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0F" w:rsidRDefault="00BD600F" w:rsidP="00675CDA">
      <w:pPr>
        <w:pStyle w:val="Caption"/>
        <w:rPr>
          <w:lang w:val="fr-FR"/>
        </w:rPr>
      </w:pPr>
    </w:p>
    <w:p w:rsidR="009971D2" w:rsidRPr="00BD600F" w:rsidRDefault="00C506C2" w:rsidP="00A34788">
      <w:pPr>
        <w:jc w:val="center"/>
        <w:rPr>
          <w:b/>
          <w:sz w:val="24"/>
          <w:szCs w:val="24"/>
          <w:lang w:val="fr-FR"/>
        </w:rPr>
      </w:pPr>
      <w:r w:rsidRPr="00BD600F">
        <w:rPr>
          <w:b/>
          <w:sz w:val="24"/>
          <w:szCs w:val="24"/>
          <w:lang w:val="fr-FR"/>
        </w:rPr>
        <w:t>AVANT-PROJET DE PLAN D’ACTION POUR L’AFRIQUE 2012-2017</w:t>
      </w:r>
    </w:p>
    <w:p w:rsidR="00F60BA1" w:rsidRPr="00BD600F" w:rsidRDefault="00F60BA1" w:rsidP="00A34788">
      <w:pPr>
        <w:jc w:val="center"/>
        <w:rPr>
          <w:b/>
          <w:sz w:val="24"/>
          <w:szCs w:val="24"/>
          <w:lang w:val="fr-FR"/>
        </w:rPr>
      </w:pPr>
    </w:p>
    <w:p w:rsidR="00F60BA1" w:rsidRPr="00BD600F" w:rsidRDefault="00C506C2" w:rsidP="00A34788">
      <w:pPr>
        <w:jc w:val="center"/>
        <w:rPr>
          <w:i/>
          <w:sz w:val="24"/>
          <w:szCs w:val="24"/>
          <w:lang w:val="fr-FR"/>
        </w:rPr>
      </w:pPr>
      <w:r w:rsidRPr="00BD600F">
        <w:rPr>
          <w:i/>
          <w:sz w:val="24"/>
          <w:szCs w:val="24"/>
          <w:lang w:val="fr-FR"/>
        </w:rPr>
        <w:t>Préparé par le Secrétariat PNUE</w:t>
      </w:r>
      <w:r w:rsidR="00F60BA1" w:rsidRPr="00BD600F">
        <w:rPr>
          <w:i/>
          <w:sz w:val="24"/>
          <w:szCs w:val="24"/>
          <w:lang w:val="fr-FR"/>
        </w:rPr>
        <w:t xml:space="preserve">/AEWA </w:t>
      </w:r>
    </w:p>
    <w:p w:rsidR="009971D2" w:rsidRPr="00C506C2" w:rsidRDefault="009971D2" w:rsidP="00A34788">
      <w:pPr>
        <w:jc w:val="center"/>
        <w:rPr>
          <w:b/>
          <w:sz w:val="22"/>
          <w:szCs w:val="22"/>
          <w:lang w:val="fr-FR"/>
        </w:rPr>
      </w:pPr>
    </w:p>
    <w:p w:rsidR="0096455E" w:rsidRPr="00C506C2" w:rsidRDefault="0096455E" w:rsidP="00C506C2">
      <w:pPr>
        <w:rPr>
          <w:lang w:val="fr-FR"/>
        </w:rPr>
      </w:pPr>
    </w:p>
    <w:p w:rsidR="004D4FFE" w:rsidRDefault="004D4FFE" w:rsidP="00C506C2">
      <w:pPr>
        <w:jc w:val="both"/>
        <w:rPr>
          <w:sz w:val="22"/>
          <w:szCs w:val="22"/>
          <w:lang w:val="fr-FR"/>
        </w:rPr>
      </w:pPr>
    </w:p>
    <w:p w:rsidR="00C506C2" w:rsidRPr="00C506C2" w:rsidRDefault="00C506C2" w:rsidP="00C506C2">
      <w:pPr>
        <w:jc w:val="both"/>
        <w:rPr>
          <w:i/>
          <w:sz w:val="22"/>
          <w:szCs w:val="22"/>
          <w:lang w:val="fr-FR"/>
        </w:rPr>
      </w:pPr>
      <w:r w:rsidRPr="00C506C2">
        <w:rPr>
          <w:sz w:val="22"/>
          <w:szCs w:val="22"/>
          <w:lang w:val="fr-FR"/>
        </w:rPr>
        <w:t>Le développement d’un avant-projet de Plan d’action (PA) pour la conservation des</w:t>
      </w:r>
      <w:r w:rsidRPr="00C506C2">
        <w:rPr>
          <w:i/>
          <w:sz w:val="22"/>
          <w:szCs w:val="22"/>
          <w:lang w:val="fr-FR"/>
        </w:rPr>
        <w:t xml:space="preserve"> </w:t>
      </w:r>
      <w:r w:rsidRPr="00C506C2">
        <w:rPr>
          <w:rStyle w:val="Emphasis"/>
          <w:i w:val="0"/>
          <w:sz w:val="22"/>
          <w:szCs w:val="22"/>
          <w:lang w:val="fr-FR"/>
        </w:rPr>
        <w:t xml:space="preserve">oiseaux d’eau migrateurs et de leurs habitats en Afrique </w:t>
      </w:r>
      <w:r>
        <w:rPr>
          <w:rStyle w:val="Emphasis"/>
          <w:i w:val="0"/>
          <w:sz w:val="22"/>
          <w:szCs w:val="22"/>
          <w:lang w:val="fr-FR"/>
        </w:rPr>
        <w:t>constituait une des principales recommandations de la Résolution 4.9 de l’Initiative africaine</w:t>
      </w:r>
      <w:r>
        <w:rPr>
          <w:rStyle w:val="FootnoteReference"/>
          <w:sz w:val="22"/>
          <w:szCs w:val="22"/>
        </w:rPr>
        <w:footnoteReference w:id="1"/>
      </w:r>
      <w:r w:rsidRPr="00C506C2">
        <w:rPr>
          <w:sz w:val="22"/>
          <w:szCs w:val="22"/>
          <w:lang w:val="fr-FR"/>
        </w:rPr>
        <w:t>.</w:t>
      </w:r>
    </w:p>
    <w:p w:rsidR="002142C0" w:rsidRPr="004D4FFE" w:rsidRDefault="002142C0" w:rsidP="00A34788">
      <w:pPr>
        <w:jc w:val="both"/>
        <w:rPr>
          <w:sz w:val="22"/>
          <w:szCs w:val="22"/>
          <w:lang w:val="fr-FR"/>
        </w:rPr>
      </w:pPr>
    </w:p>
    <w:p w:rsidR="00483D10" w:rsidRDefault="00C506C2" w:rsidP="00A34788">
      <w:pPr>
        <w:jc w:val="both"/>
        <w:rPr>
          <w:sz w:val="22"/>
          <w:szCs w:val="22"/>
          <w:lang w:val="fr-FR"/>
        </w:rPr>
      </w:pPr>
      <w:r w:rsidRPr="00C506C2">
        <w:rPr>
          <w:sz w:val="22"/>
          <w:szCs w:val="22"/>
          <w:lang w:val="fr-FR"/>
        </w:rPr>
        <w:t>Grâce à une contribution volontaire du Gouvernement français, le Secrétariat a pu recruter un</w:t>
      </w:r>
      <w:r w:rsidR="00E05960">
        <w:rPr>
          <w:sz w:val="22"/>
          <w:szCs w:val="22"/>
          <w:lang w:val="fr-FR"/>
        </w:rPr>
        <w:t>e</w:t>
      </w:r>
      <w:r w:rsidRPr="00C506C2">
        <w:rPr>
          <w:sz w:val="22"/>
          <w:szCs w:val="22"/>
          <w:lang w:val="fr-FR"/>
        </w:rPr>
        <w:t xml:space="preserve"> Coordinat</w:t>
      </w:r>
      <w:r w:rsidR="00E05960">
        <w:rPr>
          <w:sz w:val="22"/>
          <w:szCs w:val="22"/>
          <w:lang w:val="fr-FR"/>
        </w:rPr>
        <w:t xml:space="preserve">rice </w:t>
      </w:r>
      <w:r w:rsidRPr="00C506C2">
        <w:rPr>
          <w:sz w:val="22"/>
          <w:szCs w:val="22"/>
          <w:lang w:val="fr-FR"/>
        </w:rPr>
        <w:t xml:space="preserve">pour la mise en œuvre de l’Initiative africaine et </w:t>
      </w:r>
      <w:r w:rsidR="00FA25C6" w:rsidRPr="00C506C2">
        <w:rPr>
          <w:sz w:val="22"/>
          <w:szCs w:val="22"/>
          <w:lang w:val="fr-FR"/>
        </w:rPr>
        <w:t xml:space="preserve">développer </w:t>
      </w:r>
      <w:r w:rsidRPr="00C506C2">
        <w:rPr>
          <w:sz w:val="22"/>
          <w:szCs w:val="22"/>
          <w:lang w:val="fr-FR"/>
        </w:rPr>
        <w:t xml:space="preserve">ainsi un </w:t>
      </w:r>
      <w:r w:rsidR="0018311F">
        <w:rPr>
          <w:sz w:val="22"/>
          <w:szCs w:val="22"/>
          <w:lang w:val="fr-FR"/>
        </w:rPr>
        <w:t xml:space="preserve">premier </w:t>
      </w:r>
      <w:r>
        <w:rPr>
          <w:sz w:val="22"/>
          <w:szCs w:val="22"/>
          <w:lang w:val="fr-FR"/>
        </w:rPr>
        <w:t>avant-</w:t>
      </w:r>
      <w:r w:rsidRPr="00C506C2">
        <w:rPr>
          <w:sz w:val="22"/>
          <w:szCs w:val="22"/>
          <w:lang w:val="fr-FR"/>
        </w:rPr>
        <w:t>projet de Plan d’action pour l’Afrique</w:t>
      </w:r>
      <w:r>
        <w:rPr>
          <w:sz w:val="22"/>
          <w:szCs w:val="22"/>
          <w:lang w:val="fr-FR"/>
        </w:rPr>
        <w:t xml:space="preserve"> (Avant-projet 1)</w:t>
      </w:r>
      <w:r w:rsidRPr="00C506C2">
        <w:rPr>
          <w:sz w:val="22"/>
          <w:szCs w:val="22"/>
          <w:lang w:val="fr-FR"/>
        </w:rPr>
        <w:t xml:space="preserve">. </w:t>
      </w:r>
      <w:r>
        <w:rPr>
          <w:sz w:val="22"/>
          <w:szCs w:val="22"/>
          <w:lang w:val="fr-FR"/>
        </w:rPr>
        <w:t>Ce docume</w:t>
      </w:r>
      <w:r w:rsidR="00483D10">
        <w:rPr>
          <w:sz w:val="22"/>
          <w:szCs w:val="22"/>
          <w:lang w:val="fr-FR"/>
        </w:rPr>
        <w:t xml:space="preserve">nt préliminaire a été élaboré suite à une </w:t>
      </w:r>
      <w:r>
        <w:rPr>
          <w:sz w:val="22"/>
          <w:szCs w:val="22"/>
          <w:lang w:val="fr-FR"/>
        </w:rPr>
        <w:t xml:space="preserve">évaluation des besoins et problèmes </w:t>
      </w:r>
      <w:r w:rsidR="00483D10">
        <w:rPr>
          <w:sz w:val="22"/>
          <w:szCs w:val="22"/>
          <w:lang w:val="fr-FR"/>
        </w:rPr>
        <w:t>relatifs à</w:t>
      </w:r>
      <w:r>
        <w:rPr>
          <w:sz w:val="22"/>
          <w:szCs w:val="22"/>
          <w:lang w:val="fr-FR"/>
        </w:rPr>
        <w:t xml:space="preserve"> la conservation des </w:t>
      </w:r>
      <w:r w:rsidR="00483D10">
        <w:rPr>
          <w:sz w:val="22"/>
          <w:szCs w:val="22"/>
          <w:lang w:val="fr-FR"/>
        </w:rPr>
        <w:t xml:space="preserve">oiseaux d’eau migrateurs en Afrique, </w:t>
      </w:r>
      <w:r w:rsidR="0018311F">
        <w:rPr>
          <w:sz w:val="22"/>
          <w:szCs w:val="22"/>
          <w:lang w:val="fr-FR"/>
        </w:rPr>
        <w:t xml:space="preserve">menée en 2010 et </w:t>
      </w:r>
      <w:r w:rsidR="00483D10">
        <w:rPr>
          <w:sz w:val="22"/>
          <w:szCs w:val="22"/>
          <w:lang w:val="fr-FR"/>
        </w:rPr>
        <w:t xml:space="preserve">reposant sur </w:t>
      </w:r>
      <w:r w:rsidR="00483D10" w:rsidRPr="00483D10">
        <w:rPr>
          <w:sz w:val="22"/>
          <w:szCs w:val="22"/>
          <w:lang w:val="fr-FR"/>
        </w:rPr>
        <w:t xml:space="preserve">une synthèse des informations et travaux existants fournis par l’AEWA et </w:t>
      </w:r>
      <w:r w:rsidR="0018311F">
        <w:rPr>
          <w:sz w:val="22"/>
          <w:szCs w:val="22"/>
          <w:lang w:val="fr-FR"/>
        </w:rPr>
        <w:t>ses</w:t>
      </w:r>
      <w:r w:rsidR="00483D10" w:rsidRPr="00483D10">
        <w:rPr>
          <w:sz w:val="22"/>
          <w:szCs w:val="22"/>
          <w:lang w:val="fr-FR"/>
        </w:rPr>
        <w:t xml:space="preserve"> partenaires</w:t>
      </w:r>
      <w:r w:rsidR="00483D10">
        <w:rPr>
          <w:sz w:val="22"/>
          <w:szCs w:val="22"/>
          <w:lang w:val="fr-FR"/>
        </w:rPr>
        <w:t>.</w:t>
      </w:r>
    </w:p>
    <w:p w:rsidR="00483D10" w:rsidRDefault="00483D10" w:rsidP="00A34788">
      <w:pPr>
        <w:jc w:val="both"/>
        <w:rPr>
          <w:sz w:val="22"/>
          <w:szCs w:val="22"/>
          <w:lang w:val="fr-FR"/>
        </w:rPr>
      </w:pPr>
    </w:p>
    <w:p w:rsidR="00483D10" w:rsidRPr="00483D10" w:rsidRDefault="00483D10" w:rsidP="00A34788">
      <w:pPr>
        <w:jc w:val="both"/>
        <w:rPr>
          <w:sz w:val="22"/>
          <w:szCs w:val="22"/>
          <w:lang w:val="fr-FR"/>
        </w:rPr>
      </w:pPr>
      <w:r w:rsidRPr="00483D10">
        <w:rPr>
          <w:sz w:val="22"/>
          <w:szCs w:val="22"/>
          <w:lang w:val="fr-FR"/>
        </w:rPr>
        <w:t xml:space="preserve">Le </w:t>
      </w:r>
      <w:r w:rsidRPr="006D3CB4">
        <w:rPr>
          <w:sz w:val="22"/>
          <w:szCs w:val="22"/>
          <w:lang w:val="fr-FR"/>
        </w:rPr>
        <w:t>Plan stratégique de l’AEWA</w:t>
      </w:r>
      <w:r>
        <w:rPr>
          <w:sz w:val="22"/>
          <w:szCs w:val="22"/>
          <w:lang w:val="fr-FR"/>
        </w:rPr>
        <w:t xml:space="preserve"> </w:t>
      </w:r>
      <w:r w:rsidRPr="00483D10">
        <w:rPr>
          <w:sz w:val="22"/>
          <w:szCs w:val="22"/>
          <w:lang w:val="fr-FR"/>
        </w:rPr>
        <w:t>2009-2017</w:t>
      </w:r>
      <w:r>
        <w:rPr>
          <w:rStyle w:val="FootnoteReference"/>
          <w:sz w:val="22"/>
          <w:szCs w:val="22"/>
        </w:rPr>
        <w:footnoteReference w:id="2"/>
      </w:r>
      <w:r>
        <w:rPr>
          <w:sz w:val="22"/>
          <w:szCs w:val="22"/>
          <w:lang w:val="fr-FR"/>
        </w:rPr>
        <w:t xml:space="preserve"> </w:t>
      </w:r>
      <w:r w:rsidRPr="00483D10">
        <w:rPr>
          <w:sz w:val="22"/>
          <w:szCs w:val="22"/>
          <w:lang w:val="fr-FR"/>
        </w:rPr>
        <w:t xml:space="preserve">a été utilisé comme document cadre pour le développement de </w:t>
      </w:r>
      <w:r w:rsidR="0018311F">
        <w:rPr>
          <w:sz w:val="22"/>
          <w:szCs w:val="22"/>
          <w:lang w:val="fr-FR"/>
        </w:rPr>
        <w:t>cette</w:t>
      </w:r>
      <w:r w:rsidRPr="00483D10">
        <w:rPr>
          <w:sz w:val="22"/>
          <w:szCs w:val="22"/>
          <w:lang w:val="fr-FR"/>
        </w:rPr>
        <w:t xml:space="preserve"> version </w:t>
      </w:r>
      <w:r w:rsidR="0018311F">
        <w:rPr>
          <w:sz w:val="22"/>
          <w:szCs w:val="22"/>
          <w:lang w:val="fr-FR"/>
        </w:rPr>
        <w:t>préliminaire</w:t>
      </w:r>
      <w:r w:rsidRPr="00483D10">
        <w:rPr>
          <w:sz w:val="22"/>
          <w:szCs w:val="22"/>
          <w:lang w:val="fr-FR"/>
        </w:rPr>
        <w:t xml:space="preserve"> du PA pour l’Afrique, </w:t>
      </w:r>
      <w:r w:rsidR="008F0CDE">
        <w:rPr>
          <w:sz w:val="22"/>
          <w:szCs w:val="22"/>
          <w:lang w:val="fr-FR"/>
        </w:rPr>
        <w:t xml:space="preserve">afin </w:t>
      </w:r>
      <w:r w:rsidR="00994FA8">
        <w:rPr>
          <w:sz w:val="22"/>
          <w:szCs w:val="22"/>
          <w:lang w:val="fr-FR"/>
        </w:rPr>
        <w:t xml:space="preserve">que </w:t>
      </w:r>
      <w:r w:rsidR="00FA25C6">
        <w:rPr>
          <w:sz w:val="22"/>
          <w:szCs w:val="22"/>
          <w:lang w:val="fr-FR"/>
        </w:rPr>
        <w:t>celui-ci</w:t>
      </w:r>
      <w:r w:rsidR="008F0CDE">
        <w:rPr>
          <w:sz w:val="22"/>
          <w:szCs w:val="22"/>
          <w:lang w:val="fr-FR"/>
        </w:rPr>
        <w:t xml:space="preserve"> serve de </w:t>
      </w:r>
      <w:r w:rsidRPr="00483D10">
        <w:rPr>
          <w:sz w:val="22"/>
          <w:szCs w:val="22"/>
          <w:lang w:val="fr-FR"/>
        </w:rPr>
        <w:t>ligne directrice opérationnelle pour la mise en œuvre du Plan stratégique</w:t>
      </w:r>
      <w:r w:rsidR="0018311F">
        <w:rPr>
          <w:sz w:val="22"/>
          <w:szCs w:val="22"/>
          <w:lang w:val="fr-FR"/>
        </w:rPr>
        <w:t xml:space="preserve"> en Afrique,</w:t>
      </w:r>
      <w:r w:rsidRPr="00483D10">
        <w:rPr>
          <w:sz w:val="22"/>
          <w:szCs w:val="22"/>
          <w:lang w:val="fr-FR"/>
        </w:rPr>
        <w:t xml:space="preserve"> </w:t>
      </w:r>
      <w:r w:rsidR="008F0CDE">
        <w:rPr>
          <w:sz w:val="22"/>
          <w:szCs w:val="22"/>
          <w:lang w:val="fr-FR"/>
        </w:rPr>
        <w:t xml:space="preserve">tout en </w:t>
      </w:r>
      <w:r w:rsidR="0018311F">
        <w:rPr>
          <w:sz w:val="22"/>
          <w:szCs w:val="22"/>
          <w:lang w:val="fr-FR"/>
        </w:rPr>
        <w:t>s</w:t>
      </w:r>
      <w:r w:rsidR="008F0CDE">
        <w:rPr>
          <w:sz w:val="22"/>
          <w:szCs w:val="22"/>
          <w:lang w:val="fr-FR"/>
        </w:rPr>
        <w:t>’intégrant</w:t>
      </w:r>
      <w:r w:rsidRPr="00483D10">
        <w:rPr>
          <w:sz w:val="22"/>
          <w:szCs w:val="22"/>
          <w:lang w:val="fr-FR"/>
        </w:rPr>
        <w:t xml:space="preserve"> dans la hiérarchie </w:t>
      </w:r>
      <w:r w:rsidR="008F0CDE">
        <w:rPr>
          <w:sz w:val="22"/>
          <w:szCs w:val="22"/>
          <w:lang w:val="fr-FR"/>
        </w:rPr>
        <w:t xml:space="preserve">existante </w:t>
      </w:r>
      <w:r w:rsidRPr="00483D10">
        <w:rPr>
          <w:sz w:val="22"/>
          <w:szCs w:val="22"/>
          <w:lang w:val="fr-FR"/>
        </w:rPr>
        <w:t>des documents orientant la mise en œuvre de l’AEWA.</w:t>
      </w:r>
      <w:r w:rsidR="00B02117">
        <w:rPr>
          <w:sz w:val="22"/>
          <w:szCs w:val="22"/>
          <w:lang w:val="fr-FR"/>
        </w:rPr>
        <w:t xml:space="preserve"> </w:t>
      </w:r>
    </w:p>
    <w:p w:rsidR="00763353" w:rsidRPr="00B02117" w:rsidRDefault="00763353" w:rsidP="00A34788">
      <w:pPr>
        <w:jc w:val="both"/>
        <w:rPr>
          <w:sz w:val="22"/>
          <w:szCs w:val="22"/>
          <w:lang w:val="fr-FR"/>
        </w:rPr>
      </w:pPr>
    </w:p>
    <w:p w:rsidR="00B02117" w:rsidRDefault="00B02117" w:rsidP="00A34788">
      <w:pPr>
        <w:jc w:val="both"/>
        <w:rPr>
          <w:sz w:val="22"/>
          <w:szCs w:val="22"/>
          <w:lang w:val="fr-FR"/>
        </w:rPr>
      </w:pPr>
      <w:r>
        <w:rPr>
          <w:sz w:val="22"/>
          <w:szCs w:val="22"/>
          <w:lang w:val="fr-FR"/>
        </w:rPr>
        <w:t>Ce premi</w:t>
      </w:r>
      <w:r w:rsidR="00994FA8">
        <w:rPr>
          <w:sz w:val="22"/>
          <w:szCs w:val="22"/>
          <w:lang w:val="fr-FR"/>
        </w:rPr>
        <w:t>er</w:t>
      </w:r>
      <w:r>
        <w:rPr>
          <w:sz w:val="22"/>
          <w:szCs w:val="22"/>
          <w:lang w:val="fr-FR"/>
        </w:rPr>
        <w:t xml:space="preserve"> </w:t>
      </w:r>
      <w:r w:rsidR="00D06E7F">
        <w:rPr>
          <w:sz w:val="22"/>
          <w:szCs w:val="22"/>
          <w:lang w:val="fr-FR"/>
        </w:rPr>
        <w:t>document</w:t>
      </w:r>
      <w:r w:rsidRPr="00B02117">
        <w:rPr>
          <w:sz w:val="22"/>
          <w:szCs w:val="22"/>
          <w:lang w:val="fr-FR"/>
        </w:rPr>
        <w:t xml:space="preserve"> préliminaire a été </w:t>
      </w:r>
      <w:r>
        <w:rPr>
          <w:sz w:val="22"/>
          <w:szCs w:val="22"/>
          <w:lang w:val="fr-FR"/>
        </w:rPr>
        <w:t>m</w:t>
      </w:r>
      <w:r w:rsidR="00D06E7F">
        <w:rPr>
          <w:sz w:val="22"/>
          <w:szCs w:val="22"/>
          <w:lang w:val="fr-FR"/>
        </w:rPr>
        <w:t>is</w:t>
      </w:r>
      <w:r>
        <w:rPr>
          <w:sz w:val="22"/>
          <w:szCs w:val="22"/>
          <w:lang w:val="fr-FR"/>
        </w:rPr>
        <w:t xml:space="preserve"> en ligne sur l’espace de travail du</w:t>
      </w:r>
      <w:r w:rsidRPr="00B02117">
        <w:rPr>
          <w:sz w:val="22"/>
          <w:szCs w:val="22"/>
          <w:lang w:val="fr-FR"/>
        </w:rPr>
        <w:t xml:space="preserve"> Comité technique (CT)</w:t>
      </w:r>
      <w:r>
        <w:rPr>
          <w:sz w:val="22"/>
          <w:szCs w:val="22"/>
          <w:lang w:val="fr-FR"/>
        </w:rPr>
        <w:t xml:space="preserve"> de l’AEWA afin de recueillir les commentaires et conseils des membres du CT. Une version révisée du document (Avant-projet 2), préparée par le Secrétariat et prenant en compte les commentaires reçus</w:t>
      </w:r>
      <w:r w:rsidR="00D06E7F">
        <w:rPr>
          <w:sz w:val="22"/>
          <w:szCs w:val="22"/>
          <w:lang w:val="fr-FR"/>
        </w:rPr>
        <w:t>,</w:t>
      </w:r>
      <w:r>
        <w:rPr>
          <w:sz w:val="22"/>
          <w:szCs w:val="22"/>
          <w:lang w:val="fr-FR"/>
        </w:rPr>
        <w:t xml:space="preserve"> </w:t>
      </w:r>
      <w:r w:rsidRPr="00B02117">
        <w:rPr>
          <w:sz w:val="22"/>
          <w:szCs w:val="22"/>
          <w:lang w:val="fr-FR"/>
        </w:rPr>
        <w:t>a été discutée lors de la 10</w:t>
      </w:r>
      <w:r w:rsidRPr="00B02117">
        <w:rPr>
          <w:sz w:val="22"/>
          <w:szCs w:val="22"/>
          <w:vertAlign w:val="superscript"/>
          <w:lang w:val="fr-FR"/>
        </w:rPr>
        <w:t>ème</w:t>
      </w:r>
      <w:r w:rsidRPr="00B02117">
        <w:rPr>
          <w:sz w:val="22"/>
          <w:szCs w:val="22"/>
          <w:lang w:val="fr-FR"/>
        </w:rPr>
        <w:t xml:space="preserve"> réunion du CT </w:t>
      </w:r>
      <w:r>
        <w:rPr>
          <w:sz w:val="22"/>
          <w:szCs w:val="22"/>
          <w:lang w:val="fr-FR"/>
        </w:rPr>
        <w:t>(CT10) qui s’est tenue du 12 au 16</w:t>
      </w:r>
      <w:r w:rsidRPr="00B02117">
        <w:rPr>
          <w:sz w:val="22"/>
          <w:szCs w:val="22"/>
          <w:lang w:val="fr-FR"/>
        </w:rPr>
        <w:t xml:space="preserve"> s</w:t>
      </w:r>
      <w:r>
        <w:rPr>
          <w:sz w:val="22"/>
          <w:szCs w:val="22"/>
          <w:lang w:val="fr-FR"/>
        </w:rPr>
        <w:t>eptembre 2011 à Naivasha, Kenya</w:t>
      </w:r>
      <w:r w:rsidRPr="00B02117">
        <w:rPr>
          <w:sz w:val="22"/>
          <w:szCs w:val="22"/>
          <w:lang w:val="fr-FR"/>
        </w:rPr>
        <w:t>.</w:t>
      </w:r>
      <w:r>
        <w:rPr>
          <w:sz w:val="22"/>
          <w:szCs w:val="22"/>
          <w:lang w:val="fr-FR"/>
        </w:rPr>
        <w:t xml:space="preserve"> Suivant les recommandations et les conseils du CT</w:t>
      </w:r>
      <w:r w:rsidR="00D06E7F">
        <w:rPr>
          <w:sz w:val="22"/>
          <w:szCs w:val="22"/>
          <w:lang w:val="fr-FR"/>
        </w:rPr>
        <w:t>10</w:t>
      </w:r>
      <w:r>
        <w:rPr>
          <w:sz w:val="22"/>
          <w:szCs w:val="22"/>
          <w:lang w:val="fr-FR"/>
        </w:rPr>
        <w:t xml:space="preserve">, un questionnaire a été élaboré par le Secrétariat afin de </w:t>
      </w:r>
      <w:r w:rsidR="00142092">
        <w:rPr>
          <w:sz w:val="22"/>
          <w:szCs w:val="22"/>
          <w:lang w:val="fr-FR"/>
        </w:rPr>
        <w:t>recueillir les réponses aux</w:t>
      </w:r>
      <w:r>
        <w:rPr>
          <w:sz w:val="22"/>
          <w:szCs w:val="22"/>
          <w:lang w:val="fr-FR"/>
        </w:rPr>
        <w:t xml:space="preserve"> questions clés soulevées pendant la réunion</w:t>
      </w:r>
      <w:r w:rsidR="00994FA8">
        <w:rPr>
          <w:sz w:val="22"/>
          <w:szCs w:val="22"/>
          <w:lang w:val="fr-FR"/>
        </w:rPr>
        <w:t>,</w:t>
      </w:r>
      <w:r>
        <w:rPr>
          <w:sz w:val="22"/>
          <w:szCs w:val="22"/>
          <w:lang w:val="fr-FR"/>
        </w:rPr>
        <w:t xml:space="preserve"> et </w:t>
      </w:r>
      <w:r w:rsidR="00994FA8">
        <w:rPr>
          <w:sz w:val="22"/>
          <w:szCs w:val="22"/>
          <w:lang w:val="fr-FR"/>
        </w:rPr>
        <w:t xml:space="preserve">afin </w:t>
      </w:r>
      <w:r>
        <w:rPr>
          <w:sz w:val="22"/>
          <w:szCs w:val="22"/>
          <w:lang w:val="fr-FR"/>
        </w:rPr>
        <w:t xml:space="preserve">d’obtenir </w:t>
      </w:r>
      <w:r w:rsidR="00142092">
        <w:rPr>
          <w:sz w:val="22"/>
          <w:szCs w:val="22"/>
          <w:lang w:val="fr-FR"/>
        </w:rPr>
        <w:t xml:space="preserve">une plus </w:t>
      </w:r>
      <w:r w:rsidR="00D06E7F">
        <w:rPr>
          <w:sz w:val="22"/>
          <w:szCs w:val="22"/>
          <w:lang w:val="fr-FR"/>
        </w:rPr>
        <w:t>forte</w:t>
      </w:r>
      <w:r w:rsidR="00142092">
        <w:rPr>
          <w:sz w:val="22"/>
          <w:szCs w:val="22"/>
          <w:lang w:val="fr-FR"/>
        </w:rPr>
        <w:t xml:space="preserve"> participation des </w:t>
      </w:r>
      <w:r w:rsidR="00142092" w:rsidRPr="00142092">
        <w:rPr>
          <w:sz w:val="22"/>
          <w:szCs w:val="22"/>
          <w:lang w:val="fr-FR"/>
        </w:rPr>
        <w:t xml:space="preserve">Parties africaines et autres acteurs dans le </w:t>
      </w:r>
      <w:r w:rsidR="00142092">
        <w:rPr>
          <w:sz w:val="22"/>
          <w:szCs w:val="22"/>
          <w:lang w:val="fr-FR"/>
        </w:rPr>
        <w:t>développement</w:t>
      </w:r>
      <w:r w:rsidR="00142092" w:rsidRPr="00142092">
        <w:rPr>
          <w:sz w:val="22"/>
          <w:szCs w:val="22"/>
          <w:lang w:val="fr-FR"/>
        </w:rPr>
        <w:t xml:space="preserve"> </w:t>
      </w:r>
      <w:r w:rsidR="00142092">
        <w:rPr>
          <w:sz w:val="22"/>
          <w:szCs w:val="22"/>
          <w:lang w:val="fr-FR"/>
        </w:rPr>
        <w:t>de l’Avant-projet 2</w:t>
      </w:r>
      <w:r w:rsidR="00142092" w:rsidRPr="00142092">
        <w:rPr>
          <w:sz w:val="22"/>
          <w:szCs w:val="22"/>
          <w:lang w:val="fr-FR"/>
        </w:rPr>
        <w:t>.</w:t>
      </w:r>
    </w:p>
    <w:p w:rsidR="00B02117" w:rsidRPr="00B02117" w:rsidRDefault="00B02117" w:rsidP="00A34788">
      <w:pPr>
        <w:jc w:val="both"/>
        <w:rPr>
          <w:sz w:val="22"/>
          <w:szCs w:val="22"/>
          <w:lang w:val="fr-FR"/>
        </w:rPr>
      </w:pPr>
    </w:p>
    <w:p w:rsidR="007E1A36" w:rsidRPr="00142092" w:rsidRDefault="00142092" w:rsidP="00A34788">
      <w:pPr>
        <w:jc w:val="both"/>
        <w:rPr>
          <w:sz w:val="22"/>
          <w:szCs w:val="22"/>
          <w:lang w:val="fr-FR"/>
        </w:rPr>
      </w:pPr>
      <w:r w:rsidRPr="00142092">
        <w:rPr>
          <w:sz w:val="22"/>
          <w:szCs w:val="22"/>
          <w:lang w:val="fr-FR"/>
        </w:rPr>
        <w:t>Avant de réalise</w:t>
      </w:r>
      <w:r>
        <w:rPr>
          <w:sz w:val="22"/>
          <w:szCs w:val="22"/>
          <w:lang w:val="fr-FR"/>
        </w:rPr>
        <w:t>r</w:t>
      </w:r>
      <w:r w:rsidRPr="00142092">
        <w:rPr>
          <w:sz w:val="22"/>
          <w:szCs w:val="22"/>
          <w:lang w:val="fr-FR"/>
        </w:rPr>
        <w:t xml:space="preserve"> cette enquête, la </w:t>
      </w:r>
      <w:r w:rsidRPr="003216BA">
        <w:rPr>
          <w:sz w:val="22"/>
          <w:szCs w:val="22"/>
          <w:lang w:val="fr-FR"/>
        </w:rPr>
        <w:t xml:space="preserve">Coordinatrice </w:t>
      </w:r>
      <w:r w:rsidR="004D4FFE" w:rsidRPr="003216BA">
        <w:rPr>
          <w:sz w:val="22"/>
          <w:szCs w:val="22"/>
          <w:lang w:val="fr-FR"/>
        </w:rPr>
        <w:t>de</w:t>
      </w:r>
      <w:r w:rsidR="004D4FFE">
        <w:rPr>
          <w:sz w:val="22"/>
          <w:szCs w:val="22"/>
          <w:lang w:val="fr-FR"/>
        </w:rPr>
        <w:t xml:space="preserve"> l’Initiative africaine</w:t>
      </w:r>
      <w:r>
        <w:rPr>
          <w:sz w:val="22"/>
          <w:szCs w:val="22"/>
          <w:lang w:val="fr-FR"/>
        </w:rPr>
        <w:t xml:space="preserve"> a rencontré les Points focaux </w:t>
      </w:r>
      <w:r w:rsidR="009E651F">
        <w:rPr>
          <w:sz w:val="22"/>
          <w:szCs w:val="22"/>
          <w:lang w:val="fr-FR"/>
        </w:rPr>
        <w:t>nationaux</w:t>
      </w:r>
      <w:r>
        <w:rPr>
          <w:sz w:val="22"/>
          <w:szCs w:val="22"/>
          <w:lang w:val="fr-FR"/>
        </w:rPr>
        <w:t xml:space="preserve"> de l’AEWA et contacté des représentants de certaines Parties africaines </w:t>
      </w:r>
      <w:r w:rsidRPr="00D06E7F">
        <w:rPr>
          <w:sz w:val="22"/>
          <w:szCs w:val="22"/>
          <w:lang w:val="fr-FR"/>
        </w:rPr>
        <w:t xml:space="preserve">et </w:t>
      </w:r>
      <w:r w:rsidR="00D06E7F" w:rsidRPr="00D06E7F">
        <w:rPr>
          <w:sz w:val="22"/>
          <w:szCs w:val="22"/>
          <w:lang w:val="fr-FR"/>
        </w:rPr>
        <w:t>d’É</w:t>
      </w:r>
      <w:r w:rsidR="0018311F" w:rsidRPr="00D06E7F">
        <w:rPr>
          <w:sz w:val="22"/>
          <w:szCs w:val="22"/>
          <w:lang w:val="fr-FR"/>
        </w:rPr>
        <w:t>tats</w:t>
      </w:r>
      <w:r w:rsidR="00D06E7F">
        <w:rPr>
          <w:sz w:val="22"/>
          <w:szCs w:val="22"/>
          <w:lang w:val="fr-FR"/>
        </w:rPr>
        <w:t xml:space="preserve"> non-Parties</w:t>
      </w:r>
      <w:r>
        <w:rPr>
          <w:sz w:val="22"/>
          <w:szCs w:val="22"/>
          <w:lang w:val="fr-FR"/>
        </w:rPr>
        <w:t xml:space="preserve"> pour les informer du développement de l’</w:t>
      </w:r>
      <w:r w:rsidRPr="00C506C2">
        <w:rPr>
          <w:sz w:val="22"/>
          <w:szCs w:val="22"/>
          <w:lang w:val="fr-FR"/>
        </w:rPr>
        <w:t xml:space="preserve">avant-projet de </w:t>
      </w:r>
      <w:r>
        <w:rPr>
          <w:sz w:val="22"/>
          <w:szCs w:val="22"/>
          <w:lang w:val="fr-FR"/>
        </w:rPr>
        <w:t xml:space="preserve">PA pour l’Afrique et </w:t>
      </w:r>
      <w:r w:rsidR="00FA25C6">
        <w:rPr>
          <w:sz w:val="22"/>
          <w:szCs w:val="22"/>
          <w:lang w:val="fr-FR"/>
        </w:rPr>
        <w:t xml:space="preserve">pour </w:t>
      </w:r>
      <w:r>
        <w:rPr>
          <w:sz w:val="22"/>
          <w:szCs w:val="22"/>
          <w:lang w:val="fr-FR"/>
        </w:rPr>
        <w:t xml:space="preserve">encourager leur </w:t>
      </w:r>
      <w:r w:rsidR="00FA25C6">
        <w:rPr>
          <w:sz w:val="22"/>
          <w:szCs w:val="22"/>
          <w:lang w:val="fr-FR"/>
        </w:rPr>
        <w:t xml:space="preserve">contribution </w:t>
      </w:r>
      <w:r>
        <w:rPr>
          <w:sz w:val="22"/>
          <w:szCs w:val="22"/>
          <w:lang w:val="fr-FR"/>
        </w:rPr>
        <w:t xml:space="preserve">au développement de ce document. </w:t>
      </w:r>
      <w:r w:rsidR="00FA25C6">
        <w:rPr>
          <w:sz w:val="22"/>
          <w:szCs w:val="22"/>
          <w:lang w:val="fr-FR"/>
        </w:rPr>
        <w:t xml:space="preserve">Ces échanges ont pris place </w:t>
      </w:r>
      <w:r>
        <w:rPr>
          <w:sz w:val="22"/>
          <w:szCs w:val="22"/>
          <w:lang w:val="fr-FR"/>
        </w:rPr>
        <w:t xml:space="preserve"> dans le cadre de la </w:t>
      </w:r>
      <w:r w:rsidRPr="00142092">
        <w:rPr>
          <w:sz w:val="22"/>
          <w:szCs w:val="22"/>
          <w:lang w:val="fr-FR"/>
        </w:rPr>
        <w:t>réunion préparatoire de la COP</w:t>
      </w:r>
      <w:r w:rsidR="00D06E7F">
        <w:rPr>
          <w:sz w:val="22"/>
          <w:szCs w:val="22"/>
          <w:lang w:val="fr-FR"/>
        </w:rPr>
        <w:t>11</w:t>
      </w:r>
      <w:r w:rsidRPr="00142092">
        <w:rPr>
          <w:sz w:val="22"/>
          <w:szCs w:val="22"/>
          <w:lang w:val="fr-FR"/>
        </w:rPr>
        <w:t xml:space="preserve"> de</w:t>
      </w:r>
      <w:r w:rsidR="00FA25C6">
        <w:rPr>
          <w:sz w:val="22"/>
          <w:szCs w:val="22"/>
          <w:lang w:val="fr-FR"/>
        </w:rPr>
        <w:t xml:space="preserve"> la Convention de</w:t>
      </w:r>
      <w:r w:rsidRPr="00142092">
        <w:rPr>
          <w:sz w:val="22"/>
          <w:szCs w:val="22"/>
          <w:lang w:val="fr-FR"/>
        </w:rPr>
        <w:t xml:space="preserve"> Ramsar</w:t>
      </w:r>
      <w:r>
        <w:rPr>
          <w:rStyle w:val="FootnoteReference"/>
          <w:sz w:val="22"/>
          <w:szCs w:val="22"/>
        </w:rPr>
        <w:footnoteReference w:id="3"/>
      </w:r>
      <w:r>
        <w:rPr>
          <w:sz w:val="22"/>
          <w:szCs w:val="22"/>
          <w:lang w:val="fr-FR"/>
        </w:rPr>
        <w:t xml:space="preserve"> (du 3 au 8 octobre 2011, impliquant les pays suivants : </w:t>
      </w:r>
      <w:r w:rsidRPr="00142092">
        <w:rPr>
          <w:sz w:val="22"/>
          <w:szCs w:val="22"/>
          <w:lang w:val="fr-FR"/>
        </w:rPr>
        <w:t>Kenya, Sénégal</w:t>
      </w:r>
      <w:r>
        <w:rPr>
          <w:sz w:val="22"/>
          <w:szCs w:val="22"/>
          <w:lang w:val="fr-FR"/>
        </w:rPr>
        <w:t>, Ouganda, Maroc, Comores, Namibie</w:t>
      </w:r>
      <w:r w:rsidRPr="00142092">
        <w:rPr>
          <w:sz w:val="22"/>
          <w:szCs w:val="22"/>
          <w:lang w:val="fr-FR"/>
        </w:rPr>
        <w:t>, Burkina Faso)</w:t>
      </w:r>
      <w:r>
        <w:rPr>
          <w:sz w:val="22"/>
          <w:szCs w:val="22"/>
          <w:lang w:val="fr-FR"/>
        </w:rPr>
        <w:t xml:space="preserve"> et </w:t>
      </w:r>
      <w:r w:rsidR="00600352">
        <w:rPr>
          <w:sz w:val="22"/>
          <w:szCs w:val="22"/>
          <w:lang w:val="fr-FR"/>
        </w:rPr>
        <w:t xml:space="preserve">de </w:t>
      </w:r>
      <w:r>
        <w:rPr>
          <w:sz w:val="22"/>
          <w:szCs w:val="22"/>
          <w:lang w:val="fr-FR"/>
        </w:rPr>
        <w:t xml:space="preserve">la </w:t>
      </w:r>
      <w:r w:rsidRPr="00142092">
        <w:rPr>
          <w:sz w:val="22"/>
          <w:szCs w:val="22"/>
          <w:lang w:val="fr-FR"/>
        </w:rPr>
        <w:t>réunion préparatoire</w:t>
      </w:r>
      <w:r w:rsidR="00D06E7F" w:rsidRPr="00DA099F">
        <w:rPr>
          <w:rStyle w:val="FootnoteReference"/>
          <w:sz w:val="22"/>
          <w:szCs w:val="22"/>
        </w:rPr>
        <w:footnoteReference w:id="4"/>
      </w:r>
      <w:r w:rsidRPr="00142092">
        <w:rPr>
          <w:sz w:val="22"/>
          <w:szCs w:val="22"/>
          <w:lang w:val="fr-FR"/>
        </w:rPr>
        <w:t xml:space="preserve"> de la</w:t>
      </w:r>
      <w:r>
        <w:rPr>
          <w:sz w:val="22"/>
          <w:szCs w:val="22"/>
          <w:lang w:val="fr-FR"/>
        </w:rPr>
        <w:t xml:space="preserve"> COP10 de la CMS et de la MOP5 de l’AEWA (du 26 au 28 o</w:t>
      </w:r>
      <w:r w:rsidRPr="00142092">
        <w:rPr>
          <w:sz w:val="22"/>
          <w:szCs w:val="22"/>
          <w:lang w:val="fr-FR"/>
        </w:rPr>
        <w:t>ctob</w:t>
      </w:r>
      <w:r>
        <w:rPr>
          <w:sz w:val="22"/>
          <w:szCs w:val="22"/>
          <w:lang w:val="fr-FR"/>
        </w:rPr>
        <w:t>re</w:t>
      </w:r>
      <w:r w:rsidRPr="00142092">
        <w:rPr>
          <w:sz w:val="22"/>
          <w:szCs w:val="22"/>
          <w:lang w:val="fr-FR"/>
        </w:rPr>
        <w:t xml:space="preserve"> 2011, </w:t>
      </w:r>
      <w:r>
        <w:rPr>
          <w:sz w:val="22"/>
          <w:szCs w:val="22"/>
          <w:lang w:val="fr-FR"/>
        </w:rPr>
        <w:t xml:space="preserve">impliquant les pays suivants : </w:t>
      </w:r>
      <w:r w:rsidR="009E651F">
        <w:rPr>
          <w:sz w:val="22"/>
          <w:szCs w:val="22"/>
          <w:lang w:val="fr-FR"/>
        </w:rPr>
        <w:t xml:space="preserve">Benin, Djibouti, </w:t>
      </w:r>
      <w:r w:rsidR="00600352">
        <w:rPr>
          <w:sz w:val="22"/>
          <w:szCs w:val="22"/>
          <w:lang w:val="fr-FR"/>
        </w:rPr>
        <w:t>Éthiopie</w:t>
      </w:r>
      <w:r w:rsidRPr="00142092">
        <w:rPr>
          <w:sz w:val="22"/>
          <w:szCs w:val="22"/>
          <w:lang w:val="fr-FR"/>
        </w:rPr>
        <w:t>, Ghana, Guin</w:t>
      </w:r>
      <w:r w:rsidR="009E651F">
        <w:rPr>
          <w:sz w:val="22"/>
          <w:szCs w:val="22"/>
          <w:lang w:val="fr-FR"/>
        </w:rPr>
        <w:t>ée</w:t>
      </w:r>
      <w:r w:rsidRPr="00142092">
        <w:rPr>
          <w:sz w:val="22"/>
          <w:szCs w:val="22"/>
          <w:lang w:val="fr-FR"/>
        </w:rPr>
        <w:t>, Guin</w:t>
      </w:r>
      <w:r w:rsidR="009E651F">
        <w:rPr>
          <w:sz w:val="22"/>
          <w:szCs w:val="22"/>
          <w:lang w:val="fr-FR"/>
        </w:rPr>
        <w:t>ée</w:t>
      </w:r>
      <w:r w:rsidRPr="00142092">
        <w:rPr>
          <w:sz w:val="22"/>
          <w:szCs w:val="22"/>
          <w:lang w:val="fr-FR"/>
        </w:rPr>
        <w:t xml:space="preserve">-Bissau, Kenya, Madagascar, Niger, Nigeria, </w:t>
      </w:r>
      <w:r w:rsidR="009E651F" w:rsidRPr="00142092">
        <w:rPr>
          <w:sz w:val="22"/>
          <w:szCs w:val="22"/>
          <w:lang w:val="fr-FR"/>
        </w:rPr>
        <w:t>Sénégal</w:t>
      </w:r>
      <w:r w:rsidRPr="00142092">
        <w:rPr>
          <w:sz w:val="22"/>
          <w:szCs w:val="22"/>
          <w:lang w:val="fr-FR"/>
        </w:rPr>
        <w:t xml:space="preserve">, </w:t>
      </w:r>
      <w:r w:rsidR="009E651F">
        <w:rPr>
          <w:sz w:val="22"/>
          <w:szCs w:val="22"/>
          <w:lang w:val="fr-FR"/>
        </w:rPr>
        <w:t>Afrique du Sud, Togo, Tunisie, Ou</w:t>
      </w:r>
      <w:r w:rsidRPr="00142092">
        <w:rPr>
          <w:sz w:val="22"/>
          <w:szCs w:val="22"/>
          <w:lang w:val="fr-FR"/>
        </w:rPr>
        <w:t xml:space="preserve">ganda </w:t>
      </w:r>
      <w:r w:rsidR="009E651F">
        <w:rPr>
          <w:sz w:val="22"/>
          <w:szCs w:val="22"/>
          <w:lang w:val="fr-FR"/>
        </w:rPr>
        <w:t>et la République-Unie de Tanzanie</w:t>
      </w:r>
      <w:r w:rsidRPr="00142092">
        <w:rPr>
          <w:sz w:val="22"/>
          <w:szCs w:val="22"/>
          <w:lang w:val="fr-FR"/>
        </w:rPr>
        <w:t>).</w:t>
      </w:r>
    </w:p>
    <w:p w:rsidR="007E1A36" w:rsidRPr="00D06E7F" w:rsidRDefault="007E1A36" w:rsidP="00A34788">
      <w:pPr>
        <w:jc w:val="both"/>
        <w:rPr>
          <w:sz w:val="22"/>
          <w:szCs w:val="22"/>
          <w:lang w:val="fr-FR"/>
        </w:rPr>
      </w:pPr>
    </w:p>
    <w:p w:rsidR="009E651F" w:rsidRPr="00046DE7" w:rsidRDefault="009E651F" w:rsidP="00A34788">
      <w:pPr>
        <w:jc w:val="both"/>
        <w:rPr>
          <w:sz w:val="22"/>
          <w:szCs w:val="22"/>
          <w:lang w:val="fr-FR"/>
        </w:rPr>
      </w:pPr>
      <w:r w:rsidRPr="009E651F">
        <w:rPr>
          <w:sz w:val="22"/>
          <w:szCs w:val="22"/>
          <w:lang w:val="fr-FR"/>
        </w:rPr>
        <w:lastRenderedPageBreak/>
        <w:t xml:space="preserve">Le 3 novembre 2011, le questionnaire a été envoyé aux Parties </w:t>
      </w:r>
      <w:r w:rsidR="00D06E7F">
        <w:rPr>
          <w:sz w:val="22"/>
          <w:szCs w:val="22"/>
          <w:lang w:val="fr-FR"/>
        </w:rPr>
        <w:t>africaines</w:t>
      </w:r>
      <w:r w:rsidRPr="009E651F">
        <w:rPr>
          <w:sz w:val="22"/>
          <w:szCs w:val="22"/>
          <w:lang w:val="fr-FR"/>
        </w:rPr>
        <w:t>, à certaines Parties donatrices non-africaines et à des organisations partenai</w:t>
      </w:r>
      <w:r>
        <w:rPr>
          <w:sz w:val="22"/>
          <w:szCs w:val="22"/>
          <w:lang w:val="fr-FR"/>
        </w:rPr>
        <w:t xml:space="preserve">res clés travaillant en Afrique (voir </w:t>
      </w:r>
      <w:r w:rsidR="004715FA">
        <w:rPr>
          <w:sz w:val="22"/>
          <w:szCs w:val="22"/>
          <w:lang w:val="fr-FR"/>
        </w:rPr>
        <w:t xml:space="preserve">pièce jointe </w:t>
      </w:r>
      <w:r>
        <w:rPr>
          <w:sz w:val="22"/>
          <w:szCs w:val="22"/>
          <w:lang w:val="fr-FR"/>
        </w:rPr>
        <w:t>I pour le questionnaire), accompagné d’une nouvelle version du PA (Avant-projet 3</w:t>
      </w:r>
      <w:r w:rsidR="00994FA8">
        <w:rPr>
          <w:sz w:val="22"/>
          <w:szCs w:val="22"/>
          <w:lang w:val="fr-FR"/>
        </w:rPr>
        <w:t>)</w:t>
      </w:r>
      <w:r>
        <w:rPr>
          <w:sz w:val="22"/>
          <w:szCs w:val="22"/>
          <w:lang w:val="fr-FR"/>
        </w:rPr>
        <w:t xml:space="preserve"> pren</w:t>
      </w:r>
      <w:r w:rsidR="00994FA8">
        <w:rPr>
          <w:sz w:val="22"/>
          <w:szCs w:val="22"/>
          <w:lang w:val="fr-FR"/>
        </w:rPr>
        <w:t>ant</w:t>
      </w:r>
      <w:r>
        <w:rPr>
          <w:sz w:val="22"/>
          <w:szCs w:val="22"/>
          <w:lang w:val="fr-FR"/>
        </w:rPr>
        <w:t xml:space="preserve"> en </w:t>
      </w:r>
      <w:r w:rsidR="00E05960">
        <w:rPr>
          <w:sz w:val="22"/>
          <w:szCs w:val="22"/>
          <w:lang w:val="fr-FR"/>
        </w:rPr>
        <w:t>compte</w:t>
      </w:r>
      <w:r>
        <w:rPr>
          <w:sz w:val="22"/>
          <w:szCs w:val="22"/>
          <w:lang w:val="fr-FR"/>
        </w:rPr>
        <w:t xml:space="preserve"> les commentaires </w:t>
      </w:r>
      <w:r w:rsidR="006C2476">
        <w:rPr>
          <w:sz w:val="22"/>
          <w:szCs w:val="22"/>
          <w:lang w:val="fr-FR"/>
        </w:rPr>
        <w:t xml:space="preserve">issus </w:t>
      </w:r>
      <w:r>
        <w:rPr>
          <w:sz w:val="22"/>
          <w:szCs w:val="22"/>
          <w:lang w:val="fr-FR"/>
        </w:rPr>
        <w:t xml:space="preserve">de la réunion du CT10 de l’AEWA. Le Secrétariat a approché de manière proactive les </w:t>
      </w:r>
      <w:r w:rsidRPr="009E651F">
        <w:rPr>
          <w:sz w:val="22"/>
          <w:szCs w:val="22"/>
          <w:lang w:val="fr-FR"/>
        </w:rPr>
        <w:t xml:space="preserve">Parties </w:t>
      </w:r>
      <w:r>
        <w:rPr>
          <w:sz w:val="22"/>
          <w:szCs w:val="22"/>
          <w:lang w:val="fr-FR"/>
        </w:rPr>
        <w:t>africaines</w:t>
      </w:r>
      <w:r w:rsidRPr="009E651F">
        <w:rPr>
          <w:sz w:val="22"/>
          <w:szCs w:val="22"/>
          <w:lang w:val="fr-FR"/>
        </w:rPr>
        <w:t xml:space="preserve">, </w:t>
      </w:r>
      <w:r>
        <w:rPr>
          <w:sz w:val="22"/>
          <w:szCs w:val="22"/>
          <w:lang w:val="fr-FR"/>
        </w:rPr>
        <w:t>des</w:t>
      </w:r>
      <w:r w:rsidRPr="009E651F">
        <w:rPr>
          <w:sz w:val="22"/>
          <w:szCs w:val="22"/>
          <w:lang w:val="fr-FR"/>
        </w:rPr>
        <w:t xml:space="preserve"> Parties donatrices non-africaines et des organisations partenai</w:t>
      </w:r>
      <w:r>
        <w:rPr>
          <w:sz w:val="22"/>
          <w:szCs w:val="22"/>
          <w:lang w:val="fr-FR"/>
        </w:rPr>
        <w:t xml:space="preserve">res pour solliciter leur participation à l’enquête et aux commentaires de l’Avant-projet 3. Après analyse des résultats </w:t>
      </w:r>
      <w:r w:rsidR="00046DE7">
        <w:rPr>
          <w:sz w:val="22"/>
          <w:szCs w:val="22"/>
          <w:lang w:val="fr-FR"/>
        </w:rPr>
        <w:t>du questionnaire</w:t>
      </w:r>
      <w:r>
        <w:rPr>
          <w:sz w:val="22"/>
          <w:szCs w:val="22"/>
          <w:lang w:val="fr-FR"/>
        </w:rPr>
        <w:t xml:space="preserve"> (voir </w:t>
      </w:r>
      <w:r w:rsidR="004715FA">
        <w:rPr>
          <w:sz w:val="22"/>
          <w:szCs w:val="22"/>
          <w:lang w:val="fr-FR"/>
        </w:rPr>
        <w:t>pièce jointe</w:t>
      </w:r>
      <w:r w:rsidR="00A46A92">
        <w:rPr>
          <w:sz w:val="22"/>
          <w:szCs w:val="22"/>
          <w:lang w:val="fr-FR"/>
        </w:rPr>
        <w:t xml:space="preserve"> </w:t>
      </w:r>
      <w:r>
        <w:rPr>
          <w:sz w:val="22"/>
          <w:szCs w:val="22"/>
          <w:lang w:val="fr-FR"/>
        </w:rPr>
        <w:t xml:space="preserve">II), le besoin d’une participation supplémentaire des Parties africaines et des autres acteurs </w:t>
      </w:r>
      <w:r w:rsidR="006C2476">
        <w:rPr>
          <w:sz w:val="22"/>
          <w:szCs w:val="22"/>
          <w:lang w:val="fr-FR"/>
        </w:rPr>
        <w:t>s’est révélé</w:t>
      </w:r>
      <w:r w:rsidR="005B5887">
        <w:rPr>
          <w:sz w:val="22"/>
          <w:szCs w:val="22"/>
          <w:lang w:val="fr-FR"/>
        </w:rPr>
        <w:t xml:space="preserve"> encore plus évident. Afin de répondre à </w:t>
      </w:r>
      <w:r w:rsidR="00E05960">
        <w:rPr>
          <w:sz w:val="22"/>
          <w:szCs w:val="22"/>
          <w:lang w:val="fr-FR"/>
        </w:rPr>
        <w:t>cette nécessité</w:t>
      </w:r>
      <w:r w:rsidR="005B5887">
        <w:rPr>
          <w:sz w:val="22"/>
          <w:szCs w:val="22"/>
          <w:lang w:val="fr-FR"/>
        </w:rPr>
        <w:t xml:space="preserve">, le Secrétariat a décidé d’organiser </w:t>
      </w:r>
      <w:r w:rsidR="00E05960" w:rsidRPr="00046DE7">
        <w:rPr>
          <w:sz w:val="22"/>
          <w:szCs w:val="22"/>
          <w:lang w:val="fr-FR"/>
        </w:rPr>
        <w:t>les 12 et 13 mai 2012</w:t>
      </w:r>
      <w:r w:rsidR="00E05960">
        <w:rPr>
          <w:sz w:val="22"/>
          <w:szCs w:val="22"/>
          <w:lang w:val="fr-FR"/>
        </w:rPr>
        <w:t xml:space="preserve"> </w:t>
      </w:r>
      <w:r w:rsidR="00046DE7" w:rsidRPr="00046DE7">
        <w:rPr>
          <w:sz w:val="22"/>
          <w:szCs w:val="22"/>
          <w:lang w:val="fr-FR"/>
        </w:rPr>
        <w:t xml:space="preserve">un </w:t>
      </w:r>
      <w:r w:rsidR="00A46A92">
        <w:rPr>
          <w:sz w:val="22"/>
          <w:szCs w:val="22"/>
          <w:lang w:val="fr-FR"/>
        </w:rPr>
        <w:t>a</w:t>
      </w:r>
      <w:r w:rsidR="003216BA" w:rsidRPr="0004355F">
        <w:rPr>
          <w:sz w:val="22"/>
          <w:szCs w:val="22"/>
          <w:lang w:val="fr-FR"/>
        </w:rPr>
        <w:t>telier régional africain</w:t>
      </w:r>
      <w:r w:rsidR="00E05960">
        <w:rPr>
          <w:sz w:val="22"/>
          <w:szCs w:val="22"/>
          <w:lang w:val="fr-FR"/>
        </w:rPr>
        <w:t xml:space="preserve"> de</w:t>
      </w:r>
      <w:r w:rsidR="00046DE7" w:rsidRPr="00046DE7">
        <w:rPr>
          <w:sz w:val="22"/>
          <w:szCs w:val="22"/>
          <w:lang w:val="fr-FR"/>
        </w:rPr>
        <w:t xml:space="preserve"> </w:t>
      </w:r>
      <w:r w:rsidR="00E05960">
        <w:rPr>
          <w:sz w:val="22"/>
          <w:szCs w:val="22"/>
          <w:lang w:val="fr-FR"/>
        </w:rPr>
        <w:t>préparation</w:t>
      </w:r>
      <w:r w:rsidR="00046DE7" w:rsidRPr="00046DE7">
        <w:rPr>
          <w:sz w:val="22"/>
          <w:szCs w:val="22"/>
          <w:lang w:val="fr-FR"/>
        </w:rPr>
        <w:t xml:space="preserve"> à la </w:t>
      </w:r>
      <w:r w:rsidR="00A46A92">
        <w:rPr>
          <w:sz w:val="22"/>
          <w:szCs w:val="22"/>
          <w:lang w:val="fr-FR"/>
        </w:rPr>
        <w:t xml:space="preserve">MOP5 de l’AEWA, </w:t>
      </w:r>
      <w:r w:rsidR="00046DE7" w:rsidRPr="00046DE7">
        <w:rPr>
          <w:sz w:val="22"/>
          <w:szCs w:val="22"/>
          <w:lang w:val="fr-FR"/>
        </w:rPr>
        <w:t xml:space="preserve"> à La Rochelle</w:t>
      </w:r>
      <w:r w:rsidR="00E05960">
        <w:rPr>
          <w:sz w:val="22"/>
          <w:szCs w:val="22"/>
          <w:lang w:val="fr-FR"/>
        </w:rPr>
        <w:t>, France</w:t>
      </w:r>
      <w:r w:rsidR="00046DE7">
        <w:rPr>
          <w:sz w:val="22"/>
          <w:szCs w:val="22"/>
          <w:lang w:val="fr-FR"/>
        </w:rPr>
        <w:t xml:space="preserve">, afin de renforcer </w:t>
      </w:r>
      <w:r w:rsidR="00046DE7" w:rsidRPr="00046DE7">
        <w:rPr>
          <w:sz w:val="22"/>
          <w:szCs w:val="22"/>
          <w:lang w:val="fr-FR"/>
        </w:rPr>
        <w:t xml:space="preserve">la participation des Parties africaines au développement du projet </w:t>
      </w:r>
      <w:r w:rsidR="00046DE7">
        <w:rPr>
          <w:sz w:val="22"/>
          <w:szCs w:val="22"/>
          <w:lang w:val="fr-FR"/>
        </w:rPr>
        <w:t xml:space="preserve">de Plan d'action pour l'Afrique. </w:t>
      </w:r>
      <w:r w:rsidR="00803CB8" w:rsidRPr="00803CB8">
        <w:rPr>
          <w:sz w:val="22"/>
          <w:szCs w:val="22"/>
          <w:lang w:val="fr-FR"/>
        </w:rPr>
        <w:t>L'organisation de cet atelier est rendue possible grâce à une contribution volontaire de l'Accord de coopération stratégique (SCA) de l’ENRTP</w:t>
      </w:r>
      <w:r w:rsidR="00803CB8" w:rsidRPr="00A12D61">
        <w:rPr>
          <w:rStyle w:val="FootnoteReference"/>
          <w:sz w:val="22"/>
          <w:szCs w:val="22"/>
        </w:rPr>
        <w:footnoteReference w:id="5"/>
      </w:r>
      <w:r w:rsidR="00E05960">
        <w:rPr>
          <w:sz w:val="22"/>
          <w:szCs w:val="22"/>
          <w:lang w:val="fr-FR"/>
        </w:rPr>
        <w:t xml:space="preserve"> </w:t>
      </w:r>
      <w:r w:rsidR="00803CB8" w:rsidRPr="00803CB8">
        <w:rPr>
          <w:sz w:val="22"/>
          <w:szCs w:val="22"/>
          <w:lang w:val="fr-FR"/>
        </w:rPr>
        <w:t>conclu entre la Direction générale pour l'Environnement de la Commission européenne et le PNUE.</w:t>
      </w:r>
    </w:p>
    <w:p w:rsidR="009E651F" w:rsidRPr="009E651F" w:rsidRDefault="009E651F" w:rsidP="00A34788">
      <w:pPr>
        <w:jc w:val="both"/>
        <w:rPr>
          <w:sz w:val="22"/>
          <w:szCs w:val="22"/>
          <w:lang w:val="fr-FR"/>
        </w:rPr>
      </w:pPr>
    </w:p>
    <w:p w:rsidR="0032562C" w:rsidRPr="0032562C" w:rsidRDefault="0032562C" w:rsidP="00A34788">
      <w:pPr>
        <w:jc w:val="both"/>
        <w:rPr>
          <w:sz w:val="22"/>
          <w:szCs w:val="22"/>
          <w:lang w:val="fr-FR"/>
        </w:rPr>
      </w:pPr>
      <w:r w:rsidRPr="0032562C">
        <w:rPr>
          <w:sz w:val="22"/>
          <w:szCs w:val="22"/>
          <w:lang w:val="fr-FR"/>
        </w:rPr>
        <w:t xml:space="preserve">La version actuelle de l’avant-projet de PA pour l’Afrique </w:t>
      </w:r>
      <w:r>
        <w:rPr>
          <w:sz w:val="22"/>
          <w:szCs w:val="22"/>
          <w:lang w:val="fr-FR"/>
        </w:rPr>
        <w:t>(Avant-projet 3), joint</w:t>
      </w:r>
      <w:r w:rsidR="006C2476">
        <w:rPr>
          <w:sz w:val="22"/>
          <w:szCs w:val="22"/>
          <w:lang w:val="fr-FR"/>
        </w:rPr>
        <w:t>e</w:t>
      </w:r>
      <w:r>
        <w:rPr>
          <w:sz w:val="22"/>
          <w:szCs w:val="22"/>
          <w:lang w:val="fr-FR"/>
        </w:rPr>
        <w:t xml:space="preserve"> à cette note en </w:t>
      </w:r>
      <w:r w:rsidR="00F55894">
        <w:rPr>
          <w:sz w:val="22"/>
          <w:szCs w:val="22"/>
          <w:lang w:val="fr-FR"/>
        </w:rPr>
        <w:t xml:space="preserve">pièce jointe </w:t>
      </w:r>
      <w:r>
        <w:rPr>
          <w:sz w:val="22"/>
          <w:szCs w:val="22"/>
          <w:lang w:val="fr-FR"/>
        </w:rPr>
        <w:t xml:space="preserve">III, est la deuxième révision de l’avant-projet préliminaire, qui reflète les </w:t>
      </w:r>
      <w:r w:rsidR="00F274CD">
        <w:rPr>
          <w:sz w:val="22"/>
          <w:szCs w:val="22"/>
          <w:lang w:val="fr-FR"/>
        </w:rPr>
        <w:t>contributions fournies avant et pendant la réunion du CT10.</w:t>
      </w:r>
    </w:p>
    <w:p w:rsidR="0081399D" w:rsidRPr="006C2476" w:rsidRDefault="0081399D" w:rsidP="00A34788">
      <w:pPr>
        <w:jc w:val="both"/>
        <w:rPr>
          <w:sz w:val="22"/>
          <w:szCs w:val="22"/>
          <w:lang w:val="fr-FR"/>
        </w:rPr>
      </w:pPr>
    </w:p>
    <w:p w:rsidR="00F274CD" w:rsidRDefault="00F274CD" w:rsidP="00A34788">
      <w:pPr>
        <w:jc w:val="both"/>
        <w:rPr>
          <w:sz w:val="22"/>
          <w:szCs w:val="22"/>
          <w:lang w:val="fr-FR"/>
        </w:rPr>
      </w:pPr>
      <w:r w:rsidRPr="00F274CD">
        <w:rPr>
          <w:sz w:val="22"/>
          <w:szCs w:val="22"/>
          <w:lang w:val="fr-FR"/>
        </w:rPr>
        <w:t>Une troisième révision (</w:t>
      </w:r>
      <w:r>
        <w:rPr>
          <w:sz w:val="22"/>
          <w:szCs w:val="22"/>
          <w:lang w:val="fr-FR"/>
        </w:rPr>
        <w:t xml:space="preserve">Avant-projet 4) prenant en compte les commentaires </w:t>
      </w:r>
      <w:r w:rsidR="0004355F">
        <w:rPr>
          <w:sz w:val="22"/>
          <w:szCs w:val="22"/>
          <w:lang w:val="fr-FR"/>
        </w:rPr>
        <w:t>issus</w:t>
      </w:r>
      <w:r>
        <w:rPr>
          <w:sz w:val="22"/>
          <w:szCs w:val="22"/>
          <w:lang w:val="fr-FR"/>
        </w:rPr>
        <w:t xml:space="preserve"> du questionnaire et de consultations complémentaires des Parties africaines et autres acteurs, sera </w:t>
      </w:r>
      <w:r w:rsidR="00994FA8">
        <w:rPr>
          <w:sz w:val="22"/>
          <w:szCs w:val="22"/>
          <w:lang w:val="fr-FR"/>
        </w:rPr>
        <w:t>élaborée</w:t>
      </w:r>
      <w:r>
        <w:rPr>
          <w:sz w:val="22"/>
          <w:szCs w:val="22"/>
          <w:lang w:val="fr-FR"/>
        </w:rPr>
        <w:t xml:space="preserve"> avant </w:t>
      </w:r>
      <w:r w:rsidR="00994FA8" w:rsidRPr="0004355F">
        <w:rPr>
          <w:sz w:val="22"/>
          <w:szCs w:val="22"/>
          <w:lang w:val="fr-FR"/>
        </w:rPr>
        <w:t>l’</w:t>
      </w:r>
      <w:r w:rsidR="00994FA8">
        <w:rPr>
          <w:sz w:val="22"/>
          <w:szCs w:val="22"/>
          <w:lang w:val="fr-FR"/>
        </w:rPr>
        <w:t>a</w:t>
      </w:r>
      <w:r w:rsidR="00994FA8" w:rsidRPr="0004355F">
        <w:rPr>
          <w:sz w:val="22"/>
          <w:szCs w:val="22"/>
          <w:lang w:val="fr-FR"/>
        </w:rPr>
        <w:t xml:space="preserve">telier </w:t>
      </w:r>
      <w:r w:rsidR="00994FA8">
        <w:rPr>
          <w:sz w:val="22"/>
          <w:szCs w:val="22"/>
          <w:lang w:val="fr-FR"/>
        </w:rPr>
        <w:t xml:space="preserve">pré-MOP5 </w:t>
      </w:r>
      <w:r>
        <w:rPr>
          <w:sz w:val="22"/>
          <w:szCs w:val="22"/>
          <w:lang w:val="fr-FR"/>
        </w:rPr>
        <w:t>par un expert indépendant mandaté par le Secrétariat pour</w:t>
      </w:r>
      <w:r w:rsidR="00BE0357">
        <w:rPr>
          <w:sz w:val="22"/>
          <w:szCs w:val="22"/>
          <w:lang w:val="fr-FR"/>
        </w:rPr>
        <w:t xml:space="preserve"> apporter son soutien à l’organisation et la facilitation de </w:t>
      </w:r>
      <w:r w:rsidR="00994FA8">
        <w:rPr>
          <w:sz w:val="22"/>
          <w:szCs w:val="22"/>
          <w:lang w:val="fr-FR"/>
        </w:rPr>
        <w:t>cet a</w:t>
      </w:r>
      <w:r w:rsidR="0004355F" w:rsidRPr="0004355F">
        <w:rPr>
          <w:sz w:val="22"/>
          <w:szCs w:val="22"/>
          <w:lang w:val="fr-FR"/>
        </w:rPr>
        <w:t xml:space="preserve">telier régional </w:t>
      </w:r>
      <w:r w:rsidR="0004355F">
        <w:rPr>
          <w:sz w:val="22"/>
          <w:szCs w:val="22"/>
          <w:lang w:val="fr-FR"/>
        </w:rPr>
        <w:t>ainsi qu’au développement de l’avant-projet de PA pour l’Afrique.</w:t>
      </w:r>
    </w:p>
    <w:p w:rsidR="0004355F" w:rsidRDefault="0004355F" w:rsidP="00A34788">
      <w:pPr>
        <w:jc w:val="both"/>
        <w:rPr>
          <w:sz w:val="22"/>
          <w:szCs w:val="22"/>
          <w:lang w:val="fr-FR"/>
        </w:rPr>
      </w:pPr>
    </w:p>
    <w:p w:rsidR="00EC351E" w:rsidRPr="0004355F" w:rsidRDefault="0004355F" w:rsidP="00A34788">
      <w:pPr>
        <w:jc w:val="both"/>
        <w:rPr>
          <w:sz w:val="22"/>
          <w:szCs w:val="22"/>
          <w:lang w:val="fr-FR"/>
        </w:rPr>
      </w:pPr>
      <w:r w:rsidRPr="0004355F">
        <w:rPr>
          <w:sz w:val="22"/>
          <w:szCs w:val="22"/>
          <w:lang w:val="fr-FR"/>
        </w:rPr>
        <w:t>L’expert indépendant, en collaboration avec le Secrétariat</w:t>
      </w:r>
      <w:r w:rsidR="006C2476">
        <w:rPr>
          <w:sz w:val="22"/>
          <w:szCs w:val="22"/>
          <w:lang w:val="fr-FR"/>
        </w:rPr>
        <w:t>,</w:t>
      </w:r>
      <w:r w:rsidRPr="0004355F">
        <w:rPr>
          <w:sz w:val="22"/>
          <w:szCs w:val="22"/>
          <w:lang w:val="fr-FR"/>
        </w:rPr>
        <w:t xml:space="preserve"> intègrera les résultat</w:t>
      </w:r>
      <w:r>
        <w:rPr>
          <w:sz w:val="22"/>
          <w:szCs w:val="22"/>
          <w:lang w:val="fr-FR"/>
        </w:rPr>
        <w:t>s</w:t>
      </w:r>
      <w:r w:rsidRPr="0004355F">
        <w:rPr>
          <w:sz w:val="22"/>
          <w:szCs w:val="22"/>
          <w:lang w:val="fr-FR"/>
        </w:rPr>
        <w:t xml:space="preserve"> de l’</w:t>
      </w:r>
      <w:r w:rsidR="00994FA8">
        <w:rPr>
          <w:sz w:val="22"/>
          <w:szCs w:val="22"/>
          <w:lang w:val="fr-FR"/>
        </w:rPr>
        <w:t>a</w:t>
      </w:r>
      <w:r w:rsidRPr="0004355F">
        <w:rPr>
          <w:sz w:val="22"/>
          <w:szCs w:val="22"/>
          <w:lang w:val="fr-FR"/>
        </w:rPr>
        <w:t xml:space="preserve">telier </w:t>
      </w:r>
      <w:r w:rsidR="00E05960">
        <w:rPr>
          <w:sz w:val="22"/>
          <w:szCs w:val="22"/>
          <w:lang w:val="fr-FR"/>
        </w:rPr>
        <w:t xml:space="preserve">pré-MOP5 </w:t>
      </w:r>
      <w:r w:rsidRPr="0004355F">
        <w:rPr>
          <w:sz w:val="22"/>
          <w:szCs w:val="22"/>
          <w:lang w:val="fr-FR"/>
        </w:rPr>
        <w:t>dans l’</w:t>
      </w:r>
      <w:r>
        <w:rPr>
          <w:sz w:val="22"/>
          <w:szCs w:val="22"/>
          <w:lang w:val="fr-FR"/>
        </w:rPr>
        <w:t>avant-projet f</w:t>
      </w:r>
      <w:r w:rsidRPr="0004355F">
        <w:rPr>
          <w:sz w:val="22"/>
          <w:szCs w:val="22"/>
          <w:lang w:val="fr-FR"/>
        </w:rPr>
        <w:t>inal de PA pour l’Afrique</w:t>
      </w:r>
      <w:r>
        <w:rPr>
          <w:sz w:val="22"/>
          <w:szCs w:val="22"/>
          <w:lang w:val="fr-FR"/>
        </w:rPr>
        <w:t xml:space="preserve"> (Avant-projet 5), qui sera présenté </w:t>
      </w:r>
      <w:r w:rsidRPr="0004355F">
        <w:rPr>
          <w:sz w:val="22"/>
          <w:szCs w:val="22"/>
          <w:lang w:val="fr-FR"/>
        </w:rPr>
        <w:t>à la 5</w:t>
      </w:r>
      <w:r w:rsidRPr="0004355F">
        <w:rPr>
          <w:sz w:val="22"/>
          <w:szCs w:val="22"/>
          <w:vertAlign w:val="superscript"/>
          <w:lang w:val="fr-FR"/>
        </w:rPr>
        <w:t>ème</w:t>
      </w:r>
      <w:r w:rsidRPr="0004355F">
        <w:rPr>
          <w:sz w:val="22"/>
          <w:szCs w:val="22"/>
          <w:lang w:val="fr-FR"/>
        </w:rPr>
        <w:t xml:space="preserve"> session de la Réunion des Parties à l’AEWA</w:t>
      </w:r>
      <w:r>
        <w:rPr>
          <w:sz w:val="22"/>
          <w:szCs w:val="22"/>
          <w:lang w:val="fr-FR"/>
        </w:rPr>
        <w:t>.</w:t>
      </w:r>
    </w:p>
    <w:p w:rsidR="00E37406" w:rsidRPr="0004355F" w:rsidRDefault="00E37406" w:rsidP="00A34788">
      <w:pPr>
        <w:jc w:val="both"/>
        <w:rPr>
          <w:sz w:val="22"/>
          <w:szCs w:val="22"/>
          <w:lang w:val="fr-FR"/>
        </w:rPr>
      </w:pPr>
    </w:p>
    <w:p w:rsidR="002D1197" w:rsidRDefault="0004355F" w:rsidP="00BD600F">
      <w:pPr>
        <w:jc w:val="both"/>
        <w:rPr>
          <w:sz w:val="22"/>
          <w:szCs w:val="22"/>
          <w:lang w:val="fr-FR"/>
        </w:rPr>
      </w:pPr>
      <w:r>
        <w:rPr>
          <w:sz w:val="22"/>
          <w:szCs w:val="22"/>
          <w:lang w:val="fr-FR"/>
        </w:rPr>
        <w:t xml:space="preserve">Il est donc expressément demandé aux </w:t>
      </w:r>
      <w:r w:rsidRPr="0004355F">
        <w:rPr>
          <w:sz w:val="22"/>
          <w:szCs w:val="22"/>
          <w:lang w:val="fr-FR"/>
        </w:rPr>
        <w:t xml:space="preserve">Parties à l’AEWA et </w:t>
      </w:r>
      <w:r>
        <w:rPr>
          <w:sz w:val="22"/>
          <w:szCs w:val="22"/>
          <w:lang w:val="fr-FR"/>
        </w:rPr>
        <w:t>aux</w:t>
      </w:r>
      <w:r w:rsidRPr="0004355F">
        <w:rPr>
          <w:sz w:val="22"/>
          <w:szCs w:val="22"/>
          <w:lang w:val="fr-FR"/>
        </w:rPr>
        <w:t xml:space="preserve"> partenaires </w:t>
      </w:r>
      <w:r>
        <w:rPr>
          <w:sz w:val="22"/>
          <w:szCs w:val="22"/>
          <w:lang w:val="fr-FR"/>
        </w:rPr>
        <w:t xml:space="preserve">de considérer le présent document comme un document d’information </w:t>
      </w:r>
      <w:r w:rsidR="006C2476">
        <w:rPr>
          <w:sz w:val="22"/>
          <w:szCs w:val="22"/>
          <w:lang w:val="fr-FR"/>
        </w:rPr>
        <w:t>provisoire</w:t>
      </w:r>
      <w:r>
        <w:rPr>
          <w:sz w:val="22"/>
          <w:szCs w:val="22"/>
          <w:lang w:val="fr-FR"/>
        </w:rPr>
        <w:t xml:space="preserve">, dans l’attente de l’Avant-projet 5 qui sera </w:t>
      </w:r>
      <w:r w:rsidR="006C2476">
        <w:rPr>
          <w:sz w:val="22"/>
          <w:szCs w:val="22"/>
          <w:lang w:val="fr-FR"/>
        </w:rPr>
        <w:t xml:space="preserve">diffusé </w:t>
      </w:r>
      <w:r>
        <w:rPr>
          <w:sz w:val="22"/>
          <w:szCs w:val="22"/>
          <w:lang w:val="fr-FR"/>
        </w:rPr>
        <w:t xml:space="preserve">juste avant la </w:t>
      </w:r>
      <w:r w:rsidRPr="0004355F">
        <w:rPr>
          <w:sz w:val="22"/>
          <w:szCs w:val="22"/>
          <w:lang w:val="fr-FR"/>
        </w:rPr>
        <w:t>5</w:t>
      </w:r>
      <w:r w:rsidRPr="0004355F">
        <w:rPr>
          <w:sz w:val="22"/>
          <w:szCs w:val="22"/>
          <w:vertAlign w:val="superscript"/>
          <w:lang w:val="fr-FR"/>
        </w:rPr>
        <w:t>ème</w:t>
      </w:r>
      <w:r w:rsidRPr="0004355F">
        <w:rPr>
          <w:sz w:val="22"/>
          <w:szCs w:val="22"/>
          <w:lang w:val="fr-FR"/>
        </w:rPr>
        <w:t xml:space="preserve"> session de la Réunion des Parties</w:t>
      </w:r>
      <w:r>
        <w:rPr>
          <w:sz w:val="22"/>
          <w:szCs w:val="22"/>
          <w:lang w:val="fr-FR"/>
        </w:rPr>
        <w:t xml:space="preserve">, </w:t>
      </w:r>
      <w:r w:rsidR="006C2476">
        <w:rPr>
          <w:sz w:val="22"/>
          <w:szCs w:val="22"/>
          <w:lang w:val="fr-FR"/>
        </w:rPr>
        <w:t xml:space="preserve">en tant que </w:t>
      </w:r>
      <w:r>
        <w:rPr>
          <w:sz w:val="22"/>
          <w:szCs w:val="22"/>
          <w:lang w:val="fr-FR"/>
        </w:rPr>
        <w:t xml:space="preserve">résultat de </w:t>
      </w:r>
      <w:r w:rsidR="004D4FFE">
        <w:rPr>
          <w:sz w:val="22"/>
          <w:szCs w:val="22"/>
          <w:lang w:val="fr-FR"/>
        </w:rPr>
        <w:t>l’</w:t>
      </w:r>
      <w:r w:rsidR="00C4204A">
        <w:rPr>
          <w:sz w:val="22"/>
          <w:szCs w:val="22"/>
          <w:lang w:val="fr-FR"/>
        </w:rPr>
        <w:t>a</w:t>
      </w:r>
      <w:r w:rsidR="004D4FFE" w:rsidRPr="0004355F">
        <w:rPr>
          <w:sz w:val="22"/>
          <w:szCs w:val="22"/>
          <w:lang w:val="fr-FR"/>
        </w:rPr>
        <w:t>telier régional africain</w:t>
      </w:r>
      <w:r w:rsidR="00E05960">
        <w:rPr>
          <w:sz w:val="22"/>
          <w:szCs w:val="22"/>
          <w:lang w:val="fr-FR"/>
        </w:rPr>
        <w:t xml:space="preserve"> pré-MOP5</w:t>
      </w:r>
      <w:r w:rsidR="004D4FFE">
        <w:rPr>
          <w:sz w:val="22"/>
          <w:szCs w:val="22"/>
          <w:lang w:val="fr-FR"/>
        </w:rPr>
        <w:t>.</w:t>
      </w:r>
    </w:p>
    <w:p w:rsidR="004F367B" w:rsidRDefault="004F367B">
      <w:pPr>
        <w:rPr>
          <w:sz w:val="22"/>
          <w:szCs w:val="22"/>
          <w:lang w:val="fr-FR"/>
        </w:rPr>
      </w:pPr>
      <w:r>
        <w:rPr>
          <w:sz w:val="22"/>
          <w:szCs w:val="22"/>
          <w:lang w:val="fr-FR"/>
        </w:rPr>
        <w:br w:type="page"/>
      </w:r>
    </w:p>
    <w:p w:rsidR="004F367B" w:rsidRDefault="004F367B" w:rsidP="000143CA">
      <w:pPr>
        <w:jc w:val="center"/>
        <w:rPr>
          <w:sz w:val="22"/>
          <w:szCs w:val="22"/>
          <w:lang w:val="fr-FR"/>
        </w:rPr>
        <w:sectPr w:rsidR="004F367B" w:rsidSect="00204F28">
          <w:headerReference w:type="even" r:id="rId9"/>
          <w:headerReference w:type="default" r:id="rId10"/>
          <w:footerReference w:type="even" r:id="rId11"/>
          <w:footerReference w:type="default" r:id="rId12"/>
          <w:headerReference w:type="first" r:id="rId13"/>
          <w:footerReference w:type="first" r:id="rId14"/>
          <w:pgSz w:w="11906" w:h="16838" w:code="9"/>
          <w:pgMar w:top="1022" w:right="1138" w:bottom="850" w:left="1138" w:header="706" w:footer="706" w:gutter="0"/>
          <w:cols w:space="720"/>
          <w:titlePg/>
          <w:docGrid w:linePitch="360"/>
        </w:sectPr>
      </w:pPr>
    </w:p>
    <w:p w:rsidR="004F367B" w:rsidRDefault="004F367B" w:rsidP="000143CA">
      <w:pPr>
        <w:jc w:val="center"/>
        <w:rPr>
          <w:sz w:val="22"/>
          <w:szCs w:val="22"/>
          <w:lang w:val="fr-FR"/>
        </w:rPr>
      </w:pPr>
    </w:p>
    <w:p w:rsidR="004F367B" w:rsidRPr="003779EF" w:rsidRDefault="004F367B" w:rsidP="000143CA">
      <w:pPr>
        <w:jc w:val="center"/>
        <w:rPr>
          <w:sz w:val="24"/>
          <w:szCs w:val="24"/>
          <w:lang w:val="fr-FR"/>
        </w:rPr>
      </w:pPr>
    </w:p>
    <w:p w:rsidR="004F367B" w:rsidRPr="003779EF" w:rsidRDefault="004F367B" w:rsidP="000143CA">
      <w:pPr>
        <w:jc w:val="center"/>
        <w:rPr>
          <w:sz w:val="24"/>
          <w:szCs w:val="24"/>
          <w:lang w:val="fr-FR"/>
        </w:rPr>
      </w:pPr>
    </w:p>
    <w:p w:rsidR="004F367B" w:rsidRPr="003779EF" w:rsidRDefault="004F367B" w:rsidP="000143CA">
      <w:pPr>
        <w:jc w:val="center"/>
        <w:rPr>
          <w:sz w:val="24"/>
          <w:szCs w:val="24"/>
          <w:lang w:val="fr-FR"/>
        </w:rPr>
      </w:pPr>
    </w:p>
    <w:p w:rsidR="004F367B" w:rsidRPr="003779EF" w:rsidRDefault="004F367B" w:rsidP="000143CA">
      <w:pPr>
        <w:jc w:val="center"/>
        <w:rPr>
          <w:sz w:val="24"/>
          <w:szCs w:val="24"/>
          <w:lang w:val="fr-FR"/>
        </w:rPr>
      </w:pPr>
    </w:p>
    <w:p w:rsidR="000143CA" w:rsidRPr="003779EF" w:rsidRDefault="000143CA" w:rsidP="000143CA">
      <w:pPr>
        <w:jc w:val="center"/>
        <w:rPr>
          <w:b/>
          <w:sz w:val="24"/>
          <w:szCs w:val="24"/>
          <w:lang w:val="fr-FR"/>
        </w:rPr>
      </w:pPr>
      <w:r w:rsidRPr="003779EF">
        <w:rPr>
          <w:b/>
          <w:sz w:val="24"/>
          <w:szCs w:val="24"/>
          <w:lang w:val="fr-FR"/>
        </w:rPr>
        <w:t>Pièce Jointe I</w:t>
      </w:r>
    </w:p>
    <w:p w:rsidR="000143CA" w:rsidRPr="003779EF" w:rsidRDefault="000143CA" w:rsidP="000143CA">
      <w:pPr>
        <w:jc w:val="center"/>
        <w:rPr>
          <w:sz w:val="24"/>
          <w:szCs w:val="24"/>
          <w:lang w:val="fr-FR"/>
        </w:rPr>
      </w:pPr>
    </w:p>
    <w:p w:rsidR="004F367B" w:rsidRPr="003779EF" w:rsidRDefault="004F367B" w:rsidP="003779EF">
      <w:pPr>
        <w:jc w:val="center"/>
        <w:rPr>
          <w:b/>
          <w:sz w:val="24"/>
          <w:szCs w:val="24"/>
          <w:lang w:val="fr-FR"/>
        </w:rPr>
      </w:pPr>
    </w:p>
    <w:p w:rsidR="004F367B" w:rsidRPr="003779EF" w:rsidRDefault="004F367B" w:rsidP="003779EF">
      <w:pPr>
        <w:jc w:val="center"/>
        <w:rPr>
          <w:b/>
          <w:bCs/>
          <w:sz w:val="24"/>
          <w:szCs w:val="24"/>
          <w:lang w:val="fr-FR"/>
        </w:rPr>
      </w:pPr>
      <w:r w:rsidRPr="003779EF">
        <w:rPr>
          <w:b/>
          <w:bCs/>
          <w:sz w:val="24"/>
          <w:szCs w:val="24"/>
          <w:lang w:val="fr-FR"/>
        </w:rPr>
        <w:t xml:space="preserve">Questionnaire relatif au processus de consultation pour </w:t>
      </w:r>
    </w:p>
    <w:p w:rsidR="004F367B" w:rsidRPr="003779EF" w:rsidRDefault="004F367B" w:rsidP="003779EF">
      <w:pPr>
        <w:jc w:val="center"/>
        <w:rPr>
          <w:b/>
          <w:bCs/>
          <w:sz w:val="24"/>
          <w:szCs w:val="24"/>
          <w:lang w:val="fr-FR"/>
        </w:rPr>
      </w:pPr>
      <w:proofErr w:type="gramStart"/>
      <w:r w:rsidRPr="003779EF">
        <w:rPr>
          <w:b/>
          <w:bCs/>
          <w:sz w:val="24"/>
          <w:szCs w:val="24"/>
          <w:lang w:val="fr-FR"/>
        </w:rPr>
        <w:t>l’avant</w:t>
      </w:r>
      <w:proofErr w:type="gramEnd"/>
      <w:r w:rsidRPr="003779EF">
        <w:rPr>
          <w:b/>
          <w:bCs/>
          <w:sz w:val="24"/>
          <w:szCs w:val="24"/>
          <w:lang w:val="fr-FR"/>
        </w:rPr>
        <w:t>-projet de Plan d’action pour l’Afrique</w:t>
      </w:r>
    </w:p>
    <w:p w:rsidR="004F367B" w:rsidRPr="003779EF" w:rsidRDefault="004F367B" w:rsidP="003779EF">
      <w:pPr>
        <w:jc w:val="center"/>
        <w:rPr>
          <w:b/>
          <w:bCs/>
          <w:sz w:val="24"/>
          <w:szCs w:val="24"/>
          <w:lang w:val="fr-FR"/>
        </w:rPr>
      </w:pPr>
    </w:p>
    <w:p w:rsidR="004F367B" w:rsidRPr="003779EF" w:rsidRDefault="004F367B" w:rsidP="003779EF">
      <w:pPr>
        <w:jc w:val="center"/>
        <w:rPr>
          <w:b/>
          <w:bCs/>
          <w:sz w:val="24"/>
          <w:szCs w:val="24"/>
          <w:lang w:val="fr-FR"/>
        </w:rPr>
      </w:pPr>
      <w:r w:rsidRPr="003779EF">
        <w:rPr>
          <w:b/>
          <w:bCs/>
          <w:sz w:val="24"/>
          <w:szCs w:val="24"/>
          <w:lang w:val="fr-FR"/>
        </w:rPr>
        <w:t>Parties contractantes africaines</w:t>
      </w:r>
    </w:p>
    <w:p w:rsidR="004F367B" w:rsidRPr="003779EF" w:rsidRDefault="004F367B" w:rsidP="003779EF">
      <w:pPr>
        <w:jc w:val="both"/>
        <w:rPr>
          <w:b/>
          <w:bCs/>
          <w:sz w:val="24"/>
          <w:szCs w:val="24"/>
          <w:lang w:val="fr-FR"/>
        </w:rPr>
      </w:pPr>
    </w:p>
    <w:p w:rsidR="004F367B" w:rsidRPr="003779EF" w:rsidRDefault="004F367B" w:rsidP="003779EF">
      <w:pPr>
        <w:jc w:val="both"/>
        <w:rPr>
          <w:b/>
          <w:bCs/>
          <w:sz w:val="24"/>
          <w:szCs w:val="24"/>
          <w:lang w:val="fr-FR"/>
        </w:rPr>
      </w:pPr>
    </w:p>
    <w:p w:rsidR="004F367B" w:rsidRPr="004F367B" w:rsidRDefault="004F367B" w:rsidP="003779EF">
      <w:pPr>
        <w:jc w:val="both"/>
        <w:rPr>
          <w:sz w:val="22"/>
          <w:szCs w:val="22"/>
          <w:lang w:val="fr-FR"/>
        </w:rPr>
      </w:pPr>
      <w:r w:rsidRPr="004F367B">
        <w:rPr>
          <w:sz w:val="22"/>
          <w:szCs w:val="22"/>
          <w:lang w:val="fr-FR"/>
        </w:rPr>
        <w:t>Les parties contractantes à l’AEWA ont adopté « l'Initiative africaine » afin de renforcer la conservation des oiseaux d’eau migrateurs et de leurs habitats en Afrique. Une partie de cette initiative consiste à développer un « Plan d’action pour l’Afrique »  destiné à la 5</w:t>
      </w:r>
      <w:r w:rsidRPr="004F367B">
        <w:rPr>
          <w:sz w:val="22"/>
          <w:szCs w:val="22"/>
          <w:vertAlign w:val="superscript"/>
          <w:lang w:val="fr-FR"/>
        </w:rPr>
        <w:t>ème</w:t>
      </w:r>
      <w:r w:rsidRPr="004F367B">
        <w:rPr>
          <w:sz w:val="22"/>
          <w:szCs w:val="22"/>
          <w:lang w:val="fr-FR"/>
        </w:rPr>
        <w:t xml:space="preserve"> Réunion des Parties (MOP5) en mai 2012 à La Rochelle, France.</w:t>
      </w:r>
    </w:p>
    <w:p w:rsidR="004F367B" w:rsidRPr="004F367B" w:rsidRDefault="004F367B" w:rsidP="003779EF">
      <w:pPr>
        <w:jc w:val="both"/>
        <w:rPr>
          <w:sz w:val="22"/>
          <w:szCs w:val="22"/>
          <w:lang w:val="fr-FR"/>
        </w:rPr>
      </w:pPr>
    </w:p>
    <w:p w:rsidR="004F367B" w:rsidRPr="004F367B" w:rsidRDefault="004F367B" w:rsidP="003779EF">
      <w:pPr>
        <w:jc w:val="both"/>
        <w:rPr>
          <w:sz w:val="22"/>
          <w:szCs w:val="22"/>
          <w:lang w:val="fr-FR"/>
        </w:rPr>
      </w:pPr>
      <w:r w:rsidRPr="004F367B">
        <w:rPr>
          <w:sz w:val="22"/>
          <w:szCs w:val="22"/>
          <w:lang w:val="fr-FR"/>
        </w:rPr>
        <w:t>Grâce au financement du Gouvernement français, le Secrétariat PNUE/AEWA a recruté une administratrice chargée de coordonner la mise en œuvre de l’Initiative africaine et  d’élaborer un avant-projet du Plan d’action pour l’Afrique.</w:t>
      </w:r>
    </w:p>
    <w:p w:rsidR="004F367B" w:rsidRPr="004F367B" w:rsidRDefault="004F367B" w:rsidP="003779EF">
      <w:pPr>
        <w:jc w:val="both"/>
        <w:rPr>
          <w:sz w:val="22"/>
          <w:szCs w:val="22"/>
          <w:lang w:val="fr-FR"/>
        </w:rPr>
      </w:pPr>
    </w:p>
    <w:p w:rsidR="004F367B" w:rsidRPr="004F367B" w:rsidRDefault="004F367B" w:rsidP="003779EF">
      <w:pPr>
        <w:jc w:val="both"/>
        <w:rPr>
          <w:sz w:val="22"/>
          <w:szCs w:val="22"/>
          <w:lang w:val="fr-FR"/>
        </w:rPr>
      </w:pPr>
      <w:r w:rsidRPr="004F367B">
        <w:rPr>
          <w:sz w:val="22"/>
          <w:szCs w:val="22"/>
          <w:lang w:val="fr-FR"/>
        </w:rPr>
        <w:t>Afin de développer un Plan d’action signifiant pour la région, il est important de consulter les parties contractantes à l'AEWA, en particulier les parties africaines. L’avant-projet actuel a été discuté lors de la dernière réunion du Comité technique et peut désormais être consulté par  les parties africaines, d’autres parties contractantes à l'AEWA et ses organisations partenaires.</w:t>
      </w:r>
    </w:p>
    <w:p w:rsidR="004F367B" w:rsidRPr="004F367B" w:rsidRDefault="004F367B" w:rsidP="003779EF">
      <w:pPr>
        <w:jc w:val="both"/>
        <w:rPr>
          <w:sz w:val="22"/>
          <w:szCs w:val="22"/>
          <w:lang w:val="fr-FR"/>
        </w:rPr>
      </w:pPr>
    </w:p>
    <w:p w:rsidR="004F367B" w:rsidRPr="004F367B" w:rsidRDefault="004F367B" w:rsidP="003779EF">
      <w:pPr>
        <w:jc w:val="both"/>
        <w:rPr>
          <w:sz w:val="22"/>
          <w:szCs w:val="22"/>
          <w:lang w:val="fr-FR"/>
        </w:rPr>
      </w:pPr>
      <w:r w:rsidRPr="004F367B">
        <w:rPr>
          <w:sz w:val="22"/>
          <w:szCs w:val="22"/>
          <w:lang w:val="fr-FR"/>
        </w:rPr>
        <w:t>L’avant-projet se sert des informations existantes et des travaux effectués par l’AEWA et d’autres organisations, tels que le projet Wings Over Wetlands, des rapports sur l’état de conservation, des rapports nationaux et des études internationales de l’AEWA. Son objectif est d’établir des lignes directrices opérationnelles contribuant à la mise en œuvre en Afrique du Plan stratégique 2009-2017 de l’AEWA. Par conséquent, le Plan stratégique sert de cadre à l’avant-projet en vue de l’aligner sur la hiérarchie existante des documents qui guident la mise en œuvre de l’Accord.</w:t>
      </w:r>
    </w:p>
    <w:p w:rsidR="004F367B" w:rsidRPr="004F367B" w:rsidRDefault="004F367B" w:rsidP="003779EF">
      <w:pPr>
        <w:jc w:val="both"/>
        <w:rPr>
          <w:sz w:val="22"/>
          <w:szCs w:val="22"/>
          <w:lang w:val="fr-FR"/>
        </w:rPr>
      </w:pPr>
      <w:r w:rsidRPr="004F367B">
        <w:rPr>
          <w:sz w:val="22"/>
          <w:szCs w:val="22"/>
          <w:lang w:val="fr-FR"/>
        </w:rPr>
        <w:t>Lors de l’examen de cet avant-projet de Plan d’action, l’emploi du Plan stratégique comme cadre pour le Plan d’action pour l’Afrique a été discuté par le Comité technique de l’AEWA.</w:t>
      </w:r>
    </w:p>
    <w:p w:rsidR="004F367B" w:rsidRPr="004F367B" w:rsidRDefault="004F367B" w:rsidP="003779EF">
      <w:pPr>
        <w:jc w:val="both"/>
        <w:rPr>
          <w:sz w:val="22"/>
          <w:szCs w:val="22"/>
          <w:lang w:val="fr-FR"/>
        </w:rPr>
      </w:pPr>
      <w:r w:rsidRPr="004F367B">
        <w:rPr>
          <w:sz w:val="22"/>
          <w:szCs w:val="22"/>
          <w:lang w:val="fr-FR"/>
        </w:rPr>
        <w:t>Afin de faciliter le processus de consultation et votre contribution à cet avant-projet, le Secrétariat de l’AEWA – en étroite collaboration avec le Comité technique de l’AEWA – a élaboré un questionnaire. Outre le questionnaire, n’hésitez pas à nous faire parvenir vos observations ou propositions au sujet du plan d’action pour l’Afrique.</w:t>
      </w:r>
    </w:p>
    <w:p w:rsidR="004F367B" w:rsidRPr="004F367B" w:rsidRDefault="004F367B" w:rsidP="003779EF">
      <w:pPr>
        <w:jc w:val="both"/>
        <w:rPr>
          <w:sz w:val="22"/>
          <w:szCs w:val="22"/>
          <w:lang w:val="fr-FR"/>
        </w:rPr>
      </w:pPr>
    </w:p>
    <w:p w:rsidR="004F367B" w:rsidRPr="004F367B" w:rsidRDefault="004F367B" w:rsidP="003779EF">
      <w:pPr>
        <w:jc w:val="both"/>
        <w:rPr>
          <w:b/>
          <w:bCs/>
          <w:sz w:val="22"/>
          <w:szCs w:val="22"/>
          <w:lang w:val="fr-FR"/>
        </w:rPr>
      </w:pPr>
      <w:r w:rsidRPr="004F367B">
        <w:rPr>
          <w:sz w:val="22"/>
          <w:szCs w:val="22"/>
          <w:lang w:val="fr-FR"/>
        </w:rPr>
        <w:t xml:space="preserve">Merci de bien vouloir répondre aux questions ci-dessous et de les transférer, ainsi que d’autres commentaires et suggestions, au Secrétariat de l’AEWA par courriel/fax/voie postale. </w:t>
      </w:r>
      <w:r w:rsidRPr="004F367B">
        <w:rPr>
          <w:b/>
          <w:bCs/>
          <w:sz w:val="22"/>
          <w:szCs w:val="22"/>
          <w:lang w:val="fr-FR"/>
        </w:rPr>
        <w:t xml:space="preserve">Veuillez répondre avant le 11 décembre 2011. </w:t>
      </w:r>
      <w:r w:rsidRPr="004F367B">
        <w:rPr>
          <w:sz w:val="22"/>
          <w:szCs w:val="22"/>
          <w:lang w:val="fr-FR"/>
        </w:rPr>
        <w:t>Merci d’avance.</w:t>
      </w:r>
    </w:p>
    <w:p w:rsidR="004F367B" w:rsidRPr="004F367B" w:rsidRDefault="004F367B" w:rsidP="003779EF">
      <w:pPr>
        <w:jc w:val="both"/>
        <w:rPr>
          <w:sz w:val="22"/>
          <w:szCs w:val="22"/>
          <w:lang w:val="fr-FR"/>
        </w:rPr>
      </w:pPr>
    </w:p>
    <w:p w:rsidR="004F367B" w:rsidRPr="004F367B" w:rsidRDefault="004F367B" w:rsidP="003779EF">
      <w:pPr>
        <w:spacing w:after="120"/>
        <w:jc w:val="both"/>
        <w:rPr>
          <w:sz w:val="22"/>
          <w:szCs w:val="22"/>
          <w:lang w:val="fr-FR"/>
        </w:rPr>
      </w:pPr>
      <w:r w:rsidRPr="004F367B">
        <w:rPr>
          <w:sz w:val="22"/>
          <w:szCs w:val="22"/>
          <w:lang w:val="fr-FR"/>
        </w:rPr>
        <w:t xml:space="preserve">Courriel: </w:t>
      </w:r>
      <w:r w:rsidRPr="004F367B">
        <w:rPr>
          <w:sz w:val="22"/>
          <w:szCs w:val="22"/>
          <w:lang w:val="fr-FR"/>
        </w:rPr>
        <w:tab/>
      </w:r>
      <w:r w:rsidRPr="004F367B">
        <w:rPr>
          <w:sz w:val="22"/>
          <w:szCs w:val="22"/>
          <w:lang w:val="fr-FR"/>
        </w:rPr>
        <w:tab/>
      </w:r>
      <w:hyperlink r:id="rId15" w:history="1">
        <w:r w:rsidRPr="004F367B">
          <w:rPr>
            <w:rStyle w:val="Hyperlink"/>
            <w:noProof/>
            <w:color w:val="0D0D0D" w:themeColor="text1" w:themeTint="F2"/>
            <w:sz w:val="22"/>
            <w:szCs w:val="22"/>
            <w:lang w:val="fr-FR"/>
          </w:rPr>
          <w:t>aewa@unep.de</w:t>
        </w:r>
      </w:hyperlink>
      <w:r w:rsidRPr="004F367B">
        <w:rPr>
          <w:color w:val="0D0D0D" w:themeColor="text1" w:themeTint="F2"/>
          <w:sz w:val="22"/>
          <w:szCs w:val="22"/>
          <w:lang w:val="fr-FR"/>
        </w:rPr>
        <w:t xml:space="preserve">  </w:t>
      </w:r>
    </w:p>
    <w:p w:rsidR="004F367B" w:rsidRPr="004F367B" w:rsidRDefault="004F367B" w:rsidP="003779EF">
      <w:pPr>
        <w:spacing w:after="120"/>
        <w:jc w:val="both"/>
        <w:rPr>
          <w:sz w:val="22"/>
          <w:szCs w:val="22"/>
          <w:lang w:val="fr-FR"/>
        </w:rPr>
      </w:pPr>
      <w:r w:rsidRPr="004F367B">
        <w:rPr>
          <w:noProof/>
          <w:sz w:val="22"/>
          <w:szCs w:val="22"/>
          <w:lang w:val="fr-FR"/>
        </w:rPr>
        <w:t>Fax:</w:t>
      </w:r>
      <w:r w:rsidRPr="004F367B">
        <w:rPr>
          <w:sz w:val="22"/>
          <w:szCs w:val="22"/>
          <w:lang w:val="fr-FR"/>
        </w:rPr>
        <w:t xml:space="preserve"> </w:t>
      </w:r>
      <w:r w:rsidRPr="004F367B">
        <w:rPr>
          <w:sz w:val="22"/>
          <w:szCs w:val="22"/>
          <w:lang w:val="fr-FR"/>
        </w:rPr>
        <w:tab/>
      </w:r>
      <w:r w:rsidRPr="004F367B">
        <w:rPr>
          <w:sz w:val="22"/>
          <w:szCs w:val="22"/>
          <w:lang w:val="fr-FR"/>
        </w:rPr>
        <w:tab/>
      </w:r>
      <w:r w:rsidRPr="004F367B">
        <w:rPr>
          <w:sz w:val="22"/>
          <w:szCs w:val="22"/>
          <w:lang w:val="fr-FR"/>
        </w:rPr>
        <w:tab/>
        <w:t>(+49) 228 815 2450</w:t>
      </w:r>
    </w:p>
    <w:p w:rsidR="004F367B" w:rsidRPr="004F367B" w:rsidRDefault="004F367B" w:rsidP="003779EF">
      <w:pPr>
        <w:jc w:val="both"/>
        <w:rPr>
          <w:sz w:val="22"/>
          <w:szCs w:val="22"/>
          <w:lang w:val="fr-FR"/>
        </w:rPr>
      </w:pPr>
      <w:r w:rsidRPr="004F367B">
        <w:rPr>
          <w:sz w:val="22"/>
          <w:szCs w:val="22"/>
          <w:lang w:val="fr-FR"/>
        </w:rPr>
        <w:t xml:space="preserve">Adresse postale: </w:t>
      </w:r>
      <w:r w:rsidRPr="004F367B">
        <w:rPr>
          <w:sz w:val="22"/>
          <w:szCs w:val="22"/>
          <w:lang w:val="fr-FR"/>
        </w:rPr>
        <w:tab/>
        <w:t xml:space="preserve">Secrétariat </w:t>
      </w:r>
      <w:r w:rsidRPr="004F367B">
        <w:rPr>
          <w:noProof/>
          <w:sz w:val="22"/>
          <w:szCs w:val="22"/>
          <w:lang w:val="fr-FR"/>
        </w:rPr>
        <w:t xml:space="preserve">PNUE/AEWA </w:t>
      </w:r>
    </w:p>
    <w:p w:rsidR="004F367B" w:rsidRPr="004F367B" w:rsidRDefault="004F367B" w:rsidP="003779EF">
      <w:pPr>
        <w:jc w:val="both"/>
        <w:rPr>
          <w:sz w:val="22"/>
          <w:szCs w:val="22"/>
          <w:lang w:val="fr-FR"/>
        </w:rPr>
      </w:pPr>
      <w:r w:rsidRPr="004F367B">
        <w:rPr>
          <w:sz w:val="22"/>
          <w:szCs w:val="22"/>
          <w:lang w:val="fr-FR"/>
        </w:rPr>
        <w:tab/>
      </w:r>
      <w:r w:rsidRPr="004F367B">
        <w:rPr>
          <w:sz w:val="22"/>
          <w:szCs w:val="22"/>
          <w:lang w:val="fr-FR"/>
        </w:rPr>
        <w:tab/>
      </w:r>
      <w:r w:rsidRPr="004F367B">
        <w:rPr>
          <w:sz w:val="22"/>
          <w:szCs w:val="22"/>
          <w:lang w:val="fr-FR"/>
        </w:rPr>
        <w:tab/>
        <w:t>Campus des Nations Unies</w:t>
      </w:r>
    </w:p>
    <w:p w:rsidR="004F367B" w:rsidRPr="004F367B" w:rsidRDefault="004F367B" w:rsidP="003779EF">
      <w:pPr>
        <w:ind w:left="1440" w:firstLine="720"/>
        <w:jc w:val="both"/>
        <w:rPr>
          <w:sz w:val="22"/>
          <w:szCs w:val="22"/>
          <w:lang w:val="fr-FR"/>
        </w:rPr>
      </w:pPr>
      <w:r w:rsidRPr="004F367B">
        <w:rPr>
          <w:noProof/>
          <w:sz w:val="22"/>
          <w:szCs w:val="22"/>
          <w:lang w:val="fr-FR"/>
        </w:rPr>
        <w:t>Hermann-Ehlers-Str.</w:t>
      </w:r>
      <w:r w:rsidRPr="004F367B">
        <w:rPr>
          <w:sz w:val="22"/>
          <w:szCs w:val="22"/>
          <w:lang w:val="fr-FR"/>
        </w:rPr>
        <w:t xml:space="preserve"> 10</w:t>
      </w:r>
    </w:p>
    <w:p w:rsidR="004F367B" w:rsidRPr="004F367B" w:rsidRDefault="004F367B" w:rsidP="003779EF">
      <w:pPr>
        <w:ind w:left="1440" w:firstLine="720"/>
        <w:jc w:val="both"/>
        <w:rPr>
          <w:sz w:val="22"/>
          <w:szCs w:val="22"/>
          <w:lang w:val="fr-FR"/>
        </w:rPr>
      </w:pPr>
      <w:r w:rsidRPr="004F367B">
        <w:rPr>
          <w:noProof/>
          <w:sz w:val="22"/>
          <w:szCs w:val="22"/>
          <w:lang w:val="fr-FR"/>
        </w:rPr>
        <w:t>53113 Bonn</w:t>
      </w:r>
    </w:p>
    <w:p w:rsidR="004F367B" w:rsidRPr="004F367B" w:rsidRDefault="004F367B" w:rsidP="003779EF">
      <w:pPr>
        <w:ind w:left="1440" w:firstLine="720"/>
        <w:jc w:val="both"/>
        <w:rPr>
          <w:sz w:val="22"/>
          <w:szCs w:val="22"/>
          <w:lang w:val="fr-FR"/>
        </w:rPr>
      </w:pPr>
      <w:r w:rsidRPr="004F367B">
        <w:rPr>
          <w:noProof/>
          <w:sz w:val="22"/>
          <w:szCs w:val="22"/>
          <w:lang w:val="fr-FR"/>
        </w:rPr>
        <w:t>Allemagne</w:t>
      </w:r>
    </w:p>
    <w:p w:rsidR="004F367B" w:rsidRPr="004F367B" w:rsidRDefault="004F367B" w:rsidP="004F367B">
      <w:pPr>
        <w:pStyle w:val="ListParagraph"/>
        <w:numPr>
          <w:ilvl w:val="0"/>
          <w:numId w:val="4"/>
        </w:numPr>
        <w:contextualSpacing w:val="0"/>
        <w:jc w:val="both"/>
        <w:rPr>
          <w:sz w:val="22"/>
          <w:szCs w:val="22"/>
          <w:lang w:val="fr-FR"/>
        </w:rPr>
      </w:pPr>
      <w:r w:rsidRPr="004F367B">
        <w:rPr>
          <w:sz w:val="22"/>
          <w:szCs w:val="22"/>
          <w:lang w:val="fr-FR"/>
        </w:rPr>
        <w:lastRenderedPageBreak/>
        <w:t>Considérez-vous le Plan stratégique 2009-2017 de l’AEWA comme un cadre/document de référence approprié pour le développement et la mise en œuvre du Plan d’action pour l’Afrique?</w:t>
      </w:r>
    </w:p>
    <w:bookmarkStart w:id="0" w:name="Check80"/>
    <w:bookmarkStart w:id="1" w:name="Check81"/>
    <w:p w:rsidR="004F367B" w:rsidRPr="004F367B" w:rsidRDefault="004F367B" w:rsidP="003779EF">
      <w:pPr>
        <w:pStyle w:val="ListParagraph"/>
        <w:ind w:left="360"/>
        <w:jc w:val="both"/>
        <w:rPr>
          <w:sz w:val="22"/>
          <w:szCs w:val="22"/>
          <w:lang w:val="fr-FR"/>
        </w:rPr>
      </w:pPr>
      <w:r w:rsidRPr="004F367B">
        <w:rPr>
          <w:sz w:val="22"/>
          <w:szCs w:val="22"/>
          <w:lang w:val="en-US"/>
        </w:rPr>
        <w:fldChar w:fldCharType="begin">
          <w:ffData>
            <w:name w:val="Check80"/>
            <w:enabled/>
            <w:calcOnExit w:val="0"/>
            <w:checkBox>
              <w:sizeAuto/>
              <w:default w:val="0"/>
              <w:checked w:val="0"/>
            </w:checkBox>
          </w:ffData>
        </w:fldChar>
      </w:r>
      <w:r w:rsidRPr="004F367B">
        <w:rPr>
          <w:sz w:val="22"/>
          <w:szCs w:val="22"/>
          <w:lang w:val="fr-FR"/>
        </w:rPr>
        <w:instrText xml:space="preserve"> FORMCHECKBOX </w:instrText>
      </w:r>
      <w:r w:rsidRPr="004F367B">
        <w:rPr>
          <w:sz w:val="22"/>
          <w:szCs w:val="22"/>
          <w:lang w:val="en-US"/>
        </w:rPr>
      </w:r>
      <w:r w:rsidRPr="004F367B">
        <w:rPr>
          <w:sz w:val="22"/>
          <w:szCs w:val="22"/>
          <w:lang w:val="en-US"/>
        </w:rPr>
        <w:fldChar w:fldCharType="end"/>
      </w:r>
      <w:r w:rsidRPr="004F367B">
        <w:rPr>
          <w:sz w:val="22"/>
          <w:szCs w:val="22"/>
          <w:lang w:val="fr-FR"/>
        </w:rPr>
        <w:t xml:space="preserve"> Oui</w:t>
      </w:r>
      <w:r w:rsidRPr="004F367B">
        <w:rPr>
          <w:sz w:val="22"/>
          <w:szCs w:val="22"/>
          <w:lang w:val="fr-FR"/>
        </w:rPr>
        <w:tab/>
      </w:r>
      <w:r w:rsidRPr="004F367B">
        <w:rPr>
          <w:sz w:val="22"/>
          <w:szCs w:val="22"/>
          <w:lang w:val="fr-FR"/>
        </w:rPr>
        <w:tab/>
      </w:r>
      <w:r w:rsidRPr="004F367B">
        <w:rPr>
          <w:sz w:val="22"/>
          <w:szCs w:val="22"/>
          <w:lang w:val="fr-FR"/>
        </w:rPr>
        <w:tab/>
      </w:r>
      <w:r w:rsidRPr="004F367B">
        <w:rPr>
          <w:sz w:val="22"/>
          <w:szCs w:val="22"/>
          <w:lang w:val="fr-FR"/>
        </w:rPr>
        <w:tab/>
      </w:r>
      <w:r w:rsidRPr="004F367B">
        <w:rPr>
          <w:sz w:val="22"/>
          <w:szCs w:val="22"/>
          <w:lang w:val="en-US"/>
        </w:rPr>
        <w:fldChar w:fldCharType="begin">
          <w:ffData>
            <w:name w:val="Check81"/>
            <w:enabled/>
            <w:calcOnExit w:val="0"/>
            <w:checkBox>
              <w:sizeAuto/>
              <w:default w:val="0"/>
              <w:checked w:val="0"/>
            </w:checkBox>
          </w:ffData>
        </w:fldChar>
      </w:r>
      <w:r w:rsidRPr="004F367B">
        <w:rPr>
          <w:sz w:val="22"/>
          <w:szCs w:val="22"/>
          <w:lang w:val="fr-FR"/>
        </w:rPr>
        <w:instrText xml:space="preserve"> FORMCHECKBOX </w:instrText>
      </w:r>
      <w:r w:rsidRPr="004F367B">
        <w:rPr>
          <w:sz w:val="22"/>
          <w:szCs w:val="22"/>
          <w:lang w:val="en-US"/>
        </w:rPr>
      </w:r>
      <w:r w:rsidRPr="004F367B">
        <w:rPr>
          <w:sz w:val="22"/>
          <w:szCs w:val="22"/>
          <w:lang w:val="en-US"/>
        </w:rPr>
        <w:fldChar w:fldCharType="end"/>
      </w:r>
      <w:r w:rsidRPr="004F367B">
        <w:rPr>
          <w:sz w:val="22"/>
          <w:szCs w:val="22"/>
          <w:lang w:val="fr-FR"/>
        </w:rPr>
        <w:t xml:space="preserve"> Non</w:t>
      </w:r>
    </w:p>
    <w:bookmarkEnd w:id="0"/>
    <w:bookmarkEnd w:id="1"/>
    <w:p w:rsidR="004F367B" w:rsidRPr="004F367B" w:rsidRDefault="004F367B" w:rsidP="003779EF">
      <w:pPr>
        <w:pStyle w:val="ListParagraph"/>
        <w:ind w:left="360"/>
        <w:jc w:val="both"/>
        <w:rPr>
          <w:sz w:val="22"/>
          <w:szCs w:val="22"/>
          <w:lang w:val="fr-FR"/>
        </w:rPr>
      </w:pPr>
    </w:p>
    <w:p w:rsidR="004F367B" w:rsidRPr="004F367B" w:rsidRDefault="004F367B" w:rsidP="003779EF">
      <w:pPr>
        <w:pStyle w:val="ListParagraph"/>
        <w:ind w:left="360"/>
        <w:jc w:val="both"/>
        <w:rPr>
          <w:sz w:val="22"/>
          <w:szCs w:val="22"/>
          <w:lang w:val="fr-FR"/>
        </w:rPr>
      </w:pPr>
      <w:bookmarkStart w:id="2" w:name="Text1"/>
      <w:r w:rsidRPr="004F367B">
        <w:rPr>
          <w:sz w:val="22"/>
          <w:szCs w:val="22"/>
          <w:lang w:val="fr-FR"/>
        </w:rPr>
        <w:t xml:space="preserve">Dans la négative, auriez-vous une option alternative à proposer et si oui, veuillez la décrire? </w:t>
      </w:r>
      <w:r w:rsidRPr="004F367B">
        <w:rPr>
          <w:sz w:val="22"/>
          <w:szCs w:val="22"/>
          <w:lang w:val="fr-FR"/>
        </w:rPr>
        <w:fldChar w:fldCharType="begin">
          <w:ffData>
            <w:name w:val="Text1"/>
            <w:enabled/>
            <w:calcOnExit w:val="0"/>
            <w:textInput/>
          </w:ffData>
        </w:fldChar>
      </w:r>
      <w:r w:rsidRPr="004F367B">
        <w:rPr>
          <w:sz w:val="22"/>
          <w:szCs w:val="22"/>
          <w:lang w:val="fr-FR"/>
        </w:rPr>
        <w:instrText xml:space="preserve"> FORMTEXT </w:instrText>
      </w:r>
      <w:r w:rsidRPr="004F367B">
        <w:rPr>
          <w:sz w:val="22"/>
          <w:szCs w:val="22"/>
          <w:lang w:val="fr-FR"/>
        </w:rPr>
      </w:r>
      <w:r w:rsidRPr="004F367B">
        <w:rPr>
          <w:sz w:val="22"/>
          <w:szCs w:val="22"/>
          <w:lang w:val="fr-FR"/>
        </w:rPr>
        <w:fldChar w:fldCharType="separate"/>
      </w:r>
      <w:r w:rsidRPr="004F367B">
        <w:rPr>
          <w:rFonts w:eastAsia="MS Mincho"/>
          <w:noProof/>
          <w:sz w:val="22"/>
          <w:szCs w:val="22"/>
        </w:rPr>
        <w:t> </w:t>
      </w:r>
      <w:r w:rsidRPr="004F367B">
        <w:rPr>
          <w:rFonts w:eastAsia="MS Mincho"/>
          <w:noProof/>
          <w:sz w:val="22"/>
          <w:szCs w:val="22"/>
        </w:rPr>
        <w:t> </w:t>
      </w:r>
      <w:r w:rsidRPr="004F367B">
        <w:rPr>
          <w:rFonts w:eastAsia="MS Mincho"/>
          <w:noProof/>
          <w:sz w:val="22"/>
          <w:szCs w:val="22"/>
        </w:rPr>
        <w:t> </w:t>
      </w:r>
      <w:r w:rsidRPr="004F367B">
        <w:rPr>
          <w:rFonts w:eastAsia="MS Mincho"/>
          <w:noProof/>
          <w:sz w:val="22"/>
          <w:szCs w:val="22"/>
        </w:rPr>
        <w:t> </w:t>
      </w:r>
      <w:r w:rsidRPr="004F367B">
        <w:rPr>
          <w:rFonts w:eastAsia="MS Mincho"/>
          <w:noProof/>
          <w:sz w:val="22"/>
          <w:szCs w:val="22"/>
        </w:rPr>
        <w:t> </w:t>
      </w:r>
      <w:r w:rsidRPr="004F367B">
        <w:rPr>
          <w:sz w:val="22"/>
          <w:szCs w:val="22"/>
          <w:lang w:val="fr-FR"/>
        </w:rPr>
        <w:fldChar w:fldCharType="end"/>
      </w:r>
    </w:p>
    <w:bookmarkEnd w:id="2"/>
    <w:p w:rsidR="004F367B" w:rsidRPr="004F367B" w:rsidRDefault="004F367B" w:rsidP="003779EF">
      <w:pPr>
        <w:pStyle w:val="ListParagraph"/>
        <w:ind w:left="360"/>
        <w:jc w:val="both"/>
        <w:rPr>
          <w:sz w:val="22"/>
          <w:szCs w:val="22"/>
          <w:lang w:val="fr-FR"/>
        </w:rPr>
      </w:pPr>
    </w:p>
    <w:p w:rsidR="004F367B" w:rsidRPr="004F367B" w:rsidRDefault="004F367B" w:rsidP="003779EF">
      <w:pPr>
        <w:pStyle w:val="ListParagraph"/>
        <w:ind w:left="360"/>
        <w:jc w:val="both"/>
        <w:rPr>
          <w:sz w:val="22"/>
          <w:szCs w:val="22"/>
          <w:lang w:val="fr-FR"/>
        </w:rPr>
      </w:pPr>
      <w:bookmarkStart w:id="3" w:name="Text2"/>
      <w:r w:rsidRPr="004F367B">
        <w:rPr>
          <w:sz w:val="22"/>
          <w:szCs w:val="22"/>
          <w:lang w:val="fr-FR"/>
        </w:rPr>
        <w:t>Veuillez fournir tout commentaire/toute proposition supplémentaire sur le cadre approprié pour le développement et la mise en œuvre du Plan d’action pour l’Afrique:</w:t>
      </w:r>
      <w:r w:rsidRPr="004F367B">
        <w:rPr>
          <w:rStyle w:val="Style4"/>
          <w:szCs w:val="22"/>
          <w:lang w:val="fr-FR"/>
        </w:rPr>
        <w:t xml:space="preserve"> </w:t>
      </w:r>
      <w:r w:rsidRPr="004F367B">
        <w:rPr>
          <w:rStyle w:val="Style4"/>
          <w:szCs w:val="22"/>
          <w:lang w:val="fr-FR"/>
        </w:rPr>
        <w:fldChar w:fldCharType="begin">
          <w:ffData>
            <w:name w:val="Text2"/>
            <w:enabled/>
            <w:calcOnExit w:val="0"/>
            <w:textInput/>
          </w:ffData>
        </w:fldChar>
      </w:r>
      <w:r w:rsidRPr="004F367B">
        <w:rPr>
          <w:rStyle w:val="Style4"/>
          <w:szCs w:val="22"/>
          <w:lang w:val="fr-FR"/>
        </w:rPr>
        <w:instrText xml:space="preserve"> FORMTEXT </w:instrText>
      </w:r>
      <w:r w:rsidRPr="004F367B">
        <w:rPr>
          <w:rStyle w:val="Style4"/>
          <w:szCs w:val="22"/>
          <w:lang w:val="fr-FR"/>
        </w:rPr>
      </w:r>
      <w:r w:rsidRPr="004F367B">
        <w:rPr>
          <w:rStyle w:val="Style4"/>
          <w:szCs w:val="22"/>
          <w:lang w:val="fr-FR"/>
        </w:rPr>
        <w:fldChar w:fldCharType="separate"/>
      </w:r>
      <w:r w:rsidRPr="004F367B">
        <w:rPr>
          <w:rStyle w:val="Style4"/>
          <w:rFonts w:eastAsia="MS Mincho"/>
          <w:noProof/>
          <w:szCs w:val="22"/>
        </w:rPr>
        <w:t> </w:t>
      </w:r>
      <w:r w:rsidRPr="004F367B">
        <w:rPr>
          <w:rStyle w:val="Style4"/>
          <w:rFonts w:eastAsia="MS Mincho"/>
          <w:noProof/>
          <w:szCs w:val="22"/>
        </w:rPr>
        <w:t> </w:t>
      </w:r>
      <w:r w:rsidRPr="004F367B">
        <w:rPr>
          <w:rStyle w:val="Style4"/>
          <w:rFonts w:eastAsia="MS Mincho"/>
          <w:noProof/>
          <w:szCs w:val="22"/>
        </w:rPr>
        <w:t> </w:t>
      </w:r>
      <w:r w:rsidRPr="004F367B">
        <w:rPr>
          <w:rStyle w:val="Style4"/>
          <w:rFonts w:eastAsia="MS Mincho"/>
          <w:noProof/>
          <w:szCs w:val="22"/>
        </w:rPr>
        <w:t> </w:t>
      </w:r>
      <w:r w:rsidRPr="004F367B">
        <w:rPr>
          <w:rStyle w:val="Style4"/>
          <w:rFonts w:eastAsia="MS Mincho"/>
          <w:noProof/>
          <w:szCs w:val="22"/>
        </w:rPr>
        <w:t> </w:t>
      </w:r>
      <w:r w:rsidRPr="004F367B">
        <w:rPr>
          <w:rStyle w:val="Style4"/>
          <w:szCs w:val="22"/>
          <w:lang w:val="fr-FR"/>
        </w:rPr>
        <w:fldChar w:fldCharType="end"/>
      </w:r>
      <w:r w:rsidRPr="004F367B">
        <w:rPr>
          <w:sz w:val="22"/>
          <w:szCs w:val="22"/>
          <w:lang w:val="fr-FR"/>
        </w:rPr>
        <w:t xml:space="preserve"> </w:t>
      </w:r>
    </w:p>
    <w:bookmarkEnd w:id="3"/>
    <w:p w:rsidR="004F367B" w:rsidRPr="004F367B" w:rsidRDefault="004F367B" w:rsidP="003779EF">
      <w:pPr>
        <w:pStyle w:val="ListParagraph"/>
        <w:ind w:left="360"/>
        <w:jc w:val="both"/>
        <w:rPr>
          <w:sz w:val="22"/>
          <w:szCs w:val="22"/>
          <w:lang w:val="fr-FR"/>
        </w:rPr>
      </w:pPr>
    </w:p>
    <w:p w:rsidR="004F367B" w:rsidRPr="004F367B" w:rsidRDefault="004F367B" w:rsidP="004F367B">
      <w:pPr>
        <w:pStyle w:val="ListParagraph"/>
        <w:numPr>
          <w:ilvl w:val="0"/>
          <w:numId w:val="4"/>
        </w:numPr>
        <w:contextualSpacing w:val="0"/>
        <w:jc w:val="both"/>
        <w:rPr>
          <w:sz w:val="22"/>
          <w:szCs w:val="22"/>
          <w:lang w:val="fr-FR"/>
        </w:rPr>
      </w:pPr>
      <w:r w:rsidRPr="004F367B">
        <w:rPr>
          <w:sz w:val="22"/>
          <w:szCs w:val="22"/>
          <w:lang w:val="fr-FR"/>
        </w:rPr>
        <w:t>Tenant compte des actions proposées pour la conservation des oiseaux d’eau migrateurs dans l’avant-projet du Plan d’action pour l’Afrique, veuillez indiquer:</w:t>
      </w:r>
    </w:p>
    <w:p w:rsidR="004F367B" w:rsidRPr="004F367B" w:rsidRDefault="004F367B" w:rsidP="003779EF">
      <w:pPr>
        <w:pStyle w:val="ListParagraph"/>
        <w:ind w:left="360"/>
        <w:jc w:val="both"/>
        <w:rPr>
          <w:sz w:val="22"/>
          <w:szCs w:val="22"/>
          <w:lang w:val="fr-FR"/>
        </w:rPr>
      </w:pPr>
    </w:p>
    <w:p w:rsidR="004F367B" w:rsidRPr="004F367B" w:rsidRDefault="004F367B" w:rsidP="004F367B">
      <w:pPr>
        <w:pStyle w:val="ListParagraph"/>
        <w:numPr>
          <w:ilvl w:val="0"/>
          <w:numId w:val="5"/>
        </w:numPr>
        <w:spacing w:line="280" w:lineRule="auto"/>
        <w:contextualSpacing w:val="0"/>
        <w:jc w:val="both"/>
        <w:rPr>
          <w:sz w:val="22"/>
          <w:szCs w:val="22"/>
          <w:lang w:val="fr-FR"/>
        </w:rPr>
      </w:pPr>
      <w:bookmarkStart w:id="4" w:name="Text3"/>
      <w:r w:rsidRPr="004F367B">
        <w:rPr>
          <w:sz w:val="22"/>
          <w:szCs w:val="22"/>
          <w:lang w:val="fr-FR"/>
        </w:rPr>
        <w:t xml:space="preserve">Des actions que vous jugez comme étant d’importance limitée pour la conservation des oiseaux d’eau migrateurs dans votre pays: </w:t>
      </w:r>
      <w:r w:rsidRPr="004F367B">
        <w:rPr>
          <w:rStyle w:val="Style4"/>
          <w:szCs w:val="22"/>
          <w:lang w:val="fr-FR"/>
        </w:rPr>
        <w:fldChar w:fldCharType="begin">
          <w:ffData>
            <w:name w:val="Text3"/>
            <w:enabled/>
            <w:calcOnExit w:val="0"/>
            <w:textInput/>
          </w:ffData>
        </w:fldChar>
      </w:r>
      <w:r w:rsidRPr="004F367B">
        <w:rPr>
          <w:rStyle w:val="Style4"/>
          <w:szCs w:val="22"/>
          <w:lang w:val="fr-FR"/>
        </w:rPr>
        <w:instrText xml:space="preserve"> FORMTEXT </w:instrText>
      </w:r>
      <w:r w:rsidRPr="004F367B">
        <w:rPr>
          <w:rStyle w:val="Style4"/>
          <w:szCs w:val="22"/>
          <w:lang w:val="fr-FR"/>
        </w:rPr>
      </w:r>
      <w:r w:rsidRPr="004F367B">
        <w:rPr>
          <w:rStyle w:val="Style4"/>
          <w:szCs w:val="22"/>
          <w:lang w:val="fr-FR"/>
        </w:rPr>
        <w:fldChar w:fldCharType="separate"/>
      </w:r>
      <w:r w:rsidRPr="004F367B">
        <w:rPr>
          <w:rStyle w:val="Style4"/>
          <w:rFonts w:eastAsia="MS Mincho"/>
          <w:noProof/>
          <w:szCs w:val="22"/>
        </w:rPr>
        <w:t> </w:t>
      </w:r>
      <w:r w:rsidRPr="004F367B">
        <w:rPr>
          <w:rStyle w:val="Style4"/>
          <w:rFonts w:eastAsia="MS Mincho"/>
          <w:noProof/>
          <w:szCs w:val="22"/>
        </w:rPr>
        <w:t> </w:t>
      </w:r>
      <w:r w:rsidRPr="004F367B">
        <w:rPr>
          <w:rStyle w:val="Style4"/>
          <w:rFonts w:eastAsia="MS Mincho"/>
          <w:noProof/>
          <w:szCs w:val="22"/>
        </w:rPr>
        <w:t> </w:t>
      </w:r>
      <w:r w:rsidRPr="004F367B">
        <w:rPr>
          <w:rStyle w:val="Style4"/>
          <w:rFonts w:eastAsia="MS Mincho"/>
          <w:noProof/>
          <w:szCs w:val="22"/>
        </w:rPr>
        <w:t> </w:t>
      </w:r>
      <w:r w:rsidRPr="004F367B">
        <w:rPr>
          <w:rStyle w:val="Style4"/>
          <w:rFonts w:eastAsia="MS Mincho"/>
          <w:noProof/>
          <w:szCs w:val="22"/>
        </w:rPr>
        <w:t> </w:t>
      </w:r>
      <w:r w:rsidRPr="004F367B">
        <w:rPr>
          <w:rStyle w:val="Style4"/>
          <w:szCs w:val="22"/>
          <w:lang w:val="fr-FR"/>
        </w:rPr>
        <w:fldChar w:fldCharType="end"/>
      </w:r>
    </w:p>
    <w:p w:rsidR="004F367B" w:rsidRPr="004F367B" w:rsidRDefault="004F367B" w:rsidP="004F367B">
      <w:pPr>
        <w:pStyle w:val="ListParagraph"/>
        <w:numPr>
          <w:ilvl w:val="0"/>
          <w:numId w:val="5"/>
        </w:numPr>
        <w:spacing w:line="280" w:lineRule="auto"/>
        <w:contextualSpacing w:val="0"/>
        <w:jc w:val="both"/>
        <w:rPr>
          <w:rStyle w:val="Style4"/>
          <w:b w:val="0"/>
          <w:bCs/>
          <w:szCs w:val="22"/>
          <w:lang w:val="fr-FR"/>
        </w:rPr>
      </w:pPr>
      <w:bookmarkStart w:id="5" w:name="Text4"/>
      <w:bookmarkEnd w:id="4"/>
      <w:r w:rsidRPr="004F367B">
        <w:rPr>
          <w:sz w:val="22"/>
          <w:szCs w:val="22"/>
          <w:lang w:val="fr-FR"/>
        </w:rPr>
        <w:t xml:space="preserve">D’éventuelles actions/questions additionnelles importantes pour la conservation des oiseaux d’eau migrateurs dans votre pays devant figurer dans le Plan d’action pour l’Afrique: </w:t>
      </w:r>
      <w:r w:rsidRPr="004F367B">
        <w:rPr>
          <w:rStyle w:val="Style4"/>
          <w:szCs w:val="22"/>
          <w:lang w:val="fr-FR"/>
        </w:rPr>
        <w:fldChar w:fldCharType="begin">
          <w:ffData>
            <w:name w:val="Text4"/>
            <w:enabled/>
            <w:calcOnExit w:val="0"/>
            <w:textInput/>
          </w:ffData>
        </w:fldChar>
      </w:r>
      <w:r w:rsidRPr="004F367B">
        <w:rPr>
          <w:rStyle w:val="Style4"/>
          <w:szCs w:val="22"/>
          <w:lang w:val="fr-FR"/>
        </w:rPr>
        <w:instrText xml:space="preserve"> FORMTEXT </w:instrText>
      </w:r>
      <w:r w:rsidRPr="004F367B">
        <w:rPr>
          <w:rStyle w:val="Style4"/>
          <w:szCs w:val="22"/>
          <w:lang w:val="fr-FR"/>
        </w:rPr>
      </w:r>
      <w:r w:rsidRPr="004F367B">
        <w:rPr>
          <w:rStyle w:val="Style4"/>
          <w:szCs w:val="22"/>
          <w:lang w:val="fr-FR"/>
        </w:rPr>
        <w:fldChar w:fldCharType="separate"/>
      </w:r>
      <w:r w:rsidRPr="004F367B">
        <w:rPr>
          <w:rStyle w:val="Style4"/>
          <w:rFonts w:eastAsia="MS Mincho"/>
          <w:noProof/>
          <w:szCs w:val="22"/>
        </w:rPr>
        <w:t> </w:t>
      </w:r>
      <w:r w:rsidRPr="004F367B">
        <w:rPr>
          <w:rStyle w:val="Style4"/>
          <w:rFonts w:eastAsia="MS Mincho"/>
          <w:noProof/>
          <w:szCs w:val="22"/>
        </w:rPr>
        <w:t> </w:t>
      </w:r>
      <w:r w:rsidRPr="004F367B">
        <w:rPr>
          <w:rStyle w:val="Style4"/>
          <w:rFonts w:eastAsia="MS Mincho"/>
          <w:noProof/>
          <w:szCs w:val="22"/>
        </w:rPr>
        <w:t> </w:t>
      </w:r>
      <w:r w:rsidRPr="004F367B">
        <w:rPr>
          <w:rStyle w:val="Style4"/>
          <w:rFonts w:eastAsia="MS Mincho"/>
          <w:noProof/>
          <w:szCs w:val="22"/>
        </w:rPr>
        <w:t> </w:t>
      </w:r>
      <w:r w:rsidRPr="004F367B">
        <w:rPr>
          <w:rStyle w:val="Style4"/>
          <w:rFonts w:eastAsia="MS Mincho"/>
          <w:noProof/>
          <w:szCs w:val="22"/>
        </w:rPr>
        <w:t> </w:t>
      </w:r>
      <w:r w:rsidRPr="004F367B">
        <w:rPr>
          <w:rStyle w:val="Style4"/>
          <w:szCs w:val="22"/>
          <w:lang w:val="fr-FR"/>
        </w:rPr>
        <w:fldChar w:fldCharType="end"/>
      </w:r>
    </w:p>
    <w:p w:rsidR="004F367B" w:rsidRPr="004F367B" w:rsidRDefault="004F367B" w:rsidP="004F367B">
      <w:pPr>
        <w:pStyle w:val="ListParagraph"/>
        <w:numPr>
          <w:ilvl w:val="0"/>
          <w:numId w:val="5"/>
        </w:numPr>
        <w:spacing w:line="280" w:lineRule="auto"/>
        <w:contextualSpacing w:val="0"/>
        <w:jc w:val="both"/>
        <w:rPr>
          <w:sz w:val="22"/>
          <w:szCs w:val="22"/>
          <w:lang w:val="fr-FR"/>
        </w:rPr>
      </w:pPr>
      <w:bookmarkStart w:id="6" w:name="Text5"/>
      <w:bookmarkEnd w:id="5"/>
      <w:r w:rsidRPr="004F367B">
        <w:rPr>
          <w:sz w:val="22"/>
          <w:szCs w:val="22"/>
          <w:lang w:val="fr-FR"/>
        </w:rPr>
        <w:t xml:space="preserve">Des révisions des actions/activités proposées dans l'avant-projet du plan d'action pour l’Afrique afin de les rendre plus pertinentes pour la conservation des oiseaux d’eau migrateurs dans votre pays: </w:t>
      </w:r>
      <w:r w:rsidRPr="004F367B">
        <w:rPr>
          <w:rStyle w:val="Style4"/>
          <w:szCs w:val="22"/>
          <w:lang w:val="fr-FR"/>
        </w:rPr>
        <w:fldChar w:fldCharType="begin">
          <w:ffData>
            <w:name w:val="Text5"/>
            <w:enabled/>
            <w:calcOnExit w:val="0"/>
            <w:textInput/>
          </w:ffData>
        </w:fldChar>
      </w:r>
      <w:r w:rsidRPr="004F367B">
        <w:rPr>
          <w:rStyle w:val="Style4"/>
          <w:szCs w:val="22"/>
          <w:lang w:val="fr-FR"/>
        </w:rPr>
        <w:instrText xml:space="preserve"> FORMTEXT </w:instrText>
      </w:r>
      <w:r w:rsidRPr="004F367B">
        <w:rPr>
          <w:rStyle w:val="Style4"/>
          <w:szCs w:val="22"/>
          <w:lang w:val="fr-FR"/>
        </w:rPr>
      </w:r>
      <w:r w:rsidRPr="004F367B">
        <w:rPr>
          <w:rStyle w:val="Style4"/>
          <w:szCs w:val="22"/>
          <w:lang w:val="fr-FR"/>
        </w:rPr>
        <w:fldChar w:fldCharType="separate"/>
      </w:r>
      <w:r w:rsidRPr="004F367B">
        <w:rPr>
          <w:rStyle w:val="Style4"/>
          <w:rFonts w:eastAsia="MS Mincho"/>
          <w:noProof/>
          <w:szCs w:val="22"/>
        </w:rPr>
        <w:t> </w:t>
      </w:r>
      <w:r w:rsidRPr="004F367B">
        <w:rPr>
          <w:rStyle w:val="Style4"/>
          <w:rFonts w:eastAsia="MS Mincho"/>
          <w:noProof/>
          <w:szCs w:val="22"/>
        </w:rPr>
        <w:t> </w:t>
      </w:r>
      <w:r w:rsidRPr="004F367B">
        <w:rPr>
          <w:rStyle w:val="Style4"/>
          <w:rFonts w:eastAsia="MS Mincho"/>
          <w:noProof/>
          <w:szCs w:val="22"/>
        </w:rPr>
        <w:t> </w:t>
      </w:r>
      <w:r w:rsidRPr="004F367B">
        <w:rPr>
          <w:rStyle w:val="Style4"/>
          <w:rFonts w:eastAsia="MS Mincho"/>
          <w:noProof/>
          <w:szCs w:val="22"/>
        </w:rPr>
        <w:t> </w:t>
      </w:r>
      <w:r w:rsidRPr="004F367B">
        <w:rPr>
          <w:rStyle w:val="Style4"/>
          <w:rFonts w:eastAsia="MS Mincho"/>
          <w:noProof/>
          <w:szCs w:val="22"/>
        </w:rPr>
        <w:t> </w:t>
      </w:r>
      <w:r w:rsidRPr="004F367B">
        <w:rPr>
          <w:rStyle w:val="Style4"/>
          <w:szCs w:val="22"/>
          <w:lang w:val="fr-FR"/>
        </w:rPr>
        <w:fldChar w:fldCharType="end"/>
      </w:r>
    </w:p>
    <w:p w:rsidR="004F367B" w:rsidRPr="004F367B" w:rsidRDefault="004F367B" w:rsidP="004F367B">
      <w:pPr>
        <w:pStyle w:val="ListParagraph"/>
        <w:numPr>
          <w:ilvl w:val="0"/>
          <w:numId w:val="5"/>
        </w:numPr>
        <w:spacing w:line="280" w:lineRule="auto"/>
        <w:contextualSpacing w:val="0"/>
        <w:jc w:val="both"/>
        <w:rPr>
          <w:rStyle w:val="Style4"/>
          <w:b w:val="0"/>
          <w:bCs/>
          <w:szCs w:val="22"/>
          <w:lang w:val="fr-FR"/>
        </w:rPr>
      </w:pPr>
      <w:bookmarkStart w:id="7" w:name="Text6"/>
      <w:bookmarkEnd w:id="6"/>
      <w:r w:rsidRPr="004F367B">
        <w:rPr>
          <w:sz w:val="22"/>
          <w:szCs w:val="22"/>
          <w:lang w:val="fr-FR"/>
        </w:rPr>
        <w:t xml:space="preserve">Des révisions de l’ordre des priorités suggéré pour les actions/activités proposées dans l'avant-projet du Plan d'action pour l’Afrique, conformément aux besoins et priorités de votre pays: </w:t>
      </w:r>
      <w:r w:rsidRPr="004F367B">
        <w:rPr>
          <w:rStyle w:val="Style4"/>
          <w:szCs w:val="22"/>
          <w:lang w:val="fr-FR"/>
        </w:rPr>
        <w:fldChar w:fldCharType="begin">
          <w:ffData>
            <w:name w:val="Text6"/>
            <w:enabled/>
            <w:calcOnExit w:val="0"/>
            <w:textInput/>
          </w:ffData>
        </w:fldChar>
      </w:r>
      <w:r w:rsidRPr="004F367B">
        <w:rPr>
          <w:rStyle w:val="Style4"/>
          <w:szCs w:val="22"/>
          <w:lang w:val="fr-FR"/>
        </w:rPr>
        <w:instrText xml:space="preserve"> FORMTEXT </w:instrText>
      </w:r>
      <w:r w:rsidRPr="004F367B">
        <w:rPr>
          <w:rStyle w:val="Style4"/>
          <w:szCs w:val="22"/>
          <w:lang w:val="fr-FR"/>
        </w:rPr>
      </w:r>
      <w:r w:rsidRPr="004F367B">
        <w:rPr>
          <w:rStyle w:val="Style4"/>
          <w:szCs w:val="22"/>
          <w:lang w:val="fr-FR"/>
        </w:rPr>
        <w:fldChar w:fldCharType="separate"/>
      </w:r>
      <w:r w:rsidRPr="004F367B">
        <w:rPr>
          <w:rStyle w:val="Style4"/>
          <w:rFonts w:eastAsia="MS Mincho"/>
          <w:noProof/>
          <w:szCs w:val="22"/>
        </w:rPr>
        <w:t> </w:t>
      </w:r>
      <w:r w:rsidRPr="004F367B">
        <w:rPr>
          <w:rStyle w:val="Style4"/>
          <w:rFonts w:eastAsia="MS Mincho"/>
          <w:noProof/>
          <w:szCs w:val="22"/>
        </w:rPr>
        <w:t> </w:t>
      </w:r>
      <w:r w:rsidRPr="004F367B">
        <w:rPr>
          <w:rStyle w:val="Style4"/>
          <w:rFonts w:eastAsia="MS Mincho"/>
          <w:noProof/>
          <w:szCs w:val="22"/>
        </w:rPr>
        <w:t> </w:t>
      </w:r>
      <w:r w:rsidRPr="004F367B">
        <w:rPr>
          <w:rStyle w:val="Style4"/>
          <w:rFonts w:eastAsia="MS Mincho"/>
          <w:noProof/>
          <w:szCs w:val="22"/>
        </w:rPr>
        <w:t> </w:t>
      </w:r>
      <w:r w:rsidRPr="004F367B">
        <w:rPr>
          <w:rStyle w:val="Style4"/>
          <w:rFonts w:eastAsia="MS Mincho"/>
          <w:noProof/>
          <w:szCs w:val="22"/>
        </w:rPr>
        <w:t> </w:t>
      </w:r>
      <w:r w:rsidRPr="004F367B">
        <w:rPr>
          <w:rStyle w:val="Style4"/>
          <w:szCs w:val="22"/>
          <w:lang w:val="fr-FR"/>
        </w:rPr>
        <w:fldChar w:fldCharType="end"/>
      </w:r>
    </w:p>
    <w:bookmarkEnd w:id="7"/>
    <w:p w:rsidR="004F367B" w:rsidRPr="004F367B" w:rsidRDefault="004F367B" w:rsidP="003779EF">
      <w:pPr>
        <w:pStyle w:val="ListParagraph"/>
        <w:jc w:val="both"/>
        <w:rPr>
          <w:sz w:val="22"/>
          <w:szCs w:val="22"/>
          <w:lang w:val="fr-FR"/>
        </w:rPr>
      </w:pPr>
    </w:p>
    <w:p w:rsidR="004F367B" w:rsidRPr="004F367B" w:rsidRDefault="004F367B" w:rsidP="004F367B">
      <w:pPr>
        <w:pStyle w:val="ListParagraph"/>
        <w:numPr>
          <w:ilvl w:val="0"/>
          <w:numId w:val="4"/>
        </w:numPr>
        <w:contextualSpacing w:val="0"/>
        <w:jc w:val="both"/>
        <w:rPr>
          <w:sz w:val="22"/>
          <w:szCs w:val="22"/>
          <w:lang w:val="fr-FR"/>
        </w:rPr>
      </w:pPr>
      <w:r w:rsidRPr="004F367B">
        <w:rPr>
          <w:sz w:val="22"/>
          <w:szCs w:val="22"/>
          <w:lang w:val="fr-FR"/>
        </w:rPr>
        <w:t>Le Secrétariat de l’AEWA devrait-il coordonner la mise en œuvre du Plan d’action pour l’Afrique?</w:t>
      </w:r>
    </w:p>
    <w:bookmarkStart w:id="8" w:name="Check78"/>
    <w:bookmarkStart w:id="9" w:name="Check79"/>
    <w:p w:rsidR="004F367B" w:rsidRPr="004F367B" w:rsidRDefault="004F367B" w:rsidP="003779EF">
      <w:pPr>
        <w:pStyle w:val="ListParagraph"/>
        <w:ind w:left="360"/>
        <w:jc w:val="both"/>
        <w:rPr>
          <w:sz w:val="22"/>
          <w:szCs w:val="22"/>
          <w:lang w:val="fr-FR"/>
        </w:rPr>
      </w:pPr>
      <w:r w:rsidRPr="004F367B">
        <w:rPr>
          <w:sz w:val="22"/>
          <w:szCs w:val="22"/>
          <w:lang w:val="en-US"/>
        </w:rPr>
        <w:fldChar w:fldCharType="begin">
          <w:ffData>
            <w:name w:val="Check78"/>
            <w:enabled/>
            <w:calcOnExit w:val="0"/>
            <w:checkBox>
              <w:sizeAuto/>
              <w:default w:val="0"/>
            </w:checkBox>
          </w:ffData>
        </w:fldChar>
      </w:r>
      <w:r w:rsidRPr="004F367B">
        <w:rPr>
          <w:sz w:val="22"/>
          <w:szCs w:val="22"/>
          <w:lang w:val="fr-FR"/>
        </w:rPr>
        <w:instrText xml:space="preserve"> FORMCHECKBOX </w:instrText>
      </w:r>
      <w:r w:rsidRPr="004F367B">
        <w:rPr>
          <w:sz w:val="22"/>
          <w:szCs w:val="22"/>
          <w:lang w:val="en-US"/>
        </w:rPr>
      </w:r>
      <w:r w:rsidRPr="004F367B">
        <w:rPr>
          <w:sz w:val="22"/>
          <w:szCs w:val="22"/>
          <w:lang w:val="en-US"/>
        </w:rPr>
        <w:fldChar w:fldCharType="end"/>
      </w:r>
      <w:r w:rsidRPr="004F367B">
        <w:rPr>
          <w:sz w:val="22"/>
          <w:szCs w:val="22"/>
          <w:lang w:val="fr-FR"/>
        </w:rPr>
        <w:t>Oui</w:t>
      </w:r>
      <w:r w:rsidRPr="004F367B">
        <w:rPr>
          <w:sz w:val="22"/>
          <w:szCs w:val="22"/>
          <w:lang w:val="fr-FR"/>
        </w:rPr>
        <w:tab/>
      </w:r>
      <w:r w:rsidRPr="004F367B">
        <w:rPr>
          <w:sz w:val="22"/>
          <w:szCs w:val="22"/>
          <w:lang w:val="fr-FR"/>
        </w:rPr>
        <w:tab/>
      </w:r>
      <w:r w:rsidRPr="004F367B">
        <w:rPr>
          <w:sz w:val="22"/>
          <w:szCs w:val="22"/>
          <w:lang w:val="fr-FR"/>
        </w:rPr>
        <w:tab/>
      </w:r>
      <w:r w:rsidRPr="004F367B">
        <w:rPr>
          <w:sz w:val="22"/>
          <w:szCs w:val="22"/>
          <w:lang w:val="fr-FR"/>
        </w:rPr>
        <w:tab/>
      </w:r>
      <w:r w:rsidRPr="004F367B">
        <w:rPr>
          <w:sz w:val="22"/>
          <w:szCs w:val="22"/>
          <w:lang w:val="en-US"/>
        </w:rPr>
        <w:fldChar w:fldCharType="begin">
          <w:ffData>
            <w:name w:val="Check79"/>
            <w:enabled/>
            <w:calcOnExit w:val="0"/>
            <w:checkBox>
              <w:sizeAuto/>
              <w:default w:val="0"/>
            </w:checkBox>
          </w:ffData>
        </w:fldChar>
      </w:r>
      <w:r w:rsidRPr="004F367B">
        <w:rPr>
          <w:sz w:val="22"/>
          <w:szCs w:val="22"/>
          <w:lang w:val="fr-FR"/>
        </w:rPr>
        <w:instrText xml:space="preserve"> FORMCHECKBOX </w:instrText>
      </w:r>
      <w:r w:rsidRPr="004F367B">
        <w:rPr>
          <w:sz w:val="22"/>
          <w:szCs w:val="22"/>
          <w:lang w:val="en-US"/>
        </w:rPr>
      </w:r>
      <w:r w:rsidRPr="004F367B">
        <w:rPr>
          <w:sz w:val="22"/>
          <w:szCs w:val="22"/>
          <w:lang w:val="en-US"/>
        </w:rPr>
        <w:fldChar w:fldCharType="end"/>
      </w:r>
      <w:r w:rsidRPr="004F367B">
        <w:rPr>
          <w:sz w:val="22"/>
          <w:szCs w:val="22"/>
          <w:lang w:val="fr-FR"/>
        </w:rPr>
        <w:t>Non</w:t>
      </w:r>
    </w:p>
    <w:bookmarkEnd w:id="8"/>
    <w:bookmarkEnd w:id="9"/>
    <w:p w:rsidR="004F367B" w:rsidRPr="004F367B" w:rsidRDefault="004F367B" w:rsidP="003779EF">
      <w:pPr>
        <w:pStyle w:val="ListParagraph"/>
        <w:ind w:left="360"/>
        <w:jc w:val="both"/>
        <w:rPr>
          <w:sz w:val="22"/>
          <w:szCs w:val="22"/>
          <w:lang w:val="fr-FR"/>
        </w:rPr>
      </w:pPr>
    </w:p>
    <w:p w:rsidR="004F367B" w:rsidRPr="004F367B" w:rsidRDefault="004F367B" w:rsidP="003779EF">
      <w:pPr>
        <w:pStyle w:val="ListParagraph"/>
        <w:ind w:left="360"/>
        <w:jc w:val="both"/>
        <w:rPr>
          <w:sz w:val="22"/>
          <w:szCs w:val="22"/>
          <w:lang w:val="fr-FR"/>
        </w:rPr>
      </w:pPr>
      <w:bookmarkStart w:id="10" w:name="Text7"/>
      <w:r w:rsidRPr="004F367B">
        <w:rPr>
          <w:sz w:val="22"/>
          <w:szCs w:val="22"/>
          <w:lang w:val="fr-FR"/>
        </w:rPr>
        <w:t xml:space="preserve">Dans la négative, veuillez proposer un autre/d’autres mécanisme/s de coordination approprié/s: </w:t>
      </w:r>
      <w:r w:rsidRPr="004F367B">
        <w:rPr>
          <w:rStyle w:val="Style4"/>
          <w:szCs w:val="22"/>
          <w:lang w:val="fr-FR"/>
        </w:rPr>
        <w:fldChar w:fldCharType="begin">
          <w:ffData>
            <w:name w:val="Text7"/>
            <w:enabled/>
            <w:calcOnExit w:val="0"/>
            <w:textInput/>
          </w:ffData>
        </w:fldChar>
      </w:r>
      <w:r w:rsidRPr="004F367B">
        <w:rPr>
          <w:rStyle w:val="Style4"/>
          <w:szCs w:val="22"/>
          <w:lang w:val="fr-FR"/>
        </w:rPr>
        <w:instrText xml:space="preserve"> FORMTEXT </w:instrText>
      </w:r>
      <w:r w:rsidRPr="004F367B">
        <w:rPr>
          <w:rStyle w:val="Style4"/>
          <w:szCs w:val="22"/>
          <w:lang w:val="fr-FR"/>
        </w:rPr>
      </w:r>
      <w:r w:rsidRPr="004F367B">
        <w:rPr>
          <w:rStyle w:val="Style4"/>
          <w:szCs w:val="22"/>
          <w:lang w:val="fr-FR"/>
        </w:rPr>
        <w:fldChar w:fldCharType="separate"/>
      </w:r>
      <w:r w:rsidRPr="004F367B">
        <w:rPr>
          <w:rStyle w:val="Style4"/>
          <w:rFonts w:eastAsia="MS Mincho"/>
          <w:noProof/>
          <w:szCs w:val="22"/>
        </w:rPr>
        <w:t> </w:t>
      </w:r>
      <w:r w:rsidRPr="004F367B">
        <w:rPr>
          <w:rStyle w:val="Style4"/>
          <w:rFonts w:eastAsia="MS Mincho"/>
          <w:noProof/>
          <w:szCs w:val="22"/>
        </w:rPr>
        <w:t> </w:t>
      </w:r>
      <w:r w:rsidRPr="004F367B">
        <w:rPr>
          <w:rStyle w:val="Style4"/>
          <w:rFonts w:eastAsia="MS Mincho"/>
          <w:noProof/>
          <w:szCs w:val="22"/>
        </w:rPr>
        <w:t> </w:t>
      </w:r>
      <w:r w:rsidRPr="004F367B">
        <w:rPr>
          <w:rStyle w:val="Style4"/>
          <w:rFonts w:eastAsia="MS Mincho"/>
          <w:noProof/>
          <w:szCs w:val="22"/>
        </w:rPr>
        <w:t> </w:t>
      </w:r>
      <w:r w:rsidRPr="004F367B">
        <w:rPr>
          <w:rStyle w:val="Style4"/>
          <w:rFonts w:eastAsia="MS Mincho"/>
          <w:noProof/>
          <w:szCs w:val="22"/>
        </w:rPr>
        <w:t> </w:t>
      </w:r>
      <w:r w:rsidRPr="004F367B">
        <w:rPr>
          <w:rStyle w:val="Style4"/>
          <w:szCs w:val="22"/>
          <w:lang w:val="fr-FR"/>
        </w:rPr>
        <w:fldChar w:fldCharType="end"/>
      </w:r>
    </w:p>
    <w:bookmarkEnd w:id="10"/>
    <w:p w:rsidR="004F367B" w:rsidRPr="004F367B" w:rsidRDefault="004F367B" w:rsidP="003779EF">
      <w:pPr>
        <w:pStyle w:val="ListParagraph"/>
        <w:ind w:left="360"/>
        <w:jc w:val="both"/>
        <w:rPr>
          <w:sz w:val="22"/>
          <w:szCs w:val="22"/>
          <w:lang w:val="fr-FR"/>
        </w:rPr>
      </w:pPr>
    </w:p>
    <w:p w:rsidR="004F367B" w:rsidRPr="004F367B" w:rsidRDefault="004F367B" w:rsidP="003779EF">
      <w:pPr>
        <w:pStyle w:val="ListParagraph"/>
        <w:ind w:left="360"/>
        <w:jc w:val="both"/>
        <w:rPr>
          <w:rStyle w:val="Style4"/>
          <w:szCs w:val="22"/>
          <w:lang w:val="fr-FR"/>
        </w:rPr>
      </w:pPr>
      <w:bookmarkStart w:id="11" w:name="Text8"/>
      <w:r w:rsidRPr="004F367B">
        <w:rPr>
          <w:sz w:val="22"/>
          <w:szCs w:val="22"/>
          <w:lang w:val="fr-FR"/>
        </w:rPr>
        <w:t xml:space="preserve">Veuillez fournir toute information/proposition/observation supplémentaire concernant la coordination de la mise en œuvre du Plan d’action pour l’Afrique: </w:t>
      </w:r>
      <w:r w:rsidRPr="004F367B">
        <w:rPr>
          <w:rStyle w:val="Style4"/>
          <w:szCs w:val="22"/>
          <w:lang w:val="fr-FR"/>
        </w:rPr>
        <w:fldChar w:fldCharType="begin">
          <w:ffData>
            <w:name w:val="Text8"/>
            <w:enabled/>
            <w:calcOnExit w:val="0"/>
            <w:textInput/>
          </w:ffData>
        </w:fldChar>
      </w:r>
      <w:r w:rsidRPr="004F367B">
        <w:rPr>
          <w:rStyle w:val="Style4"/>
          <w:szCs w:val="22"/>
          <w:lang w:val="fr-FR"/>
        </w:rPr>
        <w:instrText xml:space="preserve"> FORMTEXT </w:instrText>
      </w:r>
      <w:r w:rsidRPr="004F367B">
        <w:rPr>
          <w:rStyle w:val="Style4"/>
          <w:szCs w:val="22"/>
          <w:lang w:val="fr-FR"/>
        </w:rPr>
      </w:r>
      <w:r w:rsidRPr="004F367B">
        <w:rPr>
          <w:rStyle w:val="Style4"/>
          <w:szCs w:val="22"/>
          <w:lang w:val="fr-FR"/>
        </w:rPr>
        <w:fldChar w:fldCharType="separate"/>
      </w:r>
      <w:r w:rsidRPr="004F367B">
        <w:rPr>
          <w:rStyle w:val="Style4"/>
          <w:rFonts w:eastAsia="MS Mincho"/>
          <w:noProof/>
          <w:szCs w:val="22"/>
        </w:rPr>
        <w:t> </w:t>
      </w:r>
      <w:r w:rsidRPr="004F367B">
        <w:rPr>
          <w:rStyle w:val="Style4"/>
          <w:rFonts w:eastAsia="MS Mincho"/>
          <w:noProof/>
          <w:szCs w:val="22"/>
        </w:rPr>
        <w:t> </w:t>
      </w:r>
      <w:r w:rsidRPr="004F367B">
        <w:rPr>
          <w:rStyle w:val="Style4"/>
          <w:rFonts w:eastAsia="MS Mincho"/>
          <w:noProof/>
          <w:szCs w:val="22"/>
        </w:rPr>
        <w:t> </w:t>
      </w:r>
      <w:r w:rsidRPr="004F367B">
        <w:rPr>
          <w:rStyle w:val="Style4"/>
          <w:rFonts w:eastAsia="MS Mincho"/>
          <w:noProof/>
          <w:szCs w:val="22"/>
        </w:rPr>
        <w:t> </w:t>
      </w:r>
      <w:r w:rsidRPr="004F367B">
        <w:rPr>
          <w:rStyle w:val="Style4"/>
          <w:rFonts w:eastAsia="MS Mincho"/>
          <w:noProof/>
          <w:szCs w:val="22"/>
        </w:rPr>
        <w:t> </w:t>
      </w:r>
      <w:r w:rsidRPr="004F367B">
        <w:rPr>
          <w:rStyle w:val="Style4"/>
          <w:szCs w:val="22"/>
          <w:lang w:val="fr-FR"/>
        </w:rPr>
        <w:fldChar w:fldCharType="end"/>
      </w:r>
    </w:p>
    <w:bookmarkEnd w:id="11"/>
    <w:p w:rsidR="004F367B" w:rsidRPr="004F367B" w:rsidRDefault="004F367B" w:rsidP="003779EF">
      <w:pPr>
        <w:pStyle w:val="ListParagraph"/>
        <w:ind w:left="360"/>
        <w:jc w:val="both"/>
        <w:rPr>
          <w:sz w:val="22"/>
          <w:szCs w:val="22"/>
          <w:lang w:val="fr-FR"/>
        </w:rPr>
      </w:pPr>
    </w:p>
    <w:p w:rsidR="004F367B" w:rsidRPr="004F367B" w:rsidRDefault="004F367B" w:rsidP="004F367B">
      <w:pPr>
        <w:pStyle w:val="ListParagraph"/>
        <w:numPr>
          <w:ilvl w:val="0"/>
          <w:numId w:val="4"/>
        </w:numPr>
        <w:contextualSpacing w:val="0"/>
        <w:jc w:val="both"/>
        <w:rPr>
          <w:sz w:val="22"/>
          <w:szCs w:val="22"/>
          <w:lang w:val="fr-FR"/>
        </w:rPr>
      </w:pPr>
      <w:r w:rsidRPr="004F367B">
        <w:rPr>
          <w:sz w:val="22"/>
          <w:szCs w:val="22"/>
          <w:lang w:val="fr-FR"/>
        </w:rPr>
        <w:t>Considérez-vous qu’un comité de pilotage serait nécessaire spécifiquement pour superviser la mise en œuvre du Plan d’action pour l’Afrique?</w:t>
      </w:r>
    </w:p>
    <w:bookmarkStart w:id="12" w:name="Check82"/>
    <w:bookmarkStart w:id="13" w:name="Check83"/>
    <w:p w:rsidR="004F367B" w:rsidRPr="004F367B" w:rsidRDefault="004F367B" w:rsidP="003779EF">
      <w:pPr>
        <w:pStyle w:val="ListParagraph"/>
        <w:ind w:left="360"/>
        <w:jc w:val="both"/>
        <w:rPr>
          <w:sz w:val="22"/>
          <w:szCs w:val="22"/>
          <w:lang w:val="fr-FR"/>
        </w:rPr>
      </w:pPr>
      <w:r w:rsidRPr="004F367B">
        <w:rPr>
          <w:sz w:val="22"/>
          <w:szCs w:val="22"/>
        </w:rPr>
        <w:fldChar w:fldCharType="begin">
          <w:ffData>
            <w:name w:val="Check82"/>
            <w:enabled/>
            <w:calcOnExit w:val="0"/>
            <w:checkBox>
              <w:sizeAuto/>
              <w:default w:val="0"/>
            </w:checkBox>
          </w:ffData>
        </w:fldChar>
      </w:r>
      <w:r w:rsidRPr="004F367B">
        <w:rPr>
          <w:sz w:val="22"/>
          <w:szCs w:val="22"/>
          <w:lang w:val="fr-FR"/>
        </w:rPr>
        <w:instrText xml:space="preserve"> FORMCHECKBOX </w:instrText>
      </w:r>
      <w:r w:rsidRPr="004F367B">
        <w:rPr>
          <w:sz w:val="22"/>
          <w:szCs w:val="22"/>
        </w:rPr>
      </w:r>
      <w:r w:rsidRPr="004F367B">
        <w:rPr>
          <w:sz w:val="22"/>
          <w:szCs w:val="22"/>
        </w:rPr>
        <w:fldChar w:fldCharType="end"/>
      </w:r>
      <w:r w:rsidRPr="004F367B">
        <w:rPr>
          <w:sz w:val="22"/>
          <w:szCs w:val="22"/>
          <w:lang w:val="fr-FR"/>
        </w:rPr>
        <w:t xml:space="preserve"> Oui</w:t>
      </w:r>
      <w:r w:rsidRPr="004F367B">
        <w:rPr>
          <w:sz w:val="22"/>
          <w:szCs w:val="22"/>
          <w:lang w:val="fr-FR"/>
        </w:rPr>
        <w:tab/>
      </w:r>
      <w:r w:rsidRPr="004F367B">
        <w:rPr>
          <w:sz w:val="22"/>
          <w:szCs w:val="22"/>
          <w:lang w:val="fr-FR"/>
        </w:rPr>
        <w:tab/>
      </w:r>
      <w:r w:rsidRPr="004F367B">
        <w:rPr>
          <w:sz w:val="22"/>
          <w:szCs w:val="22"/>
          <w:lang w:val="fr-FR"/>
        </w:rPr>
        <w:tab/>
      </w:r>
      <w:r w:rsidRPr="004F367B">
        <w:rPr>
          <w:sz w:val="22"/>
          <w:szCs w:val="22"/>
          <w:lang w:val="fr-FR"/>
        </w:rPr>
        <w:tab/>
      </w:r>
      <w:r w:rsidRPr="004F367B">
        <w:rPr>
          <w:sz w:val="22"/>
          <w:szCs w:val="22"/>
        </w:rPr>
        <w:fldChar w:fldCharType="begin">
          <w:ffData>
            <w:name w:val="Check83"/>
            <w:enabled/>
            <w:calcOnExit w:val="0"/>
            <w:checkBox>
              <w:sizeAuto/>
              <w:default w:val="0"/>
            </w:checkBox>
          </w:ffData>
        </w:fldChar>
      </w:r>
      <w:r w:rsidRPr="004F367B">
        <w:rPr>
          <w:sz w:val="22"/>
          <w:szCs w:val="22"/>
          <w:lang w:val="fr-FR"/>
        </w:rPr>
        <w:instrText xml:space="preserve"> FORMCHECKBOX </w:instrText>
      </w:r>
      <w:r w:rsidRPr="004F367B">
        <w:rPr>
          <w:sz w:val="22"/>
          <w:szCs w:val="22"/>
        </w:rPr>
      </w:r>
      <w:r w:rsidRPr="004F367B">
        <w:rPr>
          <w:sz w:val="22"/>
          <w:szCs w:val="22"/>
        </w:rPr>
        <w:fldChar w:fldCharType="end"/>
      </w:r>
      <w:r w:rsidRPr="004F367B">
        <w:rPr>
          <w:sz w:val="22"/>
          <w:szCs w:val="22"/>
          <w:lang w:val="fr-FR"/>
        </w:rPr>
        <w:t xml:space="preserve"> Non</w:t>
      </w:r>
    </w:p>
    <w:bookmarkEnd w:id="12"/>
    <w:bookmarkEnd w:id="13"/>
    <w:p w:rsidR="004F367B" w:rsidRPr="004F367B" w:rsidRDefault="004F367B" w:rsidP="003779EF">
      <w:pPr>
        <w:pStyle w:val="ListParagraph"/>
        <w:ind w:left="360"/>
        <w:jc w:val="both"/>
        <w:rPr>
          <w:sz w:val="22"/>
          <w:szCs w:val="22"/>
          <w:lang w:val="fr-FR"/>
        </w:rPr>
      </w:pPr>
    </w:p>
    <w:p w:rsidR="004F367B" w:rsidRPr="004F367B" w:rsidRDefault="004F367B" w:rsidP="003779EF">
      <w:pPr>
        <w:pStyle w:val="ListParagraph"/>
        <w:ind w:left="360"/>
        <w:jc w:val="both"/>
        <w:rPr>
          <w:sz w:val="22"/>
          <w:szCs w:val="22"/>
          <w:lang w:val="fr-FR"/>
        </w:rPr>
      </w:pPr>
      <w:bookmarkStart w:id="14" w:name="Text9"/>
      <w:r w:rsidRPr="004F367B">
        <w:rPr>
          <w:sz w:val="22"/>
          <w:szCs w:val="22"/>
          <w:lang w:val="fr-FR"/>
        </w:rPr>
        <w:t xml:space="preserve">Dans la négative, veuillez proposer et décrire un mécanisme alternatif pour la supervision de la mise en œuvre du plan d’action pour l’Afrique qui prend en compte des processus et organes déjà en place au sein de l’AEWA (Comité technique, Comité permanent, etc.): </w:t>
      </w:r>
      <w:r w:rsidRPr="004F367B">
        <w:rPr>
          <w:rStyle w:val="Style4"/>
          <w:szCs w:val="22"/>
          <w:lang w:val="fr-FR"/>
        </w:rPr>
        <w:fldChar w:fldCharType="begin">
          <w:ffData>
            <w:name w:val="Text9"/>
            <w:enabled/>
            <w:calcOnExit w:val="0"/>
            <w:textInput/>
          </w:ffData>
        </w:fldChar>
      </w:r>
      <w:r w:rsidRPr="004F367B">
        <w:rPr>
          <w:rStyle w:val="Style4"/>
          <w:szCs w:val="22"/>
          <w:lang w:val="fr-FR"/>
        </w:rPr>
        <w:instrText xml:space="preserve"> FORMTEXT </w:instrText>
      </w:r>
      <w:r w:rsidRPr="004F367B">
        <w:rPr>
          <w:rStyle w:val="Style4"/>
          <w:szCs w:val="22"/>
          <w:lang w:val="fr-FR"/>
        </w:rPr>
      </w:r>
      <w:r w:rsidRPr="004F367B">
        <w:rPr>
          <w:rStyle w:val="Style4"/>
          <w:szCs w:val="22"/>
          <w:lang w:val="fr-FR"/>
        </w:rPr>
        <w:fldChar w:fldCharType="separate"/>
      </w:r>
      <w:r w:rsidRPr="004F367B">
        <w:rPr>
          <w:rStyle w:val="Style4"/>
          <w:rFonts w:eastAsia="MS Mincho"/>
          <w:noProof/>
          <w:szCs w:val="22"/>
        </w:rPr>
        <w:t> </w:t>
      </w:r>
      <w:r w:rsidRPr="004F367B">
        <w:rPr>
          <w:rStyle w:val="Style4"/>
          <w:rFonts w:eastAsia="MS Mincho"/>
          <w:noProof/>
          <w:szCs w:val="22"/>
        </w:rPr>
        <w:t> </w:t>
      </w:r>
      <w:r w:rsidRPr="004F367B">
        <w:rPr>
          <w:rStyle w:val="Style4"/>
          <w:rFonts w:eastAsia="MS Mincho"/>
          <w:noProof/>
          <w:szCs w:val="22"/>
        </w:rPr>
        <w:t> </w:t>
      </w:r>
      <w:r w:rsidRPr="004F367B">
        <w:rPr>
          <w:rStyle w:val="Style4"/>
          <w:rFonts w:eastAsia="MS Mincho"/>
          <w:noProof/>
          <w:szCs w:val="22"/>
        </w:rPr>
        <w:t> </w:t>
      </w:r>
      <w:r w:rsidRPr="004F367B">
        <w:rPr>
          <w:rStyle w:val="Style4"/>
          <w:rFonts w:eastAsia="MS Mincho"/>
          <w:noProof/>
          <w:szCs w:val="22"/>
        </w:rPr>
        <w:t> </w:t>
      </w:r>
      <w:r w:rsidRPr="004F367B">
        <w:rPr>
          <w:rStyle w:val="Style4"/>
          <w:szCs w:val="22"/>
          <w:lang w:val="fr-FR"/>
        </w:rPr>
        <w:fldChar w:fldCharType="end"/>
      </w:r>
    </w:p>
    <w:bookmarkEnd w:id="14"/>
    <w:p w:rsidR="004F367B" w:rsidRPr="004F367B" w:rsidRDefault="004F367B" w:rsidP="003779EF">
      <w:pPr>
        <w:pStyle w:val="ListParagraph"/>
        <w:ind w:left="360"/>
        <w:jc w:val="both"/>
        <w:rPr>
          <w:sz w:val="22"/>
          <w:szCs w:val="22"/>
          <w:lang w:val="fr-FR"/>
        </w:rPr>
      </w:pPr>
    </w:p>
    <w:p w:rsidR="004F367B" w:rsidRPr="004F367B" w:rsidRDefault="004F367B" w:rsidP="004F367B">
      <w:pPr>
        <w:pStyle w:val="ListParagraph"/>
        <w:numPr>
          <w:ilvl w:val="0"/>
          <w:numId w:val="4"/>
        </w:numPr>
        <w:contextualSpacing w:val="0"/>
        <w:jc w:val="both"/>
        <w:rPr>
          <w:sz w:val="22"/>
          <w:szCs w:val="22"/>
          <w:lang w:val="fr-FR"/>
        </w:rPr>
      </w:pPr>
      <w:bookmarkStart w:id="15" w:name="Text10"/>
      <w:r w:rsidRPr="004F367B">
        <w:rPr>
          <w:sz w:val="22"/>
          <w:szCs w:val="22"/>
          <w:lang w:val="fr-FR"/>
        </w:rPr>
        <w:t xml:space="preserve">Veuillez fournir le titre complet et les coordonnées des programmes/projets nationaux pertinents dans votre pays susceptibles de contribuer à la mise en œuvre du Plan d’action pour l’Afrique: </w:t>
      </w:r>
      <w:r w:rsidRPr="004F367B">
        <w:rPr>
          <w:rStyle w:val="Style4"/>
          <w:szCs w:val="22"/>
          <w:lang w:val="fr-FR"/>
        </w:rPr>
        <w:fldChar w:fldCharType="begin">
          <w:ffData>
            <w:name w:val="Text10"/>
            <w:enabled/>
            <w:calcOnExit w:val="0"/>
            <w:textInput/>
          </w:ffData>
        </w:fldChar>
      </w:r>
      <w:r w:rsidRPr="004F367B">
        <w:rPr>
          <w:rStyle w:val="Style4"/>
          <w:szCs w:val="22"/>
          <w:lang w:val="fr-FR"/>
        </w:rPr>
        <w:instrText xml:space="preserve"> FORMTEXT </w:instrText>
      </w:r>
      <w:r w:rsidRPr="004F367B">
        <w:rPr>
          <w:rStyle w:val="Style4"/>
          <w:szCs w:val="22"/>
          <w:lang w:val="fr-FR"/>
        </w:rPr>
      </w:r>
      <w:r w:rsidRPr="004F367B">
        <w:rPr>
          <w:rStyle w:val="Style4"/>
          <w:szCs w:val="22"/>
          <w:lang w:val="fr-FR"/>
        </w:rPr>
        <w:fldChar w:fldCharType="separate"/>
      </w:r>
      <w:r w:rsidRPr="004F367B">
        <w:rPr>
          <w:rStyle w:val="Style4"/>
          <w:rFonts w:eastAsia="MS Mincho"/>
          <w:noProof/>
          <w:szCs w:val="22"/>
        </w:rPr>
        <w:t> </w:t>
      </w:r>
      <w:r w:rsidRPr="004F367B">
        <w:rPr>
          <w:rStyle w:val="Style4"/>
          <w:rFonts w:eastAsia="MS Mincho"/>
          <w:noProof/>
          <w:szCs w:val="22"/>
        </w:rPr>
        <w:t> </w:t>
      </w:r>
      <w:r w:rsidRPr="004F367B">
        <w:rPr>
          <w:rStyle w:val="Style4"/>
          <w:rFonts w:eastAsia="MS Mincho"/>
          <w:noProof/>
          <w:szCs w:val="22"/>
        </w:rPr>
        <w:t> </w:t>
      </w:r>
      <w:r w:rsidRPr="004F367B">
        <w:rPr>
          <w:rStyle w:val="Style4"/>
          <w:rFonts w:eastAsia="MS Mincho"/>
          <w:noProof/>
          <w:szCs w:val="22"/>
        </w:rPr>
        <w:t> </w:t>
      </w:r>
      <w:r w:rsidRPr="004F367B">
        <w:rPr>
          <w:rStyle w:val="Style4"/>
          <w:rFonts w:eastAsia="MS Mincho"/>
          <w:noProof/>
          <w:szCs w:val="22"/>
        </w:rPr>
        <w:t> </w:t>
      </w:r>
      <w:r w:rsidRPr="004F367B">
        <w:rPr>
          <w:rStyle w:val="Style4"/>
          <w:szCs w:val="22"/>
          <w:lang w:val="fr-FR"/>
        </w:rPr>
        <w:fldChar w:fldCharType="end"/>
      </w:r>
    </w:p>
    <w:bookmarkEnd w:id="15"/>
    <w:p w:rsidR="004F367B" w:rsidRPr="004F367B" w:rsidRDefault="004F367B" w:rsidP="003779EF">
      <w:pPr>
        <w:pStyle w:val="ListParagraph"/>
        <w:ind w:left="360"/>
        <w:jc w:val="both"/>
        <w:rPr>
          <w:sz w:val="22"/>
          <w:szCs w:val="22"/>
          <w:lang w:val="fr-FR"/>
        </w:rPr>
      </w:pPr>
    </w:p>
    <w:p w:rsidR="004F367B" w:rsidRPr="004F367B" w:rsidRDefault="004F367B" w:rsidP="004F367B">
      <w:pPr>
        <w:pStyle w:val="ListParagraph"/>
        <w:numPr>
          <w:ilvl w:val="0"/>
          <w:numId w:val="4"/>
        </w:numPr>
        <w:contextualSpacing w:val="0"/>
        <w:jc w:val="both"/>
        <w:rPr>
          <w:sz w:val="22"/>
          <w:szCs w:val="22"/>
          <w:lang w:val="fr-FR"/>
        </w:rPr>
      </w:pPr>
      <w:r w:rsidRPr="004F367B">
        <w:rPr>
          <w:sz w:val="22"/>
          <w:szCs w:val="22"/>
          <w:lang w:val="fr-FR"/>
        </w:rPr>
        <w:t>Recommanderiez-vous une consultation et l’éventuelle adoption de l’avant-projet du Plan d’action pour l’Afrique par votre commission économique régionale (telle que SADC, CEDEAO, CEMAC, etc.)?</w:t>
      </w:r>
    </w:p>
    <w:bookmarkStart w:id="16" w:name="Check84"/>
    <w:bookmarkStart w:id="17" w:name="Check85"/>
    <w:p w:rsidR="004F367B" w:rsidRPr="004F367B" w:rsidRDefault="004F367B" w:rsidP="003779EF">
      <w:pPr>
        <w:pStyle w:val="ListParagraph"/>
        <w:ind w:left="360"/>
        <w:jc w:val="both"/>
        <w:rPr>
          <w:sz w:val="22"/>
          <w:szCs w:val="22"/>
          <w:lang w:val="fr-FR"/>
        </w:rPr>
      </w:pPr>
      <w:r w:rsidRPr="004F367B">
        <w:rPr>
          <w:sz w:val="22"/>
          <w:szCs w:val="22"/>
          <w:lang w:val="en-US"/>
        </w:rPr>
        <w:fldChar w:fldCharType="begin">
          <w:ffData>
            <w:name w:val="Check84"/>
            <w:enabled/>
            <w:calcOnExit w:val="0"/>
            <w:checkBox>
              <w:sizeAuto/>
              <w:default w:val="0"/>
            </w:checkBox>
          </w:ffData>
        </w:fldChar>
      </w:r>
      <w:r w:rsidRPr="004F367B">
        <w:rPr>
          <w:sz w:val="22"/>
          <w:szCs w:val="22"/>
          <w:lang w:val="fr-FR"/>
        </w:rPr>
        <w:instrText xml:space="preserve"> FORMCHECKBOX </w:instrText>
      </w:r>
      <w:r w:rsidRPr="004F367B">
        <w:rPr>
          <w:sz w:val="22"/>
          <w:szCs w:val="22"/>
          <w:lang w:val="en-US"/>
        </w:rPr>
      </w:r>
      <w:r w:rsidRPr="004F367B">
        <w:rPr>
          <w:sz w:val="22"/>
          <w:szCs w:val="22"/>
          <w:lang w:val="en-US"/>
        </w:rPr>
        <w:fldChar w:fldCharType="end"/>
      </w:r>
      <w:r w:rsidRPr="004F367B">
        <w:rPr>
          <w:sz w:val="22"/>
          <w:szCs w:val="22"/>
          <w:lang w:val="fr-FR"/>
        </w:rPr>
        <w:t xml:space="preserve"> Oui</w:t>
      </w:r>
      <w:r w:rsidRPr="004F367B">
        <w:rPr>
          <w:sz w:val="22"/>
          <w:szCs w:val="22"/>
          <w:lang w:val="fr-FR"/>
        </w:rPr>
        <w:tab/>
      </w:r>
      <w:r w:rsidRPr="004F367B">
        <w:rPr>
          <w:sz w:val="22"/>
          <w:szCs w:val="22"/>
          <w:lang w:val="fr-FR"/>
        </w:rPr>
        <w:tab/>
      </w:r>
      <w:r w:rsidRPr="004F367B">
        <w:rPr>
          <w:sz w:val="22"/>
          <w:szCs w:val="22"/>
          <w:lang w:val="fr-FR"/>
        </w:rPr>
        <w:tab/>
      </w:r>
      <w:r w:rsidRPr="004F367B">
        <w:rPr>
          <w:sz w:val="22"/>
          <w:szCs w:val="22"/>
          <w:lang w:val="fr-FR"/>
        </w:rPr>
        <w:tab/>
      </w:r>
      <w:r w:rsidRPr="004F367B">
        <w:rPr>
          <w:sz w:val="22"/>
          <w:szCs w:val="22"/>
          <w:lang w:val="en-US"/>
        </w:rPr>
        <w:fldChar w:fldCharType="begin">
          <w:ffData>
            <w:name w:val="Check85"/>
            <w:enabled/>
            <w:calcOnExit w:val="0"/>
            <w:checkBox>
              <w:sizeAuto/>
              <w:default w:val="0"/>
            </w:checkBox>
          </w:ffData>
        </w:fldChar>
      </w:r>
      <w:r w:rsidRPr="004F367B">
        <w:rPr>
          <w:sz w:val="22"/>
          <w:szCs w:val="22"/>
          <w:lang w:val="fr-FR"/>
        </w:rPr>
        <w:instrText xml:space="preserve"> FORMCHECKBOX </w:instrText>
      </w:r>
      <w:r w:rsidRPr="004F367B">
        <w:rPr>
          <w:sz w:val="22"/>
          <w:szCs w:val="22"/>
          <w:lang w:val="en-US"/>
        </w:rPr>
      </w:r>
      <w:r w:rsidRPr="004F367B">
        <w:rPr>
          <w:sz w:val="22"/>
          <w:szCs w:val="22"/>
          <w:lang w:val="en-US"/>
        </w:rPr>
        <w:fldChar w:fldCharType="end"/>
      </w:r>
      <w:r w:rsidRPr="004F367B">
        <w:rPr>
          <w:sz w:val="22"/>
          <w:szCs w:val="22"/>
          <w:lang w:val="fr-FR"/>
        </w:rPr>
        <w:t xml:space="preserve"> Non</w:t>
      </w:r>
    </w:p>
    <w:bookmarkEnd w:id="16"/>
    <w:bookmarkEnd w:id="17"/>
    <w:p w:rsidR="004F367B" w:rsidRPr="004F367B" w:rsidRDefault="004F367B" w:rsidP="003779EF">
      <w:pPr>
        <w:pStyle w:val="ListParagraph"/>
        <w:ind w:left="360"/>
        <w:jc w:val="both"/>
        <w:rPr>
          <w:sz w:val="22"/>
          <w:szCs w:val="22"/>
          <w:lang w:val="fr-FR"/>
        </w:rPr>
      </w:pPr>
    </w:p>
    <w:p w:rsidR="004F367B" w:rsidRPr="004F367B" w:rsidRDefault="004F367B" w:rsidP="003779EF">
      <w:pPr>
        <w:pStyle w:val="ListParagraph"/>
        <w:ind w:left="360"/>
        <w:jc w:val="both"/>
        <w:rPr>
          <w:sz w:val="22"/>
          <w:szCs w:val="22"/>
          <w:lang w:val="fr-FR"/>
        </w:rPr>
      </w:pPr>
      <w:bookmarkStart w:id="18" w:name="Text11"/>
      <w:r w:rsidRPr="004F367B">
        <w:rPr>
          <w:sz w:val="22"/>
          <w:szCs w:val="22"/>
          <w:lang w:val="fr-FR"/>
        </w:rPr>
        <w:t xml:space="preserve">Veuillez fournir toute information/proposition/observation supplémentaire concernant votre point de vue sur la consultation et/ou l’adoption du Plan d’action pour l’Afrique par votre commission économique régionale : </w:t>
      </w:r>
      <w:r w:rsidRPr="004F367B">
        <w:rPr>
          <w:rStyle w:val="Style4"/>
          <w:szCs w:val="22"/>
          <w:lang w:val="fr-FR"/>
        </w:rPr>
        <w:fldChar w:fldCharType="begin">
          <w:ffData>
            <w:name w:val="Text11"/>
            <w:enabled/>
            <w:calcOnExit w:val="0"/>
            <w:textInput/>
          </w:ffData>
        </w:fldChar>
      </w:r>
      <w:r w:rsidRPr="004F367B">
        <w:rPr>
          <w:rStyle w:val="Style4"/>
          <w:szCs w:val="22"/>
          <w:lang w:val="fr-FR"/>
        </w:rPr>
        <w:instrText xml:space="preserve"> FORMTEXT </w:instrText>
      </w:r>
      <w:r w:rsidRPr="004F367B">
        <w:rPr>
          <w:rStyle w:val="Style4"/>
          <w:szCs w:val="22"/>
          <w:lang w:val="fr-FR"/>
        </w:rPr>
      </w:r>
      <w:r w:rsidRPr="004F367B">
        <w:rPr>
          <w:rStyle w:val="Style4"/>
          <w:szCs w:val="22"/>
          <w:lang w:val="fr-FR"/>
        </w:rPr>
        <w:fldChar w:fldCharType="separate"/>
      </w:r>
      <w:r w:rsidRPr="004F367B">
        <w:rPr>
          <w:rStyle w:val="Style4"/>
          <w:rFonts w:eastAsia="MS Mincho"/>
          <w:noProof/>
          <w:szCs w:val="22"/>
        </w:rPr>
        <w:t> </w:t>
      </w:r>
      <w:r w:rsidRPr="004F367B">
        <w:rPr>
          <w:rStyle w:val="Style4"/>
          <w:rFonts w:eastAsia="MS Mincho"/>
          <w:noProof/>
          <w:szCs w:val="22"/>
        </w:rPr>
        <w:t> </w:t>
      </w:r>
      <w:r w:rsidRPr="004F367B">
        <w:rPr>
          <w:rStyle w:val="Style4"/>
          <w:rFonts w:eastAsia="MS Mincho"/>
          <w:noProof/>
          <w:szCs w:val="22"/>
        </w:rPr>
        <w:t> </w:t>
      </w:r>
      <w:r w:rsidRPr="004F367B">
        <w:rPr>
          <w:rStyle w:val="Style4"/>
          <w:rFonts w:eastAsia="MS Mincho"/>
          <w:noProof/>
          <w:szCs w:val="22"/>
        </w:rPr>
        <w:t> </w:t>
      </w:r>
      <w:r w:rsidRPr="004F367B">
        <w:rPr>
          <w:rStyle w:val="Style4"/>
          <w:rFonts w:eastAsia="MS Mincho"/>
          <w:noProof/>
          <w:szCs w:val="22"/>
        </w:rPr>
        <w:t> </w:t>
      </w:r>
      <w:r w:rsidRPr="004F367B">
        <w:rPr>
          <w:rStyle w:val="Style4"/>
          <w:szCs w:val="22"/>
          <w:lang w:val="fr-FR"/>
        </w:rPr>
        <w:fldChar w:fldCharType="end"/>
      </w:r>
      <w:bookmarkEnd w:id="18"/>
    </w:p>
    <w:p w:rsidR="004F367B" w:rsidRDefault="004F367B" w:rsidP="003779EF">
      <w:pPr>
        <w:jc w:val="center"/>
        <w:rPr>
          <w:sz w:val="22"/>
          <w:szCs w:val="22"/>
          <w:lang w:val="fr-FR"/>
        </w:rPr>
      </w:pPr>
    </w:p>
    <w:p w:rsidR="00664B27" w:rsidRDefault="00664B27">
      <w:pPr>
        <w:rPr>
          <w:sz w:val="22"/>
          <w:szCs w:val="22"/>
          <w:lang w:val="fr-FR"/>
        </w:rPr>
      </w:pPr>
      <w:r>
        <w:rPr>
          <w:sz w:val="22"/>
          <w:szCs w:val="22"/>
          <w:lang w:val="fr-FR"/>
        </w:rPr>
        <w:br w:type="page"/>
      </w:r>
    </w:p>
    <w:p w:rsidR="00664B27" w:rsidRDefault="00664B27" w:rsidP="003779EF">
      <w:pPr>
        <w:jc w:val="center"/>
        <w:rPr>
          <w:sz w:val="22"/>
          <w:szCs w:val="22"/>
          <w:lang w:val="fr-FR"/>
        </w:rPr>
        <w:sectPr w:rsidR="00664B27" w:rsidSect="004F367B">
          <w:headerReference w:type="default" r:id="rId16"/>
          <w:footerReference w:type="default" r:id="rId17"/>
          <w:headerReference w:type="first" r:id="rId18"/>
          <w:footerReference w:type="first" r:id="rId19"/>
          <w:pgSz w:w="11906" w:h="16838" w:code="9"/>
          <w:pgMar w:top="1022" w:right="1138" w:bottom="850" w:left="1138" w:header="706" w:footer="706" w:gutter="0"/>
          <w:pgNumType w:start="1"/>
          <w:cols w:space="720"/>
          <w:titlePg/>
          <w:docGrid w:linePitch="360"/>
        </w:sectPr>
      </w:pPr>
    </w:p>
    <w:p w:rsidR="00664B27" w:rsidRPr="003779EF" w:rsidRDefault="00664B27" w:rsidP="003779EF">
      <w:pPr>
        <w:jc w:val="center"/>
        <w:rPr>
          <w:sz w:val="24"/>
          <w:szCs w:val="24"/>
          <w:lang w:val="fr-FR"/>
        </w:rPr>
      </w:pPr>
    </w:p>
    <w:p w:rsidR="00664B27" w:rsidRPr="003779EF" w:rsidRDefault="00664B27" w:rsidP="003779EF">
      <w:pPr>
        <w:jc w:val="center"/>
        <w:rPr>
          <w:sz w:val="24"/>
          <w:szCs w:val="24"/>
          <w:lang w:val="fr-FR"/>
        </w:rPr>
      </w:pPr>
    </w:p>
    <w:p w:rsidR="00664B27" w:rsidRPr="003779EF" w:rsidRDefault="00664B27" w:rsidP="003779EF">
      <w:pPr>
        <w:jc w:val="center"/>
        <w:rPr>
          <w:sz w:val="24"/>
          <w:szCs w:val="24"/>
          <w:lang w:val="fr-FR"/>
        </w:rPr>
      </w:pPr>
    </w:p>
    <w:p w:rsidR="000143CA" w:rsidRPr="003779EF" w:rsidRDefault="000143CA" w:rsidP="000143CA">
      <w:pPr>
        <w:jc w:val="center"/>
        <w:rPr>
          <w:sz w:val="24"/>
          <w:szCs w:val="24"/>
          <w:lang w:val="fr-FR"/>
        </w:rPr>
      </w:pPr>
    </w:p>
    <w:p w:rsidR="003779EF" w:rsidRPr="00675CDA" w:rsidRDefault="003779EF" w:rsidP="003779EF">
      <w:pPr>
        <w:jc w:val="center"/>
        <w:rPr>
          <w:b/>
          <w:sz w:val="24"/>
          <w:szCs w:val="24"/>
          <w:lang w:val="fr-FR"/>
        </w:rPr>
      </w:pPr>
    </w:p>
    <w:p w:rsidR="003779EF" w:rsidRPr="003779EF" w:rsidRDefault="003779EF" w:rsidP="003779EF">
      <w:pPr>
        <w:jc w:val="center"/>
        <w:rPr>
          <w:b/>
          <w:bCs/>
          <w:sz w:val="24"/>
          <w:szCs w:val="24"/>
          <w:lang w:val="fr-FR"/>
        </w:rPr>
      </w:pPr>
      <w:r w:rsidRPr="003779EF">
        <w:rPr>
          <w:b/>
          <w:bCs/>
          <w:sz w:val="24"/>
          <w:szCs w:val="24"/>
          <w:lang w:val="fr-FR"/>
        </w:rPr>
        <w:t xml:space="preserve">Questionnaire relatif au processus de consultation pour </w:t>
      </w:r>
    </w:p>
    <w:p w:rsidR="003779EF" w:rsidRPr="003779EF" w:rsidRDefault="003779EF" w:rsidP="003779EF">
      <w:pPr>
        <w:jc w:val="center"/>
        <w:rPr>
          <w:b/>
          <w:bCs/>
          <w:sz w:val="24"/>
          <w:szCs w:val="24"/>
          <w:lang w:val="fr-FR"/>
        </w:rPr>
      </w:pPr>
      <w:proofErr w:type="gramStart"/>
      <w:r w:rsidRPr="003779EF">
        <w:rPr>
          <w:b/>
          <w:bCs/>
          <w:sz w:val="24"/>
          <w:szCs w:val="24"/>
          <w:lang w:val="fr-FR"/>
        </w:rPr>
        <w:t>l’avant</w:t>
      </w:r>
      <w:proofErr w:type="gramEnd"/>
      <w:r w:rsidRPr="003779EF">
        <w:rPr>
          <w:b/>
          <w:bCs/>
          <w:sz w:val="24"/>
          <w:szCs w:val="24"/>
          <w:lang w:val="fr-FR"/>
        </w:rPr>
        <w:t>-projet de Plan d’action pour l’Afrique</w:t>
      </w:r>
    </w:p>
    <w:p w:rsidR="003779EF" w:rsidRPr="003779EF" w:rsidRDefault="003779EF" w:rsidP="003779EF">
      <w:pPr>
        <w:jc w:val="center"/>
        <w:rPr>
          <w:b/>
          <w:bCs/>
          <w:sz w:val="24"/>
          <w:szCs w:val="24"/>
          <w:lang w:val="fr-FR"/>
        </w:rPr>
      </w:pPr>
    </w:p>
    <w:p w:rsidR="003779EF" w:rsidRPr="003779EF" w:rsidRDefault="003779EF" w:rsidP="003779EF">
      <w:pPr>
        <w:spacing w:line="360" w:lineRule="auto"/>
        <w:jc w:val="center"/>
        <w:rPr>
          <w:b/>
          <w:bCs/>
          <w:sz w:val="24"/>
          <w:szCs w:val="24"/>
          <w:lang w:val="fr-FR"/>
        </w:rPr>
      </w:pPr>
      <w:r w:rsidRPr="003779EF">
        <w:rPr>
          <w:b/>
          <w:bCs/>
          <w:sz w:val="24"/>
          <w:szCs w:val="24"/>
          <w:lang w:val="fr-FR"/>
        </w:rPr>
        <w:t>Autres parties à l’AEWA et organisations partenaires</w:t>
      </w:r>
    </w:p>
    <w:p w:rsidR="003779EF" w:rsidRPr="003779EF" w:rsidRDefault="003779EF" w:rsidP="003779EF">
      <w:pPr>
        <w:jc w:val="both"/>
        <w:rPr>
          <w:b/>
          <w:bCs/>
          <w:sz w:val="22"/>
          <w:szCs w:val="22"/>
          <w:lang w:val="fr-FR"/>
        </w:rPr>
      </w:pPr>
    </w:p>
    <w:p w:rsidR="003779EF" w:rsidRPr="003779EF" w:rsidRDefault="003779EF" w:rsidP="003779EF">
      <w:pPr>
        <w:jc w:val="both"/>
        <w:rPr>
          <w:sz w:val="22"/>
          <w:szCs w:val="22"/>
          <w:lang w:val="fr-FR"/>
        </w:rPr>
      </w:pPr>
      <w:r w:rsidRPr="003779EF">
        <w:rPr>
          <w:sz w:val="22"/>
          <w:szCs w:val="22"/>
          <w:lang w:val="fr-FR"/>
        </w:rPr>
        <w:t>Les parties contractantes à l’AEWA ont adopté « l'Initiative africaine » afin de renforcer la conservation des oiseaux d’eau migrateurs et de leurs habitats en Afrique. Une partie de cette initiative consiste à développer un « Plan d’action pour l’Afrique »  destiné à la 5</w:t>
      </w:r>
      <w:r w:rsidRPr="003779EF">
        <w:rPr>
          <w:sz w:val="22"/>
          <w:szCs w:val="22"/>
          <w:vertAlign w:val="superscript"/>
          <w:lang w:val="fr-FR"/>
        </w:rPr>
        <w:t>ème</w:t>
      </w:r>
      <w:r w:rsidRPr="003779EF">
        <w:rPr>
          <w:sz w:val="22"/>
          <w:szCs w:val="22"/>
          <w:lang w:val="fr-FR"/>
        </w:rPr>
        <w:t xml:space="preserve"> Réunion des Parties (MOP5) en mai 2012 à La Rochelle, France.</w:t>
      </w:r>
    </w:p>
    <w:p w:rsidR="003779EF" w:rsidRPr="003779EF" w:rsidRDefault="003779EF" w:rsidP="003779EF">
      <w:pPr>
        <w:jc w:val="both"/>
        <w:rPr>
          <w:sz w:val="22"/>
          <w:szCs w:val="22"/>
          <w:lang w:val="fr-FR"/>
        </w:rPr>
      </w:pPr>
    </w:p>
    <w:p w:rsidR="003779EF" w:rsidRPr="003779EF" w:rsidRDefault="003779EF" w:rsidP="003779EF">
      <w:pPr>
        <w:jc w:val="both"/>
        <w:rPr>
          <w:sz w:val="22"/>
          <w:szCs w:val="22"/>
          <w:lang w:val="fr-FR"/>
        </w:rPr>
      </w:pPr>
      <w:r w:rsidRPr="003779EF">
        <w:rPr>
          <w:sz w:val="22"/>
          <w:szCs w:val="22"/>
          <w:lang w:val="fr-FR"/>
        </w:rPr>
        <w:t>Grâce au financement du Gouvernement français, le Secrétariat PNUE/AEWA a recruté une administratrice chargée de coordonner la mise en œuvre de l’Initiative africaine et  d’élaborer un avant-projet du Plan d’action pour l’Afrique.</w:t>
      </w:r>
    </w:p>
    <w:p w:rsidR="003779EF" w:rsidRPr="003779EF" w:rsidRDefault="003779EF" w:rsidP="003779EF">
      <w:pPr>
        <w:jc w:val="both"/>
        <w:rPr>
          <w:sz w:val="22"/>
          <w:szCs w:val="22"/>
          <w:lang w:val="fr-FR"/>
        </w:rPr>
      </w:pPr>
    </w:p>
    <w:p w:rsidR="003779EF" w:rsidRPr="003779EF" w:rsidRDefault="003779EF" w:rsidP="003779EF">
      <w:pPr>
        <w:jc w:val="both"/>
        <w:rPr>
          <w:sz w:val="22"/>
          <w:szCs w:val="22"/>
          <w:lang w:val="fr-FR"/>
        </w:rPr>
      </w:pPr>
      <w:r w:rsidRPr="003779EF">
        <w:rPr>
          <w:sz w:val="22"/>
          <w:szCs w:val="22"/>
          <w:lang w:val="fr-FR"/>
        </w:rPr>
        <w:t>Afin de développer un Plan d’action signifiant pour la région, il est important de consulter les parties contractantes à l'AEWA, en particulier les parties africaines. L’avant-projet actuel a été discuté lors de la dernière réunion du Comité technique et peut désormais être consulté par  les parties africaines, d’autres parties contractantes à l'AEWA et ses organisations partenaires.</w:t>
      </w:r>
    </w:p>
    <w:p w:rsidR="003779EF" w:rsidRPr="003779EF" w:rsidRDefault="003779EF" w:rsidP="003779EF">
      <w:pPr>
        <w:jc w:val="both"/>
        <w:rPr>
          <w:sz w:val="22"/>
          <w:szCs w:val="22"/>
          <w:lang w:val="fr-FR"/>
        </w:rPr>
      </w:pPr>
    </w:p>
    <w:p w:rsidR="003779EF" w:rsidRPr="003779EF" w:rsidRDefault="003779EF" w:rsidP="003779EF">
      <w:pPr>
        <w:jc w:val="both"/>
        <w:rPr>
          <w:sz w:val="22"/>
          <w:szCs w:val="22"/>
          <w:lang w:val="fr-FR"/>
        </w:rPr>
      </w:pPr>
      <w:r w:rsidRPr="003779EF">
        <w:rPr>
          <w:sz w:val="22"/>
          <w:szCs w:val="22"/>
          <w:lang w:val="fr-FR"/>
        </w:rPr>
        <w:t>L’avant-projet se sert des informations existantes et des travaux effectués par l’AEWA et d’autres organisations, tels que le projet Wings Over Wetlands, des rapports sur l’état de conservation, des rapports nationaux et des études internationales de l’AEWA. Son objectif est d’établir des lignes directrices opérationnelles contribuant à la mise en œuvre en Afrique du Plan stratégique 2009-2017 de l’AEWA. Par conséquent, le Plan stratégique sert de cadre à l’avant-projet en vue de l’aligner sur la hiérarchie existante des documents qui guident la mise en œuvre de l’Accord.</w:t>
      </w:r>
    </w:p>
    <w:p w:rsidR="003779EF" w:rsidRPr="003779EF" w:rsidRDefault="003779EF" w:rsidP="003779EF">
      <w:pPr>
        <w:jc w:val="both"/>
        <w:rPr>
          <w:sz w:val="22"/>
          <w:szCs w:val="22"/>
          <w:lang w:val="fr-FR"/>
        </w:rPr>
      </w:pPr>
    </w:p>
    <w:p w:rsidR="003779EF" w:rsidRPr="003779EF" w:rsidRDefault="003779EF" w:rsidP="003779EF">
      <w:pPr>
        <w:jc w:val="both"/>
        <w:rPr>
          <w:sz w:val="22"/>
          <w:szCs w:val="22"/>
          <w:lang w:val="fr-FR"/>
        </w:rPr>
      </w:pPr>
      <w:r w:rsidRPr="003779EF">
        <w:rPr>
          <w:sz w:val="22"/>
          <w:szCs w:val="22"/>
          <w:lang w:val="fr-FR"/>
        </w:rPr>
        <w:t>Lors de l’examen de cet avant-projet de Plan d’action, l’emploi du Plan stratégique comme cadre pour le Plan d’action pour l’Afrique a été discuté par le Comité technique de l’AEWA.</w:t>
      </w:r>
    </w:p>
    <w:p w:rsidR="003779EF" w:rsidRPr="003779EF" w:rsidRDefault="003779EF" w:rsidP="003779EF">
      <w:pPr>
        <w:jc w:val="both"/>
        <w:rPr>
          <w:sz w:val="22"/>
          <w:szCs w:val="22"/>
          <w:lang w:val="fr-FR"/>
        </w:rPr>
      </w:pPr>
    </w:p>
    <w:p w:rsidR="003779EF" w:rsidRPr="003779EF" w:rsidRDefault="003779EF" w:rsidP="003779EF">
      <w:pPr>
        <w:jc w:val="both"/>
        <w:rPr>
          <w:sz w:val="22"/>
          <w:szCs w:val="22"/>
          <w:lang w:val="fr-FR"/>
        </w:rPr>
      </w:pPr>
      <w:r w:rsidRPr="003779EF">
        <w:rPr>
          <w:sz w:val="22"/>
          <w:szCs w:val="22"/>
          <w:lang w:val="fr-FR"/>
        </w:rPr>
        <w:t>Afin de faciliter le processus de consultation et votre contribution à cet avant-projet, le Secrétariat PNUE/AEWA – en étroite collaboration avec le Comité technique de l’AEWA – a élaboré un questionnaire. Outre le questionnaire, n’hésitez pas à nous faire parvenir vos observations ou propositions au sujet du plan d’action pour l’Afrique.</w:t>
      </w:r>
    </w:p>
    <w:p w:rsidR="003779EF" w:rsidRPr="003779EF" w:rsidRDefault="003779EF" w:rsidP="003779EF">
      <w:pPr>
        <w:jc w:val="both"/>
        <w:rPr>
          <w:sz w:val="22"/>
          <w:szCs w:val="22"/>
          <w:lang w:val="fr-FR"/>
        </w:rPr>
      </w:pPr>
    </w:p>
    <w:p w:rsidR="003779EF" w:rsidRPr="003779EF" w:rsidRDefault="003779EF" w:rsidP="003779EF">
      <w:pPr>
        <w:jc w:val="both"/>
        <w:rPr>
          <w:b/>
          <w:bCs/>
          <w:sz w:val="22"/>
          <w:szCs w:val="22"/>
          <w:lang w:val="fr-FR"/>
        </w:rPr>
      </w:pPr>
      <w:r w:rsidRPr="003779EF">
        <w:rPr>
          <w:sz w:val="22"/>
          <w:szCs w:val="22"/>
          <w:lang w:val="fr-FR"/>
        </w:rPr>
        <w:t xml:space="preserve">Merci de bien vouloir répondre aux questions ci-dessous et de les transférer, ainsi que d’autres commentaires et suggestions, au Secrétariat par courriel/fax/voie postale. </w:t>
      </w:r>
      <w:r w:rsidRPr="003779EF">
        <w:rPr>
          <w:b/>
          <w:bCs/>
          <w:sz w:val="22"/>
          <w:szCs w:val="22"/>
          <w:lang w:val="fr-FR"/>
        </w:rPr>
        <w:t xml:space="preserve">Veuillez répondre avant le 11 décembre 2011. </w:t>
      </w:r>
      <w:r w:rsidRPr="003779EF">
        <w:rPr>
          <w:sz w:val="22"/>
          <w:szCs w:val="22"/>
          <w:lang w:val="fr-FR"/>
        </w:rPr>
        <w:t>Merci d’avance.</w:t>
      </w:r>
    </w:p>
    <w:p w:rsidR="003779EF" w:rsidRPr="003779EF" w:rsidRDefault="003779EF" w:rsidP="003779EF">
      <w:pPr>
        <w:jc w:val="both"/>
        <w:rPr>
          <w:sz w:val="22"/>
          <w:szCs w:val="22"/>
          <w:lang w:val="fr-FR"/>
        </w:rPr>
      </w:pPr>
    </w:p>
    <w:p w:rsidR="003779EF" w:rsidRPr="003779EF" w:rsidRDefault="003779EF" w:rsidP="003779EF">
      <w:pPr>
        <w:spacing w:after="120"/>
        <w:jc w:val="both"/>
        <w:rPr>
          <w:sz w:val="22"/>
          <w:szCs w:val="22"/>
          <w:lang w:val="fr-FR"/>
        </w:rPr>
      </w:pPr>
      <w:r w:rsidRPr="003779EF">
        <w:rPr>
          <w:sz w:val="22"/>
          <w:szCs w:val="22"/>
          <w:lang w:val="fr-FR"/>
        </w:rPr>
        <w:t xml:space="preserve">Courriel: </w:t>
      </w:r>
      <w:r w:rsidRPr="003779EF">
        <w:rPr>
          <w:sz w:val="22"/>
          <w:szCs w:val="22"/>
          <w:lang w:val="fr-FR"/>
        </w:rPr>
        <w:tab/>
      </w:r>
      <w:r w:rsidRPr="003779EF">
        <w:rPr>
          <w:sz w:val="22"/>
          <w:szCs w:val="22"/>
          <w:lang w:val="fr-FR"/>
        </w:rPr>
        <w:tab/>
      </w:r>
      <w:hyperlink r:id="rId20" w:history="1">
        <w:r w:rsidRPr="003779EF">
          <w:rPr>
            <w:rStyle w:val="Hyperlink"/>
            <w:noProof/>
            <w:color w:val="0D0D0D" w:themeColor="text1" w:themeTint="F2"/>
            <w:sz w:val="22"/>
            <w:szCs w:val="22"/>
            <w:lang w:val="fr-FR"/>
          </w:rPr>
          <w:t>aewa@unep.de</w:t>
        </w:r>
      </w:hyperlink>
      <w:r w:rsidRPr="003779EF">
        <w:rPr>
          <w:color w:val="0D0D0D" w:themeColor="text1" w:themeTint="F2"/>
          <w:sz w:val="22"/>
          <w:szCs w:val="22"/>
          <w:lang w:val="fr-FR"/>
        </w:rPr>
        <w:t xml:space="preserve">  </w:t>
      </w:r>
    </w:p>
    <w:p w:rsidR="003779EF" w:rsidRPr="003779EF" w:rsidRDefault="003779EF" w:rsidP="003779EF">
      <w:pPr>
        <w:spacing w:after="120"/>
        <w:jc w:val="both"/>
        <w:rPr>
          <w:sz w:val="22"/>
          <w:szCs w:val="22"/>
          <w:lang w:val="fr-FR"/>
        </w:rPr>
      </w:pPr>
      <w:r w:rsidRPr="003779EF">
        <w:rPr>
          <w:noProof/>
          <w:sz w:val="22"/>
          <w:szCs w:val="22"/>
          <w:lang w:val="fr-FR"/>
        </w:rPr>
        <w:t>Fax:</w:t>
      </w:r>
      <w:r w:rsidRPr="003779EF">
        <w:rPr>
          <w:sz w:val="22"/>
          <w:szCs w:val="22"/>
          <w:lang w:val="fr-FR"/>
        </w:rPr>
        <w:t xml:space="preserve"> </w:t>
      </w:r>
      <w:r w:rsidRPr="003779EF">
        <w:rPr>
          <w:sz w:val="22"/>
          <w:szCs w:val="22"/>
          <w:lang w:val="fr-FR"/>
        </w:rPr>
        <w:tab/>
      </w:r>
      <w:r w:rsidRPr="003779EF">
        <w:rPr>
          <w:sz w:val="22"/>
          <w:szCs w:val="22"/>
          <w:lang w:val="fr-FR"/>
        </w:rPr>
        <w:tab/>
      </w:r>
      <w:r w:rsidRPr="003779EF">
        <w:rPr>
          <w:sz w:val="22"/>
          <w:szCs w:val="22"/>
          <w:lang w:val="fr-FR"/>
        </w:rPr>
        <w:tab/>
        <w:t>(+49) 228 815 2450</w:t>
      </w:r>
    </w:p>
    <w:p w:rsidR="003779EF" w:rsidRPr="003779EF" w:rsidRDefault="003779EF" w:rsidP="003779EF">
      <w:pPr>
        <w:jc w:val="both"/>
        <w:rPr>
          <w:sz w:val="22"/>
          <w:szCs w:val="22"/>
          <w:lang w:val="fr-FR"/>
        </w:rPr>
      </w:pPr>
      <w:r w:rsidRPr="003779EF">
        <w:rPr>
          <w:sz w:val="22"/>
          <w:szCs w:val="22"/>
          <w:lang w:val="fr-FR"/>
        </w:rPr>
        <w:t xml:space="preserve">Adresse postale: </w:t>
      </w:r>
      <w:r w:rsidRPr="003779EF">
        <w:rPr>
          <w:sz w:val="22"/>
          <w:szCs w:val="22"/>
          <w:lang w:val="fr-FR"/>
        </w:rPr>
        <w:tab/>
        <w:t xml:space="preserve">Secrétariat </w:t>
      </w:r>
      <w:r w:rsidRPr="003779EF">
        <w:rPr>
          <w:noProof/>
          <w:sz w:val="22"/>
          <w:szCs w:val="22"/>
          <w:lang w:val="fr-FR"/>
        </w:rPr>
        <w:t xml:space="preserve">PNUE/AEWA </w:t>
      </w:r>
    </w:p>
    <w:p w:rsidR="003779EF" w:rsidRPr="003779EF" w:rsidRDefault="003779EF" w:rsidP="003779EF">
      <w:pPr>
        <w:jc w:val="both"/>
        <w:rPr>
          <w:sz w:val="22"/>
          <w:szCs w:val="22"/>
          <w:lang w:val="fr-FR"/>
        </w:rPr>
      </w:pPr>
      <w:r w:rsidRPr="003779EF">
        <w:rPr>
          <w:sz w:val="22"/>
          <w:szCs w:val="22"/>
          <w:lang w:val="fr-FR"/>
        </w:rPr>
        <w:tab/>
      </w:r>
      <w:r w:rsidRPr="003779EF">
        <w:rPr>
          <w:sz w:val="22"/>
          <w:szCs w:val="22"/>
          <w:lang w:val="fr-FR"/>
        </w:rPr>
        <w:tab/>
      </w:r>
      <w:r w:rsidRPr="003779EF">
        <w:rPr>
          <w:sz w:val="22"/>
          <w:szCs w:val="22"/>
          <w:lang w:val="fr-FR"/>
        </w:rPr>
        <w:tab/>
        <w:t>Campus des Nations Unies</w:t>
      </w:r>
    </w:p>
    <w:p w:rsidR="003779EF" w:rsidRPr="003779EF" w:rsidRDefault="003779EF" w:rsidP="003779EF">
      <w:pPr>
        <w:ind w:left="1440" w:firstLine="720"/>
        <w:jc w:val="both"/>
        <w:rPr>
          <w:sz w:val="22"/>
          <w:szCs w:val="22"/>
          <w:lang w:val="fr-FR"/>
        </w:rPr>
      </w:pPr>
      <w:r w:rsidRPr="003779EF">
        <w:rPr>
          <w:noProof/>
          <w:sz w:val="22"/>
          <w:szCs w:val="22"/>
          <w:lang w:val="fr-FR"/>
        </w:rPr>
        <w:t>Hermann-Ehlers-Str.</w:t>
      </w:r>
      <w:r w:rsidRPr="003779EF">
        <w:rPr>
          <w:sz w:val="22"/>
          <w:szCs w:val="22"/>
          <w:lang w:val="fr-FR"/>
        </w:rPr>
        <w:t xml:space="preserve"> 10</w:t>
      </w:r>
    </w:p>
    <w:p w:rsidR="003779EF" w:rsidRPr="003779EF" w:rsidRDefault="003779EF" w:rsidP="003779EF">
      <w:pPr>
        <w:ind w:left="1440" w:firstLine="720"/>
        <w:jc w:val="both"/>
        <w:rPr>
          <w:sz w:val="22"/>
          <w:szCs w:val="22"/>
          <w:lang w:val="fr-FR"/>
        </w:rPr>
      </w:pPr>
      <w:r w:rsidRPr="003779EF">
        <w:rPr>
          <w:noProof/>
          <w:sz w:val="22"/>
          <w:szCs w:val="22"/>
          <w:lang w:val="fr-FR"/>
        </w:rPr>
        <w:t>53113 Bonn</w:t>
      </w:r>
    </w:p>
    <w:p w:rsidR="003779EF" w:rsidRDefault="003779EF" w:rsidP="003779EF">
      <w:pPr>
        <w:ind w:left="1440" w:firstLine="720"/>
        <w:jc w:val="both"/>
        <w:rPr>
          <w:noProof/>
          <w:sz w:val="22"/>
          <w:szCs w:val="22"/>
          <w:lang w:val="fr-FR"/>
        </w:rPr>
      </w:pPr>
      <w:r>
        <w:rPr>
          <w:noProof/>
          <w:sz w:val="22"/>
          <w:szCs w:val="22"/>
          <w:lang w:val="fr-FR"/>
        </w:rPr>
        <w:t>Allemagne</w:t>
      </w:r>
    </w:p>
    <w:p w:rsidR="00ED1503" w:rsidRDefault="00ED1503" w:rsidP="003779EF">
      <w:pPr>
        <w:ind w:left="1440" w:firstLine="720"/>
        <w:jc w:val="both"/>
        <w:rPr>
          <w:noProof/>
          <w:sz w:val="22"/>
          <w:szCs w:val="22"/>
          <w:lang w:val="fr-FR"/>
        </w:rPr>
      </w:pPr>
    </w:p>
    <w:p w:rsidR="003779EF" w:rsidRPr="003779EF" w:rsidRDefault="003779EF" w:rsidP="003779EF">
      <w:pPr>
        <w:ind w:left="1440" w:firstLine="720"/>
        <w:jc w:val="both"/>
        <w:rPr>
          <w:sz w:val="22"/>
          <w:szCs w:val="22"/>
          <w:lang w:val="fr-FR"/>
        </w:rPr>
      </w:pPr>
    </w:p>
    <w:p w:rsidR="003779EF" w:rsidRPr="003779EF" w:rsidRDefault="003779EF" w:rsidP="003779EF">
      <w:pPr>
        <w:pStyle w:val="ListParagraph"/>
        <w:numPr>
          <w:ilvl w:val="0"/>
          <w:numId w:val="4"/>
        </w:numPr>
        <w:contextualSpacing w:val="0"/>
        <w:jc w:val="both"/>
        <w:rPr>
          <w:sz w:val="22"/>
          <w:szCs w:val="22"/>
          <w:lang w:val="fr-FR"/>
        </w:rPr>
      </w:pPr>
      <w:r w:rsidRPr="003779EF">
        <w:rPr>
          <w:sz w:val="22"/>
          <w:szCs w:val="22"/>
          <w:lang w:val="fr-FR"/>
        </w:rPr>
        <w:lastRenderedPageBreak/>
        <w:t>Considérez-vous le Plan stratégique 2009-2017 de l’AEWA comme un cadre/document de référence approprié pour le développement et la mise en œuvre du Plan d’action pour l’Afrique?</w:t>
      </w:r>
    </w:p>
    <w:p w:rsidR="003779EF" w:rsidRPr="003779EF" w:rsidRDefault="003779EF" w:rsidP="003779EF">
      <w:pPr>
        <w:pStyle w:val="ListParagraph"/>
        <w:ind w:left="360"/>
        <w:jc w:val="both"/>
        <w:rPr>
          <w:sz w:val="22"/>
          <w:szCs w:val="22"/>
          <w:lang w:val="fr-FR"/>
        </w:rPr>
      </w:pPr>
      <w:r w:rsidRPr="003779EF">
        <w:rPr>
          <w:sz w:val="22"/>
          <w:szCs w:val="22"/>
          <w:lang w:val="fr-FR"/>
        </w:rPr>
        <w:fldChar w:fldCharType="begin">
          <w:ffData>
            <w:name w:val="Check80"/>
            <w:enabled/>
            <w:calcOnExit w:val="0"/>
            <w:checkBox>
              <w:sizeAuto/>
              <w:default w:val="0"/>
              <w:checked w:val="0"/>
            </w:checkBox>
          </w:ffData>
        </w:fldChar>
      </w:r>
      <w:r w:rsidRPr="003779EF">
        <w:rPr>
          <w:sz w:val="22"/>
          <w:szCs w:val="22"/>
          <w:lang w:val="fr-FR"/>
        </w:rPr>
        <w:instrText xml:space="preserve"> FORMCHECKBOX </w:instrText>
      </w:r>
      <w:r w:rsidRPr="003779EF">
        <w:rPr>
          <w:sz w:val="22"/>
          <w:szCs w:val="22"/>
          <w:lang w:val="fr-FR"/>
        </w:rPr>
      </w:r>
      <w:r w:rsidRPr="003779EF">
        <w:rPr>
          <w:sz w:val="22"/>
          <w:szCs w:val="22"/>
          <w:lang w:val="fr-FR"/>
        </w:rPr>
        <w:fldChar w:fldCharType="end"/>
      </w:r>
      <w:r w:rsidRPr="003779EF">
        <w:rPr>
          <w:sz w:val="22"/>
          <w:szCs w:val="22"/>
          <w:lang w:val="fr-FR"/>
        </w:rPr>
        <w:t xml:space="preserve"> Oui</w:t>
      </w:r>
      <w:r w:rsidRPr="003779EF">
        <w:rPr>
          <w:sz w:val="22"/>
          <w:szCs w:val="22"/>
          <w:lang w:val="fr-FR"/>
        </w:rPr>
        <w:tab/>
      </w:r>
      <w:r w:rsidRPr="003779EF">
        <w:rPr>
          <w:sz w:val="22"/>
          <w:szCs w:val="22"/>
          <w:lang w:val="fr-FR"/>
        </w:rPr>
        <w:tab/>
      </w:r>
      <w:r w:rsidRPr="003779EF">
        <w:rPr>
          <w:sz w:val="22"/>
          <w:szCs w:val="22"/>
          <w:lang w:val="fr-FR"/>
        </w:rPr>
        <w:tab/>
      </w:r>
      <w:r w:rsidRPr="003779EF">
        <w:rPr>
          <w:sz w:val="22"/>
          <w:szCs w:val="22"/>
          <w:lang w:val="fr-FR"/>
        </w:rPr>
        <w:tab/>
      </w:r>
      <w:r w:rsidRPr="003779EF">
        <w:rPr>
          <w:sz w:val="22"/>
          <w:szCs w:val="22"/>
          <w:lang w:val="fr-FR"/>
        </w:rPr>
        <w:fldChar w:fldCharType="begin">
          <w:ffData>
            <w:name w:val="Check81"/>
            <w:enabled/>
            <w:calcOnExit w:val="0"/>
            <w:checkBox>
              <w:sizeAuto/>
              <w:default w:val="0"/>
              <w:checked w:val="0"/>
            </w:checkBox>
          </w:ffData>
        </w:fldChar>
      </w:r>
      <w:r w:rsidRPr="003779EF">
        <w:rPr>
          <w:sz w:val="22"/>
          <w:szCs w:val="22"/>
          <w:lang w:val="fr-FR"/>
        </w:rPr>
        <w:instrText xml:space="preserve"> FORMCHECKBOX </w:instrText>
      </w:r>
      <w:r w:rsidRPr="003779EF">
        <w:rPr>
          <w:sz w:val="22"/>
          <w:szCs w:val="22"/>
          <w:lang w:val="fr-FR"/>
        </w:rPr>
      </w:r>
      <w:r w:rsidRPr="003779EF">
        <w:rPr>
          <w:sz w:val="22"/>
          <w:szCs w:val="22"/>
          <w:lang w:val="fr-FR"/>
        </w:rPr>
        <w:fldChar w:fldCharType="end"/>
      </w:r>
      <w:r w:rsidRPr="003779EF">
        <w:rPr>
          <w:sz w:val="22"/>
          <w:szCs w:val="22"/>
          <w:lang w:val="fr-FR"/>
        </w:rPr>
        <w:t xml:space="preserve"> Non</w:t>
      </w:r>
    </w:p>
    <w:p w:rsidR="003779EF" w:rsidRPr="003779EF" w:rsidRDefault="003779EF" w:rsidP="003779EF">
      <w:pPr>
        <w:pStyle w:val="ListParagraph"/>
        <w:ind w:left="360"/>
        <w:jc w:val="both"/>
        <w:rPr>
          <w:sz w:val="22"/>
          <w:szCs w:val="22"/>
          <w:lang w:val="fr-FR"/>
        </w:rPr>
      </w:pPr>
    </w:p>
    <w:p w:rsidR="003779EF" w:rsidRPr="003779EF" w:rsidRDefault="003779EF" w:rsidP="003779EF">
      <w:pPr>
        <w:pStyle w:val="ListParagraph"/>
        <w:ind w:left="360"/>
        <w:jc w:val="both"/>
        <w:rPr>
          <w:sz w:val="22"/>
          <w:szCs w:val="22"/>
          <w:lang w:val="fr-FR"/>
        </w:rPr>
      </w:pPr>
      <w:r w:rsidRPr="003779EF">
        <w:rPr>
          <w:sz w:val="22"/>
          <w:szCs w:val="22"/>
          <w:lang w:val="fr-FR"/>
        </w:rPr>
        <w:t xml:space="preserve">Dans la négative, auriez-vous une option alternative à proposer et si oui, veuillez la décrire? </w:t>
      </w:r>
      <w:r w:rsidRPr="003779EF">
        <w:rPr>
          <w:rStyle w:val="Style4"/>
          <w:szCs w:val="22"/>
          <w:lang w:val="fr-FR"/>
        </w:rPr>
        <w:fldChar w:fldCharType="begin">
          <w:ffData>
            <w:name w:val="Text1"/>
            <w:enabled/>
            <w:calcOnExit w:val="0"/>
            <w:textInput/>
          </w:ffData>
        </w:fldChar>
      </w:r>
      <w:r w:rsidRPr="003779EF">
        <w:rPr>
          <w:rStyle w:val="Style4"/>
          <w:szCs w:val="22"/>
          <w:lang w:val="fr-FR"/>
        </w:rPr>
        <w:instrText xml:space="preserve"> FORMTEXT </w:instrText>
      </w:r>
      <w:r w:rsidRPr="003779EF">
        <w:rPr>
          <w:rStyle w:val="Style4"/>
          <w:szCs w:val="22"/>
          <w:lang w:val="fr-FR"/>
        </w:rPr>
      </w:r>
      <w:r w:rsidRPr="003779EF">
        <w:rPr>
          <w:rStyle w:val="Style4"/>
          <w:szCs w:val="22"/>
          <w:lang w:val="fr-FR"/>
        </w:rPr>
        <w:fldChar w:fldCharType="separate"/>
      </w:r>
      <w:r w:rsidRPr="003779EF">
        <w:rPr>
          <w:rStyle w:val="Style4"/>
          <w:rFonts w:eastAsia="MS Mincho"/>
          <w:noProof/>
          <w:szCs w:val="22"/>
        </w:rPr>
        <w:t> </w:t>
      </w:r>
      <w:r w:rsidRPr="003779EF">
        <w:rPr>
          <w:rStyle w:val="Style4"/>
          <w:rFonts w:eastAsia="MS Mincho"/>
          <w:noProof/>
          <w:szCs w:val="22"/>
        </w:rPr>
        <w:t> </w:t>
      </w:r>
      <w:r w:rsidRPr="003779EF">
        <w:rPr>
          <w:rStyle w:val="Style4"/>
          <w:rFonts w:eastAsia="MS Mincho"/>
          <w:noProof/>
          <w:szCs w:val="22"/>
        </w:rPr>
        <w:t> </w:t>
      </w:r>
      <w:r w:rsidRPr="003779EF">
        <w:rPr>
          <w:rStyle w:val="Style4"/>
          <w:rFonts w:eastAsia="MS Mincho"/>
          <w:noProof/>
          <w:szCs w:val="22"/>
        </w:rPr>
        <w:t> </w:t>
      </w:r>
      <w:r w:rsidRPr="003779EF">
        <w:rPr>
          <w:rStyle w:val="Style4"/>
          <w:rFonts w:eastAsia="MS Mincho"/>
          <w:noProof/>
          <w:szCs w:val="22"/>
        </w:rPr>
        <w:t> </w:t>
      </w:r>
      <w:r w:rsidRPr="003779EF">
        <w:rPr>
          <w:rStyle w:val="Style4"/>
          <w:szCs w:val="22"/>
          <w:lang w:val="fr-FR"/>
        </w:rPr>
        <w:fldChar w:fldCharType="end"/>
      </w:r>
    </w:p>
    <w:p w:rsidR="003779EF" w:rsidRPr="003779EF" w:rsidRDefault="003779EF" w:rsidP="003779EF">
      <w:pPr>
        <w:pStyle w:val="ListParagraph"/>
        <w:ind w:left="360"/>
        <w:jc w:val="both"/>
        <w:rPr>
          <w:sz w:val="22"/>
          <w:szCs w:val="22"/>
          <w:lang w:val="fr-FR"/>
        </w:rPr>
      </w:pPr>
    </w:p>
    <w:p w:rsidR="003779EF" w:rsidRPr="003779EF" w:rsidRDefault="003779EF" w:rsidP="003779EF">
      <w:pPr>
        <w:pStyle w:val="ListParagraph"/>
        <w:ind w:left="360"/>
        <w:jc w:val="both"/>
        <w:rPr>
          <w:sz w:val="22"/>
          <w:szCs w:val="22"/>
          <w:lang w:val="fr-FR"/>
        </w:rPr>
      </w:pPr>
      <w:r w:rsidRPr="003779EF">
        <w:rPr>
          <w:sz w:val="22"/>
          <w:szCs w:val="22"/>
          <w:lang w:val="fr-FR"/>
        </w:rPr>
        <w:t xml:space="preserve">Veuillez fournir tout commentaire/toute proposition supplémentaire sur le cadre approprié pour le développement et la mise en </w:t>
      </w:r>
      <w:r w:rsidR="00716288" w:rsidRPr="003779EF">
        <w:rPr>
          <w:sz w:val="22"/>
          <w:szCs w:val="22"/>
          <w:lang w:val="fr-FR"/>
        </w:rPr>
        <w:t>œuvre</w:t>
      </w:r>
      <w:r w:rsidRPr="003779EF">
        <w:rPr>
          <w:sz w:val="22"/>
          <w:szCs w:val="22"/>
          <w:lang w:val="fr-FR"/>
        </w:rPr>
        <w:t xml:space="preserve"> du Plan d’action pour l’Afrique: </w:t>
      </w:r>
      <w:r w:rsidRPr="003779EF">
        <w:rPr>
          <w:rStyle w:val="Style4"/>
          <w:szCs w:val="22"/>
          <w:lang w:val="fr-FR"/>
        </w:rPr>
        <w:fldChar w:fldCharType="begin">
          <w:ffData>
            <w:name w:val="Text2"/>
            <w:enabled/>
            <w:calcOnExit w:val="0"/>
            <w:textInput/>
          </w:ffData>
        </w:fldChar>
      </w:r>
      <w:r w:rsidRPr="003779EF">
        <w:rPr>
          <w:rStyle w:val="Style4"/>
          <w:szCs w:val="22"/>
          <w:lang w:val="fr-FR"/>
        </w:rPr>
        <w:instrText xml:space="preserve"> FORMTEXT </w:instrText>
      </w:r>
      <w:r w:rsidRPr="003779EF">
        <w:rPr>
          <w:rStyle w:val="Style4"/>
          <w:szCs w:val="22"/>
          <w:lang w:val="fr-FR"/>
        </w:rPr>
      </w:r>
      <w:r w:rsidRPr="003779EF">
        <w:rPr>
          <w:rStyle w:val="Style4"/>
          <w:szCs w:val="22"/>
          <w:lang w:val="fr-FR"/>
        </w:rPr>
        <w:fldChar w:fldCharType="separate"/>
      </w:r>
      <w:r w:rsidRPr="003779EF">
        <w:rPr>
          <w:rStyle w:val="Style4"/>
          <w:rFonts w:eastAsia="MS Mincho"/>
          <w:noProof/>
          <w:szCs w:val="22"/>
        </w:rPr>
        <w:t> </w:t>
      </w:r>
      <w:r w:rsidRPr="003779EF">
        <w:rPr>
          <w:rStyle w:val="Style4"/>
          <w:rFonts w:eastAsia="MS Mincho"/>
          <w:noProof/>
          <w:szCs w:val="22"/>
        </w:rPr>
        <w:t> </w:t>
      </w:r>
      <w:r w:rsidRPr="003779EF">
        <w:rPr>
          <w:rStyle w:val="Style4"/>
          <w:rFonts w:eastAsia="MS Mincho"/>
          <w:noProof/>
          <w:szCs w:val="22"/>
        </w:rPr>
        <w:t> </w:t>
      </w:r>
      <w:r w:rsidRPr="003779EF">
        <w:rPr>
          <w:rStyle w:val="Style4"/>
          <w:rFonts w:eastAsia="MS Mincho"/>
          <w:noProof/>
          <w:szCs w:val="22"/>
        </w:rPr>
        <w:t> </w:t>
      </w:r>
      <w:r w:rsidRPr="003779EF">
        <w:rPr>
          <w:rStyle w:val="Style4"/>
          <w:rFonts w:eastAsia="MS Mincho"/>
          <w:noProof/>
          <w:szCs w:val="22"/>
        </w:rPr>
        <w:t> </w:t>
      </w:r>
      <w:r w:rsidRPr="003779EF">
        <w:rPr>
          <w:rStyle w:val="Style4"/>
          <w:szCs w:val="22"/>
          <w:lang w:val="fr-FR"/>
        </w:rPr>
        <w:fldChar w:fldCharType="end"/>
      </w:r>
    </w:p>
    <w:p w:rsidR="003779EF" w:rsidRPr="003779EF" w:rsidRDefault="003779EF" w:rsidP="003779EF">
      <w:pPr>
        <w:pStyle w:val="ListParagraph"/>
        <w:ind w:left="360"/>
        <w:jc w:val="both"/>
        <w:rPr>
          <w:sz w:val="22"/>
          <w:szCs w:val="22"/>
          <w:lang w:val="fr-FR"/>
        </w:rPr>
      </w:pPr>
    </w:p>
    <w:p w:rsidR="003779EF" w:rsidRPr="003779EF" w:rsidRDefault="003779EF" w:rsidP="003779EF">
      <w:pPr>
        <w:pStyle w:val="ListParagraph"/>
        <w:numPr>
          <w:ilvl w:val="0"/>
          <w:numId w:val="4"/>
        </w:numPr>
        <w:contextualSpacing w:val="0"/>
        <w:jc w:val="both"/>
        <w:rPr>
          <w:sz w:val="22"/>
          <w:szCs w:val="22"/>
          <w:lang w:val="fr-FR"/>
        </w:rPr>
      </w:pPr>
      <w:r w:rsidRPr="003779EF">
        <w:rPr>
          <w:sz w:val="22"/>
          <w:szCs w:val="22"/>
          <w:lang w:val="fr-FR"/>
        </w:rPr>
        <w:t>Tenant compte des actions proposées pour la conservation des oiseaux d’eau migrateurs dans l’avant-projet du Plan d’action pour l’Afrique, veuillez indiquer:</w:t>
      </w:r>
    </w:p>
    <w:p w:rsidR="003779EF" w:rsidRPr="003779EF" w:rsidRDefault="003779EF" w:rsidP="003779EF">
      <w:pPr>
        <w:pStyle w:val="ListParagraph"/>
        <w:ind w:left="360"/>
        <w:jc w:val="both"/>
        <w:rPr>
          <w:sz w:val="22"/>
          <w:szCs w:val="22"/>
          <w:lang w:val="fr-FR"/>
        </w:rPr>
      </w:pPr>
    </w:p>
    <w:p w:rsidR="003779EF" w:rsidRPr="003779EF" w:rsidRDefault="003779EF" w:rsidP="003779EF">
      <w:pPr>
        <w:pStyle w:val="ListParagraph"/>
        <w:numPr>
          <w:ilvl w:val="0"/>
          <w:numId w:val="5"/>
        </w:numPr>
        <w:spacing w:line="280" w:lineRule="auto"/>
        <w:contextualSpacing w:val="0"/>
        <w:jc w:val="both"/>
        <w:rPr>
          <w:sz w:val="22"/>
          <w:szCs w:val="22"/>
          <w:lang w:val="fr-FR"/>
        </w:rPr>
      </w:pPr>
      <w:r w:rsidRPr="003779EF">
        <w:rPr>
          <w:sz w:val="22"/>
          <w:szCs w:val="22"/>
          <w:lang w:val="fr-FR"/>
        </w:rPr>
        <w:t xml:space="preserve">Des actions que vous jugez comme étant d’importance limitée pour la conservation des oiseaux d’eau migrateurs dans la région africaine: </w:t>
      </w:r>
      <w:r w:rsidRPr="003779EF">
        <w:rPr>
          <w:sz w:val="22"/>
          <w:szCs w:val="22"/>
          <w:lang w:val="fr-FR"/>
        </w:rPr>
        <w:fldChar w:fldCharType="begin">
          <w:ffData>
            <w:name w:val="Text3"/>
            <w:enabled/>
            <w:calcOnExit w:val="0"/>
            <w:textInput/>
          </w:ffData>
        </w:fldChar>
      </w:r>
      <w:r w:rsidRPr="003779EF">
        <w:rPr>
          <w:sz w:val="22"/>
          <w:szCs w:val="22"/>
          <w:lang w:val="fr-FR"/>
        </w:rPr>
        <w:instrText xml:space="preserve"> FORMTEXT </w:instrText>
      </w:r>
      <w:r w:rsidRPr="003779EF">
        <w:rPr>
          <w:sz w:val="22"/>
          <w:szCs w:val="22"/>
          <w:lang w:val="fr-FR"/>
        </w:rPr>
      </w:r>
      <w:r w:rsidRPr="003779EF">
        <w:rPr>
          <w:sz w:val="22"/>
          <w:szCs w:val="22"/>
          <w:lang w:val="fr-FR"/>
        </w:rPr>
        <w:fldChar w:fldCharType="separate"/>
      </w:r>
      <w:r w:rsidRPr="003779EF">
        <w:rPr>
          <w:rFonts w:eastAsia="MS Mincho"/>
          <w:noProof/>
          <w:sz w:val="22"/>
          <w:szCs w:val="22"/>
        </w:rPr>
        <w:t> </w:t>
      </w:r>
      <w:r w:rsidRPr="003779EF">
        <w:rPr>
          <w:rFonts w:eastAsia="MS Mincho"/>
          <w:noProof/>
          <w:sz w:val="22"/>
          <w:szCs w:val="22"/>
        </w:rPr>
        <w:t> </w:t>
      </w:r>
      <w:r w:rsidRPr="003779EF">
        <w:rPr>
          <w:rFonts w:eastAsia="MS Mincho"/>
          <w:noProof/>
          <w:sz w:val="22"/>
          <w:szCs w:val="22"/>
        </w:rPr>
        <w:t> </w:t>
      </w:r>
      <w:r w:rsidRPr="003779EF">
        <w:rPr>
          <w:rFonts w:eastAsia="MS Mincho"/>
          <w:noProof/>
          <w:sz w:val="22"/>
          <w:szCs w:val="22"/>
        </w:rPr>
        <w:t> </w:t>
      </w:r>
      <w:r w:rsidRPr="003779EF">
        <w:rPr>
          <w:rFonts w:eastAsia="MS Mincho"/>
          <w:noProof/>
          <w:sz w:val="22"/>
          <w:szCs w:val="22"/>
        </w:rPr>
        <w:t> </w:t>
      </w:r>
      <w:r w:rsidRPr="003779EF">
        <w:rPr>
          <w:sz w:val="22"/>
          <w:szCs w:val="22"/>
          <w:lang w:val="fr-FR"/>
        </w:rPr>
        <w:fldChar w:fldCharType="end"/>
      </w:r>
    </w:p>
    <w:p w:rsidR="003779EF" w:rsidRPr="003779EF" w:rsidRDefault="003779EF" w:rsidP="003779EF">
      <w:pPr>
        <w:pStyle w:val="ListParagraph"/>
        <w:numPr>
          <w:ilvl w:val="0"/>
          <w:numId w:val="5"/>
        </w:numPr>
        <w:spacing w:line="280" w:lineRule="auto"/>
        <w:contextualSpacing w:val="0"/>
        <w:jc w:val="both"/>
        <w:rPr>
          <w:rStyle w:val="Style4"/>
          <w:b w:val="0"/>
          <w:bCs/>
          <w:szCs w:val="22"/>
          <w:lang w:val="fr-FR"/>
        </w:rPr>
      </w:pPr>
      <w:r w:rsidRPr="003779EF">
        <w:rPr>
          <w:sz w:val="22"/>
          <w:szCs w:val="22"/>
          <w:lang w:val="fr-FR"/>
        </w:rPr>
        <w:t xml:space="preserve">D’éventuelles actions/questions additionnelles importantes pour la conservation des oiseaux d’eau migrateurs dans la région devant figurer dans le Plan d’action pour l’Afrique: </w:t>
      </w:r>
      <w:r w:rsidRPr="003779EF">
        <w:rPr>
          <w:rStyle w:val="Style4"/>
          <w:szCs w:val="22"/>
          <w:lang w:val="fr-FR"/>
        </w:rPr>
        <w:fldChar w:fldCharType="begin">
          <w:ffData>
            <w:name w:val="Text4"/>
            <w:enabled/>
            <w:calcOnExit w:val="0"/>
            <w:textInput/>
          </w:ffData>
        </w:fldChar>
      </w:r>
      <w:r w:rsidRPr="003779EF">
        <w:rPr>
          <w:rStyle w:val="Style4"/>
          <w:szCs w:val="22"/>
          <w:lang w:val="fr-FR"/>
        </w:rPr>
        <w:instrText xml:space="preserve"> FORMTEXT </w:instrText>
      </w:r>
      <w:r w:rsidRPr="003779EF">
        <w:rPr>
          <w:rStyle w:val="Style4"/>
          <w:szCs w:val="22"/>
          <w:lang w:val="fr-FR"/>
        </w:rPr>
      </w:r>
      <w:r w:rsidRPr="003779EF">
        <w:rPr>
          <w:rStyle w:val="Style4"/>
          <w:szCs w:val="22"/>
          <w:lang w:val="fr-FR"/>
        </w:rPr>
        <w:fldChar w:fldCharType="separate"/>
      </w:r>
      <w:r w:rsidRPr="003779EF">
        <w:rPr>
          <w:rStyle w:val="Style4"/>
          <w:rFonts w:eastAsia="MS Mincho"/>
          <w:noProof/>
          <w:szCs w:val="22"/>
        </w:rPr>
        <w:t> </w:t>
      </w:r>
      <w:r w:rsidRPr="003779EF">
        <w:rPr>
          <w:rStyle w:val="Style4"/>
          <w:rFonts w:eastAsia="MS Mincho"/>
          <w:noProof/>
          <w:szCs w:val="22"/>
        </w:rPr>
        <w:t> </w:t>
      </w:r>
      <w:r w:rsidRPr="003779EF">
        <w:rPr>
          <w:rStyle w:val="Style4"/>
          <w:rFonts w:eastAsia="MS Mincho"/>
          <w:noProof/>
          <w:szCs w:val="22"/>
        </w:rPr>
        <w:t> </w:t>
      </w:r>
      <w:r w:rsidRPr="003779EF">
        <w:rPr>
          <w:rStyle w:val="Style4"/>
          <w:rFonts w:eastAsia="MS Mincho"/>
          <w:noProof/>
          <w:szCs w:val="22"/>
        </w:rPr>
        <w:t> </w:t>
      </w:r>
      <w:r w:rsidRPr="003779EF">
        <w:rPr>
          <w:rStyle w:val="Style4"/>
          <w:rFonts w:eastAsia="MS Mincho"/>
          <w:noProof/>
          <w:szCs w:val="22"/>
        </w:rPr>
        <w:t> </w:t>
      </w:r>
      <w:r w:rsidRPr="003779EF">
        <w:rPr>
          <w:rStyle w:val="Style4"/>
          <w:szCs w:val="22"/>
          <w:lang w:val="fr-FR"/>
        </w:rPr>
        <w:fldChar w:fldCharType="end"/>
      </w:r>
    </w:p>
    <w:p w:rsidR="003779EF" w:rsidRPr="003779EF" w:rsidRDefault="003779EF" w:rsidP="003779EF">
      <w:pPr>
        <w:pStyle w:val="ListParagraph"/>
        <w:numPr>
          <w:ilvl w:val="0"/>
          <w:numId w:val="5"/>
        </w:numPr>
        <w:spacing w:line="280" w:lineRule="auto"/>
        <w:contextualSpacing w:val="0"/>
        <w:jc w:val="both"/>
        <w:rPr>
          <w:rStyle w:val="Style4"/>
          <w:b w:val="0"/>
          <w:bCs/>
          <w:szCs w:val="22"/>
          <w:lang w:val="fr-FR"/>
        </w:rPr>
      </w:pPr>
      <w:r w:rsidRPr="003779EF">
        <w:rPr>
          <w:sz w:val="22"/>
          <w:szCs w:val="22"/>
          <w:lang w:val="fr-FR"/>
        </w:rPr>
        <w:t xml:space="preserve">Des révisions des actions/activités proposées dans l'avant-projet du Plan d'action pour l’Afrique afin de les rendre plus pertinentes pour la conservation des oiseaux d’eau migrateurs en Afrique: </w:t>
      </w:r>
      <w:r w:rsidRPr="003779EF">
        <w:rPr>
          <w:rStyle w:val="Style4"/>
          <w:szCs w:val="22"/>
          <w:lang w:val="fr-FR"/>
        </w:rPr>
        <w:fldChar w:fldCharType="begin">
          <w:ffData>
            <w:name w:val="Text5"/>
            <w:enabled/>
            <w:calcOnExit w:val="0"/>
            <w:textInput/>
          </w:ffData>
        </w:fldChar>
      </w:r>
      <w:r w:rsidRPr="003779EF">
        <w:rPr>
          <w:rStyle w:val="Style4"/>
          <w:szCs w:val="22"/>
          <w:lang w:val="fr-FR"/>
        </w:rPr>
        <w:instrText xml:space="preserve"> FORMTEXT </w:instrText>
      </w:r>
      <w:r w:rsidRPr="003779EF">
        <w:rPr>
          <w:rStyle w:val="Style4"/>
          <w:szCs w:val="22"/>
          <w:lang w:val="fr-FR"/>
        </w:rPr>
      </w:r>
      <w:r w:rsidRPr="003779EF">
        <w:rPr>
          <w:rStyle w:val="Style4"/>
          <w:szCs w:val="22"/>
          <w:lang w:val="fr-FR"/>
        </w:rPr>
        <w:fldChar w:fldCharType="separate"/>
      </w:r>
      <w:r w:rsidRPr="003779EF">
        <w:rPr>
          <w:rStyle w:val="Style4"/>
          <w:rFonts w:eastAsia="MS Mincho"/>
          <w:noProof/>
          <w:szCs w:val="22"/>
        </w:rPr>
        <w:t> </w:t>
      </w:r>
      <w:r w:rsidRPr="003779EF">
        <w:rPr>
          <w:rStyle w:val="Style4"/>
          <w:rFonts w:eastAsia="MS Mincho"/>
          <w:noProof/>
          <w:szCs w:val="22"/>
        </w:rPr>
        <w:t> </w:t>
      </w:r>
      <w:r w:rsidRPr="003779EF">
        <w:rPr>
          <w:rStyle w:val="Style4"/>
          <w:rFonts w:eastAsia="MS Mincho"/>
          <w:noProof/>
          <w:szCs w:val="22"/>
        </w:rPr>
        <w:t> </w:t>
      </w:r>
      <w:r w:rsidRPr="003779EF">
        <w:rPr>
          <w:rStyle w:val="Style4"/>
          <w:rFonts w:eastAsia="MS Mincho"/>
          <w:noProof/>
          <w:szCs w:val="22"/>
        </w:rPr>
        <w:t> </w:t>
      </w:r>
      <w:r w:rsidRPr="003779EF">
        <w:rPr>
          <w:rStyle w:val="Style4"/>
          <w:rFonts w:eastAsia="MS Mincho"/>
          <w:noProof/>
          <w:szCs w:val="22"/>
        </w:rPr>
        <w:t> </w:t>
      </w:r>
      <w:r w:rsidRPr="003779EF">
        <w:rPr>
          <w:rStyle w:val="Style4"/>
          <w:szCs w:val="22"/>
          <w:lang w:val="fr-FR"/>
        </w:rPr>
        <w:fldChar w:fldCharType="end"/>
      </w:r>
    </w:p>
    <w:p w:rsidR="003779EF" w:rsidRPr="003779EF" w:rsidRDefault="003779EF" w:rsidP="003779EF">
      <w:pPr>
        <w:pStyle w:val="ListParagraph"/>
        <w:numPr>
          <w:ilvl w:val="0"/>
          <w:numId w:val="5"/>
        </w:numPr>
        <w:spacing w:line="280" w:lineRule="auto"/>
        <w:contextualSpacing w:val="0"/>
        <w:jc w:val="both"/>
        <w:rPr>
          <w:sz w:val="22"/>
          <w:szCs w:val="22"/>
          <w:lang w:val="fr-FR"/>
        </w:rPr>
      </w:pPr>
      <w:r w:rsidRPr="003779EF">
        <w:rPr>
          <w:sz w:val="22"/>
          <w:szCs w:val="22"/>
          <w:lang w:val="fr-FR"/>
        </w:rPr>
        <w:t xml:space="preserve">Des révisions des actions/activités proposées dans l'avant-projet du Plan d'action pour l’Afrique afin de les rendre plus pertinentes pour la conservation des oiseaux d’eau migrateurs en Afrique: </w:t>
      </w:r>
      <w:r w:rsidRPr="003779EF">
        <w:rPr>
          <w:sz w:val="22"/>
          <w:szCs w:val="22"/>
          <w:lang w:val="fr-FR"/>
        </w:rPr>
        <w:fldChar w:fldCharType="begin">
          <w:ffData>
            <w:name w:val="Text6"/>
            <w:enabled/>
            <w:calcOnExit w:val="0"/>
            <w:textInput/>
          </w:ffData>
        </w:fldChar>
      </w:r>
      <w:r w:rsidRPr="003779EF">
        <w:rPr>
          <w:sz w:val="22"/>
          <w:szCs w:val="22"/>
          <w:lang w:val="fr-FR"/>
        </w:rPr>
        <w:instrText xml:space="preserve"> FORMTEXT </w:instrText>
      </w:r>
      <w:r w:rsidRPr="003779EF">
        <w:rPr>
          <w:sz w:val="22"/>
          <w:szCs w:val="22"/>
          <w:lang w:val="fr-FR"/>
        </w:rPr>
      </w:r>
      <w:r w:rsidRPr="003779EF">
        <w:rPr>
          <w:sz w:val="22"/>
          <w:szCs w:val="22"/>
          <w:lang w:val="fr-FR"/>
        </w:rPr>
        <w:fldChar w:fldCharType="separate"/>
      </w:r>
      <w:r w:rsidRPr="003779EF">
        <w:rPr>
          <w:rFonts w:eastAsia="MS Mincho"/>
          <w:noProof/>
          <w:sz w:val="22"/>
          <w:szCs w:val="22"/>
        </w:rPr>
        <w:t> </w:t>
      </w:r>
      <w:r w:rsidRPr="003779EF">
        <w:rPr>
          <w:rFonts w:eastAsia="MS Mincho"/>
          <w:noProof/>
          <w:sz w:val="22"/>
          <w:szCs w:val="22"/>
        </w:rPr>
        <w:t> </w:t>
      </w:r>
      <w:r w:rsidRPr="003779EF">
        <w:rPr>
          <w:rFonts w:eastAsia="MS Mincho"/>
          <w:noProof/>
          <w:sz w:val="22"/>
          <w:szCs w:val="22"/>
        </w:rPr>
        <w:t> </w:t>
      </w:r>
      <w:r w:rsidRPr="003779EF">
        <w:rPr>
          <w:rFonts w:eastAsia="MS Mincho"/>
          <w:noProof/>
          <w:sz w:val="22"/>
          <w:szCs w:val="22"/>
        </w:rPr>
        <w:t> </w:t>
      </w:r>
      <w:r w:rsidRPr="003779EF">
        <w:rPr>
          <w:rFonts w:eastAsia="MS Mincho"/>
          <w:noProof/>
          <w:sz w:val="22"/>
          <w:szCs w:val="22"/>
        </w:rPr>
        <w:t> </w:t>
      </w:r>
      <w:r w:rsidRPr="003779EF">
        <w:rPr>
          <w:sz w:val="22"/>
          <w:szCs w:val="22"/>
          <w:lang w:val="fr-FR"/>
        </w:rPr>
        <w:fldChar w:fldCharType="end"/>
      </w:r>
    </w:p>
    <w:p w:rsidR="003779EF" w:rsidRPr="003779EF" w:rsidRDefault="003779EF" w:rsidP="003779EF">
      <w:pPr>
        <w:pStyle w:val="ListParagraph"/>
        <w:ind w:left="360"/>
        <w:jc w:val="both"/>
        <w:rPr>
          <w:sz w:val="22"/>
          <w:szCs w:val="22"/>
          <w:lang w:val="fr-FR"/>
        </w:rPr>
      </w:pPr>
    </w:p>
    <w:p w:rsidR="003779EF" w:rsidRPr="003779EF" w:rsidRDefault="003779EF" w:rsidP="003779EF">
      <w:pPr>
        <w:pStyle w:val="ListParagraph"/>
        <w:numPr>
          <w:ilvl w:val="0"/>
          <w:numId w:val="4"/>
        </w:numPr>
        <w:contextualSpacing w:val="0"/>
        <w:jc w:val="both"/>
        <w:rPr>
          <w:sz w:val="22"/>
          <w:szCs w:val="22"/>
          <w:lang w:val="fr-FR"/>
        </w:rPr>
      </w:pPr>
      <w:r w:rsidRPr="003779EF">
        <w:rPr>
          <w:sz w:val="22"/>
          <w:szCs w:val="22"/>
          <w:lang w:val="fr-FR"/>
        </w:rPr>
        <w:t xml:space="preserve">Le Secrétariat PNUE/AEWA devrait-il coordonner la mise en </w:t>
      </w:r>
      <w:r w:rsidR="00716288" w:rsidRPr="003779EF">
        <w:rPr>
          <w:sz w:val="22"/>
          <w:szCs w:val="22"/>
          <w:lang w:val="fr-FR"/>
        </w:rPr>
        <w:t>œuvre</w:t>
      </w:r>
      <w:r w:rsidRPr="003779EF">
        <w:rPr>
          <w:sz w:val="22"/>
          <w:szCs w:val="22"/>
          <w:lang w:val="fr-FR"/>
        </w:rPr>
        <w:t xml:space="preserve"> du Plan d’action pour l’Afrique?</w:t>
      </w:r>
    </w:p>
    <w:p w:rsidR="003779EF" w:rsidRPr="003779EF" w:rsidRDefault="003779EF" w:rsidP="003779EF">
      <w:pPr>
        <w:pStyle w:val="ListParagraph"/>
        <w:ind w:left="360"/>
        <w:jc w:val="both"/>
        <w:rPr>
          <w:sz w:val="22"/>
          <w:szCs w:val="22"/>
          <w:lang w:val="fr-FR"/>
        </w:rPr>
      </w:pPr>
      <w:r w:rsidRPr="003779EF">
        <w:rPr>
          <w:sz w:val="22"/>
          <w:szCs w:val="22"/>
          <w:lang w:val="en-US"/>
        </w:rPr>
        <w:fldChar w:fldCharType="begin">
          <w:ffData>
            <w:name w:val="Check78"/>
            <w:enabled/>
            <w:calcOnExit w:val="0"/>
            <w:checkBox>
              <w:sizeAuto/>
              <w:default w:val="0"/>
            </w:checkBox>
          </w:ffData>
        </w:fldChar>
      </w:r>
      <w:r w:rsidRPr="003779EF">
        <w:rPr>
          <w:sz w:val="22"/>
          <w:szCs w:val="22"/>
          <w:lang w:val="fr-FR"/>
        </w:rPr>
        <w:instrText xml:space="preserve"> FORMCHECKBOX </w:instrText>
      </w:r>
      <w:r w:rsidRPr="003779EF">
        <w:rPr>
          <w:sz w:val="22"/>
          <w:szCs w:val="22"/>
          <w:lang w:val="en-US"/>
        </w:rPr>
      </w:r>
      <w:r w:rsidRPr="003779EF">
        <w:rPr>
          <w:sz w:val="22"/>
          <w:szCs w:val="22"/>
          <w:lang w:val="en-US"/>
        </w:rPr>
        <w:fldChar w:fldCharType="end"/>
      </w:r>
      <w:r w:rsidRPr="003779EF">
        <w:rPr>
          <w:sz w:val="22"/>
          <w:szCs w:val="22"/>
          <w:lang w:val="fr-FR"/>
        </w:rPr>
        <w:t>Oui</w:t>
      </w:r>
      <w:r w:rsidRPr="003779EF">
        <w:rPr>
          <w:sz w:val="22"/>
          <w:szCs w:val="22"/>
          <w:lang w:val="fr-FR"/>
        </w:rPr>
        <w:tab/>
      </w:r>
      <w:r w:rsidRPr="003779EF">
        <w:rPr>
          <w:sz w:val="22"/>
          <w:szCs w:val="22"/>
          <w:lang w:val="fr-FR"/>
        </w:rPr>
        <w:tab/>
      </w:r>
      <w:r w:rsidRPr="003779EF">
        <w:rPr>
          <w:sz w:val="22"/>
          <w:szCs w:val="22"/>
          <w:lang w:val="fr-FR"/>
        </w:rPr>
        <w:tab/>
      </w:r>
      <w:r w:rsidRPr="003779EF">
        <w:rPr>
          <w:sz w:val="22"/>
          <w:szCs w:val="22"/>
          <w:lang w:val="fr-FR"/>
        </w:rPr>
        <w:tab/>
      </w:r>
      <w:r w:rsidRPr="003779EF">
        <w:rPr>
          <w:sz w:val="22"/>
          <w:szCs w:val="22"/>
          <w:lang w:val="en-US"/>
        </w:rPr>
        <w:fldChar w:fldCharType="begin">
          <w:ffData>
            <w:name w:val="Check79"/>
            <w:enabled/>
            <w:calcOnExit w:val="0"/>
            <w:checkBox>
              <w:sizeAuto/>
              <w:default w:val="0"/>
            </w:checkBox>
          </w:ffData>
        </w:fldChar>
      </w:r>
      <w:r w:rsidRPr="003779EF">
        <w:rPr>
          <w:sz w:val="22"/>
          <w:szCs w:val="22"/>
          <w:lang w:val="fr-FR"/>
        </w:rPr>
        <w:instrText xml:space="preserve"> FORMCHECKBOX </w:instrText>
      </w:r>
      <w:r w:rsidRPr="003779EF">
        <w:rPr>
          <w:sz w:val="22"/>
          <w:szCs w:val="22"/>
          <w:lang w:val="en-US"/>
        </w:rPr>
      </w:r>
      <w:r w:rsidRPr="003779EF">
        <w:rPr>
          <w:sz w:val="22"/>
          <w:szCs w:val="22"/>
          <w:lang w:val="en-US"/>
        </w:rPr>
        <w:fldChar w:fldCharType="end"/>
      </w:r>
      <w:r w:rsidRPr="003779EF">
        <w:rPr>
          <w:sz w:val="22"/>
          <w:szCs w:val="22"/>
          <w:lang w:val="fr-FR"/>
        </w:rPr>
        <w:t>Non</w:t>
      </w:r>
    </w:p>
    <w:p w:rsidR="003779EF" w:rsidRPr="003779EF" w:rsidRDefault="003779EF" w:rsidP="003779EF">
      <w:pPr>
        <w:pStyle w:val="ListParagraph"/>
        <w:ind w:left="360"/>
        <w:jc w:val="both"/>
        <w:rPr>
          <w:sz w:val="22"/>
          <w:szCs w:val="22"/>
          <w:lang w:val="fr-FR"/>
        </w:rPr>
      </w:pPr>
    </w:p>
    <w:p w:rsidR="003779EF" w:rsidRPr="003779EF" w:rsidRDefault="003779EF" w:rsidP="003779EF">
      <w:pPr>
        <w:pStyle w:val="ListParagraph"/>
        <w:ind w:left="360"/>
        <w:jc w:val="both"/>
        <w:rPr>
          <w:sz w:val="22"/>
          <w:szCs w:val="22"/>
          <w:lang w:val="fr-FR"/>
        </w:rPr>
      </w:pPr>
      <w:r w:rsidRPr="003779EF">
        <w:rPr>
          <w:sz w:val="22"/>
          <w:szCs w:val="22"/>
          <w:lang w:val="fr-FR"/>
        </w:rPr>
        <w:t xml:space="preserve">Dans la négative, veuillez proposer un autre/d’autres mécanisme/s de coordination approprié/s: </w:t>
      </w:r>
      <w:r w:rsidRPr="003779EF">
        <w:rPr>
          <w:rStyle w:val="Style4"/>
          <w:szCs w:val="22"/>
        </w:rPr>
        <w:fldChar w:fldCharType="begin">
          <w:ffData>
            <w:name w:val="Text7"/>
            <w:enabled/>
            <w:calcOnExit w:val="0"/>
            <w:textInput/>
          </w:ffData>
        </w:fldChar>
      </w:r>
      <w:r w:rsidRPr="003779EF">
        <w:rPr>
          <w:rStyle w:val="Style4"/>
          <w:szCs w:val="22"/>
          <w:lang w:val="fr-FR"/>
        </w:rPr>
        <w:instrText xml:space="preserve"> FORMTEXT </w:instrText>
      </w:r>
      <w:r w:rsidRPr="003779EF">
        <w:rPr>
          <w:rStyle w:val="Style4"/>
          <w:szCs w:val="22"/>
        </w:rPr>
      </w:r>
      <w:r w:rsidRPr="003779EF">
        <w:rPr>
          <w:rStyle w:val="Style4"/>
          <w:szCs w:val="22"/>
        </w:rPr>
        <w:fldChar w:fldCharType="separate"/>
      </w:r>
      <w:r w:rsidRPr="003779EF">
        <w:rPr>
          <w:rStyle w:val="Style4"/>
          <w:rFonts w:eastAsia="MS Mincho"/>
          <w:noProof/>
          <w:szCs w:val="22"/>
        </w:rPr>
        <w:t> </w:t>
      </w:r>
      <w:r w:rsidRPr="003779EF">
        <w:rPr>
          <w:rStyle w:val="Style4"/>
          <w:rFonts w:eastAsia="MS Mincho"/>
          <w:noProof/>
          <w:szCs w:val="22"/>
        </w:rPr>
        <w:t> </w:t>
      </w:r>
      <w:r w:rsidRPr="003779EF">
        <w:rPr>
          <w:rStyle w:val="Style4"/>
          <w:rFonts w:eastAsia="MS Mincho"/>
          <w:noProof/>
          <w:szCs w:val="22"/>
        </w:rPr>
        <w:t> </w:t>
      </w:r>
      <w:r w:rsidRPr="003779EF">
        <w:rPr>
          <w:rStyle w:val="Style4"/>
          <w:rFonts w:eastAsia="MS Mincho"/>
          <w:noProof/>
          <w:szCs w:val="22"/>
        </w:rPr>
        <w:t> </w:t>
      </w:r>
      <w:r w:rsidRPr="003779EF">
        <w:rPr>
          <w:rStyle w:val="Style4"/>
          <w:rFonts w:eastAsia="MS Mincho"/>
          <w:noProof/>
          <w:szCs w:val="22"/>
        </w:rPr>
        <w:t> </w:t>
      </w:r>
      <w:r w:rsidRPr="003779EF">
        <w:rPr>
          <w:rStyle w:val="Style4"/>
          <w:szCs w:val="22"/>
        </w:rPr>
        <w:fldChar w:fldCharType="end"/>
      </w:r>
    </w:p>
    <w:p w:rsidR="003779EF" w:rsidRPr="003779EF" w:rsidRDefault="003779EF" w:rsidP="003779EF">
      <w:pPr>
        <w:pStyle w:val="ListParagraph"/>
        <w:ind w:left="360"/>
        <w:jc w:val="both"/>
        <w:rPr>
          <w:sz w:val="22"/>
          <w:szCs w:val="22"/>
          <w:lang w:val="fr-FR"/>
        </w:rPr>
      </w:pPr>
    </w:p>
    <w:p w:rsidR="003779EF" w:rsidRPr="003779EF" w:rsidRDefault="003779EF" w:rsidP="003779EF">
      <w:pPr>
        <w:pStyle w:val="ListParagraph"/>
        <w:ind w:left="360"/>
        <w:jc w:val="both"/>
        <w:rPr>
          <w:rStyle w:val="Style4"/>
          <w:szCs w:val="22"/>
          <w:lang w:val="fr-FR"/>
        </w:rPr>
      </w:pPr>
      <w:r w:rsidRPr="003779EF">
        <w:rPr>
          <w:sz w:val="22"/>
          <w:szCs w:val="22"/>
          <w:lang w:val="fr-FR"/>
        </w:rPr>
        <w:t xml:space="preserve">Veuillez fournir toute information/proposition/observation supplémentaire concernant la coordination de la mise en </w:t>
      </w:r>
      <w:r w:rsidR="00716288" w:rsidRPr="003779EF">
        <w:rPr>
          <w:sz w:val="22"/>
          <w:szCs w:val="22"/>
          <w:lang w:val="fr-FR"/>
        </w:rPr>
        <w:t>œuvre</w:t>
      </w:r>
      <w:r w:rsidRPr="003779EF">
        <w:rPr>
          <w:sz w:val="22"/>
          <w:szCs w:val="22"/>
          <w:lang w:val="fr-FR"/>
        </w:rPr>
        <w:t xml:space="preserve"> du Plan d’action pour l’Afrique, qui prend en compte des processus et organes déjà en place au sein de l’AEWA (Comité technique, Comité permanent, etc.): </w:t>
      </w:r>
      <w:r w:rsidRPr="003779EF">
        <w:rPr>
          <w:rStyle w:val="Style4"/>
          <w:szCs w:val="22"/>
        </w:rPr>
        <w:fldChar w:fldCharType="begin">
          <w:ffData>
            <w:name w:val="Text8"/>
            <w:enabled/>
            <w:calcOnExit w:val="0"/>
            <w:textInput/>
          </w:ffData>
        </w:fldChar>
      </w:r>
      <w:r w:rsidRPr="003779EF">
        <w:rPr>
          <w:rStyle w:val="Style4"/>
          <w:szCs w:val="22"/>
          <w:lang w:val="fr-FR"/>
        </w:rPr>
        <w:instrText xml:space="preserve"> FORMTEXT </w:instrText>
      </w:r>
      <w:r w:rsidRPr="003779EF">
        <w:rPr>
          <w:rStyle w:val="Style4"/>
          <w:szCs w:val="22"/>
        </w:rPr>
      </w:r>
      <w:r w:rsidRPr="003779EF">
        <w:rPr>
          <w:rStyle w:val="Style4"/>
          <w:szCs w:val="22"/>
        </w:rPr>
        <w:fldChar w:fldCharType="separate"/>
      </w:r>
      <w:r w:rsidRPr="003779EF">
        <w:rPr>
          <w:rStyle w:val="Style4"/>
          <w:rFonts w:eastAsia="MS Mincho"/>
          <w:noProof/>
          <w:szCs w:val="22"/>
        </w:rPr>
        <w:t> </w:t>
      </w:r>
      <w:r w:rsidRPr="003779EF">
        <w:rPr>
          <w:rStyle w:val="Style4"/>
          <w:rFonts w:eastAsia="MS Mincho"/>
          <w:noProof/>
          <w:szCs w:val="22"/>
        </w:rPr>
        <w:t> </w:t>
      </w:r>
      <w:r w:rsidRPr="003779EF">
        <w:rPr>
          <w:rStyle w:val="Style4"/>
          <w:rFonts w:eastAsia="MS Mincho"/>
          <w:noProof/>
          <w:szCs w:val="22"/>
        </w:rPr>
        <w:t> </w:t>
      </w:r>
      <w:r w:rsidRPr="003779EF">
        <w:rPr>
          <w:rStyle w:val="Style4"/>
          <w:rFonts w:eastAsia="MS Mincho"/>
          <w:noProof/>
          <w:szCs w:val="22"/>
        </w:rPr>
        <w:t> </w:t>
      </w:r>
      <w:r w:rsidRPr="003779EF">
        <w:rPr>
          <w:rStyle w:val="Style4"/>
          <w:rFonts w:eastAsia="MS Mincho"/>
          <w:noProof/>
          <w:szCs w:val="22"/>
        </w:rPr>
        <w:t> </w:t>
      </w:r>
      <w:r w:rsidRPr="003779EF">
        <w:rPr>
          <w:rStyle w:val="Style4"/>
          <w:szCs w:val="22"/>
        </w:rPr>
        <w:fldChar w:fldCharType="end"/>
      </w:r>
    </w:p>
    <w:p w:rsidR="003779EF" w:rsidRPr="003779EF" w:rsidRDefault="003779EF" w:rsidP="003779EF">
      <w:pPr>
        <w:pStyle w:val="ListParagraph"/>
        <w:ind w:left="360"/>
        <w:jc w:val="both"/>
        <w:rPr>
          <w:sz w:val="22"/>
          <w:szCs w:val="22"/>
          <w:lang w:val="fr-FR"/>
        </w:rPr>
      </w:pPr>
    </w:p>
    <w:p w:rsidR="003779EF" w:rsidRPr="003779EF" w:rsidRDefault="003779EF" w:rsidP="003779EF">
      <w:pPr>
        <w:pStyle w:val="ListParagraph"/>
        <w:numPr>
          <w:ilvl w:val="0"/>
          <w:numId w:val="4"/>
        </w:numPr>
        <w:spacing w:line="280" w:lineRule="auto"/>
        <w:contextualSpacing w:val="0"/>
        <w:jc w:val="both"/>
        <w:rPr>
          <w:sz w:val="22"/>
          <w:szCs w:val="22"/>
          <w:lang w:val="fr-FR"/>
        </w:rPr>
      </w:pPr>
      <w:r w:rsidRPr="003779EF">
        <w:rPr>
          <w:sz w:val="22"/>
          <w:szCs w:val="22"/>
          <w:lang w:val="fr-FR"/>
        </w:rPr>
        <w:t xml:space="preserve">Il y aurait-il des possibilités pour votre pays/organisation de soutenir financièrement certaines des actions actuellement proposées dans le Plan d'action pour l’Afrique une fois adopté ? </w:t>
      </w:r>
    </w:p>
    <w:p w:rsidR="003779EF" w:rsidRPr="003779EF" w:rsidRDefault="003779EF" w:rsidP="003779EF">
      <w:pPr>
        <w:pStyle w:val="ListParagraph"/>
        <w:spacing w:line="280" w:lineRule="auto"/>
        <w:ind w:left="360"/>
        <w:jc w:val="both"/>
        <w:outlineLvl w:val="0"/>
        <w:rPr>
          <w:sz w:val="22"/>
          <w:szCs w:val="22"/>
          <w:lang w:val="fr-FR"/>
        </w:rPr>
      </w:pPr>
      <w:r w:rsidRPr="003779EF">
        <w:rPr>
          <w:sz w:val="22"/>
          <w:szCs w:val="22"/>
          <w:lang w:val="en-US"/>
        </w:rPr>
        <w:fldChar w:fldCharType="begin">
          <w:ffData>
            <w:name w:val="Check3"/>
            <w:enabled/>
            <w:calcOnExit w:val="0"/>
            <w:checkBox>
              <w:sizeAuto/>
              <w:default w:val="0"/>
            </w:checkBox>
          </w:ffData>
        </w:fldChar>
      </w:r>
      <w:r w:rsidRPr="003779EF">
        <w:rPr>
          <w:sz w:val="22"/>
          <w:szCs w:val="22"/>
          <w:lang w:val="fr-FR"/>
        </w:rPr>
        <w:instrText xml:space="preserve"> FORMCHECKBOX </w:instrText>
      </w:r>
      <w:r w:rsidRPr="003779EF">
        <w:rPr>
          <w:sz w:val="22"/>
          <w:szCs w:val="22"/>
          <w:lang w:val="en-US"/>
        </w:rPr>
      </w:r>
      <w:r w:rsidRPr="003779EF">
        <w:rPr>
          <w:sz w:val="22"/>
          <w:szCs w:val="22"/>
          <w:lang w:val="en-US"/>
        </w:rPr>
        <w:fldChar w:fldCharType="end"/>
      </w:r>
      <w:r w:rsidRPr="003779EF">
        <w:rPr>
          <w:sz w:val="22"/>
          <w:szCs w:val="22"/>
          <w:lang w:val="fr-FR"/>
        </w:rPr>
        <w:t xml:space="preserve"> Oui</w:t>
      </w:r>
      <w:r w:rsidRPr="003779EF">
        <w:rPr>
          <w:sz w:val="22"/>
          <w:szCs w:val="22"/>
          <w:lang w:val="fr-FR"/>
        </w:rPr>
        <w:tab/>
      </w:r>
      <w:r w:rsidRPr="003779EF">
        <w:rPr>
          <w:sz w:val="22"/>
          <w:szCs w:val="22"/>
          <w:lang w:val="fr-FR"/>
        </w:rPr>
        <w:tab/>
      </w:r>
      <w:r w:rsidRPr="003779EF">
        <w:rPr>
          <w:sz w:val="22"/>
          <w:szCs w:val="22"/>
          <w:lang w:val="fr-FR"/>
        </w:rPr>
        <w:tab/>
      </w:r>
      <w:r w:rsidRPr="003779EF">
        <w:rPr>
          <w:sz w:val="22"/>
          <w:szCs w:val="22"/>
          <w:lang w:val="fr-FR"/>
        </w:rPr>
        <w:tab/>
      </w:r>
      <w:r w:rsidRPr="003779EF">
        <w:rPr>
          <w:sz w:val="22"/>
          <w:szCs w:val="22"/>
          <w:lang w:val="en-US"/>
        </w:rPr>
        <w:fldChar w:fldCharType="begin">
          <w:ffData>
            <w:name w:val="Check4"/>
            <w:enabled/>
            <w:calcOnExit w:val="0"/>
            <w:checkBox>
              <w:sizeAuto/>
              <w:default w:val="0"/>
            </w:checkBox>
          </w:ffData>
        </w:fldChar>
      </w:r>
      <w:r w:rsidRPr="003779EF">
        <w:rPr>
          <w:sz w:val="22"/>
          <w:szCs w:val="22"/>
          <w:lang w:val="fr-FR"/>
        </w:rPr>
        <w:instrText xml:space="preserve"> FORMCHECKBOX </w:instrText>
      </w:r>
      <w:r w:rsidRPr="003779EF">
        <w:rPr>
          <w:sz w:val="22"/>
          <w:szCs w:val="22"/>
          <w:lang w:val="en-US"/>
        </w:rPr>
      </w:r>
      <w:r w:rsidRPr="003779EF">
        <w:rPr>
          <w:sz w:val="22"/>
          <w:szCs w:val="22"/>
          <w:lang w:val="en-US"/>
        </w:rPr>
        <w:fldChar w:fldCharType="end"/>
      </w:r>
      <w:r w:rsidRPr="003779EF">
        <w:rPr>
          <w:sz w:val="22"/>
          <w:szCs w:val="22"/>
          <w:lang w:val="fr-FR"/>
        </w:rPr>
        <w:t xml:space="preserve"> Non</w:t>
      </w:r>
      <w:r w:rsidRPr="003779EF">
        <w:rPr>
          <w:sz w:val="22"/>
          <w:szCs w:val="22"/>
          <w:lang w:val="fr-FR"/>
        </w:rPr>
        <w:tab/>
      </w:r>
      <w:r w:rsidRPr="003779EF">
        <w:rPr>
          <w:sz w:val="22"/>
          <w:szCs w:val="22"/>
          <w:lang w:val="fr-FR"/>
        </w:rPr>
        <w:tab/>
      </w:r>
      <w:r w:rsidRPr="003779EF">
        <w:rPr>
          <w:sz w:val="22"/>
          <w:szCs w:val="22"/>
          <w:lang w:val="fr-FR"/>
        </w:rPr>
        <w:tab/>
      </w:r>
      <w:r w:rsidRPr="003779EF">
        <w:rPr>
          <w:sz w:val="22"/>
          <w:szCs w:val="22"/>
          <w:lang w:val="fr-FR"/>
        </w:rPr>
        <w:tab/>
      </w:r>
      <w:r w:rsidRPr="003779EF">
        <w:rPr>
          <w:sz w:val="22"/>
          <w:szCs w:val="22"/>
          <w:lang w:val="en-US"/>
        </w:rPr>
        <w:fldChar w:fldCharType="begin">
          <w:ffData>
            <w:name w:val="Check4"/>
            <w:enabled/>
            <w:calcOnExit w:val="0"/>
            <w:checkBox>
              <w:sizeAuto/>
              <w:default w:val="0"/>
            </w:checkBox>
          </w:ffData>
        </w:fldChar>
      </w:r>
      <w:r w:rsidRPr="003779EF">
        <w:rPr>
          <w:sz w:val="22"/>
          <w:szCs w:val="22"/>
          <w:lang w:val="fr-FR"/>
        </w:rPr>
        <w:instrText xml:space="preserve"> FORMCHECKBOX </w:instrText>
      </w:r>
      <w:r w:rsidRPr="003779EF">
        <w:rPr>
          <w:sz w:val="22"/>
          <w:szCs w:val="22"/>
          <w:lang w:val="en-US"/>
        </w:rPr>
      </w:r>
      <w:r w:rsidRPr="003779EF">
        <w:rPr>
          <w:sz w:val="22"/>
          <w:szCs w:val="22"/>
          <w:lang w:val="en-US"/>
        </w:rPr>
        <w:fldChar w:fldCharType="end"/>
      </w:r>
      <w:r w:rsidRPr="003779EF">
        <w:rPr>
          <w:sz w:val="22"/>
          <w:szCs w:val="22"/>
          <w:lang w:val="fr-FR"/>
        </w:rPr>
        <w:t xml:space="preserve"> Éventuellement</w:t>
      </w:r>
    </w:p>
    <w:p w:rsidR="003779EF" w:rsidRPr="003779EF" w:rsidRDefault="003779EF" w:rsidP="003779EF">
      <w:pPr>
        <w:pStyle w:val="ListParagraph"/>
        <w:ind w:left="360"/>
        <w:jc w:val="both"/>
        <w:outlineLvl w:val="0"/>
        <w:rPr>
          <w:sz w:val="22"/>
          <w:szCs w:val="22"/>
          <w:lang w:val="fr-FR"/>
        </w:rPr>
      </w:pPr>
    </w:p>
    <w:p w:rsidR="003779EF" w:rsidRPr="003779EF" w:rsidRDefault="003779EF" w:rsidP="003779EF">
      <w:pPr>
        <w:pStyle w:val="ListParagraph"/>
        <w:spacing w:line="280" w:lineRule="auto"/>
        <w:ind w:left="360"/>
        <w:jc w:val="both"/>
        <w:outlineLvl w:val="0"/>
        <w:rPr>
          <w:sz w:val="22"/>
          <w:szCs w:val="22"/>
          <w:lang w:val="fr-FR"/>
        </w:rPr>
      </w:pPr>
      <w:r w:rsidRPr="003779EF">
        <w:rPr>
          <w:sz w:val="22"/>
          <w:szCs w:val="22"/>
          <w:lang w:val="fr-FR"/>
        </w:rPr>
        <w:t xml:space="preserve">Dans la négative, veuillez proposer d’autres actions/questions potentielles que vous considérez comme hautement prioritaires pour le financement en faveur de la conservation des oiseaux d’eau migrateurs en Afrique: </w:t>
      </w:r>
      <w:r w:rsidRPr="003779EF">
        <w:rPr>
          <w:rStyle w:val="Style4"/>
          <w:szCs w:val="22"/>
          <w:lang w:val="fr-FR"/>
        </w:rPr>
        <w:fldChar w:fldCharType="begin">
          <w:ffData>
            <w:name w:val="Text9"/>
            <w:enabled/>
            <w:calcOnExit w:val="0"/>
            <w:textInput/>
          </w:ffData>
        </w:fldChar>
      </w:r>
      <w:r w:rsidRPr="003779EF">
        <w:rPr>
          <w:rStyle w:val="Style4"/>
          <w:szCs w:val="22"/>
          <w:lang w:val="fr-FR"/>
        </w:rPr>
        <w:instrText xml:space="preserve"> FORMTEXT </w:instrText>
      </w:r>
      <w:r w:rsidRPr="003779EF">
        <w:rPr>
          <w:rStyle w:val="Style4"/>
          <w:szCs w:val="22"/>
          <w:lang w:val="fr-FR"/>
        </w:rPr>
      </w:r>
      <w:r w:rsidRPr="003779EF">
        <w:rPr>
          <w:rStyle w:val="Style4"/>
          <w:szCs w:val="22"/>
          <w:lang w:val="fr-FR"/>
        </w:rPr>
        <w:fldChar w:fldCharType="separate"/>
      </w:r>
      <w:r w:rsidRPr="003779EF">
        <w:rPr>
          <w:rStyle w:val="Style4"/>
          <w:rFonts w:eastAsia="MS Mincho"/>
          <w:noProof/>
          <w:szCs w:val="22"/>
        </w:rPr>
        <w:t> </w:t>
      </w:r>
      <w:r w:rsidRPr="003779EF">
        <w:rPr>
          <w:rStyle w:val="Style4"/>
          <w:rFonts w:eastAsia="MS Mincho"/>
          <w:noProof/>
          <w:szCs w:val="22"/>
        </w:rPr>
        <w:t> </w:t>
      </w:r>
      <w:r w:rsidRPr="003779EF">
        <w:rPr>
          <w:rStyle w:val="Style4"/>
          <w:rFonts w:eastAsia="MS Mincho"/>
          <w:noProof/>
          <w:szCs w:val="22"/>
        </w:rPr>
        <w:t> </w:t>
      </w:r>
      <w:r w:rsidRPr="003779EF">
        <w:rPr>
          <w:rStyle w:val="Style4"/>
          <w:rFonts w:eastAsia="MS Mincho"/>
          <w:noProof/>
          <w:szCs w:val="22"/>
        </w:rPr>
        <w:t> </w:t>
      </w:r>
      <w:r w:rsidRPr="003779EF">
        <w:rPr>
          <w:rStyle w:val="Style4"/>
          <w:rFonts w:eastAsia="MS Mincho"/>
          <w:noProof/>
          <w:szCs w:val="22"/>
        </w:rPr>
        <w:t> </w:t>
      </w:r>
      <w:r w:rsidRPr="003779EF">
        <w:rPr>
          <w:rStyle w:val="Style4"/>
          <w:szCs w:val="22"/>
          <w:lang w:val="fr-FR"/>
        </w:rPr>
        <w:fldChar w:fldCharType="end"/>
      </w:r>
    </w:p>
    <w:p w:rsidR="003779EF" w:rsidRPr="003779EF" w:rsidRDefault="003779EF" w:rsidP="003779EF">
      <w:pPr>
        <w:jc w:val="both"/>
        <w:rPr>
          <w:sz w:val="22"/>
          <w:szCs w:val="22"/>
          <w:lang w:val="fr-FR"/>
        </w:rPr>
      </w:pPr>
    </w:p>
    <w:p w:rsidR="003779EF" w:rsidRPr="003779EF" w:rsidRDefault="003779EF" w:rsidP="003779EF">
      <w:pPr>
        <w:pStyle w:val="ListParagraph"/>
        <w:numPr>
          <w:ilvl w:val="0"/>
          <w:numId w:val="4"/>
        </w:numPr>
        <w:spacing w:line="280" w:lineRule="auto"/>
        <w:contextualSpacing w:val="0"/>
        <w:jc w:val="both"/>
        <w:rPr>
          <w:sz w:val="22"/>
          <w:szCs w:val="22"/>
          <w:lang w:val="fr-FR"/>
        </w:rPr>
      </w:pPr>
      <w:r w:rsidRPr="003779EF">
        <w:rPr>
          <w:sz w:val="22"/>
          <w:szCs w:val="22"/>
          <w:lang w:val="fr-FR"/>
        </w:rPr>
        <w:t xml:space="preserve">Pensez-vous que les actions/activités actuelles figurant dans l’avant-projet du plan d’action pourront être adressées aux donateurs dans le but de collecter de fonds pour la mise en œuvre du plan d’action?       </w:t>
      </w:r>
    </w:p>
    <w:bookmarkStart w:id="19" w:name="Check3"/>
    <w:bookmarkStart w:id="20" w:name="Check4"/>
    <w:p w:rsidR="003779EF" w:rsidRPr="003779EF" w:rsidRDefault="003779EF" w:rsidP="003779EF">
      <w:pPr>
        <w:pStyle w:val="ListParagraph"/>
        <w:spacing w:line="280" w:lineRule="auto"/>
        <w:ind w:left="360"/>
        <w:jc w:val="both"/>
        <w:outlineLvl w:val="0"/>
        <w:rPr>
          <w:sz w:val="22"/>
          <w:szCs w:val="22"/>
          <w:lang w:val="fr-FR"/>
        </w:rPr>
      </w:pPr>
      <w:r w:rsidRPr="003779EF">
        <w:rPr>
          <w:sz w:val="22"/>
          <w:szCs w:val="22"/>
          <w:lang w:val="en-US"/>
        </w:rPr>
        <w:fldChar w:fldCharType="begin">
          <w:ffData>
            <w:name w:val="Check3"/>
            <w:enabled/>
            <w:calcOnExit w:val="0"/>
            <w:checkBox>
              <w:sizeAuto/>
              <w:default w:val="0"/>
            </w:checkBox>
          </w:ffData>
        </w:fldChar>
      </w:r>
      <w:r w:rsidRPr="003779EF">
        <w:rPr>
          <w:sz w:val="22"/>
          <w:szCs w:val="22"/>
          <w:lang w:val="fr-FR"/>
        </w:rPr>
        <w:instrText xml:space="preserve"> FORMCHECKBOX </w:instrText>
      </w:r>
      <w:r w:rsidRPr="003779EF">
        <w:rPr>
          <w:sz w:val="22"/>
          <w:szCs w:val="22"/>
          <w:lang w:val="en-US"/>
        </w:rPr>
      </w:r>
      <w:r w:rsidRPr="003779EF">
        <w:rPr>
          <w:sz w:val="22"/>
          <w:szCs w:val="22"/>
          <w:lang w:val="en-US"/>
        </w:rPr>
        <w:fldChar w:fldCharType="end"/>
      </w:r>
      <w:r w:rsidRPr="003779EF">
        <w:rPr>
          <w:sz w:val="22"/>
          <w:szCs w:val="22"/>
          <w:lang w:val="fr-FR"/>
        </w:rPr>
        <w:t xml:space="preserve"> Oui</w:t>
      </w:r>
      <w:r w:rsidRPr="003779EF">
        <w:rPr>
          <w:sz w:val="22"/>
          <w:szCs w:val="22"/>
          <w:lang w:val="fr-FR"/>
        </w:rPr>
        <w:tab/>
      </w:r>
      <w:r w:rsidRPr="003779EF">
        <w:rPr>
          <w:sz w:val="22"/>
          <w:szCs w:val="22"/>
          <w:lang w:val="fr-FR"/>
        </w:rPr>
        <w:tab/>
      </w:r>
      <w:r w:rsidRPr="003779EF">
        <w:rPr>
          <w:sz w:val="22"/>
          <w:szCs w:val="22"/>
          <w:lang w:val="fr-FR"/>
        </w:rPr>
        <w:tab/>
      </w:r>
      <w:r w:rsidRPr="003779EF">
        <w:rPr>
          <w:sz w:val="22"/>
          <w:szCs w:val="22"/>
          <w:lang w:val="fr-FR"/>
        </w:rPr>
        <w:tab/>
      </w:r>
      <w:r w:rsidRPr="003779EF">
        <w:rPr>
          <w:sz w:val="22"/>
          <w:szCs w:val="22"/>
          <w:lang w:val="en-US"/>
        </w:rPr>
        <w:fldChar w:fldCharType="begin">
          <w:ffData>
            <w:name w:val="Check4"/>
            <w:enabled/>
            <w:calcOnExit w:val="0"/>
            <w:checkBox>
              <w:sizeAuto/>
              <w:default w:val="0"/>
            </w:checkBox>
          </w:ffData>
        </w:fldChar>
      </w:r>
      <w:r w:rsidRPr="003779EF">
        <w:rPr>
          <w:sz w:val="22"/>
          <w:szCs w:val="22"/>
          <w:lang w:val="fr-FR"/>
        </w:rPr>
        <w:instrText xml:space="preserve"> FORMCHECKBOX </w:instrText>
      </w:r>
      <w:r w:rsidRPr="003779EF">
        <w:rPr>
          <w:sz w:val="22"/>
          <w:szCs w:val="22"/>
          <w:lang w:val="en-US"/>
        </w:rPr>
      </w:r>
      <w:r w:rsidRPr="003779EF">
        <w:rPr>
          <w:sz w:val="22"/>
          <w:szCs w:val="22"/>
          <w:lang w:val="en-US"/>
        </w:rPr>
        <w:fldChar w:fldCharType="end"/>
      </w:r>
      <w:r w:rsidRPr="003779EF">
        <w:rPr>
          <w:sz w:val="22"/>
          <w:szCs w:val="22"/>
          <w:lang w:val="fr-FR"/>
        </w:rPr>
        <w:t xml:space="preserve"> Non</w:t>
      </w:r>
    </w:p>
    <w:bookmarkEnd w:id="19"/>
    <w:bookmarkEnd w:id="20"/>
    <w:p w:rsidR="003779EF" w:rsidRPr="003779EF" w:rsidRDefault="003779EF" w:rsidP="003779EF">
      <w:pPr>
        <w:pStyle w:val="ListParagraph"/>
        <w:ind w:left="360"/>
        <w:jc w:val="both"/>
        <w:rPr>
          <w:sz w:val="22"/>
          <w:szCs w:val="22"/>
          <w:lang w:val="fr-FR"/>
        </w:rPr>
      </w:pPr>
    </w:p>
    <w:p w:rsidR="003779EF" w:rsidRPr="003779EF" w:rsidRDefault="003779EF" w:rsidP="003779EF">
      <w:pPr>
        <w:pStyle w:val="ListParagraph"/>
        <w:spacing w:line="280" w:lineRule="auto"/>
        <w:ind w:left="360"/>
        <w:jc w:val="both"/>
        <w:rPr>
          <w:sz w:val="22"/>
          <w:szCs w:val="22"/>
          <w:lang w:val="fr-FR"/>
        </w:rPr>
      </w:pPr>
      <w:r w:rsidRPr="003779EF">
        <w:rPr>
          <w:sz w:val="22"/>
          <w:szCs w:val="22"/>
          <w:lang w:val="fr-FR"/>
        </w:rPr>
        <w:t xml:space="preserve">Dans la négative, veuillez fournir des propositions visant à renforcer l'intérêt de donateurs potentiels relatif à la mise en œuvre du Plan d'action pour l'Afrique: </w:t>
      </w:r>
      <w:r w:rsidRPr="003779EF">
        <w:rPr>
          <w:rStyle w:val="Style1"/>
          <w:sz w:val="22"/>
          <w:szCs w:val="22"/>
          <w:lang w:val="fr-FR"/>
        </w:rPr>
        <w:fldChar w:fldCharType="begin">
          <w:ffData>
            <w:name w:val=""/>
            <w:enabled/>
            <w:calcOnExit w:val="0"/>
            <w:textInput/>
          </w:ffData>
        </w:fldChar>
      </w:r>
      <w:r w:rsidRPr="003779EF">
        <w:rPr>
          <w:rStyle w:val="Style1"/>
          <w:sz w:val="22"/>
          <w:szCs w:val="22"/>
          <w:lang w:val="fr-FR"/>
        </w:rPr>
        <w:instrText xml:space="preserve"> FORMTEXT </w:instrText>
      </w:r>
      <w:r w:rsidRPr="003779EF">
        <w:rPr>
          <w:rStyle w:val="Style1"/>
          <w:sz w:val="22"/>
          <w:szCs w:val="22"/>
          <w:lang w:val="fr-FR"/>
        </w:rPr>
      </w:r>
      <w:r w:rsidRPr="003779EF">
        <w:rPr>
          <w:rStyle w:val="Style1"/>
          <w:sz w:val="22"/>
          <w:szCs w:val="22"/>
          <w:lang w:val="fr-FR"/>
        </w:rPr>
        <w:fldChar w:fldCharType="separate"/>
      </w:r>
      <w:r w:rsidRPr="003779EF">
        <w:rPr>
          <w:rStyle w:val="Style1"/>
          <w:rFonts w:eastAsia="MS Mincho"/>
          <w:noProof/>
          <w:sz w:val="22"/>
          <w:szCs w:val="22"/>
        </w:rPr>
        <w:t> </w:t>
      </w:r>
      <w:r w:rsidRPr="003779EF">
        <w:rPr>
          <w:rStyle w:val="Style1"/>
          <w:rFonts w:eastAsia="MS Mincho"/>
          <w:noProof/>
          <w:sz w:val="22"/>
          <w:szCs w:val="22"/>
        </w:rPr>
        <w:t> </w:t>
      </w:r>
      <w:r w:rsidRPr="003779EF">
        <w:rPr>
          <w:rStyle w:val="Style1"/>
          <w:rFonts w:eastAsia="MS Mincho"/>
          <w:noProof/>
          <w:sz w:val="22"/>
          <w:szCs w:val="22"/>
        </w:rPr>
        <w:t> </w:t>
      </w:r>
      <w:r w:rsidRPr="003779EF">
        <w:rPr>
          <w:rStyle w:val="Style1"/>
          <w:rFonts w:eastAsia="MS Mincho"/>
          <w:noProof/>
          <w:sz w:val="22"/>
          <w:szCs w:val="22"/>
        </w:rPr>
        <w:t> </w:t>
      </w:r>
      <w:r w:rsidRPr="003779EF">
        <w:rPr>
          <w:rStyle w:val="Style1"/>
          <w:rFonts w:eastAsia="MS Mincho"/>
          <w:noProof/>
          <w:sz w:val="22"/>
          <w:szCs w:val="22"/>
        </w:rPr>
        <w:t> </w:t>
      </w:r>
      <w:r w:rsidRPr="003779EF">
        <w:rPr>
          <w:rStyle w:val="Style1"/>
          <w:sz w:val="22"/>
          <w:szCs w:val="22"/>
          <w:lang w:val="fr-FR"/>
        </w:rPr>
        <w:fldChar w:fldCharType="end"/>
      </w:r>
    </w:p>
    <w:p w:rsidR="003779EF" w:rsidRPr="003779EF" w:rsidRDefault="003779EF" w:rsidP="003779EF">
      <w:pPr>
        <w:jc w:val="both"/>
        <w:rPr>
          <w:sz w:val="22"/>
          <w:szCs w:val="22"/>
          <w:lang w:val="fr-FR"/>
        </w:rPr>
      </w:pPr>
    </w:p>
    <w:p w:rsidR="003779EF" w:rsidRPr="003779EF" w:rsidRDefault="003779EF" w:rsidP="003779EF">
      <w:pPr>
        <w:pStyle w:val="ListParagraph"/>
        <w:numPr>
          <w:ilvl w:val="0"/>
          <w:numId w:val="4"/>
        </w:numPr>
        <w:spacing w:line="280" w:lineRule="auto"/>
        <w:contextualSpacing w:val="0"/>
        <w:jc w:val="both"/>
        <w:rPr>
          <w:sz w:val="22"/>
          <w:szCs w:val="22"/>
          <w:lang w:val="fr-FR"/>
        </w:rPr>
      </w:pPr>
      <w:r w:rsidRPr="003779EF">
        <w:rPr>
          <w:sz w:val="22"/>
          <w:szCs w:val="22"/>
          <w:lang w:val="fr-FR"/>
        </w:rPr>
        <w:t xml:space="preserve">Veuillez fournir le titre complet et les coordonnées des programmes d’aide au développement ou d’autres programmes/projets de soutien nationaux pertinents financés par votre gouvernement/organisation susceptibles d’aider la mise en </w:t>
      </w:r>
      <w:r w:rsidR="00716288" w:rsidRPr="003779EF">
        <w:rPr>
          <w:sz w:val="22"/>
          <w:szCs w:val="22"/>
          <w:lang w:val="fr-FR"/>
        </w:rPr>
        <w:t>œuvre</w:t>
      </w:r>
      <w:r w:rsidRPr="003779EF">
        <w:rPr>
          <w:sz w:val="22"/>
          <w:szCs w:val="22"/>
          <w:lang w:val="fr-FR"/>
        </w:rPr>
        <w:t xml:space="preserve"> du Plan d’action pour l’Afrique: </w:t>
      </w:r>
      <w:r w:rsidRPr="003779EF">
        <w:rPr>
          <w:rStyle w:val="Style1"/>
          <w:sz w:val="22"/>
          <w:szCs w:val="22"/>
          <w:lang w:val="fr-FR"/>
        </w:rPr>
        <w:fldChar w:fldCharType="begin">
          <w:ffData>
            <w:name w:val="Text11"/>
            <w:enabled/>
            <w:calcOnExit w:val="0"/>
            <w:textInput/>
          </w:ffData>
        </w:fldChar>
      </w:r>
      <w:r w:rsidRPr="003779EF">
        <w:rPr>
          <w:rStyle w:val="Style1"/>
          <w:sz w:val="22"/>
          <w:szCs w:val="22"/>
          <w:lang w:val="fr-FR"/>
        </w:rPr>
        <w:instrText xml:space="preserve"> FORMTEXT </w:instrText>
      </w:r>
      <w:r w:rsidRPr="003779EF">
        <w:rPr>
          <w:rStyle w:val="Style1"/>
          <w:sz w:val="22"/>
          <w:szCs w:val="22"/>
          <w:lang w:val="fr-FR"/>
        </w:rPr>
      </w:r>
      <w:r w:rsidRPr="003779EF">
        <w:rPr>
          <w:rStyle w:val="Style1"/>
          <w:sz w:val="22"/>
          <w:szCs w:val="22"/>
          <w:lang w:val="fr-FR"/>
        </w:rPr>
        <w:fldChar w:fldCharType="separate"/>
      </w:r>
      <w:r w:rsidRPr="003779EF">
        <w:rPr>
          <w:rStyle w:val="Style1"/>
          <w:rFonts w:eastAsia="MS Mincho"/>
          <w:noProof/>
          <w:sz w:val="22"/>
          <w:szCs w:val="22"/>
        </w:rPr>
        <w:t> </w:t>
      </w:r>
      <w:r w:rsidRPr="003779EF">
        <w:rPr>
          <w:rStyle w:val="Style1"/>
          <w:rFonts w:eastAsia="MS Mincho"/>
          <w:noProof/>
          <w:sz w:val="22"/>
          <w:szCs w:val="22"/>
        </w:rPr>
        <w:t> </w:t>
      </w:r>
      <w:r w:rsidRPr="003779EF">
        <w:rPr>
          <w:rStyle w:val="Style1"/>
          <w:rFonts w:eastAsia="MS Mincho"/>
          <w:noProof/>
          <w:sz w:val="22"/>
          <w:szCs w:val="22"/>
        </w:rPr>
        <w:t> </w:t>
      </w:r>
      <w:r w:rsidRPr="003779EF">
        <w:rPr>
          <w:rStyle w:val="Style1"/>
          <w:rFonts w:eastAsia="MS Mincho"/>
          <w:noProof/>
          <w:sz w:val="22"/>
          <w:szCs w:val="22"/>
        </w:rPr>
        <w:t> </w:t>
      </w:r>
      <w:r w:rsidRPr="003779EF">
        <w:rPr>
          <w:rStyle w:val="Style1"/>
          <w:rFonts w:eastAsia="MS Mincho"/>
          <w:noProof/>
          <w:sz w:val="22"/>
          <w:szCs w:val="22"/>
        </w:rPr>
        <w:t> </w:t>
      </w:r>
      <w:r w:rsidRPr="003779EF">
        <w:rPr>
          <w:rStyle w:val="Style1"/>
          <w:sz w:val="22"/>
          <w:szCs w:val="22"/>
          <w:lang w:val="fr-FR"/>
        </w:rPr>
        <w:fldChar w:fldCharType="end"/>
      </w:r>
    </w:p>
    <w:p w:rsidR="003779EF" w:rsidRPr="003779EF" w:rsidRDefault="003779EF" w:rsidP="003779EF">
      <w:pPr>
        <w:jc w:val="center"/>
        <w:rPr>
          <w:sz w:val="22"/>
          <w:szCs w:val="22"/>
          <w:lang w:val="fr-FR"/>
        </w:rPr>
      </w:pPr>
    </w:p>
    <w:p w:rsidR="003779EF" w:rsidRDefault="003779EF">
      <w:pPr>
        <w:rPr>
          <w:sz w:val="22"/>
          <w:szCs w:val="22"/>
          <w:lang w:val="fr-FR"/>
        </w:rPr>
      </w:pPr>
      <w:r>
        <w:rPr>
          <w:sz w:val="22"/>
          <w:szCs w:val="22"/>
          <w:lang w:val="fr-FR"/>
        </w:rPr>
        <w:br w:type="page"/>
      </w:r>
    </w:p>
    <w:p w:rsidR="003779EF" w:rsidRDefault="003779EF" w:rsidP="000143CA">
      <w:pPr>
        <w:jc w:val="center"/>
        <w:rPr>
          <w:sz w:val="22"/>
          <w:szCs w:val="22"/>
          <w:lang w:val="fr-FR"/>
        </w:rPr>
        <w:sectPr w:rsidR="003779EF" w:rsidSect="00664B27">
          <w:headerReference w:type="first" r:id="rId21"/>
          <w:footerReference w:type="first" r:id="rId22"/>
          <w:pgSz w:w="11906" w:h="16838" w:code="9"/>
          <w:pgMar w:top="1022" w:right="1138" w:bottom="850" w:left="1138" w:header="706" w:footer="706" w:gutter="0"/>
          <w:pgNumType w:start="1"/>
          <w:cols w:space="720"/>
          <w:titlePg/>
          <w:docGrid w:linePitch="360"/>
        </w:sectPr>
      </w:pPr>
    </w:p>
    <w:p w:rsidR="00664B27" w:rsidRDefault="00664B27" w:rsidP="000143CA">
      <w:pPr>
        <w:jc w:val="center"/>
        <w:rPr>
          <w:sz w:val="22"/>
          <w:szCs w:val="22"/>
          <w:lang w:val="fr-FR"/>
        </w:rPr>
      </w:pPr>
    </w:p>
    <w:p w:rsidR="003779EF" w:rsidRDefault="003779EF" w:rsidP="000143CA">
      <w:pPr>
        <w:jc w:val="center"/>
        <w:rPr>
          <w:sz w:val="22"/>
          <w:szCs w:val="22"/>
          <w:lang w:val="fr-FR"/>
        </w:rPr>
      </w:pPr>
    </w:p>
    <w:p w:rsidR="003779EF" w:rsidRDefault="003779EF" w:rsidP="000143CA">
      <w:pPr>
        <w:jc w:val="center"/>
        <w:rPr>
          <w:sz w:val="22"/>
          <w:szCs w:val="22"/>
          <w:lang w:val="fr-FR"/>
        </w:rPr>
      </w:pPr>
    </w:p>
    <w:p w:rsidR="003779EF" w:rsidRDefault="003779EF" w:rsidP="000143CA">
      <w:pPr>
        <w:jc w:val="center"/>
        <w:rPr>
          <w:sz w:val="22"/>
          <w:szCs w:val="22"/>
          <w:lang w:val="fr-FR"/>
        </w:rPr>
      </w:pPr>
    </w:p>
    <w:p w:rsidR="003779EF" w:rsidRDefault="003779EF" w:rsidP="000143CA">
      <w:pPr>
        <w:jc w:val="center"/>
        <w:rPr>
          <w:sz w:val="22"/>
          <w:szCs w:val="22"/>
          <w:lang w:val="fr-FR"/>
        </w:rPr>
      </w:pPr>
    </w:p>
    <w:p w:rsidR="003779EF" w:rsidRDefault="003779EF" w:rsidP="003779EF">
      <w:pPr>
        <w:jc w:val="center"/>
        <w:rPr>
          <w:b/>
          <w:sz w:val="24"/>
          <w:szCs w:val="24"/>
          <w:lang w:val="fr-FR"/>
        </w:rPr>
      </w:pPr>
      <w:r w:rsidRPr="003779EF">
        <w:rPr>
          <w:b/>
          <w:sz w:val="24"/>
          <w:szCs w:val="24"/>
          <w:lang w:val="fr-FR"/>
        </w:rPr>
        <w:t>Pièce Jointe I</w:t>
      </w:r>
      <w:r>
        <w:rPr>
          <w:b/>
          <w:sz w:val="24"/>
          <w:szCs w:val="24"/>
          <w:lang w:val="fr-FR"/>
        </w:rPr>
        <w:t>I</w:t>
      </w:r>
    </w:p>
    <w:p w:rsidR="003779EF" w:rsidRDefault="003779EF" w:rsidP="003779EF">
      <w:pPr>
        <w:jc w:val="center"/>
        <w:rPr>
          <w:b/>
          <w:sz w:val="24"/>
          <w:szCs w:val="24"/>
          <w:lang w:val="fr-FR"/>
        </w:rPr>
      </w:pPr>
    </w:p>
    <w:p w:rsidR="003779EF" w:rsidRDefault="003779EF" w:rsidP="003779EF">
      <w:pPr>
        <w:jc w:val="center"/>
        <w:rPr>
          <w:b/>
          <w:sz w:val="24"/>
          <w:szCs w:val="24"/>
          <w:lang w:val="fr-FR"/>
        </w:rPr>
      </w:pPr>
    </w:p>
    <w:p w:rsidR="003779EF" w:rsidRPr="00EA1DFF" w:rsidRDefault="003779EF" w:rsidP="003779EF">
      <w:pPr>
        <w:pStyle w:val="Heading1"/>
        <w:jc w:val="center"/>
        <w:rPr>
          <w:rFonts w:ascii="Times New Roman" w:hAnsi="Times New Roman"/>
          <w:sz w:val="24"/>
          <w:szCs w:val="24"/>
          <w:lang w:val="fr-FR"/>
        </w:rPr>
      </w:pPr>
      <w:r w:rsidRPr="00EA1DFF">
        <w:rPr>
          <w:rFonts w:ascii="Times New Roman" w:hAnsi="Times New Roman"/>
          <w:sz w:val="24"/>
          <w:szCs w:val="24"/>
          <w:lang w:val="fr-FR"/>
        </w:rPr>
        <w:t>PROJET DE PLAN D’ACTION POUR LA MISE EN OEUVRE DE L’AEWA EN AFRIQUE</w:t>
      </w:r>
    </w:p>
    <w:p w:rsidR="003779EF" w:rsidRPr="0028294D" w:rsidRDefault="003779EF" w:rsidP="003779EF">
      <w:pPr>
        <w:rPr>
          <w:lang w:val="fr-FR"/>
        </w:rPr>
      </w:pPr>
    </w:p>
    <w:p w:rsidR="003779EF" w:rsidRPr="0028294D" w:rsidRDefault="003779EF" w:rsidP="003779EF">
      <w:pPr>
        <w:jc w:val="center"/>
        <w:rPr>
          <w:b/>
          <w:sz w:val="24"/>
          <w:szCs w:val="24"/>
          <w:lang w:val="fr-FR"/>
        </w:rPr>
      </w:pPr>
      <w:r w:rsidRPr="0028294D">
        <w:rPr>
          <w:b/>
          <w:sz w:val="24"/>
          <w:szCs w:val="24"/>
          <w:lang w:val="fr-FR"/>
        </w:rPr>
        <w:t xml:space="preserve">Résultats du questionnaire envoyé aux Parties contractantes africaines et aux partenaires - Prochaines étapes du développement du document </w:t>
      </w:r>
    </w:p>
    <w:p w:rsidR="003779EF" w:rsidRPr="0028294D" w:rsidRDefault="003779EF" w:rsidP="003779EF">
      <w:pPr>
        <w:jc w:val="center"/>
        <w:rPr>
          <w:b/>
          <w:sz w:val="24"/>
          <w:szCs w:val="24"/>
          <w:lang w:val="fr-FR"/>
        </w:rPr>
      </w:pPr>
    </w:p>
    <w:p w:rsidR="003779EF" w:rsidRPr="0028294D" w:rsidRDefault="003779EF" w:rsidP="003779EF">
      <w:pPr>
        <w:jc w:val="center"/>
        <w:rPr>
          <w:i/>
          <w:sz w:val="24"/>
          <w:szCs w:val="24"/>
          <w:lang w:val="fr-FR"/>
        </w:rPr>
      </w:pPr>
      <w:r w:rsidRPr="0028294D">
        <w:rPr>
          <w:i/>
          <w:sz w:val="24"/>
          <w:szCs w:val="24"/>
          <w:lang w:val="fr-FR"/>
        </w:rPr>
        <w:t>Note d’information préparée par le Secrétariat P</w:t>
      </w:r>
      <w:r>
        <w:rPr>
          <w:i/>
          <w:sz w:val="24"/>
          <w:szCs w:val="24"/>
          <w:lang w:val="fr-FR"/>
        </w:rPr>
        <w:t>NUE</w:t>
      </w:r>
      <w:r w:rsidRPr="0028294D">
        <w:rPr>
          <w:i/>
          <w:sz w:val="24"/>
          <w:szCs w:val="24"/>
          <w:lang w:val="fr-FR"/>
        </w:rPr>
        <w:t xml:space="preserve">/AEWA </w:t>
      </w:r>
      <w:r>
        <w:rPr>
          <w:i/>
          <w:sz w:val="24"/>
          <w:szCs w:val="24"/>
          <w:lang w:val="fr-FR"/>
        </w:rPr>
        <w:t>–</w:t>
      </w:r>
      <w:r w:rsidRPr="0028294D">
        <w:rPr>
          <w:i/>
          <w:sz w:val="24"/>
          <w:szCs w:val="24"/>
          <w:lang w:val="fr-FR"/>
        </w:rPr>
        <w:t xml:space="preserve"> </w:t>
      </w:r>
      <w:r>
        <w:rPr>
          <w:i/>
          <w:sz w:val="24"/>
          <w:szCs w:val="24"/>
          <w:lang w:val="fr-FR"/>
        </w:rPr>
        <w:t>2 mars</w:t>
      </w:r>
      <w:r w:rsidRPr="0028294D">
        <w:rPr>
          <w:i/>
          <w:sz w:val="24"/>
          <w:szCs w:val="24"/>
          <w:lang w:val="fr-FR"/>
        </w:rPr>
        <w:t xml:space="preserve"> 2012</w:t>
      </w:r>
    </w:p>
    <w:p w:rsidR="003779EF" w:rsidRPr="0028294D" w:rsidRDefault="003779EF" w:rsidP="003779EF">
      <w:pPr>
        <w:rPr>
          <w:lang w:val="fr-FR"/>
        </w:rPr>
      </w:pPr>
    </w:p>
    <w:p w:rsidR="003779EF" w:rsidRPr="0028294D" w:rsidRDefault="003779EF" w:rsidP="003779EF">
      <w:pPr>
        <w:pStyle w:val="Heading2"/>
        <w:numPr>
          <w:ilvl w:val="0"/>
          <w:numId w:val="1"/>
        </w:numPr>
        <w:jc w:val="both"/>
        <w:rPr>
          <w:rFonts w:ascii="Times New Roman" w:hAnsi="Times New Roman"/>
          <w:i w:val="0"/>
          <w:sz w:val="22"/>
          <w:lang w:val="fr-FR"/>
        </w:rPr>
      </w:pPr>
      <w:r w:rsidRPr="0028294D">
        <w:rPr>
          <w:rFonts w:ascii="Times New Roman" w:hAnsi="Times New Roman"/>
          <w:i w:val="0"/>
          <w:sz w:val="22"/>
          <w:lang w:val="fr-FR"/>
        </w:rPr>
        <w:t>Introduction</w:t>
      </w:r>
    </w:p>
    <w:p w:rsidR="003779EF" w:rsidRDefault="003779EF" w:rsidP="003779EF">
      <w:pPr>
        <w:jc w:val="both"/>
        <w:rPr>
          <w:rStyle w:val="Emphasis"/>
          <w:i w:val="0"/>
          <w:sz w:val="22"/>
          <w:szCs w:val="22"/>
          <w:lang w:val="fr-FR"/>
        </w:rPr>
      </w:pPr>
    </w:p>
    <w:p w:rsidR="003779EF" w:rsidRPr="006D3CB4" w:rsidRDefault="003779EF" w:rsidP="003779EF">
      <w:pPr>
        <w:jc w:val="both"/>
        <w:rPr>
          <w:rStyle w:val="Emphasis"/>
          <w:i w:val="0"/>
          <w:sz w:val="22"/>
          <w:szCs w:val="22"/>
          <w:lang w:val="fr-FR"/>
        </w:rPr>
      </w:pPr>
      <w:r w:rsidRPr="006D3CB4">
        <w:rPr>
          <w:rStyle w:val="Emphasis"/>
          <w:sz w:val="22"/>
          <w:szCs w:val="22"/>
          <w:lang w:val="fr-FR"/>
        </w:rPr>
        <w:t>L’Initiative africaine pour la conservation des oiseaux d’eau migrateurs et de leurs habitats en Afrique</w:t>
      </w:r>
      <w:r w:rsidRPr="006D3CB4">
        <w:rPr>
          <w:sz w:val="22"/>
          <w:szCs w:val="22"/>
          <w:lang w:val="fr-FR"/>
        </w:rPr>
        <w:t xml:space="preserve"> a été adoptée lors de la 4</w:t>
      </w:r>
      <w:r w:rsidRPr="006D3CB4">
        <w:rPr>
          <w:sz w:val="22"/>
          <w:szCs w:val="22"/>
          <w:vertAlign w:val="superscript"/>
          <w:lang w:val="fr-FR"/>
        </w:rPr>
        <w:t>ème</w:t>
      </w:r>
      <w:r w:rsidRPr="006D3CB4">
        <w:rPr>
          <w:sz w:val="22"/>
          <w:szCs w:val="22"/>
          <w:lang w:val="fr-FR"/>
        </w:rPr>
        <w:t xml:space="preserve"> session de la Réunion des Parties à l’AEWA (MOP4) en septembre 2008 à Madagascar, avec pour objectif de stimuler la mise en œuvre de l’Accord en Afrique. Une des principales activités prévues dans le cadre de cette initiative était le développement d’un projet de Plan d’action pour la conservation des</w:t>
      </w:r>
      <w:r w:rsidRPr="006D3CB4">
        <w:rPr>
          <w:i/>
          <w:sz w:val="22"/>
          <w:szCs w:val="22"/>
          <w:lang w:val="fr-FR"/>
        </w:rPr>
        <w:t xml:space="preserve"> </w:t>
      </w:r>
      <w:r w:rsidRPr="006D3CB4">
        <w:rPr>
          <w:rStyle w:val="Emphasis"/>
          <w:sz w:val="22"/>
          <w:szCs w:val="22"/>
          <w:lang w:val="fr-FR"/>
        </w:rPr>
        <w:t>oiseaux d’eau migrateurs et de leurs habitats en Afrique, afin de le soumettre lors de la 5</w:t>
      </w:r>
      <w:r w:rsidRPr="006D3CB4">
        <w:rPr>
          <w:rStyle w:val="Emphasis"/>
          <w:sz w:val="22"/>
          <w:szCs w:val="22"/>
          <w:vertAlign w:val="superscript"/>
          <w:lang w:val="fr-FR"/>
        </w:rPr>
        <w:t xml:space="preserve">ème </w:t>
      </w:r>
      <w:r w:rsidRPr="006D3CB4">
        <w:rPr>
          <w:rStyle w:val="Emphasis"/>
          <w:sz w:val="22"/>
          <w:szCs w:val="22"/>
          <w:lang w:val="fr-FR"/>
        </w:rPr>
        <w:t>session de la Réunion des Parties contractantes à l’AEWA (MOP5), prévue du 14 au 18 mai 2012 à La Rochelle, France.</w:t>
      </w:r>
    </w:p>
    <w:p w:rsidR="003779EF" w:rsidRPr="006D3CB4" w:rsidRDefault="003779EF" w:rsidP="003779EF">
      <w:pPr>
        <w:jc w:val="both"/>
        <w:rPr>
          <w:rStyle w:val="Emphasis"/>
          <w:i w:val="0"/>
          <w:sz w:val="22"/>
          <w:szCs w:val="22"/>
          <w:lang w:val="fr-FR"/>
        </w:rPr>
      </w:pPr>
    </w:p>
    <w:p w:rsidR="003779EF" w:rsidRPr="006D3CB4" w:rsidRDefault="003779EF" w:rsidP="003779EF">
      <w:pPr>
        <w:jc w:val="both"/>
        <w:rPr>
          <w:sz w:val="22"/>
          <w:szCs w:val="22"/>
          <w:lang w:val="fr-FR"/>
        </w:rPr>
      </w:pPr>
      <w:r w:rsidRPr="006D3CB4">
        <w:rPr>
          <w:rStyle w:val="Emphasis"/>
          <w:sz w:val="22"/>
          <w:szCs w:val="22"/>
          <w:lang w:val="fr-FR"/>
        </w:rPr>
        <w:t xml:space="preserve">Grâce à une contribution volontaire du Gouvernement français, le Secrétariat a </w:t>
      </w:r>
      <w:r>
        <w:rPr>
          <w:rStyle w:val="Emphasis"/>
          <w:sz w:val="22"/>
          <w:szCs w:val="22"/>
          <w:lang w:val="fr-FR"/>
        </w:rPr>
        <w:t>recruté</w:t>
      </w:r>
      <w:r w:rsidRPr="006D3CB4">
        <w:rPr>
          <w:rStyle w:val="Emphasis"/>
          <w:sz w:val="22"/>
          <w:szCs w:val="22"/>
          <w:lang w:val="fr-FR"/>
        </w:rPr>
        <w:t xml:space="preserve"> un</w:t>
      </w:r>
      <w:r>
        <w:rPr>
          <w:rStyle w:val="Emphasis"/>
          <w:sz w:val="22"/>
          <w:szCs w:val="22"/>
          <w:lang w:val="fr-FR"/>
        </w:rPr>
        <w:t>e</w:t>
      </w:r>
      <w:r w:rsidRPr="006D3CB4">
        <w:rPr>
          <w:rStyle w:val="Emphasis"/>
          <w:sz w:val="22"/>
          <w:szCs w:val="22"/>
          <w:lang w:val="fr-FR"/>
        </w:rPr>
        <w:t xml:space="preserve"> Coordinat</w:t>
      </w:r>
      <w:r>
        <w:rPr>
          <w:rStyle w:val="Emphasis"/>
          <w:sz w:val="22"/>
          <w:szCs w:val="22"/>
          <w:lang w:val="fr-FR"/>
        </w:rPr>
        <w:t>rice</w:t>
      </w:r>
      <w:r w:rsidRPr="006D3CB4">
        <w:rPr>
          <w:rStyle w:val="Emphasis"/>
          <w:sz w:val="22"/>
          <w:szCs w:val="22"/>
          <w:lang w:val="fr-FR"/>
        </w:rPr>
        <w:t xml:space="preserve"> pour la mise en œuvre de l’Initiative africaine </w:t>
      </w:r>
      <w:r>
        <w:rPr>
          <w:rStyle w:val="Emphasis"/>
          <w:sz w:val="22"/>
          <w:szCs w:val="22"/>
          <w:lang w:val="fr-FR"/>
        </w:rPr>
        <w:t xml:space="preserve">qui a été chargé de </w:t>
      </w:r>
      <w:r w:rsidRPr="006D3CB4">
        <w:rPr>
          <w:rStyle w:val="Emphasis"/>
          <w:sz w:val="22"/>
          <w:szCs w:val="22"/>
          <w:lang w:val="fr-FR"/>
        </w:rPr>
        <w:t xml:space="preserve">développer un projet de Plan d’action (PA) pour l’Afrique. Les problèmes et les besoins relatifs à la conservation des oiseaux d’eau migrateurs dans la région ont été évalués à travers une synthèse des informations et travaux existants fournis par l’AEWA et d’autres partenaires (tels que le projet Wings Over Wetlands, les Rapports sur l’état de conservation des oiseaux migrateurs, les Rapports nationaux, les Études internationales de l’AEWA, etc.). Le projet de PA pour l’Afrique </w:t>
      </w:r>
      <w:r>
        <w:rPr>
          <w:rStyle w:val="Emphasis"/>
          <w:sz w:val="22"/>
          <w:szCs w:val="22"/>
          <w:lang w:val="fr-FR"/>
        </w:rPr>
        <w:t>doit être</w:t>
      </w:r>
      <w:r w:rsidRPr="006D3CB4">
        <w:rPr>
          <w:rStyle w:val="Emphasis"/>
          <w:sz w:val="22"/>
          <w:szCs w:val="22"/>
          <w:lang w:val="fr-FR"/>
        </w:rPr>
        <w:t xml:space="preserve"> considér</w:t>
      </w:r>
      <w:r>
        <w:rPr>
          <w:rStyle w:val="Emphasis"/>
          <w:sz w:val="22"/>
          <w:szCs w:val="22"/>
          <w:lang w:val="fr-FR"/>
        </w:rPr>
        <w:t>é</w:t>
      </w:r>
      <w:r w:rsidRPr="006D3CB4">
        <w:rPr>
          <w:rStyle w:val="Emphasis"/>
          <w:sz w:val="22"/>
          <w:szCs w:val="22"/>
          <w:lang w:val="fr-FR"/>
        </w:rPr>
        <w:t xml:space="preserve"> comme une ligne directrice opérationnelle pour la mise en œuvre du Plan stratégique de l’AEWA 2009-2017 en Afrique de 2012 à 2017. Ce dernier a été utilisé comme document cadre pour le développement de la version provisoire du PA pour l’Afrique, favorisant ainsi son intégration dans la hiérarchie des documents orientant la mise en œuvre de l’AEWA. Après cette première phase de développement, la version préliminaire </w:t>
      </w:r>
      <w:r>
        <w:rPr>
          <w:rStyle w:val="Emphasis"/>
          <w:sz w:val="22"/>
          <w:szCs w:val="22"/>
          <w:lang w:val="fr-FR"/>
        </w:rPr>
        <w:t xml:space="preserve">a été </w:t>
      </w:r>
      <w:r w:rsidRPr="006D3CB4">
        <w:rPr>
          <w:rStyle w:val="Emphasis"/>
          <w:sz w:val="22"/>
          <w:szCs w:val="22"/>
          <w:lang w:val="fr-FR"/>
        </w:rPr>
        <w:t xml:space="preserve">soumise au Comité technique (CT) de l’AEWA puis aux Parties de l’AEWA, en particulier les Parties africaines, afin de produire un document pertinent pour l’Afrique.  </w:t>
      </w:r>
      <w:r>
        <w:rPr>
          <w:rStyle w:val="Emphasis"/>
          <w:sz w:val="22"/>
          <w:szCs w:val="22"/>
          <w:lang w:val="fr-FR"/>
        </w:rPr>
        <w:t xml:space="preserve">Pour commencer la version préliminaire a </w:t>
      </w:r>
      <w:r w:rsidRPr="006D3CB4">
        <w:rPr>
          <w:rStyle w:val="Emphasis"/>
          <w:sz w:val="22"/>
          <w:szCs w:val="22"/>
          <w:lang w:val="fr-FR"/>
        </w:rPr>
        <w:t>été mise en ligne sur l’Espace de travail du CT afin de recueillir les commentaires des membres du CT. Une version révisée par le Secrétariat et prenant en compte les commentaires reçus a alors été discutée lors de la 10</w:t>
      </w:r>
      <w:r w:rsidRPr="006D3CB4">
        <w:rPr>
          <w:rStyle w:val="Emphasis"/>
          <w:sz w:val="22"/>
          <w:szCs w:val="22"/>
          <w:vertAlign w:val="superscript"/>
          <w:lang w:val="fr-FR"/>
        </w:rPr>
        <w:t>ème</w:t>
      </w:r>
      <w:r w:rsidRPr="006D3CB4">
        <w:rPr>
          <w:rStyle w:val="Emphasis"/>
          <w:sz w:val="22"/>
          <w:szCs w:val="22"/>
          <w:lang w:val="fr-FR"/>
        </w:rPr>
        <w:t xml:space="preserve"> réunion du CT en septembre 2011 </w:t>
      </w:r>
      <w:r w:rsidRPr="006D3CB4">
        <w:rPr>
          <w:sz w:val="22"/>
          <w:szCs w:val="22"/>
          <w:lang w:val="fr-FR"/>
        </w:rPr>
        <w:t>(Naivasha, Kenya).</w:t>
      </w:r>
    </w:p>
    <w:p w:rsidR="003779EF" w:rsidRPr="006D3CB4" w:rsidRDefault="003779EF" w:rsidP="003779EF">
      <w:pPr>
        <w:jc w:val="both"/>
        <w:rPr>
          <w:sz w:val="22"/>
          <w:szCs w:val="22"/>
          <w:lang w:val="fr-FR"/>
        </w:rPr>
      </w:pPr>
    </w:p>
    <w:p w:rsidR="003779EF" w:rsidRDefault="003779EF" w:rsidP="003779EF">
      <w:pPr>
        <w:jc w:val="both"/>
        <w:rPr>
          <w:sz w:val="22"/>
          <w:szCs w:val="22"/>
          <w:lang w:val="fr-FR"/>
        </w:rPr>
      </w:pPr>
      <w:r w:rsidRPr="006D3CB4">
        <w:rPr>
          <w:sz w:val="22"/>
          <w:szCs w:val="22"/>
          <w:lang w:val="fr-FR"/>
        </w:rPr>
        <w:t>L’examen du projet de PA pour l’Afrique lors de la 10</w:t>
      </w:r>
      <w:r w:rsidRPr="006D3CB4">
        <w:rPr>
          <w:sz w:val="22"/>
          <w:szCs w:val="22"/>
          <w:vertAlign w:val="superscript"/>
          <w:lang w:val="fr-FR"/>
        </w:rPr>
        <w:t>ème</w:t>
      </w:r>
      <w:r w:rsidRPr="006D3CB4">
        <w:rPr>
          <w:sz w:val="22"/>
          <w:szCs w:val="22"/>
          <w:lang w:val="fr-FR"/>
        </w:rPr>
        <w:t xml:space="preserve"> réunion du Comité technique a soulevé des questions clés concernant les points suivants :</w:t>
      </w:r>
    </w:p>
    <w:p w:rsidR="003779EF" w:rsidRPr="006D3CB4" w:rsidRDefault="003779EF" w:rsidP="003779EF">
      <w:pPr>
        <w:jc w:val="both"/>
        <w:rPr>
          <w:sz w:val="22"/>
          <w:szCs w:val="22"/>
          <w:lang w:val="fr-FR"/>
        </w:rPr>
      </w:pPr>
    </w:p>
    <w:p w:rsidR="003779EF" w:rsidRPr="006D3CB4" w:rsidRDefault="003779EF" w:rsidP="003779EF">
      <w:pPr>
        <w:pStyle w:val="ListParagraph"/>
        <w:numPr>
          <w:ilvl w:val="0"/>
          <w:numId w:val="26"/>
        </w:numPr>
        <w:jc w:val="both"/>
        <w:rPr>
          <w:i/>
          <w:sz w:val="22"/>
          <w:szCs w:val="22"/>
          <w:lang w:val="fr-FR"/>
        </w:rPr>
      </w:pPr>
      <w:r w:rsidRPr="006D3CB4">
        <w:rPr>
          <w:sz w:val="22"/>
          <w:szCs w:val="22"/>
          <w:lang w:val="fr-FR"/>
        </w:rPr>
        <w:t>la pertinence de l’utilisation du Plan stratégique de l’AEWA comme document cadre pour le développement du projet de PA pour l’Afrique ;</w:t>
      </w:r>
    </w:p>
    <w:p w:rsidR="003779EF" w:rsidRPr="006D3CB4" w:rsidRDefault="003779EF" w:rsidP="003779EF">
      <w:pPr>
        <w:pStyle w:val="ListParagraph"/>
        <w:numPr>
          <w:ilvl w:val="0"/>
          <w:numId w:val="26"/>
        </w:numPr>
        <w:jc w:val="both"/>
        <w:rPr>
          <w:i/>
          <w:sz w:val="22"/>
          <w:szCs w:val="22"/>
          <w:lang w:val="fr-FR"/>
        </w:rPr>
      </w:pPr>
      <w:r w:rsidRPr="006D3CB4">
        <w:rPr>
          <w:sz w:val="22"/>
          <w:szCs w:val="22"/>
          <w:lang w:val="fr-FR"/>
        </w:rPr>
        <w:t>les mécanismes de la future coordination et du pilotage de la mise en œuvre du PA pour l’Afrique ;</w:t>
      </w:r>
    </w:p>
    <w:p w:rsidR="003779EF" w:rsidRPr="006D3CB4" w:rsidRDefault="003779EF" w:rsidP="003779EF">
      <w:pPr>
        <w:pStyle w:val="ListParagraph"/>
        <w:numPr>
          <w:ilvl w:val="0"/>
          <w:numId w:val="26"/>
        </w:numPr>
        <w:jc w:val="both"/>
        <w:rPr>
          <w:i/>
          <w:sz w:val="22"/>
          <w:szCs w:val="22"/>
          <w:lang w:val="fr-FR"/>
        </w:rPr>
      </w:pPr>
      <w:r w:rsidRPr="006D3CB4">
        <w:rPr>
          <w:sz w:val="22"/>
          <w:szCs w:val="22"/>
          <w:lang w:val="fr-FR"/>
        </w:rPr>
        <w:t>le besoin urgent d’obtenir les avis et contributions des Parties africaines et autres acteurs dans le processus d’é</w:t>
      </w:r>
      <w:r>
        <w:rPr>
          <w:sz w:val="22"/>
          <w:szCs w:val="22"/>
          <w:lang w:val="fr-FR"/>
        </w:rPr>
        <w:t>laboration</w:t>
      </w:r>
      <w:r w:rsidRPr="006D3CB4">
        <w:rPr>
          <w:sz w:val="22"/>
          <w:szCs w:val="22"/>
          <w:lang w:val="fr-FR"/>
        </w:rPr>
        <w:t xml:space="preserve"> du document.</w:t>
      </w:r>
    </w:p>
    <w:p w:rsidR="003779EF" w:rsidRPr="006D3CB4" w:rsidRDefault="003779EF" w:rsidP="003779EF">
      <w:pPr>
        <w:jc w:val="both"/>
        <w:rPr>
          <w:sz w:val="22"/>
          <w:szCs w:val="22"/>
          <w:lang w:val="fr-FR"/>
        </w:rPr>
      </w:pPr>
    </w:p>
    <w:p w:rsidR="003779EF" w:rsidRPr="0028294D" w:rsidRDefault="003779EF" w:rsidP="003779EF">
      <w:pPr>
        <w:jc w:val="both"/>
        <w:rPr>
          <w:sz w:val="22"/>
          <w:szCs w:val="22"/>
          <w:lang w:val="fr-FR"/>
        </w:rPr>
      </w:pPr>
      <w:r w:rsidRPr="006D3CB4">
        <w:rPr>
          <w:sz w:val="22"/>
          <w:szCs w:val="22"/>
          <w:lang w:val="fr-FR"/>
        </w:rPr>
        <w:t>Le CT a alors recommandé de mener une enquête afin de répondre à ces questions. Deux questionnaires (voir annexe 1) ont ainsi été développés par le Secrétariat de l’AEWA, sous la supervision du CT, et ont été adressés aux Parties africaines, à certaines Parties donatrices non-africaines et à des organisations partenaires clés travaillant en Afrique.</w:t>
      </w:r>
    </w:p>
    <w:p w:rsidR="003779EF" w:rsidRPr="0028294D" w:rsidRDefault="003779EF" w:rsidP="003779EF">
      <w:pPr>
        <w:jc w:val="both"/>
        <w:rPr>
          <w:sz w:val="22"/>
          <w:szCs w:val="22"/>
          <w:lang w:val="fr-FR"/>
        </w:rPr>
      </w:pPr>
    </w:p>
    <w:p w:rsidR="003779EF" w:rsidRDefault="003779EF" w:rsidP="003779EF">
      <w:pPr>
        <w:jc w:val="both"/>
        <w:rPr>
          <w:sz w:val="22"/>
          <w:szCs w:val="22"/>
          <w:lang w:val="fr-FR"/>
        </w:rPr>
      </w:pPr>
      <w:r w:rsidRPr="0028294D">
        <w:rPr>
          <w:sz w:val="22"/>
          <w:szCs w:val="22"/>
          <w:lang w:val="fr-FR"/>
        </w:rPr>
        <w:t>Le présent document analyse brièvement les résultats de l’enquête et fournit des informations sur les prochaines étapes nécessaires à la finalisation du Plan d’action.</w:t>
      </w:r>
    </w:p>
    <w:p w:rsidR="007B7476" w:rsidRPr="0028294D" w:rsidRDefault="007B7476" w:rsidP="003779EF">
      <w:pPr>
        <w:jc w:val="both"/>
        <w:rPr>
          <w:sz w:val="22"/>
          <w:szCs w:val="22"/>
          <w:lang w:val="fr-FR"/>
        </w:rPr>
      </w:pPr>
    </w:p>
    <w:p w:rsidR="003779EF" w:rsidRPr="0028294D" w:rsidRDefault="003779EF" w:rsidP="003779EF">
      <w:pPr>
        <w:pStyle w:val="Heading2"/>
        <w:numPr>
          <w:ilvl w:val="0"/>
          <w:numId w:val="1"/>
        </w:numPr>
        <w:jc w:val="both"/>
        <w:rPr>
          <w:rFonts w:ascii="Times New Roman" w:hAnsi="Times New Roman"/>
          <w:i w:val="0"/>
          <w:sz w:val="22"/>
          <w:lang w:val="fr-FR"/>
        </w:rPr>
      </w:pPr>
      <w:r w:rsidRPr="0028294D">
        <w:rPr>
          <w:rFonts w:ascii="Times New Roman" w:hAnsi="Times New Roman"/>
          <w:i w:val="0"/>
          <w:sz w:val="22"/>
          <w:lang w:val="fr-FR"/>
        </w:rPr>
        <w:t>Résultats de l’enquête</w:t>
      </w:r>
      <w:r w:rsidRPr="0028294D">
        <w:rPr>
          <w:rStyle w:val="FootnoteReference"/>
          <w:rFonts w:ascii="Times New Roman" w:hAnsi="Times New Roman"/>
          <w:i w:val="0"/>
          <w:sz w:val="22"/>
          <w:lang w:val="fr-FR"/>
        </w:rPr>
        <w:footnoteReference w:id="6"/>
      </w:r>
    </w:p>
    <w:p w:rsidR="003779EF" w:rsidRPr="0028294D" w:rsidRDefault="003779EF" w:rsidP="003779EF">
      <w:pPr>
        <w:rPr>
          <w:b/>
          <w:lang w:val="fr-FR"/>
        </w:rPr>
      </w:pPr>
    </w:p>
    <w:p w:rsidR="003779EF" w:rsidRDefault="003779EF" w:rsidP="003779EF">
      <w:pPr>
        <w:jc w:val="both"/>
        <w:rPr>
          <w:sz w:val="22"/>
          <w:szCs w:val="22"/>
          <w:lang w:val="fr-FR"/>
        </w:rPr>
      </w:pPr>
      <w:r w:rsidRPr="0028294D">
        <w:rPr>
          <w:sz w:val="22"/>
          <w:szCs w:val="22"/>
          <w:lang w:val="fr-FR"/>
        </w:rPr>
        <w:t xml:space="preserve">Les questionnaires ont été envoyés à 57 destinataires appartenant à trois principaux groupes cibles : </w:t>
      </w:r>
      <w:r>
        <w:rPr>
          <w:sz w:val="22"/>
          <w:szCs w:val="22"/>
          <w:lang w:val="fr-FR"/>
        </w:rPr>
        <w:t xml:space="preserve">les </w:t>
      </w:r>
      <w:r w:rsidRPr="0028294D">
        <w:rPr>
          <w:sz w:val="22"/>
          <w:szCs w:val="22"/>
          <w:lang w:val="fr-FR"/>
        </w:rPr>
        <w:t>26 Parties contractantes à l’AEWA en Afrique, 17 Parties donatrices non-africaines et 14 organisations partenaires de l’AEWA. Des réponses ont été reçues de 14 des 26 Parties africaines (54%), 4 des 17 Parties donatrices non-africaines</w:t>
      </w:r>
      <w:r>
        <w:rPr>
          <w:sz w:val="22"/>
          <w:szCs w:val="22"/>
          <w:lang w:val="fr-FR"/>
        </w:rPr>
        <w:t xml:space="preserve"> (23,</w:t>
      </w:r>
      <w:r w:rsidRPr="0028294D">
        <w:rPr>
          <w:sz w:val="22"/>
          <w:szCs w:val="22"/>
          <w:lang w:val="fr-FR"/>
        </w:rPr>
        <w:t xml:space="preserve">5%) et 6 des 14 organisations partenaires </w:t>
      </w:r>
      <w:r>
        <w:rPr>
          <w:sz w:val="22"/>
          <w:szCs w:val="22"/>
          <w:lang w:val="fr-FR"/>
        </w:rPr>
        <w:t>(42,</w:t>
      </w:r>
      <w:r w:rsidRPr="0028294D">
        <w:rPr>
          <w:sz w:val="22"/>
          <w:szCs w:val="22"/>
          <w:lang w:val="fr-FR"/>
        </w:rPr>
        <w:t>8%). Au total 42% des destinataires ont répondu aux questionnaires et l’analyse suivante repose sur l’ensemble des réponses reçues.</w:t>
      </w:r>
    </w:p>
    <w:p w:rsidR="003779EF" w:rsidRPr="0028294D" w:rsidRDefault="003779EF" w:rsidP="003779EF">
      <w:pPr>
        <w:jc w:val="both"/>
        <w:rPr>
          <w:sz w:val="22"/>
          <w:szCs w:val="22"/>
          <w:lang w:val="fr-FR"/>
        </w:rPr>
      </w:pPr>
    </w:p>
    <w:p w:rsidR="003779EF" w:rsidRPr="0028294D" w:rsidRDefault="003779EF" w:rsidP="003779EF">
      <w:pPr>
        <w:pStyle w:val="Heading3"/>
        <w:tabs>
          <w:tab w:val="left" w:pos="426"/>
        </w:tabs>
        <w:ind w:left="426" w:hanging="426"/>
        <w:rPr>
          <w:rFonts w:ascii="Times New Roman" w:hAnsi="Times New Roman"/>
          <w:i/>
          <w:color w:val="auto"/>
          <w:sz w:val="22"/>
          <w:lang w:val="fr-FR"/>
        </w:rPr>
      </w:pPr>
      <w:r w:rsidRPr="0028294D">
        <w:rPr>
          <w:rFonts w:ascii="Times New Roman" w:hAnsi="Times New Roman"/>
          <w:i/>
          <w:color w:val="auto"/>
          <w:sz w:val="22"/>
          <w:lang w:val="fr-FR"/>
        </w:rPr>
        <w:t>2.1</w:t>
      </w:r>
      <w:r w:rsidRPr="0028294D">
        <w:rPr>
          <w:rFonts w:ascii="Times New Roman" w:hAnsi="Times New Roman"/>
          <w:i/>
          <w:color w:val="auto"/>
          <w:sz w:val="22"/>
          <w:lang w:val="fr-FR"/>
        </w:rPr>
        <w:tab/>
        <w:t xml:space="preserve">Pertinence du Plan stratégique de l’AEWA 2009-2017 comme document cadre pour le développement et la mise en œuvre du Plan d’action pour l’Afrique </w:t>
      </w:r>
    </w:p>
    <w:p w:rsidR="003779EF" w:rsidRPr="0028294D" w:rsidRDefault="003779EF" w:rsidP="003779EF">
      <w:pPr>
        <w:spacing w:before="120"/>
        <w:jc w:val="both"/>
        <w:rPr>
          <w:sz w:val="22"/>
          <w:szCs w:val="22"/>
          <w:lang w:val="fr-FR"/>
        </w:rPr>
      </w:pPr>
      <w:r w:rsidRPr="0028294D">
        <w:rPr>
          <w:sz w:val="22"/>
          <w:szCs w:val="22"/>
          <w:lang w:val="fr-FR"/>
        </w:rPr>
        <w:t>L</w:t>
      </w:r>
      <w:r>
        <w:rPr>
          <w:sz w:val="22"/>
          <w:szCs w:val="22"/>
          <w:lang w:val="fr-FR"/>
        </w:rPr>
        <w:t>a majorité d</w:t>
      </w:r>
      <w:r w:rsidRPr="0028294D">
        <w:rPr>
          <w:sz w:val="22"/>
          <w:szCs w:val="22"/>
          <w:lang w:val="fr-FR"/>
        </w:rPr>
        <w:t xml:space="preserve">es participants à l’enquête </w:t>
      </w:r>
      <w:r>
        <w:rPr>
          <w:sz w:val="22"/>
          <w:szCs w:val="22"/>
          <w:lang w:val="fr-FR"/>
        </w:rPr>
        <w:t>(87,</w:t>
      </w:r>
      <w:r w:rsidRPr="0028294D">
        <w:rPr>
          <w:sz w:val="22"/>
          <w:szCs w:val="22"/>
          <w:lang w:val="fr-FR"/>
        </w:rPr>
        <w:t xml:space="preserve">5%) </w:t>
      </w:r>
      <w:r>
        <w:rPr>
          <w:sz w:val="22"/>
          <w:szCs w:val="22"/>
          <w:lang w:val="fr-FR"/>
        </w:rPr>
        <w:t xml:space="preserve">a </w:t>
      </w:r>
      <w:r w:rsidRPr="0028294D">
        <w:rPr>
          <w:sz w:val="22"/>
          <w:szCs w:val="22"/>
          <w:lang w:val="fr-FR"/>
        </w:rPr>
        <w:t xml:space="preserve"> approuvé l’utilisation du Plan stratégique de l’AEWA comme document cadre pour le développement et la mise en œuvre du PA pour l’Afrique. Ces avis favorables provenaient de toutes les Parties africaines, 3 Parties non-africaines et 4 organisations partena</w:t>
      </w:r>
      <w:r>
        <w:rPr>
          <w:sz w:val="22"/>
          <w:szCs w:val="22"/>
          <w:lang w:val="fr-FR"/>
        </w:rPr>
        <w:t>ires. Les 12,</w:t>
      </w:r>
      <w:r w:rsidRPr="0028294D">
        <w:rPr>
          <w:sz w:val="22"/>
          <w:szCs w:val="22"/>
          <w:lang w:val="fr-FR"/>
        </w:rPr>
        <w:t>5% de participants restants (1 Partie non-africaine et 2 organisations partenaires) ont estimé que le Plan stratégique de l’AEWA n’était pas adapté à cette utilisation</w:t>
      </w:r>
      <w:r>
        <w:rPr>
          <w:sz w:val="22"/>
          <w:szCs w:val="22"/>
          <w:lang w:val="fr-FR"/>
        </w:rPr>
        <w:t xml:space="preserve"> (v</w:t>
      </w:r>
      <w:r w:rsidRPr="0028294D">
        <w:rPr>
          <w:sz w:val="22"/>
          <w:szCs w:val="22"/>
          <w:lang w:val="fr-FR"/>
        </w:rPr>
        <w:t>oir figure 1).</w:t>
      </w:r>
    </w:p>
    <w:p w:rsidR="003779EF" w:rsidRPr="0028294D" w:rsidRDefault="003779EF" w:rsidP="003779EF">
      <w:pPr>
        <w:jc w:val="both"/>
        <w:rPr>
          <w:sz w:val="22"/>
          <w:szCs w:val="22"/>
          <w:lang w:val="fr-FR"/>
        </w:rPr>
      </w:pPr>
    </w:p>
    <w:p w:rsidR="003779EF" w:rsidRPr="0028294D" w:rsidRDefault="003779EF" w:rsidP="003779EF">
      <w:pPr>
        <w:jc w:val="both"/>
        <w:rPr>
          <w:sz w:val="22"/>
          <w:szCs w:val="22"/>
          <w:lang w:val="fr-FR"/>
        </w:rPr>
      </w:pPr>
      <w:r>
        <w:rPr>
          <w:noProof/>
          <w:lang w:val="en-US" w:eastAsia="en-US"/>
        </w:rPr>
        <w:drawing>
          <wp:inline distT="0" distB="0" distL="0" distR="0" wp14:anchorId="31BFB01A" wp14:editId="21D3979C">
            <wp:extent cx="6296025" cy="36766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779EF" w:rsidRPr="0028294D" w:rsidRDefault="003779EF" w:rsidP="003779EF">
      <w:pPr>
        <w:pStyle w:val="Caption"/>
        <w:spacing w:before="120"/>
        <w:ind w:left="720" w:hanging="720"/>
        <w:jc w:val="both"/>
        <w:rPr>
          <w:color w:val="auto"/>
          <w:lang w:val="fr-FR"/>
        </w:rPr>
      </w:pPr>
      <w:r w:rsidRPr="0028294D">
        <w:rPr>
          <w:color w:val="auto"/>
          <w:lang w:val="fr-FR"/>
        </w:rPr>
        <w:lastRenderedPageBreak/>
        <w:t xml:space="preserve">Figure </w:t>
      </w:r>
      <w:r w:rsidRPr="0028294D">
        <w:rPr>
          <w:color w:val="auto"/>
          <w:lang w:val="fr-FR"/>
        </w:rPr>
        <w:fldChar w:fldCharType="begin"/>
      </w:r>
      <w:r w:rsidRPr="0028294D">
        <w:rPr>
          <w:color w:val="auto"/>
          <w:lang w:val="fr-FR"/>
        </w:rPr>
        <w:instrText xml:space="preserve"> SEQ Figure \* ARABIC </w:instrText>
      </w:r>
      <w:r w:rsidRPr="0028294D">
        <w:rPr>
          <w:color w:val="auto"/>
          <w:lang w:val="fr-FR"/>
        </w:rPr>
        <w:fldChar w:fldCharType="separate"/>
      </w:r>
      <w:r w:rsidRPr="0028294D">
        <w:rPr>
          <w:color w:val="auto"/>
          <w:lang w:val="fr-FR"/>
        </w:rPr>
        <w:t>1</w:t>
      </w:r>
      <w:r w:rsidRPr="0028294D">
        <w:rPr>
          <w:color w:val="auto"/>
          <w:lang w:val="fr-FR"/>
        </w:rPr>
        <w:fldChar w:fldCharType="end"/>
      </w:r>
      <w:r w:rsidRPr="0028294D">
        <w:rPr>
          <w:color w:val="auto"/>
          <w:lang w:val="fr-FR"/>
        </w:rPr>
        <w:t>: Illustration des différentes opinions concernant la pertinence du Plan stratégique de l’AEWA 2009-2017 comme document cadre pour le développement du Plan d’action pour l’Afrique</w:t>
      </w:r>
    </w:p>
    <w:p w:rsidR="003779EF" w:rsidRPr="00A75CD8" w:rsidRDefault="003779EF" w:rsidP="003779EF">
      <w:pPr>
        <w:pStyle w:val="Heading3"/>
        <w:spacing w:after="120"/>
        <w:ind w:left="357" w:hanging="357"/>
        <w:rPr>
          <w:rFonts w:ascii="Times New Roman" w:hAnsi="Times New Roman"/>
          <w:i/>
          <w:color w:val="auto"/>
          <w:sz w:val="22"/>
          <w:lang w:val="fr-FR"/>
        </w:rPr>
      </w:pPr>
      <w:r w:rsidRPr="00A75CD8">
        <w:rPr>
          <w:rFonts w:ascii="Times New Roman" w:hAnsi="Times New Roman"/>
          <w:i/>
          <w:color w:val="auto"/>
          <w:sz w:val="22"/>
          <w:lang w:val="fr-FR"/>
        </w:rPr>
        <w:t>2.2</w:t>
      </w:r>
      <w:r w:rsidRPr="00A75CD8">
        <w:rPr>
          <w:rFonts w:ascii="Times New Roman" w:hAnsi="Times New Roman"/>
          <w:i/>
          <w:color w:val="auto"/>
          <w:sz w:val="22"/>
          <w:lang w:val="fr-FR"/>
        </w:rPr>
        <w:tab/>
        <w:t>Pertinence de la coordination de la mise en œuvre du Plan d’action pour l’Afrique par le Secrétariat de l’AEWA</w:t>
      </w:r>
    </w:p>
    <w:p w:rsidR="003779EF" w:rsidRPr="0028294D" w:rsidRDefault="003779EF" w:rsidP="003779EF">
      <w:pPr>
        <w:jc w:val="both"/>
        <w:rPr>
          <w:sz w:val="22"/>
          <w:szCs w:val="22"/>
          <w:lang w:val="fr-FR"/>
        </w:rPr>
      </w:pPr>
      <w:r w:rsidRPr="0028294D">
        <w:rPr>
          <w:sz w:val="22"/>
          <w:szCs w:val="22"/>
          <w:lang w:val="fr-FR"/>
        </w:rPr>
        <w:t xml:space="preserve">Les participants à l’enquête ont considéré en majorité (75%) que le Secrétariat de l’AEWA devait coordonner la mise en œuvre du PA pour l’Afrique. Ces avis provenaient de 10 Parties africaines, 3 Parties </w:t>
      </w:r>
      <w:r>
        <w:rPr>
          <w:sz w:val="22"/>
          <w:szCs w:val="22"/>
          <w:lang w:val="fr-FR"/>
        </w:rPr>
        <w:t xml:space="preserve">donatrices </w:t>
      </w:r>
      <w:r w:rsidRPr="0028294D">
        <w:rPr>
          <w:sz w:val="22"/>
          <w:szCs w:val="22"/>
          <w:lang w:val="fr-FR"/>
        </w:rPr>
        <w:t>non-africaines et 5 organisations partenaires, l’une de ces dernières spécifiant que le Coordinateur issu du Secrétariat devrait être basé au sein d’une structure en Afrique.</w:t>
      </w:r>
    </w:p>
    <w:p w:rsidR="003779EF" w:rsidRPr="0028294D" w:rsidRDefault="003779EF" w:rsidP="003779EF">
      <w:pPr>
        <w:jc w:val="both"/>
        <w:rPr>
          <w:sz w:val="22"/>
          <w:szCs w:val="22"/>
          <w:lang w:val="fr-FR"/>
        </w:rPr>
      </w:pPr>
    </w:p>
    <w:p w:rsidR="003779EF" w:rsidRPr="0028294D" w:rsidRDefault="003779EF" w:rsidP="003779EF">
      <w:pPr>
        <w:jc w:val="both"/>
        <w:rPr>
          <w:sz w:val="22"/>
          <w:szCs w:val="22"/>
          <w:lang w:val="fr-FR"/>
        </w:rPr>
      </w:pPr>
      <w:r w:rsidRPr="0028294D">
        <w:rPr>
          <w:sz w:val="22"/>
          <w:szCs w:val="22"/>
          <w:lang w:val="fr-FR"/>
        </w:rPr>
        <w:t xml:space="preserve">Par contre, 25% de tous les participants à l’enquête se sont prononcés contre la coordination de la mise en œuvre du PA pour l’Afrique par le Secrétariat de l’AEWA. Ces avis provenaient de 4 Parties africaines, 1 Partie </w:t>
      </w:r>
      <w:r>
        <w:rPr>
          <w:sz w:val="22"/>
          <w:szCs w:val="22"/>
          <w:lang w:val="fr-FR"/>
        </w:rPr>
        <w:t xml:space="preserve">donatrice </w:t>
      </w:r>
      <w:r w:rsidRPr="0028294D">
        <w:rPr>
          <w:sz w:val="22"/>
          <w:szCs w:val="22"/>
          <w:lang w:val="fr-FR"/>
        </w:rPr>
        <w:t>non-africaine et 1 organisation partenaire. Cette dernière a précisé qu’une telle coordination pourrait toutefois se faire en collaboration avec d’autres partenaires de l’AEWA, des spécialistes et des ONG actives en Afrique. La figure 2 illustre les réponses à cette question, en précisant les points de vue des Parties africaines et non-africaines ainsi que des organisations partenaires.</w:t>
      </w:r>
    </w:p>
    <w:p w:rsidR="003779EF" w:rsidRPr="0028294D" w:rsidRDefault="003779EF" w:rsidP="003779EF">
      <w:pPr>
        <w:jc w:val="both"/>
        <w:rPr>
          <w:sz w:val="22"/>
          <w:szCs w:val="22"/>
          <w:lang w:val="fr-FR"/>
        </w:rPr>
      </w:pPr>
    </w:p>
    <w:p w:rsidR="003779EF" w:rsidRPr="0028294D" w:rsidRDefault="003779EF" w:rsidP="003779EF">
      <w:pPr>
        <w:jc w:val="both"/>
        <w:rPr>
          <w:sz w:val="22"/>
          <w:szCs w:val="22"/>
          <w:lang w:val="fr-FR"/>
        </w:rPr>
      </w:pPr>
      <w:r>
        <w:rPr>
          <w:noProof/>
          <w:lang w:val="en-US" w:eastAsia="en-US"/>
        </w:rPr>
        <w:drawing>
          <wp:inline distT="0" distB="0" distL="0" distR="0" wp14:anchorId="4D6BFE0F" wp14:editId="42FE5CBE">
            <wp:extent cx="6294475" cy="3646967"/>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779EF" w:rsidRPr="0028294D" w:rsidRDefault="003779EF" w:rsidP="003779EF">
      <w:pPr>
        <w:pStyle w:val="Caption"/>
        <w:spacing w:before="120"/>
        <w:ind w:left="720" w:hanging="720"/>
        <w:jc w:val="both"/>
        <w:rPr>
          <w:color w:val="auto"/>
          <w:lang w:val="fr-FR"/>
        </w:rPr>
      </w:pPr>
      <w:r w:rsidRPr="0028294D">
        <w:rPr>
          <w:color w:val="auto"/>
          <w:lang w:val="fr-FR"/>
        </w:rPr>
        <w:t xml:space="preserve">Figure </w:t>
      </w:r>
      <w:r w:rsidRPr="0028294D">
        <w:rPr>
          <w:color w:val="auto"/>
          <w:lang w:val="fr-FR"/>
        </w:rPr>
        <w:fldChar w:fldCharType="begin"/>
      </w:r>
      <w:r w:rsidRPr="0028294D">
        <w:rPr>
          <w:color w:val="auto"/>
          <w:lang w:val="fr-FR"/>
        </w:rPr>
        <w:instrText xml:space="preserve"> SEQ Figure \* ARABIC </w:instrText>
      </w:r>
      <w:r w:rsidRPr="0028294D">
        <w:rPr>
          <w:color w:val="auto"/>
          <w:lang w:val="fr-FR"/>
        </w:rPr>
        <w:fldChar w:fldCharType="separate"/>
      </w:r>
      <w:r w:rsidRPr="0028294D">
        <w:rPr>
          <w:color w:val="auto"/>
          <w:lang w:val="fr-FR"/>
        </w:rPr>
        <w:t>2</w:t>
      </w:r>
      <w:r w:rsidRPr="0028294D">
        <w:rPr>
          <w:color w:val="auto"/>
          <w:lang w:val="fr-FR"/>
        </w:rPr>
        <w:fldChar w:fldCharType="end"/>
      </w:r>
      <w:r w:rsidRPr="0028294D">
        <w:rPr>
          <w:color w:val="auto"/>
          <w:lang w:val="fr-FR"/>
        </w:rPr>
        <w:t xml:space="preserve">: Illustration des différentes opinions concernant la pertinence du Secrétariat de l’AEWA en tant que coordinateur de la mise en œuvre du Plan d’action pour l’Afrique </w:t>
      </w:r>
    </w:p>
    <w:p w:rsidR="003779EF" w:rsidRPr="0028294D" w:rsidRDefault="003779EF" w:rsidP="003779EF">
      <w:pPr>
        <w:jc w:val="both"/>
        <w:rPr>
          <w:sz w:val="22"/>
          <w:szCs w:val="22"/>
          <w:lang w:val="fr-FR"/>
        </w:rPr>
      </w:pPr>
    </w:p>
    <w:p w:rsidR="003779EF" w:rsidRPr="00A75CD8" w:rsidRDefault="003779EF" w:rsidP="003779EF">
      <w:pPr>
        <w:pStyle w:val="Heading3"/>
        <w:numPr>
          <w:ilvl w:val="1"/>
          <w:numId w:val="27"/>
        </w:numPr>
        <w:spacing w:after="120"/>
        <w:ind w:left="357" w:hanging="357"/>
        <w:jc w:val="both"/>
        <w:rPr>
          <w:rFonts w:ascii="Times New Roman" w:hAnsi="Times New Roman"/>
          <w:i/>
          <w:color w:val="auto"/>
          <w:sz w:val="22"/>
          <w:lang w:val="fr-FR"/>
        </w:rPr>
      </w:pPr>
      <w:r w:rsidRPr="00A75CD8">
        <w:rPr>
          <w:rFonts w:ascii="Times New Roman" w:hAnsi="Times New Roman"/>
          <w:i/>
          <w:color w:val="auto"/>
          <w:sz w:val="22"/>
          <w:lang w:val="fr-FR"/>
        </w:rPr>
        <w:t>Nécessité de la supervision de la mise en œuvre du Plan d’action pour l’Afrique par un Comité de pilotage</w:t>
      </w:r>
    </w:p>
    <w:p w:rsidR="003779EF" w:rsidRPr="0028294D" w:rsidRDefault="003779EF" w:rsidP="003779EF">
      <w:pPr>
        <w:jc w:val="both"/>
        <w:rPr>
          <w:sz w:val="22"/>
          <w:szCs w:val="22"/>
          <w:lang w:val="fr-FR"/>
        </w:rPr>
      </w:pPr>
      <w:r w:rsidRPr="0028294D">
        <w:rPr>
          <w:sz w:val="22"/>
          <w:szCs w:val="22"/>
          <w:lang w:val="fr-FR"/>
        </w:rPr>
        <w:t xml:space="preserve">Cette question s’adressait spécifiquement aux Parties africaines : 71,5% d’entre-elles ont approuvé la nécessité de mettre en place un Comité de pilotage ayant pour objectif spécifique la supervision de la mise en œuvre du PA pour l’Afrique, alors que 21,5% ont estimé qu’un tel Comité ne serait pas utile. D’autre part, 7% (1 Partie) n’ont pas répondu à la question </w:t>
      </w:r>
      <w:r>
        <w:rPr>
          <w:sz w:val="22"/>
          <w:szCs w:val="22"/>
          <w:lang w:val="fr-FR"/>
        </w:rPr>
        <w:t>(v</w:t>
      </w:r>
      <w:r w:rsidRPr="0028294D">
        <w:rPr>
          <w:sz w:val="22"/>
          <w:szCs w:val="22"/>
          <w:lang w:val="fr-FR"/>
        </w:rPr>
        <w:t>oir figure 3)</w:t>
      </w:r>
      <w:r>
        <w:rPr>
          <w:sz w:val="22"/>
          <w:szCs w:val="22"/>
          <w:lang w:val="fr-FR"/>
        </w:rPr>
        <w:t>.</w:t>
      </w:r>
    </w:p>
    <w:p w:rsidR="003779EF" w:rsidRPr="0028294D" w:rsidRDefault="003779EF" w:rsidP="003779EF">
      <w:pPr>
        <w:jc w:val="both"/>
        <w:rPr>
          <w:sz w:val="22"/>
          <w:szCs w:val="22"/>
          <w:lang w:val="fr-FR"/>
        </w:rPr>
      </w:pPr>
    </w:p>
    <w:p w:rsidR="003779EF" w:rsidRPr="0028294D" w:rsidRDefault="003779EF" w:rsidP="003779EF">
      <w:pPr>
        <w:rPr>
          <w:sz w:val="22"/>
          <w:szCs w:val="22"/>
          <w:lang w:val="fr-FR"/>
        </w:rPr>
      </w:pPr>
      <w:r>
        <w:rPr>
          <w:noProof/>
          <w:lang w:val="en-US" w:eastAsia="en-US"/>
        </w:rPr>
        <w:lastRenderedPageBreak/>
        <w:drawing>
          <wp:inline distT="0" distB="0" distL="0" distR="0" wp14:anchorId="3338AFF4" wp14:editId="20C2EFB2">
            <wp:extent cx="6296025" cy="32861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779EF" w:rsidRDefault="003779EF" w:rsidP="003779EF">
      <w:pPr>
        <w:pStyle w:val="Caption"/>
        <w:spacing w:before="120"/>
        <w:ind w:left="720" w:hanging="720"/>
        <w:jc w:val="both"/>
        <w:rPr>
          <w:color w:val="auto"/>
          <w:lang w:val="fr-FR"/>
        </w:rPr>
      </w:pPr>
      <w:r w:rsidRPr="0028294D">
        <w:rPr>
          <w:color w:val="auto"/>
          <w:lang w:val="fr-FR"/>
        </w:rPr>
        <w:t xml:space="preserve">Figure </w:t>
      </w:r>
      <w:r w:rsidRPr="0028294D">
        <w:rPr>
          <w:color w:val="auto"/>
          <w:lang w:val="fr-FR"/>
        </w:rPr>
        <w:fldChar w:fldCharType="begin"/>
      </w:r>
      <w:r w:rsidRPr="0028294D">
        <w:rPr>
          <w:color w:val="auto"/>
          <w:lang w:val="fr-FR"/>
        </w:rPr>
        <w:instrText xml:space="preserve"> SEQ Figure \* ARABIC </w:instrText>
      </w:r>
      <w:r w:rsidRPr="0028294D">
        <w:rPr>
          <w:color w:val="auto"/>
          <w:lang w:val="fr-FR"/>
        </w:rPr>
        <w:fldChar w:fldCharType="separate"/>
      </w:r>
      <w:r w:rsidRPr="0028294D">
        <w:rPr>
          <w:color w:val="auto"/>
          <w:lang w:val="fr-FR"/>
        </w:rPr>
        <w:t>3</w:t>
      </w:r>
      <w:r w:rsidRPr="0028294D">
        <w:rPr>
          <w:color w:val="auto"/>
          <w:lang w:val="fr-FR"/>
        </w:rPr>
        <w:fldChar w:fldCharType="end"/>
      </w:r>
      <w:r w:rsidRPr="0028294D">
        <w:rPr>
          <w:color w:val="auto"/>
          <w:lang w:val="fr-FR"/>
        </w:rPr>
        <w:t xml:space="preserve">: Illustration des opinions des Parties sur la nécessité de mettre en place un Comité de pilotage pour superviser la mise en œuvre du PA pour l’Afrique </w:t>
      </w:r>
    </w:p>
    <w:p w:rsidR="003779EF" w:rsidRPr="00250703" w:rsidRDefault="003779EF" w:rsidP="003779EF">
      <w:pPr>
        <w:rPr>
          <w:lang w:val="fr-FR"/>
        </w:rPr>
      </w:pPr>
    </w:p>
    <w:p w:rsidR="003779EF" w:rsidRPr="00A75CD8" w:rsidRDefault="003779EF" w:rsidP="003779EF">
      <w:pPr>
        <w:pStyle w:val="Heading3"/>
        <w:numPr>
          <w:ilvl w:val="1"/>
          <w:numId w:val="27"/>
        </w:numPr>
        <w:spacing w:before="120" w:after="120"/>
        <w:ind w:left="357" w:hanging="357"/>
        <w:jc w:val="both"/>
        <w:rPr>
          <w:rFonts w:ascii="Times New Roman" w:hAnsi="Times New Roman"/>
          <w:i/>
          <w:color w:val="auto"/>
          <w:sz w:val="22"/>
          <w:lang w:val="fr-FR"/>
        </w:rPr>
      </w:pPr>
      <w:r w:rsidRPr="00A75CD8">
        <w:rPr>
          <w:rFonts w:ascii="Times New Roman" w:hAnsi="Times New Roman"/>
          <w:i/>
          <w:color w:val="auto"/>
          <w:sz w:val="22"/>
          <w:lang w:val="fr-FR"/>
        </w:rPr>
        <w:t xml:space="preserve">Pertinence de la consultation et de l’adoption du projet de Plan d’action par les Commissions économiques régionales africaines </w:t>
      </w:r>
    </w:p>
    <w:p w:rsidR="003779EF" w:rsidRPr="0028294D" w:rsidRDefault="003779EF" w:rsidP="003779EF">
      <w:pPr>
        <w:jc w:val="both"/>
        <w:rPr>
          <w:sz w:val="22"/>
          <w:szCs w:val="22"/>
          <w:lang w:val="fr-FR"/>
        </w:rPr>
      </w:pPr>
      <w:r w:rsidRPr="0028294D">
        <w:rPr>
          <w:sz w:val="22"/>
          <w:szCs w:val="22"/>
          <w:lang w:val="fr-FR"/>
        </w:rPr>
        <w:t>Cette question était également adressée spécifiquement aux Parties africaines et 79% d’entre elles ont recommandé la consultation</w:t>
      </w:r>
      <w:r>
        <w:rPr>
          <w:sz w:val="22"/>
          <w:szCs w:val="22"/>
          <w:lang w:val="fr-FR"/>
        </w:rPr>
        <w:t xml:space="preserve"> et l’éventuelle adoption de l’avant-projet du PA par</w:t>
      </w:r>
      <w:r w:rsidRPr="0028294D">
        <w:rPr>
          <w:sz w:val="22"/>
          <w:szCs w:val="22"/>
          <w:lang w:val="fr-FR"/>
        </w:rPr>
        <w:t xml:space="preserve">leur Commission économique régionale. D’autre part, 21% des Parties africaines n’ont pas considéré cela comme nécessaire. Il est à noter que la plus forte recommandation en faveur de cette consultation est issue </w:t>
      </w:r>
      <w:r>
        <w:rPr>
          <w:sz w:val="22"/>
          <w:szCs w:val="22"/>
          <w:lang w:val="fr-FR"/>
        </w:rPr>
        <w:t>d’Afrique de l’Ouest</w:t>
      </w:r>
      <w:r w:rsidRPr="0028294D">
        <w:rPr>
          <w:sz w:val="22"/>
          <w:szCs w:val="22"/>
          <w:lang w:val="fr-FR"/>
        </w:rPr>
        <w:t xml:space="preserve"> (</w:t>
      </w:r>
      <w:r>
        <w:rPr>
          <w:sz w:val="22"/>
          <w:szCs w:val="22"/>
          <w:lang w:val="fr-FR"/>
        </w:rPr>
        <w:t>v</w:t>
      </w:r>
      <w:r w:rsidRPr="0028294D">
        <w:rPr>
          <w:sz w:val="22"/>
          <w:szCs w:val="22"/>
          <w:lang w:val="fr-FR"/>
        </w:rPr>
        <w:t xml:space="preserve">oir figure 4). </w:t>
      </w:r>
    </w:p>
    <w:p w:rsidR="003779EF" w:rsidRPr="0028294D" w:rsidRDefault="003779EF" w:rsidP="003779EF">
      <w:pPr>
        <w:jc w:val="both"/>
        <w:rPr>
          <w:sz w:val="22"/>
          <w:szCs w:val="22"/>
          <w:lang w:val="fr-FR"/>
        </w:rPr>
      </w:pPr>
    </w:p>
    <w:p w:rsidR="003779EF" w:rsidRPr="0028294D" w:rsidRDefault="003779EF" w:rsidP="003779EF">
      <w:pPr>
        <w:rPr>
          <w:sz w:val="22"/>
          <w:szCs w:val="22"/>
          <w:lang w:val="fr-FR"/>
        </w:rPr>
      </w:pPr>
      <w:r>
        <w:rPr>
          <w:noProof/>
          <w:lang w:val="en-US" w:eastAsia="en-US"/>
        </w:rPr>
        <w:drawing>
          <wp:inline distT="0" distB="0" distL="0" distR="0" wp14:anchorId="71724126" wp14:editId="473A4591">
            <wp:extent cx="6296025" cy="360045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779EF" w:rsidRPr="0028294D" w:rsidRDefault="003779EF" w:rsidP="003779EF">
      <w:pPr>
        <w:pStyle w:val="Caption"/>
        <w:spacing w:before="120"/>
        <w:ind w:left="720" w:hanging="720"/>
        <w:jc w:val="both"/>
        <w:rPr>
          <w:color w:val="auto"/>
          <w:lang w:val="fr-FR"/>
        </w:rPr>
      </w:pPr>
      <w:r w:rsidRPr="0028294D">
        <w:rPr>
          <w:color w:val="auto"/>
          <w:lang w:val="fr-FR"/>
        </w:rPr>
        <w:t xml:space="preserve">Figure </w:t>
      </w:r>
      <w:r w:rsidRPr="0028294D">
        <w:rPr>
          <w:color w:val="auto"/>
          <w:lang w:val="fr-FR"/>
        </w:rPr>
        <w:fldChar w:fldCharType="begin"/>
      </w:r>
      <w:r w:rsidRPr="0028294D">
        <w:rPr>
          <w:color w:val="auto"/>
          <w:lang w:val="fr-FR"/>
        </w:rPr>
        <w:instrText xml:space="preserve"> SEQ Figure \* ARABIC </w:instrText>
      </w:r>
      <w:r w:rsidRPr="0028294D">
        <w:rPr>
          <w:color w:val="auto"/>
          <w:lang w:val="fr-FR"/>
        </w:rPr>
        <w:fldChar w:fldCharType="separate"/>
      </w:r>
      <w:r w:rsidRPr="0028294D">
        <w:rPr>
          <w:color w:val="auto"/>
          <w:lang w:val="fr-FR"/>
        </w:rPr>
        <w:t>4</w:t>
      </w:r>
      <w:r w:rsidRPr="0028294D">
        <w:rPr>
          <w:color w:val="auto"/>
          <w:lang w:val="fr-FR"/>
        </w:rPr>
        <w:fldChar w:fldCharType="end"/>
      </w:r>
      <w:r w:rsidRPr="0028294D">
        <w:rPr>
          <w:color w:val="auto"/>
          <w:lang w:val="fr-FR"/>
        </w:rPr>
        <w:t xml:space="preserve">: Illustration des opinions concernant la nécessité de consultation du projet de PA pour l’Afrique par les Commissions économiques régionales </w:t>
      </w:r>
    </w:p>
    <w:p w:rsidR="003779EF" w:rsidRPr="00A75CD8" w:rsidRDefault="003779EF" w:rsidP="003779EF">
      <w:pPr>
        <w:pStyle w:val="Heading3"/>
        <w:numPr>
          <w:ilvl w:val="1"/>
          <w:numId w:val="27"/>
        </w:numPr>
        <w:spacing w:before="120"/>
        <w:jc w:val="both"/>
        <w:rPr>
          <w:rFonts w:ascii="Times New Roman" w:hAnsi="Times New Roman"/>
          <w:i/>
          <w:color w:val="auto"/>
          <w:sz w:val="22"/>
          <w:lang w:val="fr-FR"/>
        </w:rPr>
      </w:pPr>
      <w:r w:rsidRPr="00A75CD8">
        <w:rPr>
          <w:rFonts w:ascii="Times New Roman" w:hAnsi="Times New Roman"/>
          <w:i/>
          <w:color w:val="auto"/>
          <w:sz w:val="22"/>
          <w:lang w:val="fr-FR"/>
        </w:rPr>
        <w:lastRenderedPageBreak/>
        <w:t xml:space="preserve">Perspectives de soutien financier, par les Parties donatrices et les partenaires, de certaines actions proposées dans le projet actuel de PA, une fois adopté </w:t>
      </w:r>
    </w:p>
    <w:p w:rsidR="003779EF" w:rsidRPr="0028294D" w:rsidRDefault="003779EF" w:rsidP="003779EF">
      <w:pPr>
        <w:rPr>
          <w:lang w:val="fr-FR"/>
        </w:rPr>
      </w:pPr>
    </w:p>
    <w:p w:rsidR="003779EF" w:rsidRPr="0028294D" w:rsidRDefault="003779EF" w:rsidP="003779EF">
      <w:pPr>
        <w:rPr>
          <w:lang w:val="fr-FR"/>
        </w:rPr>
      </w:pPr>
      <w:r>
        <w:rPr>
          <w:noProof/>
          <w:lang w:val="en-US" w:eastAsia="en-US"/>
        </w:rPr>
        <w:drawing>
          <wp:inline distT="0" distB="0" distL="0" distR="0" wp14:anchorId="218BA1C5" wp14:editId="04C9D118">
            <wp:extent cx="6294475" cy="3551274"/>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779EF" w:rsidRPr="0028294D" w:rsidRDefault="003779EF" w:rsidP="003779EF">
      <w:pPr>
        <w:pStyle w:val="Caption"/>
        <w:spacing w:before="120"/>
        <w:ind w:left="720" w:hanging="720"/>
        <w:jc w:val="both"/>
        <w:rPr>
          <w:color w:val="auto"/>
          <w:lang w:val="fr-FR"/>
        </w:rPr>
      </w:pPr>
      <w:r w:rsidRPr="0028294D">
        <w:rPr>
          <w:color w:val="auto"/>
          <w:lang w:val="fr-FR"/>
        </w:rPr>
        <w:t xml:space="preserve">Figure </w:t>
      </w:r>
      <w:r w:rsidRPr="0028294D">
        <w:rPr>
          <w:color w:val="auto"/>
          <w:lang w:val="fr-FR"/>
        </w:rPr>
        <w:fldChar w:fldCharType="begin"/>
      </w:r>
      <w:r w:rsidRPr="0028294D">
        <w:rPr>
          <w:color w:val="auto"/>
          <w:lang w:val="fr-FR"/>
        </w:rPr>
        <w:instrText xml:space="preserve"> SEQ Figure \* ARABIC </w:instrText>
      </w:r>
      <w:r w:rsidRPr="0028294D">
        <w:rPr>
          <w:color w:val="auto"/>
          <w:lang w:val="fr-FR"/>
        </w:rPr>
        <w:fldChar w:fldCharType="separate"/>
      </w:r>
      <w:r w:rsidRPr="0028294D">
        <w:rPr>
          <w:color w:val="auto"/>
          <w:lang w:val="fr-FR"/>
        </w:rPr>
        <w:t>5</w:t>
      </w:r>
      <w:r w:rsidRPr="0028294D">
        <w:rPr>
          <w:color w:val="auto"/>
          <w:lang w:val="fr-FR"/>
        </w:rPr>
        <w:fldChar w:fldCharType="end"/>
      </w:r>
      <w:r w:rsidRPr="0028294D">
        <w:rPr>
          <w:color w:val="auto"/>
          <w:lang w:val="fr-FR"/>
        </w:rPr>
        <w:t xml:space="preserve">: Illustration des opinions </w:t>
      </w:r>
      <w:r>
        <w:rPr>
          <w:color w:val="auto"/>
          <w:lang w:val="fr-FR"/>
        </w:rPr>
        <w:t xml:space="preserve">des Parties donatrices et </w:t>
      </w:r>
      <w:r w:rsidRPr="0028294D">
        <w:rPr>
          <w:color w:val="auto"/>
          <w:lang w:val="fr-FR"/>
        </w:rPr>
        <w:t>partenaires concernant les perspectives de soutien financier éventuel de certaines actions proposées dans le projet actuel de PA pour l’Afrique</w:t>
      </w:r>
    </w:p>
    <w:p w:rsidR="003779EF" w:rsidRPr="0028294D" w:rsidRDefault="003779EF" w:rsidP="003779EF">
      <w:pPr>
        <w:jc w:val="both"/>
        <w:rPr>
          <w:sz w:val="22"/>
          <w:szCs w:val="22"/>
          <w:lang w:val="fr-FR"/>
        </w:rPr>
      </w:pPr>
    </w:p>
    <w:p w:rsidR="003779EF" w:rsidRPr="0028294D" w:rsidRDefault="003779EF" w:rsidP="003779EF">
      <w:pPr>
        <w:jc w:val="both"/>
        <w:rPr>
          <w:sz w:val="22"/>
          <w:szCs w:val="22"/>
          <w:lang w:val="fr-FR"/>
        </w:rPr>
      </w:pPr>
      <w:r w:rsidRPr="0028294D">
        <w:rPr>
          <w:sz w:val="22"/>
          <w:szCs w:val="22"/>
          <w:lang w:val="fr-FR"/>
        </w:rPr>
        <w:t xml:space="preserve">Cette question s’adressait spécifiquement aux Parties donatrices non-africaines et aux organisations partenaires. La majorité d’entre elles (60%) prévoyait que certaines des actions proposées dans le projet de PA pour l’Afrique pourraient potentiellement être soutenues financièrement par leur pays/organisation, 20% estimaient que leur pays/organisation pourrait réellement financer certaines actions lorsque le PA serait adopté et 10% estimaient que ces actions ne pourraient pas être financées par leur pays/organisation. La figure 5 illustre les réponses globales concernant les probabilités de soutien financier et </w:t>
      </w:r>
      <w:proofErr w:type="gramStart"/>
      <w:r w:rsidRPr="0028294D">
        <w:rPr>
          <w:sz w:val="22"/>
          <w:szCs w:val="22"/>
          <w:lang w:val="fr-FR"/>
        </w:rPr>
        <w:t>précise</w:t>
      </w:r>
      <w:proofErr w:type="gramEnd"/>
      <w:r w:rsidRPr="0028294D">
        <w:rPr>
          <w:sz w:val="22"/>
          <w:szCs w:val="22"/>
          <w:lang w:val="fr-FR"/>
        </w:rPr>
        <w:t xml:space="preserve"> la répartition des opinions au sein des Parties donatrices non-africaines et des organisations partenaires. </w:t>
      </w:r>
    </w:p>
    <w:p w:rsidR="003779EF" w:rsidRPr="0028294D" w:rsidRDefault="003779EF" w:rsidP="003779EF">
      <w:pPr>
        <w:jc w:val="both"/>
        <w:rPr>
          <w:sz w:val="22"/>
          <w:szCs w:val="22"/>
          <w:lang w:val="fr-FR"/>
        </w:rPr>
      </w:pPr>
    </w:p>
    <w:p w:rsidR="003779EF" w:rsidRPr="00A75CD8" w:rsidRDefault="003779EF" w:rsidP="003779EF">
      <w:pPr>
        <w:pStyle w:val="Heading3"/>
        <w:numPr>
          <w:ilvl w:val="1"/>
          <w:numId w:val="27"/>
        </w:numPr>
        <w:spacing w:before="120" w:after="120"/>
        <w:ind w:left="357" w:hanging="357"/>
        <w:jc w:val="both"/>
        <w:rPr>
          <w:rFonts w:ascii="Times New Roman" w:hAnsi="Times New Roman"/>
          <w:i/>
          <w:color w:val="auto"/>
          <w:sz w:val="22"/>
          <w:lang w:val="fr-FR"/>
        </w:rPr>
      </w:pPr>
      <w:r w:rsidRPr="00A75CD8">
        <w:rPr>
          <w:rFonts w:ascii="Times New Roman" w:hAnsi="Times New Roman"/>
          <w:i/>
          <w:color w:val="auto"/>
          <w:sz w:val="22"/>
          <w:lang w:val="fr-FR"/>
        </w:rPr>
        <w:t xml:space="preserve">Perspectives </w:t>
      </w:r>
      <w:r>
        <w:rPr>
          <w:rFonts w:ascii="Times New Roman" w:hAnsi="Times New Roman"/>
          <w:i/>
          <w:color w:val="auto"/>
          <w:sz w:val="22"/>
          <w:lang w:val="fr-FR"/>
        </w:rPr>
        <w:t>de garantie</w:t>
      </w:r>
      <w:r w:rsidRPr="00A75CD8">
        <w:rPr>
          <w:rFonts w:ascii="Times New Roman" w:hAnsi="Times New Roman"/>
          <w:i/>
          <w:color w:val="auto"/>
          <w:sz w:val="22"/>
          <w:lang w:val="fr-FR"/>
        </w:rPr>
        <w:t xml:space="preserve"> de financement pour la mise en œuvre des actions/activités actuellement prévues dans le projet de PA pour l’Afrique</w:t>
      </w:r>
    </w:p>
    <w:p w:rsidR="003779EF" w:rsidRPr="0028294D" w:rsidRDefault="003779EF" w:rsidP="003779EF">
      <w:pPr>
        <w:jc w:val="both"/>
        <w:rPr>
          <w:sz w:val="22"/>
          <w:szCs w:val="22"/>
          <w:lang w:val="fr-FR"/>
        </w:rPr>
      </w:pPr>
      <w:r w:rsidRPr="0028294D">
        <w:rPr>
          <w:sz w:val="22"/>
          <w:szCs w:val="22"/>
          <w:lang w:val="fr-FR"/>
        </w:rPr>
        <w:t xml:space="preserve">Cette question s’adressait </w:t>
      </w:r>
      <w:r>
        <w:rPr>
          <w:sz w:val="22"/>
          <w:szCs w:val="22"/>
          <w:lang w:val="fr-FR"/>
        </w:rPr>
        <w:t xml:space="preserve">également </w:t>
      </w:r>
      <w:r w:rsidRPr="0028294D">
        <w:rPr>
          <w:sz w:val="22"/>
          <w:szCs w:val="22"/>
          <w:lang w:val="fr-FR"/>
        </w:rPr>
        <w:t>spécifiquement aux Parties donatrices non-africaines et aux organisations partenaires. La majorité d’entre elles a estimé que des bailleurs de fonds pourraient être contactés afin de garantir des financements pour la mise en œuvre des actions/activités actuellement prévues dans le projet de PA pour l’Afrique. Les autres ont estimé que les bailleurs de fonds ne pouvaient pas être approchés pour obtenir ces financements (10%), ou n’ont pas répondu à la question (10%). La figure 6 illustre les perspectives d’obtention de financements du point de vue des Parties donatrices non-africaines et des organisations partenaires.</w:t>
      </w:r>
    </w:p>
    <w:p w:rsidR="003779EF" w:rsidRPr="0028294D" w:rsidRDefault="003779EF" w:rsidP="003779EF">
      <w:pPr>
        <w:jc w:val="both"/>
        <w:rPr>
          <w:sz w:val="22"/>
          <w:szCs w:val="22"/>
          <w:lang w:val="fr-FR"/>
        </w:rPr>
      </w:pPr>
    </w:p>
    <w:p w:rsidR="003779EF" w:rsidRPr="0028294D" w:rsidRDefault="003779EF" w:rsidP="003779EF">
      <w:pPr>
        <w:rPr>
          <w:lang w:val="fr-FR"/>
        </w:rPr>
      </w:pPr>
    </w:p>
    <w:p w:rsidR="003779EF" w:rsidRPr="0028294D" w:rsidRDefault="003779EF" w:rsidP="003779EF">
      <w:pPr>
        <w:rPr>
          <w:sz w:val="22"/>
          <w:szCs w:val="22"/>
          <w:lang w:val="fr-FR"/>
        </w:rPr>
      </w:pPr>
      <w:r>
        <w:rPr>
          <w:noProof/>
          <w:lang w:val="en-US" w:eastAsia="en-US"/>
        </w:rPr>
        <w:lastRenderedPageBreak/>
        <w:drawing>
          <wp:inline distT="0" distB="0" distL="0" distR="0" wp14:anchorId="4D6746FB" wp14:editId="0E1AED0B">
            <wp:extent cx="6294475" cy="4082902"/>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779EF" w:rsidRPr="0028294D" w:rsidRDefault="003779EF" w:rsidP="003779EF">
      <w:pPr>
        <w:pStyle w:val="Caption"/>
        <w:spacing w:before="120"/>
        <w:ind w:left="720" w:hanging="720"/>
        <w:jc w:val="both"/>
        <w:rPr>
          <w:color w:val="auto"/>
          <w:lang w:val="fr-FR"/>
        </w:rPr>
      </w:pPr>
      <w:r w:rsidRPr="0028294D">
        <w:rPr>
          <w:color w:val="auto"/>
          <w:lang w:val="fr-FR"/>
        </w:rPr>
        <w:t xml:space="preserve">Figure </w:t>
      </w:r>
      <w:r w:rsidRPr="0028294D">
        <w:rPr>
          <w:color w:val="auto"/>
          <w:lang w:val="fr-FR"/>
        </w:rPr>
        <w:fldChar w:fldCharType="begin"/>
      </w:r>
      <w:r w:rsidRPr="0028294D">
        <w:rPr>
          <w:color w:val="auto"/>
          <w:lang w:val="fr-FR"/>
        </w:rPr>
        <w:instrText xml:space="preserve"> SEQ Figure \* ARABIC </w:instrText>
      </w:r>
      <w:r w:rsidRPr="0028294D">
        <w:rPr>
          <w:color w:val="auto"/>
          <w:lang w:val="fr-FR"/>
        </w:rPr>
        <w:fldChar w:fldCharType="separate"/>
      </w:r>
      <w:r w:rsidRPr="0028294D">
        <w:rPr>
          <w:color w:val="auto"/>
          <w:lang w:val="fr-FR"/>
        </w:rPr>
        <w:t>6</w:t>
      </w:r>
      <w:r w:rsidRPr="0028294D">
        <w:rPr>
          <w:color w:val="auto"/>
          <w:lang w:val="fr-FR"/>
        </w:rPr>
        <w:fldChar w:fldCharType="end"/>
      </w:r>
      <w:r w:rsidRPr="0028294D">
        <w:rPr>
          <w:color w:val="auto"/>
          <w:lang w:val="fr-FR"/>
        </w:rPr>
        <w:t xml:space="preserve">: Illustration des opinions concernant les perspectives d’obtention de financements pour la mise en œuvre des actions/activités actuellement prévues dans l’ébauche de PA pour l’Afrique </w:t>
      </w:r>
    </w:p>
    <w:p w:rsidR="007B7476" w:rsidRPr="007B7476" w:rsidRDefault="003779EF">
      <w:pPr>
        <w:rPr>
          <w:sz w:val="22"/>
          <w:lang w:val="fr-FR"/>
        </w:rPr>
      </w:pPr>
      <w:r>
        <w:rPr>
          <w:i/>
          <w:sz w:val="22"/>
          <w:lang w:val="fr-FR"/>
        </w:rPr>
        <w:br w:type="page"/>
      </w:r>
    </w:p>
    <w:p w:rsidR="003779EF" w:rsidRPr="00A75CD8" w:rsidRDefault="003779EF" w:rsidP="003779EF">
      <w:pPr>
        <w:pStyle w:val="Heading2"/>
        <w:numPr>
          <w:ilvl w:val="0"/>
          <w:numId w:val="1"/>
        </w:numPr>
        <w:jc w:val="both"/>
        <w:rPr>
          <w:rFonts w:ascii="Times New Roman" w:hAnsi="Times New Roman"/>
          <w:i w:val="0"/>
          <w:sz w:val="22"/>
          <w:lang w:val="fr-FR"/>
        </w:rPr>
      </w:pPr>
      <w:r w:rsidRPr="00A75CD8">
        <w:rPr>
          <w:rFonts w:ascii="Times New Roman" w:hAnsi="Times New Roman"/>
          <w:i w:val="0"/>
          <w:sz w:val="22"/>
          <w:lang w:val="fr-FR"/>
        </w:rPr>
        <w:lastRenderedPageBreak/>
        <w:t xml:space="preserve">Prochaines étapes dans le développement du projet de Plan d'action pour l'Afrique </w:t>
      </w:r>
    </w:p>
    <w:p w:rsidR="003779EF" w:rsidRDefault="003779EF" w:rsidP="003779EF">
      <w:pPr>
        <w:jc w:val="both"/>
        <w:rPr>
          <w:sz w:val="22"/>
          <w:szCs w:val="22"/>
          <w:lang w:val="fr-FR"/>
        </w:rPr>
      </w:pPr>
    </w:p>
    <w:p w:rsidR="003779EF" w:rsidRPr="0028294D" w:rsidRDefault="003779EF" w:rsidP="003779EF">
      <w:pPr>
        <w:jc w:val="both"/>
        <w:rPr>
          <w:sz w:val="22"/>
          <w:szCs w:val="22"/>
          <w:lang w:val="fr-FR"/>
        </w:rPr>
      </w:pPr>
      <w:r w:rsidRPr="0028294D">
        <w:rPr>
          <w:sz w:val="22"/>
          <w:szCs w:val="22"/>
          <w:lang w:val="fr-FR"/>
        </w:rPr>
        <w:t>Afin d’améliorer et finaliser l’actuel projet de Plan d'action pour l'Afrique</w:t>
      </w:r>
      <w:r>
        <w:rPr>
          <w:sz w:val="22"/>
          <w:szCs w:val="22"/>
          <w:lang w:val="fr-FR"/>
        </w:rPr>
        <w:t xml:space="preserve"> et</w:t>
      </w:r>
      <w:r w:rsidRPr="0028294D">
        <w:rPr>
          <w:sz w:val="22"/>
          <w:szCs w:val="22"/>
          <w:lang w:val="fr-FR"/>
        </w:rPr>
        <w:t xml:space="preserve"> pren</w:t>
      </w:r>
      <w:r>
        <w:rPr>
          <w:sz w:val="22"/>
          <w:szCs w:val="22"/>
          <w:lang w:val="fr-FR"/>
        </w:rPr>
        <w:t xml:space="preserve">ant </w:t>
      </w:r>
      <w:r w:rsidRPr="0028294D">
        <w:rPr>
          <w:sz w:val="22"/>
          <w:szCs w:val="22"/>
          <w:lang w:val="fr-FR"/>
        </w:rPr>
        <w:t xml:space="preserve">en compte les réponses aux questionnaires, les commentaires directs ainsi que ceux reçus d’autres sources, le Secrétariat a décidé de prendre les mesures suivantes pour le développement </w:t>
      </w:r>
      <w:r w:rsidRPr="00F044DD">
        <w:rPr>
          <w:sz w:val="22"/>
          <w:szCs w:val="22"/>
          <w:lang w:val="fr-FR"/>
        </w:rPr>
        <w:t xml:space="preserve">ultérieur </w:t>
      </w:r>
      <w:r w:rsidRPr="0028294D">
        <w:rPr>
          <w:sz w:val="22"/>
          <w:szCs w:val="22"/>
          <w:lang w:val="fr-FR"/>
        </w:rPr>
        <w:t>du projet de Plan d’action.</w:t>
      </w:r>
    </w:p>
    <w:p w:rsidR="003779EF" w:rsidRPr="0028294D" w:rsidRDefault="003779EF" w:rsidP="003779EF">
      <w:pPr>
        <w:jc w:val="both"/>
        <w:rPr>
          <w:sz w:val="22"/>
          <w:szCs w:val="22"/>
          <w:lang w:val="fr-FR"/>
        </w:rPr>
      </w:pPr>
    </w:p>
    <w:p w:rsidR="003779EF" w:rsidRPr="0028294D" w:rsidRDefault="003779EF" w:rsidP="003779EF">
      <w:pPr>
        <w:jc w:val="both"/>
        <w:rPr>
          <w:sz w:val="22"/>
          <w:szCs w:val="22"/>
          <w:lang w:val="fr-FR"/>
        </w:rPr>
      </w:pPr>
      <w:r w:rsidRPr="0028294D">
        <w:rPr>
          <w:sz w:val="22"/>
          <w:szCs w:val="22"/>
          <w:lang w:val="fr-FR"/>
        </w:rPr>
        <w:t xml:space="preserve">Afin de renforcer la contribution des Parties africaines, de s’assurer que le Plan d’action répond aux besoins actuels dans la région et en comble les principales lacunes </w:t>
      </w:r>
      <w:r>
        <w:rPr>
          <w:sz w:val="22"/>
          <w:szCs w:val="22"/>
          <w:lang w:val="fr-FR"/>
        </w:rPr>
        <w:t>autant que</w:t>
      </w:r>
      <w:r w:rsidRPr="0028294D">
        <w:rPr>
          <w:sz w:val="22"/>
          <w:szCs w:val="22"/>
          <w:lang w:val="fr-FR"/>
        </w:rPr>
        <w:t xml:space="preserve"> possible, une plus forte participation des Parties africaines sera recherchée. Cela sera initié au cours d’un atelier de travail préparatoire, prévu les 12 et 13 mai 2012, en préliminaire à la </w:t>
      </w:r>
      <w:r w:rsidRPr="0028294D">
        <w:rPr>
          <w:rStyle w:val="Emphasis"/>
          <w:sz w:val="22"/>
          <w:szCs w:val="22"/>
          <w:lang w:val="fr-FR"/>
        </w:rPr>
        <w:t>5</w:t>
      </w:r>
      <w:r w:rsidRPr="0028294D">
        <w:rPr>
          <w:rStyle w:val="Emphasis"/>
          <w:sz w:val="22"/>
          <w:szCs w:val="22"/>
          <w:vertAlign w:val="superscript"/>
          <w:lang w:val="fr-FR"/>
        </w:rPr>
        <w:t xml:space="preserve">ème </w:t>
      </w:r>
      <w:r w:rsidRPr="0028294D">
        <w:rPr>
          <w:rStyle w:val="Emphasis"/>
          <w:sz w:val="22"/>
          <w:szCs w:val="22"/>
          <w:lang w:val="fr-FR"/>
        </w:rPr>
        <w:t>session de la Réunion des Parties contractantes à l’AEWA (MOP5) à La Rochelle, France (du 14 au 18 mai 2012). Toutes les Parties africaines participant à la MOP5 seront fortement encouragées à prendre part à cet atelier de travail pré-MOP5, auquel les autres Parties de l’AEWA ainsi que les organisations partenaires seront également invitées. Cet atelier de travail pré-MOP5 aura pour objectif de renforcer la participation des Parties africaines au développement du projet de Plan d'action pour l'Afrique, qui sera présenté à la MOP5.</w:t>
      </w:r>
    </w:p>
    <w:p w:rsidR="003779EF" w:rsidRPr="0028294D" w:rsidRDefault="003779EF" w:rsidP="003779EF">
      <w:pPr>
        <w:rPr>
          <w:sz w:val="22"/>
          <w:szCs w:val="22"/>
          <w:lang w:val="fr-FR"/>
        </w:rPr>
      </w:pPr>
    </w:p>
    <w:p w:rsidR="003779EF" w:rsidRPr="0028294D" w:rsidRDefault="003779EF" w:rsidP="003779EF">
      <w:pPr>
        <w:jc w:val="both"/>
        <w:rPr>
          <w:sz w:val="22"/>
          <w:szCs w:val="22"/>
          <w:lang w:val="fr-FR"/>
        </w:rPr>
      </w:pPr>
      <w:r w:rsidRPr="0028294D">
        <w:rPr>
          <w:sz w:val="22"/>
          <w:szCs w:val="22"/>
          <w:lang w:val="fr-FR"/>
        </w:rPr>
        <w:t xml:space="preserve">En amont de cet atelier, un expert indépendant sera chargé de définir le processus de contribution à l’actuel projet de Plan d’action et de faciliter ensuite l’atelier de travail pré-MOP5. Cet expert entreprendra la révision du projet actuel </w:t>
      </w:r>
      <w:r>
        <w:rPr>
          <w:sz w:val="22"/>
          <w:szCs w:val="22"/>
          <w:lang w:val="fr-FR"/>
        </w:rPr>
        <w:t>en fonction</w:t>
      </w:r>
      <w:r w:rsidRPr="0028294D">
        <w:rPr>
          <w:sz w:val="22"/>
          <w:szCs w:val="22"/>
          <w:lang w:val="fr-FR"/>
        </w:rPr>
        <w:t xml:space="preserve"> des commentaires reçus jusqu’à présent.</w:t>
      </w:r>
    </w:p>
    <w:p w:rsidR="003779EF" w:rsidRPr="0028294D" w:rsidRDefault="003779EF" w:rsidP="003779EF">
      <w:pPr>
        <w:jc w:val="both"/>
        <w:rPr>
          <w:sz w:val="22"/>
          <w:szCs w:val="22"/>
          <w:lang w:val="fr-FR"/>
        </w:rPr>
      </w:pPr>
    </w:p>
    <w:p w:rsidR="003779EF" w:rsidRPr="0028294D" w:rsidRDefault="003779EF" w:rsidP="003779EF">
      <w:pPr>
        <w:jc w:val="both"/>
        <w:rPr>
          <w:sz w:val="22"/>
          <w:szCs w:val="22"/>
          <w:lang w:val="fr-FR"/>
        </w:rPr>
      </w:pPr>
      <w:r w:rsidRPr="0028294D">
        <w:rPr>
          <w:sz w:val="22"/>
          <w:szCs w:val="22"/>
          <w:lang w:val="fr-FR"/>
        </w:rPr>
        <w:t xml:space="preserve">Cet expert indépendant travaillera également avec un facilitateur de la région Afrique qui établira avant l’atelier de travail des contacts avec les Parties africaines ainsi que les organisations partenaires et préparera les Points focaux nationaux africains pour une participation effective à l’atelier de travail. D’autres </w:t>
      </w:r>
      <w:r>
        <w:rPr>
          <w:sz w:val="22"/>
          <w:szCs w:val="22"/>
          <w:lang w:val="fr-FR"/>
        </w:rPr>
        <w:t>experts</w:t>
      </w:r>
      <w:r w:rsidRPr="0028294D">
        <w:rPr>
          <w:sz w:val="22"/>
          <w:szCs w:val="22"/>
          <w:lang w:val="fr-FR"/>
        </w:rPr>
        <w:t xml:space="preserve"> seront identifiés pour </w:t>
      </w:r>
      <w:r>
        <w:rPr>
          <w:sz w:val="22"/>
          <w:szCs w:val="22"/>
          <w:lang w:val="fr-FR"/>
        </w:rPr>
        <w:t xml:space="preserve">faciliter le travail </w:t>
      </w:r>
      <w:r w:rsidRPr="0028294D">
        <w:rPr>
          <w:sz w:val="22"/>
          <w:szCs w:val="22"/>
          <w:lang w:val="fr-FR"/>
        </w:rPr>
        <w:t>de</w:t>
      </w:r>
      <w:r>
        <w:rPr>
          <w:sz w:val="22"/>
          <w:szCs w:val="22"/>
          <w:lang w:val="fr-FR"/>
        </w:rPr>
        <w:t>s</w:t>
      </w:r>
      <w:r w:rsidRPr="0028294D">
        <w:rPr>
          <w:sz w:val="22"/>
          <w:szCs w:val="22"/>
          <w:lang w:val="fr-FR"/>
        </w:rPr>
        <w:t xml:space="preserve"> sous-groupes lors de l’atelier de travail pré-MOP5.</w:t>
      </w:r>
    </w:p>
    <w:p w:rsidR="003779EF" w:rsidRPr="0028294D" w:rsidRDefault="003779EF" w:rsidP="003779EF">
      <w:pPr>
        <w:jc w:val="both"/>
        <w:rPr>
          <w:sz w:val="22"/>
          <w:szCs w:val="22"/>
          <w:lang w:val="fr-FR"/>
        </w:rPr>
      </w:pPr>
    </w:p>
    <w:p w:rsidR="003779EF" w:rsidRPr="0028294D" w:rsidRDefault="003779EF" w:rsidP="003779EF">
      <w:pPr>
        <w:jc w:val="both"/>
        <w:rPr>
          <w:sz w:val="22"/>
          <w:szCs w:val="22"/>
          <w:lang w:val="fr-FR"/>
        </w:rPr>
      </w:pPr>
      <w:r w:rsidRPr="0028294D">
        <w:rPr>
          <w:sz w:val="22"/>
          <w:szCs w:val="22"/>
          <w:lang w:val="fr-FR"/>
        </w:rPr>
        <w:t>Le Secrétariat a déjà demandé aux participants de la MOP5 d’indiquer lors de leur pré-inscription, leur souhait et leur disponibilité pour prendre part à l’atelier de travail pré-MOP5. De plus amples informations sur cet atelier de travail seront envoyées en temps utile à toutes les Parties africaines et aux autres participants potentiels.</w:t>
      </w:r>
    </w:p>
    <w:p w:rsidR="003779EF" w:rsidRPr="0028294D" w:rsidRDefault="003779EF" w:rsidP="003779EF">
      <w:pPr>
        <w:rPr>
          <w:szCs w:val="22"/>
          <w:lang w:val="fr-FR"/>
        </w:rPr>
      </w:pPr>
    </w:p>
    <w:p w:rsidR="003779EF" w:rsidRPr="003779EF" w:rsidRDefault="003779EF" w:rsidP="003779EF">
      <w:pPr>
        <w:jc w:val="center"/>
        <w:rPr>
          <w:b/>
          <w:sz w:val="24"/>
          <w:szCs w:val="24"/>
          <w:lang w:val="fr-FR"/>
        </w:rPr>
      </w:pPr>
    </w:p>
    <w:p w:rsidR="00417779" w:rsidRDefault="00417779" w:rsidP="004E034B">
      <w:pPr>
        <w:rPr>
          <w:sz w:val="22"/>
          <w:szCs w:val="22"/>
          <w:lang w:val="fr-FR"/>
        </w:rPr>
        <w:sectPr w:rsidR="00417779" w:rsidSect="00AC21AB">
          <w:headerReference w:type="default" r:id="rId29"/>
          <w:footerReference w:type="default" r:id="rId30"/>
          <w:headerReference w:type="first" r:id="rId31"/>
          <w:footerReference w:type="first" r:id="rId32"/>
          <w:pgSz w:w="11906" w:h="16838" w:code="9"/>
          <w:pgMar w:top="1022" w:right="1008" w:bottom="1296" w:left="1008" w:header="706" w:footer="706" w:gutter="0"/>
          <w:pgNumType w:start="1"/>
          <w:cols w:space="720"/>
          <w:titlePg/>
          <w:docGrid w:linePitch="360"/>
        </w:sectPr>
      </w:pPr>
      <w:r>
        <w:rPr>
          <w:sz w:val="22"/>
          <w:szCs w:val="22"/>
          <w:lang w:val="fr-FR"/>
        </w:rPr>
        <w:br w:type="page"/>
      </w:r>
    </w:p>
    <w:p w:rsidR="004842FF" w:rsidRPr="004A5CFC" w:rsidRDefault="004842FF" w:rsidP="00A46A92">
      <w:pPr>
        <w:jc w:val="center"/>
        <w:rPr>
          <w:lang w:val="fr-FR"/>
        </w:rPr>
      </w:pPr>
    </w:p>
    <w:p w:rsidR="004842FF" w:rsidRPr="004A5CFC" w:rsidRDefault="004842FF" w:rsidP="00A46A92">
      <w:pPr>
        <w:jc w:val="center"/>
        <w:rPr>
          <w:lang w:val="fr-FR"/>
        </w:rPr>
      </w:pPr>
    </w:p>
    <w:p w:rsidR="004842FF" w:rsidRPr="004A5CFC" w:rsidRDefault="004842FF" w:rsidP="00A46A92">
      <w:pPr>
        <w:jc w:val="center"/>
        <w:rPr>
          <w:lang w:val="fr-FR"/>
        </w:rPr>
      </w:pPr>
    </w:p>
    <w:p w:rsidR="004842FF" w:rsidRPr="004A5CFC" w:rsidRDefault="004842FF" w:rsidP="00A46A92">
      <w:pPr>
        <w:jc w:val="center"/>
        <w:rPr>
          <w:lang w:val="fr-FR"/>
        </w:rPr>
      </w:pPr>
    </w:p>
    <w:p w:rsidR="004842FF" w:rsidRPr="004A5CFC" w:rsidRDefault="004842FF" w:rsidP="00A46A92">
      <w:pPr>
        <w:jc w:val="center"/>
        <w:rPr>
          <w:lang w:val="fr-FR"/>
        </w:rPr>
      </w:pPr>
    </w:p>
    <w:p w:rsidR="004842FF" w:rsidRPr="004A5CFC" w:rsidRDefault="004842FF" w:rsidP="00A46A92">
      <w:pPr>
        <w:jc w:val="center"/>
        <w:rPr>
          <w:lang w:val="fr-FR"/>
        </w:rPr>
      </w:pPr>
    </w:p>
    <w:p w:rsidR="004842FF" w:rsidRPr="004A5CFC" w:rsidRDefault="004842FF" w:rsidP="00A46A92">
      <w:pPr>
        <w:jc w:val="center"/>
        <w:rPr>
          <w:lang w:val="fr-FR"/>
        </w:rPr>
      </w:pPr>
    </w:p>
    <w:p w:rsidR="004842FF" w:rsidRPr="004A5CFC" w:rsidRDefault="004842FF" w:rsidP="00A46A92">
      <w:pPr>
        <w:jc w:val="center"/>
        <w:rPr>
          <w:lang w:val="fr-FR"/>
        </w:rPr>
      </w:pPr>
    </w:p>
    <w:p w:rsidR="004842FF" w:rsidRPr="004A5CFC" w:rsidRDefault="004842FF" w:rsidP="00A46A92">
      <w:pPr>
        <w:jc w:val="center"/>
        <w:rPr>
          <w:lang w:val="fr-FR"/>
        </w:rPr>
      </w:pPr>
    </w:p>
    <w:p w:rsidR="004842FF" w:rsidRPr="004A5CFC" w:rsidRDefault="004842FF" w:rsidP="00A46A92">
      <w:pPr>
        <w:jc w:val="center"/>
        <w:rPr>
          <w:lang w:val="fr-FR"/>
        </w:rPr>
      </w:pPr>
    </w:p>
    <w:p w:rsidR="004842FF" w:rsidRPr="004A5CFC" w:rsidRDefault="004842FF" w:rsidP="00A46A92">
      <w:pPr>
        <w:jc w:val="center"/>
        <w:rPr>
          <w:lang w:val="fr-FR"/>
        </w:rPr>
      </w:pPr>
    </w:p>
    <w:p w:rsidR="004842FF" w:rsidRPr="004A5CFC" w:rsidRDefault="004842FF" w:rsidP="00A46A92">
      <w:pPr>
        <w:jc w:val="center"/>
        <w:rPr>
          <w:lang w:val="fr-FR"/>
        </w:rPr>
      </w:pPr>
    </w:p>
    <w:p w:rsidR="004842FF" w:rsidRPr="004A5CFC" w:rsidRDefault="004842FF" w:rsidP="00A46A92">
      <w:pPr>
        <w:jc w:val="center"/>
        <w:rPr>
          <w:lang w:val="fr-FR"/>
        </w:rPr>
      </w:pPr>
      <w:bookmarkStart w:id="21" w:name="_Toc302550637"/>
      <w:r w:rsidRPr="004A5CFC">
        <w:rPr>
          <w:noProof/>
          <w:lang w:val="en-US" w:eastAsia="en-US"/>
        </w:rPr>
        <w:drawing>
          <wp:inline distT="0" distB="0" distL="0" distR="0" wp14:anchorId="3A047B04" wp14:editId="58F00EE2">
            <wp:extent cx="1967865" cy="1828800"/>
            <wp:effectExtent l="0" t="0" r="0" b="0"/>
            <wp:docPr id="13" name="Picture 13" descr="AEWA_4C_CMY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_CMYK_small"/>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67865" cy="1828800"/>
                    </a:xfrm>
                    <a:prstGeom prst="rect">
                      <a:avLst/>
                    </a:prstGeom>
                    <a:noFill/>
                    <a:ln>
                      <a:noFill/>
                    </a:ln>
                  </pic:spPr>
                </pic:pic>
              </a:graphicData>
            </a:graphic>
          </wp:inline>
        </w:drawing>
      </w:r>
      <w:bookmarkEnd w:id="21"/>
    </w:p>
    <w:p w:rsidR="004842FF" w:rsidRPr="004A5CFC" w:rsidRDefault="004842FF" w:rsidP="00A46A92">
      <w:pPr>
        <w:jc w:val="center"/>
        <w:rPr>
          <w:lang w:val="fr-FR"/>
        </w:rPr>
      </w:pPr>
    </w:p>
    <w:p w:rsidR="004842FF" w:rsidRPr="004A5CFC" w:rsidRDefault="004842FF" w:rsidP="00A46A92">
      <w:pPr>
        <w:jc w:val="center"/>
        <w:rPr>
          <w:lang w:val="fr-FR"/>
        </w:rPr>
      </w:pPr>
    </w:p>
    <w:p w:rsidR="004842FF" w:rsidRPr="004A5CFC" w:rsidRDefault="004842FF" w:rsidP="00A46A92">
      <w:pPr>
        <w:jc w:val="center"/>
        <w:rPr>
          <w:lang w:val="fr-FR"/>
        </w:rPr>
      </w:pPr>
    </w:p>
    <w:p w:rsidR="004842FF" w:rsidRPr="004A5CFC" w:rsidRDefault="004842FF" w:rsidP="00A46A92">
      <w:pPr>
        <w:jc w:val="center"/>
        <w:rPr>
          <w:lang w:val="fr-FR"/>
        </w:rPr>
      </w:pPr>
    </w:p>
    <w:p w:rsidR="004842FF" w:rsidRPr="004A5CFC" w:rsidRDefault="004842FF" w:rsidP="00A46A92">
      <w:pPr>
        <w:jc w:val="center"/>
        <w:rPr>
          <w:lang w:val="fr-FR"/>
        </w:rPr>
      </w:pPr>
    </w:p>
    <w:p w:rsidR="004842FF" w:rsidRPr="004A5CFC" w:rsidRDefault="004842FF" w:rsidP="00A46A92">
      <w:pPr>
        <w:jc w:val="center"/>
        <w:rPr>
          <w:lang w:val="fr-FR"/>
        </w:rPr>
      </w:pPr>
    </w:p>
    <w:p w:rsidR="004842FF" w:rsidRPr="004A5CFC" w:rsidRDefault="004842FF" w:rsidP="00A46A92">
      <w:pPr>
        <w:jc w:val="center"/>
        <w:rPr>
          <w:lang w:val="fr-FR"/>
        </w:rPr>
      </w:pPr>
    </w:p>
    <w:p w:rsidR="004842FF" w:rsidRPr="004A5CFC" w:rsidRDefault="004842FF" w:rsidP="00A46A92">
      <w:pPr>
        <w:jc w:val="center"/>
        <w:rPr>
          <w:lang w:val="fr-FR"/>
        </w:rPr>
      </w:pPr>
    </w:p>
    <w:p w:rsidR="004842FF" w:rsidRPr="004A5CFC" w:rsidRDefault="004842FF" w:rsidP="00A46A92">
      <w:pPr>
        <w:jc w:val="center"/>
        <w:rPr>
          <w:lang w:val="fr-FR"/>
        </w:rPr>
      </w:pPr>
    </w:p>
    <w:p w:rsidR="004842FF" w:rsidRPr="004A5CFC" w:rsidRDefault="004842FF" w:rsidP="00A46A92">
      <w:pPr>
        <w:pStyle w:val="Title"/>
        <w:rPr>
          <w:lang w:val="fr-FR"/>
        </w:rPr>
      </w:pPr>
      <w:bookmarkStart w:id="22" w:name="_Toc307832345"/>
      <w:r w:rsidRPr="004A5CFC">
        <w:rPr>
          <w:lang w:val="fr-FR"/>
        </w:rPr>
        <w:t>Plan d’action de l’AEWA pour l’Afrique 2012-2017</w:t>
      </w:r>
      <w:bookmarkEnd w:id="22"/>
    </w:p>
    <w:p w:rsidR="004842FF" w:rsidRPr="004A5CFC" w:rsidRDefault="004842FF" w:rsidP="00A46A92">
      <w:pPr>
        <w:rPr>
          <w:lang w:val="fr-FR"/>
        </w:rPr>
      </w:pPr>
    </w:p>
    <w:p w:rsidR="004842FF" w:rsidRPr="004A5CFC" w:rsidRDefault="004842FF" w:rsidP="00A46A92">
      <w:pPr>
        <w:rPr>
          <w:lang w:val="fr-FR"/>
        </w:rPr>
      </w:pPr>
    </w:p>
    <w:p w:rsidR="004842FF" w:rsidRPr="004A5CFC" w:rsidRDefault="004842FF" w:rsidP="00A46A92">
      <w:pPr>
        <w:rPr>
          <w:lang w:val="fr-FR"/>
        </w:rPr>
      </w:pPr>
    </w:p>
    <w:p w:rsidR="004842FF" w:rsidRPr="004A5CFC" w:rsidRDefault="004842FF" w:rsidP="00A46A92">
      <w:pPr>
        <w:jc w:val="center"/>
        <w:rPr>
          <w:b/>
          <w:bCs/>
          <w:i/>
          <w:sz w:val="28"/>
          <w:szCs w:val="28"/>
          <w:lang w:val="fr-FR"/>
        </w:rPr>
      </w:pPr>
      <w:r w:rsidRPr="004A5CFC">
        <w:rPr>
          <w:b/>
          <w:bCs/>
          <w:i/>
          <w:sz w:val="28"/>
          <w:szCs w:val="28"/>
          <w:lang w:val="fr-FR"/>
        </w:rPr>
        <w:t>Un guide pour la mise en œuvre du Plan stratégique 2009-2017 de l’AEWA dans la région africaine</w:t>
      </w:r>
    </w:p>
    <w:p w:rsidR="004842FF" w:rsidRPr="004A5CFC" w:rsidRDefault="004842FF" w:rsidP="00A46A92">
      <w:pPr>
        <w:rPr>
          <w:lang w:val="fr-FR"/>
        </w:rPr>
      </w:pPr>
    </w:p>
    <w:p w:rsidR="004842FF" w:rsidRPr="004A5CFC" w:rsidRDefault="004842FF" w:rsidP="00A46A92">
      <w:pPr>
        <w:rPr>
          <w:lang w:val="fr-FR"/>
        </w:rPr>
      </w:pPr>
    </w:p>
    <w:p w:rsidR="004842FF" w:rsidRPr="004A5CFC" w:rsidRDefault="004842FF" w:rsidP="00A46A92">
      <w:pPr>
        <w:rPr>
          <w:b/>
          <w:bCs/>
          <w:sz w:val="22"/>
          <w:szCs w:val="22"/>
          <w:lang w:val="fr-FR"/>
        </w:rPr>
      </w:pPr>
    </w:p>
    <w:p w:rsidR="004842FF" w:rsidRPr="004A5CFC" w:rsidRDefault="004842FF" w:rsidP="00A46A92">
      <w:pPr>
        <w:pStyle w:val="Heading1"/>
        <w:rPr>
          <w:rFonts w:ascii="Times New Roman" w:hAnsi="Times New Roman"/>
          <w:sz w:val="22"/>
          <w:szCs w:val="22"/>
          <w:lang w:val="fr-FR"/>
        </w:rPr>
      </w:pPr>
      <w:r w:rsidRPr="004A5CFC">
        <w:rPr>
          <w:lang w:val="fr-FR"/>
        </w:rPr>
        <w:br w:type="page"/>
      </w:r>
      <w:bookmarkStart w:id="23" w:name="_Toc307832346"/>
      <w:r w:rsidRPr="004A5CFC">
        <w:rPr>
          <w:rFonts w:ascii="Times New Roman" w:hAnsi="Times New Roman"/>
          <w:sz w:val="22"/>
          <w:szCs w:val="22"/>
          <w:lang w:val="fr-FR"/>
        </w:rPr>
        <w:lastRenderedPageBreak/>
        <w:t>Table des matières</w:t>
      </w:r>
      <w:bookmarkEnd w:id="23"/>
    </w:p>
    <w:p w:rsidR="004842FF" w:rsidRPr="004A5CFC" w:rsidRDefault="004842FF">
      <w:pPr>
        <w:pStyle w:val="TOC1"/>
        <w:tabs>
          <w:tab w:val="right" w:leader="dot" w:pos="9621"/>
        </w:tabs>
        <w:rPr>
          <w:rFonts w:eastAsiaTheme="minorEastAsia"/>
          <w:noProof/>
          <w:sz w:val="22"/>
          <w:szCs w:val="22"/>
          <w:lang w:val="fr-FR" w:eastAsia="en-GB"/>
        </w:rPr>
      </w:pPr>
      <w:r w:rsidRPr="004A5CFC">
        <w:rPr>
          <w:sz w:val="22"/>
          <w:szCs w:val="22"/>
          <w:lang w:val="fr-FR"/>
        </w:rPr>
        <w:fldChar w:fldCharType="begin"/>
      </w:r>
      <w:r w:rsidRPr="004A5CFC">
        <w:rPr>
          <w:sz w:val="22"/>
          <w:szCs w:val="22"/>
          <w:lang w:val="fr-FR"/>
        </w:rPr>
        <w:instrText xml:space="preserve"> TOC \o "1-3" \h \z \u </w:instrText>
      </w:r>
      <w:r w:rsidRPr="004A5CFC">
        <w:rPr>
          <w:sz w:val="22"/>
          <w:szCs w:val="22"/>
          <w:lang w:val="fr-FR"/>
        </w:rPr>
        <w:fldChar w:fldCharType="separate"/>
      </w:r>
    </w:p>
    <w:p w:rsidR="004842FF" w:rsidRPr="004A5CFC" w:rsidRDefault="00D81CE1">
      <w:pPr>
        <w:pStyle w:val="TOC1"/>
        <w:tabs>
          <w:tab w:val="right" w:leader="dot" w:pos="9621"/>
        </w:tabs>
        <w:rPr>
          <w:rFonts w:eastAsiaTheme="minorEastAsia"/>
          <w:noProof/>
          <w:sz w:val="22"/>
          <w:szCs w:val="22"/>
          <w:lang w:val="fr-FR" w:eastAsia="en-GB"/>
        </w:rPr>
      </w:pPr>
      <w:hyperlink w:anchor="_Toc307832347" w:history="1">
        <w:r w:rsidR="004842FF" w:rsidRPr="004A5CFC">
          <w:rPr>
            <w:rStyle w:val="Hyperlink"/>
            <w:noProof/>
            <w:sz w:val="22"/>
            <w:szCs w:val="22"/>
            <w:lang w:val="fr-FR"/>
          </w:rPr>
          <w:t>Liste des tableaux</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_Toc307832347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2</w:t>
        </w:r>
        <w:r w:rsidR="004842FF" w:rsidRPr="004A5CFC">
          <w:rPr>
            <w:noProof/>
            <w:webHidden/>
            <w:sz w:val="22"/>
            <w:szCs w:val="22"/>
            <w:lang w:val="fr-FR"/>
          </w:rPr>
          <w:fldChar w:fldCharType="end"/>
        </w:r>
      </w:hyperlink>
    </w:p>
    <w:p w:rsidR="004842FF" w:rsidRPr="004A5CFC" w:rsidRDefault="00D81CE1">
      <w:pPr>
        <w:pStyle w:val="TOC1"/>
        <w:tabs>
          <w:tab w:val="right" w:leader="dot" w:pos="9621"/>
        </w:tabs>
        <w:rPr>
          <w:rFonts w:eastAsiaTheme="minorEastAsia"/>
          <w:noProof/>
          <w:sz w:val="22"/>
          <w:szCs w:val="22"/>
          <w:lang w:val="fr-FR" w:eastAsia="en-GB"/>
        </w:rPr>
      </w:pPr>
      <w:hyperlink w:anchor="_Toc307832348" w:history="1">
        <w:r w:rsidR="004842FF" w:rsidRPr="004A5CFC">
          <w:rPr>
            <w:rStyle w:val="Hyperlink"/>
            <w:noProof/>
            <w:sz w:val="22"/>
            <w:szCs w:val="22"/>
            <w:lang w:val="fr-FR"/>
          </w:rPr>
          <w:t>Liste des figures</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_Toc307832348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3</w:t>
        </w:r>
        <w:r w:rsidR="004842FF" w:rsidRPr="004A5CFC">
          <w:rPr>
            <w:noProof/>
            <w:webHidden/>
            <w:sz w:val="22"/>
            <w:szCs w:val="22"/>
            <w:lang w:val="fr-FR"/>
          </w:rPr>
          <w:fldChar w:fldCharType="end"/>
        </w:r>
      </w:hyperlink>
    </w:p>
    <w:p w:rsidR="004842FF" w:rsidRPr="004A5CFC" w:rsidRDefault="00D81CE1">
      <w:pPr>
        <w:pStyle w:val="TOC1"/>
        <w:tabs>
          <w:tab w:val="right" w:leader="dot" w:pos="9621"/>
        </w:tabs>
        <w:rPr>
          <w:rFonts w:eastAsiaTheme="minorEastAsia"/>
          <w:noProof/>
          <w:sz w:val="22"/>
          <w:szCs w:val="22"/>
          <w:lang w:val="fr-FR" w:eastAsia="en-GB"/>
        </w:rPr>
      </w:pPr>
      <w:hyperlink w:anchor="_Toc307832349" w:history="1">
        <w:r w:rsidR="004842FF" w:rsidRPr="004A5CFC">
          <w:rPr>
            <w:rStyle w:val="Hyperlink"/>
            <w:noProof/>
            <w:sz w:val="22"/>
            <w:szCs w:val="22"/>
            <w:lang w:val="fr-FR"/>
          </w:rPr>
          <w:t>Liste des acronymes</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_Toc307832349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3</w:t>
        </w:r>
        <w:r w:rsidR="004842FF" w:rsidRPr="004A5CFC">
          <w:rPr>
            <w:noProof/>
            <w:webHidden/>
            <w:sz w:val="22"/>
            <w:szCs w:val="22"/>
            <w:lang w:val="fr-FR"/>
          </w:rPr>
          <w:fldChar w:fldCharType="end"/>
        </w:r>
      </w:hyperlink>
    </w:p>
    <w:p w:rsidR="004842FF" w:rsidRPr="004A5CFC" w:rsidRDefault="00D81CE1">
      <w:pPr>
        <w:pStyle w:val="TOC1"/>
        <w:tabs>
          <w:tab w:val="left" w:pos="480"/>
          <w:tab w:val="right" w:leader="dot" w:pos="9621"/>
        </w:tabs>
        <w:rPr>
          <w:rFonts w:eastAsiaTheme="minorEastAsia"/>
          <w:noProof/>
          <w:sz w:val="22"/>
          <w:szCs w:val="22"/>
          <w:lang w:val="fr-FR" w:eastAsia="en-GB"/>
        </w:rPr>
      </w:pPr>
      <w:hyperlink w:anchor="_Toc307832350" w:history="1">
        <w:r w:rsidR="004842FF" w:rsidRPr="004A5CFC">
          <w:rPr>
            <w:rStyle w:val="Hyperlink"/>
            <w:noProof/>
            <w:sz w:val="22"/>
            <w:szCs w:val="22"/>
            <w:lang w:val="fr-FR"/>
          </w:rPr>
          <w:t>1.</w:t>
        </w:r>
        <w:r w:rsidR="004842FF" w:rsidRPr="004A5CFC">
          <w:rPr>
            <w:rFonts w:eastAsiaTheme="minorEastAsia"/>
            <w:noProof/>
            <w:sz w:val="22"/>
            <w:szCs w:val="22"/>
            <w:lang w:val="fr-FR" w:eastAsia="en-GB"/>
          </w:rPr>
          <w:tab/>
        </w:r>
        <w:r w:rsidR="004842FF" w:rsidRPr="004A5CFC">
          <w:rPr>
            <w:rStyle w:val="Hyperlink"/>
            <w:noProof/>
            <w:sz w:val="22"/>
            <w:szCs w:val="22"/>
            <w:lang w:val="fr-FR"/>
          </w:rPr>
          <w:t>Introduction</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_Toc307832350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4</w:t>
        </w:r>
        <w:r w:rsidR="004842FF" w:rsidRPr="004A5CFC">
          <w:rPr>
            <w:noProof/>
            <w:webHidden/>
            <w:sz w:val="22"/>
            <w:szCs w:val="22"/>
            <w:lang w:val="fr-FR"/>
          </w:rPr>
          <w:fldChar w:fldCharType="end"/>
        </w:r>
      </w:hyperlink>
    </w:p>
    <w:p w:rsidR="004842FF" w:rsidRPr="004A5CFC" w:rsidRDefault="00D81CE1">
      <w:pPr>
        <w:pStyle w:val="TOC1"/>
        <w:tabs>
          <w:tab w:val="left" w:pos="480"/>
          <w:tab w:val="right" w:leader="dot" w:pos="9621"/>
        </w:tabs>
        <w:rPr>
          <w:rFonts w:eastAsiaTheme="minorEastAsia"/>
          <w:noProof/>
          <w:sz w:val="22"/>
          <w:szCs w:val="22"/>
          <w:lang w:val="fr-FR" w:eastAsia="en-GB"/>
        </w:rPr>
      </w:pPr>
      <w:hyperlink w:anchor="_Toc307832351" w:history="1">
        <w:r w:rsidR="004842FF" w:rsidRPr="004A5CFC">
          <w:rPr>
            <w:rStyle w:val="Hyperlink"/>
            <w:noProof/>
            <w:sz w:val="22"/>
            <w:szCs w:val="22"/>
            <w:lang w:val="fr-FR"/>
          </w:rPr>
          <w:t>2.</w:t>
        </w:r>
        <w:r w:rsidR="004842FF" w:rsidRPr="004A5CFC">
          <w:rPr>
            <w:rFonts w:eastAsiaTheme="minorEastAsia"/>
            <w:noProof/>
            <w:sz w:val="22"/>
            <w:szCs w:val="22"/>
            <w:lang w:val="fr-FR" w:eastAsia="en-GB"/>
          </w:rPr>
          <w:tab/>
        </w:r>
        <w:r w:rsidR="004842FF" w:rsidRPr="004A5CFC">
          <w:rPr>
            <w:rStyle w:val="Hyperlink"/>
            <w:noProof/>
            <w:sz w:val="22"/>
            <w:szCs w:val="22"/>
            <w:lang w:val="fr-FR"/>
          </w:rPr>
          <w:t>Méthodologie</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_Toc307832351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4</w:t>
        </w:r>
        <w:r w:rsidR="004842FF" w:rsidRPr="004A5CFC">
          <w:rPr>
            <w:noProof/>
            <w:webHidden/>
            <w:sz w:val="22"/>
            <w:szCs w:val="22"/>
            <w:lang w:val="fr-FR"/>
          </w:rPr>
          <w:fldChar w:fldCharType="end"/>
        </w:r>
      </w:hyperlink>
    </w:p>
    <w:p w:rsidR="004842FF" w:rsidRPr="004A5CFC" w:rsidRDefault="00D81CE1">
      <w:pPr>
        <w:pStyle w:val="TOC1"/>
        <w:tabs>
          <w:tab w:val="left" w:pos="480"/>
          <w:tab w:val="right" w:leader="dot" w:pos="9621"/>
        </w:tabs>
        <w:rPr>
          <w:rFonts w:eastAsiaTheme="minorEastAsia"/>
          <w:noProof/>
          <w:sz w:val="22"/>
          <w:szCs w:val="22"/>
          <w:lang w:val="fr-FR" w:eastAsia="en-GB"/>
        </w:rPr>
      </w:pPr>
      <w:hyperlink w:anchor="_Toc307832352" w:history="1">
        <w:r w:rsidR="004842FF" w:rsidRPr="004A5CFC">
          <w:rPr>
            <w:rStyle w:val="Hyperlink"/>
            <w:noProof/>
            <w:sz w:val="22"/>
            <w:szCs w:val="22"/>
            <w:lang w:val="fr-FR"/>
          </w:rPr>
          <w:t>3.</w:t>
        </w:r>
        <w:r w:rsidR="004842FF" w:rsidRPr="004A5CFC">
          <w:rPr>
            <w:rFonts w:eastAsiaTheme="minorEastAsia"/>
            <w:noProof/>
            <w:sz w:val="22"/>
            <w:szCs w:val="22"/>
            <w:lang w:val="fr-FR" w:eastAsia="en-GB"/>
          </w:rPr>
          <w:tab/>
        </w:r>
        <w:r w:rsidR="004842FF" w:rsidRPr="004A5CFC">
          <w:rPr>
            <w:rStyle w:val="Hyperlink"/>
            <w:noProof/>
            <w:sz w:val="22"/>
            <w:szCs w:val="22"/>
            <w:lang w:val="fr-FR"/>
          </w:rPr>
          <w:t>Activités et résultats attendus du Plan d’action pour l’Afrique</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_Toc307832352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5</w:t>
        </w:r>
        <w:r w:rsidR="004842FF" w:rsidRPr="004A5CFC">
          <w:rPr>
            <w:noProof/>
            <w:webHidden/>
            <w:sz w:val="22"/>
            <w:szCs w:val="22"/>
            <w:lang w:val="fr-FR"/>
          </w:rPr>
          <w:fldChar w:fldCharType="end"/>
        </w:r>
      </w:hyperlink>
    </w:p>
    <w:p w:rsidR="004842FF" w:rsidRPr="004A5CFC" w:rsidRDefault="00D81CE1">
      <w:pPr>
        <w:pStyle w:val="TOC2"/>
        <w:tabs>
          <w:tab w:val="left" w:pos="880"/>
          <w:tab w:val="right" w:leader="dot" w:pos="9621"/>
        </w:tabs>
        <w:rPr>
          <w:rFonts w:eastAsiaTheme="minorEastAsia"/>
          <w:noProof/>
          <w:sz w:val="22"/>
          <w:szCs w:val="22"/>
          <w:lang w:val="fr-FR" w:eastAsia="en-GB"/>
        </w:rPr>
      </w:pPr>
      <w:hyperlink w:anchor="_Toc307832353" w:history="1">
        <w:r w:rsidR="004842FF" w:rsidRPr="004A5CFC">
          <w:rPr>
            <w:rStyle w:val="Hyperlink"/>
            <w:noProof/>
            <w:sz w:val="22"/>
            <w:szCs w:val="22"/>
            <w:lang w:val="fr-FR"/>
          </w:rPr>
          <w:t>3.1</w:t>
        </w:r>
        <w:r w:rsidR="004842FF" w:rsidRPr="004A5CFC">
          <w:rPr>
            <w:rFonts w:eastAsiaTheme="minorEastAsia"/>
            <w:noProof/>
            <w:sz w:val="22"/>
            <w:szCs w:val="22"/>
            <w:lang w:val="fr-FR" w:eastAsia="en-GB"/>
          </w:rPr>
          <w:tab/>
        </w:r>
        <w:r w:rsidR="004842FF" w:rsidRPr="004A5CFC">
          <w:rPr>
            <w:rStyle w:val="Hyperlink"/>
            <w:noProof/>
            <w:sz w:val="22"/>
            <w:szCs w:val="22"/>
            <w:lang w:val="fr-FR"/>
          </w:rPr>
          <w:t>Objectif 1</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_Toc307832353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6</w:t>
        </w:r>
        <w:r w:rsidR="004842FF" w:rsidRPr="004A5CFC">
          <w:rPr>
            <w:noProof/>
            <w:webHidden/>
            <w:sz w:val="22"/>
            <w:szCs w:val="22"/>
            <w:lang w:val="fr-FR"/>
          </w:rPr>
          <w:fldChar w:fldCharType="end"/>
        </w:r>
      </w:hyperlink>
    </w:p>
    <w:p w:rsidR="004842FF" w:rsidRPr="004A5CFC" w:rsidRDefault="00D81CE1">
      <w:pPr>
        <w:pStyle w:val="TOC2"/>
        <w:tabs>
          <w:tab w:val="left" w:pos="880"/>
          <w:tab w:val="right" w:leader="dot" w:pos="9621"/>
        </w:tabs>
        <w:rPr>
          <w:rFonts w:eastAsiaTheme="minorEastAsia"/>
          <w:noProof/>
          <w:sz w:val="22"/>
          <w:szCs w:val="22"/>
          <w:lang w:val="fr-FR" w:eastAsia="en-GB"/>
        </w:rPr>
      </w:pPr>
      <w:hyperlink w:anchor="_Toc307832354" w:history="1">
        <w:r w:rsidR="004842FF" w:rsidRPr="004A5CFC">
          <w:rPr>
            <w:rStyle w:val="Hyperlink"/>
            <w:noProof/>
            <w:sz w:val="22"/>
            <w:szCs w:val="22"/>
            <w:lang w:val="fr-FR"/>
          </w:rPr>
          <w:t>3.2</w:t>
        </w:r>
        <w:r w:rsidR="004842FF" w:rsidRPr="004A5CFC">
          <w:rPr>
            <w:rFonts w:eastAsiaTheme="minorEastAsia"/>
            <w:noProof/>
            <w:sz w:val="22"/>
            <w:szCs w:val="22"/>
            <w:lang w:val="fr-FR" w:eastAsia="en-GB"/>
          </w:rPr>
          <w:tab/>
        </w:r>
        <w:r w:rsidR="004842FF" w:rsidRPr="004A5CFC">
          <w:rPr>
            <w:rStyle w:val="Hyperlink"/>
            <w:noProof/>
            <w:sz w:val="22"/>
            <w:szCs w:val="22"/>
            <w:lang w:val="fr-FR"/>
          </w:rPr>
          <w:t>Objectif 2</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_Toc307832354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8</w:t>
        </w:r>
        <w:r w:rsidR="004842FF" w:rsidRPr="004A5CFC">
          <w:rPr>
            <w:noProof/>
            <w:webHidden/>
            <w:sz w:val="22"/>
            <w:szCs w:val="22"/>
            <w:lang w:val="fr-FR"/>
          </w:rPr>
          <w:fldChar w:fldCharType="end"/>
        </w:r>
      </w:hyperlink>
    </w:p>
    <w:p w:rsidR="004842FF" w:rsidRPr="004A5CFC" w:rsidRDefault="00D81CE1">
      <w:pPr>
        <w:pStyle w:val="TOC2"/>
        <w:tabs>
          <w:tab w:val="left" w:pos="880"/>
          <w:tab w:val="right" w:leader="dot" w:pos="9621"/>
        </w:tabs>
        <w:rPr>
          <w:rFonts w:eastAsiaTheme="minorEastAsia"/>
          <w:noProof/>
          <w:sz w:val="22"/>
          <w:szCs w:val="22"/>
          <w:lang w:val="fr-FR" w:eastAsia="en-GB"/>
        </w:rPr>
      </w:pPr>
      <w:hyperlink w:anchor="_Toc307832355" w:history="1">
        <w:r w:rsidR="004842FF" w:rsidRPr="004A5CFC">
          <w:rPr>
            <w:rStyle w:val="Hyperlink"/>
            <w:noProof/>
            <w:sz w:val="22"/>
            <w:szCs w:val="22"/>
            <w:lang w:val="fr-FR"/>
          </w:rPr>
          <w:t>3.3</w:t>
        </w:r>
        <w:r w:rsidR="004842FF" w:rsidRPr="004A5CFC">
          <w:rPr>
            <w:rFonts w:eastAsiaTheme="minorEastAsia"/>
            <w:noProof/>
            <w:sz w:val="22"/>
            <w:szCs w:val="22"/>
            <w:lang w:val="fr-FR" w:eastAsia="en-GB"/>
          </w:rPr>
          <w:tab/>
        </w:r>
        <w:r w:rsidR="004842FF" w:rsidRPr="004A5CFC">
          <w:rPr>
            <w:rStyle w:val="Hyperlink"/>
            <w:noProof/>
            <w:sz w:val="22"/>
            <w:szCs w:val="22"/>
            <w:lang w:val="fr-FR"/>
          </w:rPr>
          <w:t>Objectif 3</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_Toc307832355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10</w:t>
        </w:r>
        <w:r w:rsidR="004842FF" w:rsidRPr="004A5CFC">
          <w:rPr>
            <w:noProof/>
            <w:webHidden/>
            <w:sz w:val="22"/>
            <w:szCs w:val="22"/>
            <w:lang w:val="fr-FR"/>
          </w:rPr>
          <w:fldChar w:fldCharType="end"/>
        </w:r>
      </w:hyperlink>
    </w:p>
    <w:p w:rsidR="004842FF" w:rsidRPr="004A5CFC" w:rsidRDefault="00D81CE1">
      <w:pPr>
        <w:pStyle w:val="TOC2"/>
        <w:tabs>
          <w:tab w:val="left" w:pos="880"/>
          <w:tab w:val="right" w:leader="dot" w:pos="9621"/>
        </w:tabs>
        <w:rPr>
          <w:rFonts w:eastAsiaTheme="minorEastAsia"/>
          <w:noProof/>
          <w:sz w:val="22"/>
          <w:szCs w:val="22"/>
          <w:lang w:val="fr-FR" w:eastAsia="en-GB"/>
        </w:rPr>
      </w:pPr>
      <w:hyperlink w:anchor="_Toc307832356" w:history="1">
        <w:r w:rsidR="004842FF" w:rsidRPr="004A5CFC">
          <w:rPr>
            <w:rStyle w:val="Hyperlink"/>
            <w:noProof/>
            <w:sz w:val="22"/>
            <w:szCs w:val="22"/>
            <w:lang w:val="fr-FR"/>
          </w:rPr>
          <w:t>3.4</w:t>
        </w:r>
        <w:r w:rsidR="004842FF" w:rsidRPr="004A5CFC">
          <w:rPr>
            <w:rFonts w:eastAsiaTheme="minorEastAsia"/>
            <w:noProof/>
            <w:sz w:val="22"/>
            <w:szCs w:val="22"/>
            <w:lang w:val="fr-FR" w:eastAsia="en-GB"/>
          </w:rPr>
          <w:tab/>
        </w:r>
        <w:r w:rsidR="004842FF" w:rsidRPr="004A5CFC">
          <w:rPr>
            <w:rStyle w:val="Hyperlink"/>
            <w:noProof/>
            <w:sz w:val="22"/>
            <w:szCs w:val="22"/>
            <w:lang w:val="fr-FR"/>
          </w:rPr>
          <w:t>Objectif 4</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_Toc307832356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12</w:t>
        </w:r>
        <w:r w:rsidR="004842FF" w:rsidRPr="004A5CFC">
          <w:rPr>
            <w:noProof/>
            <w:webHidden/>
            <w:sz w:val="22"/>
            <w:szCs w:val="22"/>
            <w:lang w:val="fr-FR"/>
          </w:rPr>
          <w:fldChar w:fldCharType="end"/>
        </w:r>
      </w:hyperlink>
    </w:p>
    <w:p w:rsidR="004842FF" w:rsidRPr="004A5CFC" w:rsidRDefault="00D81CE1">
      <w:pPr>
        <w:pStyle w:val="TOC2"/>
        <w:tabs>
          <w:tab w:val="left" w:pos="880"/>
          <w:tab w:val="right" w:leader="dot" w:pos="9621"/>
        </w:tabs>
        <w:rPr>
          <w:rFonts w:eastAsiaTheme="minorEastAsia"/>
          <w:noProof/>
          <w:sz w:val="22"/>
          <w:szCs w:val="22"/>
          <w:lang w:val="fr-FR" w:eastAsia="en-GB"/>
        </w:rPr>
      </w:pPr>
      <w:hyperlink w:anchor="_Toc307832357" w:history="1">
        <w:r w:rsidR="004842FF" w:rsidRPr="004A5CFC">
          <w:rPr>
            <w:rStyle w:val="Hyperlink"/>
            <w:noProof/>
            <w:sz w:val="22"/>
            <w:szCs w:val="22"/>
            <w:lang w:val="fr-FR"/>
          </w:rPr>
          <w:t>3.5</w:t>
        </w:r>
        <w:r w:rsidR="004842FF" w:rsidRPr="004A5CFC">
          <w:rPr>
            <w:rFonts w:eastAsiaTheme="minorEastAsia"/>
            <w:noProof/>
            <w:sz w:val="22"/>
            <w:szCs w:val="22"/>
            <w:lang w:val="fr-FR" w:eastAsia="en-GB"/>
          </w:rPr>
          <w:tab/>
        </w:r>
        <w:r w:rsidR="004842FF" w:rsidRPr="004A5CFC">
          <w:rPr>
            <w:rStyle w:val="Hyperlink"/>
            <w:noProof/>
            <w:sz w:val="22"/>
            <w:szCs w:val="22"/>
            <w:lang w:val="fr-FR"/>
          </w:rPr>
          <w:t>Objectif 5</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_Toc307832357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14</w:t>
        </w:r>
        <w:r w:rsidR="004842FF" w:rsidRPr="004A5CFC">
          <w:rPr>
            <w:noProof/>
            <w:webHidden/>
            <w:sz w:val="22"/>
            <w:szCs w:val="22"/>
            <w:lang w:val="fr-FR"/>
          </w:rPr>
          <w:fldChar w:fldCharType="end"/>
        </w:r>
      </w:hyperlink>
    </w:p>
    <w:p w:rsidR="004842FF" w:rsidRPr="004A5CFC" w:rsidRDefault="00D81CE1">
      <w:pPr>
        <w:pStyle w:val="TOC1"/>
        <w:tabs>
          <w:tab w:val="left" w:pos="480"/>
          <w:tab w:val="right" w:leader="dot" w:pos="9621"/>
        </w:tabs>
        <w:rPr>
          <w:rFonts w:eastAsiaTheme="minorEastAsia"/>
          <w:noProof/>
          <w:sz w:val="22"/>
          <w:szCs w:val="22"/>
          <w:lang w:val="fr-FR" w:eastAsia="en-GB"/>
        </w:rPr>
      </w:pPr>
      <w:hyperlink w:anchor="_Toc307832358" w:history="1">
        <w:r w:rsidR="004842FF" w:rsidRPr="004A5CFC">
          <w:rPr>
            <w:rStyle w:val="Hyperlink"/>
            <w:noProof/>
            <w:sz w:val="22"/>
            <w:szCs w:val="22"/>
            <w:lang w:val="fr-FR"/>
          </w:rPr>
          <w:t>4.</w:t>
        </w:r>
        <w:r w:rsidR="004842FF" w:rsidRPr="004A5CFC">
          <w:rPr>
            <w:rFonts w:eastAsiaTheme="minorEastAsia"/>
            <w:noProof/>
            <w:sz w:val="22"/>
            <w:szCs w:val="22"/>
            <w:lang w:val="fr-FR" w:eastAsia="en-GB"/>
          </w:rPr>
          <w:tab/>
        </w:r>
        <w:r w:rsidR="004842FF" w:rsidRPr="004A5CFC">
          <w:rPr>
            <w:rStyle w:val="Hyperlink"/>
            <w:noProof/>
            <w:sz w:val="22"/>
            <w:szCs w:val="22"/>
            <w:lang w:val="fr-FR"/>
          </w:rPr>
          <w:t>Budget provisionnel</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_Toc307832358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17</w:t>
        </w:r>
        <w:r w:rsidR="004842FF" w:rsidRPr="004A5CFC">
          <w:rPr>
            <w:noProof/>
            <w:webHidden/>
            <w:sz w:val="22"/>
            <w:szCs w:val="22"/>
            <w:lang w:val="fr-FR"/>
          </w:rPr>
          <w:fldChar w:fldCharType="end"/>
        </w:r>
      </w:hyperlink>
    </w:p>
    <w:p w:rsidR="004842FF" w:rsidRPr="004A5CFC" w:rsidRDefault="00D81CE1">
      <w:pPr>
        <w:pStyle w:val="TOC1"/>
        <w:tabs>
          <w:tab w:val="left" w:pos="480"/>
          <w:tab w:val="right" w:leader="dot" w:pos="9621"/>
        </w:tabs>
        <w:rPr>
          <w:rFonts w:eastAsiaTheme="minorEastAsia"/>
          <w:noProof/>
          <w:sz w:val="22"/>
          <w:szCs w:val="22"/>
          <w:lang w:val="fr-FR" w:eastAsia="en-GB"/>
        </w:rPr>
      </w:pPr>
      <w:hyperlink w:anchor="_Toc307832359" w:history="1">
        <w:r w:rsidR="004842FF" w:rsidRPr="004A5CFC">
          <w:rPr>
            <w:rStyle w:val="Hyperlink"/>
            <w:noProof/>
            <w:sz w:val="22"/>
            <w:szCs w:val="22"/>
            <w:lang w:val="fr-FR"/>
          </w:rPr>
          <w:t>5.</w:t>
        </w:r>
        <w:r w:rsidR="004842FF" w:rsidRPr="004A5CFC">
          <w:rPr>
            <w:rFonts w:eastAsiaTheme="minorEastAsia"/>
            <w:noProof/>
            <w:sz w:val="22"/>
            <w:szCs w:val="22"/>
            <w:lang w:val="fr-FR" w:eastAsia="en-GB"/>
          </w:rPr>
          <w:tab/>
        </w:r>
        <w:r w:rsidR="004842FF" w:rsidRPr="004A5CFC">
          <w:rPr>
            <w:rStyle w:val="Hyperlink"/>
            <w:noProof/>
            <w:sz w:val="22"/>
            <w:szCs w:val="22"/>
            <w:lang w:val="fr-FR"/>
          </w:rPr>
          <w:t>Mise en œuvre du Plan d’action pour l’Afrique</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_Toc307832359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18</w:t>
        </w:r>
        <w:r w:rsidR="004842FF" w:rsidRPr="004A5CFC">
          <w:rPr>
            <w:noProof/>
            <w:webHidden/>
            <w:sz w:val="22"/>
            <w:szCs w:val="22"/>
            <w:lang w:val="fr-FR"/>
          </w:rPr>
          <w:fldChar w:fldCharType="end"/>
        </w:r>
      </w:hyperlink>
    </w:p>
    <w:p w:rsidR="004842FF" w:rsidRPr="004A5CFC" w:rsidRDefault="00D81CE1">
      <w:pPr>
        <w:pStyle w:val="TOC1"/>
        <w:tabs>
          <w:tab w:val="left" w:pos="480"/>
          <w:tab w:val="right" w:leader="dot" w:pos="9621"/>
        </w:tabs>
        <w:rPr>
          <w:rFonts w:eastAsiaTheme="minorEastAsia"/>
          <w:noProof/>
          <w:sz w:val="22"/>
          <w:szCs w:val="22"/>
          <w:lang w:val="fr-FR" w:eastAsia="en-GB"/>
        </w:rPr>
      </w:pPr>
      <w:hyperlink w:anchor="_Toc307832360" w:history="1">
        <w:r w:rsidR="004842FF" w:rsidRPr="004A5CFC">
          <w:rPr>
            <w:rStyle w:val="Hyperlink"/>
            <w:noProof/>
            <w:sz w:val="22"/>
            <w:szCs w:val="22"/>
            <w:lang w:val="fr-FR"/>
          </w:rPr>
          <w:t>6.</w:t>
        </w:r>
        <w:r w:rsidR="004842FF" w:rsidRPr="004A5CFC">
          <w:rPr>
            <w:rFonts w:eastAsiaTheme="minorEastAsia"/>
            <w:noProof/>
            <w:sz w:val="22"/>
            <w:szCs w:val="22"/>
            <w:lang w:val="fr-FR" w:eastAsia="en-GB"/>
          </w:rPr>
          <w:tab/>
        </w:r>
        <w:r w:rsidR="004842FF" w:rsidRPr="004A5CFC">
          <w:rPr>
            <w:rStyle w:val="Hyperlink"/>
            <w:noProof/>
            <w:sz w:val="22"/>
            <w:szCs w:val="22"/>
            <w:lang w:val="fr-FR"/>
          </w:rPr>
          <w:t>Activités et résultats prévus pour parvenir à un meilleur état de conservation des oiseaux d’eau migrateurs en Afrique</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_Toc307832360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20</w:t>
        </w:r>
        <w:r w:rsidR="004842FF" w:rsidRPr="004A5CFC">
          <w:rPr>
            <w:noProof/>
            <w:webHidden/>
            <w:sz w:val="22"/>
            <w:szCs w:val="22"/>
            <w:lang w:val="fr-FR"/>
          </w:rPr>
          <w:fldChar w:fldCharType="end"/>
        </w:r>
      </w:hyperlink>
    </w:p>
    <w:p w:rsidR="004842FF" w:rsidRPr="004A5CFC" w:rsidRDefault="00D81CE1">
      <w:pPr>
        <w:pStyle w:val="TOC2"/>
        <w:tabs>
          <w:tab w:val="left" w:pos="880"/>
          <w:tab w:val="right" w:leader="dot" w:pos="9621"/>
        </w:tabs>
        <w:rPr>
          <w:rFonts w:eastAsiaTheme="minorEastAsia"/>
          <w:noProof/>
          <w:sz w:val="22"/>
          <w:szCs w:val="22"/>
          <w:lang w:val="fr-FR" w:eastAsia="en-GB"/>
        </w:rPr>
      </w:pPr>
      <w:hyperlink w:anchor="_Toc307832361" w:history="1">
        <w:r w:rsidR="004842FF" w:rsidRPr="004A5CFC">
          <w:rPr>
            <w:rStyle w:val="Hyperlink"/>
            <w:noProof/>
            <w:sz w:val="22"/>
            <w:szCs w:val="22"/>
            <w:lang w:val="fr-FR"/>
          </w:rPr>
          <w:t>6.1</w:t>
        </w:r>
        <w:r w:rsidR="004842FF" w:rsidRPr="004A5CFC">
          <w:rPr>
            <w:rFonts w:eastAsiaTheme="minorEastAsia"/>
            <w:noProof/>
            <w:sz w:val="22"/>
            <w:szCs w:val="22"/>
            <w:lang w:val="fr-FR" w:eastAsia="en-GB"/>
          </w:rPr>
          <w:tab/>
        </w:r>
        <w:r w:rsidR="004842FF" w:rsidRPr="004A5CFC">
          <w:rPr>
            <w:rStyle w:val="Hyperlink"/>
            <w:noProof/>
            <w:sz w:val="22"/>
            <w:szCs w:val="22"/>
            <w:lang w:val="fr-FR"/>
          </w:rPr>
          <w:t>Actions pour réaliser l’Objectif 1 du Plan stratégique de l’AEWA</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_Toc307832361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20</w:t>
        </w:r>
        <w:r w:rsidR="004842FF" w:rsidRPr="004A5CFC">
          <w:rPr>
            <w:noProof/>
            <w:webHidden/>
            <w:sz w:val="22"/>
            <w:szCs w:val="22"/>
            <w:lang w:val="fr-FR"/>
          </w:rPr>
          <w:fldChar w:fldCharType="end"/>
        </w:r>
      </w:hyperlink>
    </w:p>
    <w:p w:rsidR="004842FF" w:rsidRPr="004A5CFC" w:rsidRDefault="00D81CE1">
      <w:pPr>
        <w:pStyle w:val="TOC2"/>
        <w:tabs>
          <w:tab w:val="left" w:pos="880"/>
          <w:tab w:val="right" w:leader="dot" w:pos="9621"/>
        </w:tabs>
        <w:rPr>
          <w:rFonts w:eastAsiaTheme="minorEastAsia"/>
          <w:noProof/>
          <w:sz w:val="22"/>
          <w:szCs w:val="22"/>
          <w:lang w:val="fr-FR" w:eastAsia="en-GB"/>
        </w:rPr>
      </w:pPr>
      <w:hyperlink w:anchor="_Toc307832366" w:history="1">
        <w:r w:rsidR="004842FF" w:rsidRPr="004A5CFC">
          <w:rPr>
            <w:rStyle w:val="Hyperlink"/>
            <w:noProof/>
            <w:sz w:val="22"/>
            <w:szCs w:val="22"/>
            <w:lang w:val="fr-FR"/>
          </w:rPr>
          <w:t>6.2</w:t>
        </w:r>
        <w:r w:rsidR="004842FF" w:rsidRPr="004A5CFC">
          <w:rPr>
            <w:rFonts w:eastAsiaTheme="minorEastAsia"/>
            <w:noProof/>
            <w:sz w:val="22"/>
            <w:szCs w:val="22"/>
            <w:lang w:val="fr-FR" w:eastAsia="en-GB"/>
          </w:rPr>
          <w:tab/>
        </w:r>
        <w:r w:rsidR="004842FF" w:rsidRPr="004A5CFC">
          <w:rPr>
            <w:rStyle w:val="Hyperlink"/>
            <w:noProof/>
            <w:sz w:val="22"/>
            <w:szCs w:val="22"/>
            <w:lang w:val="fr-FR"/>
          </w:rPr>
          <w:t>Actions pour réaliser l’Objectif 2 du Plan stratégique de l’AEWA</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_Toc307832366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24</w:t>
        </w:r>
        <w:r w:rsidR="004842FF" w:rsidRPr="004A5CFC">
          <w:rPr>
            <w:noProof/>
            <w:webHidden/>
            <w:sz w:val="22"/>
            <w:szCs w:val="22"/>
            <w:lang w:val="fr-FR"/>
          </w:rPr>
          <w:fldChar w:fldCharType="end"/>
        </w:r>
      </w:hyperlink>
    </w:p>
    <w:p w:rsidR="004842FF" w:rsidRPr="004A5CFC" w:rsidRDefault="00D81CE1">
      <w:pPr>
        <w:pStyle w:val="TOC2"/>
        <w:tabs>
          <w:tab w:val="left" w:pos="880"/>
          <w:tab w:val="right" w:leader="dot" w:pos="9621"/>
        </w:tabs>
        <w:rPr>
          <w:rFonts w:eastAsiaTheme="minorEastAsia"/>
          <w:noProof/>
          <w:sz w:val="22"/>
          <w:szCs w:val="22"/>
          <w:lang w:val="fr-FR" w:eastAsia="en-GB"/>
        </w:rPr>
      </w:pPr>
      <w:hyperlink w:anchor="_Toc307832370" w:history="1">
        <w:r w:rsidR="004842FF" w:rsidRPr="004A5CFC">
          <w:rPr>
            <w:rStyle w:val="Hyperlink"/>
            <w:noProof/>
            <w:sz w:val="22"/>
            <w:szCs w:val="22"/>
            <w:lang w:val="fr-FR"/>
          </w:rPr>
          <w:t>6.3</w:t>
        </w:r>
        <w:r w:rsidR="004842FF" w:rsidRPr="004A5CFC">
          <w:rPr>
            <w:rFonts w:eastAsiaTheme="minorEastAsia"/>
            <w:noProof/>
            <w:sz w:val="22"/>
            <w:szCs w:val="22"/>
            <w:lang w:val="fr-FR" w:eastAsia="en-GB"/>
          </w:rPr>
          <w:tab/>
        </w:r>
        <w:r w:rsidR="004842FF" w:rsidRPr="004A5CFC">
          <w:rPr>
            <w:rStyle w:val="Hyperlink"/>
            <w:noProof/>
            <w:sz w:val="22"/>
            <w:szCs w:val="22"/>
            <w:lang w:val="fr-FR"/>
          </w:rPr>
          <w:t>Actions pour réaliser l’Objectif 3 du Plan stratégique de l’AEW A</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_Toc307832370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27</w:t>
        </w:r>
        <w:r w:rsidR="004842FF" w:rsidRPr="004A5CFC">
          <w:rPr>
            <w:noProof/>
            <w:webHidden/>
            <w:sz w:val="22"/>
            <w:szCs w:val="22"/>
            <w:lang w:val="fr-FR"/>
          </w:rPr>
          <w:fldChar w:fldCharType="end"/>
        </w:r>
      </w:hyperlink>
    </w:p>
    <w:p w:rsidR="004842FF" w:rsidRPr="004A5CFC" w:rsidRDefault="00D81CE1">
      <w:pPr>
        <w:pStyle w:val="TOC2"/>
        <w:tabs>
          <w:tab w:val="left" w:pos="880"/>
          <w:tab w:val="right" w:leader="dot" w:pos="9621"/>
        </w:tabs>
        <w:rPr>
          <w:rFonts w:eastAsiaTheme="minorEastAsia"/>
          <w:noProof/>
          <w:sz w:val="22"/>
          <w:szCs w:val="22"/>
          <w:lang w:val="fr-FR" w:eastAsia="en-GB"/>
        </w:rPr>
      </w:pPr>
      <w:hyperlink w:anchor="_Toc307832376" w:history="1">
        <w:r w:rsidR="004842FF" w:rsidRPr="004A5CFC">
          <w:rPr>
            <w:rStyle w:val="Hyperlink"/>
            <w:noProof/>
            <w:sz w:val="22"/>
            <w:szCs w:val="22"/>
            <w:lang w:val="fr-FR"/>
          </w:rPr>
          <w:t>6.4</w:t>
        </w:r>
        <w:r w:rsidR="004842FF" w:rsidRPr="004A5CFC">
          <w:rPr>
            <w:rFonts w:eastAsiaTheme="minorEastAsia"/>
            <w:noProof/>
            <w:sz w:val="22"/>
            <w:szCs w:val="22"/>
            <w:lang w:val="fr-FR" w:eastAsia="en-GB"/>
          </w:rPr>
          <w:tab/>
        </w:r>
        <w:r w:rsidR="004842FF" w:rsidRPr="004A5CFC">
          <w:rPr>
            <w:rStyle w:val="Hyperlink"/>
            <w:noProof/>
            <w:sz w:val="22"/>
            <w:szCs w:val="22"/>
            <w:lang w:val="fr-FR"/>
          </w:rPr>
          <w:t>Actions pour réaliser l’Objectif 4 du Plan stratégique de l’AEWA</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_Toc307832376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29</w:t>
        </w:r>
        <w:r w:rsidR="004842FF" w:rsidRPr="004A5CFC">
          <w:rPr>
            <w:noProof/>
            <w:webHidden/>
            <w:sz w:val="22"/>
            <w:szCs w:val="22"/>
            <w:lang w:val="fr-FR"/>
          </w:rPr>
          <w:fldChar w:fldCharType="end"/>
        </w:r>
      </w:hyperlink>
    </w:p>
    <w:p w:rsidR="004842FF" w:rsidRPr="004A5CFC" w:rsidRDefault="00D81CE1">
      <w:pPr>
        <w:pStyle w:val="TOC2"/>
        <w:tabs>
          <w:tab w:val="left" w:pos="880"/>
          <w:tab w:val="right" w:leader="dot" w:pos="9621"/>
        </w:tabs>
        <w:rPr>
          <w:rFonts w:eastAsiaTheme="minorEastAsia"/>
          <w:noProof/>
          <w:sz w:val="22"/>
          <w:szCs w:val="22"/>
          <w:lang w:val="fr-FR" w:eastAsia="en-GB"/>
        </w:rPr>
      </w:pPr>
      <w:hyperlink w:anchor="_Toc307832378" w:history="1">
        <w:r w:rsidR="004842FF" w:rsidRPr="004A5CFC">
          <w:rPr>
            <w:rStyle w:val="Hyperlink"/>
            <w:noProof/>
            <w:sz w:val="22"/>
            <w:szCs w:val="22"/>
            <w:lang w:val="fr-FR"/>
          </w:rPr>
          <w:t>6.5</w:t>
        </w:r>
        <w:r w:rsidR="004842FF" w:rsidRPr="004A5CFC">
          <w:rPr>
            <w:rFonts w:eastAsiaTheme="minorEastAsia"/>
            <w:noProof/>
            <w:sz w:val="22"/>
            <w:szCs w:val="22"/>
            <w:lang w:val="fr-FR" w:eastAsia="en-GB"/>
          </w:rPr>
          <w:tab/>
        </w:r>
        <w:r w:rsidR="004842FF" w:rsidRPr="004A5CFC">
          <w:rPr>
            <w:rStyle w:val="Hyperlink"/>
            <w:noProof/>
            <w:sz w:val="22"/>
            <w:szCs w:val="22"/>
            <w:lang w:val="fr-FR"/>
          </w:rPr>
          <w:t>Actions pour réaliser l’Objectif 5 du Plan stratégique de l’AEWA</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_Toc307832378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31</w:t>
        </w:r>
        <w:r w:rsidR="004842FF" w:rsidRPr="004A5CFC">
          <w:rPr>
            <w:noProof/>
            <w:webHidden/>
            <w:sz w:val="22"/>
            <w:szCs w:val="22"/>
            <w:lang w:val="fr-FR"/>
          </w:rPr>
          <w:fldChar w:fldCharType="end"/>
        </w:r>
      </w:hyperlink>
    </w:p>
    <w:p w:rsidR="004842FF" w:rsidRPr="004A5CFC" w:rsidRDefault="00D81CE1">
      <w:pPr>
        <w:pStyle w:val="TOC1"/>
        <w:tabs>
          <w:tab w:val="right" w:leader="dot" w:pos="9621"/>
        </w:tabs>
        <w:rPr>
          <w:rFonts w:eastAsiaTheme="minorEastAsia"/>
          <w:noProof/>
          <w:sz w:val="22"/>
          <w:szCs w:val="22"/>
          <w:lang w:val="fr-FR" w:eastAsia="en-GB"/>
        </w:rPr>
      </w:pPr>
      <w:hyperlink w:anchor="_Toc307832386" w:history="1">
        <w:r w:rsidR="004842FF" w:rsidRPr="004A5CFC">
          <w:rPr>
            <w:rStyle w:val="Hyperlink"/>
            <w:noProof/>
            <w:sz w:val="22"/>
            <w:szCs w:val="22"/>
            <w:lang w:val="fr-FR"/>
          </w:rPr>
          <w:t>Annexe 1 :</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_Toc307832386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36</w:t>
        </w:r>
        <w:r w:rsidR="004842FF" w:rsidRPr="004A5CFC">
          <w:rPr>
            <w:noProof/>
            <w:webHidden/>
            <w:sz w:val="22"/>
            <w:szCs w:val="22"/>
            <w:lang w:val="fr-FR"/>
          </w:rPr>
          <w:fldChar w:fldCharType="end"/>
        </w:r>
      </w:hyperlink>
    </w:p>
    <w:p w:rsidR="004842FF" w:rsidRPr="004A5CFC" w:rsidRDefault="00D81CE1">
      <w:pPr>
        <w:pStyle w:val="TOC1"/>
        <w:tabs>
          <w:tab w:val="right" w:leader="dot" w:pos="9621"/>
        </w:tabs>
        <w:rPr>
          <w:rFonts w:eastAsiaTheme="minorEastAsia"/>
          <w:noProof/>
          <w:sz w:val="22"/>
          <w:szCs w:val="22"/>
          <w:lang w:val="fr-FR" w:eastAsia="en-GB"/>
        </w:rPr>
      </w:pPr>
      <w:hyperlink w:anchor="_Toc307832387" w:history="1">
        <w:r w:rsidR="004842FF" w:rsidRPr="004A5CFC">
          <w:rPr>
            <w:rStyle w:val="Hyperlink"/>
            <w:noProof/>
            <w:sz w:val="22"/>
            <w:szCs w:val="22"/>
            <w:lang w:val="fr-FR"/>
          </w:rPr>
          <w:t>Annexe 2</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_Toc307832387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44</w:t>
        </w:r>
        <w:r w:rsidR="004842FF" w:rsidRPr="004A5CFC">
          <w:rPr>
            <w:noProof/>
            <w:webHidden/>
            <w:sz w:val="22"/>
            <w:szCs w:val="22"/>
            <w:lang w:val="fr-FR"/>
          </w:rPr>
          <w:fldChar w:fldCharType="end"/>
        </w:r>
      </w:hyperlink>
    </w:p>
    <w:p w:rsidR="004842FF" w:rsidRPr="004A5CFC" w:rsidRDefault="004842FF" w:rsidP="00A46A92">
      <w:pPr>
        <w:rPr>
          <w:b/>
          <w:bCs/>
          <w:sz w:val="22"/>
          <w:szCs w:val="22"/>
          <w:lang w:val="fr-FR"/>
        </w:rPr>
      </w:pPr>
      <w:r w:rsidRPr="004A5CFC">
        <w:rPr>
          <w:b/>
          <w:bCs/>
          <w:sz w:val="22"/>
          <w:szCs w:val="22"/>
          <w:lang w:val="fr-FR"/>
        </w:rPr>
        <w:fldChar w:fldCharType="end"/>
      </w:r>
    </w:p>
    <w:p w:rsidR="004842FF" w:rsidRPr="004A5CFC" w:rsidRDefault="004842FF" w:rsidP="00A46A92">
      <w:pPr>
        <w:pStyle w:val="Heading1"/>
        <w:rPr>
          <w:rFonts w:ascii="Times New Roman" w:hAnsi="Times New Roman"/>
          <w:sz w:val="22"/>
          <w:szCs w:val="22"/>
          <w:lang w:val="fr-FR"/>
        </w:rPr>
      </w:pPr>
      <w:bookmarkStart w:id="24" w:name="_Toc307832347"/>
      <w:r w:rsidRPr="004A5CFC">
        <w:rPr>
          <w:rFonts w:ascii="Times New Roman" w:hAnsi="Times New Roman"/>
          <w:sz w:val="22"/>
          <w:szCs w:val="22"/>
          <w:lang w:val="fr-FR"/>
        </w:rPr>
        <w:t>Liste des tableaux</w:t>
      </w:r>
      <w:bookmarkEnd w:id="24"/>
    </w:p>
    <w:p w:rsidR="004842FF" w:rsidRPr="004A5CFC" w:rsidRDefault="004842FF">
      <w:pPr>
        <w:pStyle w:val="TableofFigures"/>
        <w:tabs>
          <w:tab w:val="right" w:leader="dot" w:pos="9621"/>
        </w:tabs>
        <w:rPr>
          <w:rFonts w:eastAsiaTheme="minorEastAsia"/>
          <w:noProof/>
          <w:sz w:val="22"/>
          <w:szCs w:val="22"/>
          <w:lang w:val="fr-FR" w:eastAsia="en-GB"/>
        </w:rPr>
      </w:pPr>
      <w:r w:rsidRPr="004A5CFC">
        <w:rPr>
          <w:b/>
          <w:bCs/>
          <w:sz w:val="22"/>
          <w:szCs w:val="22"/>
          <w:lang w:val="fr-FR"/>
        </w:rPr>
        <w:fldChar w:fldCharType="begin"/>
      </w:r>
      <w:r w:rsidRPr="004A5CFC">
        <w:rPr>
          <w:b/>
          <w:bCs/>
          <w:sz w:val="22"/>
          <w:szCs w:val="22"/>
          <w:lang w:val="fr-FR"/>
        </w:rPr>
        <w:instrText xml:space="preserve"> TOC \h \z \c "Table" </w:instrText>
      </w:r>
      <w:r w:rsidRPr="004A5CFC">
        <w:rPr>
          <w:b/>
          <w:bCs/>
          <w:sz w:val="22"/>
          <w:szCs w:val="22"/>
          <w:lang w:val="fr-FR"/>
        </w:rPr>
        <w:fldChar w:fldCharType="separate"/>
      </w:r>
      <w:hyperlink w:anchor="_Toc307997115" w:history="1">
        <w:r w:rsidRPr="004A5CFC">
          <w:rPr>
            <w:rStyle w:val="Hyperlink"/>
            <w:noProof/>
            <w:sz w:val="22"/>
            <w:szCs w:val="22"/>
            <w:lang w:val="fr-FR"/>
          </w:rPr>
          <w:t>Tableau 1 : Résultats et actions pour la mise en œuvre de la cible 1.1 de l’objectif 1</w:t>
        </w:r>
        <w:r w:rsidRPr="004A5CFC">
          <w:rPr>
            <w:noProof/>
            <w:webHidden/>
            <w:sz w:val="22"/>
            <w:szCs w:val="22"/>
            <w:lang w:val="fr-FR"/>
          </w:rPr>
          <w:tab/>
        </w:r>
        <w:r w:rsidRPr="004A5CFC">
          <w:rPr>
            <w:noProof/>
            <w:webHidden/>
            <w:sz w:val="22"/>
            <w:szCs w:val="22"/>
            <w:lang w:val="fr-FR"/>
          </w:rPr>
          <w:fldChar w:fldCharType="begin"/>
        </w:r>
        <w:r w:rsidRPr="004A5CFC">
          <w:rPr>
            <w:noProof/>
            <w:webHidden/>
            <w:sz w:val="22"/>
            <w:szCs w:val="22"/>
            <w:lang w:val="fr-FR"/>
          </w:rPr>
          <w:instrText xml:space="preserve"> PAGEREF _Toc307997115 \h </w:instrText>
        </w:r>
        <w:r w:rsidRPr="004A5CFC">
          <w:rPr>
            <w:noProof/>
            <w:webHidden/>
            <w:sz w:val="22"/>
            <w:szCs w:val="22"/>
            <w:lang w:val="fr-FR"/>
          </w:rPr>
        </w:r>
        <w:r w:rsidRPr="004A5CFC">
          <w:rPr>
            <w:noProof/>
            <w:webHidden/>
            <w:sz w:val="22"/>
            <w:szCs w:val="22"/>
            <w:lang w:val="fr-FR"/>
          </w:rPr>
          <w:fldChar w:fldCharType="separate"/>
        </w:r>
        <w:r w:rsidR="004E034B">
          <w:rPr>
            <w:noProof/>
            <w:webHidden/>
            <w:sz w:val="22"/>
            <w:szCs w:val="22"/>
            <w:lang w:val="fr-FR"/>
          </w:rPr>
          <w:t>20</w:t>
        </w:r>
        <w:r w:rsidRPr="004A5CFC">
          <w:rPr>
            <w:noProof/>
            <w:webHidden/>
            <w:sz w:val="22"/>
            <w:szCs w:val="22"/>
            <w:lang w:val="fr-FR"/>
          </w:rPr>
          <w:fldChar w:fldCharType="end"/>
        </w:r>
      </w:hyperlink>
    </w:p>
    <w:p w:rsidR="004842FF" w:rsidRPr="004A5CFC" w:rsidRDefault="00D81CE1">
      <w:pPr>
        <w:pStyle w:val="TableofFigures"/>
        <w:tabs>
          <w:tab w:val="right" w:leader="dot" w:pos="9621"/>
        </w:tabs>
        <w:rPr>
          <w:rFonts w:eastAsiaTheme="minorEastAsia"/>
          <w:noProof/>
          <w:sz w:val="22"/>
          <w:szCs w:val="22"/>
          <w:lang w:val="fr-FR" w:eastAsia="en-GB"/>
        </w:rPr>
      </w:pPr>
      <w:hyperlink w:anchor="_Toc307997116" w:history="1">
        <w:r w:rsidR="004842FF" w:rsidRPr="004A5CFC">
          <w:rPr>
            <w:rStyle w:val="Hyperlink"/>
            <w:noProof/>
            <w:sz w:val="22"/>
            <w:szCs w:val="22"/>
            <w:lang w:val="fr-FR"/>
          </w:rPr>
          <w:t>Tableau 2 : Résultats et actions pour la mise en œuvre de la cible 1.2 de l’objectif 1</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_Toc307997116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20</w:t>
        </w:r>
        <w:r w:rsidR="004842FF" w:rsidRPr="004A5CFC">
          <w:rPr>
            <w:noProof/>
            <w:webHidden/>
            <w:sz w:val="22"/>
            <w:szCs w:val="22"/>
            <w:lang w:val="fr-FR"/>
          </w:rPr>
          <w:fldChar w:fldCharType="end"/>
        </w:r>
      </w:hyperlink>
    </w:p>
    <w:p w:rsidR="004842FF" w:rsidRPr="004A5CFC" w:rsidRDefault="00D81CE1">
      <w:pPr>
        <w:pStyle w:val="TableofFigures"/>
        <w:tabs>
          <w:tab w:val="right" w:leader="dot" w:pos="9621"/>
        </w:tabs>
        <w:rPr>
          <w:rFonts w:eastAsiaTheme="minorEastAsia"/>
          <w:noProof/>
          <w:sz w:val="22"/>
          <w:szCs w:val="22"/>
          <w:lang w:val="fr-FR" w:eastAsia="en-GB"/>
        </w:rPr>
      </w:pPr>
      <w:hyperlink w:anchor="_Toc307997117" w:history="1">
        <w:r w:rsidR="004842FF" w:rsidRPr="004A5CFC">
          <w:rPr>
            <w:rStyle w:val="Hyperlink"/>
            <w:noProof/>
            <w:sz w:val="22"/>
            <w:szCs w:val="22"/>
            <w:lang w:val="fr-FR"/>
          </w:rPr>
          <w:t>Tableau 3 : Résultats et actions pour la mise en œuvre de la cible 1.3 de l’objectif 1</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_Toc307997117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22</w:t>
        </w:r>
        <w:r w:rsidR="004842FF" w:rsidRPr="004A5CFC">
          <w:rPr>
            <w:noProof/>
            <w:webHidden/>
            <w:sz w:val="22"/>
            <w:szCs w:val="22"/>
            <w:lang w:val="fr-FR"/>
          </w:rPr>
          <w:fldChar w:fldCharType="end"/>
        </w:r>
      </w:hyperlink>
    </w:p>
    <w:p w:rsidR="004842FF" w:rsidRPr="004A5CFC" w:rsidRDefault="00D81CE1">
      <w:pPr>
        <w:pStyle w:val="TableofFigures"/>
        <w:tabs>
          <w:tab w:val="right" w:leader="dot" w:pos="9621"/>
        </w:tabs>
        <w:rPr>
          <w:rFonts w:eastAsiaTheme="minorEastAsia"/>
          <w:noProof/>
          <w:sz w:val="22"/>
          <w:szCs w:val="22"/>
          <w:lang w:val="fr-FR" w:eastAsia="en-GB"/>
        </w:rPr>
      </w:pPr>
      <w:hyperlink w:anchor="_Toc307997118" w:history="1">
        <w:r w:rsidR="004842FF" w:rsidRPr="004A5CFC">
          <w:rPr>
            <w:rStyle w:val="Hyperlink"/>
            <w:noProof/>
            <w:sz w:val="22"/>
            <w:szCs w:val="22"/>
            <w:lang w:val="fr-FR"/>
          </w:rPr>
          <w:t>Tableau 4 : Résultats et actions pour la mise en œuvre de la cible 1.4 de l’objectif 1</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_Toc307997118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23</w:t>
        </w:r>
        <w:r w:rsidR="004842FF" w:rsidRPr="004A5CFC">
          <w:rPr>
            <w:noProof/>
            <w:webHidden/>
            <w:sz w:val="22"/>
            <w:szCs w:val="22"/>
            <w:lang w:val="fr-FR"/>
          </w:rPr>
          <w:fldChar w:fldCharType="end"/>
        </w:r>
      </w:hyperlink>
    </w:p>
    <w:p w:rsidR="004842FF" w:rsidRPr="004A5CFC" w:rsidRDefault="00D81CE1">
      <w:pPr>
        <w:pStyle w:val="TableofFigures"/>
        <w:tabs>
          <w:tab w:val="right" w:leader="dot" w:pos="9621"/>
        </w:tabs>
        <w:rPr>
          <w:rFonts w:eastAsiaTheme="minorEastAsia"/>
          <w:noProof/>
          <w:sz w:val="22"/>
          <w:szCs w:val="22"/>
          <w:lang w:val="fr-FR" w:eastAsia="en-GB"/>
        </w:rPr>
      </w:pPr>
      <w:hyperlink w:anchor="_Toc307997119" w:history="1">
        <w:r w:rsidR="004842FF" w:rsidRPr="004A5CFC">
          <w:rPr>
            <w:rStyle w:val="Hyperlink"/>
            <w:noProof/>
            <w:sz w:val="22"/>
            <w:szCs w:val="22"/>
            <w:lang w:val="fr-FR"/>
          </w:rPr>
          <w:t>Tableau 5 : Résultats et actions pour la mise en œuvre de la cible 2.1 de l’objectif 2</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_Toc307997119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24</w:t>
        </w:r>
        <w:r w:rsidR="004842FF" w:rsidRPr="004A5CFC">
          <w:rPr>
            <w:noProof/>
            <w:webHidden/>
            <w:sz w:val="22"/>
            <w:szCs w:val="22"/>
            <w:lang w:val="fr-FR"/>
          </w:rPr>
          <w:fldChar w:fldCharType="end"/>
        </w:r>
      </w:hyperlink>
    </w:p>
    <w:p w:rsidR="004842FF" w:rsidRPr="004A5CFC" w:rsidRDefault="00D81CE1">
      <w:pPr>
        <w:pStyle w:val="TableofFigures"/>
        <w:tabs>
          <w:tab w:val="right" w:leader="dot" w:pos="9621"/>
        </w:tabs>
        <w:rPr>
          <w:rFonts w:eastAsiaTheme="minorEastAsia"/>
          <w:noProof/>
          <w:sz w:val="22"/>
          <w:szCs w:val="22"/>
          <w:lang w:val="fr-FR" w:eastAsia="en-GB"/>
        </w:rPr>
      </w:pPr>
      <w:hyperlink w:anchor="_Toc307997120" w:history="1">
        <w:r w:rsidR="004842FF" w:rsidRPr="004A5CFC">
          <w:rPr>
            <w:rStyle w:val="Hyperlink"/>
            <w:noProof/>
            <w:sz w:val="22"/>
            <w:szCs w:val="22"/>
            <w:lang w:val="fr-FR"/>
          </w:rPr>
          <w:t>Tableau 6 : Résultats et actions pour la mise en œuvre de la cible 2.2 de l’objectif 2</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_Toc307997120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25</w:t>
        </w:r>
        <w:r w:rsidR="004842FF" w:rsidRPr="004A5CFC">
          <w:rPr>
            <w:noProof/>
            <w:webHidden/>
            <w:sz w:val="22"/>
            <w:szCs w:val="22"/>
            <w:lang w:val="fr-FR"/>
          </w:rPr>
          <w:fldChar w:fldCharType="end"/>
        </w:r>
      </w:hyperlink>
    </w:p>
    <w:p w:rsidR="004842FF" w:rsidRPr="004A5CFC" w:rsidRDefault="00D81CE1">
      <w:pPr>
        <w:pStyle w:val="TableofFigures"/>
        <w:tabs>
          <w:tab w:val="right" w:leader="dot" w:pos="9621"/>
        </w:tabs>
        <w:rPr>
          <w:rFonts w:eastAsiaTheme="minorEastAsia"/>
          <w:noProof/>
          <w:sz w:val="22"/>
          <w:szCs w:val="22"/>
          <w:lang w:val="fr-FR" w:eastAsia="en-GB"/>
        </w:rPr>
      </w:pPr>
      <w:hyperlink w:anchor="_Toc307997121" w:history="1">
        <w:r w:rsidR="004842FF" w:rsidRPr="004A5CFC">
          <w:rPr>
            <w:rStyle w:val="Hyperlink"/>
            <w:noProof/>
            <w:sz w:val="22"/>
            <w:szCs w:val="22"/>
            <w:lang w:val="fr-FR"/>
          </w:rPr>
          <w:t>Tableau 7 : Résultats et actions pour la mise en œuvre de la cible 2.3 de l’objectif 2</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_Toc307997121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26</w:t>
        </w:r>
        <w:r w:rsidR="004842FF" w:rsidRPr="004A5CFC">
          <w:rPr>
            <w:noProof/>
            <w:webHidden/>
            <w:sz w:val="22"/>
            <w:szCs w:val="22"/>
            <w:lang w:val="fr-FR"/>
          </w:rPr>
          <w:fldChar w:fldCharType="end"/>
        </w:r>
      </w:hyperlink>
    </w:p>
    <w:p w:rsidR="004842FF" w:rsidRPr="004A5CFC" w:rsidRDefault="00D81CE1">
      <w:pPr>
        <w:pStyle w:val="TableofFigures"/>
        <w:tabs>
          <w:tab w:val="right" w:leader="dot" w:pos="9621"/>
        </w:tabs>
        <w:rPr>
          <w:rFonts w:eastAsiaTheme="minorEastAsia"/>
          <w:noProof/>
          <w:sz w:val="22"/>
          <w:szCs w:val="22"/>
          <w:lang w:val="fr-FR" w:eastAsia="en-GB"/>
        </w:rPr>
      </w:pPr>
      <w:hyperlink w:anchor="_Toc307997122" w:history="1">
        <w:r w:rsidR="004842FF" w:rsidRPr="004A5CFC">
          <w:rPr>
            <w:rStyle w:val="Hyperlink"/>
            <w:noProof/>
            <w:sz w:val="22"/>
            <w:szCs w:val="22"/>
            <w:lang w:val="fr-FR"/>
          </w:rPr>
          <w:t>Tableau 8 : Résultats et actions pour la mise en œuvre de la cible 3.1 de l’objectif 3</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_Toc307997122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27</w:t>
        </w:r>
        <w:r w:rsidR="004842FF" w:rsidRPr="004A5CFC">
          <w:rPr>
            <w:noProof/>
            <w:webHidden/>
            <w:sz w:val="22"/>
            <w:szCs w:val="22"/>
            <w:lang w:val="fr-FR"/>
          </w:rPr>
          <w:fldChar w:fldCharType="end"/>
        </w:r>
      </w:hyperlink>
    </w:p>
    <w:p w:rsidR="004842FF" w:rsidRPr="004A5CFC" w:rsidRDefault="00D81CE1">
      <w:pPr>
        <w:pStyle w:val="TableofFigures"/>
        <w:tabs>
          <w:tab w:val="right" w:leader="dot" w:pos="9621"/>
        </w:tabs>
        <w:rPr>
          <w:rFonts w:eastAsiaTheme="minorEastAsia"/>
          <w:noProof/>
          <w:sz w:val="22"/>
          <w:szCs w:val="22"/>
          <w:lang w:val="fr-FR" w:eastAsia="en-GB"/>
        </w:rPr>
      </w:pPr>
      <w:hyperlink w:anchor="_Toc307997123" w:history="1">
        <w:r w:rsidR="004842FF" w:rsidRPr="004A5CFC">
          <w:rPr>
            <w:rStyle w:val="Hyperlink"/>
            <w:noProof/>
            <w:sz w:val="22"/>
            <w:szCs w:val="22"/>
            <w:lang w:val="fr-FR"/>
          </w:rPr>
          <w:t>Tableau 9 : Résultats et actions pour la mise en œuvre de la cible 3.2 de l’objectif 3</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_Toc307997123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27</w:t>
        </w:r>
        <w:r w:rsidR="004842FF" w:rsidRPr="004A5CFC">
          <w:rPr>
            <w:noProof/>
            <w:webHidden/>
            <w:sz w:val="22"/>
            <w:szCs w:val="22"/>
            <w:lang w:val="fr-FR"/>
          </w:rPr>
          <w:fldChar w:fldCharType="end"/>
        </w:r>
      </w:hyperlink>
    </w:p>
    <w:p w:rsidR="004842FF" w:rsidRPr="004A5CFC" w:rsidRDefault="00D81CE1">
      <w:pPr>
        <w:pStyle w:val="TableofFigures"/>
        <w:tabs>
          <w:tab w:val="right" w:leader="dot" w:pos="9621"/>
        </w:tabs>
        <w:rPr>
          <w:rFonts w:eastAsiaTheme="minorEastAsia"/>
          <w:noProof/>
          <w:sz w:val="22"/>
          <w:szCs w:val="22"/>
          <w:lang w:val="fr-FR" w:eastAsia="en-GB"/>
        </w:rPr>
      </w:pPr>
      <w:hyperlink w:anchor="_Toc307997124" w:history="1">
        <w:r w:rsidR="004842FF" w:rsidRPr="004A5CFC">
          <w:rPr>
            <w:rStyle w:val="Hyperlink"/>
            <w:noProof/>
            <w:sz w:val="22"/>
            <w:szCs w:val="22"/>
            <w:lang w:val="fr-FR"/>
          </w:rPr>
          <w:t>Tableau 10 : Résultats et actions pour la mise en œuvre de la cible 3.3 de l’objectif 3</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_Toc307997124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28</w:t>
        </w:r>
        <w:r w:rsidR="004842FF" w:rsidRPr="004A5CFC">
          <w:rPr>
            <w:noProof/>
            <w:webHidden/>
            <w:sz w:val="22"/>
            <w:szCs w:val="22"/>
            <w:lang w:val="fr-FR"/>
          </w:rPr>
          <w:fldChar w:fldCharType="end"/>
        </w:r>
      </w:hyperlink>
    </w:p>
    <w:p w:rsidR="004842FF" w:rsidRPr="004A5CFC" w:rsidRDefault="00D81CE1">
      <w:pPr>
        <w:pStyle w:val="TableofFigures"/>
        <w:tabs>
          <w:tab w:val="right" w:leader="dot" w:pos="9621"/>
        </w:tabs>
        <w:rPr>
          <w:rFonts w:eastAsiaTheme="minorEastAsia"/>
          <w:noProof/>
          <w:sz w:val="22"/>
          <w:szCs w:val="22"/>
          <w:lang w:val="fr-FR" w:eastAsia="en-GB"/>
        </w:rPr>
      </w:pPr>
      <w:hyperlink w:anchor="_Toc307997125" w:history="1">
        <w:r w:rsidR="004842FF" w:rsidRPr="004A5CFC">
          <w:rPr>
            <w:rStyle w:val="Hyperlink"/>
            <w:noProof/>
            <w:sz w:val="22"/>
            <w:szCs w:val="22"/>
            <w:lang w:val="fr-FR"/>
          </w:rPr>
          <w:t>Tableau 11: Résultats et actions pour la mise en œuvre de la cible 3.4 de l’objectif 3</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_Toc307997125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29</w:t>
        </w:r>
        <w:r w:rsidR="004842FF" w:rsidRPr="004A5CFC">
          <w:rPr>
            <w:noProof/>
            <w:webHidden/>
            <w:sz w:val="22"/>
            <w:szCs w:val="22"/>
            <w:lang w:val="fr-FR"/>
          </w:rPr>
          <w:fldChar w:fldCharType="end"/>
        </w:r>
      </w:hyperlink>
    </w:p>
    <w:p w:rsidR="004842FF" w:rsidRPr="004A5CFC" w:rsidRDefault="00D81CE1">
      <w:pPr>
        <w:pStyle w:val="TableofFigures"/>
        <w:tabs>
          <w:tab w:val="right" w:leader="dot" w:pos="9621"/>
        </w:tabs>
        <w:rPr>
          <w:rFonts w:eastAsiaTheme="minorEastAsia"/>
          <w:noProof/>
          <w:sz w:val="22"/>
          <w:szCs w:val="22"/>
          <w:lang w:val="fr-FR" w:eastAsia="en-GB"/>
        </w:rPr>
      </w:pPr>
      <w:hyperlink w:anchor="_Toc307997126" w:history="1">
        <w:r w:rsidR="004842FF" w:rsidRPr="004A5CFC">
          <w:rPr>
            <w:rStyle w:val="Hyperlink"/>
            <w:noProof/>
            <w:sz w:val="22"/>
            <w:szCs w:val="22"/>
            <w:lang w:val="fr-FR"/>
          </w:rPr>
          <w:t>Tableau 12 : Résultats et actions pour la mise en œuvre de la cible complémentaire 1 de l’objectif 3</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_Toc307997126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29</w:t>
        </w:r>
        <w:r w:rsidR="004842FF" w:rsidRPr="004A5CFC">
          <w:rPr>
            <w:noProof/>
            <w:webHidden/>
            <w:sz w:val="22"/>
            <w:szCs w:val="22"/>
            <w:lang w:val="fr-FR"/>
          </w:rPr>
          <w:fldChar w:fldCharType="end"/>
        </w:r>
      </w:hyperlink>
    </w:p>
    <w:p w:rsidR="004842FF" w:rsidRPr="004A5CFC" w:rsidRDefault="00D81CE1">
      <w:pPr>
        <w:pStyle w:val="TableofFigures"/>
        <w:tabs>
          <w:tab w:val="right" w:leader="dot" w:pos="9621"/>
        </w:tabs>
        <w:rPr>
          <w:rFonts w:eastAsiaTheme="minorEastAsia"/>
          <w:noProof/>
          <w:sz w:val="22"/>
          <w:szCs w:val="22"/>
          <w:lang w:val="fr-FR" w:eastAsia="en-GB"/>
        </w:rPr>
      </w:pPr>
      <w:hyperlink w:anchor="_Toc307997127" w:history="1">
        <w:r w:rsidR="004842FF" w:rsidRPr="004A5CFC">
          <w:rPr>
            <w:rStyle w:val="Hyperlink"/>
            <w:noProof/>
            <w:sz w:val="22"/>
            <w:szCs w:val="22"/>
            <w:lang w:val="fr-FR"/>
          </w:rPr>
          <w:t>Tableau 13 : Résultats et actions pour la mise en œuvre de la cible 4.3 de l’objectif 4</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_Toc307997127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30</w:t>
        </w:r>
        <w:r w:rsidR="004842FF" w:rsidRPr="004A5CFC">
          <w:rPr>
            <w:noProof/>
            <w:webHidden/>
            <w:sz w:val="22"/>
            <w:szCs w:val="22"/>
            <w:lang w:val="fr-FR"/>
          </w:rPr>
          <w:fldChar w:fldCharType="end"/>
        </w:r>
      </w:hyperlink>
    </w:p>
    <w:p w:rsidR="004842FF" w:rsidRPr="004A5CFC" w:rsidRDefault="00D81CE1">
      <w:pPr>
        <w:pStyle w:val="TableofFigures"/>
        <w:tabs>
          <w:tab w:val="right" w:leader="dot" w:pos="9621"/>
        </w:tabs>
        <w:rPr>
          <w:rFonts w:eastAsiaTheme="minorEastAsia"/>
          <w:noProof/>
          <w:sz w:val="22"/>
          <w:szCs w:val="22"/>
          <w:lang w:val="fr-FR" w:eastAsia="en-GB"/>
        </w:rPr>
      </w:pPr>
      <w:hyperlink w:anchor="_Toc307997128" w:history="1">
        <w:r w:rsidR="004842FF" w:rsidRPr="004A5CFC">
          <w:rPr>
            <w:rStyle w:val="Hyperlink"/>
            <w:noProof/>
            <w:sz w:val="22"/>
            <w:szCs w:val="22"/>
            <w:lang w:val="fr-FR"/>
          </w:rPr>
          <w:t>Tableau 14 : Résultats et actions pour la mise en œuvre de la cible 5.1 de l’objectif 5</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_Toc307997128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31</w:t>
        </w:r>
        <w:r w:rsidR="004842FF" w:rsidRPr="004A5CFC">
          <w:rPr>
            <w:noProof/>
            <w:webHidden/>
            <w:sz w:val="22"/>
            <w:szCs w:val="22"/>
            <w:lang w:val="fr-FR"/>
          </w:rPr>
          <w:fldChar w:fldCharType="end"/>
        </w:r>
      </w:hyperlink>
    </w:p>
    <w:p w:rsidR="004842FF" w:rsidRPr="004A5CFC" w:rsidRDefault="00D81CE1">
      <w:pPr>
        <w:pStyle w:val="TableofFigures"/>
        <w:tabs>
          <w:tab w:val="right" w:leader="dot" w:pos="9621"/>
        </w:tabs>
        <w:rPr>
          <w:rFonts w:eastAsiaTheme="minorEastAsia"/>
          <w:noProof/>
          <w:sz w:val="22"/>
          <w:szCs w:val="22"/>
          <w:lang w:val="fr-FR" w:eastAsia="en-GB"/>
        </w:rPr>
      </w:pPr>
      <w:hyperlink w:anchor="_Toc307997129" w:history="1">
        <w:r w:rsidR="004842FF" w:rsidRPr="004A5CFC">
          <w:rPr>
            <w:rStyle w:val="Hyperlink"/>
            <w:noProof/>
            <w:sz w:val="22"/>
            <w:szCs w:val="22"/>
            <w:lang w:val="fr-FR"/>
          </w:rPr>
          <w:t>Tableau 15 : Résultats et actions pour la mise en œuvre de la cible 5.4 de l’objectif 5</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_Toc307997129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31</w:t>
        </w:r>
        <w:r w:rsidR="004842FF" w:rsidRPr="004A5CFC">
          <w:rPr>
            <w:noProof/>
            <w:webHidden/>
            <w:sz w:val="22"/>
            <w:szCs w:val="22"/>
            <w:lang w:val="fr-FR"/>
          </w:rPr>
          <w:fldChar w:fldCharType="end"/>
        </w:r>
      </w:hyperlink>
    </w:p>
    <w:p w:rsidR="004842FF" w:rsidRPr="004A5CFC" w:rsidRDefault="00D81CE1">
      <w:pPr>
        <w:pStyle w:val="TableofFigures"/>
        <w:tabs>
          <w:tab w:val="right" w:leader="dot" w:pos="9621"/>
        </w:tabs>
        <w:rPr>
          <w:rFonts w:eastAsiaTheme="minorEastAsia"/>
          <w:noProof/>
          <w:sz w:val="22"/>
          <w:szCs w:val="22"/>
          <w:lang w:val="fr-FR" w:eastAsia="en-GB"/>
        </w:rPr>
      </w:pPr>
      <w:hyperlink w:anchor="_Toc307997130" w:history="1">
        <w:r w:rsidR="004842FF" w:rsidRPr="004A5CFC">
          <w:rPr>
            <w:rStyle w:val="Hyperlink"/>
            <w:noProof/>
            <w:sz w:val="22"/>
            <w:szCs w:val="22"/>
            <w:lang w:val="fr-FR"/>
          </w:rPr>
          <w:t>Tableau 16 : Résultats et actions pour la mise en œuvre de la cible 5.5 de l’objectif 5</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_Toc307997130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32</w:t>
        </w:r>
        <w:r w:rsidR="004842FF" w:rsidRPr="004A5CFC">
          <w:rPr>
            <w:noProof/>
            <w:webHidden/>
            <w:sz w:val="22"/>
            <w:szCs w:val="22"/>
            <w:lang w:val="fr-FR"/>
          </w:rPr>
          <w:fldChar w:fldCharType="end"/>
        </w:r>
      </w:hyperlink>
    </w:p>
    <w:p w:rsidR="004842FF" w:rsidRPr="004A5CFC" w:rsidRDefault="00D81CE1">
      <w:pPr>
        <w:pStyle w:val="TableofFigures"/>
        <w:tabs>
          <w:tab w:val="right" w:leader="dot" w:pos="9621"/>
        </w:tabs>
        <w:rPr>
          <w:rFonts w:eastAsiaTheme="minorEastAsia"/>
          <w:noProof/>
          <w:sz w:val="22"/>
          <w:szCs w:val="22"/>
          <w:lang w:val="fr-FR" w:eastAsia="en-GB"/>
        </w:rPr>
      </w:pPr>
      <w:hyperlink w:anchor="_Toc307997131" w:history="1">
        <w:r w:rsidR="004842FF" w:rsidRPr="004A5CFC">
          <w:rPr>
            <w:rStyle w:val="Hyperlink"/>
            <w:noProof/>
            <w:sz w:val="22"/>
            <w:szCs w:val="22"/>
            <w:lang w:val="fr-FR"/>
          </w:rPr>
          <w:t>Tableau 17 : Résultats et actions pour la mise en œuvre de la cible 5.6 de l’objectif 5</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_Toc307997131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32</w:t>
        </w:r>
        <w:r w:rsidR="004842FF" w:rsidRPr="004A5CFC">
          <w:rPr>
            <w:noProof/>
            <w:webHidden/>
            <w:sz w:val="22"/>
            <w:szCs w:val="22"/>
            <w:lang w:val="fr-FR"/>
          </w:rPr>
          <w:fldChar w:fldCharType="end"/>
        </w:r>
      </w:hyperlink>
    </w:p>
    <w:p w:rsidR="004842FF" w:rsidRPr="004A5CFC" w:rsidRDefault="00D81CE1">
      <w:pPr>
        <w:pStyle w:val="TableofFigures"/>
        <w:tabs>
          <w:tab w:val="right" w:leader="dot" w:pos="9621"/>
        </w:tabs>
        <w:rPr>
          <w:rFonts w:eastAsiaTheme="minorEastAsia"/>
          <w:noProof/>
          <w:sz w:val="22"/>
          <w:szCs w:val="22"/>
          <w:lang w:val="fr-FR" w:eastAsia="en-GB"/>
        </w:rPr>
      </w:pPr>
      <w:hyperlink w:anchor="_Toc307997132" w:history="1">
        <w:r w:rsidR="004842FF" w:rsidRPr="004A5CFC">
          <w:rPr>
            <w:rStyle w:val="Hyperlink"/>
            <w:noProof/>
            <w:sz w:val="22"/>
            <w:szCs w:val="22"/>
            <w:lang w:val="fr-FR"/>
          </w:rPr>
          <w:t>Tableau 18 : Résultats et actions pour la mise en œuvre de la cible 5.7 de l’objectif 5</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_Toc307997132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33</w:t>
        </w:r>
        <w:r w:rsidR="004842FF" w:rsidRPr="004A5CFC">
          <w:rPr>
            <w:noProof/>
            <w:webHidden/>
            <w:sz w:val="22"/>
            <w:szCs w:val="22"/>
            <w:lang w:val="fr-FR"/>
          </w:rPr>
          <w:fldChar w:fldCharType="end"/>
        </w:r>
      </w:hyperlink>
    </w:p>
    <w:p w:rsidR="004842FF" w:rsidRPr="004A5CFC" w:rsidRDefault="00D81CE1">
      <w:pPr>
        <w:pStyle w:val="TableofFigures"/>
        <w:tabs>
          <w:tab w:val="right" w:leader="dot" w:pos="9621"/>
        </w:tabs>
        <w:rPr>
          <w:rFonts w:eastAsiaTheme="minorEastAsia"/>
          <w:noProof/>
          <w:sz w:val="22"/>
          <w:szCs w:val="22"/>
          <w:lang w:val="fr-FR" w:eastAsia="en-GB"/>
        </w:rPr>
      </w:pPr>
      <w:hyperlink w:anchor="_Toc307997133" w:history="1">
        <w:r w:rsidR="004842FF" w:rsidRPr="004A5CFC">
          <w:rPr>
            <w:rStyle w:val="Hyperlink"/>
            <w:noProof/>
            <w:sz w:val="22"/>
            <w:szCs w:val="22"/>
            <w:lang w:val="fr-FR"/>
          </w:rPr>
          <w:t>Tableau 19 : Résultats et actions pour la mise en œuvre de la cible complémentaire 2 de l’objectif 5</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_Toc307997133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33</w:t>
        </w:r>
        <w:r w:rsidR="004842FF" w:rsidRPr="004A5CFC">
          <w:rPr>
            <w:noProof/>
            <w:webHidden/>
            <w:sz w:val="22"/>
            <w:szCs w:val="22"/>
            <w:lang w:val="fr-FR"/>
          </w:rPr>
          <w:fldChar w:fldCharType="end"/>
        </w:r>
      </w:hyperlink>
    </w:p>
    <w:p w:rsidR="004842FF" w:rsidRPr="004A5CFC" w:rsidRDefault="00D81CE1">
      <w:pPr>
        <w:pStyle w:val="TableofFigures"/>
        <w:tabs>
          <w:tab w:val="right" w:leader="dot" w:pos="9621"/>
        </w:tabs>
        <w:rPr>
          <w:rFonts w:eastAsiaTheme="minorEastAsia"/>
          <w:noProof/>
          <w:sz w:val="22"/>
          <w:szCs w:val="22"/>
          <w:lang w:val="fr-FR" w:eastAsia="en-GB"/>
        </w:rPr>
      </w:pPr>
      <w:hyperlink w:anchor="_Toc307997134" w:history="1">
        <w:r w:rsidR="004842FF" w:rsidRPr="004A5CFC">
          <w:rPr>
            <w:rStyle w:val="Hyperlink"/>
            <w:noProof/>
            <w:sz w:val="22"/>
            <w:szCs w:val="22"/>
            <w:lang w:val="fr-FR"/>
          </w:rPr>
          <w:t>Tableau 20 : Résultats et actions pour la mise en œuvre de la cible complémentaire 3 de l’objectif 5</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_Toc307997134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35</w:t>
        </w:r>
        <w:r w:rsidR="004842FF" w:rsidRPr="004A5CFC">
          <w:rPr>
            <w:noProof/>
            <w:webHidden/>
            <w:sz w:val="22"/>
            <w:szCs w:val="22"/>
            <w:lang w:val="fr-FR"/>
          </w:rPr>
          <w:fldChar w:fldCharType="end"/>
        </w:r>
      </w:hyperlink>
    </w:p>
    <w:p w:rsidR="004842FF" w:rsidRPr="004A5CFC" w:rsidRDefault="00D81CE1">
      <w:pPr>
        <w:pStyle w:val="TableofFigures"/>
        <w:tabs>
          <w:tab w:val="right" w:leader="dot" w:pos="9621"/>
        </w:tabs>
        <w:rPr>
          <w:rFonts w:eastAsiaTheme="minorEastAsia"/>
          <w:noProof/>
          <w:sz w:val="22"/>
          <w:szCs w:val="22"/>
          <w:lang w:val="fr-FR" w:eastAsia="en-GB"/>
        </w:rPr>
      </w:pPr>
      <w:hyperlink w:anchor="_Toc307997135" w:history="1">
        <w:r w:rsidR="004842FF" w:rsidRPr="004A5CFC">
          <w:rPr>
            <w:rStyle w:val="Hyperlink"/>
            <w:noProof/>
            <w:sz w:val="22"/>
            <w:szCs w:val="22"/>
            <w:lang w:val="fr-FR"/>
          </w:rPr>
          <w:t>Tableau 21 : Récapitulatif du budget (en euros) pour la mise en œuvre  et la coordination du Plan d’action, basé sur les priorités du Plan stratégique 2009-2017</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_Toc307997135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36</w:t>
        </w:r>
        <w:r w:rsidR="004842FF" w:rsidRPr="004A5CFC">
          <w:rPr>
            <w:noProof/>
            <w:webHidden/>
            <w:sz w:val="22"/>
            <w:szCs w:val="22"/>
            <w:lang w:val="fr-FR"/>
          </w:rPr>
          <w:fldChar w:fldCharType="end"/>
        </w:r>
      </w:hyperlink>
    </w:p>
    <w:p w:rsidR="004842FF" w:rsidRPr="004A5CFC" w:rsidRDefault="00D81CE1">
      <w:pPr>
        <w:pStyle w:val="TableofFigures"/>
        <w:tabs>
          <w:tab w:val="right" w:leader="dot" w:pos="9621"/>
        </w:tabs>
        <w:rPr>
          <w:rFonts w:eastAsiaTheme="minorEastAsia"/>
          <w:noProof/>
          <w:sz w:val="22"/>
          <w:szCs w:val="22"/>
          <w:lang w:val="fr-FR" w:eastAsia="en-GB"/>
        </w:rPr>
      </w:pPr>
      <w:hyperlink w:anchor="_Toc307997136" w:history="1">
        <w:r w:rsidR="004842FF" w:rsidRPr="004A5CFC">
          <w:rPr>
            <w:rStyle w:val="Hyperlink"/>
            <w:noProof/>
            <w:sz w:val="22"/>
            <w:szCs w:val="22"/>
            <w:lang w:val="fr-FR"/>
          </w:rPr>
          <w:t>Tableau 22 : Récapitulatif du budget (en euros) pour la mise en œuvre et la coordination du Plan d’action pour l’Afrique, basé la priorité de mise en œuvre</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_Toc307997136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42</w:t>
        </w:r>
        <w:r w:rsidR="004842FF" w:rsidRPr="004A5CFC">
          <w:rPr>
            <w:noProof/>
            <w:webHidden/>
            <w:sz w:val="22"/>
            <w:szCs w:val="22"/>
            <w:lang w:val="fr-FR"/>
          </w:rPr>
          <w:fldChar w:fldCharType="end"/>
        </w:r>
      </w:hyperlink>
    </w:p>
    <w:p w:rsidR="004842FF" w:rsidRPr="004A5CFC" w:rsidRDefault="00D81CE1">
      <w:pPr>
        <w:pStyle w:val="TableofFigures"/>
        <w:tabs>
          <w:tab w:val="right" w:leader="dot" w:pos="9621"/>
        </w:tabs>
        <w:rPr>
          <w:rFonts w:eastAsiaTheme="minorEastAsia"/>
          <w:noProof/>
          <w:sz w:val="22"/>
          <w:szCs w:val="22"/>
          <w:lang w:val="fr-FR" w:eastAsia="en-GB"/>
        </w:rPr>
      </w:pPr>
      <w:hyperlink w:anchor="_Toc307997137" w:history="1">
        <w:r w:rsidR="004842FF" w:rsidRPr="004A5CFC">
          <w:rPr>
            <w:rStyle w:val="Hyperlink"/>
            <w:noProof/>
            <w:sz w:val="22"/>
            <w:szCs w:val="22"/>
            <w:lang w:val="fr-FR"/>
          </w:rPr>
          <w:t>Tableau 23 : Espèces prioritaires pour le développement de plans d’action par espèce en Afrique</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_Toc307997137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44</w:t>
        </w:r>
        <w:r w:rsidR="004842FF" w:rsidRPr="004A5CFC">
          <w:rPr>
            <w:noProof/>
            <w:webHidden/>
            <w:sz w:val="22"/>
            <w:szCs w:val="22"/>
            <w:lang w:val="fr-FR"/>
          </w:rPr>
          <w:fldChar w:fldCharType="end"/>
        </w:r>
      </w:hyperlink>
    </w:p>
    <w:p w:rsidR="004842FF" w:rsidRPr="004A5CFC" w:rsidRDefault="004842FF" w:rsidP="00A46A92">
      <w:pPr>
        <w:rPr>
          <w:bCs/>
          <w:sz w:val="22"/>
          <w:szCs w:val="22"/>
          <w:lang w:val="fr-FR"/>
        </w:rPr>
      </w:pPr>
      <w:r w:rsidRPr="004A5CFC">
        <w:rPr>
          <w:b/>
          <w:bCs/>
          <w:sz w:val="22"/>
          <w:szCs w:val="22"/>
          <w:lang w:val="fr-FR"/>
        </w:rPr>
        <w:fldChar w:fldCharType="end"/>
      </w:r>
    </w:p>
    <w:p w:rsidR="004842FF" w:rsidRPr="004A5CFC" w:rsidRDefault="004842FF" w:rsidP="00A46A92">
      <w:pPr>
        <w:pStyle w:val="Heading1"/>
        <w:rPr>
          <w:rFonts w:ascii="Times New Roman" w:hAnsi="Times New Roman"/>
          <w:sz w:val="22"/>
          <w:szCs w:val="22"/>
          <w:lang w:val="fr-FR"/>
        </w:rPr>
      </w:pPr>
      <w:bookmarkStart w:id="25" w:name="_Toc307832348"/>
      <w:r w:rsidRPr="004A5CFC">
        <w:rPr>
          <w:rFonts w:ascii="Times New Roman" w:hAnsi="Times New Roman"/>
          <w:sz w:val="22"/>
          <w:szCs w:val="22"/>
          <w:lang w:val="fr-FR"/>
        </w:rPr>
        <w:lastRenderedPageBreak/>
        <w:t>Liste des figures</w:t>
      </w:r>
      <w:bookmarkEnd w:id="25"/>
    </w:p>
    <w:p w:rsidR="004842FF" w:rsidRPr="004A5CFC" w:rsidRDefault="004842FF">
      <w:pPr>
        <w:pStyle w:val="TableofFigures"/>
        <w:tabs>
          <w:tab w:val="right" w:leader="dot" w:pos="9621"/>
        </w:tabs>
        <w:rPr>
          <w:rFonts w:eastAsiaTheme="minorEastAsia"/>
          <w:noProof/>
          <w:sz w:val="22"/>
          <w:szCs w:val="22"/>
          <w:lang w:val="fr-FR" w:eastAsia="en-GB"/>
        </w:rPr>
      </w:pPr>
      <w:r w:rsidRPr="004A5CFC">
        <w:rPr>
          <w:b/>
          <w:bCs/>
          <w:sz w:val="22"/>
          <w:szCs w:val="22"/>
          <w:lang w:val="fr-FR"/>
        </w:rPr>
        <w:fldChar w:fldCharType="begin"/>
      </w:r>
      <w:r w:rsidRPr="004A5CFC">
        <w:rPr>
          <w:b/>
          <w:bCs/>
          <w:sz w:val="22"/>
          <w:szCs w:val="22"/>
          <w:lang w:val="fr-FR"/>
        </w:rPr>
        <w:instrText xml:space="preserve"> TOC \h \z \c "Figure" </w:instrText>
      </w:r>
      <w:r w:rsidRPr="004A5CFC">
        <w:rPr>
          <w:b/>
          <w:bCs/>
          <w:sz w:val="22"/>
          <w:szCs w:val="22"/>
          <w:lang w:val="fr-FR"/>
        </w:rPr>
        <w:fldChar w:fldCharType="separate"/>
      </w:r>
      <w:hyperlink w:anchor="_Toc307832625" w:history="1">
        <w:r w:rsidRPr="004A5CFC">
          <w:rPr>
            <w:rStyle w:val="Hyperlink"/>
            <w:noProof/>
            <w:sz w:val="22"/>
            <w:szCs w:val="22"/>
            <w:lang w:val="fr-FR"/>
          </w:rPr>
          <w:t>Figure 1 : Carte de l’aire de répartition de l’AEWA montrant les sous-régions d’Afrique</w:t>
        </w:r>
        <w:r w:rsidRPr="004A5CFC">
          <w:rPr>
            <w:noProof/>
            <w:webHidden/>
            <w:sz w:val="22"/>
            <w:szCs w:val="22"/>
            <w:lang w:val="fr-FR"/>
          </w:rPr>
          <w:tab/>
        </w:r>
        <w:r w:rsidRPr="004A5CFC">
          <w:rPr>
            <w:noProof/>
            <w:webHidden/>
            <w:sz w:val="22"/>
            <w:szCs w:val="22"/>
            <w:lang w:val="fr-FR"/>
          </w:rPr>
          <w:fldChar w:fldCharType="begin"/>
        </w:r>
        <w:r w:rsidRPr="004A5CFC">
          <w:rPr>
            <w:noProof/>
            <w:webHidden/>
            <w:sz w:val="22"/>
            <w:szCs w:val="22"/>
            <w:lang w:val="fr-FR"/>
          </w:rPr>
          <w:instrText xml:space="preserve"> PAGEREF _Toc307832625 \h </w:instrText>
        </w:r>
        <w:r w:rsidRPr="004A5CFC">
          <w:rPr>
            <w:noProof/>
            <w:webHidden/>
            <w:sz w:val="22"/>
            <w:szCs w:val="22"/>
            <w:lang w:val="fr-FR"/>
          </w:rPr>
        </w:r>
        <w:r w:rsidRPr="004A5CFC">
          <w:rPr>
            <w:noProof/>
            <w:webHidden/>
            <w:sz w:val="22"/>
            <w:szCs w:val="22"/>
            <w:lang w:val="fr-FR"/>
          </w:rPr>
          <w:fldChar w:fldCharType="separate"/>
        </w:r>
        <w:r w:rsidR="004E034B">
          <w:rPr>
            <w:noProof/>
            <w:webHidden/>
            <w:sz w:val="22"/>
            <w:szCs w:val="22"/>
            <w:lang w:val="fr-FR"/>
          </w:rPr>
          <w:t>5</w:t>
        </w:r>
        <w:r w:rsidRPr="004A5CFC">
          <w:rPr>
            <w:noProof/>
            <w:webHidden/>
            <w:sz w:val="22"/>
            <w:szCs w:val="22"/>
            <w:lang w:val="fr-FR"/>
          </w:rPr>
          <w:fldChar w:fldCharType="end"/>
        </w:r>
      </w:hyperlink>
    </w:p>
    <w:p w:rsidR="004842FF" w:rsidRPr="004A5CFC" w:rsidRDefault="00D81CE1">
      <w:pPr>
        <w:pStyle w:val="TableofFigures"/>
        <w:tabs>
          <w:tab w:val="right" w:leader="dot" w:pos="9621"/>
        </w:tabs>
        <w:rPr>
          <w:rFonts w:eastAsiaTheme="minorEastAsia"/>
          <w:noProof/>
          <w:sz w:val="22"/>
          <w:szCs w:val="22"/>
          <w:lang w:val="fr-FR" w:eastAsia="en-GB"/>
        </w:rPr>
      </w:pPr>
      <w:hyperlink w:anchor="_Toc307832626" w:history="1">
        <w:r w:rsidR="004842FF" w:rsidRPr="004A5CFC">
          <w:rPr>
            <w:rStyle w:val="Hyperlink"/>
            <w:noProof/>
            <w:sz w:val="22"/>
            <w:szCs w:val="22"/>
            <w:lang w:val="fr-FR"/>
          </w:rPr>
          <w:t>Figure 2: États africains/ organisations/ événements enregistrés pour la campagne de la JMOM au fil des ans</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_Toc307832626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13</w:t>
        </w:r>
        <w:r w:rsidR="004842FF" w:rsidRPr="004A5CFC">
          <w:rPr>
            <w:noProof/>
            <w:webHidden/>
            <w:sz w:val="22"/>
            <w:szCs w:val="22"/>
            <w:lang w:val="fr-FR"/>
          </w:rPr>
          <w:fldChar w:fldCharType="end"/>
        </w:r>
      </w:hyperlink>
    </w:p>
    <w:p w:rsidR="004842FF" w:rsidRPr="004A5CFC" w:rsidRDefault="00D81CE1">
      <w:pPr>
        <w:pStyle w:val="TableofFigures"/>
        <w:tabs>
          <w:tab w:val="right" w:leader="dot" w:pos="9621"/>
        </w:tabs>
        <w:rPr>
          <w:rFonts w:eastAsiaTheme="minorEastAsia"/>
          <w:noProof/>
          <w:sz w:val="22"/>
          <w:szCs w:val="22"/>
          <w:lang w:val="fr-FR" w:eastAsia="en-GB"/>
        </w:rPr>
      </w:pPr>
      <w:hyperlink w:anchor="_Toc307832627" w:history="1">
        <w:r w:rsidR="004842FF" w:rsidRPr="004A5CFC">
          <w:rPr>
            <w:rStyle w:val="Hyperlink"/>
            <w:noProof/>
            <w:sz w:val="22"/>
            <w:szCs w:val="22"/>
            <w:lang w:val="fr-FR"/>
          </w:rPr>
          <w:t>Figure 3 : Taux de recrutement de nouvelles Parties contractantes à l’AEWA en Afrique</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_Toc307832627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14</w:t>
        </w:r>
        <w:r w:rsidR="004842FF" w:rsidRPr="004A5CFC">
          <w:rPr>
            <w:noProof/>
            <w:webHidden/>
            <w:sz w:val="22"/>
            <w:szCs w:val="22"/>
            <w:lang w:val="fr-FR"/>
          </w:rPr>
          <w:fldChar w:fldCharType="end"/>
        </w:r>
      </w:hyperlink>
    </w:p>
    <w:p w:rsidR="004842FF" w:rsidRPr="004A5CFC" w:rsidRDefault="00D81CE1">
      <w:pPr>
        <w:pStyle w:val="TableofFigures"/>
        <w:tabs>
          <w:tab w:val="right" w:leader="dot" w:pos="9621"/>
        </w:tabs>
        <w:rPr>
          <w:rFonts w:eastAsiaTheme="minorEastAsia"/>
          <w:noProof/>
          <w:sz w:val="22"/>
          <w:szCs w:val="22"/>
          <w:lang w:val="fr-FR" w:eastAsia="en-GB"/>
        </w:rPr>
      </w:pPr>
      <w:hyperlink w:anchor="_Toc307832628" w:history="1">
        <w:r w:rsidR="004842FF" w:rsidRPr="004A5CFC">
          <w:rPr>
            <w:rStyle w:val="Hyperlink"/>
            <w:noProof/>
            <w:sz w:val="22"/>
            <w:szCs w:val="22"/>
            <w:lang w:val="fr-FR"/>
          </w:rPr>
          <w:t>Figure 4 : Soumission des rapports nationaux à la MOP de l’AEWA par les Parties contractantes africaines</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_Toc307832628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15</w:t>
        </w:r>
        <w:r w:rsidR="004842FF" w:rsidRPr="004A5CFC">
          <w:rPr>
            <w:noProof/>
            <w:webHidden/>
            <w:sz w:val="22"/>
            <w:szCs w:val="22"/>
            <w:lang w:val="fr-FR"/>
          </w:rPr>
          <w:fldChar w:fldCharType="end"/>
        </w:r>
      </w:hyperlink>
    </w:p>
    <w:p w:rsidR="004842FF" w:rsidRPr="004A5CFC" w:rsidRDefault="00D81CE1">
      <w:pPr>
        <w:pStyle w:val="TableofFigures"/>
        <w:tabs>
          <w:tab w:val="right" w:leader="dot" w:pos="9621"/>
        </w:tabs>
        <w:rPr>
          <w:rFonts w:eastAsiaTheme="minorEastAsia"/>
          <w:noProof/>
          <w:sz w:val="22"/>
          <w:szCs w:val="22"/>
          <w:lang w:val="fr-FR" w:eastAsia="en-GB"/>
        </w:rPr>
      </w:pPr>
      <w:hyperlink w:anchor="_Toc307832629" w:history="1">
        <w:r w:rsidR="004842FF" w:rsidRPr="004A5CFC">
          <w:rPr>
            <w:rStyle w:val="Hyperlink"/>
            <w:noProof/>
            <w:sz w:val="22"/>
            <w:szCs w:val="22"/>
            <w:lang w:val="fr-FR"/>
          </w:rPr>
          <w:t>Figure 5: Budget requis pour la mise en œuvre des actions ayant une priorité absolue, élevée et moyenne pour chaque période triennale</w:t>
        </w:r>
        <w:r w:rsidR="004842FF" w:rsidRPr="004A5CFC">
          <w:rPr>
            <w:noProof/>
            <w:webHidden/>
            <w:sz w:val="22"/>
            <w:szCs w:val="22"/>
            <w:lang w:val="fr-FR"/>
          </w:rPr>
          <w:tab/>
        </w:r>
        <w:r w:rsidR="004842FF" w:rsidRPr="004A5CFC">
          <w:rPr>
            <w:noProof/>
            <w:webHidden/>
            <w:sz w:val="22"/>
            <w:szCs w:val="22"/>
            <w:lang w:val="fr-FR"/>
          </w:rPr>
          <w:fldChar w:fldCharType="begin"/>
        </w:r>
        <w:r w:rsidR="004842FF" w:rsidRPr="004A5CFC">
          <w:rPr>
            <w:noProof/>
            <w:webHidden/>
            <w:sz w:val="22"/>
            <w:szCs w:val="22"/>
            <w:lang w:val="fr-FR"/>
          </w:rPr>
          <w:instrText xml:space="preserve"> PAGEREF _Toc307832629 \h </w:instrText>
        </w:r>
        <w:r w:rsidR="004842FF" w:rsidRPr="004A5CFC">
          <w:rPr>
            <w:noProof/>
            <w:webHidden/>
            <w:sz w:val="22"/>
            <w:szCs w:val="22"/>
            <w:lang w:val="fr-FR"/>
          </w:rPr>
        </w:r>
        <w:r w:rsidR="004842FF" w:rsidRPr="004A5CFC">
          <w:rPr>
            <w:noProof/>
            <w:webHidden/>
            <w:sz w:val="22"/>
            <w:szCs w:val="22"/>
            <w:lang w:val="fr-FR"/>
          </w:rPr>
          <w:fldChar w:fldCharType="separate"/>
        </w:r>
        <w:r w:rsidR="004E034B">
          <w:rPr>
            <w:noProof/>
            <w:webHidden/>
            <w:sz w:val="22"/>
            <w:szCs w:val="22"/>
            <w:lang w:val="fr-FR"/>
          </w:rPr>
          <w:t>18</w:t>
        </w:r>
        <w:r w:rsidR="004842FF" w:rsidRPr="004A5CFC">
          <w:rPr>
            <w:noProof/>
            <w:webHidden/>
            <w:sz w:val="22"/>
            <w:szCs w:val="22"/>
            <w:lang w:val="fr-FR"/>
          </w:rPr>
          <w:fldChar w:fldCharType="end"/>
        </w:r>
      </w:hyperlink>
    </w:p>
    <w:p w:rsidR="004842FF" w:rsidRPr="004A5CFC" w:rsidRDefault="004842FF" w:rsidP="00A46A92">
      <w:pPr>
        <w:rPr>
          <w:b/>
          <w:bCs/>
          <w:sz w:val="22"/>
          <w:szCs w:val="22"/>
          <w:lang w:val="fr-FR"/>
        </w:rPr>
      </w:pPr>
      <w:r w:rsidRPr="004A5CFC">
        <w:rPr>
          <w:b/>
          <w:bCs/>
          <w:sz w:val="22"/>
          <w:szCs w:val="22"/>
          <w:lang w:val="fr-FR"/>
        </w:rPr>
        <w:fldChar w:fldCharType="end"/>
      </w:r>
    </w:p>
    <w:p w:rsidR="004842FF" w:rsidRPr="004A5CFC" w:rsidRDefault="004842FF" w:rsidP="00A46A92">
      <w:pPr>
        <w:pStyle w:val="Heading1"/>
        <w:rPr>
          <w:rFonts w:ascii="Times New Roman" w:hAnsi="Times New Roman"/>
          <w:bCs w:val="0"/>
          <w:sz w:val="22"/>
          <w:szCs w:val="22"/>
          <w:lang w:val="fr-FR"/>
        </w:rPr>
      </w:pPr>
      <w:bookmarkStart w:id="26" w:name="_Toc307832349"/>
      <w:r w:rsidRPr="004A5CFC">
        <w:rPr>
          <w:rFonts w:ascii="Times New Roman" w:hAnsi="Times New Roman"/>
          <w:bCs w:val="0"/>
          <w:sz w:val="22"/>
          <w:szCs w:val="22"/>
          <w:lang w:val="fr-FR"/>
        </w:rPr>
        <w:t>Liste des acronymes</w:t>
      </w:r>
      <w:bookmarkEnd w:id="26"/>
    </w:p>
    <w:tbl>
      <w:tblPr>
        <w:tblW w:w="0" w:type="auto"/>
        <w:tblLook w:val="04A0" w:firstRow="1" w:lastRow="0" w:firstColumn="1" w:lastColumn="0" w:noHBand="0" w:noVBand="1"/>
      </w:tblPr>
      <w:tblGrid>
        <w:gridCol w:w="1158"/>
        <w:gridCol w:w="5293"/>
      </w:tblGrid>
      <w:tr w:rsidR="004842FF" w:rsidRPr="00D81CE1" w:rsidTr="00A46A92">
        <w:tc>
          <w:tcPr>
            <w:tcW w:w="1158" w:type="dxa"/>
            <w:shd w:val="clear" w:color="auto" w:fill="auto"/>
          </w:tcPr>
          <w:p w:rsidR="004842FF" w:rsidRPr="004A5CFC" w:rsidRDefault="004842FF" w:rsidP="00A46A92">
            <w:pPr>
              <w:rPr>
                <w:sz w:val="22"/>
                <w:szCs w:val="22"/>
                <w:lang w:val="fr-FR"/>
              </w:rPr>
            </w:pPr>
            <w:r w:rsidRPr="004A5CFC">
              <w:rPr>
                <w:sz w:val="22"/>
                <w:szCs w:val="22"/>
                <w:lang w:val="fr-FR"/>
              </w:rPr>
              <w:t>AEWA</w:t>
            </w:r>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 xml:space="preserve">Accord sur la conservation des oiseaux d’eau migrateurs d’Afrique-Eurasie </w:t>
            </w:r>
          </w:p>
        </w:tc>
      </w:tr>
      <w:tr w:rsidR="004842FF" w:rsidRPr="00D81CE1" w:rsidTr="00A46A92">
        <w:tc>
          <w:tcPr>
            <w:tcW w:w="1158" w:type="dxa"/>
            <w:shd w:val="clear" w:color="auto" w:fill="auto"/>
          </w:tcPr>
          <w:p w:rsidR="004842FF" w:rsidRPr="004A5CFC" w:rsidRDefault="004842FF" w:rsidP="00A46A92">
            <w:pPr>
              <w:rPr>
                <w:sz w:val="22"/>
                <w:szCs w:val="22"/>
                <w:lang w:val="fr-FR"/>
              </w:rPr>
            </w:pPr>
            <w:r w:rsidRPr="004A5CFC">
              <w:rPr>
                <w:sz w:val="22"/>
                <w:szCs w:val="22"/>
                <w:lang w:val="fr-FR"/>
              </w:rPr>
              <w:t>AFRING</w:t>
            </w:r>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Programme de baguage des oiseaux d'eau d'Afrique</w:t>
            </w:r>
          </w:p>
        </w:tc>
      </w:tr>
      <w:tr w:rsidR="004842FF" w:rsidRPr="00D81CE1" w:rsidTr="00A46A92">
        <w:tc>
          <w:tcPr>
            <w:tcW w:w="1158" w:type="dxa"/>
            <w:shd w:val="clear" w:color="auto" w:fill="auto"/>
          </w:tcPr>
          <w:p w:rsidR="004842FF" w:rsidRPr="004A5CFC" w:rsidRDefault="004842FF" w:rsidP="00A46A92">
            <w:pPr>
              <w:rPr>
                <w:sz w:val="22"/>
                <w:szCs w:val="22"/>
                <w:lang w:val="fr-FR"/>
              </w:rPr>
            </w:pPr>
            <w:proofErr w:type="spellStart"/>
            <w:r w:rsidRPr="004A5CFC">
              <w:rPr>
                <w:sz w:val="22"/>
                <w:szCs w:val="22"/>
                <w:lang w:val="fr-FR"/>
              </w:rPr>
              <w:t>AfWC</w:t>
            </w:r>
            <w:proofErr w:type="spellEnd"/>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Recensement des oiseaux d'eau d’Afrique</w:t>
            </w:r>
          </w:p>
        </w:tc>
      </w:tr>
      <w:tr w:rsidR="004842FF" w:rsidRPr="004A5CFC" w:rsidTr="00A46A92">
        <w:tc>
          <w:tcPr>
            <w:tcW w:w="1158" w:type="dxa"/>
            <w:shd w:val="clear" w:color="auto" w:fill="auto"/>
          </w:tcPr>
          <w:p w:rsidR="004842FF" w:rsidRPr="004A5CFC" w:rsidRDefault="004842FF" w:rsidP="00A46A92">
            <w:pPr>
              <w:rPr>
                <w:sz w:val="22"/>
                <w:szCs w:val="22"/>
                <w:lang w:val="fr-FR"/>
              </w:rPr>
            </w:pPr>
            <w:r w:rsidRPr="004A5CFC">
              <w:rPr>
                <w:sz w:val="22"/>
                <w:szCs w:val="22"/>
                <w:lang w:val="fr-FR"/>
              </w:rPr>
              <w:t>CA</w:t>
            </w:r>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Afrique centrale</w:t>
            </w:r>
          </w:p>
        </w:tc>
      </w:tr>
      <w:tr w:rsidR="004842FF" w:rsidRPr="00D81CE1" w:rsidTr="00A46A92">
        <w:tc>
          <w:tcPr>
            <w:tcW w:w="1158" w:type="dxa"/>
            <w:shd w:val="clear" w:color="auto" w:fill="auto"/>
          </w:tcPr>
          <w:p w:rsidR="004842FF" w:rsidRPr="004A5CFC" w:rsidRDefault="004842FF" w:rsidP="00A46A92">
            <w:pPr>
              <w:rPr>
                <w:sz w:val="22"/>
                <w:szCs w:val="22"/>
                <w:lang w:val="fr-FR"/>
              </w:rPr>
            </w:pPr>
            <w:r w:rsidRPr="004A5CFC">
              <w:rPr>
                <w:sz w:val="22"/>
                <w:szCs w:val="22"/>
                <w:lang w:val="fr-FR"/>
              </w:rPr>
              <w:t>CEMAC</w:t>
            </w:r>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 xml:space="preserve">Communauté économique et monétaire de l’Afrique centrale </w:t>
            </w:r>
          </w:p>
        </w:tc>
      </w:tr>
      <w:tr w:rsidR="004842FF" w:rsidRPr="00D81CE1" w:rsidTr="00A46A92">
        <w:tc>
          <w:tcPr>
            <w:tcW w:w="1158" w:type="dxa"/>
            <w:shd w:val="clear" w:color="auto" w:fill="auto"/>
          </w:tcPr>
          <w:p w:rsidR="004842FF" w:rsidRPr="004A5CFC" w:rsidRDefault="004842FF" w:rsidP="00A46A92">
            <w:pPr>
              <w:rPr>
                <w:sz w:val="22"/>
                <w:szCs w:val="22"/>
                <w:lang w:val="fr-FR"/>
              </w:rPr>
            </w:pPr>
            <w:r w:rsidRPr="004A5CFC">
              <w:rPr>
                <w:sz w:val="22"/>
                <w:szCs w:val="22"/>
                <w:lang w:val="fr-FR"/>
              </w:rPr>
              <w:t>CESP</w:t>
            </w:r>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Communication, éducation et sensibilisation du public</w:t>
            </w:r>
          </w:p>
        </w:tc>
      </w:tr>
      <w:tr w:rsidR="004842FF" w:rsidRPr="004A5CFC" w:rsidTr="00A46A92">
        <w:tc>
          <w:tcPr>
            <w:tcW w:w="1158" w:type="dxa"/>
            <w:shd w:val="clear" w:color="auto" w:fill="auto"/>
          </w:tcPr>
          <w:p w:rsidR="004842FF" w:rsidRPr="004A5CFC" w:rsidRDefault="004842FF" w:rsidP="00A46A92">
            <w:pPr>
              <w:rPr>
                <w:sz w:val="22"/>
                <w:szCs w:val="22"/>
                <w:lang w:val="fr-FR"/>
              </w:rPr>
            </w:pPr>
            <w:r w:rsidRPr="004A5CFC">
              <w:rPr>
                <w:sz w:val="22"/>
                <w:szCs w:val="22"/>
                <w:lang w:val="fr-FR"/>
              </w:rPr>
              <w:t>PC</w:t>
            </w:r>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Partie contractante</w:t>
            </w:r>
          </w:p>
        </w:tc>
      </w:tr>
      <w:tr w:rsidR="004842FF" w:rsidRPr="004A5CFC" w:rsidTr="00A46A92">
        <w:tc>
          <w:tcPr>
            <w:tcW w:w="1158" w:type="dxa"/>
            <w:shd w:val="clear" w:color="auto" w:fill="auto"/>
          </w:tcPr>
          <w:p w:rsidR="004842FF" w:rsidRPr="004A5CFC" w:rsidRDefault="004842FF" w:rsidP="00A46A92">
            <w:pPr>
              <w:rPr>
                <w:sz w:val="22"/>
                <w:szCs w:val="22"/>
                <w:lang w:val="fr-FR"/>
              </w:rPr>
            </w:pPr>
            <w:r w:rsidRPr="004A5CFC">
              <w:rPr>
                <w:sz w:val="22"/>
                <w:szCs w:val="22"/>
                <w:lang w:val="fr-FR"/>
              </w:rPr>
              <w:t>CSN</w:t>
            </w:r>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Réseau de sites critiques</w:t>
            </w:r>
          </w:p>
        </w:tc>
      </w:tr>
      <w:tr w:rsidR="004842FF" w:rsidRPr="004A5CFC" w:rsidTr="00A46A92">
        <w:tc>
          <w:tcPr>
            <w:tcW w:w="1158" w:type="dxa"/>
            <w:shd w:val="clear" w:color="auto" w:fill="auto"/>
          </w:tcPr>
          <w:p w:rsidR="004842FF" w:rsidRPr="004A5CFC" w:rsidRDefault="004842FF" w:rsidP="00A46A92">
            <w:pPr>
              <w:rPr>
                <w:sz w:val="22"/>
                <w:szCs w:val="22"/>
                <w:lang w:val="fr-FR"/>
              </w:rPr>
            </w:pPr>
            <w:r w:rsidRPr="004A5CFC">
              <w:rPr>
                <w:sz w:val="22"/>
                <w:szCs w:val="22"/>
                <w:lang w:val="fr-FR"/>
              </w:rPr>
              <w:t>CT</w:t>
            </w:r>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Cible complémentaire</w:t>
            </w:r>
          </w:p>
        </w:tc>
      </w:tr>
      <w:tr w:rsidR="004842FF" w:rsidRPr="004A5CFC" w:rsidTr="00A46A92">
        <w:tc>
          <w:tcPr>
            <w:tcW w:w="1158" w:type="dxa"/>
            <w:shd w:val="clear" w:color="auto" w:fill="auto"/>
          </w:tcPr>
          <w:p w:rsidR="004842FF" w:rsidRPr="004A5CFC" w:rsidRDefault="004842FF" w:rsidP="00A46A92">
            <w:pPr>
              <w:rPr>
                <w:sz w:val="22"/>
                <w:szCs w:val="22"/>
                <w:lang w:val="fr-FR"/>
              </w:rPr>
            </w:pPr>
            <w:r w:rsidRPr="004A5CFC">
              <w:rPr>
                <w:sz w:val="22"/>
                <w:szCs w:val="22"/>
                <w:lang w:val="fr-FR"/>
              </w:rPr>
              <w:t>EA</w:t>
            </w:r>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Afrique de l'Est</w:t>
            </w:r>
          </w:p>
        </w:tc>
      </w:tr>
      <w:tr w:rsidR="004842FF" w:rsidRPr="004A5CFC" w:rsidTr="00A46A92">
        <w:tc>
          <w:tcPr>
            <w:tcW w:w="1158" w:type="dxa"/>
            <w:shd w:val="clear" w:color="auto" w:fill="auto"/>
          </w:tcPr>
          <w:p w:rsidR="004842FF" w:rsidRPr="004A5CFC" w:rsidRDefault="004842FF" w:rsidP="00A46A92">
            <w:pPr>
              <w:rPr>
                <w:sz w:val="22"/>
                <w:szCs w:val="22"/>
                <w:lang w:val="fr-FR"/>
              </w:rPr>
            </w:pPr>
            <w:r w:rsidRPr="004A5CFC">
              <w:rPr>
                <w:sz w:val="22"/>
                <w:szCs w:val="22"/>
                <w:lang w:val="fr-FR"/>
              </w:rPr>
              <w:t>EIA</w:t>
            </w:r>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Étude d'impact environnemental</w:t>
            </w:r>
          </w:p>
        </w:tc>
      </w:tr>
      <w:tr w:rsidR="004842FF" w:rsidRPr="00D81CE1" w:rsidTr="00A46A92">
        <w:tc>
          <w:tcPr>
            <w:tcW w:w="1158" w:type="dxa"/>
            <w:shd w:val="clear" w:color="auto" w:fill="auto"/>
          </w:tcPr>
          <w:p w:rsidR="004842FF" w:rsidRPr="004A5CFC" w:rsidRDefault="004842FF" w:rsidP="00A46A92">
            <w:pPr>
              <w:rPr>
                <w:sz w:val="22"/>
                <w:szCs w:val="22"/>
                <w:lang w:val="fr-FR"/>
              </w:rPr>
            </w:pPr>
            <w:r w:rsidRPr="004A5CFC">
              <w:rPr>
                <w:sz w:val="22"/>
                <w:szCs w:val="22"/>
                <w:lang w:val="fr-FR"/>
              </w:rPr>
              <w:t>EURING</w:t>
            </w:r>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Union européenne pour le baguage des oiseaux</w:t>
            </w:r>
          </w:p>
        </w:tc>
      </w:tr>
      <w:tr w:rsidR="004842FF" w:rsidRPr="00D81CE1" w:rsidTr="00A46A92">
        <w:tc>
          <w:tcPr>
            <w:tcW w:w="1158" w:type="dxa"/>
            <w:shd w:val="clear" w:color="auto" w:fill="auto"/>
          </w:tcPr>
          <w:p w:rsidR="004842FF" w:rsidRPr="004A5CFC" w:rsidRDefault="004842FF" w:rsidP="00A46A92">
            <w:pPr>
              <w:rPr>
                <w:sz w:val="22"/>
                <w:szCs w:val="22"/>
                <w:lang w:val="fr-FR"/>
              </w:rPr>
            </w:pPr>
            <w:r w:rsidRPr="004A5CFC">
              <w:rPr>
                <w:sz w:val="22"/>
                <w:szCs w:val="22"/>
                <w:lang w:val="fr-FR"/>
              </w:rPr>
              <w:t>FTK</w:t>
            </w:r>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Kit de formation Voie de migration</w:t>
            </w:r>
          </w:p>
        </w:tc>
      </w:tr>
      <w:tr w:rsidR="004842FF" w:rsidRPr="00D81CE1" w:rsidTr="00A46A92">
        <w:tc>
          <w:tcPr>
            <w:tcW w:w="1158" w:type="dxa"/>
            <w:shd w:val="clear" w:color="auto" w:fill="auto"/>
          </w:tcPr>
          <w:p w:rsidR="004842FF" w:rsidRPr="004A5CFC" w:rsidRDefault="004842FF" w:rsidP="00A46A92">
            <w:pPr>
              <w:rPr>
                <w:sz w:val="22"/>
                <w:szCs w:val="22"/>
                <w:lang w:val="fr-FR"/>
              </w:rPr>
            </w:pPr>
            <w:r w:rsidRPr="004A5CFC">
              <w:rPr>
                <w:sz w:val="22"/>
                <w:szCs w:val="22"/>
                <w:lang w:val="fr-FR"/>
              </w:rPr>
              <w:t>IAIA</w:t>
            </w:r>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Association internationale pour l’évaluation d’impacts</w:t>
            </w:r>
          </w:p>
        </w:tc>
      </w:tr>
      <w:tr w:rsidR="004842FF" w:rsidRPr="00D81CE1" w:rsidTr="00A46A92">
        <w:tc>
          <w:tcPr>
            <w:tcW w:w="1158" w:type="dxa"/>
            <w:shd w:val="clear" w:color="auto" w:fill="auto"/>
          </w:tcPr>
          <w:p w:rsidR="004842FF" w:rsidRPr="004A5CFC" w:rsidRDefault="004842FF" w:rsidP="00A46A92">
            <w:pPr>
              <w:rPr>
                <w:sz w:val="22"/>
                <w:szCs w:val="22"/>
                <w:lang w:val="fr-FR"/>
              </w:rPr>
            </w:pPr>
            <w:r w:rsidRPr="004A5CFC">
              <w:rPr>
                <w:sz w:val="22"/>
                <w:szCs w:val="22"/>
                <w:lang w:val="fr-FR"/>
              </w:rPr>
              <w:t>ZICO</w:t>
            </w:r>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Zone importante pour la conservation des oiseaux</w:t>
            </w:r>
          </w:p>
        </w:tc>
      </w:tr>
      <w:tr w:rsidR="004842FF" w:rsidRPr="00D81CE1" w:rsidTr="00A46A92">
        <w:tc>
          <w:tcPr>
            <w:tcW w:w="1158" w:type="dxa"/>
            <w:shd w:val="clear" w:color="auto" w:fill="auto"/>
          </w:tcPr>
          <w:p w:rsidR="004842FF" w:rsidRPr="004A5CFC" w:rsidRDefault="004842FF" w:rsidP="00A46A92">
            <w:pPr>
              <w:rPr>
                <w:sz w:val="22"/>
                <w:szCs w:val="22"/>
                <w:lang w:val="fr-FR"/>
              </w:rPr>
            </w:pPr>
            <w:r w:rsidRPr="004A5CFC">
              <w:rPr>
                <w:sz w:val="22"/>
                <w:szCs w:val="22"/>
                <w:lang w:val="fr-FR"/>
              </w:rPr>
              <w:t>IRP</w:t>
            </w:r>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 xml:space="preserve">Procédure d’évaluation de la mise en œuvre </w:t>
            </w:r>
          </w:p>
        </w:tc>
      </w:tr>
      <w:tr w:rsidR="004842FF" w:rsidRPr="00D81CE1" w:rsidTr="00A46A92">
        <w:tc>
          <w:tcPr>
            <w:tcW w:w="1158" w:type="dxa"/>
            <w:shd w:val="clear" w:color="auto" w:fill="auto"/>
          </w:tcPr>
          <w:p w:rsidR="004842FF" w:rsidRPr="004A5CFC" w:rsidRDefault="004842FF" w:rsidP="00A46A92">
            <w:pPr>
              <w:rPr>
                <w:sz w:val="22"/>
                <w:szCs w:val="22"/>
                <w:lang w:val="fr-FR"/>
              </w:rPr>
            </w:pPr>
            <w:r w:rsidRPr="004A5CFC">
              <w:rPr>
                <w:sz w:val="22"/>
                <w:szCs w:val="22"/>
                <w:lang w:val="fr-FR"/>
              </w:rPr>
              <w:t>ISR</w:t>
            </w:r>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Étude internationale sur les sites</w:t>
            </w:r>
          </w:p>
        </w:tc>
      </w:tr>
      <w:tr w:rsidR="004842FF" w:rsidRPr="00D81CE1" w:rsidTr="00A46A92">
        <w:tc>
          <w:tcPr>
            <w:tcW w:w="1158" w:type="dxa"/>
            <w:shd w:val="clear" w:color="auto" w:fill="auto"/>
          </w:tcPr>
          <w:p w:rsidR="004842FF" w:rsidRPr="004A5CFC" w:rsidRDefault="004842FF" w:rsidP="00A46A92">
            <w:pPr>
              <w:rPr>
                <w:sz w:val="22"/>
                <w:szCs w:val="22"/>
                <w:lang w:val="fr-FR"/>
              </w:rPr>
            </w:pPr>
            <w:r w:rsidRPr="004A5CFC">
              <w:rPr>
                <w:sz w:val="22"/>
                <w:szCs w:val="22"/>
                <w:lang w:val="fr-FR"/>
              </w:rPr>
              <w:t>ISWG</w:t>
            </w:r>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 xml:space="preserve">Groupe de travail international sur les espèces </w:t>
            </w:r>
          </w:p>
        </w:tc>
      </w:tr>
      <w:tr w:rsidR="004842FF" w:rsidRPr="00D81CE1" w:rsidTr="00A46A92">
        <w:tc>
          <w:tcPr>
            <w:tcW w:w="1158" w:type="dxa"/>
            <w:shd w:val="clear" w:color="auto" w:fill="auto"/>
          </w:tcPr>
          <w:p w:rsidR="004842FF" w:rsidRPr="004A5CFC" w:rsidRDefault="004842FF" w:rsidP="00A46A92">
            <w:pPr>
              <w:rPr>
                <w:sz w:val="22"/>
                <w:szCs w:val="22"/>
                <w:lang w:val="fr-FR"/>
              </w:rPr>
            </w:pPr>
            <w:r w:rsidRPr="004A5CFC">
              <w:rPr>
                <w:sz w:val="22"/>
                <w:szCs w:val="22"/>
                <w:lang w:val="fr-FR"/>
              </w:rPr>
              <w:t>UICN</w:t>
            </w:r>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Union Internationale pour la conservation de la nature</w:t>
            </w:r>
          </w:p>
        </w:tc>
      </w:tr>
      <w:tr w:rsidR="004842FF" w:rsidRPr="00D81CE1" w:rsidTr="00A46A92">
        <w:tc>
          <w:tcPr>
            <w:tcW w:w="1158" w:type="dxa"/>
            <w:shd w:val="clear" w:color="auto" w:fill="auto"/>
          </w:tcPr>
          <w:p w:rsidR="004842FF" w:rsidRPr="004A5CFC" w:rsidRDefault="004842FF" w:rsidP="00A46A92">
            <w:pPr>
              <w:rPr>
                <w:sz w:val="22"/>
                <w:szCs w:val="22"/>
                <w:lang w:val="fr-FR"/>
              </w:rPr>
            </w:pPr>
            <w:r w:rsidRPr="004A5CFC">
              <w:rPr>
                <w:sz w:val="22"/>
                <w:szCs w:val="22"/>
                <w:lang w:val="fr-FR"/>
              </w:rPr>
              <w:t>IWC</w:t>
            </w:r>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Recensement international des oiseaux d'eau</w:t>
            </w:r>
          </w:p>
        </w:tc>
      </w:tr>
      <w:tr w:rsidR="004842FF" w:rsidRPr="004A5CFC" w:rsidTr="00A46A92">
        <w:tc>
          <w:tcPr>
            <w:tcW w:w="1158" w:type="dxa"/>
            <w:shd w:val="clear" w:color="auto" w:fill="auto"/>
          </w:tcPr>
          <w:p w:rsidR="004842FF" w:rsidRPr="004A5CFC" w:rsidRDefault="004842FF" w:rsidP="00A46A92">
            <w:pPr>
              <w:rPr>
                <w:sz w:val="22"/>
                <w:szCs w:val="22"/>
                <w:lang w:val="fr-FR"/>
              </w:rPr>
            </w:pPr>
            <w:r w:rsidRPr="004A5CFC">
              <w:rPr>
                <w:sz w:val="22"/>
                <w:szCs w:val="22"/>
                <w:lang w:val="fr-FR"/>
              </w:rPr>
              <w:t>AME</w:t>
            </w:r>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Accord multilatéral sur l’environnement</w:t>
            </w:r>
          </w:p>
        </w:tc>
      </w:tr>
      <w:tr w:rsidR="004842FF" w:rsidRPr="004A5CFC" w:rsidTr="00A46A92">
        <w:tc>
          <w:tcPr>
            <w:tcW w:w="1158" w:type="dxa"/>
            <w:shd w:val="clear" w:color="auto" w:fill="auto"/>
          </w:tcPr>
          <w:p w:rsidR="004842FF" w:rsidRPr="004A5CFC" w:rsidRDefault="004842FF" w:rsidP="00A46A92">
            <w:pPr>
              <w:rPr>
                <w:sz w:val="22"/>
                <w:szCs w:val="22"/>
                <w:lang w:val="fr-FR"/>
              </w:rPr>
            </w:pPr>
            <w:r w:rsidRPr="004A5CFC">
              <w:rPr>
                <w:sz w:val="22"/>
                <w:szCs w:val="22"/>
                <w:lang w:val="fr-FR"/>
              </w:rPr>
              <w:t>MOP</w:t>
            </w:r>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Réunion des Parties</w:t>
            </w:r>
          </w:p>
        </w:tc>
      </w:tr>
      <w:tr w:rsidR="004842FF" w:rsidRPr="004A5CFC" w:rsidTr="00A46A92">
        <w:tc>
          <w:tcPr>
            <w:tcW w:w="1158" w:type="dxa"/>
            <w:shd w:val="clear" w:color="auto" w:fill="auto"/>
          </w:tcPr>
          <w:p w:rsidR="004842FF" w:rsidRPr="004A5CFC" w:rsidRDefault="004842FF" w:rsidP="00A46A92">
            <w:pPr>
              <w:rPr>
                <w:sz w:val="22"/>
                <w:szCs w:val="22"/>
                <w:lang w:val="fr-FR"/>
              </w:rPr>
            </w:pPr>
            <w:r w:rsidRPr="004A5CFC">
              <w:rPr>
                <w:sz w:val="22"/>
                <w:szCs w:val="22"/>
                <w:lang w:val="fr-FR"/>
              </w:rPr>
              <w:t>NA</w:t>
            </w:r>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Afrique du Nord</w:t>
            </w:r>
          </w:p>
        </w:tc>
      </w:tr>
      <w:tr w:rsidR="004842FF" w:rsidRPr="004A5CFC" w:rsidTr="00A46A92">
        <w:tc>
          <w:tcPr>
            <w:tcW w:w="1158" w:type="dxa"/>
            <w:shd w:val="clear" w:color="auto" w:fill="auto"/>
          </w:tcPr>
          <w:p w:rsidR="004842FF" w:rsidRPr="004A5CFC" w:rsidRDefault="004842FF" w:rsidP="00A46A92">
            <w:pPr>
              <w:rPr>
                <w:sz w:val="22"/>
                <w:szCs w:val="22"/>
                <w:lang w:val="fr-FR"/>
              </w:rPr>
            </w:pPr>
            <w:r w:rsidRPr="004A5CFC">
              <w:rPr>
                <w:sz w:val="22"/>
                <w:szCs w:val="22"/>
                <w:lang w:val="fr-FR"/>
              </w:rPr>
              <w:t>NFP</w:t>
            </w:r>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Correspondant national</w:t>
            </w:r>
          </w:p>
        </w:tc>
      </w:tr>
      <w:tr w:rsidR="004842FF" w:rsidRPr="004A5CFC" w:rsidTr="00A46A92">
        <w:tc>
          <w:tcPr>
            <w:tcW w:w="1158" w:type="dxa"/>
            <w:shd w:val="clear" w:color="auto" w:fill="auto"/>
          </w:tcPr>
          <w:p w:rsidR="004842FF" w:rsidRPr="004A5CFC" w:rsidRDefault="004842FF" w:rsidP="00A46A92">
            <w:pPr>
              <w:rPr>
                <w:sz w:val="22"/>
                <w:szCs w:val="22"/>
                <w:lang w:val="fr-FR"/>
              </w:rPr>
            </w:pPr>
            <w:r w:rsidRPr="004A5CFC">
              <w:rPr>
                <w:sz w:val="22"/>
                <w:szCs w:val="22"/>
                <w:lang w:val="fr-FR"/>
              </w:rPr>
              <w:t>NR</w:t>
            </w:r>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Rapport national</w:t>
            </w:r>
          </w:p>
        </w:tc>
      </w:tr>
      <w:tr w:rsidR="004842FF" w:rsidRPr="00D81CE1" w:rsidTr="00A46A92">
        <w:tc>
          <w:tcPr>
            <w:tcW w:w="1158" w:type="dxa"/>
            <w:shd w:val="clear" w:color="auto" w:fill="auto"/>
          </w:tcPr>
          <w:p w:rsidR="004842FF" w:rsidRPr="004A5CFC" w:rsidRDefault="004842FF" w:rsidP="00A46A92">
            <w:pPr>
              <w:rPr>
                <w:sz w:val="22"/>
                <w:szCs w:val="22"/>
                <w:lang w:val="fr-FR"/>
              </w:rPr>
            </w:pPr>
            <w:r w:rsidRPr="004A5CFC">
              <w:rPr>
                <w:sz w:val="22"/>
                <w:szCs w:val="22"/>
                <w:lang w:val="fr-FR"/>
              </w:rPr>
              <w:t>ONCFS</w:t>
            </w:r>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Office National de la Chasse et de la Faune Sauvage</w:t>
            </w:r>
          </w:p>
        </w:tc>
      </w:tr>
      <w:tr w:rsidR="004842FF" w:rsidRPr="004A5CFC" w:rsidTr="00A46A92">
        <w:tc>
          <w:tcPr>
            <w:tcW w:w="1158" w:type="dxa"/>
            <w:shd w:val="clear" w:color="auto" w:fill="auto"/>
          </w:tcPr>
          <w:p w:rsidR="004842FF" w:rsidRPr="004A5CFC" w:rsidRDefault="004842FF" w:rsidP="00A46A92">
            <w:pPr>
              <w:rPr>
                <w:sz w:val="22"/>
                <w:szCs w:val="22"/>
                <w:lang w:val="fr-FR"/>
              </w:rPr>
            </w:pPr>
            <w:r w:rsidRPr="004A5CFC">
              <w:rPr>
                <w:sz w:val="22"/>
                <w:szCs w:val="22"/>
                <w:lang w:val="fr-FR"/>
              </w:rPr>
              <w:t>SA</w:t>
            </w:r>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Afrique australe</w:t>
            </w:r>
          </w:p>
        </w:tc>
      </w:tr>
      <w:tr w:rsidR="004842FF" w:rsidRPr="00D81CE1" w:rsidTr="00A46A92">
        <w:tc>
          <w:tcPr>
            <w:tcW w:w="1158" w:type="dxa"/>
            <w:shd w:val="clear" w:color="auto" w:fill="auto"/>
          </w:tcPr>
          <w:p w:rsidR="004842FF" w:rsidRPr="004A5CFC" w:rsidRDefault="004842FF" w:rsidP="00A46A92">
            <w:pPr>
              <w:rPr>
                <w:sz w:val="22"/>
                <w:szCs w:val="22"/>
                <w:lang w:val="fr-FR"/>
              </w:rPr>
            </w:pPr>
            <w:r w:rsidRPr="004A5CFC">
              <w:rPr>
                <w:sz w:val="22"/>
                <w:szCs w:val="22"/>
                <w:lang w:val="fr-FR"/>
              </w:rPr>
              <w:t>SADC</w:t>
            </w:r>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Communauté de développement d’Afrique australe</w:t>
            </w:r>
          </w:p>
        </w:tc>
      </w:tr>
      <w:tr w:rsidR="004842FF" w:rsidRPr="004A5CFC" w:rsidTr="00A46A92">
        <w:tc>
          <w:tcPr>
            <w:tcW w:w="1158" w:type="dxa"/>
            <w:shd w:val="clear" w:color="auto" w:fill="auto"/>
          </w:tcPr>
          <w:p w:rsidR="004842FF" w:rsidRPr="004A5CFC" w:rsidRDefault="004842FF" w:rsidP="00A46A92">
            <w:pPr>
              <w:rPr>
                <w:sz w:val="22"/>
                <w:szCs w:val="22"/>
                <w:lang w:val="fr-FR"/>
              </w:rPr>
            </w:pPr>
            <w:r w:rsidRPr="004A5CFC">
              <w:rPr>
                <w:sz w:val="22"/>
                <w:szCs w:val="22"/>
                <w:lang w:val="fr-FR"/>
              </w:rPr>
              <w:t>SEA</w:t>
            </w:r>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Évaluation stratégique environnementale</w:t>
            </w:r>
          </w:p>
        </w:tc>
      </w:tr>
      <w:tr w:rsidR="004842FF" w:rsidRPr="004A5CFC" w:rsidTr="00A46A92">
        <w:tc>
          <w:tcPr>
            <w:tcW w:w="1158" w:type="dxa"/>
            <w:shd w:val="clear" w:color="auto" w:fill="auto"/>
          </w:tcPr>
          <w:p w:rsidR="004842FF" w:rsidRPr="004A5CFC" w:rsidRDefault="004842FF" w:rsidP="00A46A92">
            <w:pPr>
              <w:rPr>
                <w:sz w:val="22"/>
                <w:szCs w:val="22"/>
                <w:lang w:val="fr-FR"/>
              </w:rPr>
            </w:pPr>
            <w:r w:rsidRPr="004A5CFC">
              <w:rPr>
                <w:sz w:val="22"/>
                <w:szCs w:val="22"/>
                <w:lang w:val="fr-FR"/>
              </w:rPr>
              <w:t>SGF</w:t>
            </w:r>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Fonds de petites subventions</w:t>
            </w:r>
          </w:p>
        </w:tc>
      </w:tr>
      <w:tr w:rsidR="004842FF" w:rsidRPr="00D81CE1" w:rsidTr="00A46A92">
        <w:tc>
          <w:tcPr>
            <w:tcW w:w="1158" w:type="dxa"/>
            <w:shd w:val="clear" w:color="auto" w:fill="auto"/>
          </w:tcPr>
          <w:p w:rsidR="004842FF" w:rsidRPr="004A5CFC" w:rsidRDefault="004842FF" w:rsidP="00A46A92">
            <w:pPr>
              <w:rPr>
                <w:sz w:val="22"/>
                <w:szCs w:val="22"/>
                <w:lang w:val="fr-FR"/>
              </w:rPr>
            </w:pPr>
            <w:r w:rsidRPr="004A5CFC">
              <w:rPr>
                <w:sz w:val="22"/>
                <w:szCs w:val="22"/>
                <w:lang w:val="fr-FR"/>
              </w:rPr>
              <w:t>SPEA</w:t>
            </w:r>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Société portugaise pour l'étude des oiseaux</w:t>
            </w:r>
          </w:p>
        </w:tc>
      </w:tr>
      <w:tr w:rsidR="004842FF" w:rsidRPr="004A5CFC" w:rsidTr="00A46A92">
        <w:tc>
          <w:tcPr>
            <w:tcW w:w="1158" w:type="dxa"/>
            <w:shd w:val="clear" w:color="auto" w:fill="auto"/>
          </w:tcPr>
          <w:p w:rsidR="004842FF" w:rsidRPr="004A5CFC" w:rsidRDefault="004842FF" w:rsidP="00A46A92">
            <w:pPr>
              <w:rPr>
                <w:sz w:val="22"/>
                <w:szCs w:val="22"/>
                <w:lang w:val="fr-FR"/>
              </w:rPr>
            </w:pPr>
            <w:r w:rsidRPr="004A5CFC">
              <w:rPr>
                <w:sz w:val="22"/>
                <w:szCs w:val="22"/>
                <w:lang w:val="fr-FR"/>
              </w:rPr>
              <w:t>SSAP</w:t>
            </w:r>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Plan d'action par espèce</w:t>
            </w:r>
          </w:p>
        </w:tc>
      </w:tr>
      <w:tr w:rsidR="004842FF" w:rsidRPr="004A5CFC" w:rsidTr="00A46A92">
        <w:tc>
          <w:tcPr>
            <w:tcW w:w="1158" w:type="dxa"/>
            <w:shd w:val="clear" w:color="auto" w:fill="auto"/>
          </w:tcPr>
          <w:p w:rsidR="004842FF" w:rsidRPr="004A5CFC" w:rsidRDefault="004842FF" w:rsidP="00A46A92">
            <w:pPr>
              <w:rPr>
                <w:sz w:val="22"/>
                <w:szCs w:val="22"/>
                <w:lang w:val="fr-FR"/>
              </w:rPr>
            </w:pPr>
            <w:r w:rsidRPr="004A5CFC">
              <w:rPr>
                <w:sz w:val="22"/>
                <w:szCs w:val="22"/>
                <w:lang w:val="fr-FR"/>
              </w:rPr>
              <w:t>StC</w:t>
            </w:r>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Comité permanent</w:t>
            </w:r>
          </w:p>
        </w:tc>
      </w:tr>
      <w:tr w:rsidR="004842FF" w:rsidRPr="004A5CFC" w:rsidTr="00A46A92">
        <w:tc>
          <w:tcPr>
            <w:tcW w:w="1158" w:type="dxa"/>
            <w:shd w:val="clear" w:color="auto" w:fill="auto"/>
          </w:tcPr>
          <w:p w:rsidR="004842FF" w:rsidRPr="004A5CFC" w:rsidRDefault="004842FF" w:rsidP="00A46A92">
            <w:pPr>
              <w:rPr>
                <w:sz w:val="22"/>
                <w:szCs w:val="22"/>
                <w:lang w:val="fr-FR"/>
              </w:rPr>
            </w:pPr>
            <w:r w:rsidRPr="004A5CFC">
              <w:rPr>
                <w:sz w:val="22"/>
                <w:szCs w:val="22"/>
                <w:lang w:val="fr-FR"/>
              </w:rPr>
              <w:t>CT</w:t>
            </w:r>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Comité technique</w:t>
            </w:r>
          </w:p>
        </w:tc>
      </w:tr>
      <w:tr w:rsidR="004842FF" w:rsidRPr="004A5CFC" w:rsidTr="00A46A92">
        <w:tc>
          <w:tcPr>
            <w:tcW w:w="1158" w:type="dxa"/>
            <w:shd w:val="clear" w:color="auto" w:fill="auto"/>
          </w:tcPr>
          <w:p w:rsidR="004842FF" w:rsidRPr="004A5CFC" w:rsidRDefault="004842FF" w:rsidP="00A46A92">
            <w:pPr>
              <w:rPr>
                <w:sz w:val="22"/>
                <w:szCs w:val="22"/>
                <w:lang w:val="fr-FR"/>
              </w:rPr>
            </w:pPr>
            <w:r w:rsidRPr="004A5CFC">
              <w:rPr>
                <w:sz w:val="22"/>
                <w:szCs w:val="22"/>
                <w:lang w:val="fr-FR"/>
              </w:rPr>
              <w:t>FdF</w:t>
            </w:r>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Formation des formateurs</w:t>
            </w:r>
          </w:p>
        </w:tc>
      </w:tr>
      <w:tr w:rsidR="004842FF" w:rsidRPr="00D81CE1" w:rsidTr="00A46A92">
        <w:tc>
          <w:tcPr>
            <w:tcW w:w="1158" w:type="dxa"/>
            <w:shd w:val="clear" w:color="auto" w:fill="auto"/>
          </w:tcPr>
          <w:p w:rsidR="004842FF" w:rsidRPr="004A5CFC" w:rsidRDefault="004842FF" w:rsidP="00A46A92">
            <w:pPr>
              <w:rPr>
                <w:sz w:val="22"/>
                <w:szCs w:val="22"/>
                <w:lang w:val="fr-FR"/>
              </w:rPr>
            </w:pPr>
            <w:r w:rsidRPr="004A5CFC">
              <w:rPr>
                <w:sz w:val="22"/>
                <w:szCs w:val="22"/>
                <w:lang w:val="fr-FR"/>
              </w:rPr>
              <w:t>PNUE</w:t>
            </w:r>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Programme des Nations Unies pour l’environnement</w:t>
            </w:r>
          </w:p>
        </w:tc>
      </w:tr>
      <w:tr w:rsidR="004842FF" w:rsidRPr="004A5CFC" w:rsidTr="00A46A92">
        <w:tc>
          <w:tcPr>
            <w:tcW w:w="1158" w:type="dxa"/>
            <w:shd w:val="clear" w:color="auto" w:fill="auto"/>
          </w:tcPr>
          <w:p w:rsidR="004842FF" w:rsidRPr="004A5CFC" w:rsidRDefault="004842FF" w:rsidP="00A46A92">
            <w:pPr>
              <w:rPr>
                <w:sz w:val="22"/>
                <w:szCs w:val="22"/>
                <w:lang w:val="fr-FR"/>
              </w:rPr>
            </w:pPr>
            <w:r w:rsidRPr="004A5CFC">
              <w:rPr>
                <w:sz w:val="22"/>
                <w:szCs w:val="22"/>
                <w:lang w:val="fr-FR"/>
              </w:rPr>
              <w:t>WA</w:t>
            </w:r>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Afrique de l'Ouest</w:t>
            </w:r>
          </w:p>
        </w:tc>
      </w:tr>
      <w:tr w:rsidR="004842FF" w:rsidRPr="004A5CFC" w:rsidTr="00A46A92">
        <w:tc>
          <w:tcPr>
            <w:tcW w:w="1158" w:type="dxa"/>
            <w:shd w:val="clear" w:color="auto" w:fill="auto"/>
          </w:tcPr>
          <w:p w:rsidR="004842FF" w:rsidRPr="004A5CFC" w:rsidRDefault="004842FF" w:rsidP="00A46A92">
            <w:pPr>
              <w:rPr>
                <w:sz w:val="22"/>
                <w:szCs w:val="22"/>
                <w:lang w:val="fr-FR"/>
              </w:rPr>
            </w:pPr>
            <w:r w:rsidRPr="004A5CFC">
              <w:rPr>
                <w:sz w:val="22"/>
                <w:szCs w:val="22"/>
                <w:lang w:val="fr-FR"/>
              </w:rPr>
              <w:t>WHS</w:t>
            </w:r>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Site du patrimoine mondial</w:t>
            </w:r>
          </w:p>
        </w:tc>
      </w:tr>
      <w:tr w:rsidR="004842FF" w:rsidRPr="00D81CE1" w:rsidTr="00A46A92">
        <w:tc>
          <w:tcPr>
            <w:tcW w:w="1158" w:type="dxa"/>
            <w:shd w:val="clear" w:color="auto" w:fill="auto"/>
          </w:tcPr>
          <w:p w:rsidR="004842FF" w:rsidRPr="004A5CFC" w:rsidRDefault="004842FF" w:rsidP="00A46A92">
            <w:pPr>
              <w:rPr>
                <w:sz w:val="22"/>
                <w:szCs w:val="22"/>
                <w:lang w:val="fr-FR"/>
              </w:rPr>
            </w:pPr>
            <w:r w:rsidRPr="004A5CFC">
              <w:rPr>
                <w:sz w:val="22"/>
                <w:szCs w:val="22"/>
                <w:lang w:val="fr-FR"/>
              </w:rPr>
              <w:t>JMOM</w:t>
            </w:r>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Journée Mondiale des Oiseaux Migrateurs</w:t>
            </w:r>
          </w:p>
        </w:tc>
      </w:tr>
      <w:tr w:rsidR="004842FF" w:rsidRPr="004A5CFC" w:rsidTr="00A46A92">
        <w:tc>
          <w:tcPr>
            <w:tcW w:w="1158" w:type="dxa"/>
            <w:shd w:val="clear" w:color="auto" w:fill="auto"/>
          </w:tcPr>
          <w:p w:rsidR="004842FF" w:rsidRPr="004A5CFC" w:rsidRDefault="004842FF" w:rsidP="00A46A92">
            <w:pPr>
              <w:rPr>
                <w:sz w:val="22"/>
                <w:szCs w:val="22"/>
                <w:lang w:val="fr-FR"/>
              </w:rPr>
            </w:pPr>
            <w:r w:rsidRPr="004A5CFC">
              <w:rPr>
                <w:sz w:val="22"/>
                <w:szCs w:val="22"/>
                <w:lang w:val="fr-FR"/>
              </w:rPr>
              <w:t>WOW</w:t>
            </w:r>
          </w:p>
        </w:tc>
        <w:tc>
          <w:tcPr>
            <w:tcW w:w="5293" w:type="dxa"/>
            <w:shd w:val="clear" w:color="auto" w:fill="auto"/>
          </w:tcPr>
          <w:p w:rsidR="004842FF" w:rsidRPr="004A5CFC" w:rsidRDefault="004842FF" w:rsidP="00A46A92">
            <w:pPr>
              <w:rPr>
                <w:sz w:val="22"/>
                <w:szCs w:val="22"/>
                <w:lang w:val="fr-FR"/>
              </w:rPr>
            </w:pPr>
            <w:r w:rsidRPr="004A5CFC">
              <w:rPr>
                <w:sz w:val="22"/>
                <w:szCs w:val="22"/>
                <w:lang w:val="fr-FR"/>
              </w:rPr>
              <w:t>Wings Over Wetlands</w:t>
            </w:r>
          </w:p>
        </w:tc>
      </w:tr>
    </w:tbl>
    <w:p w:rsidR="004842FF" w:rsidRPr="004A5CFC" w:rsidRDefault="004842FF" w:rsidP="00A46A92">
      <w:pPr>
        <w:rPr>
          <w:lang w:val="fr-FR"/>
        </w:rPr>
      </w:pPr>
    </w:p>
    <w:p w:rsidR="004842FF" w:rsidRPr="004A5CFC" w:rsidRDefault="004842FF" w:rsidP="004842FF">
      <w:pPr>
        <w:pStyle w:val="Heading1"/>
        <w:numPr>
          <w:ilvl w:val="0"/>
          <w:numId w:val="23"/>
        </w:numPr>
        <w:rPr>
          <w:rFonts w:ascii="Times New Roman" w:hAnsi="Times New Roman"/>
          <w:sz w:val="22"/>
          <w:szCs w:val="22"/>
          <w:lang w:val="fr-FR"/>
        </w:rPr>
      </w:pPr>
      <w:r w:rsidRPr="004A5CFC">
        <w:rPr>
          <w:rFonts w:ascii="Times New Roman" w:hAnsi="Times New Roman"/>
          <w:b w:val="0"/>
          <w:bCs w:val="0"/>
          <w:sz w:val="22"/>
          <w:szCs w:val="22"/>
          <w:lang w:val="fr-FR"/>
        </w:rPr>
        <w:br w:type="page"/>
      </w:r>
      <w:bookmarkStart w:id="27" w:name="_Toc307832350"/>
      <w:r w:rsidRPr="004A5CFC">
        <w:rPr>
          <w:rFonts w:ascii="Times New Roman" w:hAnsi="Times New Roman"/>
          <w:sz w:val="22"/>
          <w:szCs w:val="22"/>
          <w:lang w:val="fr-FR"/>
        </w:rPr>
        <w:lastRenderedPageBreak/>
        <w:t>Introduction</w:t>
      </w:r>
      <w:bookmarkEnd w:id="27"/>
      <w:r w:rsidRPr="004A5CFC">
        <w:rPr>
          <w:rFonts w:ascii="Times New Roman" w:hAnsi="Times New Roman"/>
          <w:sz w:val="22"/>
          <w:szCs w:val="22"/>
          <w:lang w:val="fr-FR"/>
        </w:rPr>
        <w:t xml:space="preserve"> </w:t>
      </w:r>
    </w:p>
    <w:p w:rsidR="004842FF" w:rsidRPr="004A5CFC" w:rsidRDefault="004842FF" w:rsidP="00A46A92">
      <w:pPr>
        <w:rPr>
          <w:sz w:val="22"/>
          <w:szCs w:val="22"/>
          <w:lang w:val="fr-FR"/>
        </w:rPr>
      </w:pPr>
    </w:p>
    <w:p w:rsidR="004842FF" w:rsidRPr="004A5CFC" w:rsidRDefault="004842FF" w:rsidP="00A46A92">
      <w:pPr>
        <w:jc w:val="both"/>
        <w:rPr>
          <w:sz w:val="22"/>
          <w:szCs w:val="22"/>
          <w:lang w:val="fr-FR"/>
        </w:rPr>
      </w:pPr>
      <w:r w:rsidRPr="004A5CFC">
        <w:rPr>
          <w:sz w:val="22"/>
          <w:szCs w:val="22"/>
          <w:lang w:val="fr-FR"/>
        </w:rPr>
        <w:t xml:space="preserve">L'Accord sur la conservation des oiseaux d'eau migrateurs d'Afrique-Eurasie (AEWA) est un traité intergouvernemental indépendant dont l’objectif est de protéger les oiseaux  d’eau migrateurs </w:t>
      </w:r>
      <w:r w:rsidRPr="004A5CFC">
        <w:rPr>
          <w:lang w:val="fr-FR"/>
        </w:rPr>
        <w:t xml:space="preserve">tout le long de leur voie de migration, traversant une aire de répartition de 119 pays d’Europe, des parties de l’Asie et du Canada, du </w:t>
      </w:r>
      <w:r w:rsidRPr="004A5CFC">
        <w:rPr>
          <w:sz w:val="22"/>
          <w:szCs w:val="22"/>
          <w:lang w:val="fr-FR"/>
        </w:rPr>
        <w:t>Moyen-Orient</w:t>
      </w:r>
      <w:r w:rsidRPr="004A5CFC">
        <w:rPr>
          <w:lang w:val="fr-FR"/>
        </w:rPr>
        <w:t xml:space="preserve"> et d’Afrique. </w:t>
      </w:r>
      <w:r w:rsidRPr="004A5CFC">
        <w:rPr>
          <w:sz w:val="22"/>
          <w:szCs w:val="22"/>
          <w:lang w:val="fr-FR"/>
        </w:rPr>
        <w:t>L’Accord a pour mission de maintenir les oiseaux d'eau migrateurs dans un état de conservation favorable ou de leur rendre ce statut le long de leurs voies de migration dans l’aire de répartition de l’AEWA.</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La région d’Afrique constitue une part importante de l’aire de répartition de l’AEWA. Elle abrite le plus grand nombre d’espèces mondialement menacées de la région de l’AEWA (34 sur 38), en comparaison avec les autres régions de l’AEWA (17 dans la région asiatique de l’Accord et 15 en Europe). En outre, l’Afrique abrite la plus grande proportion de populations d'oiseaux d'eau migrateurs mondialement menacées couvertes par l’AEWA (13%  de toutes les populations de l’AEWA présentes en Afrique sont mondialement menacées, comparé à 11,5  % en Asie et 7,3 % en Europe). La région est toutefois à la traîne dans la mise en œuvre efficace de l’Accord. Pour la mise en œuvre de l’AEWA en Afrique, il est nécessaire de fournir des efforts supplémentaires de façon prioritaire. En réponse aux défis que constitue la conservation des oiseaux d'eau migrateurs en Afrique, les Parties à l’AEWA ont unanimement adopté l’Initiative africaine pour la conservation des oiseaux d'eau migrateurs et de leurs habitats en Afrique (Résolution 4.9</w:t>
      </w:r>
      <w:r w:rsidRPr="004A5CFC">
        <w:rPr>
          <w:rStyle w:val="FootnoteReference"/>
          <w:sz w:val="22"/>
          <w:szCs w:val="22"/>
          <w:lang w:val="fr-FR"/>
        </w:rPr>
        <w:footnoteReference w:id="7"/>
      </w:r>
      <w:r w:rsidRPr="004A5CFC">
        <w:rPr>
          <w:sz w:val="22"/>
          <w:szCs w:val="22"/>
          <w:lang w:val="fr-FR"/>
        </w:rPr>
        <w:t xml:space="preserve"> de la 4</w:t>
      </w:r>
      <w:r w:rsidRPr="004A5CFC">
        <w:rPr>
          <w:sz w:val="22"/>
          <w:szCs w:val="22"/>
          <w:vertAlign w:val="superscript"/>
          <w:lang w:val="fr-FR"/>
        </w:rPr>
        <w:t>ème</w:t>
      </w:r>
      <w:r w:rsidRPr="004A5CFC">
        <w:rPr>
          <w:sz w:val="22"/>
          <w:szCs w:val="22"/>
          <w:lang w:val="fr-FR"/>
        </w:rPr>
        <w:t xml:space="preserve"> Réunion des Parties de l’AEWA – MOP4, Madagascar, 2008).</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 xml:space="preserve">L’Initiative africaine a pour objectif de coordonner et d’améliorer la mise en œuvre de l’Accord en Afrique. Le développement d’un Plan d’action pour la mise en  œuvre de l’AEWA en Afrique a notamment été identifié comme étant l’une des principales activités à réaliser dans le cadre de cette initiative. </w:t>
      </w:r>
    </w:p>
    <w:p w:rsidR="004842FF" w:rsidRPr="004A5CFC" w:rsidRDefault="004842FF" w:rsidP="00A46A92">
      <w:pPr>
        <w:jc w:val="both"/>
        <w:rPr>
          <w:sz w:val="22"/>
          <w:szCs w:val="22"/>
          <w:lang w:val="fr-FR"/>
        </w:rPr>
      </w:pPr>
    </w:p>
    <w:p w:rsidR="004842FF" w:rsidRPr="004A5CFC" w:rsidRDefault="004842FF" w:rsidP="004842FF">
      <w:pPr>
        <w:pStyle w:val="Heading1"/>
        <w:numPr>
          <w:ilvl w:val="0"/>
          <w:numId w:val="23"/>
        </w:numPr>
        <w:rPr>
          <w:rFonts w:ascii="Times New Roman" w:hAnsi="Times New Roman"/>
          <w:sz w:val="22"/>
          <w:szCs w:val="22"/>
          <w:lang w:val="fr-FR"/>
        </w:rPr>
      </w:pPr>
      <w:bookmarkStart w:id="28" w:name="_Toc307832351"/>
      <w:r w:rsidRPr="004A5CFC">
        <w:rPr>
          <w:rFonts w:ascii="Times New Roman" w:hAnsi="Times New Roman"/>
          <w:sz w:val="22"/>
          <w:szCs w:val="22"/>
          <w:lang w:val="fr-FR"/>
        </w:rPr>
        <w:t>Méthodologie</w:t>
      </w:r>
      <w:bookmarkEnd w:id="28"/>
    </w:p>
    <w:p w:rsidR="004842FF" w:rsidRPr="004A5CFC" w:rsidRDefault="004842FF" w:rsidP="00A46A92">
      <w:pPr>
        <w:rPr>
          <w:sz w:val="22"/>
          <w:szCs w:val="22"/>
          <w:lang w:val="fr-FR"/>
        </w:rPr>
      </w:pPr>
    </w:p>
    <w:p w:rsidR="004842FF" w:rsidRPr="004A5CFC" w:rsidRDefault="004842FF" w:rsidP="00A46A92">
      <w:pPr>
        <w:jc w:val="both"/>
        <w:rPr>
          <w:sz w:val="22"/>
          <w:szCs w:val="22"/>
          <w:lang w:val="fr-FR"/>
        </w:rPr>
      </w:pPr>
      <w:r w:rsidRPr="004A5CFC">
        <w:rPr>
          <w:sz w:val="22"/>
          <w:szCs w:val="22"/>
          <w:lang w:val="fr-FR"/>
        </w:rPr>
        <w:t>Le texte légalement contraignant de l’Accord et de ses trois annexes (l’aire de répartition de l’Accord, la liste des espèces d’oiseaux d’eau auxquelles s’applique l’Accord et le Plan d’action de l’AEWA assorti de son Tableau 1 sur l’État des populations d’oiseaux d'eau migrateurs couverts par l’Accord) constitue le cadre général et indique les principales mesures que les Parties contractantes doivent mettre en œuvre au niveau national. Ces mesures s’assortissent de lignes directrices de conservation relatives à des problèmes et besoins spécifiques.</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Les activités de mise en œuvre de l’Accord ont été établies par priorité dans un Plan stratégique adopté par la MOP4. Ce Plan est actuellement la principale directive opérationnelle pour la mise en œuvre de l’Accord. Il identifie cinq objectifs à atteindre sur une période de neuf ans (2009-2017) et détermine une série de cibles pour guider dans l’accomplissement de chaque objectif, ainsi que des indicateurs quantifiables pour mesurer le niveau d’accomplissement de chaque objectif.</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Le présent Plan d’action a pour but de fournir des directives opérationnelles pour la mise en œuvre du Plan stratégique dans la région africaine. Il est structuré selon les cinq objectifs du Plan stratégique. Pour chacun de ces objectifs, une série d’actions concrètes sont identifiées. Chaque action proposée est associée à un résultat spécifique à atteindre, qui est à son tour directement lié à l’une des cibles du Plan stratégique de l’AEWA. En plus des cibles déjà identifiées dans le Plan stratégique, le Plan d’action identifie quelques cibles supplémentaires (appelés Cibles complémentaires - CT), qui sont spécifiques à la région africaine et s’attaquent à certains défis clés à relever dans la région, et qui actuellement, d’autre part, ne sont pas examinés en détail. Il faut noter que le numérotage des objectifs et des cibles qui  leur sont associées, ainsi que des résultats attendus, conservent le numérotage du Plan stratégique de l’AEWA, afin de faciliter le suivi, les références et l’évaluation postérieure.</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lastRenderedPageBreak/>
        <w:t xml:space="preserve">Le Plan d’action pour l’Afrique est valable pour la période 2012-2017, conformément au Plan stratégique de l’AEWA. Pour chacune des activités proposées, des délais ont été fixés pour aider la réalisation des résultats en temps voulu. </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 xml:space="preserve">Le principal organisme/la principale organisation responsable de la direction de la mise en œuvre de chacune des actions proposées dans le Plan d’action pour l’Afrique est également identifié(e). L’importance de chacune des actions proposées pour les différentes sous-régions d’Afrique est également indiquée, ainsi que toutes les priorités </w:t>
      </w:r>
      <w:proofErr w:type="spellStart"/>
      <w:r w:rsidRPr="004A5CFC">
        <w:rPr>
          <w:sz w:val="22"/>
          <w:szCs w:val="22"/>
          <w:lang w:val="fr-FR"/>
        </w:rPr>
        <w:t>sous-régionales</w:t>
      </w:r>
      <w:proofErr w:type="spellEnd"/>
      <w:r w:rsidRPr="004A5CFC">
        <w:rPr>
          <w:sz w:val="22"/>
          <w:szCs w:val="22"/>
          <w:lang w:val="fr-FR"/>
        </w:rPr>
        <w:t xml:space="preserve"> à envisager pour la mise en œuvre de ces actions. Les différentes sous-régions sont également prises en considération afin de faciliter l’organisation et la gestion de certaines des actions proposées telles qu’ateliers et cours de formation, mais elles ne représentent en aucun cas une régionalisation de la mise en œuvre de l’Accord en Afrique. La répartition </w:t>
      </w:r>
      <w:proofErr w:type="spellStart"/>
      <w:r w:rsidRPr="004A5CFC">
        <w:rPr>
          <w:sz w:val="22"/>
          <w:szCs w:val="22"/>
          <w:lang w:val="fr-FR"/>
        </w:rPr>
        <w:t>sous-régionale</w:t>
      </w:r>
      <w:proofErr w:type="spellEnd"/>
      <w:r w:rsidRPr="004A5CFC">
        <w:rPr>
          <w:sz w:val="22"/>
          <w:szCs w:val="22"/>
          <w:lang w:val="fr-FR"/>
        </w:rPr>
        <w:t xml:space="preserve"> utilisée dans le présent Plan d’action est spécifiée ci-dessous et à la Figure 1.</w:t>
      </w:r>
    </w:p>
    <w:p w:rsidR="004842FF" w:rsidRPr="004A5CFC" w:rsidRDefault="004842FF" w:rsidP="00A46A92">
      <w:pPr>
        <w:jc w:val="both"/>
        <w:rPr>
          <w:sz w:val="22"/>
          <w:szCs w:val="22"/>
          <w:lang w:val="fr-FR"/>
        </w:rPr>
      </w:pPr>
    </w:p>
    <w:tbl>
      <w:tblPr>
        <w:tblW w:w="9751" w:type="dxa"/>
        <w:tblLook w:val="04A0" w:firstRow="1" w:lastRow="0" w:firstColumn="1" w:lastColumn="0" w:noHBand="0" w:noVBand="1"/>
      </w:tblPr>
      <w:tblGrid>
        <w:gridCol w:w="2318"/>
        <w:gridCol w:w="7433"/>
      </w:tblGrid>
      <w:tr w:rsidR="004842FF" w:rsidRPr="00D81CE1" w:rsidTr="00A46A92">
        <w:trPr>
          <w:cantSplit/>
        </w:trPr>
        <w:tc>
          <w:tcPr>
            <w:tcW w:w="2318" w:type="dxa"/>
            <w:shd w:val="clear" w:color="auto" w:fill="auto"/>
          </w:tcPr>
          <w:p w:rsidR="004842FF" w:rsidRPr="004A5CFC" w:rsidRDefault="004842FF" w:rsidP="00A46A92">
            <w:pPr>
              <w:jc w:val="both"/>
              <w:rPr>
                <w:sz w:val="22"/>
                <w:szCs w:val="22"/>
                <w:lang w:val="fr-FR"/>
              </w:rPr>
            </w:pPr>
            <w:r w:rsidRPr="004A5CFC">
              <w:rPr>
                <w:sz w:val="22"/>
                <w:szCs w:val="22"/>
                <w:lang w:val="fr-FR"/>
              </w:rPr>
              <w:t>Afrique du Nord</w:t>
            </w:r>
          </w:p>
        </w:tc>
        <w:tc>
          <w:tcPr>
            <w:tcW w:w="7433" w:type="dxa"/>
            <w:shd w:val="clear" w:color="auto" w:fill="auto"/>
          </w:tcPr>
          <w:p w:rsidR="004842FF" w:rsidRPr="004A5CFC" w:rsidRDefault="004842FF" w:rsidP="00A46A92">
            <w:pPr>
              <w:jc w:val="both"/>
              <w:rPr>
                <w:sz w:val="22"/>
                <w:szCs w:val="22"/>
                <w:lang w:val="fr-FR"/>
              </w:rPr>
            </w:pPr>
            <w:r w:rsidRPr="004A5CFC">
              <w:rPr>
                <w:sz w:val="22"/>
                <w:szCs w:val="22"/>
                <w:lang w:val="fr-FR"/>
              </w:rPr>
              <w:t>Maroc, Algérie, Tunisie, Libye et Égypte</w:t>
            </w:r>
          </w:p>
        </w:tc>
      </w:tr>
      <w:tr w:rsidR="004842FF" w:rsidRPr="00D81CE1" w:rsidTr="00A46A92">
        <w:trPr>
          <w:cantSplit/>
        </w:trPr>
        <w:tc>
          <w:tcPr>
            <w:tcW w:w="2318" w:type="dxa"/>
            <w:shd w:val="clear" w:color="auto" w:fill="auto"/>
          </w:tcPr>
          <w:p w:rsidR="004842FF" w:rsidRPr="004A5CFC" w:rsidRDefault="004842FF" w:rsidP="00A46A92">
            <w:pPr>
              <w:jc w:val="both"/>
              <w:rPr>
                <w:sz w:val="22"/>
                <w:szCs w:val="22"/>
                <w:lang w:val="fr-FR"/>
              </w:rPr>
            </w:pPr>
            <w:r w:rsidRPr="004A5CFC">
              <w:rPr>
                <w:sz w:val="22"/>
                <w:szCs w:val="22"/>
                <w:lang w:val="fr-FR"/>
              </w:rPr>
              <w:t>Afrique de l'Est</w:t>
            </w:r>
          </w:p>
        </w:tc>
        <w:tc>
          <w:tcPr>
            <w:tcW w:w="7433" w:type="dxa"/>
            <w:shd w:val="clear" w:color="auto" w:fill="auto"/>
          </w:tcPr>
          <w:p w:rsidR="004842FF" w:rsidRPr="004A5CFC" w:rsidRDefault="004842FF" w:rsidP="00A46A92">
            <w:pPr>
              <w:jc w:val="both"/>
              <w:rPr>
                <w:sz w:val="22"/>
                <w:szCs w:val="22"/>
                <w:lang w:val="fr-FR"/>
              </w:rPr>
            </w:pPr>
            <w:r w:rsidRPr="004A5CFC">
              <w:rPr>
                <w:sz w:val="22"/>
                <w:szCs w:val="22"/>
                <w:lang w:val="fr-FR"/>
              </w:rPr>
              <w:t>République du Soudan</w:t>
            </w:r>
            <w:r w:rsidRPr="004A5CFC">
              <w:rPr>
                <w:rStyle w:val="FootnoteReference"/>
                <w:sz w:val="22"/>
                <w:szCs w:val="22"/>
                <w:lang w:val="fr-FR"/>
              </w:rPr>
              <w:footnoteReference w:id="8"/>
            </w:r>
            <w:r w:rsidRPr="004A5CFC">
              <w:rPr>
                <w:sz w:val="22"/>
                <w:szCs w:val="22"/>
                <w:lang w:val="fr-FR"/>
              </w:rPr>
              <w:t xml:space="preserve"> , République du Soudan du Sud, Éthiopie, Ouganda, Rwanda, Érythrée, Djibouti, Somalie, Kenya, Tanzanie</w:t>
            </w:r>
          </w:p>
        </w:tc>
      </w:tr>
      <w:tr w:rsidR="004842FF" w:rsidRPr="00D81CE1" w:rsidTr="00A46A92">
        <w:trPr>
          <w:cantSplit/>
        </w:trPr>
        <w:tc>
          <w:tcPr>
            <w:tcW w:w="2318" w:type="dxa"/>
            <w:shd w:val="clear" w:color="auto" w:fill="auto"/>
          </w:tcPr>
          <w:p w:rsidR="004842FF" w:rsidRPr="004A5CFC" w:rsidRDefault="004842FF" w:rsidP="00A46A92">
            <w:pPr>
              <w:jc w:val="both"/>
              <w:rPr>
                <w:sz w:val="22"/>
                <w:szCs w:val="22"/>
                <w:lang w:val="fr-FR"/>
              </w:rPr>
            </w:pPr>
            <w:r w:rsidRPr="004A5CFC">
              <w:rPr>
                <w:sz w:val="22"/>
                <w:szCs w:val="22"/>
                <w:lang w:val="fr-FR"/>
              </w:rPr>
              <w:t>Afrique australe</w:t>
            </w:r>
          </w:p>
        </w:tc>
        <w:tc>
          <w:tcPr>
            <w:tcW w:w="7433" w:type="dxa"/>
            <w:shd w:val="clear" w:color="auto" w:fill="auto"/>
          </w:tcPr>
          <w:p w:rsidR="004842FF" w:rsidRPr="004A5CFC" w:rsidRDefault="004842FF" w:rsidP="00A46A92">
            <w:pPr>
              <w:jc w:val="both"/>
              <w:rPr>
                <w:sz w:val="22"/>
                <w:szCs w:val="22"/>
                <w:lang w:val="fr-FR"/>
              </w:rPr>
            </w:pPr>
            <w:r w:rsidRPr="004A5CFC">
              <w:rPr>
                <w:sz w:val="22"/>
                <w:szCs w:val="22"/>
                <w:lang w:val="fr-FR"/>
              </w:rPr>
              <w:t>Angola, Zambie, Namibie, Botswana, Zimbabwe, Mozambique, Malawi, Swaziland, Lesotho, Afrique du Sud, Maurice, Madagascar, Seychelles, Comores</w:t>
            </w:r>
          </w:p>
        </w:tc>
      </w:tr>
      <w:tr w:rsidR="004842FF" w:rsidRPr="00D81CE1" w:rsidTr="00A46A92">
        <w:trPr>
          <w:cantSplit/>
        </w:trPr>
        <w:tc>
          <w:tcPr>
            <w:tcW w:w="2318" w:type="dxa"/>
            <w:shd w:val="clear" w:color="auto" w:fill="auto"/>
          </w:tcPr>
          <w:p w:rsidR="004842FF" w:rsidRPr="004A5CFC" w:rsidRDefault="004842FF" w:rsidP="00A46A92">
            <w:pPr>
              <w:jc w:val="both"/>
              <w:rPr>
                <w:sz w:val="22"/>
                <w:szCs w:val="22"/>
                <w:lang w:val="fr-FR"/>
              </w:rPr>
            </w:pPr>
            <w:r w:rsidRPr="004A5CFC">
              <w:rPr>
                <w:sz w:val="22"/>
                <w:szCs w:val="22"/>
                <w:lang w:val="fr-FR"/>
              </w:rPr>
              <w:t>Afrique de l'Ouest</w:t>
            </w:r>
          </w:p>
        </w:tc>
        <w:tc>
          <w:tcPr>
            <w:tcW w:w="7433" w:type="dxa"/>
            <w:shd w:val="clear" w:color="auto" w:fill="auto"/>
          </w:tcPr>
          <w:p w:rsidR="004842FF" w:rsidRPr="004A5CFC" w:rsidRDefault="004842FF" w:rsidP="00A46A92">
            <w:pPr>
              <w:jc w:val="both"/>
              <w:rPr>
                <w:sz w:val="22"/>
                <w:szCs w:val="22"/>
                <w:lang w:val="fr-FR"/>
              </w:rPr>
            </w:pPr>
            <w:r w:rsidRPr="004A5CFC">
              <w:rPr>
                <w:sz w:val="22"/>
                <w:szCs w:val="22"/>
                <w:lang w:val="fr-FR"/>
              </w:rPr>
              <w:t>Mauritanie, Sénégal, Cap Vert, Gambie, Guinée, Guinée-Bissau, Sierra Leone, Mali, Libéria, Côte d’Ivoire, Burkina Faso, Ghana, Togo, Bénin, Nigeria, Niger, Sao Tomé-et- Principe</w:t>
            </w:r>
          </w:p>
        </w:tc>
      </w:tr>
      <w:tr w:rsidR="004842FF" w:rsidRPr="00D81CE1" w:rsidTr="00A46A92">
        <w:trPr>
          <w:cantSplit/>
        </w:trPr>
        <w:tc>
          <w:tcPr>
            <w:tcW w:w="2318" w:type="dxa"/>
            <w:shd w:val="clear" w:color="auto" w:fill="auto"/>
          </w:tcPr>
          <w:p w:rsidR="004842FF" w:rsidRPr="004A5CFC" w:rsidRDefault="004842FF" w:rsidP="00A46A92">
            <w:pPr>
              <w:jc w:val="both"/>
              <w:rPr>
                <w:sz w:val="22"/>
                <w:szCs w:val="22"/>
                <w:lang w:val="fr-FR"/>
              </w:rPr>
            </w:pPr>
            <w:r w:rsidRPr="004A5CFC">
              <w:rPr>
                <w:sz w:val="22"/>
                <w:szCs w:val="22"/>
                <w:lang w:val="fr-FR"/>
              </w:rPr>
              <w:t>Afrique centrale</w:t>
            </w:r>
          </w:p>
        </w:tc>
        <w:tc>
          <w:tcPr>
            <w:tcW w:w="7433" w:type="dxa"/>
            <w:shd w:val="clear" w:color="auto" w:fill="auto"/>
          </w:tcPr>
          <w:p w:rsidR="004842FF" w:rsidRPr="004A5CFC" w:rsidRDefault="004842FF" w:rsidP="00A46A92">
            <w:pPr>
              <w:jc w:val="both"/>
              <w:rPr>
                <w:sz w:val="22"/>
                <w:szCs w:val="22"/>
                <w:lang w:val="fr-FR"/>
              </w:rPr>
            </w:pPr>
            <w:r w:rsidRPr="004A5CFC">
              <w:rPr>
                <w:sz w:val="22"/>
                <w:szCs w:val="22"/>
                <w:lang w:val="fr-FR"/>
              </w:rPr>
              <w:t>Cameroun, Tchad, République d’Afrique centrale, Guinée équatoriale, Gabon, Congo, République démocratique du Congo, Burundi</w:t>
            </w:r>
          </w:p>
        </w:tc>
      </w:tr>
    </w:tbl>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p>
    <w:p w:rsidR="004842FF" w:rsidRPr="00D81CE1" w:rsidRDefault="004842FF" w:rsidP="00A46A92">
      <w:pPr>
        <w:pStyle w:val="Caption"/>
        <w:rPr>
          <w:b w:val="0"/>
          <w:color w:val="auto"/>
          <w:highlight w:val="yellow"/>
          <w:lang w:val="fr-FR"/>
        </w:rPr>
      </w:pPr>
      <w:bookmarkStart w:id="29" w:name="_Toc307832625"/>
      <w:r w:rsidRPr="00D81CE1">
        <w:rPr>
          <w:color w:val="auto"/>
          <w:lang w:val="fr-FR"/>
        </w:rPr>
        <w:t xml:space="preserve">Figure </w:t>
      </w:r>
      <w:r w:rsidR="00D81CE1">
        <w:rPr>
          <w:color w:val="auto"/>
          <w:lang w:val="fr-FR"/>
        </w:rPr>
        <w:t>7</w:t>
      </w:r>
      <w:bookmarkStart w:id="30" w:name="_GoBack"/>
      <w:bookmarkEnd w:id="30"/>
      <w:r w:rsidRPr="00D81CE1">
        <w:rPr>
          <w:color w:val="auto"/>
          <w:lang w:val="fr-FR"/>
        </w:rPr>
        <w:t xml:space="preserve"> : Carte de l’aire de répartition de l’AEWA montrant les sous-régions d’Afrique (Une carte actualisée est en cours d'élaboration.) </w:t>
      </w:r>
      <w:bookmarkEnd w:id="29"/>
    </w:p>
    <w:p w:rsidR="004842FF" w:rsidRPr="004A5CFC" w:rsidRDefault="004842FF" w:rsidP="00A46A92">
      <w:pPr>
        <w:jc w:val="both"/>
        <w:rPr>
          <w:sz w:val="22"/>
          <w:szCs w:val="22"/>
          <w:lang w:val="fr-FR"/>
        </w:rPr>
      </w:pPr>
    </w:p>
    <w:p w:rsidR="004842FF" w:rsidRPr="004A5CFC" w:rsidRDefault="004842FF" w:rsidP="004842FF">
      <w:pPr>
        <w:pStyle w:val="Heading1"/>
        <w:numPr>
          <w:ilvl w:val="0"/>
          <w:numId w:val="23"/>
        </w:numPr>
        <w:jc w:val="both"/>
        <w:rPr>
          <w:rFonts w:ascii="Times New Roman" w:hAnsi="Times New Roman"/>
          <w:sz w:val="22"/>
          <w:szCs w:val="22"/>
          <w:lang w:val="fr-FR"/>
        </w:rPr>
      </w:pPr>
      <w:bookmarkStart w:id="31" w:name="_Toc307832352"/>
      <w:r w:rsidRPr="004A5CFC">
        <w:rPr>
          <w:rFonts w:ascii="Times New Roman" w:hAnsi="Times New Roman"/>
          <w:sz w:val="22"/>
          <w:szCs w:val="22"/>
          <w:lang w:val="fr-FR"/>
        </w:rPr>
        <w:t>Activités et résultats attendus du Plan d’action pour l’Afrique</w:t>
      </w:r>
      <w:bookmarkEnd w:id="31"/>
    </w:p>
    <w:p w:rsidR="004842FF" w:rsidRPr="004A5CFC" w:rsidRDefault="004842FF" w:rsidP="00A46A92">
      <w:pPr>
        <w:jc w:val="both"/>
        <w:rPr>
          <w:lang w:val="fr-FR"/>
        </w:rPr>
      </w:pPr>
    </w:p>
    <w:p w:rsidR="004842FF" w:rsidRPr="004A5CFC" w:rsidRDefault="004842FF" w:rsidP="00A46A92">
      <w:pPr>
        <w:jc w:val="both"/>
        <w:rPr>
          <w:sz w:val="22"/>
          <w:szCs w:val="22"/>
          <w:lang w:val="fr-FR"/>
        </w:rPr>
      </w:pPr>
      <w:r w:rsidRPr="004A5CFC">
        <w:rPr>
          <w:sz w:val="22"/>
          <w:szCs w:val="22"/>
          <w:lang w:val="fr-FR"/>
        </w:rPr>
        <w:t>La section  suivante fournit une synthèse des problèmes auxquels s’attaque le Plan d’action, pour chacun des objectifs du Plan stratégique de l’AEWA. Une vue d’ensemble des problèmes et défis rencontrés dans la région est également fournie pour la réalisation de chaque objectif.</w:t>
      </w:r>
    </w:p>
    <w:p w:rsidR="004842FF" w:rsidRPr="004A5CFC" w:rsidRDefault="004842FF" w:rsidP="004842FF">
      <w:pPr>
        <w:pStyle w:val="Heading2"/>
        <w:numPr>
          <w:ilvl w:val="1"/>
          <w:numId w:val="23"/>
        </w:numPr>
        <w:jc w:val="both"/>
        <w:rPr>
          <w:rFonts w:ascii="Times New Roman" w:hAnsi="Times New Roman"/>
          <w:sz w:val="22"/>
          <w:szCs w:val="22"/>
          <w:lang w:val="fr-FR"/>
        </w:rPr>
      </w:pPr>
      <w:bookmarkStart w:id="32" w:name="_Toc307832353"/>
      <w:r w:rsidRPr="004A5CFC">
        <w:rPr>
          <w:rFonts w:ascii="Times New Roman" w:hAnsi="Times New Roman"/>
          <w:sz w:val="22"/>
          <w:szCs w:val="22"/>
          <w:lang w:val="fr-FR"/>
        </w:rPr>
        <w:lastRenderedPageBreak/>
        <w:t>Objectif 1 : Prendre des mesures de conservation pour améliorer ou maintenir l’état de conservation des espèces d’oiseaux d’eau et de leurs populations</w:t>
      </w:r>
      <w:bookmarkEnd w:id="32"/>
    </w:p>
    <w:p w:rsidR="004842FF" w:rsidRPr="004A5CFC" w:rsidRDefault="004842FF" w:rsidP="00A46A92">
      <w:pPr>
        <w:jc w:val="both"/>
        <w:rPr>
          <w:sz w:val="22"/>
          <w:szCs w:val="22"/>
          <w:lang w:val="fr-FR"/>
        </w:rPr>
      </w:pPr>
    </w:p>
    <w:p w:rsidR="004842FF" w:rsidRPr="004A5CFC" w:rsidRDefault="004842FF" w:rsidP="00A46A92">
      <w:pPr>
        <w:pStyle w:val="Heading4"/>
        <w:spacing w:before="120"/>
        <w:rPr>
          <w:rFonts w:ascii="Times New Roman" w:hAnsi="Times New Roman"/>
          <w:b w:val="0"/>
          <w:i/>
          <w:sz w:val="22"/>
          <w:szCs w:val="22"/>
          <w:u w:val="single"/>
          <w:lang w:val="fr-FR"/>
        </w:rPr>
      </w:pPr>
      <w:r w:rsidRPr="004A5CFC">
        <w:rPr>
          <w:rFonts w:ascii="Times New Roman" w:hAnsi="Times New Roman"/>
          <w:b w:val="0"/>
          <w:i/>
          <w:sz w:val="22"/>
          <w:szCs w:val="22"/>
          <w:u w:val="single"/>
          <w:lang w:val="fr-FR"/>
        </w:rPr>
        <w:t>Défis rencontrés dans le maintien/ l’amélioration de l’état de conservation des oiseaux d'eau migrateurs en Afrique</w:t>
      </w:r>
    </w:p>
    <w:p w:rsidR="004842FF" w:rsidRPr="004A5CFC" w:rsidRDefault="004842FF" w:rsidP="00A46A92">
      <w:pPr>
        <w:jc w:val="both"/>
        <w:rPr>
          <w:sz w:val="22"/>
          <w:szCs w:val="22"/>
          <w:lang w:val="fr-FR"/>
        </w:rPr>
      </w:pPr>
      <w:r w:rsidRPr="004A5CFC">
        <w:rPr>
          <w:sz w:val="22"/>
          <w:szCs w:val="22"/>
          <w:lang w:val="fr-FR"/>
        </w:rPr>
        <w:t>Suivant le Plan d’action de l’AEWA, les Parties contractantes doivent adopter une législation nationale protégeant toutes les espèces de la Colonne A, identifier tous les sites d’importance internationale ou nationale pour les populations figurant au Tableau 1 et publier des inventaires nationaux de ces habitats. Elles sont en outre appelées à utiliser l’Étude d'impact environnemental et l’</w:t>
      </w:r>
      <w:r w:rsidRPr="004A5CFC">
        <w:rPr>
          <w:bCs/>
          <w:sz w:val="22"/>
          <w:szCs w:val="22"/>
          <w:lang w:val="fr-FR"/>
        </w:rPr>
        <w:t>Évaluation stratégique environnementale</w:t>
      </w:r>
      <w:r w:rsidRPr="004A5CFC">
        <w:rPr>
          <w:sz w:val="22"/>
          <w:szCs w:val="22"/>
          <w:lang w:val="fr-FR"/>
        </w:rPr>
        <w:t xml:space="preserve"> (EIA/SEA) pour minimiser les impacts induits par l’homme sur les populations d'oiseaux d'eau migrateurs et leurs habitats.</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L’étude de l’AEWA sur la législation de la chasse et du commerce (MOP4, Madagascar, 2008) a révélé que 25 % des Parties contractantes d’Afrique n’ont toujours pas établi une protection rigoureuse des populations de la Colonne A (du Tableau 1 de l’AEWA) en ce qui concerne la chasse et le commerce et que 19 % d’entre elles ne bénéficient que d’une protection partielle.</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 xml:space="preserve">Les sites légalement protégés et les sites bien gérés offrent un refuge vital aux oiseaux d'eau migrateurs et sont fondamentaux pour leur conservation. Actuellement, nous ne disposons que d’informations limitées sur la mesure dans laquelle les Parties contractantes africaines ont identifié les sites importants pour ces oiseaux. Dans les rapports nationaux (NR) soumis à la MOP4 (remis par seulement 50 % des Parties contractantes d’Afrique), il a été déduit que les Parties avaient une bonne connaissance des habitats/sites importants pour les oiseaux d’eau sur leurs territoires et qu’elles disposaient de processus de planification de gestion bien établis pour les zones protégées. Toutefois, un bon nombre de ces pays ne gère que peu ou même aucun des sites importants pour les espèces de l’AEWA sur leur territoire. Compte tenu du fait que toutes les Parties contractantes africaines de l’AEWA, excepté l’Éthiopie, sont actuellement Parties contractantes à la Convention de Ramsar sur les zones humides, un renforcement de la collaboration avec la Convention de Ramsar pour l’identification et la désignation des sites internationaux importants pour les oiseaux d'eau migrateurs devrait être fortement envisagé. Cependant, une étude plus complète sur l’identification et la gestion appropriée des sites d’importance nationale et internationale pour les oiseaux d'eau migrateurs est nécessaire, afin de pouvoir se faire une idée plus claire de la situation de toutes les Parties d’Afrique. </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En Afrique, les populations humaines peuvent dépendre de façon significative des zones humides et des ressources naturelles qui y sont associées (y compris les oiseaux d'eau). La conservation de ces zones humides et des populations d'oiseaux d'eau migrateurs qui dépendent d’elles doit donc inclure la participation des communautés locales concernées et s’attaquer au développement d’activités qui menacent ces zones humides de façon croissante. Les rapports nationaux soumis à la MOP4 ont révélé que chez la plupart des Parties d’Afrique, les EIA/SEA étaient menées pour des projets pouvant affecter les populations de l’AEWA et leurs habitats (75 % des Parties ayant soumis leur rapport, soit 9 pays). L’efficacité des EIA a été identifiée comme le principal problème auquel il faut s’attaquer pour assurer que les processus de l’EIA jouent véritablement le rôle désiré en révélant les activités potentiellement dommageables et en évitant/atténuant leurs effets sur les oiseaux d'eau et leurs habitats.</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Les Plans d’action par espèce (SSAP) sont le principal outil de conservation dont disposent les Parties contractantes de l’AEWA pour guider la conservation de certaines espèces de façon coordonnée le long des itinéraires de migration. L’étude internationale sur le stade de préparation et de mise en œuvre des plans d’action par espèce de l’AEWA</w:t>
      </w:r>
      <w:r w:rsidRPr="004A5CFC">
        <w:rPr>
          <w:rStyle w:val="FootnoteReference"/>
          <w:sz w:val="22"/>
          <w:szCs w:val="22"/>
          <w:lang w:val="fr-FR"/>
        </w:rPr>
        <w:footnoteReference w:id="9"/>
      </w:r>
      <w:r w:rsidRPr="004A5CFC">
        <w:rPr>
          <w:sz w:val="22"/>
          <w:szCs w:val="22"/>
          <w:lang w:val="fr-FR"/>
        </w:rPr>
        <w:t xml:space="preserve"> et les rapports nationaux soumis à la MOP4 ont révélé que c’est en Afrique que les progrès les moins importants ont été réalisés pour la mise en œuvre des SSAP internationaux existants. La liste des priorités pour le développement de SSAP dans la région de l’AEWA (Tableau 9 sur l’étude sur les SSAP de l’AEWA) contient un nombre relativement élevé de populations présentes en Afrique, comparé à d’autres régions de l’AEWA. Dans le développement de nouveaux SSAP importants pour les populations de l’AEWA en Afrique, il faudra se concentrer sur les populations globalement menacées figurant comme prioritaires dans l’Étude sur les SSAP. L’accent devrait davantage être mis sur la mise en œuvre des SSAP, tant existants que nouveaux, importants pour l’Afrique.</w:t>
      </w:r>
    </w:p>
    <w:p w:rsidR="004842FF" w:rsidRPr="004A5CFC" w:rsidRDefault="004842FF" w:rsidP="00A46A92">
      <w:pPr>
        <w:pStyle w:val="Heading4"/>
        <w:spacing w:before="120"/>
        <w:rPr>
          <w:rFonts w:ascii="Times New Roman" w:hAnsi="Times New Roman"/>
          <w:b w:val="0"/>
          <w:i/>
          <w:sz w:val="22"/>
          <w:szCs w:val="22"/>
          <w:u w:val="single"/>
          <w:lang w:val="fr-FR"/>
        </w:rPr>
      </w:pPr>
      <w:r w:rsidRPr="004A5CFC">
        <w:rPr>
          <w:rFonts w:ascii="Times New Roman" w:hAnsi="Times New Roman"/>
          <w:b w:val="0"/>
          <w:i/>
          <w:sz w:val="22"/>
          <w:szCs w:val="22"/>
          <w:u w:val="single"/>
          <w:lang w:val="fr-FR"/>
        </w:rPr>
        <w:lastRenderedPageBreak/>
        <w:t>Résultats attendus</w:t>
      </w:r>
    </w:p>
    <w:p w:rsidR="004842FF" w:rsidRPr="004A5CFC" w:rsidRDefault="004842FF" w:rsidP="00A46A92">
      <w:pPr>
        <w:jc w:val="both"/>
        <w:rPr>
          <w:sz w:val="22"/>
          <w:szCs w:val="22"/>
          <w:lang w:val="fr-FR"/>
        </w:rPr>
      </w:pPr>
      <w:r w:rsidRPr="004A5CFC">
        <w:rPr>
          <w:sz w:val="22"/>
          <w:szCs w:val="22"/>
          <w:lang w:val="fr-FR"/>
        </w:rPr>
        <w:t>Sur la base de l’analyse précédente, les résultats suivants ont été identifiés comme étant ceux qu’il est souhaitable d’atteindre en Afrique d’ici à 2017 :</w:t>
      </w:r>
    </w:p>
    <w:p w:rsidR="004842FF" w:rsidRPr="004A5CFC" w:rsidRDefault="004842FF" w:rsidP="00A46A92">
      <w:pPr>
        <w:jc w:val="both"/>
        <w:rPr>
          <w:sz w:val="22"/>
          <w:szCs w:val="22"/>
          <w:lang w:val="fr-FR"/>
        </w:rPr>
      </w:pPr>
    </w:p>
    <w:p w:rsidR="004842FF" w:rsidRPr="004A5CFC" w:rsidRDefault="004842FF" w:rsidP="004842FF">
      <w:pPr>
        <w:numPr>
          <w:ilvl w:val="0"/>
          <w:numId w:val="16"/>
        </w:numPr>
        <w:jc w:val="both"/>
        <w:rPr>
          <w:sz w:val="22"/>
          <w:szCs w:val="22"/>
          <w:lang w:val="fr-FR"/>
        </w:rPr>
      </w:pPr>
      <w:r w:rsidRPr="004A5CFC">
        <w:rPr>
          <w:sz w:val="22"/>
          <w:szCs w:val="22"/>
          <w:lang w:val="fr-FR"/>
        </w:rPr>
        <w:t>1.1.1 : Toutes les Parties contractantes ont adopté une législation nationale protégeant toutes les espèces de la Colonne A,</w:t>
      </w:r>
    </w:p>
    <w:p w:rsidR="004842FF" w:rsidRPr="004A5CFC" w:rsidRDefault="004842FF" w:rsidP="004842FF">
      <w:pPr>
        <w:numPr>
          <w:ilvl w:val="0"/>
          <w:numId w:val="16"/>
        </w:numPr>
        <w:jc w:val="both"/>
        <w:rPr>
          <w:sz w:val="22"/>
          <w:szCs w:val="22"/>
          <w:lang w:val="fr-FR"/>
        </w:rPr>
      </w:pPr>
      <w:r w:rsidRPr="004A5CFC">
        <w:rPr>
          <w:sz w:val="22"/>
          <w:szCs w:val="22"/>
          <w:lang w:val="fr-FR"/>
        </w:rPr>
        <w:t>1.2.1 : Toutes les Parties contractantes ont mis en place un réseau complet de sites  (d’importance internationale et nationale),</w:t>
      </w:r>
    </w:p>
    <w:p w:rsidR="004842FF" w:rsidRPr="004A5CFC" w:rsidRDefault="004842FF" w:rsidP="004842FF">
      <w:pPr>
        <w:numPr>
          <w:ilvl w:val="0"/>
          <w:numId w:val="16"/>
        </w:numPr>
        <w:jc w:val="both"/>
        <w:rPr>
          <w:sz w:val="22"/>
          <w:szCs w:val="22"/>
          <w:lang w:val="fr-FR"/>
        </w:rPr>
      </w:pPr>
      <w:r w:rsidRPr="004A5CFC">
        <w:rPr>
          <w:sz w:val="22"/>
          <w:szCs w:val="22"/>
          <w:lang w:val="fr-FR"/>
        </w:rPr>
        <w:t>1.2.2 : Toutes les Parties contractantes ont fourni un statut juridique ou autre protection à tous les sites de ce réseau,</w:t>
      </w:r>
    </w:p>
    <w:p w:rsidR="004842FF" w:rsidRPr="004A5CFC" w:rsidRDefault="004842FF" w:rsidP="004842FF">
      <w:pPr>
        <w:numPr>
          <w:ilvl w:val="0"/>
          <w:numId w:val="16"/>
        </w:numPr>
        <w:jc w:val="both"/>
        <w:rPr>
          <w:sz w:val="22"/>
          <w:szCs w:val="22"/>
          <w:lang w:val="fr-FR"/>
        </w:rPr>
      </w:pPr>
      <w:r w:rsidRPr="004A5CFC">
        <w:rPr>
          <w:sz w:val="22"/>
          <w:szCs w:val="22"/>
          <w:lang w:val="fr-FR"/>
        </w:rPr>
        <w:t>1.2.3 : Toutes les Parties contractantes ont mis en place des plans de gestion de sites en vue, entre autres, de la conservation des oiseaux d'eau, et elles les ont mis en œuvre dans les sites du réseau</w:t>
      </w:r>
      <w:r w:rsidRPr="004A5CFC">
        <w:rPr>
          <w:lang w:val="fr-FR"/>
        </w:rPr>
        <w:t>,</w:t>
      </w:r>
    </w:p>
    <w:p w:rsidR="004842FF" w:rsidRPr="004A5CFC" w:rsidRDefault="004842FF" w:rsidP="004842FF">
      <w:pPr>
        <w:numPr>
          <w:ilvl w:val="0"/>
          <w:numId w:val="16"/>
        </w:numPr>
        <w:jc w:val="both"/>
        <w:rPr>
          <w:sz w:val="22"/>
          <w:szCs w:val="22"/>
          <w:lang w:val="fr-FR"/>
        </w:rPr>
      </w:pPr>
      <w:r w:rsidRPr="004A5CFC">
        <w:rPr>
          <w:sz w:val="22"/>
          <w:szCs w:val="22"/>
          <w:lang w:val="fr-FR"/>
        </w:rPr>
        <w:t>1.3.1 : Toutes les Parties contractantes ont mis en place des règlementations EIA/SEA qui prennent pleinement compte des impacts sur la biodiversité, y compris les oiseaux d'eau,</w:t>
      </w:r>
    </w:p>
    <w:p w:rsidR="004842FF" w:rsidRPr="004A5CFC" w:rsidRDefault="004842FF" w:rsidP="004842FF">
      <w:pPr>
        <w:numPr>
          <w:ilvl w:val="0"/>
          <w:numId w:val="16"/>
        </w:numPr>
        <w:jc w:val="both"/>
        <w:rPr>
          <w:sz w:val="22"/>
          <w:szCs w:val="22"/>
          <w:lang w:val="fr-FR"/>
        </w:rPr>
      </w:pPr>
      <w:r w:rsidRPr="004A5CFC">
        <w:rPr>
          <w:sz w:val="22"/>
          <w:szCs w:val="22"/>
          <w:lang w:val="fr-FR"/>
        </w:rPr>
        <w:t>1.3.2 : La capacité des fonctionnaires gouvernementaux liés à l’AEWA dans toutes les Parties contractantes, à participer à des processus d’EIA/SEA est accrue,</w:t>
      </w:r>
    </w:p>
    <w:p w:rsidR="004842FF" w:rsidRPr="004A5CFC" w:rsidRDefault="004842FF" w:rsidP="004842FF">
      <w:pPr>
        <w:numPr>
          <w:ilvl w:val="0"/>
          <w:numId w:val="16"/>
        </w:numPr>
        <w:jc w:val="both"/>
        <w:rPr>
          <w:sz w:val="22"/>
          <w:szCs w:val="22"/>
          <w:lang w:val="fr-FR"/>
        </w:rPr>
      </w:pPr>
      <w:r w:rsidRPr="004A5CFC">
        <w:rPr>
          <w:sz w:val="22"/>
          <w:szCs w:val="22"/>
          <w:lang w:val="fr-FR"/>
        </w:rPr>
        <w:t>1.3.3 : La Procédure d'évaluation de la mise en œuvre de l’AEWA (IRP) est utilisée pour résoudre les cas litigieux de menace des populations de l’AEWA chez les Parties contractantes africaines</w:t>
      </w:r>
      <w:r w:rsidRPr="004A5CFC">
        <w:rPr>
          <w:lang w:val="fr-FR"/>
        </w:rPr>
        <w:t>,</w:t>
      </w:r>
    </w:p>
    <w:p w:rsidR="004842FF" w:rsidRPr="004A5CFC" w:rsidRDefault="004842FF" w:rsidP="004842FF">
      <w:pPr>
        <w:numPr>
          <w:ilvl w:val="0"/>
          <w:numId w:val="16"/>
        </w:numPr>
        <w:jc w:val="both"/>
        <w:rPr>
          <w:sz w:val="22"/>
          <w:szCs w:val="22"/>
          <w:lang w:val="fr-FR"/>
        </w:rPr>
      </w:pPr>
      <w:r w:rsidRPr="004A5CFC">
        <w:rPr>
          <w:sz w:val="22"/>
          <w:szCs w:val="22"/>
          <w:lang w:val="fr-FR"/>
        </w:rPr>
        <w:t>1.4.1 : Toutes les espèces/populations de l’AEWA présentes en Afrique  et qui sont globalement menacées et marquées d’un astérisque font l’objet d’un SSAP, et</w:t>
      </w:r>
    </w:p>
    <w:p w:rsidR="004842FF" w:rsidRPr="004A5CFC" w:rsidRDefault="004842FF" w:rsidP="004842FF">
      <w:pPr>
        <w:numPr>
          <w:ilvl w:val="0"/>
          <w:numId w:val="16"/>
        </w:numPr>
        <w:jc w:val="both"/>
        <w:rPr>
          <w:sz w:val="22"/>
          <w:szCs w:val="22"/>
          <w:lang w:val="fr-FR"/>
        </w:rPr>
      </w:pPr>
      <w:r w:rsidRPr="004A5CFC">
        <w:rPr>
          <w:sz w:val="22"/>
          <w:szCs w:val="22"/>
          <w:lang w:val="fr-FR"/>
        </w:rPr>
        <w:t>1.4.2 : Tous les SSAP disposent des mécanismes de coordination internationaux, opérationnels (Groupes de travail internationaux sur les espèces de l’AEWA).</w:t>
      </w:r>
    </w:p>
    <w:p w:rsidR="004842FF" w:rsidRPr="004A5CFC" w:rsidRDefault="004842FF" w:rsidP="00A46A92">
      <w:pPr>
        <w:ind w:left="360"/>
        <w:jc w:val="both"/>
        <w:rPr>
          <w:sz w:val="22"/>
          <w:szCs w:val="22"/>
          <w:lang w:val="fr-FR"/>
        </w:rPr>
      </w:pPr>
    </w:p>
    <w:p w:rsidR="004842FF" w:rsidRPr="004A5CFC" w:rsidRDefault="004842FF" w:rsidP="00A46A92">
      <w:pPr>
        <w:pStyle w:val="Heading4"/>
        <w:spacing w:before="120"/>
        <w:rPr>
          <w:rFonts w:ascii="Times New Roman" w:hAnsi="Times New Roman"/>
          <w:b w:val="0"/>
          <w:i/>
          <w:sz w:val="22"/>
          <w:szCs w:val="22"/>
          <w:u w:val="single"/>
          <w:lang w:val="fr-FR"/>
        </w:rPr>
      </w:pPr>
      <w:r w:rsidRPr="004A5CFC">
        <w:rPr>
          <w:rFonts w:ascii="Times New Roman" w:hAnsi="Times New Roman"/>
          <w:b w:val="0"/>
          <w:i/>
          <w:sz w:val="22"/>
          <w:szCs w:val="22"/>
          <w:u w:val="single"/>
          <w:lang w:val="fr-FR"/>
        </w:rPr>
        <w:t>Actions proposées pour assurer un état de conservation favorable aux oiseaux d'eau migrateurs d’Afrique</w:t>
      </w:r>
    </w:p>
    <w:p w:rsidR="004842FF" w:rsidRPr="004A5CFC" w:rsidRDefault="004842FF" w:rsidP="00A46A92">
      <w:pPr>
        <w:jc w:val="both"/>
        <w:rPr>
          <w:sz w:val="22"/>
          <w:szCs w:val="22"/>
          <w:lang w:val="fr-FR"/>
        </w:rPr>
      </w:pPr>
      <w:r w:rsidRPr="004A5CFC">
        <w:rPr>
          <w:sz w:val="22"/>
          <w:szCs w:val="22"/>
          <w:lang w:val="fr-FR"/>
        </w:rPr>
        <w:t>Le Secrétariat mènera une analyse détaillée sur l’état actuel de la législation nationale pour la protection des espèces de la Colonne A, chez toutes les Parties africaines, à travers les rapports nationaux soumis à la MOP5 et, le cas échéant, de demandes directes d’informations. Les lacunes identifiées dans la législation nationale seront communiquées aux Parties contractantes, assorties de conseils spécifiques pour développer/amender les législations nationales, s’il y a lieu. Ce processus tiendra compte de la nature dynamique du Tableau 1 des populations de l’AEWA (et donc des espèces de la Colonne A).</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 xml:space="preserve">L’Étude internationale sur les sites de l’AEWA (MOP5, 2012) fournit des informations sur l’état actuel des réseaux de sites, des zones protégées et de la gestion des sites d’importance internationale pour les espèces de l’AEWA en Afrique (sur la base de l’Application Réseau de sites critiques ou Outil CSN et autres sources). Des études documentaires supplémentaires seront réalisées afin d’incorporer les informations sur les sites d’importance nationale pour les oiseaux d'eau migrateurs de chaque Partie africaine. En complément, des ateliers </w:t>
      </w:r>
      <w:proofErr w:type="spellStart"/>
      <w:r w:rsidRPr="004A5CFC">
        <w:rPr>
          <w:sz w:val="22"/>
          <w:szCs w:val="22"/>
          <w:lang w:val="fr-FR"/>
        </w:rPr>
        <w:t>sous-régionaux</w:t>
      </w:r>
      <w:proofErr w:type="spellEnd"/>
      <w:r w:rsidRPr="004A5CFC">
        <w:rPr>
          <w:sz w:val="22"/>
          <w:szCs w:val="22"/>
          <w:lang w:val="fr-FR"/>
        </w:rPr>
        <w:t xml:space="preserve"> seront organisés en collaboration avec la Convention de Ramsar, dans le but multiple d’assurer des formations sur l’Outil CSN, d’identifier les informations manquantes et d’établir des priorités pour les études et surveillances futures. Les agences nationales de mise en œuvre de chaque Partie africaine seront responsables de la mise à jour et/ou du développement de leur réseau national de sites importants pour les espèces de l’AEWA (en utilisant les lignes directrices de l’AEWA sur la préparation des inventaires de sites pour les oiseaux d'eau migrateurs). Ces inventaires nationaux serviront d’instruments de prise de décision lors de la désignation future de zones protégées et autres sites sous gestion (Sites Ramsar, Sites importants pour les oiseaux d’eau (IBA), Sites du patrimoine mondial (WHS), etc.).</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Le jumelage de sites dans les pays développés avec des sites africains sélectionnés, importants pour les espèces de l’AEWA, sera encouragé.  Ceci permettra l’échange de connaissances et d’expertise, et la fourniture des outils et du matériel de base pour mener l’action de conservation en Afrique. Les connaissances et l’expertise acquises par le biais du jumelage seront transférées, améliorant ainsi la gestion des sites dans la région.</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 xml:space="preserve">Le statut d’application des EIA/SEA par les Parties de l’AEWA en Afrique sera déterminé à partir des rapports nationaux soumis à la MOP5 et le cas échéant, par communication directe avec les Parties. Les lacunes identifiées seront communiquées à chaque Partie africaine, avec des conseils pour développer ou amender les règlements et processus d’EIA/SEA, en collaboration avec les parties prenantes internationales concernées (par ex. le Centre de droit environnemental de l’UICN, l’Association internationale pour l'évaluation d'impacts </w:t>
      </w:r>
      <w:r w:rsidRPr="004A5CFC">
        <w:rPr>
          <w:sz w:val="22"/>
          <w:szCs w:val="22"/>
          <w:lang w:val="fr-FR"/>
        </w:rPr>
        <w:lastRenderedPageBreak/>
        <w:t xml:space="preserve">(IAIA), etc.). Quatre ateliers </w:t>
      </w:r>
      <w:proofErr w:type="spellStart"/>
      <w:r w:rsidRPr="004A5CFC">
        <w:rPr>
          <w:sz w:val="22"/>
          <w:szCs w:val="22"/>
          <w:lang w:val="fr-FR"/>
        </w:rPr>
        <w:t>sous-régionaux</w:t>
      </w:r>
      <w:proofErr w:type="spellEnd"/>
      <w:r w:rsidRPr="004A5CFC">
        <w:rPr>
          <w:sz w:val="22"/>
          <w:szCs w:val="22"/>
          <w:lang w:val="fr-FR"/>
        </w:rPr>
        <w:t xml:space="preserve"> de renforcement des capacités, ciblant tous les points focaux de l’AEWA (Correspondants nationaux et techniques) en Afrique, seront organisés afin d’améliorer leur participation aux processus d’EIA/SEA. Si possible, ces ateliers seront organisés en synergie avec d’autres accords multilatéraux sur l’environnement (AME) confrontés à des défis similaires en  matière d’EIA/SEA en Afrique.</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La Procédure d’évaluation de la mise en œuvre de l’AEWA</w:t>
      </w:r>
      <w:r w:rsidRPr="004A5CFC">
        <w:rPr>
          <w:rStyle w:val="FootnoteReference"/>
          <w:sz w:val="22"/>
          <w:szCs w:val="22"/>
          <w:lang w:val="fr-FR"/>
        </w:rPr>
        <w:footnoteReference w:id="10"/>
      </w:r>
      <w:r w:rsidRPr="004A5CFC">
        <w:rPr>
          <w:sz w:val="22"/>
          <w:szCs w:val="22"/>
          <w:lang w:val="fr-FR"/>
        </w:rPr>
        <w:t xml:space="preserve"> (IRP) établi lors de la MOP4 a pour objectif d’aider les Parties contractantes à prendre en main les menaces aux espèces/populations de l’AEWA et leurs habitats, en apportant des services consultatifs fournis par le Secrétariat de l'AEWA et autres partenaires et experts concernés. L’agence responsable de la mise en œuvre de l’AEWA dans chaque Partie africaine doit rendre compte de ces cas au Secrétariat de l'AEWA afin de permettre l’organisation de missions IRP là où nécessaire. Compte tenu des chevauchements significatifs dans les problèmes couverts par l’IRP de l’AEWA et les processus similaires des Missions consultatives de Ramsar (RAM), la collaboration devra être maintenue et renforcée avec le Secrétariat de Ramsar pour la mise en œuvre  des IRP et des RAM en Afrique.</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De nouveaux SSAP seront développés pour les neuf populations africaines globalement menacées figurant dans le Tableau 9 de l’étude des SSAP de l’AEWA (voir Tableau 23 de l’Annexe 2). Des groupes de travail internationaux par espèce (ISWG) seront établis et maintenus pour tous les SSAP africains, et incluront des représentants gouvernementaux et des experts de chaque État de l’aire de répartition concerné. Les États de l’aire de répartition concernés chercheront à établir et à coordonner leurs ISWG. Les agences nationales de mise en œuvre de l’AEWA désigneront des représentants à ces ISWG dès que ceux-ci auront été établis.</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 xml:space="preserve">Une évaluation sera réalisée afin de déterminer si le </w:t>
      </w:r>
      <w:proofErr w:type="spellStart"/>
      <w:r w:rsidRPr="004A5CFC">
        <w:rPr>
          <w:sz w:val="22"/>
          <w:szCs w:val="22"/>
          <w:lang w:val="fr-FR"/>
        </w:rPr>
        <w:t>Dendrocygne</w:t>
      </w:r>
      <w:proofErr w:type="spellEnd"/>
      <w:r w:rsidRPr="004A5CFC">
        <w:rPr>
          <w:sz w:val="22"/>
          <w:szCs w:val="22"/>
          <w:lang w:val="fr-FR"/>
        </w:rPr>
        <w:t xml:space="preserve"> à dos blanc (</w:t>
      </w:r>
      <w:proofErr w:type="spellStart"/>
      <w:r w:rsidRPr="004A5CFC">
        <w:rPr>
          <w:i/>
          <w:sz w:val="22"/>
          <w:szCs w:val="22"/>
          <w:lang w:val="fr-FR"/>
        </w:rPr>
        <w:t>Thalassornis</w:t>
      </w:r>
      <w:proofErr w:type="spellEnd"/>
      <w:r w:rsidRPr="004A5CFC">
        <w:rPr>
          <w:i/>
          <w:sz w:val="22"/>
          <w:szCs w:val="22"/>
          <w:lang w:val="fr-FR"/>
        </w:rPr>
        <w:t xml:space="preserve"> </w:t>
      </w:r>
      <w:proofErr w:type="spellStart"/>
      <w:r w:rsidRPr="004A5CFC">
        <w:rPr>
          <w:i/>
          <w:sz w:val="22"/>
          <w:szCs w:val="22"/>
          <w:lang w:val="fr-FR"/>
        </w:rPr>
        <w:t>leuconotus</w:t>
      </w:r>
      <w:proofErr w:type="spellEnd"/>
      <w:r w:rsidRPr="004A5CFC">
        <w:rPr>
          <w:i/>
          <w:sz w:val="22"/>
          <w:szCs w:val="22"/>
          <w:lang w:val="fr-FR"/>
        </w:rPr>
        <w:t xml:space="preserve"> </w:t>
      </w:r>
      <w:proofErr w:type="spellStart"/>
      <w:r w:rsidRPr="004A5CFC">
        <w:rPr>
          <w:i/>
          <w:sz w:val="22"/>
          <w:szCs w:val="22"/>
          <w:lang w:val="fr-FR"/>
        </w:rPr>
        <w:t>leuconotus</w:t>
      </w:r>
      <w:proofErr w:type="spellEnd"/>
      <w:r w:rsidRPr="004A5CFC">
        <w:rPr>
          <w:sz w:val="22"/>
          <w:szCs w:val="22"/>
          <w:lang w:val="fr-FR"/>
        </w:rPr>
        <w:t xml:space="preserve"> – classé à la catégorie 2, dans la Colonne A du Tableau 1 de l’AEWA et marqué d’un astérisque) est chassé dans ces États de l'aire de répartition. Dans ce cas, là où on estimera que l’espèce est chassée, un SSAP sera développé afin de guider l’utilisation durable de l’espèce et mettre en œuvre le principe de gestion adaptée des prélèvements, en accord avec le paragraphe 2.1.2 du plan d’action de l’AEWA.</w:t>
      </w:r>
    </w:p>
    <w:p w:rsidR="004842FF" w:rsidRPr="004A5CFC" w:rsidRDefault="004842FF" w:rsidP="00A46A92">
      <w:pPr>
        <w:jc w:val="both"/>
        <w:rPr>
          <w:sz w:val="22"/>
          <w:szCs w:val="22"/>
          <w:lang w:val="fr-FR"/>
        </w:rPr>
      </w:pPr>
      <w:r w:rsidRPr="004A5CFC">
        <w:rPr>
          <w:sz w:val="22"/>
          <w:szCs w:val="22"/>
          <w:lang w:val="fr-FR"/>
        </w:rPr>
        <w:t xml:space="preserve"> </w:t>
      </w:r>
    </w:p>
    <w:p w:rsidR="004842FF" w:rsidRPr="004A5CFC" w:rsidRDefault="004842FF" w:rsidP="004842FF">
      <w:pPr>
        <w:pStyle w:val="Heading2"/>
        <w:numPr>
          <w:ilvl w:val="1"/>
          <w:numId w:val="23"/>
        </w:numPr>
        <w:jc w:val="both"/>
        <w:rPr>
          <w:rFonts w:ascii="Times New Roman" w:hAnsi="Times New Roman"/>
          <w:sz w:val="22"/>
          <w:szCs w:val="22"/>
          <w:lang w:val="fr-FR"/>
        </w:rPr>
      </w:pPr>
      <w:bookmarkStart w:id="33" w:name="_Toc307832354"/>
      <w:r w:rsidRPr="004A5CFC">
        <w:rPr>
          <w:rFonts w:ascii="Times New Roman" w:hAnsi="Times New Roman"/>
          <w:sz w:val="22"/>
          <w:szCs w:val="22"/>
          <w:lang w:val="fr-FR"/>
        </w:rPr>
        <w:t>Objectif 2 : Garantir que tout prélèvement d’oiseaux d’eau dans la zone de l’Accord est durable</w:t>
      </w:r>
      <w:bookmarkEnd w:id="33"/>
    </w:p>
    <w:p w:rsidR="004842FF" w:rsidRPr="004A5CFC" w:rsidRDefault="004842FF" w:rsidP="00A46A92">
      <w:pPr>
        <w:jc w:val="both"/>
        <w:rPr>
          <w:sz w:val="22"/>
          <w:szCs w:val="22"/>
          <w:lang w:val="fr-FR"/>
        </w:rPr>
      </w:pPr>
    </w:p>
    <w:p w:rsidR="004842FF" w:rsidRPr="004A5CFC" w:rsidRDefault="004842FF" w:rsidP="00A46A92">
      <w:pPr>
        <w:pStyle w:val="Heading4"/>
        <w:spacing w:before="120"/>
        <w:rPr>
          <w:rFonts w:ascii="Times New Roman" w:hAnsi="Times New Roman"/>
          <w:b w:val="0"/>
          <w:i/>
          <w:sz w:val="22"/>
          <w:szCs w:val="22"/>
          <w:u w:val="single"/>
          <w:lang w:val="fr-FR"/>
        </w:rPr>
      </w:pPr>
      <w:r w:rsidRPr="004A5CFC">
        <w:rPr>
          <w:rFonts w:ascii="Times New Roman" w:hAnsi="Times New Roman"/>
          <w:b w:val="0"/>
          <w:i/>
          <w:sz w:val="22"/>
          <w:szCs w:val="22"/>
          <w:u w:val="single"/>
          <w:lang w:val="fr-FR"/>
        </w:rPr>
        <w:t>Défis rencontrés dans la garantie de l’utilisation durable des oiseaux d’eau en Afrique</w:t>
      </w:r>
    </w:p>
    <w:p w:rsidR="004842FF" w:rsidRPr="004A5CFC" w:rsidRDefault="004842FF" w:rsidP="00A46A92">
      <w:pPr>
        <w:jc w:val="both"/>
        <w:rPr>
          <w:sz w:val="22"/>
          <w:szCs w:val="22"/>
          <w:lang w:val="fr-FR"/>
        </w:rPr>
      </w:pPr>
      <w:r w:rsidRPr="004A5CFC">
        <w:rPr>
          <w:sz w:val="22"/>
          <w:szCs w:val="22"/>
          <w:lang w:val="fr-FR"/>
        </w:rPr>
        <w:t>Dans l’aire de répartition de l’AEWA, c’est en Afrique que le plus haut niveau de commerce illégal a été enregistré, avec 39 % des pays africains concernés (et 22 % partiellement concernés), comparé à 19 % en Eurasie (et 19 % partiellement concernés) et 15 % en Europe (avec 15 % partiellement concernés). L’importance socioéconomique du commerce des oiseaux d'eau dans la région africaine contribue de façon significative à ces chiffres. C’est pourquoi les mesures visant à promouvoir l’utilisation durable des populations d’oiseaux d’eau et de leurs habitats en Afrique doivent impliquer les communautés locales et comprendre un composant sur les moyens de subsistance des populations.</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L’Accord recommande la coordination internationale pour le recueil de données de prélèvement, afin d’assurer l’utilisation durable des populations de l’AEWA le long de leurs itinéraires de migration. L’Étude de l’AEWA sur la législation de la chasse et du commerce (2007) a indiqué que 39 % des Parties contractantes africaines disposaient d’un système de recueil des données de prélèvement d’oiseaux d’eau (comparé à 90 % en Europe et 50 % en Asie). Par ailleurs, seules 50 % des Parties africaines ont juridiquement interdit l’utilisation des appâts empoisonnés. Le braconnage était le plus élevé en Afrique (96 % des pays étant affectés), celui des oiseaux d’eau étant largement répandu. La plupart des Parties contractantes africaines manquent des dispositions légales pour réduire le braconnage et réguler le commerce des oiseaux d’eau et les méthodes de chasse</w:t>
      </w:r>
      <w:bookmarkStart w:id="34" w:name="OLE_LINK7"/>
      <w:bookmarkStart w:id="35" w:name="OLE_LINK8"/>
      <w:r w:rsidRPr="004A5CFC">
        <w:rPr>
          <w:sz w:val="22"/>
          <w:szCs w:val="22"/>
          <w:lang w:val="fr-FR"/>
        </w:rPr>
        <w:t xml:space="preserve">. </w:t>
      </w:r>
      <w:bookmarkStart w:id="36" w:name="OLE_LINK10"/>
      <w:bookmarkStart w:id="37" w:name="OLE_LINK11"/>
      <w:bookmarkStart w:id="38" w:name="OLE_LINK12"/>
      <w:r w:rsidRPr="004A5CFC">
        <w:rPr>
          <w:sz w:val="22"/>
          <w:szCs w:val="22"/>
          <w:lang w:val="fr-FR"/>
        </w:rPr>
        <w:t xml:space="preserve">Parmi les Parties africaines, 63 % n'ont aucune obligation juridique pour l’adhérence des chasseurs à des clubs de chasse / associations, ce qui rend encore plus difficile de réguler l’utilisation des oiseaux d’eau. </w:t>
      </w:r>
    </w:p>
    <w:bookmarkEnd w:id="34"/>
    <w:bookmarkEnd w:id="35"/>
    <w:bookmarkEnd w:id="36"/>
    <w:bookmarkEnd w:id="37"/>
    <w:bookmarkEnd w:id="38"/>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 xml:space="preserve">L’intoxication des oiseaux d’eaux par la grenaille de plomb demeure l’un des principaux défis à relever pour parvenir à une utilisation rationnelle des oiseaux d’eau. Le Plan d’action de l’AEWA (Paragraphe 4.1.4) appelle </w:t>
      </w:r>
      <w:r w:rsidRPr="004A5CFC">
        <w:rPr>
          <w:sz w:val="22"/>
          <w:szCs w:val="22"/>
          <w:lang w:val="fr-FR"/>
        </w:rPr>
        <w:lastRenderedPageBreak/>
        <w:t>les Parties contractantes à « </w:t>
      </w:r>
      <w:r w:rsidRPr="004A5CFC">
        <w:rPr>
          <w:i/>
          <w:sz w:val="22"/>
          <w:szCs w:val="22"/>
          <w:lang w:val="fr-FR"/>
        </w:rPr>
        <w:t>s’efforcer de supprimer l’utilisation de la grenaille de plomb de chasse dans les zones humides dès que possible, conformément à des calendriers qu’elles se seront imposés et qu’elles auront publiés</w:t>
      </w:r>
      <w:r w:rsidRPr="004A5CFC">
        <w:rPr>
          <w:sz w:val="22"/>
          <w:szCs w:val="22"/>
          <w:lang w:val="fr-FR"/>
        </w:rPr>
        <w:t> » et la deuxième session de la Réunion des Parties a demandé aux Parties de renforcer leurs efforts à cet effet (Résolution 2.2). La Résolution 4.1 (MOP4, Madagascar, 2008) souligne encore davantage le besoin de promouvoir la communication et de sensibiliser tant les autorités gouvernementales que les communautés de chasseurs. Toutefois, en 2008, on continuait de chasser avec de la grenaille de plomb dans les zones humides dans 79 % des pays d’Afrique. Au moins 67 % des Parties africaines doivent encore introduire des mesures pour supprimer progressivement l’utilisation de la grenaille de plomb pour la chasse dans les zones humides. Le manque de sensibilisation au sein des autorités gouvernementales et des communautés de chasse, sur l’intoxication des oiseaux d’eau a été identifié comme un problème majeur chez 58 % des parties d’Afrique.</w:t>
      </w:r>
    </w:p>
    <w:p w:rsidR="004842FF" w:rsidRPr="004A5CFC" w:rsidRDefault="004842FF" w:rsidP="00A46A92">
      <w:pPr>
        <w:jc w:val="both"/>
        <w:rPr>
          <w:sz w:val="22"/>
          <w:szCs w:val="22"/>
          <w:lang w:val="fr-FR"/>
        </w:rPr>
      </w:pPr>
    </w:p>
    <w:p w:rsidR="004842FF" w:rsidRPr="004A5CFC" w:rsidRDefault="004842FF" w:rsidP="00A46A92">
      <w:pPr>
        <w:pStyle w:val="Heading4"/>
        <w:spacing w:before="120"/>
        <w:rPr>
          <w:rFonts w:ascii="Times New Roman" w:hAnsi="Times New Roman"/>
          <w:b w:val="0"/>
          <w:i/>
          <w:sz w:val="22"/>
          <w:szCs w:val="22"/>
          <w:u w:val="single"/>
          <w:lang w:val="fr-FR"/>
        </w:rPr>
      </w:pPr>
      <w:r w:rsidRPr="004A5CFC">
        <w:rPr>
          <w:rFonts w:ascii="Times New Roman" w:hAnsi="Times New Roman"/>
          <w:b w:val="0"/>
          <w:i/>
          <w:sz w:val="22"/>
          <w:szCs w:val="22"/>
          <w:u w:val="single"/>
          <w:lang w:val="fr-FR"/>
        </w:rPr>
        <w:t>Résultats attendus</w:t>
      </w:r>
    </w:p>
    <w:p w:rsidR="004842FF" w:rsidRPr="004A5CFC" w:rsidRDefault="004842FF" w:rsidP="00A46A92">
      <w:pPr>
        <w:jc w:val="both"/>
        <w:rPr>
          <w:sz w:val="22"/>
          <w:szCs w:val="22"/>
          <w:lang w:val="fr-FR"/>
        </w:rPr>
      </w:pPr>
      <w:r w:rsidRPr="004A5CFC">
        <w:rPr>
          <w:sz w:val="22"/>
          <w:szCs w:val="22"/>
          <w:lang w:val="fr-FR"/>
        </w:rPr>
        <w:t>L’utilisation durable des populations d'oiseaux d'eau migrateurs en Afrique devrait donc répondre, en priorité, à la minimisation du braconnage, l’utilisation des appâts empoisonnés et des méthodes non-sélectives de prélèvement d’oiseaux d’eau, ainsi qu’à l’amélioration des moyens de subsistance des communautés concernées. Concernant la suppression progressive de l'utilisation de la grenaille de plomb pour la chasse dans les zones humides, la coordination internationale du recueil et de la compilation des données sur les prélèvements devrait principalement se concentrer sur l’Afrique du Nord.</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Sur la base de l’analyse précédente, les résultats suivants ont été identifiés comme étant souhaitables d’atteindre en Afrique d’ici à 2017, afin de garantir la réalisation de l’objectif 2 du Plan stratégique de l’AEWA en Afrique :</w:t>
      </w:r>
    </w:p>
    <w:p w:rsidR="004842FF" w:rsidRPr="004A5CFC" w:rsidRDefault="004842FF" w:rsidP="00A46A92">
      <w:pPr>
        <w:jc w:val="both"/>
        <w:rPr>
          <w:sz w:val="22"/>
          <w:szCs w:val="22"/>
          <w:lang w:val="fr-FR"/>
        </w:rPr>
      </w:pPr>
    </w:p>
    <w:p w:rsidR="004842FF" w:rsidRPr="004A5CFC" w:rsidRDefault="004842FF" w:rsidP="004842FF">
      <w:pPr>
        <w:numPr>
          <w:ilvl w:val="0"/>
          <w:numId w:val="18"/>
        </w:numPr>
        <w:jc w:val="both"/>
        <w:rPr>
          <w:sz w:val="22"/>
          <w:szCs w:val="22"/>
          <w:lang w:val="fr-FR"/>
        </w:rPr>
      </w:pPr>
      <w:r w:rsidRPr="004A5CFC">
        <w:rPr>
          <w:sz w:val="22"/>
          <w:szCs w:val="22"/>
          <w:lang w:val="fr-FR"/>
        </w:rPr>
        <w:t>2.1.1 : Toutes les Parties contractantes de l’Afrique du Nord ont mis en place une législation interdisant l’utilisation de la grenaille de plomb dans les zones humides,</w:t>
      </w:r>
    </w:p>
    <w:p w:rsidR="004842FF" w:rsidRPr="004A5CFC" w:rsidRDefault="004842FF" w:rsidP="004842FF">
      <w:pPr>
        <w:numPr>
          <w:ilvl w:val="0"/>
          <w:numId w:val="18"/>
        </w:numPr>
        <w:jc w:val="both"/>
        <w:rPr>
          <w:sz w:val="22"/>
          <w:szCs w:val="22"/>
          <w:lang w:val="fr-FR"/>
        </w:rPr>
      </w:pPr>
      <w:r w:rsidRPr="004A5CFC">
        <w:rPr>
          <w:sz w:val="22"/>
          <w:szCs w:val="22"/>
          <w:lang w:val="fr-FR"/>
        </w:rPr>
        <w:t>2.2.1 : Toutes les Parties contractantes établissent un système de recueil des données sur le prélèvement d’oiseaux d’eau,</w:t>
      </w:r>
    </w:p>
    <w:p w:rsidR="004842FF" w:rsidRPr="004A5CFC" w:rsidRDefault="004842FF" w:rsidP="004842FF">
      <w:pPr>
        <w:numPr>
          <w:ilvl w:val="0"/>
          <w:numId w:val="18"/>
        </w:numPr>
        <w:jc w:val="both"/>
        <w:rPr>
          <w:sz w:val="22"/>
          <w:szCs w:val="22"/>
          <w:lang w:val="fr-FR"/>
        </w:rPr>
      </w:pPr>
      <w:r w:rsidRPr="004A5CFC">
        <w:rPr>
          <w:sz w:val="22"/>
          <w:szCs w:val="22"/>
          <w:lang w:val="fr-FR"/>
        </w:rPr>
        <w:t xml:space="preserve">2.2.2 : Un plan </w:t>
      </w:r>
      <w:proofErr w:type="spellStart"/>
      <w:r w:rsidRPr="004A5CFC">
        <w:rPr>
          <w:sz w:val="22"/>
          <w:szCs w:val="22"/>
          <w:lang w:val="fr-FR"/>
        </w:rPr>
        <w:t>sous-régional</w:t>
      </w:r>
      <w:proofErr w:type="spellEnd"/>
      <w:r w:rsidRPr="004A5CFC">
        <w:rPr>
          <w:sz w:val="22"/>
          <w:szCs w:val="22"/>
          <w:lang w:val="fr-FR"/>
        </w:rPr>
        <w:t xml:space="preserve"> de recueil des données sur les prélèvements est opérationnel en Afrique du Nord,</w:t>
      </w:r>
    </w:p>
    <w:p w:rsidR="004842FF" w:rsidRPr="004A5CFC" w:rsidRDefault="004842FF" w:rsidP="004842FF">
      <w:pPr>
        <w:numPr>
          <w:ilvl w:val="0"/>
          <w:numId w:val="18"/>
        </w:numPr>
        <w:jc w:val="both"/>
        <w:rPr>
          <w:sz w:val="22"/>
          <w:szCs w:val="22"/>
          <w:lang w:val="fr-FR"/>
        </w:rPr>
      </w:pPr>
      <w:r w:rsidRPr="004A5CFC">
        <w:rPr>
          <w:sz w:val="22"/>
          <w:szCs w:val="22"/>
          <w:lang w:val="fr-FR"/>
        </w:rPr>
        <w:t>2.3.1 : Toutes les Parties contractantes ont mis en place une législation pertinente pour réduire/éliminer les prélèvements illégaux d’oiseaux d’eau et encouragent les méthodes de chasse durables, et les mettent en œuvre entièrement.</w:t>
      </w:r>
    </w:p>
    <w:p w:rsidR="004842FF" w:rsidRPr="004A5CFC" w:rsidRDefault="004842FF" w:rsidP="00A46A92">
      <w:pPr>
        <w:jc w:val="both"/>
        <w:rPr>
          <w:sz w:val="22"/>
          <w:szCs w:val="22"/>
          <w:lang w:val="fr-FR"/>
        </w:rPr>
      </w:pPr>
    </w:p>
    <w:p w:rsidR="004842FF" w:rsidRPr="004A5CFC" w:rsidRDefault="004842FF" w:rsidP="00A46A92">
      <w:pPr>
        <w:pStyle w:val="Heading4"/>
        <w:spacing w:before="120"/>
        <w:rPr>
          <w:rFonts w:ascii="Times New Roman" w:hAnsi="Times New Roman"/>
          <w:b w:val="0"/>
          <w:i/>
          <w:sz w:val="22"/>
          <w:szCs w:val="22"/>
          <w:u w:val="single"/>
          <w:lang w:val="fr-FR"/>
        </w:rPr>
      </w:pPr>
      <w:r w:rsidRPr="004A5CFC">
        <w:rPr>
          <w:rFonts w:ascii="Times New Roman" w:hAnsi="Times New Roman"/>
          <w:b w:val="0"/>
          <w:i/>
          <w:sz w:val="22"/>
          <w:szCs w:val="22"/>
          <w:u w:val="single"/>
          <w:lang w:val="fr-FR"/>
        </w:rPr>
        <w:t>Actions proposées pour l’utilisation durable des populations d'oiseaux d'eau migrateurs en Afrique</w:t>
      </w:r>
    </w:p>
    <w:p w:rsidR="004842FF" w:rsidRPr="004A5CFC" w:rsidRDefault="004842FF" w:rsidP="00A46A92">
      <w:pPr>
        <w:jc w:val="both"/>
        <w:rPr>
          <w:sz w:val="22"/>
          <w:szCs w:val="22"/>
          <w:lang w:val="fr-FR"/>
        </w:rPr>
      </w:pPr>
      <w:r w:rsidRPr="004A5CFC">
        <w:rPr>
          <w:sz w:val="22"/>
          <w:szCs w:val="22"/>
          <w:lang w:val="fr-FR"/>
        </w:rPr>
        <w:t>En collaboration avec les organisations partenaires et les agences de développement, le Secrétariat développera et mettra en œuvre des projets pilotes visant à relier la conservation des oiseaux d’eau à des opportunités de subsistance alternatives pour les communautés locales qui dépendent étroitement des populations de l’AEWA et de leurs habitats. Au moins un de ces projets sera mis en œuvre dans chaque sous-région africaine.</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Une évaluation détaillée de l’état actuel des systèmes de recueil des données sur les prélèvements d’oiseaux d’eau en Afrique sera réalisée à partir des rapports nationaux soumis à la MOP5, et autres informations demandées. Les pays ne disposant pas de ce genre de systèmes seront encouragés et aidés dans la conception, l’adoption et la mise en œuvre de systèmes cohérents pour le recueil des données de prélèvements d’oiseaux d’eau. Compte tenu de la complexité de l’établissement et de l’entretien de mécanismes internationaux de coordination pour le recueil des données sur les prélèvements, et du temps nécessaire à cet effet, le présent Plan d’action s’attaquera seulement à cette question dans l’Afrique du Nord, considérant l’importance de la chasse dans cette sous-région et de la coordination relativement bonne des systèmes de chasse. Les leçons apprises et les résultats obtenus seront par la suite appliqués à d’autres sous-régions d’Afrique, selon les besoins identifiés dans chacune des sous-régions.</w:t>
      </w:r>
    </w:p>
    <w:p w:rsidR="004842FF" w:rsidRPr="004A5CFC" w:rsidRDefault="004842FF" w:rsidP="00A46A92">
      <w:pPr>
        <w:jc w:val="both"/>
        <w:rPr>
          <w:sz w:val="22"/>
          <w:szCs w:val="22"/>
          <w:lang w:val="fr-FR"/>
        </w:rPr>
      </w:pPr>
    </w:p>
    <w:p w:rsidR="004842FF" w:rsidRDefault="004842FF" w:rsidP="00A46A92">
      <w:pPr>
        <w:jc w:val="both"/>
        <w:rPr>
          <w:sz w:val="22"/>
          <w:szCs w:val="22"/>
          <w:lang w:val="fr-FR"/>
        </w:rPr>
      </w:pPr>
      <w:r w:rsidRPr="004A5CFC">
        <w:rPr>
          <w:sz w:val="22"/>
          <w:szCs w:val="22"/>
          <w:lang w:val="fr-FR"/>
        </w:rPr>
        <w:t xml:space="preserve">Compte tenu du fait que la chasse au fusil est perçue comme une méthode de chasse plus importante en Afrique du Nord, en comparaison avec d’autres parties de l’Afrique, les efforts pour réduire progressivement l’utilisation de la grenaille de plomb en Afrique se concentreront sur cette sous-région. Les Parties nord-africaines seront encouragées à établir des calendriers qu’elles s’imposeront elles-mêmes pour supprimer l’utilisation de la grenaille de plomb dans les zones humides, avec les conseils du Secrétariat, du Comité </w:t>
      </w:r>
      <w:r w:rsidRPr="004A5CFC">
        <w:rPr>
          <w:sz w:val="22"/>
          <w:szCs w:val="22"/>
          <w:lang w:val="fr-FR"/>
        </w:rPr>
        <w:lastRenderedPageBreak/>
        <w:t>technique, des associations internationales de chasseurs, et l’expériences des autres États de l'aire de répartition</w:t>
      </w:r>
      <w:r w:rsidRPr="004A5CFC">
        <w:rPr>
          <w:rStyle w:val="FootnoteReference"/>
          <w:sz w:val="22"/>
          <w:szCs w:val="22"/>
          <w:lang w:val="fr-FR"/>
        </w:rPr>
        <w:footnoteReference w:id="11"/>
      </w:r>
      <w:r w:rsidRPr="004A5CFC">
        <w:rPr>
          <w:sz w:val="22"/>
          <w:szCs w:val="22"/>
          <w:lang w:val="fr-FR"/>
        </w:rPr>
        <w:t xml:space="preserve"> à ce sujet. </w:t>
      </w:r>
      <w:bookmarkStart w:id="39" w:name="OLE_LINK19"/>
      <w:bookmarkStart w:id="40" w:name="OLE_LINK20"/>
      <w:r w:rsidRPr="004A5CFC">
        <w:rPr>
          <w:sz w:val="22"/>
          <w:szCs w:val="22"/>
          <w:lang w:val="fr-FR"/>
        </w:rPr>
        <w:t>Les Parties contractantes concernées s’assureront ensuite le développement et l’adoption d’une législation pour interdire l’utilisation de la grenaille de plomb pour la chasse dans les zones humides. Les agences nationales mettant en œuvre l’AEWA devront identifier les principales parties prenantes et les faire participer aux processus nationaux.</w:t>
      </w:r>
      <w:bookmarkEnd w:id="39"/>
      <w:bookmarkEnd w:id="40"/>
    </w:p>
    <w:p w:rsidR="004842FF" w:rsidRPr="004A5CFC" w:rsidRDefault="004842FF" w:rsidP="00A46A92">
      <w:pPr>
        <w:jc w:val="both"/>
        <w:rPr>
          <w:sz w:val="22"/>
          <w:szCs w:val="22"/>
          <w:lang w:val="fr-FR"/>
        </w:rPr>
      </w:pPr>
    </w:p>
    <w:p w:rsidR="004842FF" w:rsidRPr="004A5CFC" w:rsidRDefault="004842FF" w:rsidP="004842FF">
      <w:pPr>
        <w:pStyle w:val="Heading2"/>
        <w:numPr>
          <w:ilvl w:val="1"/>
          <w:numId w:val="23"/>
        </w:numPr>
        <w:jc w:val="both"/>
        <w:rPr>
          <w:rFonts w:ascii="Times New Roman" w:hAnsi="Times New Roman"/>
          <w:sz w:val="22"/>
          <w:szCs w:val="22"/>
          <w:lang w:val="fr-FR"/>
        </w:rPr>
      </w:pPr>
      <w:bookmarkStart w:id="41" w:name="_Toc307832355"/>
      <w:r w:rsidRPr="004A5CFC">
        <w:rPr>
          <w:rFonts w:ascii="Times New Roman" w:hAnsi="Times New Roman"/>
          <w:sz w:val="22"/>
          <w:szCs w:val="22"/>
          <w:lang w:val="fr-FR"/>
        </w:rPr>
        <w:t>Objectif 3 : Améliorer les connaissances sur les espèces et leurs populations, les voies de migration et les menaces comme fondement de l’action de conservation</w:t>
      </w:r>
      <w:bookmarkEnd w:id="41"/>
    </w:p>
    <w:p w:rsidR="004842FF" w:rsidRPr="004A5CFC" w:rsidRDefault="004842FF" w:rsidP="00A46A92">
      <w:pPr>
        <w:jc w:val="both"/>
        <w:rPr>
          <w:sz w:val="22"/>
          <w:szCs w:val="22"/>
          <w:lang w:val="fr-FR"/>
        </w:rPr>
      </w:pPr>
    </w:p>
    <w:p w:rsidR="004842FF" w:rsidRPr="004A5CFC" w:rsidRDefault="004842FF" w:rsidP="00A46A92">
      <w:pPr>
        <w:pStyle w:val="Heading4"/>
        <w:spacing w:before="120"/>
        <w:jc w:val="both"/>
        <w:rPr>
          <w:rFonts w:ascii="Times New Roman" w:hAnsi="Times New Roman"/>
          <w:b w:val="0"/>
          <w:i/>
          <w:sz w:val="22"/>
          <w:szCs w:val="22"/>
          <w:u w:val="single"/>
          <w:lang w:val="fr-FR"/>
        </w:rPr>
      </w:pPr>
      <w:r w:rsidRPr="004A5CFC">
        <w:rPr>
          <w:rFonts w:ascii="Times New Roman" w:hAnsi="Times New Roman"/>
          <w:b w:val="0"/>
          <w:i/>
          <w:sz w:val="22"/>
          <w:szCs w:val="22"/>
          <w:u w:val="single"/>
          <w:lang w:val="fr-FR"/>
        </w:rPr>
        <w:t>Défis rencontrés dans l’amélioration des connaissances sur les espèces d’oiseaux d’eau et leurs populations en Afrique</w:t>
      </w:r>
    </w:p>
    <w:p w:rsidR="004842FF" w:rsidRPr="004A5CFC" w:rsidRDefault="004842FF" w:rsidP="00A46A92">
      <w:pPr>
        <w:jc w:val="both"/>
        <w:rPr>
          <w:sz w:val="22"/>
          <w:szCs w:val="22"/>
          <w:lang w:val="fr-FR"/>
        </w:rPr>
      </w:pPr>
      <w:r w:rsidRPr="004A5CFC">
        <w:rPr>
          <w:sz w:val="22"/>
          <w:szCs w:val="22"/>
          <w:lang w:val="fr-FR"/>
        </w:rPr>
        <w:t>Nous manquons de surveillances et d’études coordonnées réalisées régulièrement pour beaucoup de populations d'oiseaux d'eau présentes en Afrique. Le recensement des oiseaux d'eau d’Afrique (AfWC) a jusqu’ici fourni des informations fiables et précieuses sur les populations de l’AEWA présentes en Afrique, ce qui contribue à l’évaluation de l’état des populations de l’AEWA et de leurs sites en Afrique. Toutefois, le réseau AfWC a besoin d’être mieux développé et amélioré car pour de nombreuses zones humides importantes pour les espèces de l’AEWA en Afrique, peu ou pas d’informations sont disponibles en raison de leur inaccessibilité, de leur immensité et/ou d’une capacité locale inadéquate pour leur étude/surveillance. Dans la région, il faut également prendre en main le manque d’outils/équipements pour la réalisation d’études/surveillances sur le terrain.</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On en sait peu sur beaucoup de migrateurs intra-africains et leurs itinéraires de migration. Ceci est en partie lié à l’inadéquation de la capacité destinée à effectuer des recherches et surveillances dans la région, ce qui entraîne une dépendance par rapport à l’expertise externe pour les recherches, études et surveillances des oiseaux d’eau. Le baguage des oiseaux d'eau est l’une des techniques les plus efficaces pour étudier la biologie, l’écologie, le comportement/les mouvements, la productivité de la reproduction et la démographie des populations d’oiseaux</w:t>
      </w:r>
      <w:r w:rsidRPr="004A5CFC">
        <w:rPr>
          <w:rStyle w:val="FootnoteReference"/>
          <w:sz w:val="22"/>
          <w:szCs w:val="22"/>
          <w:lang w:val="fr-FR"/>
        </w:rPr>
        <w:footnoteReference w:id="12"/>
      </w:r>
      <w:r w:rsidRPr="004A5CFC">
        <w:rPr>
          <w:sz w:val="22"/>
          <w:szCs w:val="22"/>
          <w:lang w:val="fr-FR"/>
        </w:rPr>
        <w:t xml:space="preserve"> (comme décrit par l’Union européenne pour le baguage des oiseaux d’eau (EURING). Dans le cas des oiseaux migrateurs, le baguage permet de définir leurs routes migratoires et leurs aires de repos. En Afrique, le baguage des oiseaux en est toujours à un stade embryonnaire et le Programme de baguage des oiseaux d'Afrique (AFRING) établi avec l’aide de l’AEWA, a besoin d’être renforcé et soutenu. La capacité nationale pour le développement et l’entretien des programmes nationaux de surveillance a besoin d’être améliorée et soutenue dans toute la région.</w:t>
      </w:r>
    </w:p>
    <w:p w:rsidR="004842FF" w:rsidRPr="004A5CFC" w:rsidRDefault="004842FF" w:rsidP="00A46A92">
      <w:pPr>
        <w:jc w:val="both"/>
        <w:rPr>
          <w:sz w:val="22"/>
          <w:szCs w:val="22"/>
          <w:lang w:val="fr-FR"/>
        </w:rPr>
      </w:pPr>
    </w:p>
    <w:p w:rsidR="004842FF" w:rsidRPr="004A5CFC" w:rsidRDefault="004842FF" w:rsidP="00A46A92">
      <w:pPr>
        <w:pStyle w:val="Heading4"/>
        <w:spacing w:before="120"/>
        <w:jc w:val="both"/>
        <w:rPr>
          <w:rFonts w:ascii="Times New Roman" w:hAnsi="Times New Roman"/>
          <w:b w:val="0"/>
          <w:i/>
          <w:sz w:val="22"/>
          <w:szCs w:val="22"/>
          <w:u w:val="single"/>
          <w:lang w:val="fr-FR"/>
        </w:rPr>
      </w:pPr>
      <w:r w:rsidRPr="004A5CFC">
        <w:rPr>
          <w:rFonts w:ascii="Times New Roman" w:hAnsi="Times New Roman"/>
          <w:b w:val="0"/>
          <w:i/>
          <w:sz w:val="22"/>
          <w:szCs w:val="22"/>
          <w:u w:val="single"/>
          <w:lang w:val="fr-FR"/>
        </w:rPr>
        <w:t>Résultats attendus</w:t>
      </w:r>
    </w:p>
    <w:p w:rsidR="004842FF" w:rsidRPr="004A5CFC" w:rsidRDefault="004842FF" w:rsidP="00A46A92">
      <w:pPr>
        <w:jc w:val="both"/>
        <w:rPr>
          <w:sz w:val="22"/>
          <w:szCs w:val="22"/>
          <w:lang w:val="fr-FR"/>
        </w:rPr>
      </w:pPr>
      <w:r w:rsidRPr="004A5CFC">
        <w:rPr>
          <w:sz w:val="22"/>
          <w:szCs w:val="22"/>
          <w:lang w:val="fr-FR"/>
        </w:rPr>
        <w:t>Pour améliorer les connaissances importantes sur la conservation des oiseaux d'eau migrateurs, il faut établir un processus international pour le recueil des données de surveillance, ainsi qu’établir et poursuivre des programmes nationaux de surveillance visant à évaluer l’état de conservation des oiseaux d'eau, établir des programmes de recherche concernant l’AEWA, et partager les informations sur les meilleures pratiques pour la conservation des oiseaux d'eau dans la région. Afin d’améliorer la pertinence du Plan stratégique pour l’Afrique, une cible complémentaire (CT1) a été identifiée pour contribuer à l’amélioration de la qualité et de la quantité des données sur les mouvements d’oiseaux d’eau en Afrique.</w:t>
      </w:r>
    </w:p>
    <w:p w:rsidR="004842FF" w:rsidRPr="004A5CFC" w:rsidRDefault="004842FF" w:rsidP="00A46A92">
      <w:pPr>
        <w:jc w:val="both"/>
        <w:rPr>
          <w:sz w:val="22"/>
          <w:szCs w:val="22"/>
          <w:lang w:val="fr-FR"/>
        </w:rPr>
      </w:pPr>
      <w:r w:rsidRPr="004A5CFC">
        <w:rPr>
          <w:sz w:val="22"/>
          <w:szCs w:val="22"/>
          <w:lang w:val="fr-FR"/>
        </w:rPr>
        <w:t>Sur la base de l’analyse précédente, les résultats suivants ont été identifiés comme étant souhaitable d’atteindre en Afrique d’ici à 2017, afin de garantir la réalisation de l’objectif 3 du Plan stratégique de l’AEWA en Afrique :</w:t>
      </w:r>
    </w:p>
    <w:p w:rsidR="004842FF" w:rsidRPr="004A5CFC" w:rsidRDefault="004842FF" w:rsidP="00A46A92">
      <w:pPr>
        <w:jc w:val="both"/>
        <w:rPr>
          <w:sz w:val="22"/>
          <w:szCs w:val="22"/>
          <w:lang w:val="fr-FR"/>
        </w:rPr>
      </w:pPr>
    </w:p>
    <w:p w:rsidR="004842FF" w:rsidRPr="004A5CFC" w:rsidRDefault="004842FF" w:rsidP="004842FF">
      <w:pPr>
        <w:numPr>
          <w:ilvl w:val="0"/>
          <w:numId w:val="21"/>
        </w:numPr>
        <w:jc w:val="both"/>
        <w:rPr>
          <w:sz w:val="22"/>
          <w:szCs w:val="22"/>
          <w:lang w:val="fr-FR"/>
        </w:rPr>
      </w:pPr>
      <w:r w:rsidRPr="004A5CFC">
        <w:rPr>
          <w:sz w:val="22"/>
          <w:szCs w:val="22"/>
          <w:lang w:val="fr-FR"/>
        </w:rPr>
        <w:t xml:space="preserve">3.1.1 : Une amélioration de la quantité et qualité des données sur les populations d’oiseaux en Afrique, </w:t>
      </w:r>
    </w:p>
    <w:p w:rsidR="004842FF" w:rsidRPr="004A5CFC" w:rsidRDefault="004842FF" w:rsidP="004842FF">
      <w:pPr>
        <w:numPr>
          <w:ilvl w:val="0"/>
          <w:numId w:val="21"/>
        </w:numPr>
        <w:jc w:val="both"/>
        <w:rPr>
          <w:sz w:val="22"/>
          <w:szCs w:val="22"/>
          <w:lang w:val="fr-FR"/>
        </w:rPr>
      </w:pPr>
      <w:r w:rsidRPr="004A5CFC">
        <w:rPr>
          <w:sz w:val="22"/>
          <w:szCs w:val="22"/>
          <w:lang w:val="fr-FR"/>
        </w:rPr>
        <w:t>3.2.1 : La moitié des Parties contractantes disposent toute l’année (le cas échéant) des systèmes de surveillance,</w:t>
      </w:r>
    </w:p>
    <w:p w:rsidR="004842FF" w:rsidRPr="004A5CFC" w:rsidRDefault="004842FF" w:rsidP="004842FF">
      <w:pPr>
        <w:numPr>
          <w:ilvl w:val="0"/>
          <w:numId w:val="21"/>
        </w:numPr>
        <w:jc w:val="both"/>
        <w:rPr>
          <w:sz w:val="22"/>
          <w:szCs w:val="22"/>
          <w:lang w:val="fr-FR"/>
        </w:rPr>
      </w:pPr>
      <w:r w:rsidRPr="004A5CFC">
        <w:rPr>
          <w:sz w:val="22"/>
          <w:szCs w:val="22"/>
          <w:lang w:val="fr-FR"/>
        </w:rPr>
        <w:t>3.3.1 : Au moins trois nouveaux programmes de recherche liés à l’AEWA sont établis en Afrique,</w:t>
      </w:r>
    </w:p>
    <w:p w:rsidR="004842FF" w:rsidRPr="004A5CFC" w:rsidRDefault="004842FF" w:rsidP="004842FF">
      <w:pPr>
        <w:numPr>
          <w:ilvl w:val="0"/>
          <w:numId w:val="21"/>
        </w:numPr>
        <w:jc w:val="both"/>
        <w:rPr>
          <w:sz w:val="22"/>
          <w:szCs w:val="22"/>
          <w:lang w:val="fr-FR"/>
        </w:rPr>
      </w:pPr>
      <w:r w:rsidRPr="004A5CFC">
        <w:rPr>
          <w:sz w:val="22"/>
          <w:szCs w:val="22"/>
          <w:lang w:val="fr-FR"/>
        </w:rPr>
        <w:lastRenderedPageBreak/>
        <w:t>3.3.2 : La capacité scientifique sur les questions relatives aux oiseaux d'eau/à l’AEWA en Afrique est augmentée par le biais de bourses/programmes d’échange impliquant des universités africaines et européennes,</w:t>
      </w:r>
    </w:p>
    <w:p w:rsidR="004842FF" w:rsidRPr="004A5CFC" w:rsidRDefault="004842FF" w:rsidP="004842FF">
      <w:pPr>
        <w:numPr>
          <w:ilvl w:val="0"/>
          <w:numId w:val="21"/>
        </w:numPr>
        <w:jc w:val="both"/>
        <w:rPr>
          <w:sz w:val="22"/>
          <w:szCs w:val="22"/>
          <w:lang w:val="fr-FR"/>
        </w:rPr>
      </w:pPr>
      <w:r w:rsidRPr="004A5CFC">
        <w:rPr>
          <w:sz w:val="22"/>
          <w:szCs w:val="22"/>
          <w:lang w:val="fr-FR"/>
        </w:rPr>
        <w:t xml:space="preserve">3.4.1 : Chaque Partie contractante d’Afrique a publié au moins une meilleure pratique relative à l’AEWA dans le journal en ligne </w:t>
      </w:r>
      <w:hyperlink r:id="rId34" w:history="1">
        <w:r w:rsidRPr="004A5CFC">
          <w:rPr>
            <w:rStyle w:val="Hyperlink"/>
            <w:sz w:val="22"/>
            <w:szCs w:val="22"/>
            <w:lang w:val="fr-FR"/>
          </w:rPr>
          <w:t>www.conservationevidence.com</w:t>
        </w:r>
      </w:hyperlink>
      <w:r w:rsidRPr="004A5CFC">
        <w:rPr>
          <w:lang w:val="fr-FR"/>
        </w:rPr>
        <w:t xml:space="preserve">, </w:t>
      </w:r>
    </w:p>
    <w:p w:rsidR="004842FF" w:rsidRPr="004A5CFC" w:rsidRDefault="004842FF" w:rsidP="004842FF">
      <w:pPr>
        <w:numPr>
          <w:ilvl w:val="0"/>
          <w:numId w:val="21"/>
        </w:numPr>
        <w:jc w:val="both"/>
        <w:rPr>
          <w:sz w:val="22"/>
          <w:szCs w:val="22"/>
          <w:lang w:val="fr-FR"/>
        </w:rPr>
      </w:pPr>
      <w:r w:rsidRPr="004A5CFC">
        <w:rPr>
          <w:sz w:val="22"/>
          <w:szCs w:val="22"/>
          <w:lang w:val="fr-FR"/>
        </w:rPr>
        <w:t>CT/1.1 : Les capacités panafricaines et nationales pour le baguage des oiseaux d’eau sont renforcées dans le cadre d’AFRING.</w:t>
      </w:r>
    </w:p>
    <w:p w:rsidR="004842FF" w:rsidRPr="004A5CFC" w:rsidRDefault="004842FF" w:rsidP="00A46A92">
      <w:pPr>
        <w:jc w:val="both"/>
        <w:rPr>
          <w:sz w:val="22"/>
          <w:szCs w:val="22"/>
          <w:lang w:val="fr-FR"/>
        </w:rPr>
      </w:pPr>
    </w:p>
    <w:p w:rsidR="004842FF" w:rsidRPr="004A5CFC" w:rsidRDefault="004842FF" w:rsidP="00A46A92">
      <w:pPr>
        <w:pStyle w:val="Heading4"/>
        <w:spacing w:before="120"/>
        <w:jc w:val="both"/>
        <w:rPr>
          <w:rFonts w:ascii="Times New Roman" w:hAnsi="Times New Roman"/>
          <w:b w:val="0"/>
          <w:i/>
          <w:sz w:val="22"/>
          <w:szCs w:val="22"/>
          <w:u w:val="single"/>
          <w:lang w:val="fr-FR"/>
        </w:rPr>
      </w:pPr>
      <w:r w:rsidRPr="004A5CFC">
        <w:rPr>
          <w:rFonts w:ascii="Times New Roman" w:hAnsi="Times New Roman"/>
          <w:b w:val="0"/>
          <w:i/>
          <w:sz w:val="22"/>
          <w:szCs w:val="22"/>
          <w:u w:val="single"/>
          <w:lang w:val="fr-FR"/>
        </w:rPr>
        <w:t>Actions proposées pour améliorer les connaissances sur les populations d’oiseaux d’eau migrateurs et leurs habitats en Afrique</w:t>
      </w:r>
    </w:p>
    <w:p w:rsidR="004842FF" w:rsidRPr="004A5CFC" w:rsidRDefault="004842FF" w:rsidP="00A46A92">
      <w:pPr>
        <w:jc w:val="both"/>
        <w:rPr>
          <w:sz w:val="22"/>
          <w:szCs w:val="22"/>
          <w:lang w:val="fr-FR"/>
        </w:rPr>
      </w:pPr>
      <w:r w:rsidRPr="004A5CFC">
        <w:rPr>
          <w:sz w:val="22"/>
          <w:szCs w:val="22"/>
          <w:lang w:val="fr-FR"/>
        </w:rPr>
        <w:t xml:space="preserve">Les différentes organisations internationales et AME participant directement ou indirectement au Recensement international des oiseaux d'eau (IWC) développent actuellement une stratégie pour assurer la continuité et la durabilité de ce programme. Dans le cadre de l’IWC, l’AEWA apportera son support à l’AfWC sous forme d'un financement annuel régulier visant à assurer la coordination et la réalisation de l’AfWC, ainsi que la mise à disposition de matériel/équipement de terrain de base pour les volontaires du réseau AfWC. </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Un examen de tous les programmes nationaux de surveillance sera réalisée chez toutes les Parties contractantes africaines afin de pouvoir se faire une idée claire des Parties qui ne disposent pas de ce genre de programmes et des lacunes existantes dans les programmes en cours. On expliquera alors aux Parties contractantes comment prendre en main les priorités dans le cadre de futures surveillances et études dans leurs pays. Le module de formation existant, développé par l’Office National de la Chasse et de la Faune Sauvage (ONCFS) pour l’étude des populations d'oiseaux d'eau en Afrique sub-saharienne, sera mis à jour afin de développer un module de référence visant à améliorer la capacité de l’étude des oiseaux d’eau migrateurs en Afrique, dans le cadre de l’AEWA. Le jumelage entre des Parties contractantes de l’AEWA des pays développés et des Parties africaines sélectionnées sera également encouragé et facilité par les agences nationales de mise en œuvre concernées. Ceci permettra d’échanger expertise et connaissances afin d’établir ensuite des programmes nationaux de surveillance dans les Parties africaines correspondantes. Le jumelage doit en outre résulter dans la fourniture de ressources techniques pour l’étude et la surveillance en Afrique.</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 xml:space="preserve">Les recherches à effectuer en priorité pour la conservation des oiseaux d'eau migrateurs en Afrique seront identifiées en collaboration avec les instituts de recherche et les agences nationales de mise en œuvre. Des fonds seront cherchés pour mettre en place au moins trois programmes de recherche liés à l’AEWA en Afrique, sur la base des besoins identifiés. Un concept de projet sera développé afin d’introduire un programme de bourse d’études/d’échange portant la marque de l’AEWA, qui sera mené dans les universités africaines et européennes à l’intention des bousiers/chercheurs africains. Ceci sera fait en étroite coopération avec le TC de l’AEWA. On identifiera les universités africaines et européennes intéressées dans lesquelles le programme de bourses d’études/ d’échange sera établi et mis en œuvre. Cette approche contribuera de façon significative à développer et à assurer une expertise suffisante sur les oiseaux d’eau en Afrique. </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Chaque Partie africaine de l’AEWA sera encouragée à publier au moins un article sur les meilleures pratiques de conservation des oiseaux d’eau migrateurs dans leur pays. Les connaissances/pratiques indigènes qui ont contribué de façon évidente à la conservation des oiseaux d'eau migrateurs seront mises en exergue.</w:t>
      </w:r>
    </w:p>
    <w:p w:rsidR="004842FF" w:rsidRPr="004A5CFC" w:rsidRDefault="004842FF" w:rsidP="00A46A92">
      <w:pPr>
        <w:jc w:val="both"/>
        <w:rPr>
          <w:sz w:val="22"/>
          <w:szCs w:val="22"/>
          <w:lang w:val="fr-FR"/>
        </w:rPr>
      </w:pPr>
      <w:r w:rsidRPr="004A5CFC">
        <w:rPr>
          <w:sz w:val="22"/>
          <w:szCs w:val="22"/>
          <w:lang w:val="fr-FR"/>
        </w:rPr>
        <w:t>Le comité de pilotage déjà établi pour AFRING (comportant des représentants de chacune des cinq sous-régions africaines) se réunira pour développer et établir une stratégie opérationnelle et institutionnelle pour le Programme de baguage panafricain. Dans la mesure du possible, la stratégie AFRING impliquera directement les programmes de baguage existant dans la région (Programme de baguage d’Afrique de l’Est à Nairobi, Programme de baguage du Ghana, Centre d’Étude des Migrations d’Oiseaux – Institut Scientifique de Rabat). Des fonds de démarrage seront assurés pour aider à la mise en œuvre initiale de la stratégie AFRING. Deux cours de baguage seront organisés pour les pays africains francophones qui n’ont pas participé aux cours de baguage déjà organisés dans le cadre d’AFRING.</w:t>
      </w:r>
    </w:p>
    <w:p w:rsidR="004842FF" w:rsidRPr="004A5CFC" w:rsidRDefault="004842FF" w:rsidP="00A46A92">
      <w:pPr>
        <w:jc w:val="both"/>
        <w:rPr>
          <w:sz w:val="22"/>
          <w:szCs w:val="22"/>
          <w:lang w:val="fr-FR"/>
        </w:rPr>
      </w:pPr>
    </w:p>
    <w:p w:rsidR="004842FF" w:rsidRPr="004A5CFC" w:rsidRDefault="004842FF" w:rsidP="004842FF">
      <w:pPr>
        <w:pStyle w:val="Heading2"/>
        <w:numPr>
          <w:ilvl w:val="1"/>
          <w:numId w:val="23"/>
        </w:numPr>
        <w:jc w:val="both"/>
        <w:rPr>
          <w:rFonts w:ascii="Times New Roman" w:hAnsi="Times New Roman"/>
          <w:sz w:val="22"/>
          <w:szCs w:val="22"/>
          <w:lang w:val="fr-FR"/>
        </w:rPr>
      </w:pPr>
      <w:bookmarkStart w:id="42" w:name="_Toc307832356"/>
      <w:r w:rsidRPr="004A5CFC">
        <w:rPr>
          <w:rFonts w:ascii="Times New Roman" w:hAnsi="Times New Roman"/>
          <w:sz w:val="22"/>
          <w:szCs w:val="22"/>
          <w:lang w:val="fr-FR"/>
        </w:rPr>
        <w:lastRenderedPageBreak/>
        <w:t>Objectif 4 : Améliorer la communication, l’éducation et la sensibilisation du public (CESP) sur les espèces oiseaux d'eau migrateurs, leurs voies de migration, leur rôle dans la réduction de la pauvreté, les menaces auxquelles elles sont confrontées et la nécessité de mesures destinées à leur conservation et celle de leurs habitats</w:t>
      </w:r>
      <w:bookmarkEnd w:id="42"/>
    </w:p>
    <w:p w:rsidR="004842FF" w:rsidRPr="004A5CFC" w:rsidRDefault="004842FF" w:rsidP="00A46A92">
      <w:pPr>
        <w:jc w:val="both"/>
        <w:rPr>
          <w:lang w:val="fr-FR"/>
        </w:rPr>
      </w:pPr>
    </w:p>
    <w:p w:rsidR="004842FF" w:rsidRPr="004A5CFC" w:rsidRDefault="004842FF" w:rsidP="00A46A92">
      <w:pPr>
        <w:pStyle w:val="Heading4"/>
        <w:spacing w:before="120"/>
        <w:jc w:val="both"/>
        <w:rPr>
          <w:rFonts w:ascii="Times New Roman" w:hAnsi="Times New Roman"/>
          <w:b w:val="0"/>
          <w:i/>
          <w:sz w:val="22"/>
          <w:szCs w:val="22"/>
          <w:u w:val="single"/>
          <w:lang w:val="fr-FR"/>
        </w:rPr>
      </w:pPr>
      <w:r w:rsidRPr="004A5CFC">
        <w:rPr>
          <w:rFonts w:ascii="Times New Roman" w:hAnsi="Times New Roman"/>
          <w:b w:val="0"/>
          <w:i/>
          <w:sz w:val="22"/>
          <w:szCs w:val="22"/>
          <w:u w:val="single"/>
          <w:lang w:val="fr-FR"/>
        </w:rPr>
        <w:t xml:space="preserve">Défis rencontrés dans l’amélioration de la communication, de l’éducation et de la sensibilisation du public sur la conservation des espèces d’oiseaux d’eau migrateurs et les questions liées à l’AEWA en Afrique </w:t>
      </w:r>
    </w:p>
    <w:p w:rsidR="004842FF" w:rsidRPr="004A5CFC" w:rsidRDefault="004842FF" w:rsidP="00A46A92">
      <w:pPr>
        <w:jc w:val="both"/>
        <w:rPr>
          <w:sz w:val="22"/>
          <w:szCs w:val="22"/>
          <w:lang w:val="fr-FR"/>
        </w:rPr>
      </w:pPr>
      <w:r w:rsidRPr="004A5CFC">
        <w:rPr>
          <w:sz w:val="22"/>
          <w:szCs w:val="22"/>
          <w:lang w:val="fr-FR"/>
        </w:rPr>
        <w:t xml:space="preserve">On attend des Parties contractantes qu’elles élaborent et poursuivent des programmes de sensibilisation à la conservation des oiseaux d'eau migrateurs et l’Accord en général (Paragraphe 2.j de l’Article III du texte de l’Accord). Une communication efficace est porteuse de messages clés qui prennent en considération l’importance des oiseaux d'eau migrateurs dans la région. Le Plan stratégique (2009-2017) met l’accent sur la mise en œuvre de la Stratégie de communication (adoptée par la MOP3, Sénégal, 2005) et le Plan d’action pour l’Afrique doit aider à renforcer la mise en œuvre de la Stratégie de communication en Afrique. </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Le rôle, la valeur et la perception des oiseaux d’eau migrateurs en Afrique, notamment en relation avec les moyens de subsistance de la population, doivent déterminer les messages clés élaborés pour la région africaine en matière de CESP sur la conservation des oiseaux d'eau migrateurs et autres questions liées à l’AEWA. Les méthodes de CESP employées en Afrique doivent se conformer aux systèmes et outils de communication disponibles dans la région. En plus de moyens limités en termes de ressources humaines et de capacité pour la mise en œuvre de l’Accord, les agences nationales de mise en œuvre sont également confrontées à un manque de matériel d’information pour les activités CESP relatives à l’AEWA.</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 xml:space="preserve">Depuis son lancement en 2006, la campagne de la Journée Mondiale des Oiseaux Migrateurs (JMOM) a été un instrument CESP efficace en Afrique. La campagne de la JMOM diffuse annuellement un message spécifiquement lié à la conservation des oiseaux d’eau migrateurs auprès d’un vaste groupe cible en Afrique. En Afrique, le nombre d'organisations participantes et d’événements JMOM officiellement enregistrés n’a cessé de croître au fil des ans (voir Figure 2). Ayant l’avantage de toucher tant les Parties contractantes que les Parties non contractantes, la campagne de la JMOM doit être poursuivie car elle constitue un outil CESP efficace pour l’AEWA. </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En Afrique, pour améliorer la communication sur les oiseaux d'eau migrateurs et les questions liées à l’AEWA, il faut se concentrer sur l’accroissement de la sensibilisation et de la compréhension à tous les niveaux de chaque Partie contractante. En Afrique, on désire que les activités CESP de l’Accord atteignent les résultats suivants :</w:t>
      </w:r>
    </w:p>
    <w:p w:rsidR="004842FF" w:rsidRPr="004A5CFC" w:rsidRDefault="004842FF" w:rsidP="00A46A92">
      <w:pPr>
        <w:jc w:val="both"/>
        <w:rPr>
          <w:sz w:val="22"/>
          <w:szCs w:val="22"/>
          <w:lang w:val="fr-FR"/>
        </w:rPr>
      </w:pPr>
    </w:p>
    <w:p w:rsidR="004842FF" w:rsidRPr="004A5CFC" w:rsidRDefault="004842FF" w:rsidP="004842FF">
      <w:pPr>
        <w:numPr>
          <w:ilvl w:val="0"/>
          <w:numId w:val="20"/>
        </w:numPr>
        <w:jc w:val="both"/>
        <w:rPr>
          <w:sz w:val="22"/>
          <w:szCs w:val="22"/>
          <w:lang w:val="fr-FR"/>
        </w:rPr>
      </w:pPr>
      <w:r w:rsidRPr="004A5CFC">
        <w:rPr>
          <w:sz w:val="22"/>
          <w:szCs w:val="22"/>
          <w:lang w:val="fr-FR"/>
        </w:rPr>
        <w:t>4.3.1 : Au moins 25 % des Parties contractantes africaines ont développé et mettent en œuvre des programmes axés sur la sensibilisation à la conservation des oiseaux d’eau et l’AEWA, ainsi que sur leur compréhension, et</w:t>
      </w:r>
    </w:p>
    <w:p w:rsidR="004842FF" w:rsidRPr="004A5CFC" w:rsidRDefault="004842FF" w:rsidP="004842FF">
      <w:pPr>
        <w:numPr>
          <w:ilvl w:val="0"/>
          <w:numId w:val="20"/>
        </w:numPr>
        <w:jc w:val="both"/>
        <w:rPr>
          <w:sz w:val="22"/>
          <w:szCs w:val="22"/>
          <w:lang w:val="fr-FR"/>
        </w:rPr>
      </w:pPr>
      <w:r w:rsidRPr="004A5CFC">
        <w:rPr>
          <w:sz w:val="22"/>
          <w:szCs w:val="22"/>
          <w:lang w:val="fr-FR"/>
        </w:rPr>
        <w:t>4.3.2 : La campagne de la Journée Mondiale des Oiseaux Migrateurs est célébrée dans chacune des Parties contractantes.</w:t>
      </w:r>
    </w:p>
    <w:p w:rsidR="004842FF" w:rsidRPr="004A5CFC" w:rsidRDefault="004842FF" w:rsidP="00A46A92">
      <w:pPr>
        <w:ind w:left="360"/>
        <w:jc w:val="both"/>
        <w:rPr>
          <w:sz w:val="22"/>
          <w:szCs w:val="22"/>
          <w:lang w:val="fr-FR"/>
        </w:rPr>
      </w:pPr>
    </w:p>
    <w:p w:rsidR="004842FF" w:rsidRPr="004A5CFC" w:rsidRDefault="004842FF" w:rsidP="00A46A92">
      <w:pPr>
        <w:jc w:val="both"/>
        <w:rPr>
          <w:sz w:val="22"/>
          <w:szCs w:val="22"/>
          <w:lang w:val="fr-FR"/>
        </w:rPr>
      </w:pPr>
      <w:r w:rsidRPr="004A5CFC">
        <w:rPr>
          <w:noProof/>
          <w:lang w:val="en-US" w:eastAsia="en-US"/>
        </w:rPr>
        <w:lastRenderedPageBreak/>
        <w:drawing>
          <wp:inline distT="0" distB="0" distL="0" distR="0" wp14:anchorId="0C77EA6B" wp14:editId="6F68B714">
            <wp:extent cx="5943600" cy="3147060"/>
            <wp:effectExtent l="0" t="0" r="19050" b="1524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842FF" w:rsidRPr="004A5CFC" w:rsidRDefault="004842FF" w:rsidP="00A46A92">
      <w:pPr>
        <w:pStyle w:val="Caption"/>
        <w:rPr>
          <w:sz w:val="22"/>
          <w:szCs w:val="22"/>
          <w:lang w:val="fr-FR"/>
        </w:rPr>
      </w:pPr>
      <w:bookmarkStart w:id="43" w:name="_Toc307832626"/>
      <w:r w:rsidRPr="004A5CFC">
        <w:rPr>
          <w:lang w:val="fr-FR"/>
        </w:rPr>
        <w:t xml:space="preserve">Figure </w:t>
      </w:r>
      <w:r w:rsidRPr="004A5CFC">
        <w:rPr>
          <w:lang w:val="fr-FR"/>
        </w:rPr>
        <w:fldChar w:fldCharType="begin"/>
      </w:r>
      <w:r w:rsidRPr="004A5CFC">
        <w:rPr>
          <w:lang w:val="fr-FR"/>
        </w:rPr>
        <w:instrText xml:space="preserve"> SEQ Figure \* ARABIC </w:instrText>
      </w:r>
      <w:r w:rsidRPr="004A5CFC">
        <w:rPr>
          <w:lang w:val="fr-FR"/>
        </w:rPr>
        <w:fldChar w:fldCharType="separate"/>
      </w:r>
      <w:r w:rsidRPr="004A5CFC">
        <w:rPr>
          <w:lang w:val="fr-FR"/>
        </w:rPr>
        <w:t>2</w:t>
      </w:r>
      <w:r w:rsidRPr="004A5CFC">
        <w:rPr>
          <w:lang w:val="fr-FR"/>
        </w:rPr>
        <w:fldChar w:fldCharType="end"/>
      </w:r>
      <w:r w:rsidRPr="004A5CFC">
        <w:rPr>
          <w:lang w:val="fr-FR"/>
        </w:rPr>
        <w:t>: États africains/ organisations/ événements enregistrés pour la campagne de la JMOM au fil des ans</w:t>
      </w:r>
      <w:bookmarkEnd w:id="43"/>
    </w:p>
    <w:p w:rsidR="004842FF" w:rsidRPr="004A5CFC" w:rsidRDefault="004842FF" w:rsidP="00A46A92">
      <w:pPr>
        <w:jc w:val="both"/>
        <w:rPr>
          <w:sz w:val="22"/>
          <w:szCs w:val="22"/>
          <w:lang w:val="fr-FR"/>
        </w:rPr>
      </w:pPr>
    </w:p>
    <w:p w:rsidR="004842FF" w:rsidRPr="004A5CFC" w:rsidRDefault="004842FF" w:rsidP="00A46A92">
      <w:pPr>
        <w:pStyle w:val="Heading4"/>
        <w:spacing w:before="120"/>
        <w:jc w:val="both"/>
        <w:rPr>
          <w:rFonts w:ascii="Times New Roman" w:hAnsi="Times New Roman"/>
          <w:b w:val="0"/>
          <w:i/>
          <w:sz w:val="22"/>
          <w:szCs w:val="22"/>
          <w:u w:val="single"/>
          <w:lang w:val="fr-FR"/>
        </w:rPr>
      </w:pPr>
      <w:r w:rsidRPr="004A5CFC">
        <w:rPr>
          <w:rFonts w:ascii="Times New Roman" w:hAnsi="Times New Roman"/>
          <w:b w:val="0"/>
          <w:i/>
          <w:sz w:val="22"/>
          <w:szCs w:val="22"/>
          <w:u w:val="single"/>
          <w:lang w:val="fr-FR"/>
        </w:rPr>
        <w:t>Actions proposées pour améliorer les activités CESP liées à l’AEWA en Afrique :</w:t>
      </w:r>
    </w:p>
    <w:p w:rsidR="004842FF" w:rsidRPr="004A5CFC" w:rsidRDefault="004842FF" w:rsidP="00A46A92">
      <w:pPr>
        <w:jc w:val="both"/>
        <w:rPr>
          <w:sz w:val="22"/>
          <w:szCs w:val="22"/>
          <w:lang w:val="fr-FR"/>
        </w:rPr>
      </w:pPr>
      <w:r w:rsidRPr="004A5CFC">
        <w:rPr>
          <w:sz w:val="22"/>
          <w:szCs w:val="22"/>
          <w:lang w:val="fr-FR"/>
        </w:rPr>
        <w:t>Les correspondants locaux nationaux et les correspondants techniques locaux de l’AEWA ont les compétences nécessaires pour la prise en main des aspects techniques des questions liées à la conservation des oiseaux d'eau migrateurs au niveau national. Le recours à des correspondants nationaux responsables de la communication, de l’éducation et de la sensibilisation du public (correspondants locaux CESP) sera adopté par la région d’Afrique afin d’améliorer la capacité CESP des agences nationales de mise en œuvre. Les correspondants locaux CESP de l’AEWA seront officiellement désignés par les gouvernements respectifs et seront de préférence des agences/organisations ayant quelque expérience de la CESP.</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 xml:space="preserve">Un kit de communication sera développé afin que les correspondants locaux CESP disposent de matériel prêt à l’emploi pour réaliser leur nouvelle tâche. Le kit CESP sera disponible en anglais et en français et, selon les ressources disponibles, en arabe et en portugais. Les Parties africaines seront encouragées à rendre ce kit disponible dans d’autres langues, le cas échéant. Le kit CESP de l’AEWA sera accompagné de trois formations organisées pour les correspondants locaux CESP de l’AEWA, afin de les préparer à leur nouveau rôle et de les assister dans le développement d’une stratégie CESP nationale (en collaboration avec les correspondants nationaux et techniques de l’AEWA). </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Toutes les Parties contractantes africaines seront encouragées à participer à la campagne de la JMOM en leur fournissant un capital initial pour organiser certaines activités au niveau national. En outre, le Secrétariat (en collaboration avec les correspondants nationaux de l’AEWA et les correspondants CESP locaux) organisera un évènement JMOM majeur par an, chaque année dans une sous-région différente, et participera à cet événement. La mise en œuvre du Plan d’action pour l’Afrique devrait aider à renforcer et à adapter la mise en œuvre des activités CESP liées à l’AEWA en Afrique, et elle devrait aboutir à une meilleure coordination et à une plus grande participation des pays d’Afrique à la campagne annuelle de la Journée Mondiale des Oiseaux Migrateurs.</w:t>
      </w:r>
    </w:p>
    <w:p w:rsidR="004842FF" w:rsidRDefault="004842FF" w:rsidP="00A46A92">
      <w:pPr>
        <w:jc w:val="both"/>
        <w:rPr>
          <w:sz w:val="22"/>
          <w:szCs w:val="22"/>
          <w:lang w:val="fr-FR"/>
        </w:rPr>
      </w:pPr>
    </w:p>
    <w:p w:rsidR="004842FF" w:rsidRDefault="004842FF" w:rsidP="00A46A92">
      <w:pPr>
        <w:jc w:val="both"/>
        <w:rPr>
          <w:sz w:val="22"/>
          <w:szCs w:val="22"/>
          <w:lang w:val="fr-FR"/>
        </w:rPr>
      </w:pPr>
    </w:p>
    <w:p w:rsidR="004842FF" w:rsidRDefault="004842FF" w:rsidP="00A46A92">
      <w:pPr>
        <w:jc w:val="both"/>
        <w:rPr>
          <w:sz w:val="22"/>
          <w:szCs w:val="22"/>
          <w:lang w:val="fr-FR"/>
        </w:rPr>
      </w:pPr>
    </w:p>
    <w:p w:rsidR="004842FF" w:rsidRDefault="004842FF" w:rsidP="00A46A92">
      <w:pPr>
        <w:jc w:val="both"/>
        <w:rPr>
          <w:sz w:val="22"/>
          <w:szCs w:val="22"/>
          <w:lang w:val="fr-FR"/>
        </w:rPr>
      </w:pPr>
    </w:p>
    <w:p w:rsidR="004842FF" w:rsidRPr="004A5CFC" w:rsidRDefault="004842FF" w:rsidP="00A46A92">
      <w:pPr>
        <w:jc w:val="both"/>
        <w:rPr>
          <w:sz w:val="22"/>
          <w:szCs w:val="22"/>
          <w:lang w:val="fr-FR"/>
        </w:rPr>
      </w:pPr>
    </w:p>
    <w:p w:rsidR="004842FF" w:rsidRPr="004A5CFC" w:rsidRDefault="004842FF" w:rsidP="004842FF">
      <w:pPr>
        <w:pStyle w:val="Heading2"/>
        <w:numPr>
          <w:ilvl w:val="1"/>
          <w:numId w:val="23"/>
        </w:numPr>
        <w:jc w:val="both"/>
        <w:rPr>
          <w:rFonts w:ascii="Times New Roman" w:hAnsi="Times New Roman"/>
          <w:sz w:val="22"/>
          <w:szCs w:val="22"/>
          <w:lang w:val="fr-FR"/>
        </w:rPr>
      </w:pPr>
      <w:bookmarkStart w:id="44" w:name="_Toc307832357"/>
      <w:r w:rsidRPr="004A5CFC">
        <w:rPr>
          <w:rFonts w:ascii="Times New Roman" w:hAnsi="Times New Roman"/>
          <w:sz w:val="22"/>
          <w:szCs w:val="22"/>
          <w:lang w:val="fr-FR"/>
        </w:rPr>
        <w:lastRenderedPageBreak/>
        <w:t>Objectif 5 : Améliorer la capacité des États de l’aire de répartition et la coopération et les capacités internationales pour une conservation des espèces d’oiseaux d’eau migrateurs et de leurs voies de migration</w:t>
      </w:r>
      <w:bookmarkEnd w:id="44"/>
    </w:p>
    <w:p w:rsidR="004842FF" w:rsidRPr="004A5CFC" w:rsidRDefault="004842FF" w:rsidP="00A46A92">
      <w:pPr>
        <w:rPr>
          <w:lang w:val="fr-FR"/>
        </w:rPr>
      </w:pPr>
    </w:p>
    <w:p w:rsidR="004842FF" w:rsidRPr="004A5CFC" w:rsidRDefault="004842FF" w:rsidP="00A46A92">
      <w:pPr>
        <w:pStyle w:val="Heading4"/>
        <w:spacing w:before="120"/>
        <w:jc w:val="both"/>
        <w:rPr>
          <w:rFonts w:ascii="Times New Roman" w:hAnsi="Times New Roman"/>
          <w:b w:val="0"/>
          <w:i/>
          <w:sz w:val="22"/>
          <w:szCs w:val="22"/>
          <w:u w:val="single"/>
          <w:lang w:val="fr-FR"/>
        </w:rPr>
      </w:pPr>
      <w:r w:rsidRPr="004A5CFC">
        <w:rPr>
          <w:rFonts w:ascii="Times New Roman" w:hAnsi="Times New Roman"/>
          <w:b w:val="0"/>
          <w:i/>
          <w:sz w:val="22"/>
          <w:szCs w:val="22"/>
          <w:u w:val="single"/>
          <w:lang w:val="fr-FR"/>
        </w:rPr>
        <w:t>Défis rencontrés dans l’amélioration de la coopération internationale pour la conservation des oiseaux d’eau migrateurs en Afrique</w:t>
      </w:r>
    </w:p>
    <w:p w:rsidR="004842FF" w:rsidRDefault="004842FF" w:rsidP="00A46A92">
      <w:pPr>
        <w:jc w:val="both"/>
        <w:rPr>
          <w:sz w:val="22"/>
          <w:szCs w:val="22"/>
          <w:lang w:val="fr-FR"/>
        </w:rPr>
      </w:pPr>
      <w:r w:rsidRPr="004A5CFC">
        <w:rPr>
          <w:sz w:val="22"/>
          <w:szCs w:val="22"/>
          <w:lang w:val="fr-FR"/>
        </w:rPr>
        <w:t>De tous les États actuellement membres de l’AEWA, 41 % sont africains (26 des 63 Parties contractantes). Le taux d’adhésion de nouvelles Parties africaines à l’AEWA a chuté de façon importante au fil des ans, même si environ la moitié des pays d’Afrique ne se sont pas encore joints à l’AEWA (voir Figure 3). Les Parties non contractantes à l’AEWA n’ont pas d’obligations légales envers la conservation des oiseaux d'eau migrateurs, ce qui se traduit par un manque de mise en œuvre efficace de l’Accord dans la région. Les principales lacunes en termes d’adhésion à l’AEWA sont notées dans les sous-régions d’Afrique australe et centrale (voir Figure 1, paragraphe 2). Les principales phases du processus d’accession diffèrent d’un pays à l’autre, demandant de quelques mois à plusieurs années pour s’accomplir et nécessitant en cela un suivi individuel. L’Union africaine et les communautés économiques régionales offrent l’un des principaux forums pour la promotion de la mise en œuvre des traités légaux internationaux mondiaux et régionaux. L’adhésion de l’Union africaine à l’AEWA doit être encore encouragée afin de promouvoir l’engagement de tous les pays d’Afrique envers la conservation des oiseaux d'eau migrateurs. L’accession de nouvelles Parties d’Afrique devra être poursuivie en collaboration avec les communautés économiques régionales.</w:t>
      </w:r>
    </w:p>
    <w:p w:rsidR="004842FF" w:rsidRDefault="004842FF" w:rsidP="00A46A92">
      <w:pPr>
        <w:jc w:val="both"/>
        <w:rPr>
          <w:sz w:val="22"/>
          <w:szCs w:val="22"/>
          <w:lang w:val="fr-FR"/>
        </w:rPr>
      </w:pPr>
    </w:p>
    <w:p w:rsidR="004842FF" w:rsidRDefault="004842FF" w:rsidP="00A46A92">
      <w:pPr>
        <w:jc w:val="both"/>
        <w:rPr>
          <w:sz w:val="22"/>
          <w:szCs w:val="22"/>
          <w:lang w:val="fr-FR"/>
        </w:rPr>
      </w:pPr>
      <w:r>
        <w:rPr>
          <w:noProof/>
          <w:lang w:val="en-US" w:eastAsia="en-US"/>
        </w:rPr>
        <w:drawing>
          <wp:inline distT="0" distB="0" distL="0" distR="0" wp14:anchorId="1F445A8D" wp14:editId="1C529670">
            <wp:extent cx="6105525" cy="360997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842FF" w:rsidRPr="004A5CFC" w:rsidRDefault="004842FF" w:rsidP="00A46A92">
      <w:pPr>
        <w:pStyle w:val="Caption"/>
        <w:rPr>
          <w:sz w:val="22"/>
          <w:szCs w:val="22"/>
          <w:lang w:val="fr-FR"/>
        </w:rPr>
      </w:pPr>
      <w:bookmarkStart w:id="45" w:name="_Toc307832627"/>
      <w:r w:rsidRPr="004A5CFC">
        <w:rPr>
          <w:lang w:val="fr-FR"/>
        </w:rPr>
        <w:t xml:space="preserve">Figure </w:t>
      </w:r>
      <w:r w:rsidRPr="004A5CFC">
        <w:rPr>
          <w:lang w:val="fr-FR"/>
        </w:rPr>
        <w:fldChar w:fldCharType="begin"/>
      </w:r>
      <w:r w:rsidRPr="004A5CFC">
        <w:rPr>
          <w:lang w:val="fr-FR"/>
        </w:rPr>
        <w:instrText xml:space="preserve"> SEQ Figure \* ARABIC </w:instrText>
      </w:r>
      <w:r w:rsidRPr="004A5CFC">
        <w:rPr>
          <w:lang w:val="fr-FR"/>
        </w:rPr>
        <w:fldChar w:fldCharType="separate"/>
      </w:r>
      <w:r w:rsidRPr="004A5CFC">
        <w:rPr>
          <w:lang w:val="fr-FR"/>
        </w:rPr>
        <w:t>3</w:t>
      </w:r>
      <w:r w:rsidRPr="004A5CFC">
        <w:rPr>
          <w:lang w:val="fr-FR"/>
        </w:rPr>
        <w:fldChar w:fldCharType="end"/>
      </w:r>
      <w:r w:rsidRPr="004A5CFC">
        <w:rPr>
          <w:lang w:val="fr-FR"/>
        </w:rPr>
        <w:t xml:space="preserve"> : Taux de recrutement de nouvelles Parties contractantes à l’AEWA en Afrique</w:t>
      </w:r>
      <w:bookmarkEnd w:id="45"/>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Le programme du Fonds de petites subventions de l’AEWA (FPS), établi par la MOP1 en 1999, est devenu opérationnel en 2010 grâce à l’allocation de 20 000 euros/an au budget principal de l’AEWA 2009-2012 pour des projets FPS menés en Afrique, et à une contribution volontaire du gouvernement français. Le FPS de l’AEWA dépend largement de contributions volontaires, ce qui peut compromettre sa durabilité. Ce programme offre un instrument pratique pour stimuler la mise en œuvre de l’AEWA en Afrique et il a besoin d’être poursuivi sur une base annuelle, au moins dans la région d’Afrique.</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 xml:space="preserve">La proportion de Parties africaines soumettant leurs rapports nationaux à la MOP a augmenté avec le temps à chaque session de la MOP (voir figure 4). La plus forte proportion de rapports nationaux soumis par des Parties africaines a été enregistrée lors de la MOP4, quelque 58 % des Parties contractantes africaines ayant alors soumis leur rapport. Cependant, pour assurer une évaluation complète des progrès réalisés dans la mise en </w:t>
      </w:r>
      <w:r w:rsidRPr="004A5CFC">
        <w:rPr>
          <w:sz w:val="22"/>
          <w:szCs w:val="22"/>
          <w:lang w:val="fr-FR"/>
        </w:rPr>
        <w:lastRenderedPageBreak/>
        <w:t>œuvre de l’Accord en Afrique, toutes les Parties contractantes africaines devraient idéalement soumettre leur rapport national. De l’aide supplémentaire sera nécessaire pour améliorer la capacité des agences nationales de mise en œuvre africaines à utiliser le nouveau système en ligne de soumission des rapports nationaux de l’AEWA, afin d’assurer leur soumission réelle et en temps voulu à chaque session de la MOP.</w:t>
      </w:r>
    </w:p>
    <w:p w:rsidR="004842FF" w:rsidRPr="004A5CFC" w:rsidRDefault="004842FF" w:rsidP="00A46A92">
      <w:pPr>
        <w:jc w:val="both"/>
        <w:rPr>
          <w:sz w:val="22"/>
          <w:szCs w:val="22"/>
          <w:lang w:val="fr-FR"/>
        </w:rPr>
      </w:pPr>
    </w:p>
    <w:p w:rsidR="004842FF" w:rsidRDefault="004842FF" w:rsidP="00A46A92">
      <w:pPr>
        <w:jc w:val="both"/>
        <w:rPr>
          <w:sz w:val="22"/>
          <w:szCs w:val="22"/>
          <w:lang w:val="fr-FR"/>
        </w:rPr>
      </w:pPr>
      <w:r w:rsidRPr="004A5CFC">
        <w:rPr>
          <w:sz w:val="22"/>
          <w:szCs w:val="22"/>
          <w:lang w:val="fr-FR"/>
        </w:rPr>
        <w:t>Après le recrutement de nouvelles Parties à l’AEWA, une aide limitée est offerte pour encourager la mise en œuvre nationale et assurer ainsi la conformité avec la mise en œuvre de l’Accord au niveau national. Des informations et conseils limités sont en outre actuellement fournis aux agences nationales de mise en œuvre sur leurs rôles et responsabilités, et les ressources disponibles pour les accomplir. Leur participation aux processus relatifs à l’AEWA est donc restreinte.</w:t>
      </w:r>
    </w:p>
    <w:p w:rsidR="004842FF" w:rsidRDefault="004842FF" w:rsidP="00A46A92">
      <w:pPr>
        <w:jc w:val="both"/>
        <w:rPr>
          <w:sz w:val="22"/>
          <w:szCs w:val="22"/>
          <w:lang w:val="fr-FR"/>
        </w:rPr>
      </w:pPr>
    </w:p>
    <w:p w:rsidR="004842FF" w:rsidRPr="004A5CFC" w:rsidRDefault="004842FF" w:rsidP="00A46A92">
      <w:pPr>
        <w:jc w:val="both"/>
        <w:rPr>
          <w:sz w:val="22"/>
          <w:szCs w:val="22"/>
          <w:lang w:val="fr-FR"/>
        </w:rPr>
      </w:pPr>
      <w:r>
        <w:rPr>
          <w:noProof/>
          <w:lang w:val="en-US" w:eastAsia="en-US"/>
        </w:rPr>
        <w:drawing>
          <wp:inline distT="0" distB="0" distL="0" distR="0" wp14:anchorId="2761F78B" wp14:editId="74625374">
            <wp:extent cx="6086475" cy="3362325"/>
            <wp:effectExtent l="0" t="0" r="9525"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842FF" w:rsidRPr="004A5CFC" w:rsidRDefault="004842FF" w:rsidP="00A46A92">
      <w:pPr>
        <w:pStyle w:val="Caption"/>
        <w:rPr>
          <w:lang w:val="fr-FR"/>
        </w:rPr>
      </w:pPr>
      <w:bookmarkStart w:id="46" w:name="_Toc307832628"/>
      <w:r w:rsidRPr="004A5CFC">
        <w:rPr>
          <w:lang w:val="fr-FR"/>
        </w:rPr>
        <w:t xml:space="preserve">Figure </w:t>
      </w:r>
      <w:r w:rsidRPr="004A5CFC">
        <w:rPr>
          <w:lang w:val="fr-FR"/>
        </w:rPr>
        <w:fldChar w:fldCharType="begin"/>
      </w:r>
      <w:r w:rsidRPr="004A5CFC">
        <w:rPr>
          <w:lang w:val="fr-FR"/>
        </w:rPr>
        <w:instrText xml:space="preserve"> SEQ Figure \* ARABIC </w:instrText>
      </w:r>
      <w:r w:rsidRPr="004A5CFC">
        <w:rPr>
          <w:lang w:val="fr-FR"/>
        </w:rPr>
        <w:fldChar w:fldCharType="separate"/>
      </w:r>
      <w:r w:rsidRPr="004A5CFC">
        <w:rPr>
          <w:lang w:val="fr-FR"/>
        </w:rPr>
        <w:t>4</w:t>
      </w:r>
      <w:r w:rsidRPr="004A5CFC">
        <w:rPr>
          <w:lang w:val="fr-FR"/>
        </w:rPr>
        <w:fldChar w:fldCharType="end"/>
      </w:r>
      <w:r w:rsidRPr="004A5CFC">
        <w:rPr>
          <w:lang w:val="fr-FR"/>
        </w:rPr>
        <w:t xml:space="preserve"> : Soumission des rapports nationaux à la MOP de l’AEWA par les Parties contractantes africaines</w:t>
      </w:r>
      <w:bookmarkEnd w:id="46"/>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 xml:space="preserve">Le Kit de formation Voies de migration </w:t>
      </w:r>
      <w:r w:rsidRPr="004A5CFC">
        <w:rPr>
          <w:rStyle w:val="FootnoteReference"/>
          <w:sz w:val="22"/>
          <w:szCs w:val="22"/>
          <w:lang w:val="fr-FR"/>
        </w:rPr>
        <w:footnoteReference w:id="13"/>
      </w:r>
      <w:r w:rsidRPr="004A5CFC">
        <w:rPr>
          <w:sz w:val="22"/>
          <w:szCs w:val="22"/>
          <w:lang w:val="fr-FR"/>
        </w:rPr>
        <w:t xml:space="preserve"> (FTK), développé dans le cadre du projet du PNUE/FEM Wings Over Wetlands (WOW) du Projet voies de migration d'Afrique-Eurasie, fournit différents modules visant à améliorer la mise en œuvre de l’AEWA par différents groupes cibles au niveau national. Malheureusement, le FTK n’a pas été utilisé de façon systématique dans le cadre de l’AEWA, en raison d’un manque de fonds. Ce kit doit être utilisé, notamment dans la région d’Afrique. Le FTK sert également d’outil pédagogique pour la conservation des oiseaux d'eau migrateurs et il doit être adopté par les Parties contractantes africaines afin d’être utilisé dans les institutions d’enseignement s’occupant de la vie sauvage.</w:t>
      </w:r>
    </w:p>
    <w:p w:rsidR="004842FF" w:rsidRPr="004A5CFC" w:rsidRDefault="004842FF" w:rsidP="00A46A92">
      <w:pPr>
        <w:jc w:val="both"/>
        <w:rPr>
          <w:sz w:val="22"/>
          <w:szCs w:val="22"/>
          <w:lang w:val="fr-FR"/>
        </w:rPr>
      </w:pPr>
    </w:p>
    <w:p w:rsidR="004842FF" w:rsidRPr="004A5CFC" w:rsidRDefault="004842FF" w:rsidP="00A46A92">
      <w:pPr>
        <w:pStyle w:val="Heading4"/>
        <w:spacing w:before="120"/>
        <w:jc w:val="both"/>
        <w:rPr>
          <w:rFonts w:ascii="Times New Roman" w:hAnsi="Times New Roman"/>
          <w:b w:val="0"/>
          <w:i/>
          <w:sz w:val="22"/>
          <w:szCs w:val="22"/>
          <w:u w:val="single"/>
          <w:lang w:val="fr-FR"/>
        </w:rPr>
      </w:pPr>
      <w:r w:rsidRPr="004A5CFC">
        <w:rPr>
          <w:rFonts w:ascii="Times New Roman" w:hAnsi="Times New Roman"/>
          <w:b w:val="0"/>
          <w:i/>
          <w:sz w:val="22"/>
          <w:szCs w:val="22"/>
          <w:u w:val="single"/>
          <w:lang w:val="fr-FR"/>
        </w:rPr>
        <w:t>Résultats attendus</w:t>
      </w:r>
    </w:p>
    <w:p w:rsidR="004842FF" w:rsidRPr="004A5CFC" w:rsidRDefault="004842FF" w:rsidP="00A46A92">
      <w:pPr>
        <w:jc w:val="both"/>
        <w:rPr>
          <w:sz w:val="22"/>
          <w:szCs w:val="22"/>
          <w:lang w:val="fr-FR"/>
        </w:rPr>
      </w:pPr>
      <w:r w:rsidRPr="004A5CFC">
        <w:rPr>
          <w:sz w:val="22"/>
          <w:szCs w:val="22"/>
          <w:lang w:val="fr-FR"/>
        </w:rPr>
        <w:t>Sur la base de l’analyse précédente, le Plan d’action pour l’Afrique se concentre sur l’accroissement de l’adhésion des États à l’AEWA, le maintien et le soutien du SGF de l’AEWA, l’accroissement du taux de soumission des rapports nationaux, l’amélioration de la capacité du personnel national à mettre en œuvre l’AEWA et l’établissement de mécanismes de coordination nationale pour la mise en œuvre de l’Accord. Les cibles complémentaires (CT2 et CT3) qui ne sont actuellement pas couvertes par le Plan stratégique de l’AEWA seront également prises en main et elles incluent l’amélioration générale de la capacité générale pour l’approche au niveau de la voie de migration de la conservation des oiseaux d'eau migrateurs et le renforcement de la participation des Parties africaines aux processus de l’AEWA.</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lastRenderedPageBreak/>
        <w:t>Une coopération internationale améliorée pour la conservation des oiseaux d'eau migrateurs en Afrique devrait permettre d’atteindre les résultats suivants :</w:t>
      </w:r>
    </w:p>
    <w:p w:rsidR="004842FF" w:rsidRPr="004A5CFC" w:rsidRDefault="004842FF" w:rsidP="00A46A92">
      <w:pPr>
        <w:jc w:val="both"/>
        <w:rPr>
          <w:sz w:val="22"/>
          <w:szCs w:val="22"/>
          <w:lang w:val="fr-FR"/>
        </w:rPr>
      </w:pPr>
    </w:p>
    <w:p w:rsidR="004842FF" w:rsidRPr="004A5CFC" w:rsidRDefault="004842FF" w:rsidP="004842FF">
      <w:pPr>
        <w:numPr>
          <w:ilvl w:val="0"/>
          <w:numId w:val="24"/>
        </w:numPr>
        <w:jc w:val="both"/>
        <w:rPr>
          <w:sz w:val="22"/>
          <w:szCs w:val="22"/>
          <w:lang w:val="fr-FR"/>
        </w:rPr>
      </w:pPr>
      <w:r w:rsidRPr="004A5CFC">
        <w:rPr>
          <w:sz w:val="22"/>
          <w:szCs w:val="22"/>
          <w:lang w:val="fr-FR"/>
        </w:rPr>
        <w:t>5.1.1 : D’ici à 2017, le nombre de Parties contractantes en Afrique est passé à 45, y compris l’Union africaine,</w:t>
      </w:r>
    </w:p>
    <w:p w:rsidR="004842FF" w:rsidRPr="004A5CFC" w:rsidRDefault="004842FF" w:rsidP="004842FF">
      <w:pPr>
        <w:numPr>
          <w:ilvl w:val="0"/>
          <w:numId w:val="24"/>
        </w:numPr>
        <w:jc w:val="both"/>
        <w:rPr>
          <w:sz w:val="22"/>
          <w:szCs w:val="22"/>
          <w:lang w:val="fr-FR"/>
        </w:rPr>
      </w:pPr>
      <w:r w:rsidRPr="004A5CFC">
        <w:rPr>
          <w:sz w:val="22"/>
          <w:szCs w:val="22"/>
          <w:lang w:val="fr-FR"/>
        </w:rPr>
        <w:t>5.4.1 : Au moins 50 000 euros seront débloqués par an pour les pays africains pour la mise en œuvre de l’AEWA,</w:t>
      </w:r>
    </w:p>
    <w:p w:rsidR="004842FF" w:rsidRPr="004A5CFC" w:rsidRDefault="004842FF" w:rsidP="004842FF">
      <w:pPr>
        <w:numPr>
          <w:ilvl w:val="0"/>
          <w:numId w:val="24"/>
        </w:numPr>
        <w:jc w:val="both"/>
        <w:rPr>
          <w:sz w:val="22"/>
          <w:szCs w:val="22"/>
          <w:lang w:val="fr-FR"/>
        </w:rPr>
      </w:pPr>
      <w:r w:rsidRPr="004A5CFC">
        <w:rPr>
          <w:sz w:val="22"/>
          <w:szCs w:val="22"/>
          <w:lang w:val="fr-FR"/>
        </w:rPr>
        <w:t>5.5.1 : Toutes les Parties contractantes africaines soumettent régulièrement des rapports nationaux complets,</w:t>
      </w:r>
    </w:p>
    <w:p w:rsidR="004842FF" w:rsidRPr="004A5CFC" w:rsidRDefault="004842FF" w:rsidP="004842FF">
      <w:pPr>
        <w:numPr>
          <w:ilvl w:val="0"/>
          <w:numId w:val="24"/>
        </w:numPr>
        <w:jc w:val="both"/>
        <w:rPr>
          <w:sz w:val="22"/>
          <w:szCs w:val="22"/>
          <w:lang w:val="fr-FR"/>
        </w:rPr>
      </w:pPr>
      <w:r w:rsidRPr="004A5CFC">
        <w:rPr>
          <w:sz w:val="22"/>
          <w:szCs w:val="22"/>
          <w:lang w:val="fr-FR"/>
        </w:rPr>
        <w:t>5.6.1 : Tous les correspondants nationaux et correspondants locaux techniques de l’AEWA ont reçu une formation sur la mise en œuvre de l’AEWA,</w:t>
      </w:r>
    </w:p>
    <w:p w:rsidR="004842FF" w:rsidRPr="004A5CFC" w:rsidRDefault="004842FF" w:rsidP="004842FF">
      <w:pPr>
        <w:numPr>
          <w:ilvl w:val="0"/>
          <w:numId w:val="24"/>
        </w:numPr>
        <w:jc w:val="both"/>
        <w:rPr>
          <w:sz w:val="22"/>
          <w:szCs w:val="22"/>
          <w:lang w:val="fr-FR"/>
        </w:rPr>
      </w:pPr>
      <w:r w:rsidRPr="004A5CFC">
        <w:rPr>
          <w:sz w:val="22"/>
          <w:szCs w:val="22"/>
          <w:lang w:val="fr-FR"/>
        </w:rPr>
        <w:t>5.7.1 : Dans au moins 50 % des Parties contractantes d’Afrique, des mécanismes de coordination nationaux de l’AEWA ont été établis et sont opérationnels sur une base régulière,</w:t>
      </w:r>
    </w:p>
    <w:p w:rsidR="004842FF" w:rsidRPr="004A5CFC" w:rsidRDefault="004842FF" w:rsidP="004842FF">
      <w:pPr>
        <w:numPr>
          <w:ilvl w:val="0"/>
          <w:numId w:val="24"/>
        </w:numPr>
        <w:jc w:val="both"/>
        <w:rPr>
          <w:sz w:val="22"/>
          <w:szCs w:val="22"/>
          <w:lang w:val="fr-FR"/>
        </w:rPr>
      </w:pPr>
      <w:r w:rsidRPr="004A5CFC">
        <w:rPr>
          <w:sz w:val="22"/>
          <w:szCs w:val="22"/>
          <w:lang w:val="fr-FR"/>
        </w:rPr>
        <w:t xml:space="preserve">CT/2.1 : dans chaque État de l'aire de répartition africaine, au moins deux formateurs ont été formés à donner des cours de formation au moyen du Kit de formation Voie de migration (FTK), </w:t>
      </w:r>
    </w:p>
    <w:p w:rsidR="004842FF" w:rsidRPr="004A5CFC" w:rsidRDefault="004842FF" w:rsidP="004842FF">
      <w:pPr>
        <w:numPr>
          <w:ilvl w:val="0"/>
          <w:numId w:val="24"/>
        </w:numPr>
        <w:jc w:val="both"/>
        <w:rPr>
          <w:sz w:val="22"/>
          <w:szCs w:val="22"/>
          <w:lang w:val="fr-FR"/>
        </w:rPr>
      </w:pPr>
      <w:r w:rsidRPr="004A5CFC">
        <w:rPr>
          <w:sz w:val="22"/>
          <w:szCs w:val="22"/>
          <w:lang w:val="fr-FR"/>
        </w:rPr>
        <w:t>CT/2.2 : Au moins un atelier national se servant du FTK a eu lieu dans chaque Partie contractante</w:t>
      </w:r>
      <w:r w:rsidRPr="004A5CFC">
        <w:rPr>
          <w:lang w:val="fr-FR"/>
        </w:rPr>
        <w:t>,</w:t>
      </w:r>
    </w:p>
    <w:p w:rsidR="004842FF" w:rsidRPr="004A5CFC" w:rsidRDefault="004842FF" w:rsidP="004842FF">
      <w:pPr>
        <w:numPr>
          <w:ilvl w:val="0"/>
          <w:numId w:val="24"/>
        </w:numPr>
        <w:jc w:val="both"/>
        <w:rPr>
          <w:sz w:val="22"/>
          <w:szCs w:val="22"/>
          <w:lang w:val="fr-FR"/>
        </w:rPr>
      </w:pPr>
      <w:r w:rsidRPr="004A5CFC">
        <w:rPr>
          <w:sz w:val="22"/>
          <w:szCs w:val="22"/>
          <w:lang w:val="fr-FR"/>
        </w:rPr>
        <w:t>CT/2.3 : Le FTK a été incorporé dans les programmes d’au moins cinq instituts de formation sur la faune sauvage en Afrique,</w:t>
      </w:r>
    </w:p>
    <w:p w:rsidR="004842FF" w:rsidRPr="004A5CFC" w:rsidRDefault="004842FF" w:rsidP="004842FF">
      <w:pPr>
        <w:numPr>
          <w:ilvl w:val="0"/>
          <w:numId w:val="24"/>
        </w:numPr>
        <w:jc w:val="both"/>
        <w:rPr>
          <w:sz w:val="22"/>
          <w:szCs w:val="22"/>
          <w:lang w:val="fr-FR"/>
        </w:rPr>
      </w:pPr>
      <w:r w:rsidRPr="004A5CFC">
        <w:rPr>
          <w:sz w:val="22"/>
          <w:szCs w:val="22"/>
          <w:lang w:val="fr-FR"/>
        </w:rPr>
        <w:t>CT/2.4 : Le FTK est disponible dans le cadre d’un cours à distance (e-learning) basé dans un institut d’enseignement supérieur,</w:t>
      </w:r>
    </w:p>
    <w:p w:rsidR="004842FF" w:rsidRPr="004A5CFC" w:rsidRDefault="004842FF" w:rsidP="004842FF">
      <w:pPr>
        <w:numPr>
          <w:ilvl w:val="0"/>
          <w:numId w:val="24"/>
        </w:numPr>
        <w:jc w:val="both"/>
        <w:rPr>
          <w:sz w:val="22"/>
          <w:szCs w:val="22"/>
          <w:lang w:val="fr-FR"/>
        </w:rPr>
      </w:pPr>
      <w:bookmarkStart w:id="47" w:name="OLE_LINK29"/>
      <w:bookmarkStart w:id="48" w:name="OLE_LINK30"/>
      <w:r w:rsidRPr="004A5CFC">
        <w:rPr>
          <w:sz w:val="22"/>
          <w:szCs w:val="22"/>
          <w:lang w:val="fr-FR"/>
        </w:rPr>
        <w:t>CT/3.1 : Une réunion préparatoire pour la MOP a lieu pour la région africaine au cours de chaque période triennale, et</w:t>
      </w:r>
    </w:p>
    <w:bookmarkEnd w:id="47"/>
    <w:bookmarkEnd w:id="48"/>
    <w:p w:rsidR="004842FF" w:rsidRPr="004A5CFC" w:rsidRDefault="004842FF" w:rsidP="004842FF">
      <w:pPr>
        <w:numPr>
          <w:ilvl w:val="0"/>
          <w:numId w:val="24"/>
        </w:numPr>
        <w:jc w:val="both"/>
        <w:rPr>
          <w:sz w:val="22"/>
          <w:szCs w:val="22"/>
          <w:lang w:val="fr-FR"/>
        </w:rPr>
      </w:pPr>
      <w:r w:rsidRPr="004A5CFC">
        <w:rPr>
          <w:sz w:val="22"/>
          <w:szCs w:val="22"/>
          <w:lang w:val="fr-FR"/>
        </w:rPr>
        <w:t>CT/3.2 : Les correspondants nationaux de chaque Partie contractante ont suivi une formation sur les techniques de négociation dans le cadre des accords multilatéraux sur l’environnement.</w:t>
      </w:r>
    </w:p>
    <w:p w:rsidR="004842FF" w:rsidRPr="004A5CFC" w:rsidRDefault="004842FF" w:rsidP="00A46A92">
      <w:pPr>
        <w:ind w:left="360"/>
        <w:jc w:val="both"/>
        <w:rPr>
          <w:sz w:val="22"/>
          <w:szCs w:val="22"/>
          <w:lang w:val="fr-FR"/>
        </w:rPr>
      </w:pPr>
    </w:p>
    <w:p w:rsidR="004842FF" w:rsidRPr="004A5CFC" w:rsidRDefault="004842FF" w:rsidP="00A46A92">
      <w:pPr>
        <w:pStyle w:val="Heading4"/>
        <w:spacing w:before="120"/>
        <w:jc w:val="both"/>
        <w:rPr>
          <w:rFonts w:ascii="Times New Roman" w:hAnsi="Times New Roman"/>
          <w:b w:val="0"/>
          <w:i/>
          <w:sz w:val="22"/>
          <w:szCs w:val="22"/>
          <w:u w:val="single"/>
          <w:lang w:val="fr-FR"/>
        </w:rPr>
      </w:pPr>
      <w:r w:rsidRPr="004A5CFC">
        <w:rPr>
          <w:rFonts w:ascii="Times New Roman" w:hAnsi="Times New Roman"/>
          <w:b w:val="0"/>
          <w:i/>
          <w:sz w:val="22"/>
          <w:szCs w:val="22"/>
          <w:u w:val="single"/>
          <w:lang w:val="fr-FR"/>
        </w:rPr>
        <w:t>Défis rencontrés dans la réalisation d’une coopération internationale pour la conservation des oiseaux d’eau migrateurs en Afrique</w:t>
      </w:r>
    </w:p>
    <w:p w:rsidR="004842FF" w:rsidRPr="004A5CFC" w:rsidRDefault="004842FF" w:rsidP="00A46A92">
      <w:pPr>
        <w:jc w:val="both"/>
        <w:rPr>
          <w:sz w:val="22"/>
          <w:szCs w:val="22"/>
          <w:lang w:val="fr-FR"/>
        </w:rPr>
      </w:pPr>
      <w:r w:rsidRPr="004A5CFC">
        <w:rPr>
          <w:sz w:val="22"/>
          <w:szCs w:val="22"/>
          <w:lang w:val="fr-FR"/>
        </w:rPr>
        <w:t xml:space="preserve">Les Parties non contractantes d’Afrique australe ont recommandé d’approcher leur accession aux traités internationaux par le biais de leur Communauté de développement d'Afrique australe (SADC). Un atelier </w:t>
      </w:r>
      <w:proofErr w:type="spellStart"/>
      <w:r w:rsidRPr="004A5CFC">
        <w:rPr>
          <w:sz w:val="22"/>
          <w:szCs w:val="22"/>
          <w:lang w:val="fr-FR"/>
        </w:rPr>
        <w:t>sous-régional</w:t>
      </w:r>
      <w:proofErr w:type="spellEnd"/>
      <w:r w:rsidRPr="004A5CFC">
        <w:rPr>
          <w:sz w:val="22"/>
          <w:szCs w:val="22"/>
          <w:lang w:val="fr-FR"/>
        </w:rPr>
        <w:t xml:space="preserve"> sur la promotion de l’adhésion à l’AEWA sera organisé pour les Parties non contractantes de la SADC, en collaboration avec le Secrétariat de la SADC et autres partenaires concernés par la conservation des oiseaux d'eau dans la sous-région. Un atelier similaire sera organisé pour les Parties contractantes d’Afrique centrale, en collaboration avec la Communauté économique et monétaire de l'Afrique centrale (CEMAC). Des ateliers d’adhésion nationale à l’AEWA seront organisés le cas échéant en Afrique de l’Ouest et de l’Est. En collaboration avec le partenaire de BirdLife au Portugal (</w:t>
      </w:r>
      <w:proofErr w:type="spellStart"/>
      <w:r w:rsidRPr="004A5CFC">
        <w:rPr>
          <w:sz w:val="22"/>
          <w:szCs w:val="22"/>
          <w:lang w:val="fr-FR"/>
        </w:rPr>
        <w:t>Sociedade</w:t>
      </w:r>
      <w:proofErr w:type="spellEnd"/>
      <w:r w:rsidRPr="004A5CFC">
        <w:rPr>
          <w:sz w:val="22"/>
          <w:szCs w:val="22"/>
          <w:lang w:val="fr-FR"/>
        </w:rPr>
        <w:t xml:space="preserve"> Portuguesa para o </w:t>
      </w:r>
      <w:proofErr w:type="spellStart"/>
      <w:r w:rsidRPr="004A5CFC">
        <w:rPr>
          <w:sz w:val="22"/>
          <w:szCs w:val="22"/>
          <w:lang w:val="fr-FR"/>
        </w:rPr>
        <w:t>Estudo</w:t>
      </w:r>
      <w:proofErr w:type="spellEnd"/>
      <w:r w:rsidRPr="004A5CFC">
        <w:rPr>
          <w:sz w:val="22"/>
          <w:szCs w:val="22"/>
          <w:lang w:val="fr-FR"/>
        </w:rPr>
        <w:t xml:space="preserve"> </w:t>
      </w:r>
      <w:proofErr w:type="spellStart"/>
      <w:r w:rsidRPr="004A5CFC">
        <w:rPr>
          <w:sz w:val="22"/>
          <w:szCs w:val="22"/>
          <w:lang w:val="fr-FR"/>
        </w:rPr>
        <w:t>das</w:t>
      </w:r>
      <w:proofErr w:type="spellEnd"/>
      <w:r w:rsidRPr="004A5CFC">
        <w:rPr>
          <w:sz w:val="22"/>
          <w:szCs w:val="22"/>
          <w:lang w:val="fr-FR"/>
        </w:rPr>
        <w:t xml:space="preserve"> Aves-SPEA), un atelier d’accession sera organisé pour les pays d’Afrique de langue portugaise</w:t>
      </w:r>
      <w:r w:rsidRPr="004A5CFC">
        <w:rPr>
          <w:rStyle w:val="FootnoteReference"/>
          <w:sz w:val="22"/>
          <w:szCs w:val="22"/>
          <w:lang w:val="fr-FR"/>
        </w:rPr>
        <w:footnoteReference w:id="14"/>
      </w:r>
      <w:r w:rsidRPr="004A5CFC">
        <w:rPr>
          <w:sz w:val="22"/>
          <w:szCs w:val="22"/>
          <w:lang w:val="fr-FR"/>
        </w:rPr>
        <w:t>.</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 xml:space="preserve">Une réunion de haut niveau sera convoquée, qui rassemblera les organes de l’Union africaine concernées, les comités économiques africains </w:t>
      </w:r>
      <w:proofErr w:type="spellStart"/>
      <w:r w:rsidRPr="004A5CFC">
        <w:rPr>
          <w:sz w:val="22"/>
          <w:szCs w:val="22"/>
          <w:lang w:val="fr-FR"/>
        </w:rPr>
        <w:t>sous-régionaux</w:t>
      </w:r>
      <w:proofErr w:type="spellEnd"/>
      <w:r w:rsidRPr="004A5CFC">
        <w:rPr>
          <w:sz w:val="22"/>
          <w:szCs w:val="22"/>
          <w:lang w:val="fr-FR"/>
        </w:rPr>
        <w:t xml:space="preserve"> et autres partenaires concernés de la région, et aura pour objectif de promouvoir l’accession de l’Union africaine à l’AEWA. Le gouvernement d’Éthiopie (où se trouvent les quartiers généraux de l’Union africaine) et le gouvernement d’Afrique du Sud (où se trouve le Parlement Panafricain) participeront directement à ce processus.</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La MOP de l’AEWA continuera d’allouer au moins 20 000 euros par an au budget principal de l’AEWA pour le programme SGF de l’AEWA en Afrique. En outre, les Parties contractantes à l’AEWA devront fournir des contributions volontaires d’au moins 30 000 euros par an au SGF de l’AEWA en Afrique, pour assurer que ce programme est bien mis en œuvre en Afrique chaque année.</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Deux sessions de formation seront organisées pour les rapporteurs nationaux désignés et les correspondants nationaux de l’AEWA concernés par l'établissement du rapport national en ligne. Ceci améliorera leur capacité à se charger du nouveau système de soumission des rapports nationaux en ligne ainsi que le processus national de soumission des rapports en général.</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lastRenderedPageBreak/>
        <w:t>Une étude des mécanismes nationaux de coordination existants pour la mise en œuvre de l’AEWA en Afrique sera réalisée en utilisant les informations des rapports nationaux soumis à la MOP5 et en contact direct, le cas échéant, avec les correspondants nationaux de l’AEWA. Lorsque ce genre de mécanismes de coordination est absent, l’agence de mise en œuvre de l’AEWA sera encouragée à en établir un (de préférence en utilisant l’approche d’un comité de l’AEWA). Les mécanismes nationaux de coordination nouveaux et existants seront (autant que possible) liés ou incorporés aux mécanismes de coordination des AME existantes dans les pays. Des fonds de démarrage seront fournis aux Parties contractantes pour les aider, le cas échéant, à l’établissement de mécanismes nationaux de coordination.</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 xml:space="preserve">Au moins un cours de Formation des formateurs (ToT) sur </w:t>
      </w:r>
      <w:bookmarkStart w:id="49" w:name="OLE_LINK31"/>
      <w:bookmarkStart w:id="50" w:name="OLE_LINK32"/>
      <w:r w:rsidRPr="004A5CFC">
        <w:rPr>
          <w:bCs/>
          <w:sz w:val="22"/>
          <w:szCs w:val="22"/>
          <w:lang w:val="fr-FR"/>
        </w:rPr>
        <w:t xml:space="preserve">les concepts de voies de migration pour la conservation et l’utilisation rationnelle des oiseaux d’eau et des zones humides </w:t>
      </w:r>
      <w:bookmarkEnd w:id="49"/>
      <w:bookmarkEnd w:id="50"/>
      <w:r w:rsidRPr="004A5CFC">
        <w:rPr>
          <w:sz w:val="22"/>
          <w:szCs w:val="22"/>
          <w:lang w:val="fr-FR"/>
        </w:rPr>
        <w:t xml:space="preserve">sera organisé dans chaque sous-région d’Afrique. La priorité sera accordée aux pays d’Afrique de l'Est, d’Afrique australe et aux pays anglophones d’Afrique de l’Ouest qui n’ont pas encore bénéficié de ce genre de ToT. Avec les financements de démarrage assurés par le Secrétariat et autres partenaires, les agences nationales de mise en œuvre seront encouragées à organiser des cours de formation nationaux en suivi des </w:t>
      </w:r>
      <w:proofErr w:type="spellStart"/>
      <w:r w:rsidRPr="004A5CFC">
        <w:rPr>
          <w:sz w:val="22"/>
          <w:szCs w:val="22"/>
          <w:lang w:val="fr-FR"/>
        </w:rPr>
        <w:t>ToT</w:t>
      </w:r>
      <w:proofErr w:type="spellEnd"/>
      <w:r w:rsidRPr="004A5CFC">
        <w:rPr>
          <w:sz w:val="22"/>
          <w:szCs w:val="22"/>
          <w:lang w:val="fr-FR"/>
        </w:rPr>
        <w:t xml:space="preserve"> </w:t>
      </w:r>
      <w:proofErr w:type="spellStart"/>
      <w:r w:rsidRPr="004A5CFC">
        <w:rPr>
          <w:sz w:val="22"/>
          <w:szCs w:val="22"/>
          <w:lang w:val="fr-FR"/>
        </w:rPr>
        <w:t>sous-régionaux</w:t>
      </w:r>
      <w:proofErr w:type="spellEnd"/>
      <w:r w:rsidRPr="004A5CFC">
        <w:rPr>
          <w:sz w:val="22"/>
          <w:szCs w:val="22"/>
          <w:lang w:val="fr-FR"/>
        </w:rPr>
        <w:t>. Les activités liées à l’utilisation du FTK devraient être entreprises dans le cadre du partenariat « Post-WOW ».</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 xml:space="preserve">En collaboration avec les agences nationales de mise en œuvre d’Afrique et le partenariat « Post-WOW », le Secrétariat encouragera l’utilisation du FTK au sein des institutions académiques. Un institut d’enseignement supérieur désireux d'héberger un cours d'enseignement à distance sur </w:t>
      </w:r>
      <w:r w:rsidRPr="004A5CFC">
        <w:rPr>
          <w:bCs/>
          <w:sz w:val="22"/>
          <w:szCs w:val="22"/>
          <w:lang w:val="fr-FR"/>
        </w:rPr>
        <w:t>les concepts de voies de migration pour la conservation et l’utilisation rationnelle des oiseaux d’eau et des zones humides</w:t>
      </w:r>
      <w:r w:rsidRPr="004A5CFC">
        <w:rPr>
          <w:sz w:val="22"/>
          <w:szCs w:val="22"/>
          <w:lang w:val="fr-FR"/>
        </w:rPr>
        <w:t xml:space="preserve"> (cours d'apprentissage électronique portant sur le FTK) sera identifiée et le cours d’enseignement à distance (accessible à tous les États africains de l'aire de répartition) sera mis en place et mis en œuvre. Ceci devrait contribuer à améliorer les connaissances et l’expertise en vue de la conservation des oiseaux d’eau migrateurs sur le continent.</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Une réunion régionale africaine, réunissant les correspondants nationaux de l’AEWA de toutes les Parties contractantes africaines et certains correspondants nationaux de Parties non contractantes de la région sera organisée à chaque période triennale. Ceci créera un forum pour discuter et partager les informations sur les principales questions pertinentes pour la conservation des oiseaux d'eau migrateurs en Afrique et permettra aux Parties africaines de déterminer une position commune sur les questions clés ciblés lors de la MOP. Ce genre de réunion servira aussi à former les correspondants nationaux à la négociation dans le cadre des AME, améliorant ainsi leur participation à l’AEWA et autres processus liés aux AME.</w:t>
      </w:r>
    </w:p>
    <w:p w:rsidR="004842FF" w:rsidRPr="004A5CFC" w:rsidRDefault="004842FF" w:rsidP="00A46A92">
      <w:pPr>
        <w:jc w:val="both"/>
        <w:rPr>
          <w:sz w:val="22"/>
          <w:szCs w:val="22"/>
          <w:lang w:val="fr-FR"/>
        </w:rPr>
      </w:pPr>
    </w:p>
    <w:p w:rsidR="004842FF" w:rsidRPr="004A5CFC" w:rsidRDefault="004842FF" w:rsidP="004842FF">
      <w:pPr>
        <w:pStyle w:val="Heading1"/>
        <w:numPr>
          <w:ilvl w:val="0"/>
          <w:numId w:val="23"/>
        </w:numPr>
        <w:rPr>
          <w:rFonts w:ascii="Times New Roman" w:hAnsi="Times New Roman"/>
          <w:sz w:val="22"/>
          <w:szCs w:val="22"/>
          <w:lang w:val="fr-FR"/>
        </w:rPr>
      </w:pPr>
      <w:bookmarkStart w:id="51" w:name="_Toc307832358"/>
      <w:r w:rsidRPr="004A5CFC">
        <w:rPr>
          <w:rFonts w:ascii="Times New Roman" w:hAnsi="Times New Roman"/>
          <w:sz w:val="22"/>
          <w:szCs w:val="22"/>
          <w:lang w:val="fr-FR"/>
        </w:rPr>
        <w:t xml:space="preserve">Budget </w:t>
      </w:r>
      <w:bookmarkStart w:id="52" w:name="OLE_LINK35"/>
      <w:bookmarkStart w:id="53" w:name="OLE_LINK36"/>
      <w:r w:rsidRPr="004A5CFC">
        <w:rPr>
          <w:rFonts w:ascii="Times New Roman" w:hAnsi="Times New Roman"/>
          <w:sz w:val="22"/>
          <w:szCs w:val="22"/>
          <w:lang w:val="fr-FR"/>
        </w:rPr>
        <w:t>provisionnel</w:t>
      </w:r>
      <w:bookmarkEnd w:id="51"/>
      <w:bookmarkEnd w:id="52"/>
      <w:bookmarkEnd w:id="53"/>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 xml:space="preserve">Le budget prévisionnel nécessaire à la réalisation de chaque action (voir Tableau 21 de l’Annexe 1 et Section 6) reflète les fonds à allouer au niveau de l’Accord (budget de base de l’AEWA et/ou contributions volontaires). Ceux-ci ne prennent pas en compte les ressources devant être allouées par les agences nationales de mise en œuvre de l’AEWA ou autres parties prenantes au niveau national. </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Le Tableau 21 de l’Annexe 1 fournit une vue d’ensemble du budget provisionnel destiné à la mise en œuvre des actions proposées dans le Plan d’action, sur la base des objectifs du Plan stratégique de l’AEWA 2009-2017 et des actions proposées durant les deux périodes triennales concernées (2013-2015 et 2016-2017). Ces estimations budgétaires sont toutefois fournies pour la période 2013-2017, étant donné que le budget adopté à la MOP5 (2012), peut être seulement disponible/effectif à partir de 2013. Des fonds devront être également garantis afin de mettre en œuvre les trois programmes de recherche proposés pour l’Afrique (voir résultat 3.3.1) ainsi que toute Procédure utile d’évaluation de la mise en œuvre ou IRP (voir résultat 1.3.3). Ces fonds qui dépendront des priorités de recherche définies et des propositions de projet spécifiques ainsi que du nombre de cas d’IRP ne sont donc pas inclus dans le budget provisionnel du présent Plan d’action.</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Un montant total de 7 356 145 euros sera nécessaire pour assurer la mise en œuvre intégrale du Plan d’action pendant la période 2013-2017. Il est proposé qu´environ 53 % de ce montant (3 874 777</w:t>
      </w:r>
      <w:r w:rsidRPr="004A5CFC" w:rsidDel="00C43D59">
        <w:rPr>
          <w:sz w:val="22"/>
          <w:szCs w:val="22"/>
          <w:lang w:val="fr-FR"/>
        </w:rPr>
        <w:t xml:space="preserve"> </w:t>
      </w:r>
      <w:r w:rsidRPr="004A5CFC">
        <w:rPr>
          <w:sz w:val="22"/>
          <w:szCs w:val="22"/>
          <w:lang w:val="fr-FR"/>
        </w:rPr>
        <w:t>euros) soit assuré entre 2012 et 2015, tandis que les 47 % restants (3 481 368 euros) seront recherchés entre 2016 et 2017.</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 xml:space="preserve">Chaque résultat attendu et les activités du Plan d’action s’y rapportant sont classés par ordre de prioritaire, relative à l’urgence de mise œuvre et reflètent ainsi l’urgence d’allocation des fonds disponibles. La priorité de </w:t>
      </w:r>
      <w:r w:rsidRPr="004A5CFC">
        <w:rPr>
          <w:sz w:val="22"/>
          <w:szCs w:val="22"/>
          <w:lang w:val="fr-FR"/>
        </w:rPr>
        <w:lastRenderedPageBreak/>
        <w:t>mise en œuvre qui en résulte est indiquée au Tableau 22. Les fonds disponibles devront être destinés à la réalisation des résultats conformément aux priorités relatives. La Figure 5 illustre la répartition du budget selon la priorité de mise en œuvre pour chaque période triennale et pour l’ensemble de la durée du présent Plan d’action.</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noProof/>
          <w:lang w:val="en-US" w:eastAsia="en-US"/>
        </w:rPr>
        <w:drawing>
          <wp:inline distT="0" distB="0" distL="0" distR="0" wp14:anchorId="7B287FAD" wp14:editId="5BB6F753">
            <wp:extent cx="5347252" cy="3349487"/>
            <wp:effectExtent l="0" t="0" r="25400" b="2286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842FF" w:rsidRPr="004A5CFC" w:rsidRDefault="004842FF" w:rsidP="00A46A92">
      <w:pPr>
        <w:pStyle w:val="Caption"/>
        <w:rPr>
          <w:lang w:val="fr-FR"/>
        </w:rPr>
      </w:pPr>
      <w:bookmarkStart w:id="54" w:name="_Toc307832629"/>
      <w:r w:rsidRPr="004A5CFC">
        <w:rPr>
          <w:lang w:val="fr-FR"/>
        </w:rPr>
        <w:t xml:space="preserve">Figure </w:t>
      </w:r>
      <w:r w:rsidRPr="004A5CFC">
        <w:rPr>
          <w:lang w:val="fr-FR"/>
        </w:rPr>
        <w:fldChar w:fldCharType="begin"/>
      </w:r>
      <w:r w:rsidRPr="004A5CFC">
        <w:rPr>
          <w:lang w:val="fr-FR"/>
        </w:rPr>
        <w:instrText xml:space="preserve"> SEQ Figure \* ARABIC </w:instrText>
      </w:r>
      <w:r w:rsidRPr="004A5CFC">
        <w:rPr>
          <w:lang w:val="fr-FR"/>
        </w:rPr>
        <w:fldChar w:fldCharType="separate"/>
      </w:r>
      <w:r w:rsidRPr="004A5CFC">
        <w:rPr>
          <w:lang w:val="fr-FR"/>
        </w:rPr>
        <w:t>5</w:t>
      </w:r>
      <w:r w:rsidRPr="004A5CFC">
        <w:rPr>
          <w:lang w:val="fr-FR"/>
        </w:rPr>
        <w:fldChar w:fldCharType="end"/>
      </w:r>
      <w:r w:rsidRPr="004A5CFC">
        <w:rPr>
          <w:lang w:val="fr-FR"/>
        </w:rPr>
        <w:t>: Budget requis pour la mise en œuvre des actions ayant une priorité absolue, élevée et moyenne pour chaque période triennale</w:t>
      </w:r>
      <w:bookmarkEnd w:id="54"/>
    </w:p>
    <w:p w:rsidR="004842FF" w:rsidRPr="004A5CFC" w:rsidRDefault="004842FF" w:rsidP="00A46A92">
      <w:pPr>
        <w:rPr>
          <w:lang w:val="fr-FR"/>
        </w:rPr>
      </w:pPr>
    </w:p>
    <w:p w:rsidR="004842FF" w:rsidRPr="004A5CFC" w:rsidRDefault="004842FF" w:rsidP="004842FF">
      <w:pPr>
        <w:pStyle w:val="Heading1"/>
        <w:numPr>
          <w:ilvl w:val="0"/>
          <w:numId w:val="23"/>
        </w:numPr>
        <w:rPr>
          <w:rFonts w:ascii="Times New Roman" w:hAnsi="Times New Roman"/>
          <w:sz w:val="22"/>
          <w:szCs w:val="22"/>
          <w:lang w:val="fr-FR"/>
        </w:rPr>
      </w:pPr>
      <w:bookmarkStart w:id="55" w:name="_Toc307832359"/>
      <w:r w:rsidRPr="004A5CFC">
        <w:rPr>
          <w:rFonts w:ascii="Times New Roman" w:hAnsi="Times New Roman"/>
          <w:sz w:val="22"/>
          <w:szCs w:val="22"/>
          <w:lang w:val="fr-FR"/>
        </w:rPr>
        <w:t>Mise en œuvre du Plan d’action pour l’Afrique</w:t>
      </w:r>
      <w:bookmarkEnd w:id="55"/>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 xml:space="preserve">Il est prévu que le Plan d’action sera mis en œuvre par les États africains de l’aire de répartition, avec le soutien des autres États de l’aire de répartition, le Secrétariat, les organisations partenaires et le secteur privé. Les agences nationales de mise en œuvre, sous la conduite du correspondant national de l’AEWA, traceront les grandes lignes d’un plan de travail national par période triennale en vue de la mise en œuvre nationale du Plan d’action. Elles œuvreront aussi en faveur de l’allocation de ressources financières et autres pour assurer cette mise en œuvre. </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t>Les stratégies destinées à la conduite de chaque action/activité du Plan d’action seront définies au moment de leur mise en œuvre et pourront varier en fonction des pays/ sous-région/ fonds disponibles. Toutefois, pour toutes les actions proposées, l’accent sera mis sur le renforcement de la collaboration avec les programmes/projets/activités/ressources existants ou prévus par les organisations partenaires travaillant pour la conservation des oiseaux d’eau migrateurs en Afrique. L’Accord de partenariat sur la voie de migration « Post-WOW</w:t>
      </w:r>
      <w:r w:rsidRPr="004A5CFC">
        <w:rPr>
          <w:rStyle w:val="FootnoteReference"/>
          <w:sz w:val="22"/>
          <w:szCs w:val="22"/>
          <w:lang w:val="fr-FR"/>
        </w:rPr>
        <w:footnoteReference w:id="15"/>
      </w:r>
      <w:r w:rsidRPr="004A5CFC">
        <w:rPr>
          <w:sz w:val="22"/>
          <w:szCs w:val="22"/>
          <w:lang w:val="fr-FR"/>
        </w:rPr>
        <w:t> » y participera étroitement. Les États africains de l’aire de répartition et le Secrétariat devront initier et entretenir la collaboration avec les Communautés économiques régionales</w:t>
      </w:r>
      <w:r w:rsidRPr="004A5CFC">
        <w:rPr>
          <w:rStyle w:val="FootnoteReference"/>
          <w:sz w:val="22"/>
          <w:szCs w:val="22"/>
          <w:lang w:val="fr-FR"/>
        </w:rPr>
        <w:footnoteReference w:id="16"/>
      </w:r>
      <w:r w:rsidRPr="004A5CFC">
        <w:rPr>
          <w:sz w:val="22"/>
          <w:szCs w:val="22"/>
          <w:lang w:val="fr-FR"/>
        </w:rPr>
        <w:t xml:space="preserve"> d’Afrique afin d’assurer le soutien légal de la mise en œuvre du Plan d’action. Le Secrétariat sera aussi responsable du démarrage de la collaboration avec les autres États de l’aire de répartition de l’AEWA, les organisations partenaires et le secteur privé pour les actions requérant ce type de collaboration.</w:t>
      </w: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r w:rsidRPr="004A5CFC">
        <w:rPr>
          <w:sz w:val="22"/>
          <w:szCs w:val="22"/>
          <w:lang w:val="fr-FR"/>
        </w:rPr>
        <w:lastRenderedPageBreak/>
        <w:t>Le Secrétariat jouera un rôle central dans la conduite de la mise en œuvre du Plan d’action par le biais du mécanisme de coordination existant pour l’Initiative africaine, ainsi qu’avec le soutien des organismes de l’Accord (Comité permanent, Comité technique et Réunion des Parties). La coordination ainsi que le soutien actif de la mise en œuvre du présent Plan d’action par le Secrétariat dépendent de la disponibilité permanente des postes de Coordinateur de l’Initiative africaine et d’Assistant pour l’Initiative africaine, basés au Secrétariat. L’estimation des coûts liés à ces postes</w:t>
      </w:r>
      <w:r w:rsidRPr="004A5CFC">
        <w:rPr>
          <w:rStyle w:val="FootnoteReference"/>
          <w:sz w:val="22"/>
          <w:szCs w:val="22"/>
          <w:lang w:val="fr-FR"/>
        </w:rPr>
        <w:footnoteReference w:id="17"/>
      </w:r>
      <w:r w:rsidRPr="004A5CFC">
        <w:rPr>
          <w:sz w:val="22"/>
          <w:szCs w:val="22"/>
          <w:lang w:val="fr-FR"/>
        </w:rPr>
        <w:t xml:space="preserve"> pendant la période de mise en œuvre du présent Plan d’action apparaît dans le récapitulatif du budget du Tableau 22. </w:t>
      </w:r>
    </w:p>
    <w:p w:rsidR="004842FF" w:rsidRPr="004A5CFC" w:rsidRDefault="004842FF" w:rsidP="00A46A92">
      <w:pPr>
        <w:jc w:val="both"/>
        <w:rPr>
          <w:sz w:val="22"/>
          <w:szCs w:val="22"/>
          <w:lang w:val="fr-FR"/>
        </w:rPr>
      </w:pPr>
      <w:r w:rsidRPr="004A5CFC">
        <w:rPr>
          <w:sz w:val="22"/>
          <w:szCs w:val="22"/>
          <w:lang w:val="fr-FR"/>
        </w:rPr>
        <w:t xml:space="preserve"> </w:t>
      </w:r>
    </w:p>
    <w:p w:rsidR="004842FF" w:rsidRPr="004A5CFC" w:rsidRDefault="004842FF" w:rsidP="00A46A92">
      <w:pPr>
        <w:jc w:val="both"/>
        <w:rPr>
          <w:sz w:val="22"/>
          <w:szCs w:val="22"/>
          <w:lang w:val="fr-FR"/>
        </w:rPr>
      </w:pPr>
      <w:r w:rsidRPr="004A5CFC">
        <w:rPr>
          <w:sz w:val="22"/>
          <w:szCs w:val="22"/>
          <w:lang w:val="fr-FR"/>
        </w:rPr>
        <w:t>Étant donné que le Plan stratégique constitue le cadre du présent Plan d’action, le modèle du Rapport national en ligne pourrait être adapté pour servir à la fois de rapport à la MOP sur la mise en œuvre nationale de l’AEWA et également sur la mise œuvre du Plan d’action pour l’Afrique. Le rapport du Secrétariat à la MOP comprendra un rapport spécifique sur la mise en œuvre des tâches qu’il a dirigées. Le Secrétariat fera également la liaison avec les diverses organisations partenaires conduisant les différentes tâches en vue d’obtenir un feedback et de pouvoir à son tour communiquer ces informations à la MOP.</w:t>
      </w:r>
    </w:p>
    <w:p w:rsidR="004842FF" w:rsidRPr="004A5CFC" w:rsidRDefault="004842FF" w:rsidP="00A46A92">
      <w:pPr>
        <w:rPr>
          <w:lang w:val="fr-FR"/>
        </w:rPr>
      </w:pP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sectPr w:rsidR="004842FF" w:rsidRPr="004A5CFC" w:rsidSect="00A46A92">
          <w:headerReference w:type="default" r:id="rId39"/>
          <w:footerReference w:type="default" r:id="rId40"/>
          <w:headerReference w:type="first" r:id="rId41"/>
          <w:footerReference w:type="first" r:id="rId42"/>
          <w:pgSz w:w="11906" w:h="16838" w:code="9"/>
          <w:pgMar w:top="1022" w:right="1008" w:bottom="1296" w:left="1008" w:header="706" w:footer="706" w:gutter="0"/>
          <w:pgNumType w:start="1"/>
          <w:cols w:space="720"/>
          <w:titlePg/>
          <w:docGrid w:linePitch="360"/>
        </w:sectPr>
      </w:pPr>
    </w:p>
    <w:p w:rsidR="004842FF" w:rsidRPr="004A5CFC" w:rsidRDefault="004842FF" w:rsidP="004842FF">
      <w:pPr>
        <w:pStyle w:val="Heading1"/>
        <w:numPr>
          <w:ilvl w:val="0"/>
          <w:numId w:val="23"/>
        </w:numPr>
        <w:jc w:val="both"/>
        <w:rPr>
          <w:rFonts w:ascii="Times New Roman" w:hAnsi="Times New Roman"/>
          <w:sz w:val="22"/>
          <w:szCs w:val="22"/>
          <w:lang w:val="fr-FR"/>
        </w:rPr>
      </w:pPr>
      <w:bookmarkStart w:id="56" w:name="_Toc307832360"/>
      <w:r w:rsidRPr="004A5CFC">
        <w:rPr>
          <w:rFonts w:ascii="Times New Roman" w:hAnsi="Times New Roman"/>
          <w:sz w:val="22"/>
          <w:szCs w:val="22"/>
          <w:lang w:val="fr-FR"/>
        </w:rPr>
        <w:lastRenderedPageBreak/>
        <w:t>Activités et résultats prévus pour parvenir à un meilleur état de conservation des oiseaux d’eau migrateurs en Afrique</w:t>
      </w:r>
      <w:bookmarkEnd w:id="56"/>
    </w:p>
    <w:p w:rsidR="004842FF" w:rsidRPr="004A5CFC" w:rsidRDefault="004842FF" w:rsidP="004842FF">
      <w:pPr>
        <w:pStyle w:val="Heading2"/>
        <w:numPr>
          <w:ilvl w:val="1"/>
          <w:numId w:val="23"/>
        </w:numPr>
        <w:rPr>
          <w:rFonts w:ascii="Times New Roman" w:hAnsi="Times New Roman"/>
          <w:sz w:val="22"/>
          <w:szCs w:val="22"/>
          <w:lang w:val="fr-FR"/>
        </w:rPr>
      </w:pPr>
      <w:bookmarkStart w:id="57" w:name="_Toc307832361"/>
      <w:r w:rsidRPr="004A5CFC">
        <w:rPr>
          <w:rFonts w:ascii="Times New Roman" w:hAnsi="Times New Roman"/>
          <w:sz w:val="22"/>
          <w:szCs w:val="22"/>
          <w:lang w:val="fr-FR"/>
        </w:rPr>
        <w:t>Actions pour réaliser l’Objectif 1 du Plan stratégique de l’AEWA : Prendre des mesures de conservation pour améliorer ou maintenir l’état de conservation des espèces d’oiseaux d’eau et de leurs populations</w:t>
      </w:r>
      <w:bookmarkEnd w:id="57"/>
    </w:p>
    <w:p w:rsidR="004842FF" w:rsidRPr="004A5CFC" w:rsidRDefault="004842FF" w:rsidP="00A46A92">
      <w:pPr>
        <w:rPr>
          <w:sz w:val="22"/>
          <w:szCs w:val="22"/>
          <w:lang w:val="fr-FR"/>
        </w:rPr>
      </w:pPr>
    </w:p>
    <w:p w:rsidR="004842FF" w:rsidRPr="004A5CFC" w:rsidRDefault="004842FF" w:rsidP="00A46A92">
      <w:pPr>
        <w:pStyle w:val="Caption"/>
        <w:rPr>
          <w:sz w:val="22"/>
          <w:szCs w:val="22"/>
          <w:lang w:val="fr-FR"/>
        </w:rPr>
      </w:pPr>
      <w:bookmarkStart w:id="58" w:name="_Toc307997115"/>
      <w:r w:rsidRPr="004A5CFC">
        <w:rPr>
          <w:sz w:val="22"/>
          <w:szCs w:val="22"/>
          <w:lang w:val="fr-FR"/>
        </w:rPr>
        <w:t xml:space="preserve">Tableau </w:t>
      </w:r>
      <w:r w:rsidRPr="004A5CFC">
        <w:rPr>
          <w:sz w:val="22"/>
          <w:szCs w:val="22"/>
          <w:lang w:val="fr-FR"/>
        </w:rPr>
        <w:fldChar w:fldCharType="begin"/>
      </w:r>
      <w:r w:rsidRPr="004A5CFC">
        <w:rPr>
          <w:sz w:val="22"/>
          <w:szCs w:val="22"/>
          <w:lang w:val="fr-FR"/>
        </w:rPr>
        <w:instrText xml:space="preserve"> SEQ Table \* ARABIC </w:instrText>
      </w:r>
      <w:r w:rsidRPr="004A5CFC">
        <w:rPr>
          <w:sz w:val="22"/>
          <w:szCs w:val="22"/>
          <w:lang w:val="fr-FR"/>
        </w:rPr>
        <w:fldChar w:fldCharType="separate"/>
      </w:r>
      <w:r w:rsidRPr="004A5CFC">
        <w:rPr>
          <w:sz w:val="22"/>
          <w:szCs w:val="22"/>
          <w:lang w:val="fr-FR"/>
        </w:rPr>
        <w:t>1</w:t>
      </w:r>
      <w:r w:rsidRPr="004A5CFC">
        <w:rPr>
          <w:sz w:val="22"/>
          <w:szCs w:val="22"/>
          <w:lang w:val="fr-FR"/>
        </w:rPr>
        <w:fldChar w:fldCharType="end"/>
      </w:r>
      <w:r w:rsidRPr="004A5CFC">
        <w:rPr>
          <w:sz w:val="22"/>
          <w:szCs w:val="22"/>
          <w:lang w:val="fr-FR"/>
        </w:rPr>
        <w:t> : Résultats et actions pour la mise en œuvre de la cible 1.1 de l’objectif 1</w:t>
      </w:r>
      <w:bookmarkEnd w:id="58"/>
    </w:p>
    <w:tbl>
      <w:tblPr>
        <w:tblW w:w="15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2036"/>
        <w:gridCol w:w="1269"/>
        <w:gridCol w:w="1233"/>
        <w:gridCol w:w="2336"/>
        <w:gridCol w:w="2556"/>
      </w:tblGrid>
      <w:tr w:rsidR="004842FF" w:rsidRPr="00D81CE1" w:rsidTr="00A46A92">
        <w:trPr>
          <w:cantSplit/>
          <w:tblHeader/>
        </w:trPr>
        <w:tc>
          <w:tcPr>
            <w:tcW w:w="15298" w:type="dxa"/>
            <w:gridSpan w:val="7"/>
            <w:shd w:val="clear" w:color="auto" w:fill="D9D9D9"/>
          </w:tcPr>
          <w:p w:rsidR="004842FF" w:rsidRPr="004A5CFC" w:rsidRDefault="004842FF" w:rsidP="00A46A92">
            <w:pPr>
              <w:pStyle w:val="Heading3"/>
              <w:rPr>
                <w:rFonts w:ascii="Times New Roman" w:hAnsi="Times New Roman"/>
                <w:sz w:val="22"/>
                <w:szCs w:val="22"/>
                <w:lang w:val="fr-FR"/>
              </w:rPr>
            </w:pPr>
            <w:bookmarkStart w:id="59" w:name="_Toc307832362"/>
            <w:r w:rsidRPr="004A5CFC">
              <w:rPr>
                <w:rFonts w:ascii="Times New Roman" w:hAnsi="Times New Roman"/>
                <w:sz w:val="22"/>
                <w:szCs w:val="22"/>
                <w:lang w:val="fr-FR"/>
              </w:rPr>
              <w:t>Cible 1.1 : Une protection légale complète est accordée à toutes les espèces figurant à la colonne A</w:t>
            </w:r>
            <w:bookmarkEnd w:id="59"/>
            <w:r w:rsidRPr="004A5CFC">
              <w:rPr>
                <w:rFonts w:ascii="Times New Roman" w:hAnsi="Times New Roman"/>
                <w:sz w:val="22"/>
                <w:szCs w:val="22"/>
                <w:lang w:val="fr-FR"/>
              </w:rPr>
              <w:t xml:space="preserve"> </w:t>
            </w:r>
          </w:p>
        </w:tc>
      </w:tr>
      <w:tr w:rsidR="004842FF" w:rsidRPr="004A5CFC" w:rsidTr="00A46A92">
        <w:trPr>
          <w:cantSplit/>
          <w:tblHeader/>
        </w:trPr>
        <w:tc>
          <w:tcPr>
            <w:tcW w:w="2178" w:type="dxa"/>
            <w:shd w:val="clear" w:color="auto" w:fill="D9D9D9"/>
          </w:tcPr>
          <w:p w:rsidR="004842FF" w:rsidRPr="004A5CFC" w:rsidRDefault="004842FF" w:rsidP="00A46A92">
            <w:pPr>
              <w:rPr>
                <w:sz w:val="22"/>
                <w:szCs w:val="22"/>
                <w:lang w:val="fr-FR"/>
              </w:rPr>
            </w:pPr>
            <w:r w:rsidRPr="004A5CFC">
              <w:rPr>
                <w:sz w:val="22"/>
                <w:szCs w:val="22"/>
                <w:lang w:val="fr-FR"/>
              </w:rPr>
              <w:t>Résultat</w:t>
            </w:r>
          </w:p>
        </w:tc>
        <w:tc>
          <w:tcPr>
            <w:tcW w:w="3690" w:type="dxa"/>
            <w:shd w:val="clear" w:color="auto" w:fill="D9D9D9"/>
          </w:tcPr>
          <w:p w:rsidR="004842FF" w:rsidRPr="004A5CFC" w:rsidRDefault="004842FF" w:rsidP="00A46A92">
            <w:pPr>
              <w:rPr>
                <w:sz w:val="22"/>
                <w:szCs w:val="22"/>
                <w:lang w:val="fr-FR"/>
              </w:rPr>
            </w:pPr>
            <w:r w:rsidRPr="004A5CFC">
              <w:rPr>
                <w:sz w:val="22"/>
                <w:szCs w:val="22"/>
                <w:lang w:val="fr-FR"/>
              </w:rPr>
              <w:t>Action</w:t>
            </w:r>
          </w:p>
        </w:tc>
        <w:tc>
          <w:tcPr>
            <w:tcW w:w="2036" w:type="dxa"/>
            <w:shd w:val="clear" w:color="auto" w:fill="D9D9D9"/>
          </w:tcPr>
          <w:p w:rsidR="004842FF" w:rsidRPr="004A5CFC" w:rsidRDefault="004842FF" w:rsidP="00A46A92">
            <w:pPr>
              <w:rPr>
                <w:sz w:val="22"/>
                <w:szCs w:val="22"/>
                <w:lang w:val="fr-FR"/>
              </w:rPr>
            </w:pPr>
            <w:r w:rsidRPr="004A5CFC">
              <w:rPr>
                <w:sz w:val="22"/>
                <w:szCs w:val="22"/>
                <w:lang w:val="fr-FR"/>
              </w:rPr>
              <w:t>Portée géographique</w:t>
            </w:r>
          </w:p>
        </w:tc>
        <w:tc>
          <w:tcPr>
            <w:tcW w:w="1269" w:type="dxa"/>
            <w:shd w:val="clear" w:color="auto" w:fill="D9D9D9"/>
          </w:tcPr>
          <w:p w:rsidR="004842FF" w:rsidRPr="004A5CFC" w:rsidRDefault="004842FF" w:rsidP="00A46A92">
            <w:pPr>
              <w:rPr>
                <w:sz w:val="22"/>
                <w:szCs w:val="22"/>
                <w:lang w:val="fr-FR"/>
              </w:rPr>
            </w:pPr>
            <w:r w:rsidRPr="004A5CFC">
              <w:rPr>
                <w:sz w:val="22"/>
                <w:szCs w:val="22"/>
                <w:lang w:val="fr-FR"/>
              </w:rPr>
              <w:t>Calendrier</w:t>
            </w:r>
          </w:p>
        </w:tc>
        <w:tc>
          <w:tcPr>
            <w:tcW w:w="1233" w:type="dxa"/>
            <w:shd w:val="clear" w:color="auto" w:fill="D9D9D9"/>
          </w:tcPr>
          <w:p w:rsidR="004842FF" w:rsidRPr="004A5CFC" w:rsidRDefault="004842FF" w:rsidP="00A46A92">
            <w:pPr>
              <w:rPr>
                <w:sz w:val="22"/>
                <w:szCs w:val="22"/>
                <w:lang w:val="fr-FR"/>
              </w:rPr>
            </w:pPr>
            <w:r w:rsidRPr="004A5CFC">
              <w:rPr>
                <w:sz w:val="22"/>
                <w:szCs w:val="22"/>
                <w:lang w:val="fr-FR"/>
              </w:rPr>
              <w:t>Budget (€)</w:t>
            </w:r>
          </w:p>
        </w:tc>
        <w:tc>
          <w:tcPr>
            <w:tcW w:w="2336" w:type="dxa"/>
            <w:shd w:val="clear" w:color="auto" w:fill="D9D9D9"/>
          </w:tcPr>
          <w:p w:rsidR="004842FF" w:rsidRPr="004A5CFC" w:rsidRDefault="004842FF" w:rsidP="00A46A92">
            <w:pPr>
              <w:rPr>
                <w:sz w:val="22"/>
                <w:szCs w:val="22"/>
                <w:lang w:val="fr-FR"/>
              </w:rPr>
            </w:pPr>
            <w:r w:rsidRPr="004A5CFC">
              <w:rPr>
                <w:sz w:val="22"/>
                <w:szCs w:val="22"/>
                <w:lang w:val="fr-FR"/>
              </w:rPr>
              <w:t>Dirigé par :</w:t>
            </w:r>
          </w:p>
        </w:tc>
        <w:tc>
          <w:tcPr>
            <w:tcW w:w="2556" w:type="dxa"/>
            <w:shd w:val="clear" w:color="auto" w:fill="D9D9D9"/>
          </w:tcPr>
          <w:p w:rsidR="004842FF" w:rsidRPr="004A5CFC" w:rsidRDefault="004842FF" w:rsidP="00A46A92">
            <w:pPr>
              <w:rPr>
                <w:sz w:val="22"/>
                <w:szCs w:val="22"/>
                <w:lang w:val="fr-FR"/>
              </w:rPr>
            </w:pPr>
            <w:r w:rsidRPr="004A5CFC">
              <w:rPr>
                <w:sz w:val="22"/>
                <w:szCs w:val="22"/>
                <w:lang w:val="fr-FR"/>
              </w:rPr>
              <w:t>Observations</w:t>
            </w:r>
          </w:p>
        </w:tc>
      </w:tr>
      <w:tr w:rsidR="004842FF" w:rsidRPr="00D81CE1" w:rsidTr="00A46A92">
        <w:trPr>
          <w:cantSplit/>
        </w:trPr>
        <w:tc>
          <w:tcPr>
            <w:tcW w:w="2178" w:type="dxa"/>
            <w:vMerge w:val="restart"/>
          </w:tcPr>
          <w:p w:rsidR="004842FF" w:rsidRPr="004A5CFC" w:rsidRDefault="004842FF" w:rsidP="00A46A92">
            <w:pPr>
              <w:rPr>
                <w:sz w:val="22"/>
                <w:szCs w:val="22"/>
                <w:lang w:val="fr-FR"/>
              </w:rPr>
            </w:pPr>
            <w:r w:rsidRPr="004A5CFC">
              <w:rPr>
                <w:sz w:val="22"/>
                <w:szCs w:val="22"/>
                <w:lang w:val="fr-FR"/>
              </w:rPr>
              <w:t>1.1.1 : Toutes les PC ont adopté une législation nationale protégeant toutes les espèces figurant à la colonne A</w:t>
            </w:r>
          </w:p>
        </w:tc>
        <w:tc>
          <w:tcPr>
            <w:tcW w:w="3690" w:type="dxa"/>
          </w:tcPr>
          <w:p w:rsidR="004842FF" w:rsidRPr="004A5CFC" w:rsidRDefault="004842FF" w:rsidP="00A46A92">
            <w:pPr>
              <w:rPr>
                <w:sz w:val="22"/>
                <w:szCs w:val="22"/>
                <w:lang w:val="fr-FR"/>
              </w:rPr>
            </w:pPr>
            <w:r w:rsidRPr="004A5CFC">
              <w:rPr>
                <w:sz w:val="22"/>
                <w:szCs w:val="22"/>
                <w:lang w:val="fr-FR"/>
              </w:rPr>
              <w:t xml:space="preserve">Identifier les PC ayant besoin d’adopter/amender leur législation par le biais des rapports nationaux qu’elles ont soumis à la MOP5 </w:t>
            </w:r>
          </w:p>
        </w:tc>
        <w:tc>
          <w:tcPr>
            <w:tcW w:w="2036" w:type="dxa"/>
          </w:tcPr>
          <w:p w:rsidR="004842FF" w:rsidRPr="004A5CFC" w:rsidRDefault="004842FF" w:rsidP="00A46A92">
            <w:pPr>
              <w:rPr>
                <w:sz w:val="22"/>
                <w:szCs w:val="22"/>
                <w:lang w:val="fr-FR"/>
              </w:rPr>
            </w:pPr>
            <w:r w:rsidRPr="004A5CFC">
              <w:rPr>
                <w:sz w:val="22"/>
                <w:szCs w:val="22"/>
                <w:lang w:val="fr-FR"/>
              </w:rPr>
              <w:t>Générale</w:t>
            </w:r>
          </w:p>
        </w:tc>
        <w:tc>
          <w:tcPr>
            <w:tcW w:w="1269" w:type="dxa"/>
          </w:tcPr>
          <w:p w:rsidR="004842FF" w:rsidRPr="004A5CFC" w:rsidRDefault="004842FF" w:rsidP="00A46A92">
            <w:pPr>
              <w:rPr>
                <w:sz w:val="22"/>
                <w:szCs w:val="22"/>
                <w:lang w:val="fr-FR"/>
              </w:rPr>
            </w:pPr>
            <w:r w:rsidRPr="004A5CFC">
              <w:rPr>
                <w:sz w:val="22"/>
                <w:szCs w:val="22"/>
                <w:lang w:val="fr-FR"/>
              </w:rPr>
              <w:t>Fin 2012</w:t>
            </w:r>
          </w:p>
        </w:tc>
        <w:tc>
          <w:tcPr>
            <w:tcW w:w="1233" w:type="dxa"/>
          </w:tcPr>
          <w:p w:rsidR="004842FF" w:rsidRPr="004A5CFC" w:rsidRDefault="004842FF" w:rsidP="00A46A92">
            <w:pPr>
              <w:rPr>
                <w:sz w:val="22"/>
                <w:szCs w:val="22"/>
                <w:lang w:val="fr-FR"/>
              </w:rPr>
            </w:pPr>
            <w:r w:rsidRPr="004A5CFC">
              <w:rPr>
                <w:sz w:val="22"/>
                <w:szCs w:val="22"/>
                <w:lang w:val="fr-FR"/>
              </w:rPr>
              <w:t>0</w:t>
            </w:r>
          </w:p>
        </w:tc>
        <w:tc>
          <w:tcPr>
            <w:tcW w:w="2336" w:type="dxa"/>
          </w:tcPr>
          <w:p w:rsidR="004842FF" w:rsidRPr="004A5CFC" w:rsidRDefault="004842FF" w:rsidP="00A46A92">
            <w:pPr>
              <w:rPr>
                <w:sz w:val="22"/>
                <w:szCs w:val="22"/>
                <w:lang w:val="fr-FR"/>
              </w:rPr>
            </w:pPr>
            <w:r w:rsidRPr="004A5CFC">
              <w:rPr>
                <w:sz w:val="22"/>
                <w:szCs w:val="22"/>
                <w:lang w:val="fr-FR"/>
              </w:rPr>
              <w:t>Secrétariat</w:t>
            </w:r>
          </w:p>
        </w:tc>
        <w:tc>
          <w:tcPr>
            <w:tcW w:w="2556" w:type="dxa"/>
          </w:tcPr>
          <w:p w:rsidR="004842FF" w:rsidRPr="004A5CFC" w:rsidRDefault="004842FF" w:rsidP="00A46A92">
            <w:pPr>
              <w:rPr>
                <w:bCs/>
                <w:sz w:val="22"/>
                <w:szCs w:val="22"/>
                <w:lang w:val="fr-FR"/>
              </w:rPr>
            </w:pPr>
            <w:r w:rsidRPr="004A5CFC">
              <w:rPr>
                <w:sz w:val="22"/>
                <w:szCs w:val="22"/>
                <w:lang w:val="fr-FR"/>
              </w:rPr>
              <w:t>En supposant que :</w:t>
            </w:r>
          </w:p>
          <w:p w:rsidR="004842FF" w:rsidRPr="004A5CFC" w:rsidRDefault="004842FF" w:rsidP="00A46A92">
            <w:pPr>
              <w:rPr>
                <w:sz w:val="22"/>
                <w:szCs w:val="22"/>
                <w:lang w:val="fr-FR"/>
              </w:rPr>
            </w:pPr>
            <w:r w:rsidRPr="004A5CFC">
              <w:rPr>
                <w:bCs/>
                <w:sz w:val="22"/>
                <w:szCs w:val="22"/>
                <w:lang w:val="fr-FR"/>
              </w:rPr>
              <w:t>Toutes les PC ont présenté des rapports nationaux dûment remplis</w:t>
            </w:r>
          </w:p>
        </w:tc>
      </w:tr>
      <w:tr w:rsidR="004842FF" w:rsidRPr="00D81CE1" w:rsidTr="00A46A92">
        <w:trPr>
          <w:cantSplit/>
        </w:trPr>
        <w:tc>
          <w:tcPr>
            <w:tcW w:w="2178" w:type="dxa"/>
            <w:vMerge/>
          </w:tcPr>
          <w:p w:rsidR="004842FF" w:rsidRPr="004A5CFC" w:rsidRDefault="004842FF" w:rsidP="00A46A92">
            <w:pPr>
              <w:rPr>
                <w:sz w:val="22"/>
                <w:szCs w:val="22"/>
                <w:lang w:val="fr-FR"/>
              </w:rPr>
            </w:pPr>
          </w:p>
        </w:tc>
        <w:tc>
          <w:tcPr>
            <w:tcW w:w="3690" w:type="dxa"/>
          </w:tcPr>
          <w:p w:rsidR="004842FF" w:rsidRPr="004A5CFC" w:rsidRDefault="004842FF" w:rsidP="00A46A92">
            <w:pPr>
              <w:rPr>
                <w:sz w:val="22"/>
                <w:szCs w:val="22"/>
                <w:lang w:val="fr-FR"/>
              </w:rPr>
            </w:pPr>
            <w:r w:rsidRPr="004A5CFC">
              <w:rPr>
                <w:sz w:val="22"/>
                <w:szCs w:val="22"/>
                <w:lang w:val="fr-FR"/>
              </w:rPr>
              <w:t>Communiquer les besoins recensés à chaque PC et fournir des conseils sur la législation nationale</w:t>
            </w:r>
          </w:p>
        </w:tc>
        <w:tc>
          <w:tcPr>
            <w:tcW w:w="2036" w:type="dxa"/>
          </w:tcPr>
          <w:p w:rsidR="004842FF" w:rsidRPr="004A5CFC" w:rsidRDefault="004842FF" w:rsidP="00A46A92">
            <w:pPr>
              <w:rPr>
                <w:sz w:val="22"/>
                <w:szCs w:val="22"/>
                <w:lang w:val="fr-FR"/>
              </w:rPr>
            </w:pPr>
            <w:r w:rsidRPr="004A5CFC">
              <w:rPr>
                <w:sz w:val="22"/>
                <w:szCs w:val="22"/>
                <w:lang w:val="fr-FR"/>
              </w:rPr>
              <w:t>Même portée que ci-dessus</w:t>
            </w:r>
          </w:p>
        </w:tc>
        <w:tc>
          <w:tcPr>
            <w:tcW w:w="1269" w:type="dxa"/>
          </w:tcPr>
          <w:p w:rsidR="004842FF" w:rsidRPr="004A5CFC" w:rsidRDefault="004842FF" w:rsidP="00A46A92">
            <w:pPr>
              <w:rPr>
                <w:sz w:val="22"/>
                <w:szCs w:val="22"/>
                <w:lang w:val="fr-FR"/>
              </w:rPr>
            </w:pPr>
            <w:r w:rsidRPr="004A5CFC">
              <w:rPr>
                <w:sz w:val="22"/>
                <w:szCs w:val="22"/>
                <w:lang w:val="fr-FR"/>
              </w:rPr>
              <w:t>Mi-2013</w:t>
            </w:r>
          </w:p>
        </w:tc>
        <w:tc>
          <w:tcPr>
            <w:tcW w:w="1233" w:type="dxa"/>
          </w:tcPr>
          <w:p w:rsidR="004842FF" w:rsidRPr="004A5CFC" w:rsidRDefault="004842FF" w:rsidP="00A46A92">
            <w:pPr>
              <w:rPr>
                <w:sz w:val="22"/>
                <w:szCs w:val="22"/>
                <w:lang w:val="fr-FR"/>
              </w:rPr>
            </w:pPr>
            <w:r w:rsidRPr="004A5CFC">
              <w:rPr>
                <w:sz w:val="22"/>
                <w:szCs w:val="22"/>
                <w:lang w:val="fr-FR"/>
              </w:rPr>
              <w:t>0</w:t>
            </w:r>
          </w:p>
        </w:tc>
        <w:tc>
          <w:tcPr>
            <w:tcW w:w="2336" w:type="dxa"/>
          </w:tcPr>
          <w:p w:rsidR="004842FF" w:rsidRPr="004A5CFC" w:rsidRDefault="004842FF" w:rsidP="00A46A92">
            <w:pPr>
              <w:rPr>
                <w:sz w:val="22"/>
                <w:szCs w:val="22"/>
                <w:lang w:val="fr-FR"/>
              </w:rPr>
            </w:pPr>
            <w:r w:rsidRPr="004A5CFC">
              <w:rPr>
                <w:sz w:val="22"/>
                <w:szCs w:val="22"/>
                <w:lang w:val="fr-FR"/>
              </w:rPr>
              <w:t>Secrétariat</w:t>
            </w:r>
          </w:p>
          <w:p w:rsidR="004842FF" w:rsidRPr="004A5CFC" w:rsidRDefault="004842FF" w:rsidP="00A46A92">
            <w:pPr>
              <w:rPr>
                <w:sz w:val="22"/>
                <w:szCs w:val="22"/>
                <w:lang w:val="fr-FR"/>
              </w:rPr>
            </w:pPr>
          </w:p>
        </w:tc>
        <w:tc>
          <w:tcPr>
            <w:tcW w:w="2556" w:type="dxa"/>
          </w:tcPr>
          <w:p w:rsidR="004842FF" w:rsidRPr="004A5CFC" w:rsidRDefault="004842FF" w:rsidP="00A46A92">
            <w:pPr>
              <w:rPr>
                <w:sz w:val="22"/>
                <w:szCs w:val="22"/>
                <w:lang w:val="fr-FR"/>
              </w:rPr>
            </w:pPr>
            <w:r w:rsidRPr="004A5CFC">
              <w:rPr>
                <w:sz w:val="22"/>
                <w:szCs w:val="22"/>
                <w:lang w:val="fr-FR"/>
              </w:rPr>
              <w:t>Cette action peut être reliée au renforcement de la capacité de l’Objectif 5</w:t>
            </w:r>
          </w:p>
        </w:tc>
      </w:tr>
      <w:tr w:rsidR="004842FF" w:rsidRPr="00D81CE1" w:rsidTr="00A46A92">
        <w:trPr>
          <w:cantSplit/>
        </w:trPr>
        <w:tc>
          <w:tcPr>
            <w:tcW w:w="2178" w:type="dxa"/>
            <w:vMerge/>
          </w:tcPr>
          <w:p w:rsidR="004842FF" w:rsidRPr="004A5CFC" w:rsidRDefault="004842FF" w:rsidP="00A46A92">
            <w:pPr>
              <w:rPr>
                <w:sz w:val="22"/>
                <w:szCs w:val="22"/>
                <w:lang w:val="fr-FR"/>
              </w:rPr>
            </w:pPr>
          </w:p>
        </w:tc>
        <w:tc>
          <w:tcPr>
            <w:tcW w:w="3690" w:type="dxa"/>
          </w:tcPr>
          <w:p w:rsidR="004842FF" w:rsidRPr="004A5CFC" w:rsidRDefault="004842FF" w:rsidP="00A46A92">
            <w:pPr>
              <w:rPr>
                <w:sz w:val="22"/>
                <w:szCs w:val="22"/>
                <w:lang w:val="fr-FR"/>
              </w:rPr>
            </w:pPr>
            <w:r w:rsidRPr="004A5CFC">
              <w:rPr>
                <w:sz w:val="22"/>
                <w:szCs w:val="22"/>
                <w:lang w:val="fr-FR"/>
              </w:rPr>
              <w:t>Développer et adopter/amender une législation appropriée</w:t>
            </w:r>
          </w:p>
        </w:tc>
        <w:tc>
          <w:tcPr>
            <w:tcW w:w="2036" w:type="dxa"/>
          </w:tcPr>
          <w:p w:rsidR="004842FF" w:rsidRPr="004A5CFC" w:rsidRDefault="004842FF" w:rsidP="00A46A92">
            <w:pPr>
              <w:rPr>
                <w:sz w:val="22"/>
                <w:szCs w:val="22"/>
                <w:lang w:val="fr-FR"/>
              </w:rPr>
            </w:pPr>
            <w:r w:rsidRPr="004A5CFC">
              <w:rPr>
                <w:sz w:val="22"/>
                <w:szCs w:val="22"/>
                <w:lang w:val="fr-FR"/>
              </w:rPr>
              <w:t>Même portée que ci-dessus</w:t>
            </w:r>
          </w:p>
        </w:tc>
        <w:tc>
          <w:tcPr>
            <w:tcW w:w="1269" w:type="dxa"/>
          </w:tcPr>
          <w:p w:rsidR="004842FF" w:rsidRPr="004A5CFC" w:rsidRDefault="004842FF" w:rsidP="00A46A92">
            <w:pPr>
              <w:rPr>
                <w:sz w:val="22"/>
                <w:szCs w:val="22"/>
                <w:lang w:val="fr-FR"/>
              </w:rPr>
            </w:pPr>
            <w:r w:rsidRPr="004A5CFC">
              <w:rPr>
                <w:sz w:val="22"/>
                <w:szCs w:val="22"/>
                <w:lang w:val="fr-FR"/>
              </w:rPr>
              <w:t>2017</w:t>
            </w:r>
          </w:p>
        </w:tc>
        <w:tc>
          <w:tcPr>
            <w:tcW w:w="1233" w:type="dxa"/>
          </w:tcPr>
          <w:p w:rsidR="004842FF" w:rsidRPr="004A5CFC" w:rsidRDefault="004842FF" w:rsidP="00A46A92">
            <w:pPr>
              <w:rPr>
                <w:sz w:val="22"/>
                <w:szCs w:val="22"/>
                <w:lang w:val="fr-FR"/>
              </w:rPr>
            </w:pPr>
            <w:r w:rsidRPr="004A5CFC">
              <w:rPr>
                <w:sz w:val="22"/>
                <w:szCs w:val="22"/>
                <w:lang w:val="fr-FR"/>
              </w:rPr>
              <w:t>0</w:t>
            </w:r>
          </w:p>
        </w:tc>
        <w:tc>
          <w:tcPr>
            <w:tcW w:w="2336" w:type="dxa"/>
          </w:tcPr>
          <w:p w:rsidR="004842FF" w:rsidRPr="004A5CFC" w:rsidRDefault="004842FF" w:rsidP="00A46A92">
            <w:pPr>
              <w:rPr>
                <w:sz w:val="22"/>
                <w:szCs w:val="22"/>
                <w:lang w:val="fr-FR"/>
              </w:rPr>
            </w:pPr>
            <w:r w:rsidRPr="004A5CFC">
              <w:rPr>
                <w:sz w:val="22"/>
                <w:szCs w:val="22"/>
                <w:lang w:val="fr-FR"/>
              </w:rPr>
              <w:t>Agences nationales de mise en œuvre de l’AEWA de chaque PC</w:t>
            </w:r>
          </w:p>
        </w:tc>
        <w:tc>
          <w:tcPr>
            <w:tcW w:w="2556" w:type="dxa"/>
          </w:tcPr>
          <w:p w:rsidR="004842FF" w:rsidRPr="004A5CFC" w:rsidRDefault="004842FF" w:rsidP="00A46A92">
            <w:pPr>
              <w:rPr>
                <w:sz w:val="22"/>
                <w:szCs w:val="22"/>
                <w:lang w:val="fr-FR"/>
              </w:rPr>
            </w:pPr>
          </w:p>
        </w:tc>
      </w:tr>
    </w:tbl>
    <w:p w:rsidR="004842FF" w:rsidRPr="004A5CFC" w:rsidRDefault="004842FF" w:rsidP="00A46A92">
      <w:pPr>
        <w:rPr>
          <w:sz w:val="22"/>
          <w:szCs w:val="22"/>
          <w:lang w:val="fr-FR"/>
        </w:rPr>
      </w:pPr>
    </w:p>
    <w:p w:rsidR="004842FF" w:rsidRPr="004A5CFC" w:rsidRDefault="004842FF" w:rsidP="00A46A92">
      <w:pPr>
        <w:rPr>
          <w:sz w:val="22"/>
          <w:szCs w:val="22"/>
          <w:lang w:val="fr-FR"/>
        </w:rPr>
      </w:pPr>
    </w:p>
    <w:p w:rsidR="004842FF" w:rsidRPr="004A5CFC" w:rsidRDefault="004842FF" w:rsidP="00A46A92">
      <w:pPr>
        <w:pStyle w:val="Caption"/>
        <w:rPr>
          <w:sz w:val="22"/>
          <w:szCs w:val="22"/>
          <w:lang w:val="fr-FR"/>
        </w:rPr>
      </w:pPr>
      <w:bookmarkStart w:id="60" w:name="_Toc307997116"/>
      <w:r w:rsidRPr="004A5CFC">
        <w:rPr>
          <w:sz w:val="22"/>
          <w:szCs w:val="22"/>
          <w:lang w:val="fr-FR"/>
        </w:rPr>
        <w:t xml:space="preserve">Tableau </w:t>
      </w:r>
      <w:r w:rsidRPr="004A5CFC">
        <w:rPr>
          <w:sz w:val="22"/>
          <w:szCs w:val="22"/>
          <w:lang w:val="fr-FR"/>
        </w:rPr>
        <w:fldChar w:fldCharType="begin"/>
      </w:r>
      <w:r w:rsidRPr="004A5CFC">
        <w:rPr>
          <w:sz w:val="22"/>
          <w:szCs w:val="22"/>
          <w:lang w:val="fr-FR"/>
        </w:rPr>
        <w:instrText xml:space="preserve"> SEQ Table \* ARABIC </w:instrText>
      </w:r>
      <w:r w:rsidRPr="004A5CFC">
        <w:rPr>
          <w:sz w:val="22"/>
          <w:szCs w:val="22"/>
          <w:lang w:val="fr-FR"/>
        </w:rPr>
        <w:fldChar w:fldCharType="separate"/>
      </w:r>
      <w:r w:rsidRPr="004A5CFC">
        <w:rPr>
          <w:sz w:val="22"/>
          <w:szCs w:val="22"/>
          <w:lang w:val="fr-FR"/>
        </w:rPr>
        <w:t>2</w:t>
      </w:r>
      <w:r w:rsidRPr="004A5CFC">
        <w:rPr>
          <w:sz w:val="22"/>
          <w:szCs w:val="22"/>
          <w:lang w:val="fr-FR"/>
        </w:rPr>
        <w:fldChar w:fldCharType="end"/>
      </w:r>
      <w:r w:rsidRPr="004A5CFC">
        <w:rPr>
          <w:sz w:val="22"/>
          <w:szCs w:val="22"/>
          <w:lang w:val="fr-FR"/>
        </w:rPr>
        <w:t> : Résultats et actions pour la mise en œuvre de la cible 1.2 de l’objectif 1</w:t>
      </w:r>
      <w:bookmarkEnd w:id="60"/>
    </w:p>
    <w:tbl>
      <w:tblPr>
        <w:tblW w:w="15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2036"/>
        <w:gridCol w:w="1269"/>
        <w:gridCol w:w="1233"/>
        <w:gridCol w:w="2340"/>
        <w:gridCol w:w="2556"/>
      </w:tblGrid>
      <w:tr w:rsidR="004842FF" w:rsidRPr="00D81CE1" w:rsidTr="00A46A92">
        <w:trPr>
          <w:cantSplit/>
          <w:tblHeader/>
        </w:trPr>
        <w:tc>
          <w:tcPr>
            <w:tcW w:w="15302" w:type="dxa"/>
            <w:gridSpan w:val="7"/>
            <w:shd w:val="clear" w:color="auto" w:fill="D9D9D9"/>
          </w:tcPr>
          <w:p w:rsidR="004842FF" w:rsidRPr="004A5CFC" w:rsidRDefault="004842FF" w:rsidP="00A46A92">
            <w:pPr>
              <w:pStyle w:val="Heading3"/>
              <w:rPr>
                <w:rFonts w:ascii="Times New Roman" w:hAnsi="Times New Roman"/>
                <w:b w:val="0"/>
                <w:sz w:val="22"/>
                <w:szCs w:val="22"/>
                <w:lang w:val="fr-FR"/>
              </w:rPr>
            </w:pPr>
            <w:bookmarkStart w:id="61" w:name="_Toc307832363"/>
            <w:r w:rsidRPr="004A5CFC">
              <w:rPr>
                <w:rFonts w:ascii="Times New Roman" w:hAnsi="Times New Roman"/>
                <w:sz w:val="22"/>
                <w:szCs w:val="22"/>
                <w:lang w:val="fr-FR"/>
              </w:rPr>
              <w:t>Cible 1.2 : Un réseau complet et cohérent au niveau de la voie de migration de sites protégés et gérés importants, ainsi que d’autres sites gérés de façon adéquate, aux niveaux international et national pour les oiseaux d’eau, est mis en place et entretenu, en tenant compte des réseaux existants et du changement climatique</w:t>
            </w:r>
            <w:bookmarkEnd w:id="61"/>
          </w:p>
        </w:tc>
      </w:tr>
      <w:tr w:rsidR="004842FF" w:rsidRPr="004A5CFC" w:rsidTr="00A46A92">
        <w:trPr>
          <w:cantSplit/>
          <w:tblHeader/>
        </w:trPr>
        <w:tc>
          <w:tcPr>
            <w:tcW w:w="2178" w:type="dxa"/>
            <w:shd w:val="clear" w:color="auto" w:fill="D9D9D9"/>
          </w:tcPr>
          <w:p w:rsidR="004842FF" w:rsidRPr="004A5CFC" w:rsidRDefault="004842FF" w:rsidP="00A46A92">
            <w:pPr>
              <w:rPr>
                <w:sz w:val="22"/>
                <w:szCs w:val="22"/>
                <w:lang w:val="fr-FR"/>
              </w:rPr>
            </w:pPr>
            <w:r w:rsidRPr="004A5CFC">
              <w:rPr>
                <w:sz w:val="22"/>
                <w:szCs w:val="22"/>
                <w:lang w:val="fr-FR"/>
              </w:rPr>
              <w:t>Résultat</w:t>
            </w:r>
          </w:p>
        </w:tc>
        <w:tc>
          <w:tcPr>
            <w:tcW w:w="3690" w:type="dxa"/>
            <w:shd w:val="clear" w:color="auto" w:fill="D9D9D9"/>
          </w:tcPr>
          <w:p w:rsidR="004842FF" w:rsidRPr="004A5CFC" w:rsidRDefault="004842FF" w:rsidP="00A46A92">
            <w:pPr>
              <w:rPr>
                <w:sz w:val="22"/>
                <w:szCs w:val="22"/>
                <w:lang w:val="fr-FR"/>
              </w:rPr>
            </w:pPr>
            <w:r w:rsidRPr="004A5CFC">
              <w:rPr>
                <w:sz w:val="22"/>
                <w:szCs w:val="22"/>
                <w:lang w:val="fr-FR"/>
              </w:rPr>
              <w:t>Action</w:t>
            </w:r>
          </w:p>
        </w:tc>
        <w:tc>
          <w:tcPr>
            <w:tcW w:w="2036" w:type="dxa"/>
            <w:shd w:val="clear" w:color="auto" w:fill="D9D9D9"/>
          </w:tcPr>
          <w:p w:rsidR="004842FF" w:rsidRPr="004A5CFC" w:rsidRDefault="004842FF" w:rsidP="00A46A92">
            <w:pPr>
              <w:rPr>
                <w:sz w:val="22"/>
                <w:szCs w:val="22"/>
                <w:lang w:val="fr-FR"/>
              </w:rPr>
            </w:pPr>
            <w:r w:rsidRPr="004A5CFC">
              <w:rPr>
                <w:sz w:val="22"/>
                <w:szCs w:val="22"/>
                <w:lang w:val="fr-FR"/>
              </w:rPr>
              <w:t>Portée géographique</w:t>
            </w:r>
          </w:p>
        </w:tc>
        <w:tc>
          <w:tcPr>
            <w:tcW w:w="1269" w:type="dxa"/>
            <w:shd w:val="clear" w:color="auto" w:fill="D9D9D9"/>
          </w:tcPr>
          <w:p w:rsidR="004842FF" w:rsidRPr="004A5CFC" w:rsidRDefault="004842FF" w:rsidP="00A46A92">
            <w:pPr>
              <w:rPr>
                <w:sz w:val="22"/>
                <w:szCs w:val="22"/>
                <w:lang w:val="fr-FR"/>
              </w:rPr>
            </w:pPr>
            <w:r w:rsidRPr="004A5CFC">
              <w:rPr>
                <w:sz w:val="22"/>
                <w:szCs w:val="22"/>
                <w:lang w:val="fr-FR"/>
              </w:rPr>
              <w:t>Calendrier</w:t>
            </w:r>
          </w:p>
        </w:tc>
        <w:tc>
          <w:tcPr>
            <w:tcW w:w="1233" w:type="dxa"/>
            <w:shd w:val="clear" w:color="auto" w:fill="D9D9D9"/>
          </w:tcPr>
          <w:p w:rsidR="004842FF" w:rsidRPr="004A5CFC" w:rsidRDefault="004842FF" w:rsidP="00A46A92">
            <w:pPr>
              <w:rPr>
                <w:sz w:val="22"/>
                <w:szCs w:val="22"/>
                <w:lang w:val="fr-FR"/>
              </w:rPr>
            </w:pPr>
            <w:r w:rsidRPr="004A5CFC">
              <w:rPr>
                <w:sz w:val="22"/>
                <w:szCs w:val="22"/>
                <w:lang w:val="fr-FR"/>
              </w:rPr>
              <w:t>Budget (€)</w:t>
            </w:r>
          </w:p>
        </w:tc>
        <w:tc>
          <w:tcPr>
            <w:tcW w:w="2340" w:type="dxa"/>
            <w:shd w:val="clear" w:color="auto" w:fill="D9D9D9"/>
          </w:tcPr>
          <w:p w:rsidR="004842FF" w:rsidRPr="004A5CFC" w:rsidRDefault="004842FF" w:rsidP="00A46A92">
            <w:pPr>
              <w:rPr>
                <w:sz w:val="22"/>
                <w:szCs w:val="22"/>
                <w:lang w:val="fr-FR"/>
              </w:rPr>
            </w:pPr>
            <w:r w:rsidRPr="004A5CFC">
              <w:rPr>
                <w:sz w:val="22"/>
                <w:szCs w:val="22"/>
                <w:lang w:val="fr-FR"/>
              </w:rPr>
              <w:t>Dirigé par :</w:t>
            </w:r>
          </w:p>
        </w:tc>
        <w:tc>
          <w:tcPr>
            <w:tcW w:w="2556" w:type="dxa"/>
            <w:shd w:val="clear" w:color="auto" w:fill="D9D9D9"/>
          </w:tcPr>
          <w:p w:rsidR="004842FF" w:rsidRPr="004A5CFC" w:rsidRDefault="004842FF" w:rsidP="00A46A92">
            <w:pPr>
              <w:rPr>
                <w:sz w:val="22"/>
                <w:szCs w:val="22"/>
                <w:lang w:val="fr-FR"/>
              </w:rPr>
            </w:pPr>
            <w:r w:rsidRPr="004A5CFC">
              <w:rPr>
                <w:sz w:val="22"/>
                <w:szCs w:val="22"/>
                <w:lang w:val="fr-FR"/>
              </w:rPr>
              <w:t>Observations</w:t>
            </w:r>
          </w:p>
        </w:tc>
      </w:tr>
      <w:tr w:rsidR="004842FF" w:rsidRPr="00D81CE1" w:rsidTr="00A46A92">
        <w:trPr>
          <w:cantSplit/>
        </w:trPr>
        <w:tc>
          <w:tcPr>
            <w:tcW w:w="2178" w:type="dxa"/>
            <w:vMerge w:val="restart"/>
          </w:tcPr>
          <w:p w:rsidR="004842FF" w:rsidRPr="004A5CFC" w:rsidRDefault="004842FF" w:rsidP="00A46A92">
            <w:pPr>
              <w:rPr>
                <w:sz w:val="22"/>
                <w:szCs w:val="22"/>
                <w:lang w:val="fr-FR"/>
              </w:rPr>
            </w:pPr>
            <w:r w:rsidRPr="004A5CFC">
              <w:rPr>
                <w:sz w:val="22"/>
                <w:szCs w:val="22"/>
                <w:lang w:val="fr-FR"/>
              </w:rPr>
              <w:t xml:space="preserve">1.2.1 : Toutes les PC ont établi un réseau complet de sites (d’importance internationale et </w:t>
            </w:r>
            <w:r w:rsidRPr="004A5CFC">
              <w:rPr>
                <w:sz w:val="22"/>
                <w:szCs w:val="22"/>
                <w:lang w:val="fr-FR"/>
              </w:rPr>
              <w:lastRenderedPageBreak/>
              <w:t>nationale)</w:t>
            </w:r>
          </w:p>
        </w:tc>
        <w:tc>
          <w:tcPr>
            <w:tcW w:w="3690" w:type="dxa"/>
          </w:tcPr>
          <w:p w:rsidR="004842FF" w:rsidRPr="004A5CFC" w:rsidRDefault="004842FF" w:rsidP="00A46A92">
            <w:pPr>
              <w:rPr>
                <w:sz w:val="22"/>
                <w:szCs w:val="22"/>
                <w:lang w:val="fr-FR"/>
              </w:rPr>
            </w:pPr>
            <w:r w:rsidRPr="004A5CFC">
              <w:rPr>
                <w:sz w:val="22"/>
                <w:szCs w:val="22"/>
                <w:lang w:val="fr-FR"/>
              </w:rPr>
              <w:lastRenderedPageBreak/>
              <w:t xml:space="preserve">Identifier, à l’aide du CSN et d’autres sources, l’état actuel des réseaux dans chaque PC </w:t>
            </w:r>
          </w:p>
        </w:tc>
        <w:tc>
          <w:tcPr>
            <w:tcW w:w="2036" w:type="dxa"/>
          </w:tcPr>
          <w:p w:rsidR="004842FF" w:rsidRPr="004A5CFC" w:rsidRDefault="004842FF" w:rsidP="00A46A92">
            <w:pPr>
              <w:rPr>
                <w:sz w:val="22"/>
                <w:szCs w:val="22"/>
                <w:lang w:val="fr-FR"/>
              </w:rPr>
            </w:pPr>
            <w:r w:rsidRPr="004A5CFC">
              <w:rPr>
                <w:sz w:val="22"/>
                <w:szCs w:val="22"/>
                <w:lang w:val="fr-FR"/>
              </w:rPr>
              <w:t>Générale</w:t>
            </w:r>
          </w:p>
        </w:tc>
        <w:tc>
          <w:tcPr>
            <w:tcW w:w="1269" w:type="dxa"/>
          </w:tcPr>
          <w:p w:rsidR="004842FF" w:rsidRPr="004A5CFC" w:rsidRDefault="004842FF" w:rsidP="00A46A92">
            <w:pPr>
              <w:rPr>
                <w:sz w:val="22"/>
                <w:szCs w:val="22"/>
                <w:lang w:val="fr-FR"/>
              </w:rPr>
            </w:pPr>
            <w:r w:rsidRPr="004A5CFC">
              <w:rPr>
                <w:sz w:val="22"/>
                <w:szCs w:val="22"/>
                <w:lang w:val="fr-FR"/>
              </w:rPr>
              <w:t>2012-2015</w:t>
            </w:r>
          </w:p>
        </w:tc>
        <w:tc>
          <w:tcPr>
            <w:tcW w:w="1233" w:type="dxa"/>
          </w:tcPr>
          <w:p w:rsidR="004842FF" w:rsidRPr="004A5CFC" w:rsidRDefault="004842FF" w:rsidP="00A46A92">
            <w:pPr>
              <w:rPr>
                <w:sz w:val="22"/>
                <w:szCs w:val="22"/>
                <w:lang w:val="fr-FR"/>
              </w:rPr>
            </w:pPr>
            <w:r w:rsidRPr="004A5CFC">
              <w:rPr>
                <w:sz w:val="22"/>
                <w:szCs w:val="22"/>
                <w:lang w:val="fr-FR"/>
              </w:rPr>
              <w:t>50 000</w:t>
            </w:r>
          </w:p>
        </w:tc>
        <w:tc>
          <w:tcPr>
            <w:tcW w:w="2340" w:type="dxa"/>
          </w:tcPr>
          <w:p w:rsidR="004842FF" w:rsidRPr="004A5CFC" w:rsidRDefault="004842FF" w:rsidP="00A46A92">
            <w:pPr>
              <w:rPr>
                <w:sz w:val="22"/>
                <w:szCs w:val="22"/>
                <w:lang w:val="fr-FR"/>
              </w:rPr>
            </w:pPr>
            <w:r w:rsidRPr="004A5CFC">
              <w:rPr>
                <w:sz w:val="22"/>
                <w:szCs w:val="22"/>
                <w:lang w:val="fr-FR"/>
              </w:rPr>
              <w:t>Externalisé en accord avec les PC</w:t>
            </w:r>
          </w:p>
        </w:tc>
        <w:tc>
          <w:tcPr>
            <w:tcW w:w="2556" w:type="dxa"/>
          </w:tcPr>
          <w:p w:rsidR="004842FF" w:rsidRPr="004A5CFC" w:rsidRDefault="004842FF" w:rsidP="00A46A92">
            <w:pPr>
              <w:rPr>
                <w:sz w:val="22"/>
                <w:szCs w:val="22"/>
                <w:lang w:val="fr-FR"/>
              </w:rPr>
            </w:pPr>
            <w:r w:rsidRPr="004A5CFC">
              <w:rPr>
                <w:sz w:val="22"/>
                <w:szCs w:val="22"/>
                <w:lang w:val="fr-FR"/>
              </w:rPr>
              <w:t>L’étude internationale sur les sites (ISR) 2012 fournira des informations sur les sites d’importance internationales</w:t>
            </w:r>
          </w:p>
        </w:tc>
      </w:tr>
      <w:tr w:rsidR="004842FF" w:rsidRPr="004A5CFC" w:rsidTr="00A46A92">
        <w:trPr>
          <w:cantSplit/>
        </w:trPr>
        <w:tc>
          <w:tcPr>
            <w:tcW w:w="2178" w:type="dxa"/>
            <w:vMerge/>
          </w:tcPr>
          <w:p w:rsidR="004842FF" w:rsidRPr="004A5CFC" w:rsidRDefault="004842FF" w:rsidP="00A46A92">
            <w:pPr>
              <w:rPr>
                <w:sz w:val="22"/>
                <w:szCs w:val="22"/>
                <w:lang w:val="fr-FR"/>
              </w:rPr>
            </w:pPr>
          </w:p>
        </w:tc>
        <w:tc>
          <w:tcPr>
            <w:tcW w:w="3690" w:type="dxa"/>
          </w:tcPr>
          <w:p w:rsidR="004842FF" w:rsidRPr="004A5CFC" w:rsidRDefault="004842FF" w:rsidP="00A46A92">
            <w:pPr>
              <w:rPr>
                <w:sz w:val="22"/>
                <w:szCs w:val="22"/>
                <w:lang w:val="fr-FR"/>
              </w:rPr>
            </w:pPr>
            <w:r w:rsidRPr="004A5CFC">
              <w:rPr>
                <w:sz w:val="22"/>
                <w:szCs w:val="22"/>
                <w:lang w:val="fr-FR"/>
              </w:rPr>
              <w:t>Organiser un atelier par sous-région afin de fournir une formation sur l’Outil CSN à tous les correspondants et experts nationaux dans chaque CP et planifier un travail national de comblement des lacunes</w:t>
            </w:r>
          </w:p>
        </w:tc>
        <w:tc>
          <w:tcPr>
            <w:tcW w:w="2036" w:type="dxa"/>
          </w:tcPr>
          <w:p w:rsidR="004842FF" w:rsidRPr="004A5CFC" w:rsidRDefault="004842FF" w:rsidP="00A46A92">
            <w:pPr>
              <w:rPr>
                <w:sz w:val="22"/>
                <w:szCs w:val="22"/>
                <w:lang w:val="fr-FR"/>
              </w:rPr>
            </w:pPr>
            <w:r w:rsidRPr="004A5CFC">
              <w:rPr>
                <w:sz w:val="22"/>
                <w:szCs w:val="22"/>
                <w:lang w:val="fr-FR"/>
              </w:rPr>
              <w:t>Toutes les PC</w:t>
            </w:r>
          </w:p>
        </w:tc>
        <w:tc>
          <w:tcPr>
            <w:tcW w:w="1269" w:type="dxa"/>
          </w:tcPr>
          <w:p w:rsidR="004842FF" w:rsidRPr="004A5CFC" w:rsidRDefault="004842FF" w:rsidP="00A46A92">
            <w:pPr>
              <w:rPr>
                <w:sz w:val="22"/>
                <w:szCs w:val="22"/>
                <w:lang w:val="fr-FR"/>
              </w:rPr>
            </w:pPr>
            <w:r w:rsidRPr="004A5CFC">
              <w:rPr>
                <w:sz w:val="22"/>
                <w:szCs w:val="22"/>
                <w:lang w:val="fr-FR"/>
              </w:rPr>
              <w:t>2016-2017</w:t>
            </w:r>
          </w:p>
        </w:tc>
        <w:tc>
          <w:tcPr>
            <w:tcW w:w="1233" w:type="dxa"/>
          </w:tcPr>
          <w:p w:rsidR="004842FF" w:rsidRPr="004A5CFC" w:rsidRDefault="004842FF" w:rsidP="00A46A92">
            <w:pPr>
              <w:rPr>
                <w:sz w:val="22"/>
                <w:szCs w:val="22"/>
                <w:lang w:val="fr-FR"/>
              </w:rPr>
            </w:pPr>
            <w:r w:rsidRPr="004A5CFC">
              <w:rPr>
                <w:sz w:val="22"/>
                <w:szCs w:val="22"/>
                <w:lang w:val="fr-FR"/>
              </w:rPr>
              <w:t>35 000 par atelier</w:t>
            </w:r>
          </w:p>
        </w:tc>
        <w:tc>
          <w:tcPr>
            <w:tcW w:w="2340" w:type="dxa"/>
          </w:tcPr>
          <w:p w:rsidR="004842FF" w:rsidRPr="004A5CFC" w:rsidRDefault="004842FF" w:rsidP="00A46A92">
            <w:pPr>
              <w:rPr>
                <w:sz w:val="22"/>
                <w:szCs w:val="22"/>
                <w:lang w:val="fr-FR"/>
              </w:rPr>
            </w:pPr>
            <w:r w:rsidRPr="004A5CFC">
              <w:rPr>
                <w:sz w:val="22"/>
                <w:szCs w:val="22"/>
                <w:lang w:val="fr-FR"/>
              </w:rPr>
              <w:t>Partenariat après WOW</w:t>
            </w:r>
          </w:p>
        </w:tc>
        <w:tc>
          <w:tcPr>
            <w:tcW w:w="2556" w:type="dxa"/>
          </w:tcPr>
          <w:p w:rsidR="004842FF" w:rsidRPr="004A5CFC" w:rsidRDefault="004842FF" w:rsidP="00A46A92">
            <w:pPr>
              <w:rPr>
                <w:sz w:val="22"/>
                <w:szCs w:val="22"/>
                <w:lang w:val="fr-FR"/>
              </w:rPr>
            </w:pPr>
          </w:p>
        </w:tc>
      </w:tr>
      <w:tr w:rsidR="004842FF" w:rsidRPr="00D81CE1" w:rsidTr="00A46A92">
        <w:trPr>
          <w:cantSplit/>
        </w:trPr>
        <w:tc>
          <w:tcPr>
            <w:tcW w:w="2178" w:type="dxa"/>
            <w:vMerge/>
          </w:tcPr>
          <w:p w:rsidR="004842FF" w:rsidRPr="004A5CFC" w:rsidRDefault="004842FF" w:rsidP="00A46A92">
            <w:pPr>
              <w:rPr>
                <w:sz w:val="22"/>
                <w:szCs w:val="22"/>
                <w:lang w:val="fr-FR"/>
              </w:rPr>
            </w:pPr>
          </w:p>
        </w:tc>
        <w:tc>
          <w:tcPr>
            <w:tcW w:w="3690" w:type="dxa"/>
          </w:tcPr>
          <w:p w:rsidR="004842FF" w:rsidRPr="004A5CFC" w:rsidRDefault="004842FF" w:rsidP="00A46A92">
            <w:pPr>
              <w:rPr>
                <w:sz w:val="22"/>
                <w:szCs w:val="22"/>
                <w:lang w:val="fr-FR"/>
              </w:rPr>
            </w:pPr>
            <w:r w:rsidRPr="004A5CFC">
              <w:rPr>
                <w:sz w:val="22"/>
                <w:szCs w:val="22"/>
                <w:lang w:val="fr-FR"/>
              </w:rPr>
              <w:t>Combler les lacunes de l’inventaire des réseaux de sites dans chaque PC (enquête et surveillance)</w:t>
            </w:r>
          </w:p>
        </w:tc>
        <w:tc>
          <w:tcPr>
            <w:tcW w:w="2036" w:type="dxa"/>
          </w:tcPr>
          <w:p w:rsidR="004842FF" w:rsidRPr="004A5CFC" w:rsidRDefault="004842FF" w:rsidP="00A46A92">
            <w:pPr>
              <w:rPr>
                <w:sz w:val="22"/>
                <w:szCs w:val="22"/>
                <w:lang w:val="fr-FR"/>
              </w:rPr>
            </w:pPr>
            <w:r w:rsidRPr="004A5CFC">
              <w:rPr>
                <w:sz w:val="22"/>
                <w:szCs w:val="22"/>
                <w:lang w:val="fr-FR"/>
              </w:rPr>
              <w:t>Générale</w:t>
            </w:r>
          </w:p>
        </w:tc>
        <w:tc>
          <w:tcPr>
            <w:tcW w:w="1269" w:type="dxa"/>
          </w:tcPr>
          <w:p w:rsidR="004842FF" w:rsidRPr="004A5CFC" w:rsidRDefault="004842FF" w:rsidP="00A46A92">
            <w:pPr>
              <w:rPr>
                <w:sz w:val="22"/>
                <w:szCs w:val="22"/>
                <w:lang w:val="fr-FR"/>
              </w:rPr>
            </w:pPr>
            <w:r w:rsidRPr="004A5CFC">
              <w:rPr>
                <w:sz w:val="22"/>
                <w:szCs w:val="22"/>
                <w:lang w:val="fr-FR"/>
              </w:rPr>
              <w:t>2016-2017 (et au-delà)</w:t>
            </w:r>
          </w:p>
        </w:tc>
        <w:tc>
          <w:tcPr>
            <w:tcW w:w="1233" w:type="dxa"/>
          </w:tcPr>
          <w:p w:rsidR="004842FF" w:rsidRPr="004A5CFC" w:rsidRDefault="004842FF" w:rsidP="00A46A92">
            <w:pPr>
              <w:rPr>
                <w:sz w:val="22"/>
                <w:szCs w:val="22"/>
                <w:lang w:val="fr-FR"/>
              </w:rPr>
            </w:pPr>
            <w:r w:rsidRPr="004A5CFC">
              <w:rPr>
                <w:sz w:val="22"/>
                <w:szCs w:val="22"/>
                <w:lang w:val="fr-FR"/>
              </w:rPr>
              <w:t>Min. 50 000 par an</w:t>
            </w:r>
          </w:p>
        </w:tc>
        <w:tc>
          <w:tcPr>
            <w:tcW w:w="2340" w:type="dxa"/>
          </w:tcPr>
          <w:p w:rsidR="004842FF" w:rsidRPr="004A5CFC" w:rsidRDefault="004842FF" w:rsidP="00A46A92">
            <w:pPr>
              <w:rPr>
                <w:sz w:val="22"/>
                <w:szCs w:val="22"/>
                <w:lang w:val="fr-FR"/>
              </w:rPr>
            </w:pPr>
            <w:r w:rsidRPr="004A5CFC">
              <w:rPr>
                <w:sz w:val="22"/>
                <w:szCs w:val="22"/>
                <w:lang w:val="fr-FR"/>
              </w:rPr>
              <w:t>Partenariat après WOW</w:t>
            </w:r>
          </w:p>
        </w:tc>
        <w:tc>
          <w:tcPr>
            <w:tcW w:w="2556" w:type="dxa"/>
          </w:tcPr>
          <w:p w:rsidR="004842FF" w:rsidRPr="004A5CFC" w:rsidRDefault="004842FF" w:rsidP="00A46A92">
            <w:pPr>
              <w:rPr>
                <w:sz w:val="22"/>
                <w:szCs w:val="22"/>
                <w:lang w:val="fr-FR"/>
              </w:rPr>
            </w:pPr>
            <w:r w:rsidRPr="004A5CFC">
              <w:rPr>
                <w:sz w:val="22"/>
                <w:szCs w:val="22"/>
                <w:lang w:val="fr-FR"/>
              </w:rPr>
              <w:t>Fourniture régulière annuelle de fonds au programme de surveillance des oiseaux d’eau en Afrique</w:t>
            </w:r>
          </w:p>
        </w:tc>
      </w:tr>
      <w:tr w:rsidR="004842FF" w:rsidRPr="00D81CE1" w:rsidTr="00A46A92">
        <w:trPr>
          <w:cantSplit/>
        </w:trPr>
        <w:tc>
          <w:tcPr>
            <w:tcW w:w="2178" w:type="dxa"/>
            <w:vMerge w:val="restart"/>
          </w:tcPr>
          <w:p w:rsidR="004842FF" w:rsidRPr="004A5CFC" w:rsidRDefault="004842FF" w:rsidP="00A46A92">
            <w:pPr>
              <w:rPr>
                <w:sz w:val="22"/>
                <w:szCs w:val="22"/>
                <w:lang w:val="fr-FR"/>
              </w:rPr>
            </w:pPr>
            <w:r w:rsidRPr="004A5CFC">
              <w:rPr>
                <w:sz w:val="22"/>
                <w:szCs w:val="22"/>
                <w:lang w:val="fr-FR"/>
              </w:rPr>
              <w:t>1.2.2 : Toutes les PC ont fourni un statut juridique ou autre aux sites du réseau</w:t>
            </w:r>
          </w:p>
        </w:tc>
        <w:tc>
          <w:tcPr>
            <w:tcW w:w="3690" w:type="dxa"/>
          </w:tcPr>
          <w:p w:rsidR="004842FF" w:rsidRPr="004A5CFC" w:rsidRDefault="004842FF" w:rsidP="00A46A92">
            <w:pPr>
              <w:rPr>
                <w:sz w:val="22"/>
                <w:szCs w:val="22"/>
                <w:lang w:val="fr-FR"/>
              </w:rPr>
            </w:pPr>
            <w:r w:rsidRPr="004A5CFC">
              <w:rPr>
                <w:sz w:val="22"/>
                <w:szCs w:val="22"/>
                <w:lang w:val="fr-FR"/>
              </w:rPr>
              <w:t xml:space="preserve">Identifier, à l’aide du CSN et d’autres sources, l’état actuel de protection des réseaux dans chaque PC </w:t>
            </w:r>
          </w:p>
        </w:tc>
        <w:tc>
          <w:tcPr>
            <w:tcW w:w="2036" w:type="dxa"/>
          </w:tcPr>
          <w:p w:rsidR="004842FF" w:rsidRPr="004A5CFC" w:rsidRDefault="004842FF" w:rsidP="00A46A92">
            <w:pPr>
              <w:rPr>
                <w:sz w:val="22"/>
                <w:szCs w:val="22"/>
                <w:lang w:val="fr-FR"/>
              </w:rPr>
            </w:pPr>
            <w:r w:rsidRPr="004A5CFC">
              <w:rPr>
                <w:sz w:val="22"/>
                <w:szCs w:val="22"/>
                <w:lang w:val="fr-FR"/>
              </w:rPr>
              <w:t>Générale</w:t>
            </w:r>
          </w:p>
        </w:tc>
        <w:tc>
          <w:tcPr>
            <w:tcW w:w="1269" w:type="dxa"/>
          </w:tcPr>
          <w:p w:rsidR="004842FF" w:rsidRPr="004A5CFC" w:rsidRDefault="004842FF" w:rsidP="00A46A92">
            <w:pPr>
              <w:rPr>
                <w:sz w:val="22"/>
                <w:szCs w:val="22"/>
                <w:lang w:val="fr-FR"/>
              </w:rPr>
            </w:pPr>
            <w:r w:rsidRPr="004A5CFC">
              <w:rPr>
                <w:sz w:val="22"/>
                <w:szCs w:val="22"/>
                <w:lang w:val="fr-FR"/>
              </w:rPr>
              <w:t>2012-2015</w:t>
            </w:r>
          </w:p>
        </w:tc>
        <w:tc>
          <w:tcPr>
            <w:tcW w:w="1233" w:type="dxa"/>
          </w:tcPr>
          <w:p w:rsidR="004842FF" w:rsidRPr="004A5CFC" w:rsidRDefault="004842FF" w:rsidP="00A46A92">
            <w:pPr>
              <w:rPr>
                <w:sz w:val="22"/>
                <w:szCs w:val="22"/>
                <w:lang w:val="fr-FR"/>
              </w:rPr>
            </w:pPr>
            <w:r w:rsidRPr="004A5CFC">
              <w:rPr>
                <w:sz w:val="22"/>
                <w:szCs w:val="22"/>
                <w:lang w:val="fr-FR"/>
              </w:rPr>
              <w:t>50 000 (fourni dans 1.2.1)</w:t>
            </w:r>
            <w:r w:rsidRPr="004A5CFC">
              <w:rPr>
                <w:rStyle w:val="FootnoteReference"/>
                <w:sz w:val="22"/>
                <w:szCs w:val="22"/>
                <w:lang w:val="fr-FR"/>
              </w:rPr>
              <w:footnoteReference w:id="18"/>
            </w:r>
          </w:p>
        </w:tc>
        <w:tc>
          <w:tcPr>
            <w:tcW w:w="2340" w:type="dxa"/>
          </w:tcPr>
          <w:p w:rsidR="004842FF" w:rsidRPr="004A5CFC" w:rsidRDefault="004842FF" w:rsidP="00A46A92">
            <w:pPr>
              <w:rPr>
                <w:sz w:val="22"/>
                <w:szCs w:val="22"/>
                <w:lang w:val="fr-FR"/>
              </w:rPr>
            </w:pPr>
            <w:r w:rsidRPr="004A5CFC">
              <w:rPr>
                <w:sz w:val="22"/>
                <w:szCs w:val="22"/>
                <w:lang w:val="fr-FR"/>
              </w:rPr>
              <w:t>Externalisé en accord avec les PC</w:t>
            </w:r>
          </w:p>
        </w:tc>
        <w:tc>
          <w:tcPr>
            <w:tcW w:w="2556" w:type="dxa"/>
          </w:tcPr>
          <w:p w:rsidR="004842FF" w:rsidRPr="004A5CFC" w:rsidRDefault="004842FF" w:rsidP="00A46A92">
            <w:pPr>
              <w:rPr>
                <w:sz w:val="22"/>
                <w:szCs w:val="22"/>
                <w:lang w:val="fr-FR"/>
              </w:rPr>
            </w:pPr>
            <w:r w:rsidRPr="004A5CFC">
              <w:rPr>
                <w:sz w:val="22"/>
                <w:szCs w:val="22"/>
                <w:lang w:val="fr-FR"/>
              </w:rPr>
              <w:t>L’ISR 2012 fournira des informations sur les sites internationalement importants</w:t>
            </w:r>
          </w:p>
        </w:tc>
      </w:tr>
      <w:tr w:rsidR="004842FF" w:rsidRPr="00D81CE1" w:rsidTr="00A46A92">
        <w:trPr>
          <w:cantSplit/>
        </w:trPr>
        <w:tc>
          <w:tcPr>
            <w:tcW w:w="2178" w:type="dxa"/>
            <w:vMerge/>
          </w:tcPr>
          <w:p w:rsidR="004842FF" w:rsidRPr="004A5CFC" w:rsidRDefault="004842FF" w:rsidP="00A46A92">
            <w:pPr>
              <w:rPr>
                <w:sz w:val="22"/>
                <w:szCs w:val="22"/>
                <w:lang w:val="fr-FR"/>
              </w:rPr>
            </w:pPr>
          </w:p>
        </w:tc>
        <w:tc>
          <w:tcPr>
            <w:tcW w:w="3690" w:type="dxa"/>
          </w:tcPr>
          <w:p w:rsidR="004842FF" w:rsidRPr="004A5CFC" w:rsidRDefault="004842FF" w:rsidP="00A46A92">
            <w:pPr>
              <w:rPr>
                <w:sz w:val="22"/>
                <w:szCs w:val="22"/>
                <w:lang w:val="fr-FR"/>
              </w:rPr>
            </w:pPr>
            <w:r w:rsidRPr="004A5CFC">
              <w:rPr>
                <w:sz w:val="22"/>
                <w:szCs w:val="22"/>
                <w:lang w:val="fr-FR"/>
              </w:rPr>
              <w:t>Combler les lacunes du statut de protection des sites (designer les sites protégés)</w:t>
            </w:r>
          </w:p>
        </w:tc>
        <w:tc>
          <w:tcPr>
            <w:tcW w:w="2036" w:type="dxa"/>
          </w:tcPr>
          <w:p w:rsidR="004842FF" w:rsidRPr="004A5CFC" w:rsidRDefault="004842FF" w:rsidP="00A46A92">
            <w:pPr>
              <w:rPr>
                <w:sz w:val="22"/>
                <w:szCs w:val="22"/>
                <w:lang w:val="fr-FR"/>
              </w:rPr>
            </w:pPr>
            <w:r w:rsidRPr="004A5CFC">
              <w:rPr>
                <w:sz w:val="22"/>
                <w:szCs w:val="22"/>
                <w:lang w:val="fr-FR"/>
              </w:rPr>
              <w:t>Générale</w:t>
            </w:r>
          </w:p>
        </w:tc>
        <w:tc>
          <w:tcPr>
            <w:tcW w:w="1269" w:type="dxa"/>
          </w:tcPr>
          <w:p w:rsidR="004842FF" w:rsidRPr="004A5CFC" w:rsidRDefault="004842FF" w:rsidP="00A46A92">
            <w:pPr>
              <w:rPr>
                <w:sz w:val="22"/>
                <w:szCs w:val="22"/>
                <w:lang w:val="fr-FR"/>
              </w:rPr>
            </w:pPr>
            <w:r w:rsidRPr="004A5CFC">
              <w:rPr>
                <w:sz w:val="22"/>
                <w:szCs w:val="22"/>
                <w:lang w:val="fr-FR"/>
              </w:rPr>
              <w:t>2012-2017 et au-delà</w:t>
            </w:r>
          </w:p>
        </w:tc>
        <w:tc>
          <w:tcPr>
            <w:tcW w:w="1233" w:type="dxa"/>
          </w:tcPr>
          <w:p w:rsidR="004842FF" w:rsidRPr="004A5CFC" w:rsidRDefault="004842FF" w:rsidP="00A46A92">
            <w:pPr>
              <w:rPr>
                <w:sz w:val="22"/>
                <w:szCs w:val="22"/>
                <w:highlight w:val="magenta"/>
                <w:lang w:val="fr-FR"/>
              </w:rPr>
            </w:pPr>
            <w:proofErr w:type="gramStart"/>
            <w:r w:rsidRPr="004A5CFC">
              <w:rPr>
                <w:sz w:val="22"/>
                <w:szCs w:val="22"/>
                <w:lang w:val="fr-FR"/>
              </w:rPr>
              <w:t>Ressources</w:t>
            </w:r>
            <w:proofErr w:type="gramEnd"/>
            <w:r w:rsidRPr="004A5CFC">
              <w:rPr>
                <w:sz w:val="22"/>
                <w:szCs w:val="22"/>
                <w:lang w:val="fr-FR"/>
              </w:rPr>
              <w:t xml:space="preserve"> des PC </w:t>
            </w:r>
          </w:p>
        </w:tc>
        <w:tc>
          <w:tcPr>
            <w:tcW w:w="2340" w:type="dxa"/>
          </w:tcPr>
          <w:p w:rsidR="004842FF" w:rsidRPr="004A5CFC" w:rsidRDefault="004842FF" w:rsidP="00A46A92">
            <w:pPr>
              <w:rPr>
                <w:sz w:val="22"/>
                <w:szCs w:val="22"/>
                <w:lang w:val="fr-FR"/>
              </w:rPr>
            </w:pPr>
            <w:r w:rsidRPr="004A5CFC">
              <w:rPr>
                <w:sz w:val="22"/>
                <w:szCs w:val="22"/>
                <w:lang w:val="fr-FR"/>
              </w:rPr>
              <w:t>Agences responsables de la mise en œuvre de l’AEWA dans chaque CP</w:t>
            </w:r>
          </w:p>
        </w:tc>
        <w:tc>
          <w:tcPr>
            <w:tcW w:w="2556" w:type="dxa"/>
          </w:tcPr>
          <w:p w:rsidR="004842FF" w:rsidRPr="004A5CFC" w:rsidRDefault="004842FF" w:rsidP="00A46A92">
            <w:pPr>
              <w:rPr>
                <w:sz w:val="22"/>
                <w:szCs w:val="22"/>
                <w:lang w:val="fr-FR"/>
              </w:rPr>
            </w:pPr>
          </w:p>
        </w:tc>
      </w:tr>
      <w:tr w:rsidR="004842FF" w:rsidRPr="00D81CE1" w:rsidTr="00A46A92">
        <w:trPr>
          <w:cantSplit/>
        </w:trPr>
        <w:tc>
          <w:tcPr>
            <w:tcW w:w="2178" w:type="dxa"/>
            <w:vMerge w:val="restart"/>
          </w:tcPr>
          <w:p w:rsidR="004842FF" w:rsidRPr="004A5CFC" w:rsidRDefault="004842FF" w:rsidP="00A46A92">
            <w:pPr>
              <w:rPr>
                <w:sz w:val="22"/>
                <w:szCs w:val="22"/>
                <w:lang w:val="fr-FR"/>
              </w:rPr>
            </w:pPr>
            <w:r w:rsidRPr="004A5CFC">
              <w:rPr>
                <w:sz w:val="22"/>
                <w:szCs w:val="22"/>
                <w:lang w:val="fr-FR"/>
              </w:rPr>
              <w:t>1.2.3 : Toutes les PC ont mis en place des plans de gestion pour la conservation des oiseaux d’eau et les mettent en œuvre sur les sites du réseau</w:t>
            </w:r>
          </w:p>
        </w:tc>
        <w:tc>
          <w:tcPr>
            <w:tcW w:w="3690" w:type="dxa"/>
          </w:tcPr>
          <w:p w:rsidR="004842FF" w:rsidRPr="004A5CFC" w:rsidRDefault="004842FF" w:rsidP="00A46A92">
            <w:pPr>
              <w:rPr>
                <w:sz w:val="22"/>
                <w:szCs w:val="22"/>
                <w:lang w:val="fr-FR"/>
              </w:rPr>
            </w:pPr>
            <w:r w:rsidRPr="004A5CFC">
              <w:rPr>
                <w:sz w:val="22"/>
                <w:szCs w:val="22"/>
                <w:lang w:val="fr-FR"/>
              </w:rPr>
              <w:t>Identifier, à l’aide du CSN et d’autres sources, l’état actuel de la couverture de gestion dans chaque PC, l’efficacité de la mise en œuvre des plans de gestion existants et le besoin d’une gestion améliorée</w:t>
            </w:r>
          </w:p>
        </w:tc>
        <w:tc>
          <w:tcPr>
            <w:tcW w:w="2036" w:type="dxa"/>
          </w:tcPr>
          <w:p w:rsidR="004842FF" w:rsidRPr="004A5CFC" w:rsidRDefault="004842FF" w:rsidP="00A46A92">
            <w:pPr>
              <w:rPr>
                <w:sz w:val="22"/>
                <w:szCs w:val="22"/>
                <w:lang w:val="fr-FR"/>
              </w:rPr>
            </w:pPr>
            <w:r w:rsidRPr="004A5CFC">
              <w:rPr>
                <w:sz w:val="22"/>
                <w:szCs w:val="22"/>
                <w:lang w:val="fr-FR"/>
              </w:rPr>
              <w:t>Générale</w:t>
            </w:r>
          </w:p>
        </w:tc>
        <w:tc>
          <w:tcPr>
            <w:tcW w:w="1269" w:type="dxa"/>
          </w:tcPr>
          <w:p w:rsidR="004842FF" w:rsidRPr="004A5CFC" w:rsidRDefault="004842FF" w:rsidP="00A46A92">
            <w:pPr>
              <w:rPr>
                <w:sz w:val="22"/>
                <w:szCs w:val="22"/>
                <w:lang w:val="fr-FR"/>
              </w:rPr>
            </w:pPr>
            <w:r w:rsidRPr="004A5CFC">
              <w:rPr>
                <w:sz w:val="22"/>
                <w:szCs w:val="22"/>
                <w:lang w:val="fr-FR"/>
              </w:rPr>
              <w:t>2012-2015</w:t>
            </w:r>
          </w:p>
        </w:tc>
        <w:tc>
          <w:tcPr>
            <w:tcW w:w="1233" w:type="dxa"/>
          </w:tcPr>
          <w:p w:rsidR="004842FF" w:rsidRPr="004A5CFC" w:rsidRDefault="004842FF" w:rsidP="00A46A92">
            <w:pPr>
              <w:rPr>
                <w:sz w:val="22"/>
                <w:szCs w:val="22"/>
                <w:lang w:val="fr-FR"/>
              </w:rPr>
            </w:pPr>
            <w:r w:rsidRPr="004A5CFC">
              <w:rPr>
                <w:sz w:val="22"/>
                <w:szCs w:val="22"/>
                <w:lang w:val="fr-FR"/>
              </w:rPr>
              <w:t>50 000 (fourni dans 1.2.1)</w:t>
            </w:r>
            <w:r w:rsidRPr="004A5CFC">
              <w:rPr>
                <w:rStyle w:val="FootnoteReference"/>
                <w:sz w:val="22"/>
                <w:szCs w:val="22"/>
                <w:lang w:val="fr-FR"/>
              </w:rPr>
              <w:t xml:space="preserve"> </w:t>
            </w:r>
            <w:r w:rsidRPr="004A5CFC">
              <w:rPr>
                <w:position w:val="2"/>
                <w:sz w:val="22"/>
                <w:szCs w:val="22"/>
                <w:vertAlign w:val="superscript"/>
                <w:lang w:val="fr-FR"/>
              </w:rPr>
              <w:t>4</w:t>
            </w:r>
          </w:p>
        </w:tc>
        <w:tc>
          <w:tcPr>
            <w:tcW w:w="2340" w:type="dxa"/>
          </w:tcPr>
          <w:p w:rsidR="004842FF" w:rsidRPr="004A5CFC" w:rsidRDefault="004842FF" w:rsidP="00A46A92">
            <w:pPr>
              <w:rPr>
                <w:sz w:val="22"/>
                <w:szCs w:val="22"/>
                <w:lang w:val="fr-FR"/>
              </w:rPr>
            </w:pPr>
            <w:r w:rsidRPr="004A5CFC">
              <w:rPr>
                <w:sz w:val="22"/>
                <w:szCs w:val="22"/>
                <w:lang w:val="fr-FR"/>
              </w:rPr>
              <w:t>Externalisé en accord avec les PC</w:t>
            </w:r>
          </w:p>
        </w:tc>
        <w:tc>
          <w:tcPr>
            <w:tcW w:w="2556" w:type="dxa"/>
          </w:tcPr>
          <w:p w:rsidR="004842FF" w:rsidRPr="004A5CFC" w:rsidRDefault="004842FF" w:rsidP="00A46A92">
            <w:pPr>
              <w:rPr>
                <w:sz w:val="22"/>
                <w:szCs w:val="22"/>
                <w:lang w:val="fr-FR"/>
              </w:rPr>
            </w:pPr>
            <w:r w:rsidRPr="004A5CFC">
              <w:rPr>
                <w:sz w:val="22"/>
                <w:szCs w:val="22"/>
                <w:lang w:val="fr-FR"/>
              </w:rPr>
              <w:t xml:space="preserve">L’ISR 2012 fournira des informations sur les sites d’importance internationale </w:t>
            </w:r>
          </w:p>
        </w:tc>
      </w:tr>
      <w:tr w:rsidR="004842FF" w:rsidRPr="00D81CE1" w:rsidTr="00A46A92">
        <w:trPr>
          <w:cantSplit/>
        </w:trPr>
        <w:tc>
          <w:tcPr>
            <w:tcW w:w="2178" w:type="dxa"/>
            <w:vMerge/>
          </w:tcPr>
          <w:p w:rsidR="004842FF" w:rsidRPr="004A5CFC" w:rsidRDefault="004842FF" w:rsidP="00A46A92">
            <w:pPr>
              <w:rPr>
                <w:sz w:val="22"/>
                <w:szCs w:val="22"/>
                <w:lang w:val="fr-FR"/>
              </w:rPr>
            </w:pPr>
          </w:p>
        </w:tc>
        <w:tc>
          <w:tcPr>
            <w:tcW w:w="3690" w:type="dxa"/>
          </w:tcPr>
          <w:p w:rsidR="004842FF" w:rsidRPr="004A5CFC" w:rsidRDefault="004842FF" w:rsidP="00A46A92">
            <w:pPr>
              <w:rPr>
                <w:sz w:val="22"/>
                <w:szCs w:val="22"/>
                <w:lang w:val="fr-FR"/>
              </w:rPr>
            </w:pPr>
            <w:r w:rsidRPr="004A5CFC">
              <w:rPr>
                <w:sz w:val="22"/>
                <w:szCs w:val="22"/>
                <w:lang w:val="fr-FR"/>
              </w:rPr>
              <w:t>Établir et mettre en œuvre au moins cinq jumelages nord-sud, de sites le long des voies de migration</w:t>
            </w:r>
          </w:p>
        </w:tc>
        <w:tc>
          <w:tcPr>
            <w:tcW w:w="2036" w:type="dxa"/>
          </w:tcPr>
          <w:p w:rsidR="004842FF" w:rsidRPr="004A5CFC" w:rsidRDefault="004842FF" w:rsidP="00A46A92">
            <w:pPr>
              <w:rPr>
                <w:sz w:val="22"/>
                <w:szCs w:val="22"/>
                <w:lang w:val="fr-FR"/>
              </w:rPr>
            </w:pPr>
            <w:r w:rsidRPr="004A5CFC">
              <w:rPr>
                <w:sz w:val="22"/>
                <w:szCs w:val="22"/>
                <w:lang w:val="fr-FR"/>
              </w:rPr>
              <w:t>Générale</w:t>
            </w:r>
          </w:p>
        </w:tc>
        <w:tc>
          <w:tcPr>
            <w:tcW w:w="1269" w:type="dxa"/>
          </w:tcPr>
          <w:p w:rsidR="004842FF" w:rsidRPr="004A5CFC" w:rsidRDefault="004842FF" w:rsidP="00A46A92">
            <w:pPr>
              <w:rPr>
                <w:sz w:val="22"/>
                <w:szCs w:val="22"/>
                <w:lang w:val="fr-FR"/>
              </w:rPr>
            </w:pPr>
            <w:r w:rsidRPr="004A5CFC">
              <w:rPr>
                <w:sz w:val="22"/>
                <w:szCs w:val="22"/>
                <w:lang w:val="fr-FR"/>
              </w:rPr>
              <w:t>2012-2017</w:t>
            </w:r>
          </w:p>
        </w:tc>
        <w:tc>
          <w:tcPr>
            <w:tcW w:w="1233" w:type="dxa"/>
          </w:tcPr>
          <w:p w:rsidR="004842FF" w:rsidRPr="004A5CFC" w:rsidRDefault="004842FF" w:rsidP="00A46A92">
            <w:pPr>
              <w:rPr>
                <w:sz w:val="22"/>
                <w:szCs w:val="22"/>
                <w:lang w:val="fr-FR"/>
              </w:rPr>
            </w:pPr>
            <w:proofErr w:type="gramStart"/>
            <w:r w:rsidRPr="004A5CFC">
              <w:rPr>
                <w:sz w:val="22"/>
                <w:szCs w:val="22"/>
                <w:lang w:val="fr-FR"/>
              </w:rPr>
              <w:t>Ressources</w:t>
            </w:r>
            <w:proofErr w:type="gramEnd"/>
            <w:r w:rsidRPr="004A5CFC">
              <w:rPr>
                <w:sz w:val="22"/>
                <w:szCs w:val="22"/>
                <w:lang w:val="fr-FR"/>
              </w:rPr>
              <w:t xml:space="preserve"> des CP </w:t>
            </w:r>
          </w:p>
        </w:tc>
        <w:tc>
          <w:tcPr>
            <w:tcW w:w="2340" w:type="dxa"/>
          </w:tcPr>
          <w:p w:rsidR="004842FF" w:rsidRPr="004A5CFC" w:rsidRDefault="004842FF" w:rsidP="00A46A92">
            <w:pPr>
              <w:rPr>
                <w:sz w:val="22"/>
                <w:szCs w:val="22"/>
                <w:lang w:val="fr-FR"/>
              </w:rPr>
            </w:pPr>
            <w:r w:rsidRPr="004A5CFC">
              <w:rPr>
                <w:sz w:val="22"/>
                <w:szCs w:val="22"/>
                <w:lang w:val="fr-FR"/>
              </w:rPr>
              <w:t>PC (PC non africaines inclues)</w:t>
            </w:r>
          </w:p>
        </w:tc>
        <w:tc>
          <w:tcPr>
            <w:tcW w:w="2556" w:type="dxa"/>
          </w:tcPr>
          <w:p w:rsidR="004842FF" w:rsidRPr="004A5CFC" w:rsidRDefault="004842FF" w:rsidP="00A46A92">
            <w:pPr>
              <w:rPr>
                <w:sz w:val="22"/>
                <w:szCs w:val="22"/>
                <w:lang w:val="fr-FR"/>
              </w:rPr>
            </w:pPr>
          </w:p>
        </w:tc>
      </w:tr>
      <w:tr w:rsidR="004842FF" w:rsidRPr="00D81CE1" w:rsidTr="00A46A92">
        <w:trPr>
          <w:cantSplit/>
        </w:trPr>
        <w:tc>
          <w:tcPr>
            <w:tcW w:w="2178" w:type="dxa"/>
            <w:vMerge/>
          </w:tcPr>
          <w:p w:rsidR="004842FF" w:rsidRPr="004A5CFC" w:rsidRDefault="004842FF" w:rsidP="00A46A92">
            <w:pPr>
              <w:rPr>
                <w:sz w:val="22"/>
                <w:szCs w:val="22"/>
                <w:lang w:val="fr-FR"/>
              </w:rPr>
            </w:pPr>
          </w:p>
        </w:tc>
        <w:tc>
          <w:tcPr>
            <w:tcW w:w="3690" w:type="dxa"/>
          </w:tcPr>
          <w:p w:rsidR="004842FF" w:rsidRPr="004A5CFC" w:rsidRDefault="004842FF" w:rsidP="00A46A92">
            <w:pPr>
              <w:rPr>
                <w:sz w:val="22"/>
                <w:szCs w:val="22"/>
                <w:lang w:val="fr-FR"/>
              </w:rPr>
            </w:pPr>
            <w:r w:rsidRPr="004A5CFC">
              <w:rPr>
                <w:sz w:val="22"/>
                <w:szCs w:val="22"/>
                <w:lang w:val="fr-FR"/>
              </w:rPr>
              <w:t>Combler les lacunes dans la couverture de gestion du réseau des sites (préparer/actualiser/réviser et mettre en œuvre les plans de gestion)</w:t>
            </w:r>
          </w:p>
        </w:tc>
        <w:tc>
          <w:tcPr>
            <w:tcW w:w="2036" w:type="dxa"/>
          </w:tcPr>
          <w:p w:rsidR="004842FF" w:rsidRPr="004A5CFC" w:rsidRDefault="004842FF" w:rsidP="00A46A92">
            <w:pPr>
              <w:rPr>
                <w:sz w:val="22"/>
                <w:szCs w:val="22"/>
                <w:lang w:val="fr-FR"/>
              </w:rPr>
            </w:pPr>
            <w:r w:rsidRPr="004A5CFC">
              <w:rPr>
                <w:sz w:val="22"/>
                <w:szCs w:val="22"/>
                <w:lang w:val="fr-FR"/>
              </w:rPr>
              <w:t>Générale</w:t>
            </w:r>
          </w:p>
        </w:tc>
        <w:tc>
          <w:tcPr>
            <w:tcW w:w="1269" w:type="dxa"/>
          </w:tcPr>
          <w:p w:rsidR="004842FF" w:rsidRPr="004A5CFC" w:rsidRDefault="004842FF" w:rsidP="00A46A92">
            <w:pPr>
              <w:rPr>
                <w:sz w:val="22"/>
                <w:szCs w:val="22"/>
                <w:lang w:val="fr-FR"/>
              </w:rPr>
            </w:pPr>
            <w:r w:rsidRPr="004A5CFC">
              <w:rPr>
                <w:sz w:val="22"/>
                <w:szCs w:val="22"/>
                <w:lang w:val="fr-FR"/>
              </w:rPr>
              <w:t>2012-2017 et au-delà</w:t>
            </w:r>
          </w:p>
        </w:tc>
        <w:tc>
          <w:tcPr>
            <w:tcW w:w="1233" w:type="dxa"/>
          </w:tcPr>
          <w:p w:rsidR="004842FF" w:rsidRPr="004A5CFC" w:rsidRDefault="004842FF" w:rsidP="00A46A92">
            <w:pPr>
              <w:rPr>
                <w:sz w:val="22"/>
                <w:szCs w:val="22"/>
                <w:lang w:val="fr-FR"/>
              </w:rPr>
            </w:pPr>
            <w:proofErr w:type="gramStart"/>
            <w:r w:rsidRPr="004A5CFC">
              <w:rPr>
                <w:sz w:val="22"/>
                <w:szCs w:val="22"/>
                <w:lang w:val="fr-FR"/>
              </w:rPr>
              <w:t>Ressources</w:t>
            </w:r>
            <w:proofErr w:type="gramEnd"/>
            <w:r w:rsidRPr="004A5CFC">
              <w:rPr>
                <w:sz w:val="22"/>
                <w:szCs w:val="22"/>
                <w:lang w:val="fr-FR"/>
              </w:rPr>
              <w:t xml:space="preserve"> des PC </w:t>
            </w:r>
          </w:p>
        </w:tc>
        <w:tc>
          <w:tcPr>
            <w:tcW w:w="2340" w:type="dxa"/>
          </w:tcPr>
          <w:p w:rsidR="004842FF" w:rsidRPr="004A5CFC" w:rsidRDefault="004842FF" w:rsidP="00A46A92">
            <w:pPr>
              <w:rPr>
                <w:sz w:val="22"/>
                <w:szCs w:val="22"/>
                <w:lang w:val="fr-FR"/>
              </w:rPr>
            </w:pPr>
            <w:r w:rsidRPr="004A5CFC">
              <w:rPr>
                <w:sz w:val="22"/>
                <w:szCs w:val="22"/>
                <w:lang w:val="fr-FR"/>
              </w:rPr>
              <w:t>Agences responsables de la mise en œuvre de l’AEWA dans chaque PC</w:t>
            </w:r>
          </w:p>
        </w:tc>
        <w:tc>
          <w:tcPr>
            <w:tcW w:w="2556" w:type="dxa"/>
          </w:tcPr>
          <w:p w:rsidR="004842FF" w:rsidRPr="004A5CFC" w:rsidRDefault="004842FF" w:rsidP="00A46A92">
            <w:pPr>
              <w:rPr>
                <w:sz w:val="22"/>
                <w:szCs w:val="22"/>
                <w:lang w:val="fr-FR"/>
              </w:rPr>
            </w:pPr>
          </w:p>
        </w:tc>
      </w:tr>
    </w:tbl>
    <w:p w:rsidR="004842FF" w:rsidRPr="004A5CFC" w:rsidRDefault="004842FF" w:rsidP="00C32375">
      <w:pPr>
        <w:rPr>
          <w:sz w:val="22"/>
          <w:szCs w:val="22"/>
          <w:lang w:val="fr-FR"/>
        </w:rPr>
      </w:pPr>
    </w:p>
    <w:p w:rsidR="004842FF" w:rsidRPr="00C32375" w:rsidRDefault="004842FF" w:rsidP="00A46A92">
      <w:pPr>
        <w:rPr>
          <w:sz w:val="22"/>
          <w:szCs w:val="22"/>
          <w:lang w:val="fr-FR"/>
        </w:rPr>
      </w:pPr>
    </w:p>
    <w:p w:rsidR="004842FF" w:rsidRPr="004A5CFC" w:rsidRDefault="004842FF" w:rsidP="00A46A92">
      <w:pPr>
        <w:pStyle w:val="Caption"/>
        <w:rPr>
          <w:sz w:val="22"/>
          <w:szCs w:val="22"/>
          <w:lang w:val="fr-FR"/>
        </w:rPr>
      </w:pPr>
      <w:bookmarkStart w:id="62" w:name="_Toc307997117"/>
      <w:r w:rsidRPr="004A5CFC">
        <w:rPr>
          <w:sz w:val="22"/>
          <w:szCs w:val="22"/>
          <w:lang w:val="fr-FR"/>
        </w:rPr>
        <w:t xml:space="preserve">Tableau </w:t>
      </w:r>
      <w:r w:rsidRPr="004A5CFC">
        <w:rPr>
          <w:sz w:val="22"/>
          <w:szCs w:val="22"/>
          <w:lang w:val="fr-FR"/>
        </w:rPr>
        <w:fldChar w:fldCharType="begin"/>
      </w:r>
      <w:r w:rsidRPr="004A5CFC">
        <w:rPr>
          <w:sz w:val="22"/>
          <w:szCs w:val="22"/>
          <w:lang w:val="fr-FR"/>
        </w:rPr>
        <w:instrText xml:space="preserve"> SEQ Table \* ARABIC </w:instrText>
      </w:r>
      <w:r w:rsidRPr="004A5CFC">
        <w:rPr>
          <w:sz w:val="22"/>
          <w:szCs w:val="22"/>
          <w:lang w:val="fr-FR"/>
        </w:rPr>
        <w:fldChar w:fldCharType="separate"/>
      </w:r>
      <w:r w:rsidRPr="004A5CFC">
        <w:rPr>
          <w:sz w:val="22"/>
          <w:szCs w:val="22"/>
          <w:lang w:val="fr-FR"/>
        </w:rPr>
        <w:t>3</w:t>
      </w:r>
      <w:r w:rsidRPr="004A5CFC">
        <w:rPr>
          <w:sz w:val="22"/>
          <w:szCs w:val="22"/>
          <w:lang w:val="fr-FR"/>
        </w:rPr>
        <w:fldChar w:fldCharType="end"/>
      </w:r>
      <w:r w:rsidRPr="004A5CFC">
        <w:rPr>
          <w:sz w:val="22"/>
          <w:szCs w:val="22"/>
          <w:lang w:val="fr-FR"/>
        </w:rPr>
        <w:t> : Résultats et actions pour la mise en œuvre de la cible 1.3 de l’objectif 1</w:t>
      </w:r>
      <w:bookmarkEnd w:id="62"/>
    </w:p>
    <w:tbl>
      <w:tblPr>
        <w:tblW w:w="15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2036"/>
        <w:gridCol w:w="1269"/>
        <w:gridCol w:w="1233"/>
        <w:gridCol w:w="2340"/>
        <w:gridCol w:w="2565"/>
      </w:tblGrid>
      <w:tr w:rsidR="004842FF" w:rsidRPr="00D81CE1" w:rsidTr="00A46A92">
        <w:trPr>
          <w:cantSplit/>
          <w:tblHeader/>
        </w:trPr>
        <w:tc>
          <w:tcPr>
            <w:tcW w:w="15311" w:type="dxa"/>
            <w:gridSpan w:val="7"/>
            <w:shd w:val="clear" w:color="auto" w:fill="D9D9D9"/>
          </w:tcPr>
          <w:p w:rsidR="004842FF" w:rsidRPr="004A5CFC" w:rsidRDefault="004842FF" w:rsidP="00A46A92">
            <w:pPr>
              <w:pStyle w:val="Heading3"/>
              <w:rPr>
                <w:rFonts w:ascii="Times New Roman" w:hAnsi="Times New Roman"/>
                <w:b w:val="0"/>
                <w:sz w:val="22"/>
                <w:szCs w:val="22"/>
                <w:lang w:val="fr-FR"/>
              </w:rPr>
            </w:pPr>
            <w:bookmarkStart w:id="63" w:name="_Toc307832364"/>
            <w:r w:rsidRPr="004A5CFC">
              <w:rPr>
                <w:rFonts w:ascii="Times New Roman" w:hAnsi="Times New Roman"/>
                <w:sz w:val="22"/>
                <w:szCs w:val="22"/>
                <w:lang w:val="fr-FR"/>
              </w:rPr>
              <w:t>Cible 1.3 : Des études d’impact environnemental &amp; des évaluations stratégiques environnementales servent à réduire l’impact de nouveaux développements sur les espèces d’oiseau d’eau et leurs populations</w:t>
            </w:r>
            <w:bookmarkEnd w:id="63"/>
          </w:p>
        </w:tc>
      </w:tr>
      <w:tr w:rsidR="004842FF" w:rsidRPr="004A5CFC" w:rsidTr="00A46A92">
        <w:trPr>
          <w:cantSplit/>
          <w:tblHeader/>
        </w:trPr>
        <w:tc>
          <w:tcPr>
            <w:tcW w:w="2178" w:type="dxa"/>
            <w:shd w:val="clear" w:color="auto" w:fill="D9D9D9"/>
          </w:tcPr>
          <w:p w:rsidR="004842FF" w:rsidRPr="004A5CFC" w:rsidRDefault="004842FF" w:rsidP="00A46A92">
            <w:pPr>
              <w:rPr>
                <w:sz w:val="22"/>
                <w:szCs w:val="22"/>
                <w:lang w:val="fr-FR"/>
              </w:rPr>
            </w:pPr>
            <w:r w:rsidRPr="004A5CFC">
              <w:rPr>
                <w:sz w:val="22"/>
                <w:szCs w:val="22"/>
                <w:lang w:val="fr-FR"/>
              </w:rPr>
              <w:t>Résultat</w:t>
            </w:r>
          </w:p>
        </w:tc>
        <w:tc>
          <w:tcPr>
            <w:tcW w:w="3690" w:type="dxa"/>
            <w:shd w:val="clear" w:color="auto" w:fill="D9D9D9"/>
          </w:tcPr>
          <w:p w:rsidR="004842FF" w:rsidRPr="004A5CFC" w:rsidRDefault="004842FF" w:rsidP="00A46A92">
            <w:pPr>
              <w:rPr>
                <w:sz w:val="22"/>
                <w:szCs w:val="22"/>
                <w:lang w:val="fr-FR"/>
              </w:rPr>
            </w:pPr>
            <w:r w:rsidRPr="004A5CFC">
              <w:rPr>
                <w:sz w:val="22"/>
                <w:szCs w:val="22"/>
                <w:lang w:val="fr-FR"/>
              </w:rPr>
              <w:t>Action</w:t>
            </w:r>
          </w:p>
        </w:tc>
        <w:tc>
          <w:tcPr>
            <w:tcW w:w="2036" w:type="dxa"/>
            <w:shd w:val="clear" w:color="auto" w:fill="D9D9D9"/>
          </w:tcPr>
          <w:p w:rsidR="004842FF" w:rsidRPr="004A5CFC" w:rsidRDefault="004842FF" w:rsidP="00A46A92">
            <w:pPr>
              <w:rPr>
                <w:sz w:val="22"/>
                <w:szCs w:val="22"/>
                <w:lang w:val="fr-FR"/>
              </w:rPr>
            </w:pPr>
            <w:r w:rsidRPr="004A5CFC">
              <w:rPr>
                <w:sz w:val="22"/>
                <w:szCs w:val="22"/>
                <w:lang w:val="fr-FR"/>
              </w:rPr>
              <w:t>Portée géographique</w:t>
            </w:r>
          </w:p>
        </w:tc>
        <w:tc>
          <w:tcPr>
            <w:tcW w:w="1269" w:type="dxa"/>
            <w:shd w:val="clear" w:color="auto" w:fill="D9D9D9"/>
          </w:tcPr>
          <w:p w:rsidR="004842FF" w:rsidRPr="004A5CFC" w:rsidRDefault="004842FF" w:rsidP="00A46A92">
            <w:pPr>
              <w:rPr>
                <w:sz w:val="22"/>
                <w:szCs w:val="22"/>
                <w:lang w:val="fr-FR"/>
              </w:rPr>
            </w:pPr>
            <w:r w:rsidRPr="004A5CFC">
              <w:rPr>
                <w:sz w:val="22"/>
                <w:szCs w:val="22"/>
                <w:lang w:val="fr-FR"/>
              </w:rPr>
              <w:t>Calendrier</w:t>
            </w:r>
          </w:p>
        </w:tc>
        <w:tc>
          <w:tcPr>
            <w:tcW w:w="1233" w:type="dxa"/>
            <w:shd w:val="clear" w:color="auto" w:fill="D9D9D9"/>
          </w:tcPr>
          <w:p w:rsidR="004842FF" w:rsidRPr="004A5CFC" w:rsidRDefault="004842FF" w:rsidP="00A46A92">
            <w:pPr>
              <w:rPr>
                <w:sz w:val="22"/>
                <w:szCs w:val="22"/>
                <w:lang w:val="fr-FR"/>
              </w:rPr>
            </w:pPr>
            <w:r w:rsidRPr="004A5CFC">
              <w:rPr>
                <w:sz w:val="22"/>
                <w:szCs w:val="22"/>
                <w:lang w:val="fr-FR"/>
              </w:rPr>
              <w:t>Budget (€)</w:t>
            </w:r>
          </w:p>
        </w:tc>
        <w:tc>
          <w:tcPr>
            <w:tcW w:w="2340" w:type="dxa"/>
            <w:shd w:val="clear" w:color="auto" w:fill="D9D9D9"/>
          </w:tcPr>
          <w:p w:rsidR="004842FF" w:rsidRPr="004A5CFC" w:rsidRDefault="004842FF" w:rsidP="00A46A92">
            <w:pPr>
              <w:rPr>
                <w:sz w:val="22"/>
                <w:szCs w:val="22"/>
                <w:lang w:val="fr-FR"/>
              </w:rPr>
            </w:pPr>
            <w:r w:rsidRPr="004A5CFC">
              <w:rPr>
                <w:sz w:val="22"/>
                <w:szCs w:val="22"/>
                <w:lang w:val="fr-FR"/>
              </w:rPr>
              <w:t>Dirigé par :</w:t>
            </w:r>
          </w:p>
        </w:tc>
        <w:tc>
          <w:tcPr>
            <w:tcW w:w="2565" w:type="dxa"/>
            <w:shd w:val="clear" w:color="auto" w:fill="D9D9D9"/>
          </w:tcPr>
          <w:p w:rsidR="004842FF" w:rsidRPr="004A5CFC" w:rsidRDefault="004842FF" w:rsidP="00A46A92">
            <w:pPr>
              <w:rPr>
                <w:sz w:val="22"/>
                <w:szCs w:val="22"/>
                <w:lang w:val="fr-FR"/>
              </w:rPr>
            </w:pPr>
            <w:r w:rsidRPr="004A5CFC">
              <w:rPr>
                <w:sz w:val="22"/>
                <w:szCs w:val="22"/>
                <w:lang w:val="fr-FR"/>
              </w:rPr>
              <w:t>Observations</w:t>
            </w:r>
          </w:p>
        </w:tc>
      </w:tr>
      <w:tr w:rsidR="004842FF" w:rsidRPr="00D81CE1" w:rsidTr="00A46A92">
        <w:trPr>
          <w:cantSplit/>
        </w:trPr>
        <w:tc>
          <w:tcPr>
            <w:tcW w:w="2178" w:type="dxa"/>
            <w:vMerge w:val="restart"/>
          </w:tcPr>
          <w:p w:rsidR="004842FF" w:rsidRPr="004A5CFC" w:rsidRDefault="004842FF" w:rsidP="00A46A92">
            <w:pPr>
              <w:rPr>
                <w:sz w:val="22"/>
                <w:szCs w:val="22"/>
                <w:lang w:val="fr-FR"/>
              </w:rPr>
            </w:pPr>
            <w:r w:rsidRPr="004A5CFC">
              <w:rPr>
                <w:sz w:val="22"/>
                <w:szCs w:val="22"/>
                <w:lang w:val="fr-FR"/>
              </w:rPr>
              <w:t>1.3.1 : Toutes les PC ont mis en place des réglementations EIA/SEA qui prennent intégralement en considération les impacts sur la biodiversité, en particulier sur les oiseaux d’eau</w:t>
            </w:r>
          </w:p>
        </w:tc>
        <w:tc>
          <w:tcPr>
            <w:tcW w:w="3690" w:type="dxa"/>
          </w:tcPr>
          <w:p w:rsidR="004842FF" w:rsidRPr="004A5CFC" w:rsidRDefault="004842FF" w:rsidP="00A46A92">
            <w:pPr>
              <w:rPr>
                <w:sz w:val="22"/>
                <w:szCs w:val="22"/>
                <w:lang w:val="fr-FR"/>
              </w:rPr>
            </w:pPr>
            <w:r w:rsidRPr="004A5CFC">
              <w:rPr>
                <w:sz w:val="22"/>
                <w:szCs w:val="22"/>
                <w:lang w:val="fr-FR"/>
              </w:rPr>
              <w:t>Compiler des informations fournies par le biais des rapports soumis à la MOP5 et identifier les lacunes</w:t>
            </w:r>
          </w:p>
        </w:tc>
        <w:tc>
          <w:tcPr>
            <w:tcW w:w="2036" w:type="dxa"/>
          </w:tcPr>
          <w:p w:rsidR="004842FF" w:rsidRPr="004A5CFC" w:rsidRDefault="004842FF" w:rsidP="00A46A92">
            <w:pPr>
              <w:rPr>
                <w:sz w:val="22"/>
                <w:szCs w:val="22"/>
                <w:lang w:val="fr-FR"/>
              </w:rPr>
            </w:pPr>
            <w:r w:rsidRPr="004A5CFC">
              <w:rPr>
                <w:sz w:val="22"/>
                <w:szCs w:val="22"/>
                <w:lang w:val="fr-FR"/>
              </w:rPr>
              <w:t>Générale</w:t>
            </w:r>
          </w:p>
        </w:tc>
        <w:tc>
          <w:tcPr>
            <w:tcW w:w="1269" w:type="dxa"/>
          </w:tcPr>
          <w:p w:rsidR="004842FF" w:rsidRPr="004A5CFC" w:rsidRDefault="004842FF" w:rsidP="00A46A92">
            <w:pPr>
              <w:rPr>
                <w:sz w:val="22"/>
                <w:szCs w:val="22"/>
                <w:lang w:val="fr-FR"/>
              </w:rPr>
            </w:pPr>
            <w:r w:rsidRPr="004A5CFC">
              <w:rPr>
                <w:sz w:val="22"/>
                <w:szCs w:val="22"/>
                <w:lang w:val="fr-FR"/>
              </w:rPr>
              <w:t>2012</w:t>
            </w:r>
          </w:p>
        </w:tc>
        <w:tc>
          <w:tcPr>
            <w:tcW w:w="1233" w:type="dxa"/>
          </w:tcPr>
          <w:p w:rsidR="004842FF" w:rsidRPr="004A5CFC" w:rsidRDefault="004842FF" w:rsidP="00A46A92">
            <w:pPr>
              <w:rPr>
                <w:sz w:val="22"/>
                <w:szCs w:val="22"/>
                <w:lang w:val="fr-FR"/>
              </w:rPr>
            </w:pPr>
            <w:r w:rsidRPr="004A5CFC">
              <w:rPr>
                <w:sz w:val="22"/>
                <w:szCs w:val="22"/>
                <w:lang w:val="fr-FR"/>
              </w:rPr>
              <w:t>0</w:t>
            </w:r>
          </w:p>
        </w:tc>
        <w:tc>
          <w:tcPr>
            <w:tcW w:w="2340" w:type="dxa"/>
          </w:tcPr>
          <w:p w:rsidR="004842FF" w:rsidRPr="004A5CFC" w:rsidRDefault="004842FF" w:rsidP="00A46A92">
            <w:pPr>
              <w:rPr>
                <w:sz w:val="22"/>
                <w:szCs w:val="22"/>
                <w:lang w:val="fr-FR"/>
              </w:rPr>
            </w:pPr>
            <w:r w:rsidRPr="004A5CFC">
              <w:rPr>
                <w:sz w:val="22"/>
                <w:szCs w:val="22"/>
                <w:lang w:val="fr-FR"/>
              </w:rPr>
              <w:t>Secrétariat</w:t>
            </w:r>
          </w:p>
        </w:tc>
        <w:tc>
          <w:tcPr>
            <w:tcW w:w="2565" w:type="dxa"/>
          </w:tcPr>
          <w:p w:rsidR="004842FF" w:rsidRPr="004A5CFC" w:rsidRDefault="004842FF" w:rsidP="00A46A92">
            <w:pPr>
              <w:rPr>
                <w:bCs/>
                <w:sz w:val="22"/>
                <w:szCs w:val="22"/>
                <w:lang w:val="fr-FR"/>
              </w:rPr>
            </w:pPr>
            <w:r w:rsidRPr="004A5CFC">
              <w:rPr>
                <w:sz w:val="22"/>
                <w:szCs w:val="22"/>
                <w:lang w:val="fr-FR"/>
              </w:rPr>
              <w:t>En supposant que :</w:t>
            </w:r>
          </w:p>
          <w:p w:rsidR="004842FF" w:rsidRPr="004A5CFC" w:rsidRDefault="004842FF" w:rsidP="00A46A92">
            <w:pPr>
              <w:rPr>
                <w:sz w:val="22"/>
                <w:szCs w:val="22"/>
                <w:lang w:val="fr-FR"/>
              </w:rPr>
            </w:pPr>
            <w:r w:rsidRPr="004A5CFC">
              <w:rPr>
                <w:bCs/>
                <w:sz w:val="22"/>
                <w:szCs w:val="22"/>
                <w:lang w:val="fr-FR"/>
              </w:rPr>
              <w:t>Toutes les PC ont présenté des rapports nationaux dûment remplis</w:t>
            </w:r>
          </w:p>
        </w:tc>
      </w:tr>
      <w:tr w:rsidR="004842FF" w:rsidRPr="00D81CE1" w:rsidTr="00A46A92">
        <w:trPr>
          <w:cantSplit/>
        </w:trPr>
        <w:tc>
          <w:tcPr>
            <w:tcW w:w="2178" w:type="dxa"/>
            <w:vMerge/>
          </w:tcPr>
          <w:p w:rsidR="004842FF" w:rsidRPr="004A5CFC" w:rsidRDefault="004842FF" w:rsidP="00A46A92">
            <w:pPr>
              <w:rPr>
                <w:sz w:val="22"/>
                <w:szCs w:val="22"/>
                <w:lang w:val="fr-FR"/>
              </w:rPr>
            </w:pPr>
          </w:p>
        </w:tc>
        <w:tc>
          <w:tcPr>
            <w:tcW w:w="3690" w:type="dxa"/>
          </w:tcPr>
          <w:p w:rsidR="004842FF" w:rsidRPr="004A5CFC" w:rsidRDefault="004842FF" w:rsidP="00A46A92">
            <w:pPr>
              <w:rPr>
                <w:sz w:val="22"/>
                <w:szCs w:val="22"/>
                <w:lang w:val="fr-FR"/>
              </w:rPr>
            </w:pPr>
            <w:r w:rsidRPr="004A5CFC">
              <w:rPr>
                <w:sz w:val="22"/>
                <w:szCs w:val="22"/>
                <w:lang w:val="fr-FR"/>
              </w:rPr>
              <w:t>Développer/amender les réglementations EIA/SEA identifiées par l’analyse des lacunes</w:t>
            </w:r>
          </w:p>
        </w:tc>
        <w:tc>
          <w:tcPr>
            <w:tcW w:w="2036" w:type="dxa"/>
          </w:tcPr>
          <w:p w:rsidR="004842FF" w:rsidRPr="004A5CFC" w:rsidRDefault="004842FF" w:rsidP="00A46A92">
            <w:pPr>
              <w:rPr>
                <w:sz w:val="22"/>
                <w:szCs w:val="22"/>
                <w:lang w:val="fr-FR"/>
              </w:rPr>
            </w:pPr>
            <w:r w:rsidRPr="004A5CFC">
              <w:rPr>
                <w:sz w:val="22"/>
                <w:szCs w:val="22"/>
                <w:lang w:val="fr-FR"/>
              </w:rPr>
              <w:t>Toutes les PC identifiées</w:t>
            </w:r>
          </w:p>
        </w:tc>
        <w:tc>
          <w:tcPr>
            <w:tcW w:w="1269" w:type="dxa"/>
          </w:tcPr>
          <w:p w:rsidR="004842FF" w:rsidRPr="004A5CFC" w:rsidRDefault="004842FF" w:rsidP="00A46A92">
            <w:pPr>
              <w:rPr>
                <w:sz w:val="22"/>
                <w:szCs w:val="22"/>
                <w:lang w:val="fr-FR"/>
              </w:rPr>
            </w:pPr>
            <w:r w:rsidRPr="004A5CFC">
              <w:rPr>
                <w:sz w:val="22"/>
                <w:szCs w:val="22"/>
                <w:lang w:val="fr-FR"/>
              </w:rPr>
              <w:t>2012-2017</w:t>
            </w:r>
          </w:p>
        </w:tc>
        <w:tc>
          <w:tcPr>
            <w:tcW w:w="1233" w:type="dxa"/>
          </w:tcPr>
          <w:p w:rsidR="004842FF" w:rsidRPr="004A5CFC" w:rsidRDefault="004842FF" w:rsidP="00A46A92">
            <w:pPr>
              <w:rPr>
                <w:sz w:val="22"/>
                <w:szCs w:val="22"/>
                <w:lang w:val="fr-FR"/>
              </w:rPr>
            </w:pPr>
            <w:proofErr w:type="gramStart"/>
            <w:r w:rsidRPr="004A5CFC">
              <w:rPr>
                <w:sz w:val="22"/>
                <w:szCs w:val="22"/>
                <w:lang w:val="fr-FR"/>
              </w:rPr>
              <w:t>Ressources</w:t>
            </w:r>
            <w:proofErr w:type="gramEnd"/>
            <w:r w:rsidRPr="004A5CFC">
              <w:rPr>
                <w:sz w:val="22"/>
                <w:szCs w:val="22"/>
                <w:lang w:val="fr-FR"/>
              </w:rPr>
              <w:t xml:space="preserve"> des CP </w:t>
            </w:r>
          </w:p>
        </w:tc>
        <w:tc>
          <w:tcPr>
            <w:tcW w:w="2340" w:type="dxa"/>
          </w:tcPr>
          <w:p w:rsidR="004842FF" w:rsidRPr="004A5CFC" w:rsidRDefault="004842FF" w:rsidP="00A46A92">
            <w:pPr>
              <w:rPr>
                <w:sz w:val="22"/>
                <w:szCs w:val="22"/>
                <w:lang w:val="fr-FR"/>
              </w:rPr>
            </w:pPr>
            <w:r w:rsidRPr="004A5CFC">
              <w:rPr>
                <w:sz w:val="22"/>
                <w:szCs w:val="22"/>
                <w:lang w:val="fr-FR"/>
              </w:rPr>
              <w:t>Agences responsables de la mise en œuvre de l’AEWA dans chaque PC</w:t>
            </w:r>
          </w:p>
        </w:tc>
        <w:tc>
          <w:tcPr>
            <w:tcW w:w="2565" w:type="dxa"/>
          </w:tcPr>
          <w:p w:rsidR="004842FF" w:rsidRPr="004A5CFC" w:rsidRDefault="004842FF" w:rsidP="00A46A92">
            <w:pPr>
              <w:rPr>
                <w:sz w:val="22"/>
                <w:szCs w:val="22"/>
                <w:lang w:val="fr-FR"/>
              </w:rPr>
            </w:pPr>
            <w:r w:rsidRPr="004A5CFC">
              <w:rPr>
                <w:sz w:val="22"/>
                <w:szCs w:val="22"/>
                <w:lang w:val="fr-FR"/>
              </w:rPr>
              <w:t>Assistance fournie éventuellement par des parties prenantes internationales comme le CDE de l’UICN, l’IAIA, etc.</w:t>
            </w:r>
          </w:p>
        </w:tc>
      </w:tr>
      <w:tr w:rsidR="004842FF" w:rsidRPr="00D81CE1" w:rsidTr="00A46A92">
        <w:trPr>
          <w:cantSplit/>
        </w:trPr>
        <w:tc>
          <w:tcPr>
            <w:tcW w:w="2178" w:type="dxa"/>
          </w:tcPr>
          <w:p w:rsidR="004842FF" w:rsidRPr="004A5CFC" w:rsidRDefault="004842FF" w:rsidP="00A46A92">
            <w:pPr>
              <w:rPr>
                <w:sz w:val="22"/>
                <w:szCs w:val="22"/>
                <w:lang w:val="fr-FR"/>
              </w:rPr>
            </w:pPr>
            <w:r w:rsidRPr="004A5CFC">
              <w:rPr>
                <w:sz w:val="22"/>
                <w:szCs w:val="22"/>
                <w:lang w:val="fr-FR"/>
              </w:rPr>
              <w:t xml:space="preserve">1.3.2 : La capacité à participer aux processus d’EIA/SEA est accrue pour tous les responsables gouvernementaux liés à l’AEWA dans toutes les PC </w:t>
            </w:r>
          </w:p>
        </w:tc>
        <w:tc>
          <w:tcPr>
            <w:tcW w:w="3690" w:type="dxa"/>
          </w:tcPr>
          <w:p w:rsidR="004842FF" w:rsidRPr="004A5CFC" w:rsidRDefault="004842FF" w:rsidP="00A46A92">
            <w:pPr>
              <w:rPr>
                <w:sz w:val="22"/>
                <w:szCs w:val="22"/>
                <w:lang w:val="fr-FR"/>
              </w:rPr>
            </w:pPr>
            <w:r w:rsidRPr="004A5CFC">
              <w:rPr>
                <w:sz w:val="22"/>
                <w:szCs w:val="22"/>
                <w:lang w:val="fr-FR"/>
              </w:rPr>
              <w:t>Organiser au moins quatre ateliers pour les représentants des gouvernements de toutes les PC</w:t>
            </w:r>
          </w:p>
        </w:tc>
        <w:tc>
          <w:tcPr>
            <w:tcW w:w="2036" w:type="dxa"/>
          </w:tcPr>
          <w:p w:rsidR="004842FF" w:rsidRPr="004A5CFC" w:rsidRDefault="004842FF" w:rsidP="00A46A92">
            <w:pPr>
              <w:rPr>
                <w:sz w:val="22"/>
                <w:szCs w:val="22"/>
                <w:lang w:val="fr-FR"/>
              </w:rPr>
            </w:pPr>
            <w:r w:rsidRPr="004A5CFC">
              <w:rPr>
                <w:sz w:val="22"/>
                <w:szCs w:val="22"/>
                <w:lang w:val="fr-FR"/>
              </w:rPr>
              <w:t>Générale</w:t>
            </w:r>
          </w:p>
        </w:tc>
        <w:tc>
          <w:tcPr>
            <w:tcW w:w="1269" w:type="dxa"/>
          </w:tcPr>
          <w:p w:rsidR="004842FF" w:rsidRPr="004A5CFC" w:rsidRDefault="004842FF" w:rsidP="00A46A92">
            <w:pPr>
              <w:rPr>
                <w:sz w:val="22"/>
                <w:szCs w:val="22"/>
                <w:lang w:val="fr-FR"/>
              </w:rPr>
            </w:pPr>
            <w:r w:rsidRPr="004A5CFC">
              <w:rPr>
                <w:sz w:val="22"/>
                <w:szCs w:val="22"/>
                <w:lang w:val="fr-FR"/>
              </w:rPr>
              <w:t>2012-2017</w:t>
            </w:r>
          </w:p>
        </w:tc>
        <w:tc>
          <w:tcPr>
            <w:tcW w:w="1233" w:type="dxa"/>
          </w:tcPr>
          <w:p w:rsidR="004842FF" w:rsidRPr="004A5CFC" w:rsidRDefault="004842FF" w:rsidP="00A46A92">
            <w:pPr>
              <w:rPr>
                <w:sz w:val="22"/>
                <w:szCs w:val="22"/>
                <w:lang w:val="fr-FR"/>
              </w:rPr>
            </w:pPr>
            <w:r w:rsidRPr="004A5CFC">
              <w:rPr>
                <w:sz w:val="22"/>
                <w:szCs w:val="22"/>
                <w:lang w:val="fr-FR"/>
              </w:rPr>
              <w:t>60 000 par atelier</w:t>
            </w:r>
          </w:p>
        </w:tc>
        <w:tc>
          <w:tcPr>
            <w:tcW w:w="2340" w:type="dxa"/>
          </w:tcPr>
          <w:p w:rsidR="004842FF" w:rsidRPr="004A5CFC" w:rsidRDefault="004842FF" w:rsidP="00A46A92">
            <w:pPr>
              <w:rPr>
                <w:sz w:val="22"/>
                <w:szCs w:val="22"/>
                <w:lang w:val="fr-FR"/>
              </w:rPr>
            </w:pPr>
            <w:r w:rsidRPr="004A5CFC">
              <w:rPr>
                <w:sz w:val="22"/>
                <w:szCs w:val="22"/>
                <w:lang w:val="fr-FR"/>
              </w:rPr>
              <w:t>Secrétariat</w:t>
            </w:r>
          </w:p>
        </w:tc>
        <w:tc>
          <w:tcPr>
            <w:tcW w:w="2565" w:type="dxa"/>
          </w:tcPr>
          <w:p w:rsidR="004842FF" w:rsidRPr="004A5CFC" w:rsidRDefault="004842FF" w:rsidP="00A46A92">
            <w:pPr>
              <w:rPr>
                <w:sz w:val="22"/>
                <w:szCs w:val="22"/>
                <w:lang w:val="fr-FR"/>
              </w:rPr>
            </w:pPr>
            <w:r w:rsidRPr="004A5CFC">
              <w:rPr>
                <w:sz w:val="22"/>
                <w:szCs w:val="22"/>
                <w:lang w:val="fr-FR"/>
              </w:rPr>
              <w:t>Identifier des options en vue de synergies avec d’autres AME sur cette formation ;</w:t>
            </w:r>
          </w:p>
          <w:p w:rsidR="004842FF" w:rsidRPr="004A5CFC" w:rsidRDefault="004842FF" w:rsidP="00A46A92">
            <w:pPr>
              <w:rPr>
                <w:sz w:val="22"/>
                <w:szCs w:val="22"/>
                <w:lang w:val="fr-FR"/>
              </w:rPr>
            </w:pPr>
            <w:r w:rsidRPr="004A5CFC">
              <w:rPr>
                <w:sz w:val="22"/>
                <w:szCs w:val="22"/>
                <w:lang w:val="fr-FR"/>
              </w:rPr>
              <w:t>Identifier les organisations spécialisées qui se chargeront de la formation</w:t>
            </w:r>
          </w:p>
        </w:tc>
      </w:tr>
      <w:tr w:rsidR="004842FF" w:rsidRPr="00D81CE1" w:rsidTr="00A46A92">
        <w:trPr>
          <w:cantSplit/>
        </w:trPr>
        <w:tc>
          <w:tcPr>
            <w:tcW w:w="2178" w:type="dxa"/>
            <w:vMerge w:val="restart"/>
          </w:tcPr>
          <w:p w:rsidR="004842FF" w:rsidRPr="004A5CFC" w:rsidRDefault="004842FF" w:rsidP="00A46A92">
            <w:pPr>
              <w:rPr>
                <w:sz w:val="22"/>
                <w:szCs w:val="22"/>
                <w:lang w:val="fr-FR"/>
              </w:rPr>
            </w:pPr>
            <w:r w:rsidRPr="004A5CFC">
              <w:rPr>
                <w:sz w:val="22"/>
                <w:szCs w:val="22"/>
                <w:lang w:val="fr-FR"/>
              </w:rPr>
              <w:lastRenderedPageBreak/>
              <w:t>1.3.3 : La Procédure d’évaluation de la mise en œuvre de l’AEWA (IRP) sert à résoudre les cas litigieux de menaces des populations de l’AEWA dans des PC africaines</w:t>
            </w:r>
          </w:p>
        </w:tc>
        <w:tc>
          <w:tcPr>
            <w:tcW w:w="3690" w:type="dxa"/>
          </w:tcPr>
          <w:p w:rsidR="004842FF" w:rsidRPr="004A5CFC" w:rsidRDefault="004842FF" w:rsidP="00A46A92">
            <w:pPr>
              <w:rPr>
                <w:sz w:val="22"/>
                <w:szCs w:val="22"/>
                <w:lang w:val="fr-FR"/>
              </w:rPr>
            </w:pPr>
            <w:r w:rsidRPr="004A5CFC">
              <w:rPr>
                <w:sz w:val="22"/>
                <w:szCs w:val="22"/>
                <w:lang w:val="fr-FR"/>
              </w:rPr>
              <w:t xml:space="preserve">Chaque Partie contractante et/ou organisation partenaire informe à temps le Secrétariat de l’AEWA sur tous les principaux cas résultant d’activités humaines ayant des effets néfastes réels ou potentiels sur les populations de l’AEWA et leurs habitats </w:t>
            </w:r>
          </w:p>
        </w:tc>
        <w:tc>
          <w:tcPr>
            <w:tcW w:w="2036" w:type="dxa"/>
          </w:tcPr>
          <w:p w:rsidR="004842FF" w:rsidRPr="004A5CFC" w:rsidRDefault="004842FF" w:rsidP="00A46A92">
            <w:pPr>
              <w:rPr>
                <w:sz w:val="22"/>
                <w:szCs w:val="22"/>
                <w:lang w:val="fr-FR"/>
              </w:rPr>
            </w:pPr>
            <w:r w:rsidRPr="004A5CFC">
              <w:rPr>
                <w:sz w:val="22"/>
                <w:szCs w:val="22"/>
                <w:lang w:val="fr-FR"/>
              </w:rPr>
              <w:t>Générale</w:t>
            </w:r>
          </w:p>
        </w:tc>
        <w:tc>
          <w:tcPr>
            <w:tcW w:w="1269" w:type="dxa"/>
          </w:tcPr>
          <w:p w:rsidR="004842FF" w:rsidRPr="004A5CFC" w:rsidRDefault="004842FF" w:rsidP="00A46A92">
            <w:pPr>
              <w:rPr>
                <w:sz w:val="22"/>
                <w:szCs w:val="22"/>
                <w:lang w:val="fr-FR"/>
              </w:rPr>
            </w:pPr>
            <w:r w:rsidRPr="004A5CFC">
              <w:rPr>
                <w:sz w:val="22"/>
                <w:szCs w:val="22"/>
                <w:lang w:val="fr-FR"/>
              </w:rPr>
              <w:t>2012-2017</w:t>
            </w:r>
          </w:p>
        </w:tc>
        <w:tc>
          <w:tcPr>
            <w:tcW w:w="1233" w:type="dxa"/>
          </w:tcPr>
          <w:p w:rsidR="004842FF" w:rsidRPr="004A5CFC" w:rsidRDefault="004842FF" w:rsidP="00A46A92">
            <w:pPr>
              <w:rPr>
                <w:sz w:val="22"/>
                <w:szCs w:val="22"/>
                <w:lang w:val="fr-FR"/>
              </w:rPr>
            </w:pPr>
            <w:r w:rsidRPr="004A5CFC">
              <w:rPr>
                <w:sz w:val="22"/>
                <w:szCs w:val="22"/>
                <w:lang w:val="fr-FR"/>
              </w:rPr>
              <w:t>0</w:t>
            </w:r>
          </w:p>
        </w:tc>
        <w:tc>
          <w:tcPr>
            <w:tcW w:w="2340" w:type="dxa"/>
          </w:tcPr>
          <w:p w:rsidR="004842FF" w:rsidRPr="004A5CFC" w:rsidRDefault="004842FF" w:rsidP="00A46A92">
            <w:pPr>
              <w:rPr>
                <w:sz w:val="22"/>
                <w:szCs w:val="22"/>
                <w:lang w:val="fr-FR"/>
              </w:rPr>
            </w:pPr>
            <w:r w:rsidRPr="004A5CFC">
              <w:rPr>
                <w:sz w:val="22"/>
                <w:szCs w:val="22"/>
                <w:lang w:val="fr-FR"/>
              </w:rPr>
              <w:t>Agences responsables de la mise en œuvre de l’AEWA dans chaque PC</w:t>
            </w:r>
          </w:p>
        </w:tc>
        <w:tc>
          <w:tcPr>
            <w:tcW w:w="2565" w:type="dxa"/>
          </w:tcPr>
          <w:p w:rsidR="004842FF" w:rsidRPr="004A5CFC" w:rsidRDefault="004842FF" w:rsidP="00A46A92">
            <w:pPr>
              <w:rPr>
                <w:sz w:val="22"/>
                <w:szCs w:val="22"/>
                <w:lang w:val="fr-FR"/>
              </w:rPr>
            </w:pPr>
          </w:p>
        </w:tc>
      </w:tr>
      <w:tr w:rsidR="004842FF" w:rsidRPr="00D81CE1" w:rsidTr="00A46A92">
        <w:trPr>
          <w:cantSplit/>
        </w:trPr>
        <w:tc>
          <w:tcPr>
            <w:tcW w:w="2178" w:type="dxa"/>
            <w:vMerge/>
          </w:tcPr>
          <w:p w:rsidR="004842FF" w:rsidRPr="004A5CFC" w:rsidRDefault="004842FF" w:rsidP="00A46A92">
            <w:pPr>
              <w:rPr>
                <w:sz w:val="22"/>
                <w:szCs w:val="22"/>
                <w:highlight w:val="yellow"/>
                <w:lang w:val="fr-FR"/>
              </w:rPr>
            </w:pPr>
          </w:p>
        </w:tc>
        <w:tc>
          <w:tcPr>
            <w:tcW w:w="3690" w:type="dxa"/>
          </w:tcPr>
          <w:p w:rsidR="004842FF" w:rsidRPr="004A5CFC" w:rsidRDefault="004842FF" w:rsidP="00A46A92">
            <w:pPr>
              <w:rPr>
                <w:sz w:val="22"/>
                <w:szCs w:val="22"/>
                <w:lang w:val="fr-FR"/>
              </w:rPr>
            </w:pPr>
            <w:r w:rsidRPr="004A5CFC">
              <w:rPr>
                <w:sz w:val="22"/>
                <w:szCs w:val="22"/>
                <w:lang w:val="fr-FR"/>
              </w:rPr>
              <w:t xml:space="preserve">Le financement est assuré pour que l’IRP de l’AEWA soit le cas échéant mis en œuvre </w:t>
            </w:r>
          </w:p>
        </w:tc>
        <w:tc>
          <w:tcPr>
            <w:tcW w:w="2036" w:type="dxa"/>
          </w:tcPr>
          <w:p w:rsidR="004842FF" w:rsidRPr="004A5CFC" w:rsidRDefault="004842FF" w:rsidP="00A46A92">
            <w:pPr>
              <w:rPr>
                <w:sz w:val="22"/>
                <w:szCs w:val="22"/>
                <w:lang w:val="fr-FR"/>
              </w:rPr>
            </w:pPr>
            <w:r w:rsidRPr="004A5CFC">
              <w:rPr>
                <w:sz w:val="22"/>
                <w:szCs w:val="22"/>
                <w:lang w:val="fr-FR"/>
              </w:rPr>
              <w:t>Générale</w:t>
            </w:r>
          </w:p>
        </w:tc>
        <w:tc>
          <w:tcPr>
            <w:tcW w:w="1269" w:type="dxa"/>
          </w:tcPr>
          <w:p w:rsidR="004842FF" w:rsidRPr="004A5CFC" w:rsidRDefault="004842FF" w:rsidP="00A46A92">
            <w:pPr>
              <w:rPr>
                <w:sz w:val="22"/>
                <w:szCs w:val="22"/>
                <w:lang w:val="fr-FR"/>
              </w:rPr>
            </w:pPr>
            <w:r w:rsidRPr="004A5CFC">
              <w:rPr>
                <w:sz w:val="22"/>
                <w:szCs w:val="22"/>
                <w:lang w:val="fr-FR"/>
              </w:rPr>
              <w:t>2012-2017</w:t>
            </w:r>
          </w:p>
        </w:tc>
        <w:tc>
          <w:tcPr>
            <w:tcW w:w="1233" w:type="dxa"/>
          </w:tcPr>
          <w:p w:rsidR="004842FF" w:rsidRPr="004A5CFC" w:rsidRDefault="004842FF" w:rsidP="00A46A92">
            <w:pPr>
              <w:rPr>
                <w:sz w:val="22"/>
                <w:szCs w:val="22"/>
                <w:lang w:val="fr-FR"/>
              </w:rPr>
            </w:pPr>
            <w:r w:rsidRPr="004A5CFC">
              <w:rPr>
                <w:sz w:val="22"/>
                <w:szCs w:val="22"/>
                <w:lang w:val="fr-FR"/>
              </w:rPr>
              <w:t xml:space="preserve">Selon ce qui est nécessaire pour chaque cas </w:t>
            </w:r>
          </w:p>
        </w:tc>
        <w:tc>
          <w:tcPr>
            <w:tcW w:w="2340" w:type="dxa"/>
          </w:tcPr>
          <w:p w:rsidR="004842FF" w:rsidRPr="004A5CFC" w:rsidRDefault="004842FF" w:rsidP="00A46A92">
            <w:pPr>
              <w:rPr>
                <w:sz w:val="22"/>
                <w:szCs w:val="22"/>
                <w:lang w:val="fr-FR"/>
              </w:rPr>
            </w:pPr>
            <w:r w:rsidRPr="004A5CFC">
              <w:rPr>
                <w:sz w:val="22"/>
                <w:szCs w:val="22"/>
                <w:lang w:val="fr-FR"/>
              </w:rPr>
              <w:t>Le Secrétariat de l’AEWA en étroite collaboration avec le StC et le TC</w:t>
            </w:r>
          </w:p>
        </w:tc>
        <w:tc>
          <w:tcPr>
            <w:tcW w:w="2565" w:type="dxa"/>
          </w:tcPr>
          <w:p w:rsidR="004842FF" w:rsidRPr="004A5CFC" w:rsidRDefault="004842FF" w:rsidP="00A46A92">
            <w:pPr>
              <w:rPr>
                <w:sz w:val="22"/>
                <w:szCs w:val="22"/>
                <w:lang w:val="fr-FR"/>
              </w:rPr>
            </w:pPr>
            <w:r w:rsidRPr="004A5CFC">
              <w:rPr>
                <w:sz w:val="22"/>
                <w:szCs w:val="22"/>
                <w:lang w:val="fr-FR"/>
              </w:rPr>
              <w:t>S’il y a lieu, l’IRP sera mis en œuvre en étroite collaboration avec d’autres AME et des organisations partenaires (par ex. le Secrétariat de Ramsar, BirdLife International, Wetlands International)</w:t>
            </w:r>
          </w:p>
        </w:tc>
      </w:tr>
    </w:tbl>
    <w:p w:rsidR="004842FF" w:rsidRDefault="004842FF" w:rsidP="00C32375">
      <w:pPr>
        <w:rPr>
          <w:sz w:val="22"/>
          <w:szCs w:val="22"/>
          <w:lang w:val="fr-FR"/>
        </w:rPr>
      </w:pPr>
    </w:p>
    <w:p w:rsidR="00C32375" w:rsidRPr="004A5CFC" w:rsidRDefault="00C32375" w:rsidP="00C32375">
      <w:pPr>
        <w:rPr>
          <w:sz w:val="22"/>
          <w:szCs w:val="22"/>
          <w:lang w:val="fr-FR"/>
        </w:rPr>
      </w:pPr>
    </w:p>
    <w:p w:rsidR="004842FF" w:rsidRPr="004A5CFC" w:rsidRDefault="004842FF" w:rsidP="00A46A92">
      <w:pPr>
        <w:pStyle w:val="Caption"/>
        <w:rPr>
          <w:sz w:val="22"/>
          <w:szCs w:val="22"/>
          <w:lang w:val="fr-FR"/>
        </w:rPr>
      </w:pPr>
      <w:bookmarkStart w:id="64" w:name="_Toc307997118"/>
      <w:r w:rsidRPr="004A5CFC">
        <w:rPr>
          <w:sz w:val="22"/>
          <w:szCs w:val="22"/>
          <w:lang w:val="fr-FR"/>
        </w:rPr>
        <w:t xml:space="preserve">Tableau </w:t>
      </w:r>
      <w:r w:rsidRPr="004A5CFC">
        <w:rPr>
          <w:sz w:val="22"/>
          <w:szCs w:val="22"/>
          <w:lang w:val="fr-FR"/>
        </w:rPr>
        <w:fldChar w:fldCharType="begin"/>
      </w:r>
      <w:r w:rsidRPr="004A5CFC">
        <w:rPr>
          <w:sz w:val="22"/>
          <w:szCs w:val="22"/>
          <w:lang w:val="fr-FR"/>
        </w:rPr>
        <w:instrText xml:space="preserve"> SEQ Table \* ARABIC </w:instrText>
      </w:r>
      <w:r w:rsidRPr="004A5CFC">
        <w:rPr>
          <w:sz w:val="22"/>
          <w:szCs w:val="22"/>
          <w:lang w:val="fr-FR"/>
        </w:rPr>
        <w:fldChar w:fldCharType="separate"/>
      </w:r>
      <w:r w:rsidRPr="004A5CFC">
        <w:rPr>
          <w:sz w:val="22"/>
          <w:szCs w:val="22"/>
          <w:lang w:val="fr-FR"/>
        </w:rPr>
        <w:t>4</w:t>
      </w:r>
      <w:r w:rsidRPr="004A5CFC">
        <w:rPr>
          <w:sz w:val="22"/>
          <w:szCs w:val="22"/>
          <w:lang w:val="fr-FR"/>
        </w:rPr>
        <w:fldChar w:fldCharType="end"/>
      </w:r>
      <w:r w:rsidRPr="004A5CFC">
        <w:rPr>
          <w:sz w:val="22"/>
          <w:szCs w:val="22"/>
          <w:lang w:val="fr-FR"/>
        </w:rPr>
        <w:t> : Résultats et actions pour la mise en œuvre de la cible 1.4 de l’objectif 1</w:t>
      </w:r>
      <w:bookmarkEnd w:id="64"/>
    </w:p>
    <w:tbl>
      <w:tblPr>
        <w:tblW w:w="15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3690"/>
        <w:gridCol w:w="2045"/>
        <w:gridCol w:w="1260"/>
        <w:gridCol w:w="1233"/>
        <w:gridCol w:w="2340"/>
        <w:gridCol w:w="2565"/>
      </w:tblGrid>
      <w:tr w:rsidR="004842FF" w:rsidRPr="00D81CE1" w:rsidTr="00A46A92">
        <w:trPr>
          <w:cantSplit/>
          <w:tblHeader/>
        </w:trPr>
        <w:tc>
          <w:tcPr>
            <w:tcW w:w="15311" w:type="dxa"/>
            <w:gridSpan w:val="7"/>
            <w:shd w:val="clear" w:color="auto" w:fill="D9D9D9"/>
          </w:tcPr>
          <w:p w:rsidR="004842FF" w:rsidRPr="004A5CFC" w:rsidRDefault="004842FF" w:rsidP="00A46A92">
            <w:pPr>
              <w:pStyle w:val="Heading3"/>
              <w:rPr>
                <w:rFonts w:ascii="Times New Roman" w:hAnsi="Times New Roman"/>
                <w:b w:val="0"/>
                <w:sz w:val="22"/>
                <w:szCs w:val="22"/>
                <w:lang w:val="fr-FR"/>
              </w:rPr>
            </w:pPr>
            <w:bookmarkStart w:id="65" w:name="_Toc307832365"/>
            <w:r w:rsidRPr="004A5CFC">
              <w:rPr>
                <w:rFonts w:ascii="Times New Roman" w:hAnsi="Times New Roman"/>
                <w:sz w:val="22"/>
                <w:szCs w:val="22"/>
                <w:lang w:val="fr-FR"/>
              </w:rPr>
              <w:t>Cible 1.4 : Des Plans d’action par espèce (SSAP) sont élaborés et mis en œuvre pour les espèces les plus menacées énumérées dans la catégorie 1 et les catégories 2 et 3 marquées d’un astérisque dans la colonne A du Tableau 1</w:t>
            </w:r>
            <w:bookmarkEnd w:id="65"/>
          </w:p>
        </w:tc>
      </w:tr>
      <w:tr w:rsidR="004842FF" w:rsidRPr="004A5CFC" w:rsidTr="00A46A92">
        <w:trPr>
          <w:cantSplit/>
          <w:tblHeader/>
        </w:trPr>
        <w:tc>
          <w:tcPr>
            <w:tcW w:w="2178" w:type="dxa"/>
            <w:shd w:val="clear" w:color="auto" w:fill="D9D9D9"/>
          </w:tcPr>
          <w:p w:rsidR="004842FF" w:rsidRPr="004A5CFC" w:rsidRDefault="004842FF" w:rsidP="00A46A92">
            <w:pPr>
              <w:rPr>
                <w:sz w:val="22"/>
                <w:szCs w:val="22"/>
                <w:lang w:val="fr-FR"/>
              </w:rPr>
            </w:pPr>
            <w:r w:rsidRPr="004A5CFC">
              <w:rPr>
                <w:sz w:val="22"/>
                <w:szCs w:val="22"/>
                <w:lang w:val="fr-FR"/>
              </w:rPr>
              <w:t>Résultat</w:t>
            </w:r>
          </w:p>
        </w:tc>
        <w:tc>
          <w:tcPr>
            <w:tcW w:w="3690" w:type="dxa"/>
            <w:shd w:val="clear" w:color="auto" w:fill="D9D9D9"/>
          </w:tcPr>
          <w:p w:rsidR="004842FF" w:rsidRPr="004A5CFC" w:rsidRDefault="004842FF" w:rsidP="00A46A92">
            <w:pPr>
              <w:rPr>
                <w:sz w:val="22"/>
                <w:szCs w:val="22"/>
                <w:lang w:val="fr-FR"/>
              </w:rPr>
            </w:pPr>
            <w:r w:rsidRPr="004A5CFC">
              <w:rPr>
                <w:sz w:val="22"/>
                <w:szCs w:val="22"/>
                <w:lang w:val="fr-FR"/>
              </w:rPr>
              <w:t>Action</w:t>
            </w:r>
          </w:p>
        </w:tc>
        <w:tc>
          <w:tcPr>
            <w:tcW w:w="2045" w:type="dxa"/>
            <w:shd w:val="clear" w:color="auto" w:fill="D9D9D9"/>
          </w:tcPr>
          <w:p w:rsidR="004842FF" w:rsidRPr="004A5CFC" w:rsidRDefault="004842FF" w:rsidP="00A46A92">
            <w:pPr>
              <w:rPr>
                <w:sz w:val="22"/>
                <w:szCs w:val="22"/>
                <w:lang w:val="fr-FR"/>
              </w:rPr>
            </w:pPr>
            <w:r w:rsidRPr="004A5CFC">
              <w:rPr>
                <w:sz w:val="22"/>
                <w:szCs w:val="22"/>
                <w:lang w:val="fr-FR"/>
              </w:rPr>
              <w:t>Portée géographique</w:t>
            </w:r>
          </w:p>
        </w:tc>
        <w:tc>
          <w:tcPr>
            <w:tcW w:w="1260" w:type="dxa"/>
            <w:shd w:val="clear" w:color="auto" w:fill="D9D9D9"/>
          </w:tcPr>
          <w:p w:rsidR="004842FF" w:rsidRPr="004A5CFC" w:rsidRDefault="004842FF" w:rsidP="00A46A92">
            <w:pPr>
              <w:rPr>
                <w:sz w:val="22"/>
                <w:szCs w:val="22"/>
                <w:lang w:val="fr-FR"/>
              </w:rPr>
            </w:pPr>
            <w:r w:rsidRPr="004A5CFC">
              <w:rPr>
                <w:sz w:val="22"/>
                <w:szCs w:val="22"/>
                <w:lang w:val="fr-FR"/>
              </w:rPr>
              <w:t>Calendrier</w:t>
            </w:r>
          </w:p>
        </w:tc>
        <w:tc>
          <w:tcPr>
            <w:tcW w:w="1233" w:type="dxa"/>
            <w:shd w:val="clear" w:color="auto" w:fill="D9D9D9"/>
          </w:tcPr>
          <w:p w:rsidR="004842FF" w:rsidRPr="004A5CFC" w:rsidRDefault="004842FF" w:rsidP="00A46A92">
            <w:pPr>
              <w:rPr>
                <w:sz w:val="22"/>
                <w:szCs w:val="22"/>
                <w:lang w:val="fr-FR"/>
              </w:rPr>
            </w:pPr>
            <w:r w:rsidRPr="004A5CFC">
              <w:rPr>
                <w:sz w:val="22"/>
                <w:szCs w:val="22"/>
                <w:lang w:val="fr-FR"/>
              </w:rPr>
              <w:t>Budget (€)</w:t>
            </w:r>
          </w:p>
        </w:tc>
        <w:tc>
          <w:tcPr>
            <w:tcW w:w="2340" w:type="dxa"/>
            <w:shd w:val="clear" w:color="auto" w:fill="D9D9D9"/>
          </w:tcPr>
          <w:p w:rsidR="004842FF" w:rsidRPr="004A5CFC" w:rsidRDefault="004842FF" w:rsidP="00A46A92">
            <w:pPr>
              <w:rPr>
                <w:sz w:val="22"/>
                <w:szCs w:val="22"/>
                <w:lang w:val="fr-FR"/>
              </w:rPr>
            </w:pPr>
            <w:r w:rsidRPr="004A5CFC">
              <w:rPr>
                <w:sz w:val="22"/>
                <w:szCs w:val="22"/>
                <w:lang w:val="fr-FR"/>
              </w:rPr>
              <w:t>Dirigé par :</w:t>
            </w:r>
          </w:p>
        </w:tc>
        <w:tc>
          <w:tcPr>
            <w:tcW w:w="2565" w:type="dxa"/>
            <w:shd w:val="clear" w:color="auto" w:fill="D9D9D9"/>
          </w:tcPr>
          <w:p w:rsidR="004842FF" w:rsidRPr="004A5CFC" w:rsidRDefault="004842FF" w:rsidP="00A46A92">
            <w:pPr>
              <w:rPr>
                <w:sz w:val="22"/>
                <w:szCs w:val="22"/>
                <w:lang w:val="fr-FR"/>
              </w:rPr>
            </w:pPr>
            <w:r w:rsidRPr="004A5CFC">
              <w:rPr>
                <w:sz w:val="22"/>
                <w:szCs w:val="22"/>
                <w:lang w:val="fr-FR"/>
              </w:rPr>
              <w:t>Observations</w:t>
            </w:r>
          </w:p>
        </w:tc>
      </w:tr>
      <w:tr w:rsidR="004842FF" w:rsidRPr="00D81CE1" w:rsidTr="00A46A92">
        <w:trPr>
          <w:cantSplit/>
        </w:trPr>
        <w:tc>
          <w:tcPr>
            <w:tcW w:w="2178" w:type="dxa"/>
          </w:tcPr>
          <w:p w:rsidR="004842FF" w:rsidRPr="004A5CFC" w:rsidRDefault="004842FF" w:rsidP="00A46A92">
            <w:pPr>
              <w:rPr>
                <w:sz w:val="22"/>
                <w:szCs w:val="22"/>
                <w:lang w:val="fr-FR"/>
              </w:rPr>
            </w:pPr>
            <w:r w:rsidRPr="004A5CFC">
              <w:rPr>
                <w:sz w:val="22"/>
                <w:szCs w:val="22"/>
                <w:lang w:val="fr-FR"/>
              </w:rPr>
              <w:t>1.4.1 : Toutes les espèces/populations globalement menacées et marquées d’un astérisque, présentes en Afrique font l’objet d’un SSAP</w:t>
            </w:r>
          </w:p>
        </w:tc>
        <w:tc>
          <w:tcPr>
            <w:tcW w:w="3690" w:type="dxa"/>
          </w:tcPr>
          <w:p w:rsidR="004842FF" w:rsidRPr="004A5CFC" w:rsidRDefault="004842FF" w:rsidP="00A46A92">
            <w:pPr>
              <w:rPr>
                <w:sz w:val="22"/>
                <w:szCs w:val="22"/>
                <w:lang w:val="fr-FR"/>
              </w:rPr>
            </w:pPr>
            <w:r w:rsidRPr="004A5CFC">
              <w:rPr>
                <w:sz w:val="22"/>
                <w:szCs w:val="22"/>
                <w:lang w:val="fr-FR"/>
              </w:rPr>
              <w:t>Élaborer des SSAP pour les 8 espèces/populations restantes et pour une population marquée par un astérisque sans SSAP telles qu’identifiées par l’Étude internationale sur l’élaboration et la mise en œuvre des SSAP (2008)</w:t>
            </w:r>
          </w:p>
        </w:tc>
        <w:tc>
          <w:tcPr>
            <w:tcW w:w="2045" w:type="dxa"/>
          </w:tcPr>
          <w:p w:rsidR="004842FF" w:rsidRPr="004A5CFC" w:rsidRDefault="004842FF" w:rsidP="00A46A92">
            <w:pPr>
              <w:rPr>
                <w:sz w:val="22"/>
                <w:szCs w:val="22"/>
                <w:lang w:val="fr-FR"/>
              </w:rPr>
            </w:pPr>
            <w:r w:rsidRPr="004A5CFC">
              <w:rPr>
                <w:sz w:val="22"/>
                <w:szCs w:val="22"/>
                <w:lang w:val="fr-FR"/>
              </w:rPr>
              <w:t>Tous les pays concernés</w:t>
            </w:r>
          </w:p>
        </w:tc>
        <w:tc>
          <w:tcPr>
            <w:tcW w:w="1260" w:type="dxa"/>
          </w:tcPr>
          <w:p w:rsidR="004842FF" w:rsidRPr="004A5CFC" w:rsidRDefault="004842FF" w:rsidP="00A46A92">
            <w:pPr>
              <w:rPr>
                <w:sz w:val="22"/>
                <w:szCs w:val="22"/>
                <w:lang w:val="fr-FR"/>
              </w:rPr>
            </w:pPr>
            <w:r w:rsidRPr="004A5CFC">
              <w:rPr>
                <w:sz w:val="22"/>
                <w:szCs w:val="22"/>
                <w:lang w:val="fr-FR"/>
              </w:rPr>
              <w:t>2012-2017</w:t>
            </w:r>
          </w:p>
        </w:tc>
        <w:tc>
          <w:tcPr>
            <w:tcW w:w="1233" w:type="dxa"/>
          </w:tcPr>
          <w:p w:rsidR="004842FF" w:rsidRPr="004A5CFC" w:rsidRDefault="004842FF" w:rsidP="00A46A92">
            <w:pPr>
              <w:rPr>
                <w:sz w:val="22"/>
                <w:szCs w:val="22"/>
                <w:lang w:val="fr-FR"/>
              </w:rPr>
            </w:pPr>
            <w:r w:rsidRPr="004A5CFC">
              <w:rPr>
                <w:sz w:val="22"/>
                <w:szCs w:val="22"/>
                <w:lang w:val="fr-FR"/>
              </w:rPr>
              <w:t>40 000 par SSAP</w:t>
            </w:r>
          </w:p>
        </w:tc>
        <w:tc>
          <w:tcPr>
            <w:tcW w:w="2340" w:type="dxa"/>
          </w:tcPr>
          <w:p w:rsidR="004842FF" w:rsidRPr="004A5CFC" w:rsidRDefault="004842FF" w:rsidP="00A46A92">
            <w:pPr>
              <w:rPr>
                <w:sz w:val="22"/>
                <w:szCs w:val="22"/>
                <w:lang w:val="fr-FR"/>
              </w:rPr>
            </w:pPr>
            <w:r w:rsidRPr="004A5CFC">
              <w:rPr>
                <w:sz w:val="22"/>
                <w:szCs w:val="22"/>
                <w:lang w:val="fr-FR"/>
              </w:rPr>
              <w:t>Secrétariat</w:t>
            </w:r>
          </w:p>
        </w:tc>
        <w:tc>
          <w:tcPr>
            <w:tcW w:w="2565" w:type="dxa"/>
          </w:tcPr>
          <w:p w:rsidR="004842FF" w:rsidRPr="004A5CFC" w:rsidRDefault="004842FF" w:rsidP="00A46A92">
            <w:pPr>
              <w:rPr>
                <w:sz w:val="22"/>
                <w:szCs w:val="22"/>
                <w:lang w:val="fr-FR"/>
              </w:rPr>
            </w:pPr>
            <w:r w:rsidRPr="004A5CFC">
              <w:rPr>
                <w:sz w:val="22"/>
                <w:szCs w:val="22"/>
                <w:lang w:val="fr-FR"/>
              </w:rPr>
              <w:t xml:space="preserve">Des parties prenantes autres que les CP et le Secrétariat sont encouragées à commencer les processus d’avant-projet de SSAP en coordination avec le Secrétariat </w:t>
            </w:r>
          </w:p>
        </w:tc>
      </w:tr>
      <w:tr w:rsidR="004842FF" w:rsidRPr="00D81CE1" w:rsidTr="00A46A92">
        <w:trPr>
          <w:cantSplit/>
        </w:trPr>
        <w:tc>
          <w:tcPr>
            <w:tcW w:w="2178" w:type="dxa"/>
            <w:vMerge w:val="restart"/>
          </w:tcPr>
          <w:p w:rsidR="004842FF" w:rsidRPr="004A5CFC" w:rsidRDefault="004842FF" w:rsidP="00A46A92">
            <w:pPr>
              <w:rPr>
                <w:sz w:val="22"/>
                <w:szCs w:val="22"/>
                <w:lang w:val="fr-FR"/>
              </w:rPr>
            </w:pPr>
            <w:r w:rsidRPr="004A5CFC">
              <w:rPr>
                <w:sz w:val="22"/>
                <w:szCs w:val="22"/>
                <w:lang w:val="fr-FR"/>
              </w:rPr>
              <w:lastRenderedPageBreak/>
              <w:t>1.4.2 : Des mécanismes de coordination internationale (groupes de travail internationaux de l’AEWA sur les espèces) sont en place et sont opérationnels pour tous les SSAP</w:t>
            </w:r>
          </w:p>
        </w:tc>
        <w:tc>
          <w:tcPr>
            <w:tcW w:w="3690" w:type="dxa"/>
          </w:tcPr>
          <w:p w:rsidR="004842FF" w:rsidRPr="004A5CFC" w:rsidRDefault="004842FF" w:rsidP="00A46A92">
            <w:pPr>
              <w:rPr>
                <w:sz w:val="22"/>
                <w:szCs w:val="22"/>
                <w:lang w:val="fr-FR"/>
              </w:rPr>
            </w:pPr>
            <w:r w:rsidRPr="004A5CFC">
              <w:rPr>
                <w:sz w:val="22"/>
                <w:szCs w:val="22"/>
                <w:lang w:val="fr-FR"/>
              </w:rPr>
              <w:t>Tous les États de l’aire de répartition désignent leur représentant national et leur expert national pour chaque ISWG</w:t>
            </w:r>
          </w:p>
        </w:tc>
        <w:tc>
          <w:tcPr>
            <w:tcW w:w="2045" w:type="dxa"/>
          </w:tcPr>
          <w:p w:rsidR="004842FF" w:rsidRPr="004A5CFC" w:rsidRDefault="004842FF" w:rsidP="00A46A92">
            <w:pPr>
              <w:rPr>
                <w:sz w:val="22"/>
                <w:szCs w:val="22"/>
                <w:lang w:val="fr-FR"/>
              </w:rPr>
            </w:pPr>
            <w:r w:rsidRPr="004A5CFC">
              <w:rPr>
                <w:sz w:val="22"/>
                <w:szCs w:val="22"/>
                <w:lang w:val="fr-FR"/>
              </w:rPr>
              <w:t>Tous les États de l’aire de répartition</w:t>
            </w:r>
          </w:p>
        </w:tc>
        <w:tc>
          <w:tcPr>
            <w:tcW w:w="1260" w:type="dxa"/>
          </w:tcPr>
          <w:p w:rsidR="004842FF" w:rsidRPr="004A5CFC" w:rsidRDefault="004842FF" w:rsidP="00A46A92">
            <w:pPr>
              <w:rPr>
                <w:sz w:val="22"/>
                <w:szCs w:val="22"/>
                <w:lang w:val="fr-FR"/>
              </w:rPr>
            </w:pPr>
            <w:r w:rsidRPr="004A5CFC">
              <w:rPr>
                <w:sz w:val="22"/>
                <w:szCs w:val="22"/>
                <w:lang w:val="fr-FR"/>
              </w:rPr>
              <w:t xml:space="preserve">A la réunion de chaque ISWG </w:t>
            </w:r>
          </w:p>
        </w:tc>
        <w:tc>
          <w:tcPr>
            <w:tcW w:w="1233" w:type="dxa"/>
          </w:tcPr>
          <w:p w:rsidR="004842FF" w:rsidRPr="004A5CFC" w:rsidRDefault="004842FF" w:rsidP="00A46A92">
            <w:pPr>
              <w:rPr>
                <w:sz w:val="22"/>
                <w:szCs w:val="22"/>
                <w:lang w:val="fr-FR"/>
              </w:rPr>
            </w:pPr>
            <w:r w:rsidRPr="004A5CFC">
              <w:rPr>
                <w:sz w:val="22"/>
                <w:szCs w:val="22"/>
                <w:lang w:val="fr-FR"/>
              </w:rPr>
              <w:t>0</w:t>
            </w:r>
          </w:p>
        </w:tc>
        <w:tc>
          <w:tcPr>
            <w:tcW w:w="2340" w:type="dxa"/>
          </w:tcPr>
          <w:p w:rsidR="004842FF" w:rsidRPr="004A5CFC" w:rsidRDefault="004842FF" w:rsidP="00A46A92">
            <w:pPr>
              <w:rPr>
                <w:sz w:val="22"/>
                <w:szCs w:val="22"/>
                <w:lang w:val="fr-FR"/>
              </w:rPr>
            </w:pPr>
            <w:r w:rsidRPr="004A5CFC">
              <w:rPr>
                <w:sz w:val="22"/>
                <w:szCs w:val="22"/>
                <w:lang w:val="fr-FR"/>
              </w:rPr>
              <w:t>États de l’aire de répartition</w:t>
            </w:r>
          </w:p>
        </w:tc>
        <w:tc>
          <w:tcPr>
            <w:tcW w:w="2565" w:type="dxa"/>
          </w:tcPr>
          <w:p w:rsidR="004842FF" w:rsidRPr="004A5CFC" w:rsidRDefault="004842FF" w:rsidP="00A46A92">
            <w:pPr>
              <w:rPr>
                <w:sz w:val="22"/>
                <w:szCs w:val="22"/>
                <w:lang w:val="fr-FR"/>
              </w:rPr>
            </w:pPr>
            <w:r w:rsidRPr="004A5CFC">
              <w:rPr>
                <w:sz w:val="22"/>
                <w:szCs w:val="22"/>
                <w:lang w:val="fr-FR"/>
              </w:rPr>
              <w:t xml:space="preserve">Le Secrétariat convoque les ISWG </w:t>
            </w:r>
          </w:p>
        </w:tc>
      </w:tr>
      <w:tr w:rsidR="004842FF" w:rsidRPr="00D81CE1" w:rsidTr="00A46A92">
        <w:trPr>
          <w:cantSplit/>
        </w:trPr>
        <w:tc>
          <w:tcPr>
            <w:tcW w:w="2178" w:type="dxa"/>
            <w:vMerge/>
          </w:tcPr>
          <w:p w:rsidR="004842FF" w:rsidRPr="004A5CFC" w:rsidRDefault="004842FF" w:rsidP="00A46A92">
            <w:pPr>
              <w:rPr>
                <w:sz w:val="22"/>
                <w:szCs w:val="22"/>
                <w:lang w:val="fr-FR"/>
              </w:rPr>
            </w:pPr>
          </w:p>
        </w:tc>
        <w:tc>
          <w:tcPr>
            <w:tcW w:w="3690" w:type="dxa"/>
          </w:tcPr>
          <w:p w:rsidR="004842FF" w:rsidRPr="004A5CFC" w:rsidRDefault="004842FF" w:rsidP="00A46A92">
            <w:pPr>
              <w:rPr>
                <w:sz w:val="22"/>
                <w:szCs w:val="22"/>
                <w:lang w:val="fr-FR"/>
              </w:rPr>
            </w:pPr>
            <w:r w:rsidRPr="004A5CFC">
              <w:rPr>
                <w:sz w:val="22"/>
                <w:szCs w:val="22"/>
                <w:lang w:val="fr-FR"/>
              </w:rPr>
              <w:t>Les groupes de travail nationaux pour chaque SSAP sont convoqués et coordonnés par les représentants et les experts nationaux dans chaque État de l’aire de répartition</w:t>
            </w:r>
          </w:p>
        </w:tc>
        <w:tc>
          <w:tcPr>
            <w:tcW w:w="2045" w:type="dxa"/>
          </w:tcPr>
          <w:p w:rsidR="004842FF" w:rsidRPr="004A5CFC" w:rsidRDefault="004842FF" w:rsidP="00A46A92">
            <w:pPr>
              <w:rPr>
                <w:sz w:val="22"/>
                <w:szCs w:val="22"/>
                <w:lang w:val="fr-FR"/>
              </w:rPr>
            </w:pPr>
            <w:r w:rsidRPr="004A5CFC">
              <w:rPr>
                <w:sz w:val="22"/>
                <w:szCs w:val="22"/>
                <w:lang w:val="fr-FR"/>
              </w:rPr>
              <w:t>Tous les États de l’aire de répartition</w:t>
            </w:r>
          </w:p>
        </w:tc>
        <w:tc>
          <w:tcPr>
            <w:tcW w:w="1260" w:type="dxa"/>
          </w:tcPr>
          <w:p w:rsidR="004842FF" w:rsidRPr="004A5CFC" w:rsidRDefault="004842FF" w:rsidP="00A46A92">
            <w:pPr>
              <w:rPr>
                <w:sz w:val="22"/>
                <w:szCs w:val="22"/>
                <w:lang w:val="fr-FR"/>
              </w:rPr>
            </w:pPr>
            <w:r w:rsidRPr="004A5CFC">
              <w:rPr>
                <w:sz w:val="22"/>
                <w:szCs w:val="22"/>
                <w:lang w:val="fr-FR"/>
              </w:rPr>
              <w:t>Dans l’année suivant le lancement de l’ISWG</w:t>
            </w:r>
          </w:p>
        </w:tc>
        <w:tc>
          <w:tcPr>
            <w:tcW w:w="1233" w:type="dxa"/>
          </w:tcPr>
          <w:p w:rsidR="004842FF" w:rsidRPr="004A5CFC" w:rsidRDefault="004842FF" w:rsidP="00A46A92">
            <w:pPr>
              <w:rPr>
                <w:sz w:val="22"/>
                <w:szCs w:val="22"/>
                <w:lang w:val="fr-FR"/>
              </w:rPr>
            </w:pPr>
            <w:proofErr w:type="gramStart"/>
            <w:r w:rsidRPr="004A5CFC">
              <w:rPr>
                <w:sz w:val="22"/>
                <w:szCs w:val="22"/>
                <w:lang w:val="fr-FR"/>
              </w:rPr>
              <w:t>Ressources</w:t>
            </w:r>
            <w:proofErr w:type="gramEnd"/>
            <w:r w:rsidRPr="004A5CFC">
              <w:rPr>
                <w:sz w:val="22"/>
                <w:szCs w:val="22"/>
                <w:lang w:val="fr-FR"/>
              </w:rPr>
              <w:t xml:space="preserve"> des PC </w:t>
            </w:r>
          </w:p>
        </w:tc>
        <w:tc>
          <w:tcPr>
            <w:tcW w:w="2340" w:type="dxa"/>
          </w:tcPr>
          <w:p w:rsidR="004842FF" w:rsidRPr="004A5CFC" w:rsidRDefault="004842FF" w:rsidP="00A46A92">
            <w:pPr>
              <w:rPr>
                <w:sz w:val="22"/>
                <w:szCs w:val="22"/>
                <w:lang w:val="fr-FR"/>
              </w:rPr>
            </w:pPr>
            <w:r w:rsidRPr="004A5CFC">
              <w:rPr>
                <w:sz w:val="22"/>
                <w:szCs w:val="22"/>
                <w:lang w:val="fr-FR"/>
              </w:rPr>
              <w:t>Les représentants et experts nationaux désignés pour participer à chaque ISWG</w:t>
            </w:r>
          </w:p>
        </w:tc>
        <w:tc>
          <w:tcPr>
            <w:tcW w:w="2565" w:type="dxa"/>
          </w:tcPr>
          <w:p w:rsidR="004842FF" w:rsidRPr="004A5CFC" w:rsidRDefault="004842FF" w:rsidP="00A46A92">
            <w:pPr>
              <w:rPr>
                <w:sz w:val="22"/>
                <w:szCs w:val="22"/>
                <w:lang w:val="fr-FR"/>
              </w:rPr>
            </w:pPr>
          </w:p>
        </w:tc>
      </w:tr>
      <w:tr w:rsidR="004842FF" w:rsidRPr="00D81CE1" w:rsidTr="00A46A92">
        <w:trPr>
          <w:cantSplit/>
        </w:trPr>
        <w:tc>
          <w:tcPr>
            <w:tcW w:w="2178" w:type="dxa"/>
            <w:vMerge/>
          </w:tcPr>
          <w:p w:rsidR="004842FF" w:rsidRPr="004A5CFC" w:rsidRDefault="004842FF" w:rsidP="00A46A92">
            <w:pPr>
              <w:rPr>
                <w:sz w:val="22"/>
                <w:szCs w:val="22"/>
                <w:lang w:val="fr-FR"/>
              </w:rPr>
            </w:pPr>
          </w:p>
        </w:tc>
        <w:tc>
          <w:tcPr>
            <w:tcW w:w="3690" w:type="dxa"/>
          </w:tcPr>
          <w:p w:rsidR="004842FF" w:rsidRPr="004A5CFC" w:rsidRDefault="004842FF" w:rsidP="00A46A92">
            <w:pPr>
              <w:rPr>
                <w:sz w:val="22"/>
                <w:szCs w:val="22"/>
                <w:lang w:val="fr-FR"/>
              </w:rPr>
            </w:pPr>
            <w:r w:rsidRPr="004A5CFC">
              <w:rPr>
                <w:sz w:val="22"/>
                <w:szCs w:val="22"/>
                <w:lang w:val="fr-FR"/>
              </w:rPr>
              <w:t>Tous les États de l’aire de répartition fournissent chaque année suffisamment de ressources pour entretenir les mécanismes de coordination internationale pour chaque SSAP</w:t>
            </w:r>
          </w:p>
        </w:tc>
        <w:tc>
          <w:tcPr>
            <w:tcW w:w="2045" w:type="dxa"/>
          </w:tcPr>
          <w:p w:rsidR="004842FF" w:rsidRPr="004A5CFC" w:rsidRDefault="004842FF" w:rsidP="00A46A92">
            <w:pPr>
              <w:rPr>
                <w:sz w:val="22"/>
                <w:szCs w:val="22"/>
                <w:lang w:val="fr-FR"/>
              </w:rPr>
            </w:pPr>
            <w:r w:rsidRPr="004A5CFC">
              <w:rPr>
                <w:sz w:val="22"/>
                <w:szCs w:val="22"/>
                <w:lang w:val="fr-FR"/>
              </w:rPr>
              <w:t>Tous les États de l’aire de répartition</w:t>
            </w:r>
          </w:p>
        </w:tc>
        <w:tc>
          <w:tcPr>
            <w:tcW w:w="1260" w:type="dxa"/>
          </w:tcPr>
          <w:p w:rsidR="004842FF" w:rsidRPr="004A5CFC" w:rsidRDefault="004842FF" w:rsidP="00A46A92">
            <w:pPr>
              <w:rPr>
                <w:sz w:val="22"/>
                <w:szCs w:val="22"/>
                <w:lang w:val="fr-FR"/>
              </w:rPr>
            </w:pPr>
            <w:r w:rsidRPr="004A5CFC">
              <w:rPr>
                <w:sz w:val="22"/>
                <w:szCs w:val="22"/>
                <w:lang w:val="fr-FR"/>
              </w:rPr>
              <w:t>Par roulement</w:t>
            </w:r>
          </w:p>
        </w:tc>
        <w:tc>
          <w:tcPr>
            <w:tcW w:w="1233" w:type="dxa"/>
          </w:tcPr>
          <w:p w:rsidR="004842FF" w:rsidRPr="004A5CFC" w:rsidRDefault="004842FF" w:rsidP="00A46A92">
            <w:pPr>
              <w:rPr>
                <w:sz w:val="22"/>
                <w:szCs w:val="22"/>
                <w:lang w:val="fr-FR"/>
              </w:rPr>
            </w:pPr>
            <w:r w:rsidRPr="004A5CFC">
              <w:rPr>
                <w:sz w:val="22"/>
                <w:szCs w:val="22"/>
                <w:lang w:val="fr-FR"/>
              </w:rPr>
              <w:t>10 000 par mécanisme de coordination</w:t>
            </w:r>
          </w:p>
        </w:tc>
        <w:tc>
          <w:tcPr>
            <w:tcW w:w="2340" w:type="dxa"/>
          </w:tcPr>
          <w:p w:rsidR="004842FF" w:rsidRPr="004A5CFC" w:rsidRDefault="004842FF" w:rsidP="00A46A92">
            <w:pPr>
              <w:rPr>
                <w:sz w:val="22"/>
                <w:szCs w:val="22"/>
                <w:lang w:val="fr-FR"/>
              </w:rPr>
            </w:pPr>
            <w:r w:rsidRPr="004A5CFC">
              <w:rPr>
                <w:sz w:val="22"/>
                <w:szCs w:val="22"/>
                <w:lang w:val="fr-FR"/>
              </w:rPr>
              <w:t>RS en concertation avec le Secrétariat</w:t>
            </w:r>
          </w:p>
        </w:tc>
        <w:tc>
          <w:tcPr>
            <w:tcW w:w="2565" w:type="dxa"/>
          </w:tcPr>
          <w:p w:rsidR="004842FF" w:rsidRPr="004A5CFC" w:rsidRDefault="004842FF" w:rsidP="00A46A92">
            <w:pPr>
              <w:rPr>
                <w:sz w:val="22"/>
                <w:szCs w:val="22"/>
                <w:lang w:val="fr-FR"/>
              </w:rPr>
            </w:pPr>
            <w:r w:rsidRPr="004A5CFC">
              <w:rPr>
                <w:sz w:val="22"/>
                <w:szCs w:val="22"/>
                <w:lang w:val="fr-FR"/>
              </w:rPr>
              <w:t>Les SSAP en groupes 2-3 dépendent d’un même mécanisme de coordination</w:t>
            </w:r>
          </w:p>
        </w:tc>
      </w:tr>
      <w:tr w:rsidR="004842FF" w:rsidRPr="00D81CE1" w:rsidTr="00A46A92">
        <w:trPr>
          <w:cantSplit/>
        </w:trPr>
        <w:tc>
          <w:tcPr>
            <w:tcW w:w="2178" w:type="dxa"/>
            <w:vMerge/>
          </w:tcPr>
          <w:p w:rsidR="004842FF" w:rsidRPr="004A5CFC" w:rsidRDefault="004842FF" w:rsidP="00A46A92">
            <w:pPr>
              <w:rPr>
                <w:sz w:val="22"/>
                <w:szCs w:val="22"/>
                <w:lang w:val="fr-FR"/>
              </w:rPr>
            </w:pPr>
          </w:p>
        </w:tc>
        <w:tc>
          <w:tcPr>
            <w:tcW w:w="3690" w:type="dxa"/>
          </w:tcPr>
          <w:p w:rsidR="004842FF" w:rsidRPr="004A5CFC" w:rsidRDefault="004842FF" w:rsidP="00A46A92">
            <w:pPr>
              <w:rPr>
                <w:sz w:val="22"/>
                <w:szCs w:val="22"/>
                <w:lang w:val="fr-FR"/>
              </w:rPr>
            </w:pPr>
            <w:r w:rsidRPr="004A5CFC">
              <w:rPr>
                <w:sz w:val="22"/>
                <w:szCs w:val="22"/>
                <w:lang w:val="fr-FR"/>
              </w:rPr>
              <w:t>Recueillir des fonds pour la mise en œuvre des SSAP</w:t>
            </w:r>
          </w:p>
        </w:tc>
        <w:tc>
          <w:tcPr>
            <w:tcW w:w="2045" w:type="dxa"/>
          </w:tcPr>
          <w:p w:rsidR="004842FF" w:rsidRPr="004A5CFC" w:rsidRDefault="004842FF" w:rsidP="00A46A92">
            <w:pPr>
              <w:rPr>
                <w:sz w:val="22"/>
                <w:szCs w:val="22"/>
                <w:lang w:val="fr-FR"/>
              </w:rPr>
            </w:pPr>
            <w:r w:rsidRPr="004A5CFC">
              <w:rPr>
                <w:sz w:val="22"/>
                <w:szCs w:val="22"/>
                <w:lang w:val="fr-FR"/>
              </w:rPr>
              <w:t>À l’échelle globale </w:t>
            </w:r>
          </w:p>
        </w:tc>
        <w:tc>
          <w:tcPr>
            <w:tcW w:w="1260" w:type="dxa"/>
          </w:tcPr>
          <w:p w:rsidR="004842FF" w:rsidRPr="004A5CFC" w:rsidRDefault="004842FF" w:rsidP="00A46A92">
            <w:pPr>
              <w:rPr>
                <w:sz w:val="22"/>
                <w:szCs w:val="22"/>
                <w:lang w:val="fr-FR"/>
              </w:rPr>
            </w:pPr>
            <w:r w:rsidRPr="004A5CFC">
              <w:rPr>
                <w:sz w:val="22"/>
                <w:szCs w:val="22"/>
                <w:lang w:val="fr-FR"/>
              </w:rPr>
              <w:t>Par roulement</w:t>
            </w:r>
          </w:p>
        </w:tc>
        <w:tc>
          <w:tcPr>
            <w:tcW w:w="1233" w:type="dxa"/>
          </w:tcPr>
          <w:p w:rsidR="004842FF" w:rsidRPr="004A5CFC" w:rsidRDefault="004842FF" w:rsidP="00A46A92">
            <w:pPr>
              <w:rPr>
                <w:sz w:val="22"/>
                <w:szCs w:val="22"/>
                <w:lang w:val="fr-FR"/>
              </w:rPr>
            </w:pPr>
            <w:r w:rsidRPr="004A5CFC">
              <w:rPr>
                <w:sz w:val="22"/>
                <w:szCs w:val="22"/>
                <w:lang w:val="fr-FR"/>
              </w:rPr>
              <w:t>Couvert par le budget ci-dessus</w:t>
            </w:r>
          </w:p>
        </w:tc>
        <w:tc>
          <w:tcPr>
            <w:tcW w:w="2340" w:type="dxa"/>
          </w:tcPr>
          <w:p w:rsidR="004842FF" w:rsidRPr="004A5CFC" w:rsidRDefault="004842FF" w:rsidP="00A46A92">
            <w:pPr>
              <w:rPr>
                <w:sz w:val="22"/>
                <w:szCs w:val="22"/>
                <w:lang w:val="fr-FR"/>
              </w:rPr>
            </w:pPr>
            <w:r w:rsidRPr="004A5CFC">
              <w:rPr>
                <w:sz w:val="22"/>
                <w:szCs w:val="22"/>
                <w:lang w:val="fr-FR"/>
              </w:rPr>
              <w:t>Coordinateurs des IWSG</w:t>
            </w:r>
          </w:p>
        </w:tc>
        <w:tc>
          <w:tcPr>
            <w:tcW w:w="2565" w:type="dxa"/>
          </w:tcPr>
          <w:p w:rsidR="004842FF" w:rsidRPr="004A5CFC" w:rsidRDefault="004842FF" w:rsidP="00A46A92">
            <w:pPr>
              <w:rPr>
                <w:sz w:val="22"/>
                <w:szCs w:val="22"/>
                <w:lang w:val="fr-FR"/>
              </w:rPr>
            </w:pPr>
            <w:r w:rsidRPr="004A5CFC">
              <w:rPr>
                <w:sz w:val="22"/>
                <w:szCs w:val="22"/>
                <w:lang w:val="fr-FR"/>
              </w:rPr>
              <w:t xml:space="preserve">Au moins un projet financé par SSAP et par an </w:t>
            </w:r>
          </w:p>
        </w:tc>
      </w:tr>
    </w:tbl>
    <w:p w:rsidR="00C32375" w:rsidRPr="004A5CFC" w:rsidRDefault="00C32375" w:rsidP="00A46A92">
      <w:pPr>
        <w:rPr>
          <w:sz w:val="22"/>
          <w:szCs w:val="22"/>
          <w:lang w:val="fr-FR"/>
        </w:rPr>
      </w:pPr>
    </w:p>
    <w:p w:rsidR="004842FF" w:rsidRPr="004A5CFC" w:rsidRDefault="004842FF" w:rsidP="004842FF">
      <w:pPr>
        <w:pStyle w:val="Heading2"/>
        <w:numPr>
          <w:ilvl w:val="1"/>
          <w:numId w:val="23"/>
        </w:numPr>
        <w:jc w:val="both"/>
        <w:rPr>
          <w:rFonts w:ascii="Times New Roman" w:hAnsi="Times New Roman"/>
          <w:sz w:val="22"/>
          <w:szCs w:val="22"/>
          <w:lang w:val="fr-FR"/>
        </w:rPr>
      </w:pPr>
      <w:bookmarkStart w:id="66" w:name="_Toc307832366"/>
      <w:r w:rsidRPr="004A5CFC">
        <w:rPr>
          <w:rFonts w:ascii="Times New Roman" w:hAnsi="Times New Roman"/>
          <w:sz w:val="22"/>
          <w:szCs w:val="22"/>
          <w:lang w:val="fr-FR"/>
        </w:rPr>
        <w:t>Actions pour réaliser l’Objectif 2 du Plan stratégique de l’AEWA : Garantir que tout prélèvement d’oiseaux d’eau dans la zone de l’Accord est durable</w:t>
      </w:r>
      <w:bookmarkEnd w:id="66"/>
    </w:p>
    <w:p w:rsidR="004842FF" w:rsidRPr="004A5CFC" w:rsidRDefault="004842FF" w:rsidP="00416B1C">
      <w:pPr>
        <w:rPr>
          <w:lang w:val="fr-FR"/>
        </w:rPr>
      </w:pPr>
    </w:p>
    <w:p w:rsidR="004842FF" w:rsidRPr="004A5CFC" w:rsidRDefault="004842FF" w:rsidP="00A46A92">
      <w:pPr>
        <w:pStyle w:val="Caption"/>
        <w:rPr>
          <w:sz w:val="22"/>
          <w:szCs w:val="22"/>
          <w:lang w:val="fr-FR"/>
        </w:rPr>
      </w:pPr>
      <w:bookmarkStart w:id="67" w:name="_Toc307997119"/>
      <w:r w:rsidRPr="004A5CFC">
        <w:rPr>
          <w:sz w:val="22"/>
          <w:szCs w:val="22"/>
          <w:lang w:val="fr-FR"/>
        </w:rPr>
        <w:t xml:space="preserve">Tableau </w:t>
      </w:r>
      <w:r w:rsidRPr="004A5CFC">
        <w:rPr>
          <w:sz w:val="22"/>
          <w:szCs w:val="22"/>
          <w:lang w:val="fr-FR"/>
        </w:rPr>
        <w:fldChar w:fldCharType="begin"/>
      </w:r>
      <w:r w:rsidRPr="004A5CFC">
        <w:rPr>
          <w:sz w:val="22"/>
          <w:szCs w:val="22"/>
          <w:lang w:val="fr-FR"/>
        </w:rPr>
        <w:instrText xml:space="preserve"> SEQ Table \* ARABIC </w:instrText>
      </w:r>
      <w:r w:rsidRPr="004A5CFC">
        <w:rPr>
          <w:sz w:val="22"/>
          <w:szCs w:val="22"/>
          <w:lang w:val="fr-FR"/>
        </w:rPr>
        <w:fldChar w:fldCharType="separate"/>
      </w:r>
      <w:r w:rsidRPr="004A5CFC">
        <w:rPr>
          <w:sz w:val="22"/>
          <w:szCs w:val="22"/>
          <w:lang w:val="fr-FR"/>
        </w:rPr>
        <w:t>5</w:t>
      </w:r>
      <w:r w:rsidRPr="004A5CFC">
        <w:rPr>
          <w:sz w:val="22"/>
          <w:szCs w:val="22"/>
          <w:lang w:val="fr-FR"/>
        </w:rPr>
        <w:fldChar w:fldCharType="end"/>
      </w:r>
      <w:r w:rsidRPr="004A5CFC">
        <w:rPr>
          <w:sz w:val="22"/>
          <w:szCs w:val="22"/>
          <w:lang w:val="fr-FR"/>
        </w:rPr>
        <w:t> : Résultats et actions pour la mise en œuvre de la cible 2.1 de l’objectif 2</w:t>
      </w:r>
      <w:bookmarkEnd w:id="67"/>
    </w:p>
    <w:tbl>
      <w:tblPr>
        <w:tblW w:w="15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2036"/>
        <w:gridCol w:w="1269"/>
        <w:gridCol w:w="1233"/>
        <w:gridCol w:w="2340"/>
        <w:gridCol w:w="2565"/>
      </w:tblGrid>
      <w:tr w:rsidR="004842FF" w:rsidRPr="00D81CE1" w:rsidTr="00A46A92">
        <w:trPr>
          <w:cantSplit/>
          <w:tblHeader/>
        </w:trPr>
        <w:tc>
          <w:tcPr>
            <w:tcW w:w="15311" w:type="dxa"/>
            <w:gridSpan w:val="7"/>
            <w:shd w:val="clear" w:color="auto" w:fill="D9D9D9"/>
          </w:tcPr>
          <w:p w:rsidR="004842FF" w:rsidRPr="004A5CFC" w:rsidRDefault="004842FF" w:rsidP="00A46A92">
            <w:pPr>
              <w:pStyle w:val="Heading3"/>
              <w:rPr>
                <w:rFonts w:ascii="Times New Roman" w:hAnsi="Times New Roman"/>
                <w:b w:val="0"/>
                <w:sz w:val="22"/>
                <w:szCs w:val="22"/>
                <w:lang w:val="fr-FR"/>
              </w:rPr>
            </w:pPr>
            <w:bookmarkStart w:id="68" w:name="_Toc307832367"/>
            <w:r w:rsidRPr="004A5CFC">
              <w:rPr>
                <w:rFonts w:ascii="Times New Roman" w:hAnsi="Times New Roman"/>
                <w:sz w:val="22"/>
                <w:szCs w:val="22"/>
                <w:lang w:val="fr-FR"/>
              </w:rPr>
              <w:t>Cible 2.1 : L’utilisation de la grenaille de plomb pour la chasse dans les zones humides est supprimée dans toutes les régions des Parties contractantes</w:t>
            </w:r>
            <w:bookmarkEnd w:id="68"/>
          </w:p>
        </w:tc>
      </w:tr>
      <w:tr w:rsidR="004842FF" w:rsidRPr="004A5CFC" w:rsidTr="00A46A92">
        <w:trPr>
          <w:cantSplit/>
          <w:tblHeader/>
        </w:trPr>
        <w:tc>
          <w:tcPr>
            <w:tcW w:w="2178" w:type="dxa"/>
            <w:shd w:val="clear" w:color="auto" w:fill="D9D9D9"/>
          </w:tcPr>
          <w:p w:rsidR="004842FF" w:rsidRPr="004A5CFC" w:rsidRDefault="004842FF" w:rsidP="00A46A92">
            <w:pPr>
              <w:rPr>
                <w:sz w:val="22"/>
                <w:szCs w:val="22"/>
                <w:lang w:val="fr-FR"/>
              </w:rPr>
            </w:pPr>
            <w:r w:rsidRPr="004A5CFC">
              <w:rPr>
                <w:sz w:val="22"/>
                <w:szCs w:val="22"/>
                <w:lang w:val="fr-FR"/>
              </w:rPr>
              <w:t>Résultat</w:t>
            </w:r>
          </w:p>
        </w:tc>
        <w:tc>
          <w:tcPr>
            <w:tcW w:w="3690" w:type="dxa"/>
            <w:shd w:val="clear" w:color="auto" w:fill="D9D9D9"/>
          </w:tcPr>
          <w:p w:rsidR="004842FF" w:rsidRPr="004A5CFC" w:rsidRDefault="004842FF" w:rsidP="00A46A92">
            <w:pPr>
              <w:rPr>
                <w:sz w:val="22"/>
                <w:szCs w:val="22"/>
                <w:lang w:val="fr-FR"/>
              </w:rPr>
            </w:pPr>
            <w:r w:rsidRPr="004A5CFC">
              <w:rPr>
                <w:sz w:val="22"/>
                <w:szCs w:val="22"/>
                <w:lang w:val="fr-FR"/>
              </w:rPr>
              <w:t>Action</w:t>
            </w:r>
          </w:p>
        </w:tc>
        <w:tc>
          <w:tcPr>
            <w:tcW w:w="2036" w:type="dxa"/>
            <w:shd w:val="clear" w:color="auto" w:fill="D9D9D9"/>
          </w:tcPr>
          <w:p w:rsidR="004842FF" w:rsidRPr="004A5CFC" w:rsidRDefault="004842FF" w:rsidP="00A46A92">
            <w:pPr>
              <w:rPr>
                <w:sz w:val="22"/>
                <w:szCs w:val="22"/>
                <w:lang w:val="fr-FR"/>
              </w:rPr>
            </w:pPr>
            <w:r w:rsidRPr="004A5CFC">
              <w:rPr>
                <w:sz w:val="22"/>
                <w:szCs w:val="22"/>
                <w:lang w:val="fr-FR"/>
              </w:rPr>
              <w:t>Portée géographique</w:t>
            </w:r>
          </w:p>
        </w:tc>
        <w:tc>
          <w:tcPr>
            <w:tcW w:w="1269" w:type="dxa"/>
            <w:shd w:val="clear" w:color="auto" w:fill="D9D9D9"/>
          </w:tcPr>
          <w:p w:rsidR="004842FF" w:rsidRPr="004A5CFC" w:rsidRDefault="004842FF" w:rsidP="00A46A92">
            <w:pPr>
              <w:rPr>
                <w:sz w:val="22"/>
                <w:szCs w:val="22"/>
                <w:lang w:val="fr-FR"/>
              </w:rPr>
            </w:pPr>
            <w:r w:rsidRPr="004A5CFC">
              <w:rPr>
                <w:sz w:val="22"/>
                <w:szCs w:val="22"/>
                <w:lang w:val="fr-FR"/>
              </w:rPr>
              <w:t>Calendrier</w:t>
            </w:r>
          </w:p>
        </w:tc>
        <w:tc>
          <w:tcPr>
            <w:tcW w:w="1233" w:type="dxa"/>
            <w:shd w:val="clear" w:color="auto" w:fill="D9D9D9"/>
          </w:tcPr>
          <w:p w:rsidR="004842FF" w:rsidRPr="004A5CFC" w:rsidRDefault="004842FF" w:rsidP="00A46A92">
            <w:pPr>
              <w:rPr>
                <w:sz w:val="22"/>
                <w:szCs w:val="22"/>
                <w:lang w:val="fr-FR"/>
              </w:rPr>
            </w:pPr>
            <w:r w:rsidRPr="004A5CFC">
              <w:rPr>
                <w:sz w:val="22"/>
                <w:szCs w:val="22"/>
                <w:lang w:val="fr-FR"/>
              </w:rPr>
              <w:t>Budget (€)</w:t>
            </w:r>
          </w:p>
        </w:tc>
        <w:tc>
          <w:tcPr>
            <w:tcW w:w="2340" w:type="dxa"/>
            <w:shd w:val="clear" w:color="auto" w:fill="D9D9D9"/>
          </w:tcPr>
          <w:p w:rsidR="004842FF" w:rsidRPr="004A5CFC" w:rsidRDefault="004842FF" w:rsidP="00A46A92">
            <w:pPr>
              <w:rPr>
                <w:sz w:val="22"/>
                <w:szCs w:val="22"/>
                <w:lang w:val="fr-FR"/>
              </w:rPr>
            </w:pPr>
            <w:r w:rsidRPr="004A5CFC">
              <w:rPr>
                <w:sz w:val="22"/>
                <w:szCs w:val="22"/>
                <w:lang w:val="fr-FR"/>
              </w:rPr>
              <w:t>Dirigé par :</w:t>
            </w:r>
          </w:p>
        </w:tc>
        <w:tc>
          <w:tcPr>
            <w:tcW w:w="2565" w:type="dxa"/>
            <w:shd w:val="clear" w:color="auto" w:fill="D9D9D9"/>
          </w:tcPr>
          <w:p w:rsidR="004842FF" w:rsidRPr="004A5CFC" w:rsidRDefault="004842FF" w:rsidP="00A46A92">
            <w:pPr>
              <w:rPr>
                <w:sz w:val="22"/>
                <w:szCs w:val="22"/>
                <w:lang w:val="fr-FR"/>
              </w:rPr>
            </w:pPr>
            <w:r w:rsidRPr="004A5CFC">
              <w:rPr>
                <w:sz w:val="22"/>
                <w:szCs w:val="22"/>
                <w:lang w:val="fr-FR"/>
              </w:rPr>
              <w:t>Observations</w:t>
            </w:r>
          </w:p>
        </w:tc>
      </w:tr>
      <w:tr w:rsidR="004842FF" w:rsidRPr="00D81CE1" w:rsidTr="00A46A92">
        <w:trPr>
          <w:cantSplit/>
        </w:trPr>
        <w:tc>
          <w:tcPr>
            <w:tcW w:w="2178" w:type="dxa"/>
            <w:vMerge w:val="restart"/>
          </w:tcPr>
          <w:p w:rsidR="004842FF" w:rsidRPr="004A5CFC" w:rsidRDefault="004842FF" w:rsidP="00A46A92">
            <w:pPr>
              <w:rPr>
                <w:sz w:val="22"/>
                <w:szCs w:val="22"/>
                <w:lang w:val="fr-FR"/>
              </w:rPr>
            </w:pPr>
            <w:r w:rsidRPr="004A5CFC">
              <w:rPr>
                <w:sz w:val="22"/>
                <w:szCs w:val="22"/>
                <w:lang w:val="fr-FR"/>
              </w:rPr>
              <w:t xml:space="preserve">2.1.1 : Toutes les PC de l’Afrique du Nord ont mis en place une législation interdisant l’utilisation de la </w:t>
            </w:r>
            <w:r w:rsidRPr="004A5CFC">
              <w:rPr>
                <w:sz w:val="22"/>
                <w:szCs w:val="22"/>
                <w:lang w:val="fr-FR"/>
              </w:rPr>
              <w:lastRenderedPageBreak/>
              <w:t>grenaille de plomb dans les zones humides</w:t>
            </w:r>
          </w:p>
        </w:tc>
        <w:tc>
          <w:tcPr>
            <w:tcW w:w="3690" w:type="dxa"/>
          </w:tcPr>
          <w:p w:rsidR="004842FF" w:rsidRPr="004A5CFC" w:rsidRDefault="004842FF" w:rsidP="00A46A92">
            <w:pPr>
              <w:rPr>
                <w:sz w:val="22"/>
                <w:szCs w:val="22"/>
                <w:lang w:val="fr-FR"/>
              </w:rPr>
            </w:pPr>
            <w:r w:rsidRPr="004A5CFC">
              <w:rPr>
                <w:sz w:val="22"/>
                <w:szCs w:val="22"/>
                <w:lang w:val="fr-FR"/>
              </w:rPr>
              <w:lastRenderedPageBreak/>
              <w:t xml:space="preserve">Chaque PC de l’Afrique du Nord a identifié et publié le calendrier qu’elle s’est imposé en vue de la suppression de l’utilisation de la grenaille de plomb dans les zones humides </w:t>
            </w:r>
          </w:p>
        </w:tc>
        <w:tc>
          <w:tcPr>
            <w:tcW w:w="2036" w:type="dxa"/>
          </w:tcPr>
          <w:p w:rsidR="004842FF" w:rsidRPr="004A5CFC" w:rsidRDefault="004842FF" w:rsidP="00A46A92">
            <w:pPr>
              <w:rPr>
                <w:sz w:val="22"/>
                <w:szCs w:val="22"/>
                <w:lang w:val="fr-FR"/>
              </w:rPr>
            </w:pPr>
            <w:r w:rsidRPr="004A5CFC">
              <w:rPr>
                <w:sz w:val="22"/>
                <w:szCs w:val="22"/>
                <w:lang w:val="fr-FR"/>
              </w:rPr>
              <w:t>L’Afrique du Nord</w:t>
            </w:r>
          </w:p>
        </w:tc>
        <w:tc>
          <w:tcPr>
            <w:tcW w:w="1269" w:type="dxa"/>
          </w:tcPr>
          <w:p w:rsidR="004842FF" w:rsidRPr="004A5CFC" w:rsidRDefault="004842FF" w:rsidP="00A46A92">
            <w:pPr>
              <w:rPr>
                <w:sz w:val="22"/>
                <w:szCs w:val="22"/>
                <w:lang w:val="fr-FR"/>
              </w:rPr>
            </w:pPr>
            <w:r w:rsidRPr="004A5CFC">
              <w:rPr>
                <w:sz w:val="22"/>
                <w:szCs w:val="22"/>
                <w:lang w:val="fr-FR"/>
              </w:rPr>
              <w:t>2012-2014</w:t>
            </w:r>
          </w:p>
        </w:tc>
        <w:tc>
          <w:tcPr>
            <w:tcW w:w="1233" w:type="dxa"/>
          </w:tcPr>
          <w:p w:rsidR="004842FF" w:rsidRPr="004A5CFC" w:rsidRDefault="004842FF" w:rsidP="00A46A92">
            <w:pPr>
              <w:rPr>
                <w:sz w:val="22"/>
                <w:szCs w:val="22"/>
                <w:lang w:val="fr-FR"/>
              </w:rPr>
            </w:pPr>
            <w:r w:rsidRPr="004A5CFC">
              <w:rPr>
                <w:sz w:val="22"/>
                <w:szCs w:val="22"/>
                <w:lang w:val="fr-FR"/>
              </w:rPr>
              <w:t>0</w:t>
            </w:r>
          </w:p>
        </w:tc>
        <w:tc>
          <w:tcPr>
            <w:tcW w:w="2340" w:type="dxa"/>
          </w:tcPr>
          <w:p w:rsidR="004842FF" w:rsidRPr="004A5CFC" w:rsidRDefault="004842FF" w:rsidP="00A46A92">
            <w:pPr>
              <w:rPr>
                <w:sz w:val="22"/>
                <w:szCs w:val="22"/>
                <w:lang w:val="fr-FR"/>
              </w:rPr>
            </w:pPr>
            <w:r w:rsidRPr="004A5CFC">
              <w:rPr>
                <w:sz w:val="22"/>
                <w:szCs w:val="22"/>
                <w:lang w:val="fr-FR"/>
              </w:rPr>
              <w:t>Agences responsables de la mise en œuvre de l’AEWA dans chaque PC</w:t>
            </w:r>
          </w:p>
        </w:tc>
        <w:tc>
          <w:tcPr>
            <w:tcW w:w="2565" w:type="dxa"/>
          </w:tcPr>
          <w:p w:rsidR="004842FF" w:rsidRPr="004A5CFC" w:rsidRDefault="004842FF" w:rsidP="00A46A92">
            <w:pPr>
              <w:rPr>
                <w:sz w:val="22"/>
                <w:szCs w:val="22"/>
                <w:lang w:val="fr-FR"/>
              </w:rPr>
            </w:pPr>
          </w:p>
        </w:tc>
      </w:tr>
      <w:tr w:rsidR="004842FF" w:rsidRPr="00D81CE1" w:rsidTr="00A46A92">
        <w:trPr>
          <w:cantSplit/>
        </w:trPr>
        <w:tc>
          <w:tcPr>
            <w:tcW w:w="2178" w:type="dxa"/>
            <w:vMerge/>
          </w:tcPr>
          <w:p w:rsidR="004842FF" w:rsidRPr="004A5CFC" w:rsidRDefault="004842FF" w:rsidP="00A46A92">
            <w:pPr>
              <w:rPr>
                <w:sz w:val="22"/>
                <w:szCs w:val="22"/>
                <w:lang w:val="fr-FR"/>
              </w:rPr>
            </w:pPr>
          </w:p>
        </w:tc>
        <w:tc>
          <w:tcPr>
            <w:tcW w:w="3690" w:type="dxa"/>
          </w:tcPr>
          <w:p w:rsidR="004842FF" w:rsidRPr="004A5CFC" w:rsidRDefault="004842FF" w:rsidP="00A46A92">
            <w:pPr>
              <w:rPr>
                <w:sz w:val="22"/>
                <w:szCs w:val="22"/>
                <w:lang w:val="fr-FR"/>
              </w:rPr>
            </w:pPr>
            <w:r w:rsidRPr="004A5CFC">
              <w:rPr>
                <w:sz w:val="22"/>
                <w:szCs w:val="22"/>
                <w:lang w:val="fr-FR"/>
              </w:rPr>
              <w:t>Chaque PC de l’Afrique du Nord a élaboré et adopté une législation qui interdit l’utilisation de la grenaille de plomb dans les zones humides</w:t>
            </w:r>
          </w:p>
        </w:tc>
        <w:tc>
          <w:tcPr>
            <w:tcW w:w="2036" w:type="dxa"/>
          </w:tcPr>
          <w:p w:rsidR="004842FF" w:rsidRPr="004A5CFC" w:rsidRDefault="004842FF" w:rsidP="00A46A92">
            <w:pPr>
              <w:rPr>
                <w:sz w:val="22"/>
                <w:szCs w:val="22"/>
                <w:lang w:val="fr-FR"/>
              </w:rPr>
            </w:pPr>
            <w:r w:rsidRPr="004A5CFC">
              <w:rPr>
                <w:sz w:val="22"/>
                <w:szCs w:val="22"/>
                <w:lang w:val="fr-FR"/>
              </w:rPr>
              <w:t>L’Afrique du Nord</w:t>
            </w:r>
          </w:p>
        </w:tc>
        <w:tc>
          <w:tcPr>
            <w:tcW w:w="1269" w:type="dxa"/>
          </w:tcPr>
          <w:p w:rsidR="004842FF" w:rsidRPr="004A5CFC" w:rsidRDefault="004842FF" w:rsidP="00A46A92">
            <w:pPr>
              <w:rPr>
                <w:sz w:val="22"/>
                <w:szCs w:val="22"/>
                <w:lang w:val="fr-FR"/>
              </w:rPr>
            </w:pPr>
            <w:r w:rsidRPr="004A5CFC">
              <w:rPr>
                <w:sz w:val="22"/>
                <w:szCs w:val="22"/>
                <w:lang w:val="fr-FR"/>
              </w:rPr>
              <w:t>Selon les dates butoirs que les PC se sont imposées, mais pas plus tard que 2017</w:t>
            </w:r>
          </w:p>
        </w:tc>
        <w:tc>
          <w:tcPr>
            <w:tcW w:w="1233" w:type="dxa"/>
          </w:tcPr>
          <w:p w:rsidR="004842FF" w:rsidRPr="004A5CFC" w:rsidRDefault="004842FF" w:rsidP="00A46A92">
            <w:pPr>
              <w:rPr>
                <w:sz w:val="22"/>
                <w:szCs w:val="22"/>
                <w:lang w:val="fr-FR"/>
              </w:rPr>
            </w:pPr>
            <w:proofErr w:type="gramStart"/>
            <w:r w:rsidRPr="004A5CFC">
              <w:rPr>
                <w:sz w:val="22"/>
                <w:szCs w:val="22"/>
                <w:lang w:val="fr-FR"/>
              </w:rPr>
              <w:t>Ressources</w:t>
            </w:r>
            <w:proofErr w:type="gramEnd"/>
            <w:r w:rsidRPr="004A5CFC">
              <w:rPr>
                <w:sz w:val="22"/>
                <w:szCs w:val="22"/>
                <w:lang w:val="fr-FR"/>
              </w:rPr>
              <w:t xml:space="preserve"> des PC </w:t>
            </w:r>
          </w:p>
        </w:tc>
        <w:tc>
          <w:tcPr>
            <w:tcW w:w="2340" w:type="dxa"/>
          </w:tcPr>
          <w:p w:rsidR="004842FF" w:rsidRPr="004A5CFC" w:rsidRDefault="004842FF" w:rsidP="00A46A92">
            <w:pPr>
              <w:rPr>
                <w:sz w:val="22"/>
                <w:szCs w:val="22"/>
                <w:lang w:val="fr-FR"/>
              </w:rPr>
            </w:pPr>
            <w:r w:rsidRPr="004A5CFC">
              <w:rPr>
                <w:sz w:val="22"/>
                <w:szCs w:val="22"/>
                <w:lang w:val="fr-FR"/>
              </w:rPr>
              <w:t>Agences responsables de la mise en œuvre de l’AEWA dans chaque PC</w:t>
            </w:r>
          </w:p>
        </w:tc>
        <w:tc>
          <w:tcPr>
            <w:tcW w:w="2565" w:type="dxa"/>
          </w:tcPr>
          <w:p w:rsidR="004842FF" w:rsidRPr="004A5CFC" w:rsidRDefault="004842FF" w:rsidP="00A46A92">
            <w:pPr>
              <w:rPr>
                <w:sz w:val="22"/>
                <w:szCs w:val="22"/>
                <w:lang w:val="fr-FR"/>
              </w:rPr>
            </w:pPr>
            <w:r w:rsidRPr="004A5CFC">
              <w:rPr>
                <w:sz w:val="22"/>
                <w:szCs w:val="22"/>
                <w:lang w:val="fr-FR"/>
              </w:rPr>
              <w:t>Soutien fourni par le Secrétariat et d’autres parties prenantes tel que le CDE de l’UICN</w:t>
            </w:r>
          </w:p>
        </w:tc>
      </w:tr>
    </w:tbl>
    <w:p w:rsidR="004842FF" w:rsidRPr="00416B1C" w:rsidRDefault="004842FF" w:rsidP="00A46A92">
      <w:pPr>
        <w:rPr>
          <w:lang w:val="fr-FR"/>
        </w:rPr>
      </w:pPr>
    </w:p>
    <w:p w:rsidR="004842FF" w:rsidRPr="00416B1C" w:rsidRDefault="004842FF" w:rsidP="00A46A92">
      <w:pPr>
        <w:rPr>
          <w:lang w:val="fr-FR"/>
        </w:rPr>
      </w:pPr>
    </w:p>
    <w:p w:rsidR="004842FF" w:rsidRPr="004A5CFC" w:rsidRDefault="004842FF" w:rsidP="00A46A92">
      <w:pPr>
        <w:pStyle w:val="Caption"/>
        <w:rPr>
          <w:sz w:val="22"/>
          <w:szCs w:val="22"/>
          <w:lang w:val="fr-FR"/>
        </w:rPr>
      </w:pPr>
      <w:bookmarkStart w:id="69" w:name="_Toc307997120"/>
      <w:r w:rsidRPr="004A5CFC">
        <w:rPr>
          <w:sz w:val="22"/>
          <w:szCs w:val="22"/>
          <w:lang w:val="fr-FR"/>
        </w:rPr>
        <w:t xml:space="preserve">Tableau </w:t>
      </w:r>
      <w:r w:rsidRPr="004A5CFC">
        <w:rPr>
          <w:sz w:val="22"/>
          <w:szCs w:val="22"/>
          <w:lang w:val="fr-FR"/>
        </w:rPr>
        <w:fldChar w:fldCharType="begin"/>
      </w:r>
      <w:r w:rsidRPr="004A5CFC">
        <w:rPr>
          <w:sz w:val="22"/>
          <w:szCs w:val="22"/>
          <w:lang w:val="fr-FR"/>
        </w:rPr>
        <w:instrText xml:space="preserve"> SEQ Table \* ARABIC </w:instrText>
      </w:r>
      <w:r w:rsidRPr="004A5CFC">
        <w:rPr>
          <w:sz w:val="22"/>
          <w:szCs w:val="22"/>
          <w:lang w:val="fr-FR"/>
        </w:rPr>
        <w:fldChar w:fldCharType="separate"/>
      </w:r>
      <w:r w:rsidRPr="004A5CFC">
        <w:rPr>
          <w:sz w:val="22"/>
          <w:szCs w:val="22"/>
          <w:lang w:val="fr-FR"/>
        </w:rPr>
        <w:t>6</w:t>
      </w:r>
      <w:r w:rsidRPr="004A5CFC">
        <w:rPr>
          <w:sz w:val="22"/>
          <w:szCs w:val="22"/>
          <w:lang w:val="fr-FR"/>
        </w:rPr>
        <w:fldChar w:fldCharType="end"/>
      </w:r>
      <w:r w:rsidRPr="004A5CFC">
        <w:rPr>
          <w:sz w:val="22"/>
          <w:szCs w:val="22"/>
          <w:lang w:val="fr-FR"/>
        </w:rPr>
        <w:t> : Résultats et actions pour la mise en œuvre de la cible 2.2 de l’objectif 2</w:t>
      </w:r>
      <w:bookmarkEnd w:id="69"/>
    </w:p>
    <w:tbl>
      <w:tblPr>
        <w:tblW w:w="15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3530"/>
        <w:gridCol w:w="2141"/>
        <w:gridCol w:w="1260"/>
        <w:gridCol w:w="1646"/>
        <w:gridCol w:w="2267"/>
        <w:gridCol w:w="2479"/>
      </w:tblGrid>
      <w:tr w:rsidR="004842FF" w:rsidRPr="00D81CE1" w:rsidTr="00A46A92">
        <w:trPr>
          <w:cantSplit/>
          <w:tblHeader/>
        </w:trPr>
        <w:tc>
          <w:tcPr>
            <w:tcW w:w="15444" w:type="dxa"/>
            <w:gridSpan w:val="7"/>
            <w:shd w:val="clear" w:color="auto" w:fill="D9D9D9"/>
          </w:tcPr>
          <w:p w:rsidR="004842FF" w:rsidRPr="004A5CFC" w:rsidRDefault="004842FF" w:rsidP="00A46A92">
            <w:pPr>
              <w:pStyle w:val="Heading3"/>
              <w:rPr>
                <w:rFonts w:ascii="Times New Roman" w:hAnsi="Times New Roman"/>
                <w:b w:val="0"/>
                <w:sz w:val="22"/>
                <w:szCs w:val="22"/>
                <w:lang w:val="fr-FR"/>
              </w:rPr>
            </w:pPr>
            <w:bookmarkStart w:id="70" w:name="_Toc307832368"/>
            <w:r w:rsidRPr="004A5CFC">
              <w:rPr>
                <w:rFonts w:ascii="Times New Roman" w:hAnsi="Times New Roman"/>
                <w:sz w:val="22"/>
                <w:szCs w:val="22"/>
                <w:lang w:val="fr-FR"/>
              </w:rPr>
              <w:t>Cible 2.2 : Une collecte coordonnée au niveau international des données sur les prélèvements est mise en place et implémentée</w:t>
            </w:r>
            <w:bookmarkEnd w:id="70"/>
          </w:p>
        </w:tc>
      </w:tr>
      <w:tr w:rsidR="004842FF" w:rsidRPr="004A5CFC" w:rsidTr="00A46A92">
        <w:trPr>
          <w:cantSplit/>
          <w:tblHeader/>
        </w:trPr>
        <w:tc>
          <w:tcPr>
            <w:tcW w:w="2121" w:type="dxa"/>
            <w:tcBorders>
              <w:bottom w:val="single" w:sz="4" w:space="0" w:color="auto"/>
            </w:tcBorders>
            <w:shd w:val="clear" w:color="auto" w:fill="D9D9D9"/>
          </w:tcPr>
          <w:p w:rsidR="004842FF" w:rsidRPr="004A5CFC" w:rsidRDefault="004842FF" w:rsidP="00A46A92">
            <w:pPr>
              <w:rPr>
                <w:sz w:val="22"/>
                <w:szCs w:val="22"/>
                <w:lang w:val="fr-FR"/>
              </w:rPr>
            </w:pPr>
            <w:r w:rsidRPr="004A5CFC">
              <w:rPr>
                <w:sz w:val="22"/>
                <w:szCs w:val="22"/>
                <w:lang w:val="fr-FR"/>
              </w:rPr>
              <w:t>Résultat</w:t>
            </w:r>
          </w:p>
        </w:tc>
        <w:tc>
          <w:tcPr>
            <w:tcW w:w="3530" w:type="dxa"/>
            <w:tcBorders>
              <w:bottom w:val="single" w:sz="4" w:space="0" w:color="auto"/>
            </w:tcBorders>
            <w:shd w:val="clear" w:color="auto" w:fill="D9D9D9"/>
          </w:tcPr>
          <w:p w:rsidR="004842FF" w:rsidRPr="004A5CFC" w:rsidRDefault="004842FF" w:rsidP="00A46A92">
            <w:pPr>
              <w:rPr>
                <w:sz w:val="22"/>
                <w:szCs w:val="22"/>
                <w:lang w:val="fr-FR"/>
              </w:rPr>
            </w:pPr>
            <w:r w:rsidRPr="004A5CFC">
              <w:rPr>
                <w:sz w:val="22"/>
                <w:szCs w:val="22"/>
                <w:lang w:val="fr-FR"/>
              </w:rPr>
              <w:t>Action</w:t>
            </w:r>
          </w:p>
        </w:tc>
        <w:tc>
          <w:tcPr>
            <w:tcW w:w="2141" w:type="dxa"/>
            <w:tcBorders>
              <w:bottom w:val="single" w:sz="4" w:space="0" w:color="auto"/>
            </w:tcBorders>
            <w:shd w:val="clear" w:color="auto" w:fill="D9D9D9"/>
          </w:tcPr>
          <w:p w:rsidR="004842FF" w:rsidRPr="004A5CFC" w:rsidRDefault="004842FF" w:rsidP="00A46A92">
            <w:pPr>
              <w:rPr>
                <w:sz w:val="22"/>
                <w:szCs w:val="22"/>
                <w:lang w:val="fr-FR"/>
              </w:rPr>
            </w:pPr>
            <w:r w:rsidRPr="004A5CFC">
              <w:rPr>
                <w:sz w:val="22"/>
                <w:szCs w:val="22"/>
                <w:lang w:val="fr-FR"/>
              </w:rPr>
              <w:t>Portée géographique</w:t>
            </w:r>
          </w:p>
        </w:tc>
        <w:tc>
          <w:tcPr>
            <w:tcW w:w="1260" w:type="dxa"/>
            <w:tcBorders>
              <w:bottom w:val="single" w:sz="4" w:space="0" w:color="auto"/>
            </w:tcBorders>
            <w:shd w:val="clear" w:color="auto" w:fill="D9D9D9"/>
          </w:tcPr>
          <w:p w:rsidR="004842FF" w:rsidRPr="004A5CFC" w:rsidRDefault="004842FF" w:rsidP="00A46A92">
            <w:pPr>
              <w:rPr>
                <w:sz w:val="22"/>
                <w:szCs w:val="22"/>
                <w:lang w:val="fr-FR"/>
              </w:rPr>
            </w:pPr>
            <w:r w:rsidRPr="004A5CFC">
              <w:rPr>
                <w:sz w:val="22"/>
                <w:szCs w:val="22"/>
                <w:lang w:val="fr-FR"/>
              </w:rPr>
              <w:t>Calendrier</w:t>
            </w:r>
          </w:p>
        </w:tc>
        <w:tc>
          <w:tcPr>
            <w:tcW w:w="1646" w:type="dxa"/>
            <w:tcBorders>
              <w:bottom w:val="single" w:sz="4" w:space="0" w:color="auto"/>
            </w:tcBorders>
            <w:shd w:val="clear" w:color="auto" w:fill="D9D9D9"/>
          </w:tcPr>
          <w:p w:rsidR="004842FF" w:rsidRPr="004A5CFC" w:rsidRDefault="004842FF" w:rsidP="00A46A92">
            <w:pPr>
              <w:rPr>
                <w:sz w:val="22"/>
                <w:szCs w:val="22"/>
                <w:lang w:val="fr-FR"/>
              </w:rPr>
            </w:pPr>
            <w:r w:rsidRPr="004A5CFC">
              <w:rPr>
                <w:sz w:val="22"/>
                <w:szCs w:val="22"/>
                <w:lang w:val="fr-FR"/>
              </w:rPr>
              <w:t>Budget (€)</w:t>
            </w:r>
          </w:p>
        </w:tc>
        <w:tc>
          <w:tcPr>
            <w:tcW w:w="2267" w:type="dxa"/>
            <w:tcBorders>
              <w:bottom w:val="single" w:sz="4" w:space="0" w:color="auto"/>
            </w:tcBorders>
            <w:shd w:val="clear" w:color="auto" w:fill="D9D9D9"/>
          </w:tcPr>
          <w:p w:rsidR="004842FF" w:rsidRPr="004A5CFC" w:rsidRDefault="004842FF" w:rsidP="00A46A92">
            <w:pPr>
              <w:rPr>
                <w:sz w:val="22"/>
                <w:szCs w:val="22"/>
                <w:lang w:val="fr-FR"/>
              </w:rPr>
            </w:pPr>
            <w:r w:rsidRPr="004A5CFC">
              <w:rPr>
                <w:sz w:val="22"/>
                <w:szCs w:val="22"/>
                <w:lang w:val="fr-FR"/>
              </w:rPr>
              <w:t>Dirigé par :</w:t>
            </w:r>
          </w:p>
        </w:tc>
        <w:tc>
          <w:tcPr>
            <w:tcW w:w="2479" w:type="dxa"/>
            <w:tcBorders>
              <w:bottom w:val="single" w:sz="4" w:space="0" w:color="auto"/>
            </w:tcBorders>
            <w:shd w:val="clear" w:color="auto" w:fill="D9D9D9"/>
          </w:tcPr>
          <w:p w:rsidR="004842FF" w:rsidRPr="004A5CFC" w:rsidRDefault="004842FF" w:rsidP="00A46A92">
            <w:pPr>
              <w:rPr>
                <w:sz w:val="22"/>
                <w:szCs w:val="22"/>
                <w:lang w:val="fr-FR"/>
              </w:rPr>
            </w:pPr>
            <w:r w:rsidRPr="004A5CFC">
              <w:rPr>
                <w:sz w:val="22"/>
                <w:szCs w:val="22"/>
                <w:lang w:val="fr-FR"/>
              </w:rPr>
              <w:t>Observations</w:t>
            </w:r>
          </w:p>
        </w:tc>
      </w:tr>
      <w:tr w:rsidR="004842FF" w:rsidRPr="00D81CE1" w:rsidTr="00A46A92">
        <w:trPr>
          <w:cantSplit/>
        </w:trPr>
        <w:tc>
          <w:tcPr>
            <w:tcW w:w="2121" w:type="dxa"/>
            <w:vMerge w:val="restart"/>
            <w:shd w:val="clear" w:color="auto" w:fill="auto"/>
          </w:tcPr>
          <w:p w:rsidR="004842FF" w:rsidRPr="004A5CFC" w:rsidRDefault="004842FF" w:rsidP="00A46A92">
            <w:pPr>
              <w:rPr>
                <w:sz w:val="22"/>
                <w:szCs w:val="22"/>
                <w:lang w:val="fr-FR"/>
              </w:rPr>
            </w:pPr>
            <w:r w:rsidRPr="004A5CFC">
              <w:rPr>
                <w:sz w:val="22"/>
                <w:szCs w:val="22"/>
                <w:lang w:val="fr-FR"/>
              </w:rPr>
              <w:t xml:space="preserve">2.2.1 : Toutes les Parties contractantes ont mis en place un système pour la collecte des données sur les prélèvements d’oiseaux d’eau </w:t>
            </w:r>
          </w:p>
        </w:tc>
        <w:tc>
          <w:tcPr>
            <w:tcW w:w="3530" w:type="dxa"/>
            <w:tcBorders>
              <w:bottom w:val="single" w:sz="4" w:space="0" w:color="auto"/>
            </w:tcBorders>
            <w:shd w:val="clear" w:color="auto" w:fill="auto"/>
          </w:tcPr>
          <w:p w:rsidR="004842FF" w:rsidRPr="004A5CFC" w:rsidRDefault="004842FF" w:rsidP="00A46A92">
            <w:pPr>
              <w:rPr>
                <w:lang w:val="fr-FR"/>
              </w:rPr>
            </w:pPr>
            <w:r w:rsidRPr="004A5CFC">
              <w:rPr>
                <w:lang w:val="fr-FR"/>
              </w:rPr>
              <w:t xml:space="preserve">Analyser les informations obtenues par le biais des rapports nationaux soumis à la MOP5 ainsi que par d’autres moyens, afin d’identifier les pays ne disposant pas de ces systèmes, les besoins de concevoir et de mettre en place des </w:t>
            </w:r>
            <w:r w:rsidRPr="004A5CFC">
              <w:rPr>
                <w:sz w:val="22"/>
                <w:szCs w:val="22"/>
                <w:lang w:val="fr-FR"/>
              </w:rPr>
              <w:t xml:space="preserve">collectes des données sur les prélèvements ainsi que </w:t>
            </w:r>
            <w:r w:rsidRPr="004A5CFC">
              <w:rPr>
                <w:lang w:val="fr-FR"/>
              </w:rPr>
              <w:t>les lacunes dans les systèmes existants</w:t>
            </w:r>
          </w:p>
        </w:tc>
        <w:tc>
          <w:tcPr>
            <w:tcW w:w="2141" w:type="dxa"/>
            <w:tcBorders>
              <w:bottom w:val="single" w:sz="4" w:space="0" w:color="auto"/>
            </w:tcBorders>
            <w:shd w:val="clear" w:color="auto" w:fill="auto"/>
          </w:tcPr>
          <w:p w:rsidR="004842FF" w:rsidRPr="004A5CFC" w:rsidRDefault="004842FF" w:rsidP="00A46A92">
            <w:pPr>
              <w:rPr>
                <w:sz w:val="22"/>
                <w:szCs w:val="22"/>
                <w:lang w:val="fr-FR"/>
              </w:rPr>
            </w:pPr>
            <w:r w:rsidRPr="004A5CFC">
              <w:rPr>
                <w:sz w:val="22"/>
                <w:szCs w:val="22"/>
                <w:lang w:val="fr-FR"/>
              </w:rPr>
              <w:t>Générale</w:t>
            </w:r>
          </w:p>
        </w:tc>
        <w:tc>
          <w:tcPr>
            <w:tcW w:w="1260" w:type="dxa"/>
            <w:tcBorders>
              <w:bottom w:val="single" w:sz="4" w:space="0" w:color="auto"/>
            </w:tcBorders>
            <w:shd w:val="clear" w:color="auto" w:fill="auto"/>
          </w:tcPr>
          <w:p w:rsidR="004842FF" w:rsidRPr="004A5CFC" w:rsidRDefault="004842FF" w:rsidP="00A46A92">
            <w:pPr>
              <w:rPr>
                <w:sz w:val="22"/>
                <w:szCs w:val="22"/>
                <w:lang w:val="fr-FR"/>
              </w:rPr>
            </w:pPr>
            <w:r w:rsidRPr="004A5CFC">
              <w:rPr>
                <w:sz w:val="22"/>
                <w:szCs w:val="22"/>
                <w:lang w:val="fr-FR"/>
              </w:rPr>
              <w:t>2012-2015</w:t>
            </w:r>
          </w:p>
        </w:tc>
        <w:tc>
          <w:tcPr>
            <w:tcW w:w="1646" w:type="dxa"/>
            <w:tcBorders>
              <w:bottom w:val="single" w:sz="4" w:space="0" w:color="auto"/>
            </w:tcBorders>
            <w:shd w:val="clear" w:color="auto" w:fill="auto"/>
          </w:tcPr>
          <w:p w:rsidR="004842FF" w:rsidRPr="004A5CFC" w:rsidRDefault="004842FF" w:rsidP="00A46A92">
            <w:pPr>
              <w:rPr>
                <w:sz w:val="22"/>
                <w:szCs w:val="22"/>
                <w:lang w:val="fr-FR"/>
              </w:rPr>
            </w:pPr>
            <w:r w:rsidRPr="004A5CFC">
              <w:rPr>
                <w:sz w:val="22"/>
                <w:szCs w:val="22"/>
                <w:lang w:val="fr-FR"/>
              </w:rPr>
              <w:t>20 000 pour les analyses supplémentaires hors des rapports nationaux de la MOP5</w:t>
            </w:r>
          </w:p>
        </w:tc>
        <w:tc>
          <w:tcPr>
            <w:tcW w:w="2267" w:type="dxa"/>
            <w:tcBorders>
              <w:bottom w:val="single" w:sz="4" w:space="0" w:color="auto"/>
            </w:tcBorders>
            <w:shd w:val="clear" w:color="auto" w:fill="auto"/>
          </w:tcPr>
          <w:p w:rsidR="004842FF" w:rsidRPr="004A5CFC" w:rsidRDefault="004842FF" w:rsidP="00A46A92">
            <w:pPr>
              <w:rPr>
                <w:sz w:val="22"/>
                <w:szCs w:val="22"/>
                <w:lang w:val="fr-FR"/>
              </w:rPr>
            </w:pPr>
            <w:r w:rsidRPr="004A5CFC">
              <w:rPr>
                <w:sz w:val="22"/>
                <w:szCs w:val="22"/>
                <w:lang w:val="fr-FR"/>
              </w:rPr>
              <w:t>Externalisé par le Secrétariat</w:t>
            </w:r>
          </w:p>
        </w:tc>
        <w:tc>
          <w:tcPr>
            <w:tcW w:w="2479" w:type="dxa"/>
            <w:tcBorders>
              <w:bottom w:val="single" w:sz="4" w:space="0" w:color="auto"/>
            </w:tcBorders>
            <w:shd w:val="clear" w:color="auto" w:fill="auto"/>
          </w:tcPr>
          <w:p w:rsidR="004842FF" w:rsidRPr="004A5CFC" w:rsidRDefault="004842FF" w:rsidP="00A46A92">
            <w:pPr>
              <w:rPr>
                <w:bCs/>
                <w:sz w:val="22"/>
                <w:szCs w:val="22"/>
                <w:lang w:val="fr-FR"/>
              </w:rPr>
            </w:pPr>
            <w:r w:rsidRPr="004A5CFC">
              <w:rPr>
                <w:sz w:val="22"/>
                <w:szCs w:val="22"/>
                <w:lang w:val="fr-FR"/>
              </w:rPr>
              <w:t>En supposant que :</w:t>
            </w:r>
          </w:p>
          <w:p w:rsidR="004842FF" w:rsidRPr="004A5CFC" w:rsidRDefault="004842FF" w:rsidP="00A46A92">
            <w:pPr>
              <w:rPr>
                <w:sz w:val="22"/>
                <w:szCs w:val="22"/>
                <w:lang w:val="fr-FR"/>
              </w:rPr>
            </w:pPr>
            <w:r w:rsidRPr="004A5CFC">
              <w:rPr>
                <w:bCs/>
                <w:sz w:val="22"/>
                <w:szCs w:val="22"/>
                <w:lang w:val="fr-FR"/>
              </w:rPr>
              <w:t>Toutes les PC ont présenté des rapports nationaux dûment remplis</w:t>
            </w:r>
          </w:p>
        </w:tc>
      </w:tr>
      <w:tr w:rsidR="004842FF" w:rsidRPr="00D81CE1" w:rsidTr="00A46A92">
        <w:trPr>
          <w:cantSplit/>
        </w:trPr>
        <w:tc>
          <w:tcPr>
            <w:tcW w:w="2121" w:type="dxa"/>
            <w:vMerge/>
            <w:shd w:val="clear" w:color="auto" w:fill="auto"/>
          </w:tcPr>
          <w:p w:rsidR="004842FF" w:rsidRPr="004A5CFC" w:rsidRDefault="004842FF" w:rsidP="00A46A92">
            <w:pPr>
              <w:rPr>
                <w:sz w:val="22"/>
                <w:szCs w:val="22"/>
                <w:lang w:val="fr-FR"/>
              </w:rPr>
            </w:pPr>
          </w:p>
        </w:tc>
        <w:tc>
          <w:tcPr>
            <w:tcW w:w="3530" w:type="dxa"/>
            <w:shd w:val="clear" w:color="auto" w:fill="auto"/>
          </w:tcPr>
          <w:p w:rsidR="004842FF" w:rsidRPr="004A5CFC" w:rsidRDefault="004842FF" w:rsidP="00A46A92">
            <w:pPr>
              <w:rPr>
                <w:lang w:val="fr-FR"/>
              </w:rPr>
            </w:pPr>
            <w:r w:rsidRPr="004A5CFC">
              <w:rPr>
                <w:lang w:val="fr-FR"/>
              </w:rPr>
              <w:t xml:space="preserve">Chaque PC conçoit et adopte un système pour </w:t>
            </w:r>
            <w:r w:rsidRPr="004A5CFC">
              <w:rPr>
                <w:sz w:val="22"/>
                <w:szCs w:val="22"/>
                <w:lang w:val="fr-FR"/>
              </w:rPr>
              <w:t xml:space="preserve">le recueil des données sur les prélèvements d’oiseaux d’eau, s’appuyant sur les conseils </w:t>
            </w:r>
            <w:r w:rsidRPr="004A5CFC">
              <w:rPr>
                <w:lang w:val="fr-FR"/>
              </w:rPr>
              <w:t>du Secrétariat de l’AEWA, de la CT et des autres organisations partenaires</w:t>
            </w:r>
          </w:p>
        </w:tc>
        <w:tc>
          <w:tcPr>
            <w:tcW w:w="2141" w:type="dxa"/>
            <w:shd w:val="clear" w:color="auto" w:fill="auto"/>
          </w:tcPr>
          <w:p w:rsidR="004842FF" w:rsidRPr="004A5CFC" w:rsidRDefault="004842FF" w:rsidP="00A46A92">
            <w:pPr>
              <w:rPr>
                <w:sz w:val="22"/>
                <w:szCs w:val="22"/>
                <w:lang w:val="fr-FR"/>
              </w:rPr>
            </w:pPr>
            <w:r w:rsidRPr="004A5CFC">
              <w:rPr>
                <w:sz w:val="22"/>
                <w:szCs w:val="22"/>
                <w:lang w:val="fr-FR"/>
              </w:rPr>
              <w:t>Générale</w:t>
            </w:r>
          </w:p>
          <w:p w:rsidR="004842FF" w:rsidRPr="004A5CFC" w:rsidRDefault="004842FF" w:rsidP="00A46A92">
            <w:pPr>
              <w:rPr>
                <w:sz w:val="22"/>
                <w:szCs w:val="22"/>
                <w:lang w:val="fr-FR"/>
              </w:rPr>
            </w:pPr>
          </w:p>
          <w:p w:rsidR="004842FF" w:rsidRPr="004A5CFC" w:rsidRDefault="004842FF" w:rsidP="00A46A92">
            <w:pPr>
              <w:rPr>
                <w:sz w:val="22"/>
                <w:szCs w:val="22"/>
                <w:lang w:val="fr-FR"/>
              </w:rPr>
            </w:pPr>
          </w:p>
          <w:p w:rsidR="004842FF" w:rsidRPr="004A5CFC" w:rsidRDefault="004842FF" w:rsidP="00A46A92">
            <w:pPr>
              <w:jc w:val="center"/>
              <w:rPr>
                <w:sz w:val="22"/>
                <w:szCs w:val="22"/>
                <w:lang w:val="fr-FR"/>
              </w:rPr>
            </w:pPr>
          </w:p>
        </w:tc>
        <w:tc>
          <w:tcPr>
            <w:tcW w:w="1260" w:type="dxa"/>
            <w:shd w:val="clear" w:color="auto" w:fill="auto"/>
          </w:tcPr>
          <w:p w:rsidR="004842FF" w:rsidRPr="004A5CFC" w:rsidRDefault="004842FF" w:rsidP="00A46A92">
            <w:pPr>
              <w:rPr>
                <w:sz w:val="22"/>
                <w:szCs w:val="22"/>
                <w:lang w:val="fr-FR"/>
              </w:rPr>
            </w:pPr>
            <w:r w:rsidRPr="004A5CFC">
              <w:rPr>
                <w:sz w:val="22"/>
                <w:szCs w:val="22"/>
                <w:lang w:val="fr-FR"/>
              </w:rPr>
              <w:t>2015-2017</w:t>
            </w:r>
          </w:p>
        </w:tc>
        <w:tc>
          <w:tcPr>
            <w:tcW w:w="1646" w:type="dxa"/>
            <w:shd w:val="clear" w:color="auto" w:fill="auto"/>
          </w:tcPr>
          <w:p w:rsidR="004842FF" w:rsidRPr="004A5CFC" w:rsidRDefault="004842FF" w:rsidP="00A46A92">
            <w:pPr>
              <w:rPr>
                <w:sz w:val="22"/>
                <w:szCs w:val="22"/>
                <w:lang w:val="fr-FR"/>
              </w:rPr>
            </w:pPr>
            <w:proofErr w:type="gramStart"/>
            <w:r w:rsidRPr="004A5CFC">
              <w:rPr>
                <w:sz w:val="22"/>
                <w:szCs w:val="22"/>
                <w:lang w:val="fr-FR"/>
              </w:rPr>
              <w:t>Ressources</w:t>
            </w:r>
            <w:proofErr w:type="gramEnd"/>
            <w:r w:rsidRPr="004A5CFC">
              <w:rPr>
                <w:sz w:val="22"/>
                <w:szCs w:val="22"/>
                <w:lang w:val="fr-FR"/>
              </w:rPr>
              <w:t xml:space="preserve"> des PC </w:t>
            </w:r>
          </w:p>
        </w:tc>
        <w:tc>
          <w:tcPr>
            <w:tcW w:w="2267" w:type="dxa"/>
            <w:shd w:val="clear" w:color="auto" w:fill="auto"/>
          </w:tcPr>
          <w:p w:rsidR="004842FF" w:rsidRPr="004A5CFC" w:rsidRDefault="004842FF" w:rsidP="00A46A92">
            <w:pPr>
              <w:rPr>
                <w:sz w:val="22"/>
                <w:szCs w:val="22"/>
                <w:lang w:val="fr-FR"/>
              </w:rPr>
            </w:pPr>
            <w:r w:rsidRPr="004A5CFC">
              <w:rPr>
                <w:sz w:val="22"/>
                <w:szCs w:val="22"/>
                <w:lang w:val="fr-FR"/>
              </w:rPr>
              <w:t>Agences responsables de la mise en œuvre de l’AEWA dans les PC</w:t>
            </w:r>
          </w:p>
        </w:tc>
        <w:tc>
          <w:tcPr>
            <w:tcW w:w="2479" w:type="dxa"/>
            <w:shd w:val="clear" w:color="auto" w:fill="auto"/>
          </w:tcPr>
          <w:p w:rsidR="004842FF" w:rsidRPr="004A5CFC" w:rsidRDefault="004842FF" w:rsidP="00A46A92">
            <w:pPr>
              <w:rPr>
                <w:sz w:val="22"/>
                <w:szCs w:val="22"/>
                <w:lang w:val="fr-FR"/>
              </w:rPr>
            </w:pPr>
            <w:r w:rsidRPr="004A5CFC">
              <w:rPr>
                <w:sz w:val="22"/>
                <w:szCs w:val="22"/>
                <w:lang w:val="fr-FR"/>
              </w:rPr>
              <w:t>Ceci sera surveillé par le Secrétariat de l’AEWA afin d’assurer la cohérence des systèmes développés</w:t>
            </w:r>
          </w:p>
        </w:tc>
      </w:tr>
      <w:tr w:rsidR="004842FF" w:rsidRPr="004A5CFC" w:rsidTr="00A46A92">
        <w:trPr>
          <w:cantSplit/>
        </w:trPr>
        <w:tc>
          <w:tcPr>
            <w:tcW w:w="2121" w:type="dxa"/>
            <w:vMerge w:val="restart"/>
            <w:shd w:val="clear" w:color="auto" w:fill="auto"/>
          </w:tcPr>
          <w:p w:rsidR="004842FF" w:rsidRPr="004A5CFC" w:rsidRDefault="004842FF" w:rsidP="00A46A92">
            <w:pPr>
              <w:rPr>
                <w:sz w:val="22"/>
                <w:szCs w:val="22"/>
                <w:lang w:val="fr-FR"/>
              </w:rPr>
            </w:pPr>
            <w:r w:rsidRPr="004A5CFC">
              <w:rPr>
                <w:sz w:val="22"/>
                <w:szCs w:val="22"/>
                <w:lang w:val="fr-FR"/>
              </w:rPr>
              <w:t xml:space="preserve">2.2.2 : Un programme </w:t>
            </w:r>
            <w:proofErr w:type="spellStart"/>
            <w:r w:rsidRPr="004A5CFC">
              <w:rPr>
                <w:sz w:val="22"/>
                <w:szCs w:val="22"/>
                <w:lang w:val="fr-FR"/>
              </w:rPr>
              <w:t>sous-régional</w:t>
            </w:r>
            <w:proofErr w:type="spellEnd"/>
            <w:r w:rsidRPr="004A5CFC">
              <w:rPr>
                <w:sz w:val="22"/>
                <w:szCs w:val="22"/>
                <w:lang w:val="fr-FR"/>
              </w:rPr>
              <w:t xml:space="preserve"> de collecte des données sur les </w:t>
            </w:r>
            <w:r w:rsidRPr="004A5CFC">
              <w:rPr>
                <w:sz w:val="22"/>
                <w:szCs w:val="22"/>
                <w:lang w:val="fr-FR"/>
              </w:rPr>
              <w:lastRenderedPageBreak/>
              <w:t xml:space="preserve">prélèvements d’oiseaux d’eau est opérationnel en Afrique du Nord </w:t>
            </w:r>
          </w:p>
        </w:tc>
        <w:tc>
          <w:tcPr>
            <w:tcW w:w="3530" w:type="dxa"/>
          </w:tcPr>
          <w:p w:rsidR="004842FF" w:rsidRPr="004A5CFC" w:rsidRDefault="004842FF" w:rsidP="00A46A92">
            <w:pPr>
              <w:rPr>
                <w:sz w:val="22"/>
                <w:szCs w:val="22"/>
                <w:lang w:val="fr-FR"/>
              </w:rPr>
            </w:pPr>
            <w:r w:rsidRPr="004A5CFC">
              <w:rPr>
                <w:sz w:val="22"/>
                <w:szCs w:val="22"/>
                <w:lang w:val="fr-FR"/>
              </w:rPr>
              <w:lastRenderedPageBreak/>
              <w:t>Effectuer une étude de faisabilité sur la coordination du recueil des données sur les prélèvements d’oiseaux d’eau en Afrique du Nord</w:t>
            </w:r>
          </w:p>
        </w:tc>
        <w:tc>
          <w:tcPr>
            <w:tcW w:w="2141" w:type="dxa"/>
          </w:tcPr>
          <w:p w:rsidR="004842FF" w:rsidRPr="004A5CFC" w:rsidRDefault="004842FF" w:rsidP="00A46A92">
            <w:pPr>
              <w:rPr>
                <w:sz w:val="22"/>
                <w:szCs w:val="22"/>
                <w:lang w:val="fr-FR"/>
              </w:rPr>
            </w:pPr>
            <w:r w:rsidRPr="004A5CFC">
              <w:rPr>
                <w:sz w:val="22"/>
                <w:szCs w:val="22"/>
                <w:lang w:val="fr-FR"/>
              </w:rPr>
              <w:t>Afrique du Nord</w:t>
            </w:r>
          </w:p>
        </w:tc>
        <w:tc>
          <w:tcPr>
            <w:tcW w:w="1260" w:type="dxa"/>
          </w:tcPr>
          <w:p w:rsidR="004842FF" w:rsidRPr="004A5CFC" w:rsidRDefault="004842FF" w:rsidP="00A46A92">
            <w:pPr>
              <w:rPr>
                <w:sz w:val="22"/>
                <w:szCs w:val="22"/>
                <w:lang w:val="fr-FR"/>
              </w:rPr>
            </w:pPr>
            <w:r w:rsidRPr="004A5CFC">
              <w:rPr>
                <w:sz w:val="22"/>
                <w:szCs w:val="22"/>
                <w:lang w:val="fr-FR"/>
              </w:rPr>
              <w:t>2013</w:t>
            </w:r>
          </w:p>
        </w:tc>
        <w:tc>
          <w:tcPr>
            <w:tcW w:w="1646" w:type="dxa"/>
          </w:tcPr>
          <w:p w:rsidR="004842FF" w:rsidRPr="004A5CFC" w:rsidRDefault="004842FF" w:rsidP="00A46A92">
            <w:pPr>
              <w:rPr>
                <w:sz w:val="22"/>
                <w:szCs w:val="22"/>
                <w:lang w:val="fr-FR"/>
              </w:rPr>
            </w:pPr>
            <w:r w:rsidRPr="004A5CFC">
              <w:rPr>
                <w:sz w:val="22"/>
                <w:szCs w:val="22"/>
                <w:lang w:val="fr-FR"/>
              </w:rPr>
              <w:t>30 000</w:t>
            </w:r>
          </w:p>
        </w:tc>
        <w:tc>
          <w:tcPr>
            <w:tcW w:w="2267" w:type="dxa"/>
          </w:tcPr>
          <w:p w:rsidR="004842FF" w:rsidRPr="004A5CFC" w:rsidRDefault="004842FF" w:rsidP="00A46A92">
            <w:pPr>
              <w:rPr>
                <w:sz w:val="22"/>
                <w:szCs w:val="22"/>
                <w:lang w:val="fr-FR"/>
              </w:rPr>
            </w:pPr>
            <w:r w:rsidRPr="004A5CFC">
              <w:rPr>
                <w:sz w:val="22"/>
                <w:szCs w:val="22"/>
                <w:lang w:val="fr-FR"/>
              </w:rPr>
              <w:t>Externalisé par le Secrétariat</w:t>
            </w:r>
          </w:p>
        </w:tc>
        <w:tc>
          <w:tcPr>
            <w:tcW w:w="2479" w:type="dxa"/>
          </w:tcPr>
          <w:p w:rsidR="004842FF" w:rsidRPr="004A5CFC" w:rsidRDefault="004842FF" w:rsidP="00A46A92">
            <w:pPr>
              <w:rPr>
                <w:sz w:val="22"/>
                <w:szCs w:val="22"/>
                <w:lang w:val="fr-FR"/>
              </w:rPr>
            </w:pPr>
          </w:p>
        </w:tc>
      </w:tr>
      <w:tr w:rsidR="004842FF" w:rsidRPr="00D81CE1" w:rsidTr="00A46A92">
        <w:trPr>
          <w:cantSplit/>
        </w:trPr>
        <w:tc>
          <w:tcPr>
            <w:tcW w:w="2121" w:type="dxa"/>
            <w:vMerge/>
            <w:shd w:val="clear" w:color="auto" w:fill="auto"/>
          </w:tcPr>
          <w:p w:rsidR="004842FF" w:rsidRPr="004A5CFC" w:rsidRDefault="004842FF" w:rsidP="00A46A92">
            <w:pPr>
              <w:rPr>
                <w:sz w:val="22"/>
                <w:szCs w:val="22"/>
                <w:lang w:val="fr-FR"/>
              </w:rPr>
            </w:pPr>
          </w:p>
        </w:tc>
        <w:tc>
          <w:tcPr>
            <w:tcW w:w="3530" w:type="dxa"/>
          </w:tcPr>
          <w:p w:rsidR="004842FF" w:rsidRPr="004A5CFC" w:rsidRDefault="004842FF" w:rsidP="00A46A92">
            <w:pPr>
              <w:rPr>
                <w:sz w:val="22"/>
                <w:szCs w:val="22"/>
                <w:lang w:val="fr-FR"/>
              </w:rPr>
            </w:pPr>
            <w:r w:rsidRPr="004A5CFC">
              <w:rPr>
                <w:sz w:val="22"/>
                <w:szCs w:val="22"/>
                <w:lang w:val="fr-FR"/>
              </w:rPr>
              <w:t>Développer et mettre en œuvre un projet pilote sur la coordination du recueil des données sur les prélèvements d’oiseaux d’eau en Afrique du Nord</w:t>
            </w:r>
          </w:p>
        </w:tc>
        <w:tc>
          <w:tcPr>
            <w:tcW w:w="2141" w:type="dxa"/>
          </w:tcPr>
          <w:p w:rsidR="004842FF" w:rsidRPr="004A5CFC" w:rsidRDefault="004842FF" w:rsidP="00A46A92">
            <w:pPr>
              <w:rPr>
                <w:sz w:val="22"/>
                <w:szCs w:val="22"/>
                <w:lang w:val="fr-FR"/>
              </w:rPr>
            </w:pPr>
            <w:r w:rsidRPr="004A5CFC">
              <w:rPr>
                <w:sz w:val="22"/>
                <w:szCs w:val="22"/>
                <w:lang w:val="fr-FR"/>
              </w:rPr>
              <w:t>Afrique du Nord</w:t>
            </w:r>
          </w:p>
        </w:tc>
        <w:tc>
          <w:tcPr>
            <w:tcW w:w="1260" w:type="dxa"/>
          </w:tcPr>
          <w:p w:rsidR="004842FF" w:rsidRPr="004A5CFC" w:rsidRDefault="004842FF" w:rsidP="00A46A92">
            <w:pPr>
              <w:rPr>
                <w:sz w:val="22"/>
                <w:szCs w:val="22"/>
                <w:lang w:val="fr-FR"/>
              </w:rPr>
            </w:pPr>
            <w:r w:rsidRPr="004A5CFC">
              <w:rPr>
                <w:sz w:val="22"/>
                <w:szCs w:val="22"/>
                <w:lang w:val="fr-FR"/>
              </w:rPr>
              <w:t>2014-2017</w:t>
            </w:r>
          </w:p>
        </w:tc>
        <w:tc>
          <w:tcPr>
            <w:tcW w:w="1646" w:type="dxa"/>
          </w:tcPr>
          <w:p w:rsidR="004842FF" w:rsidRPr="004A5CFC" w:rsidRDefault="004842FF" w:rsidP="00A46A92">
            <w:pPr>
              <w:rPr>
                <w:sz w:val="22"/>
                <w:szCs w:val="22"/>
                <w:lang w:val="fr-FR"/>
              </w:rPr>
            </w:pPr>
            <w:r w:rsidRPr="004A5CFC">
              <w:rPr>
                <w:sz w:val="22"/>
                <w:szCs w:val="22"/>
                <w:lang w:val="fr-FR"/>
              </w:rPr>
              <w:t>250 000</w:t>
            </w:r>
          </w:p>
        </w:tc>
        <w:tc>
          <w:tcPr>
            <w:tcW w:w="2267" w:type="dxa"/>
          </w:tcPr>
          <w:p w:rsidR="004842FF" w:rsidRPr="004A5CFC" w:rsidRDefault="004842FF" w:rsidP="00A46A92">
            <w:pPr>
              <w:rPr>
                <w:sz w:val="22"/>
                <w:szCs w:val="22"/>
                <w:lang w:val="fr-FR"/>
              </w:rPr>
            </w:pPr>
            <w:r w:rsidRPr="004A5CFC">
              <w:rPr>
                <w:sz w:val="22"/>
                <w:szCs w:val="22"/>
                <w:lang w:val="fr-FR"/>
              </w:rPr>
              <w:t>Externalisé par le Secrétariat</w:t>
            </w:r>
          </w:p>
        </w:tc>
        <w:tc>
          <w:tcPr>
            <w:tcW w:w="2479" w:type="dxa"/>
          </w:tcPr>
          <w:p w:rsidR="004842FF" w:rsidRPr="004A5CFC" w:rsidRDefault="004842FF" w:rsidP="00A46A92">
            <w:pPr>
              <w:rPr>
                <w:sz w:val="22"/>
                <w:szCs w:val="22"/>
                <w:lang w:val="fr-FR"/>
              </w:rPr>
            </w:pPr>
            <w:r w:rsidRPr="004A5CFC">
              <w:rPr>
                <w:sz w:val="22"/>
                <w:szCs w:val="22"/>
                <w:lang w:val="fr-FR"/>
              </w:rPr>
              <w:t>Avec l’étroite participation de l’ONCFS</w:t>
            </w:r>
          </w:p>
        </w:tc>
      </w:tr>
    </w:tbl>
    <w:p w:rsidR="004842FF" w:rsidRPr="00416B1C" w:rsidRDefault="004842FF" w:rsidP="00A46A92">
      <w:pPr>
        <w:rPr>
          <w:lang w:val="fr-FR"/>
        </w:rPr>
      </w:pPr>
    </w:p>
    <w:p w:rsidR="004842FF" w:rsidRPr="00416B1C" w:rsidRDefault="004842FF" w:rsidP="00A46A92">
      <w:pPr>
        <w:rPr>
          <w:lang w:val="fr-FR"/>
        </w:rPr>
      </w:pPr>
    </w:p>
    <w:p w:rsidR="004842FF" w:rsidRPr="004A5CFC" w:rsidRDefault="004842FF" w:rsidP="00A46A92">
      <w:pPr>
        <w:pStyle w:val="Caption"/>
        <w:rPr>
          <w:sz w:val="22"/>
          <w:szCs w:val="22"/>
          <w:lang w:val="fr-FR"/>
        </w:rPr>
      </w:pPr>
      <w:bookmarkStart w:id="71" w:name="_Toc307997121"/>
      <w:r w:rsidRPr="004A5CFC">
        <w:rPr>
          <w:sz w:val="22"/>
          <w:szCs w:val="22"/>
          <w:lang w:val="fr-FR"/>
        </w:rPr>
        <w:t xml:space="preserve">Tableau </w:t>
      </w:r>
      <w:r w:rsidRPr="004A5CFC">
        <w:rPr>
          <w:sz w:val="22"/>
          <w:szCs w:val="22"/>
          <w:lang w:val="fr-FR"/>
        </w:rPr>
        <w:fldChar w:fldCharType="begin"/>
      </w:r>
      <w:r w:rsidRPr="004A5CFC">
        <w:rPr>
          <w:sz w:val="22"/>
          <w:szCs w:val="22"/>
          <w:lang w:val="fr-FR"/>
        </w:rPr>
        <w:instrText xml:space="preserve"> SEQ Table \* ARABIC </w:instrText>
      </w:r>
      <w:r w:rsidRPr="004A5CFC">
        <w:rPr>
          <w:sz w:val="22"/>
          <w:szCs w:val="22"/>
          <w:lang w:val="fr-FR"/>
        </w:rPr>
        <w:fldChar w:fldCharType="separate"/>
      </w:r>
      <w:r w:rsidRPr="004A5CFC">
        <w:rPr>
          <w:sz w:val="22"/>
          <w:szCs w:val="22"/>
          <w:lang w:val="fr-FR"/>
        </w:rPr>
        <w:t>7</w:t>
      </w:r>
      <w:r w:rsidRPr="004A5CFC">
        <w:rPr>
          <w:sz w:val="22"/>
          <w:szCs w:val="22"/>
          <w:lang w:val="fr-FR"/>
        </w:rPr>
        <w:fldChar w:fldCharType="end"/>
      </w:r>
      <w:r w:rsidRPr="004A5CFC">
        <w:rPr>
          <w:sz w:val="22"/>
          <w:szCs w:val="22"/>
          <w:lang w:val="fr-FR"/>
        </w:rPr>
        <w:t> : Résultats et actions pour la mise en œuvre de la cible 2.3 de l’objectif 2</w:t>
      </w:r>
      <w:bookmarkEnd w:id="71"/>
    </w:p>
    <w:tbl>
      <w:tblPr>
        <w:tblW w:w="15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2036"/>
        <w:gridCol w:w="1269"/>
        <w:gridCol w:w="1233"/>
        <w:gridCol w:w="2340"/>
        <w:gridCol w:w="2565"/>
      </w:tblGrid>
      <w:tr w:rsidR="004842FF" w:rsidRPr="00D81CE1" w:rsidTr="00A46A92">
        <w:trPr>
          <w:cantSplit/>
          <w:tblHeader/>
        </w:trPr>
        <w:tc>
          <w:tcPr>
            <w:tcW w:w="15311" w:type="dxa"/>
            <w:gridSpan w:val="7"/>
            <w:shd w:val="clear" w:color="auto" w:fill="D9D9D9"/>
          </w:tcPr>
          <w:p w:rsidR="004842FF" w:rsidRPr="004A5CFC" w:rsidRDefault="004842FF" w:rsidP="00A46A92">
            <w:pPr>
              <w:pStyle w:val="Heading3"/>
              <w:rPr>
                <w:rFonts w:ascii="Times New Roman" w:hAnsi="Times New Roman"/>
                <w:b w:val="0"/>
                <w:sz w:val="22"/>
                <w:szCs w:val="22"/>
                <w:lang w:val="fr-FR"/>
              </w:rPr>
            </w:pPr>
            <w:bookmarkStart w:id="72" w:name="_Toc307832369"/>
            <w:r w:rsidRPr="004A5CFC">
              <w:rPr>
                <w:rFonts w:ascii="Times New Roman" w:hAnsi="Times New Roman"/>
                <w:sz w:val="22"/>
                <w:szCs w:val="22"/>
                <w:lang w:val="fr-FR"/>
              </w:rPr>
              <w:t>Cible 2.3 : Des mesures destinées à réduire et éliminer autant que possible les prélèvements illégaux d’oiseaux d’eau, l’utilisation d’appâts empoisonnés ainsi que les méthodes de prélèvements non sélectives sont élaborées et implémentées</w:t>
            </w:r>
            <w:bookmarkEnd w:id="72"/>
          </w:p>
        </w:tc>
      </w:tr>
      <w:tr w:rsidR="004842FF" w:rsidRPr="004A5CFC" w:rsidTr="00A46A92">
        <w:trPr>
          <w:cantSplit/>
          <w:tblHeader/>
        </w:trPr>
        <w:tc>
          <w:tcPr>
            <w:tcW w:w="2178" w:type="dxa"/>
            <w:tcBorders>
              <w:bottom w:val="single" w:sz="4" w:space="0" w:color="auto"/>
            </w:tcBorders>
            <w:shd w:val="clear" w:color="auto" w:fill="D9D9D9"/>
          </w:tcPr>
          <w:p w:rsidR="004842FF" w:rsidRPr="004A5CFC" w:rsidRDefault="004842FF" w:rsidP="00A46A92">
            <w:pPr>
              <w:rPr>
                <w:sz w:val="22"/>
                <w:szCs w:val="22"/>
                <w:lang w:val="fr-FR"/>
              </w:rPr>
            </w:pPr>
            <w:r w:rsidRPr="004A5CFC">
              <w:rPr>
                <w:sz w:val="22"/>
                <w:szCs w:val="22"/>
                <w:lang w:val="fr-FR"/>
              </w:rPr>
              <w:t>Résultat</w:t>
            </w:r>
          </w:p>
        </w:tc>
        <w:tc>
          <w:tcPr>
            <w:tcW w:w="3690" w:type="dxa"/>
            <w:tcBorders>
              <w:bottom w:val="single" w:sz="4" w:space="0" w:color="auto"/>
            </w:tcBorders>
            <w:shd w:val="clear" w:color="auto" w:fill="D9D9D9"/>
          </w:tcPr>
          <w:p w:rsidR="004842FF" w:rsidRPr="004A5CFC" w:rsidRDefault="004842FF" w:rsidP="00A46A92">
            <w:pPr>
              <w:rPr>
                <w:sz w:val="22"/>
                <w:szCs w:val="22"/>
                <w:lang w:val="fr-FR"/>
              </w:rPr>
            </w:pPr>
            <w:r w:rsidRPr="004A5CFC">
              <w:rPr>
                <w:sz w:val="22"/>
                <w:szCs w:val="22"/>
                <w:lang w:val="fr-FR"/>
              </w:rPr>
              <w:t>Action</w:t>
            </w:r>
          </w:p>
        </w:tc>
        <w:tc>
          <w:tcPr>
            <w:tcW w:w="2036" w:type="dxa"/>
            <w:tcBorders>
              <w:bottom w:val="single" w:sz="4" w:space="0" w:color="auto"/>
            </w:tcBorders>
            <w:shd w:val="clear" w:color="auto" w:fill="D9D9D9"/>
          </w:tcPr>
          <w:p w:rsidR="004842FF" w:rsidRPr="004A5CFC" w:rsidRDefault="004842FF" w:rsidP="00A46A92">
            <w:pPr>
              <w:rPr>
                <w:sz w:val="22"/>
                <w:szCs w:val="22"/>
                <w:lang w:val="fr-FR"/>
              </w:rPr>
            </w:pPr>
            <w:r w:rsidRPr="004A5CFC">
              <w:rPr>
                <w:sz w:val="22"/>
                <w:szCs w:val="22"/>
                <w:lang w:val="fr-FR"/>
              </w:rPr>
              <w:t>Portée géographique</w:t>
            </w:r>
          </w:p>
        </w:tc>
        <w:tc>
          <w:tcPr>
            <w:tcW w:w="1269" w:type="dxa"/>
            <w:tcBorders>
              <w:bottom w:val="single" w:sz="4" w:space="0" w:color="auto"/>
            </w:tcBorders>
            <w:shd w:val="clear" w:color="auto" w:fill="D9D9D9"/>
          </w:tcPr>
          <w:p w:rsidR="004842FF" w:rsidRPr="004A5CFC" w:rsidRDefault="004842FF" w:rsidP="00A46A92">
            <w:pPr>
              <w:rPr>
                <w:sz w:val="22"/>
                <w:szCs w:val="22"/>
                <w:lang w:val="fr-FR"/>
              </w:rPr>
            </w:pPr>
            <w:r w:rsidRPr="004A5CFC">
              <w:rPr>
                <w:sz w:val="22"/>
                <w:szCs w:val="22"/>
                <w:lang w:val="fr-FR"/>
              </w:rPr>
              <w:t>Calendrier</w:t>
            </w:r>
          </w:p>
        </w:tc>
        <w:tc>
          <w:tcPr>
            <w:tcW w:w="1233" w:type="dxa"/>
            <w:tcBorders>
              <w:bottom w:val="single" w:sz="4" w:space="0" w:color="auto"/>
            </w:tcBorders>
            <w:shd w:val="clear" w:color="auto" w:fill="D9D9D9"/>
          </w:tcPr>
          <w:p w:rsidR="004842FF" w:rsidRPr="004A5CFC" w:rsidRDefault="004842FF" w:rsidP="00A46A92">
            <w:pPr>
              <w:rPr>
                <w:sz w:val="22"/>
                <w:szCs w:val="22"/>
                <w:lang w:val="fr-FR"/>
              </w:rPr>
            </w:pPr>
            <w:r w:rsidRPr="004A5CFC">
              <w:rPr>
                <w:sz w:val="22"/>
                <w:szCs w:val="22"/>
                <w:lang w:val="fr-FR"/>
              </w:rPr>
              <w:t>Budget (€)</w:t>
            </w:r>
          </w:p>
        </w:tc>
        <w:tc>
          <w:tcPr>
            <w:tcW w:w="2340" w:type="dxa"/>
            <w:tcBorders>
              <w:bottom w:val="single" w:sz="4" w:space="0" w:color="auto"/>
            </w:tcBorders>
            <w:shd w:val="clear" w:color="auto" w:fill="D9D9D9"/>
          </w:tcPr>
          <w:p w:rsidR="004842FF" w:rsidRPr="004A5CFC" w:rsidRDefault="004842FF" w:rsidP="00A46A92">
            <w:pPr>
              <w:rPr>
                <w:sz w:val="22"/>
                <w:szCs w:val="22"/>
                <w:lang w:val="fr-FR"/>
              </w:rPr>
            </w:pPr>
            <w:r w:rsidRPr="004A5CFC">
              <w:rPr>
                <w:sz w:val="22"/>
                <w:szCs w:val="22"/>
                <w:lang w:val="fr-FR"/>
              </w:rPr>
              <w:t>Dirigé par :</w:t>
            </w:r>
          </w:p>
        </w:tc>
        <w:tc>
          <w:tcPr>
            <w:tcW w:w="2565" w:type="dxa"/>
            <w:tcBorders>
              <w:bottom w:val="single" w:sz="4" w:space="0" w:color="auto"/>
            </w:tcBorders>
            <w:shd w:val="clear" w:color="auto" w:fill="D9D9D9"/>
          </w:tcPr>
          <w:p w:rsidR="004842FF" w:rsidRPr="004A5CFC" w:rsidRDefault="004842FF" w:rsidP="00A46A92">
            <w:pPr>
              <w:rPr>
                <w:sz w:val="22"/>
                <w:szCs w:val="22"/>
                <w:lang w:val="fr-FR"/>
              </w:rPr>
            </w:pPr>
            <w:r w:rsidRPr="004A5CFC">
              <w:rPr>
                <w:sz w:val="22"/>
                <w:szCs w:val="22"/>
                <w:lang w:val="fr-FR"/>
              </w:rPr>
              <w:t>Observations</w:t>
            </w:r>
          </w:p>
        </w:tc>
      </w:tr>
      <w:tr w:rsidR="004842FF" w:rsidRPr="00D81CE1" w:rsidTr="00A46A92">
        <w:trPr>
          <w:cantSplit/>
        </w:trPr>
        <w:tc>
          <w:tcPr>
            <w:tcW w:w="2178" w:type="dxa"/>
            <w:vMerge w:val="restart"/>
            <w:shd w:val="clear" w:color="auto" w:fill="auto"/>
          </w:tcPr>
          <w:p w:rsidR="004842FF" w:rsidRPr="004A5CFC" w:rsidRDefault="004842FF" w:rsidP="00A46A92">
            <w:pPr>
              <w:rPr>
                <w:sz w:val="22"/>
                <w:szCs w:val="22"/>
                <w:lang w:val="fr-FR"/>
              </w:rPr>
            </w:pPr>
            <w:r w:rsidRPr="004A5CFC">
              <w:rPr>
                <w:sz w:val="22"/>
                <w:szCs w:val="22"/>
                <w:lang w:val="fr-FR"/>
              </w:rPr>
              <w:t>2.3.1 : Toutes les PC ont des législations appropriées qui sont intégralement mises en application</w:t>
            </w:r>
          </w:p>
        </w:tc>
        <w:tc>
          <w:tcPr>
            <w:tcW w:w="3690" w:type="dxa"/>
            <w:shd w:val="clear" w:color="auto" w:fill="auto"/>
          </w:tcPr>
          <w:p w:rsidR="004842FF" w:rsidRPr="004A5CFC" w:rsidRDefault="004842FF" w:rsidP="00A46A92">
            <w:pPr>
              <w:rPr>
                <w:sz w:val="22"/>
                <w:szCs w:val="22"/>
                <w:lang w:val="fr-FR"/>
              </w:rPr>
            </w:pPr>
            <w:r w:rsidRPr="004A5CFC">
              <w:rPr>
                <w:sz w:val="22"/>
                <w:szCs w:val="22"/>
                <w:lang w:val="fr-FR"/>
              </w:rPr>
              <w:t>Compiler des informations pertinentes fournies par le biais des rapports soumis à la MOP5 et identifier les lacunes</w:t>
            </w:r>
          </w:p>
        </w:tc>
        <w:tc>
          <w:tcPr>
            <w:tcW w:w="2036" w:type="dxa"/>
            <w:shd w:val="clear" w:color="auto" w:fill="auto"/>
          </w:tcPr>
          <w:p w:rsidR="004842FF" w:rsidRPr="004A5CFC" w:rsidRDefault="004842FF" w:rsidP="00A46A92">
            <w:pPr>
              <w:rPr>
                <w:sz w:val="22"/>
                <w:szCs w:val="22"/>
                <w:lang w:val="fr-FR"/>
              </w:rPr>
            </w:pPr>
            <w:r w:rsidRPr="004A5CFC">
              <w:rPr>
                <w:sz w:val="22"/>
                <w:szCs w:val="22"/>
                <w:lang w:val="fr-FR"/>
              </w:rPr>
              <w:t>Générale</w:t>
            </w:r>
          </w:p>
        </w:tc>
        <w:tc>
          <w:tcPr>
            <w:tcW w:w="1269" w:type="dxa"/>
            <w:shd w:val="clear" w:color="auto" w:fill="auto"/>
          </w:tcPr>
          <w:p w:rsidR="004842FF" w:rsidRPr="004A5CFC" w:rsidRDefault="004842FF" w:rsidP="00A46A92">
            <w:pPr>
              <w:rPr>
                <w:sz w:val="22"/>
                <w:szCs w:val="22"/>
                <w:lang w:val="fr-FR"/>
              </w:rPr>
            </w:pPr>
            <w:r w:rsidRPr="004A5CFC">
              <w:rPr>
                <w:sz w:val="22"/>
                <w:szCs w:val="22"/>
                <w:lang w:val="fr-FR"/>
              </w:rPr>
              <w:t>2012</w:t>
            </w:r>
          </w:p>
        </w:tc>
        <w:tc>
          <w:tcPr>
            <w:tcW w:w="1233" w:type="dxa"/>
            <w:shd w:val="clear" w:color="auto" w:fill="auto"/>
          </w:tcPr>
          <w:p w:rsidR="004842FF" w:rsidRPr="004A5CFC" w:rsidRDefault="004842FF" w:rsidP="00A46A92">
            <w:pPr>
              <w:rPr>
                <w:sz w:val="22"/>
                <w:szCs w:val="22"/>
                <w:lang w:val="fr-FR"/>
              </w:rPr>
            </w:pPr>
            <w:r w:rsidRPr="004A5CFC">
              <w:rPr>
                <w:sz w:val="22"/>
                <w:szCs w:val="22"/>
                <w:lang w:val="fr-FR"/>
              </w:rPr>
              <w:t>0</w:t>
            </w:r>
          </w:p>
        </w:tc>
        <w:tc>
          <w:tcPr>
            <w:tcW w:w="2340" w:type="dxa"/>
            <w:shd w:val="clear" w:color="auto" w:fill="auto"/>
          </w:tcPr>
          <w:p w:rsidR="004842FF" w:rsidRPr="004A5CFC" w:rsidRDefault="004842FF" w:rsidP="00A46A92">
            <w:pPr>
              <w:rPr>
                <w:sz w:val="22"/>
                <w:szCs w:val="22"/>
                <w:lang w:val="fr-FR"/>
              </w:rPr>
            </w:pPr>
            <w:r w:rsidRPr="004A5CFC">
              <w:rPr>
                <w:sz w:val="22"/>
                <w:szCs w:val="22"/>
                <w:lang w:val="fr-FR"/>
              </w:rPr>
              <w:t>Secrétariat</w:t>
            </w:r>
          </w:p>
        </w:tc>
        <w:tc>
          <w:tcPr>
            <w:tcW w:w="2565" w:type="dxa"/>
            <w:shd w:val="clear" w:color="auto" w:fill="auto"/>
          </w:tcPr>
          <w:p w:rsidR="004842FF" w:rsidRPr="004A5CFC" w:rsidRDefault="004842FF" w:rsidP="00A46A92">
            <w:pPr>
              <w:rPr>
                <w:bCs/>
                <w:sz w:val="22"/>
                <w:szCs w:val="22"/>
                <w:lang w:val="fr-FR"/>
              </w:rPr>
            </w:pPr>
            <w:r w:rsidRPr="004A5CFC">
              <w:rPr>
                <w:sz w:val="22"/>
                <w:szCs w:val="22"/>
                <w:lang w:val="fr-FR"/>
              </w:rPr>
              <w:t>En supposant que :</w:t>
            </w:r>
          </w:p>
          <w:p w:rsidR="004842FF" w:rsidRPr="004A5CFC" w:rsidRDefault="004842FF" w:rsidP="00A46A92">
            <w:pPr>
              <w:rPr>
                <w:sz w:val="22"/>
                <w:szCs w:val="22"/>
                <w:lang w:val="fr-FR"/>
              </w:rPr>
            </w:pPr>
            <w:r w:rsidRPr="004A5CFC">
              <w:rPr>
                <w:bCs/>
                <w:sz w:val="22"/>
                <w:szCs w:val="22"/>
                <w:lang w:val="fr-FR"/>
              </w:rPr>
              <w:t>Toutes les PC ont présenté des rapports nationaux dûment remplis</w:t>
            </w:r>
          </w:p>
        </w:tc>
      </w:tr>
      <w:tr w:rsidR="004842FF" w:rsidRPr="00D81CE1" w:rsidTr="00A46A92">
        <w:trPr>
          <w:cantSplit/>
        </w:trPr>
        <w:tc>
          <w:tcPr>
            <w:tcW w:w="2178" w:type="dxa"/>
            <w:vMerge/>
          </w:tcPr>
          <w:p w:rsidR="004842FF" w:rsidRPr="004A5CFC" w:rsidRDefault="004842FF" w:rsidP="00A46A92">
            <w:pPr>
              <w:rPr>
                <w:sz w:val="22"/>
                <w:szCs w:val="22"/>
                <w:lang w:val="fr-FR"/>
              </w:rPr>
            </w:pPr>
          </w:p>
        </w:tc>
        <w:tc>
          <w:tcPr>
            <w:tcW w:w="3690" w:type="dxa"/>
          </w:tcPr>
          <w:p w:rsidR="004842FF" w:rsidRPr="004A5CFC" w:rsidRDefault="004842FF" w:rsidP="00A46A92">
            <w:pPr>
              <w:rPr>
                <w:sz w:val="22"/>
                <w:szCs w:val="22"/>
                <w:lang w:val="fr-FR"/>
              </w:rPr>
            </w:pPr>
            <w:r w:rsidRPr="004A5CFC">
              <w:rPr>
                <w:sz w:val="22"/>
                <w:szCs w:val="22"/>
                <w:lang w:val="fr-FR"/>
              </w:rPr>
              <w:t xml:space="preserve">Chaque PC développe et adopte une législation </w:t>
            </w:r>
          </w:p>
        </w:tc>
        <w:tc>
          <w:tcPr>
            <w:tcW w:w="2036" w:type="dxa"/>
          </w:tcPr>
          <w:p w:rsidR="004842FF" w:rsidRPr="004A5CFC" w:rsidRDefault="004842FF" w:rsidP="00A46A92">
            <w:pPr>
              <w:rPr>
                <w:sz w:val="22"/>
                <w:szCs w:val="22"/>
                <w:lang w:val="fr-FR"/>
              </w:rPr>
            </w:pPr>
            <w:r w:rsidRPr="004A5CFC">
              <w:rPr>
                <w:sz w:val="22"/>
                <w:szCs w:val="22"/>
                <w:lang w:val="fr-FR"/>
              </w:rPr>
              <w:t>Générale</w:t>
            </w:r>
          </w:p>
        </w:tc>
        <w:tc>
          <w:tcPr>
            <w:tcW w:w="1269" w:type="dxa"/>
          </w:tcPr>
          <w:p w:rsidR="004842FF" w:rsidRPr="004A5CFC" w:rsidRDefault="004842FF" w:rsidP="00A46A92">
            <w:pPr>
              <w:rPr>
                <w:sz w:val="22"/>
                <w:szCs w:val="22"/>
                <w:lang w:val="fr-FR"/>
              </w:rPr>
            </w:pPr>
            <w:r w:rsidRPr="004A5CFC">
              <w:rPr>
                <w:sz w:val="22"/>
                <w:szCs w:val="22"/>
                <w:lang w:val="fr-FR"/>
              </w:rPr>
              <w:t>2015-2017 et au-delà</w:t>
            </w:r>
          </w:p>
        </w:tc>
        <w:tc>
          <w:tcPr>
            <w:tcW w:w="1233" w:type="dxa"/>
          </w:tcPr>
          <w:p w:rsidR="004842FF" w:rsidRPr="004A5CFC" w:rsidRDefault="004842FF" w:rsidP="00A46A92">
            <w:pPr>
              <w:rPr>
                <w:sz w:val="22"/>
                <w:szCs w:val="22"/>
                <w:lang w:val="fr-FR"/>
              </w:rPr>
            </w:pPr>
            <w:proofErr w:type="gramStart"/>
            <w:r w:rsidRPr="004A5CFC">
              <w:rPr>
                <w:sz w:val="22"/>
                <w:szCs w:val="22"/>
                <w:lang w:val="fr-FR"/>
              </w:rPr>
              <w:t>Ressources</w:t>
            </w:r>
            <w:proofErr w:type="gramEnd"/>
            <w:r w:rsidRPr="004A5CFC">
              <w:rPr>
                <w:sz w:val="22"/>
                <w:szCs w:val="22"/>
                <w:lang w:val="fr-FR"/>
              </w:rPr>
              <w:t xml:space="preserve"> des PC </w:t>
            </w:r>
          </w:p>
        </w:tc>
        <w:tc>
          <w:tcPr>
            <w:tcW w:w="2340" w:type="dxa"/>
          </w:tcPr>
          <w:p w:rsidR="004842FF" w:rsidRPr="004A5CFC" w:rsidRDefault="004842FF" w:rsidP="00A46A92">
            <w:pPr>
              <w:rPr>
                <w:sz w:val="22"/>
                <w:szCs w:val="22"/>
                <w:lang w:val="fr-FR"/>
              </w:rPr>
            </w:pPr>
            <w:r w:rsidRPr="004A5CFC">
              <w:rPr>
                <w:sz w:val="22"/>
                <w:szCs w:val="22"/>
                <w:lang w:val="fr-FR"/>
              </w:rPr>
              <w:t>Agences responsables de la mise en œuvre de l’AEWA dans chaque PC</w:t>
            </w:r>
          </w:p>
        </w:tc>
        <w:tc>
          <w:tcPr>
            <w:tcW w:w="2565" w:type="dxa"/>
          </w:tcPr>
          <w:p w:rsidR="004842FF" w:rsidRPr="004A5CFC" w:rsidRDefault="004842FF" w:rsidP="00A46A92">
            <w:pPr>
              <w:rPr>
                <w:sz w:val="22"/>
                <w:szCs w:val="22"/>
                <w:lang w:val="fr-FR"/>
              </w:rPr>
            </w:pPr>
            <w:r w:rsidRPr="004A5CFC">
              <w:rPr>
                <w:sz w:val="22"/>
                <w:szCs w:val="22"/>
                <w:lang w:val="fr-FR"/>
              </w:rPr>
              <w:t xml:space="preserve">Soutien fourni par le Secrétariat et d’autres parties prenantes tel que le CDE de l’UICN ainsi que par les rapports nationaux de l’AEWA </w:t>
            </w:r>
          </w:p>
        </w:tc>
      </w:tr>
      <w:tr w:rsidR="004842FF" w:rsidRPr="00D81CE1" w:rsidTr="00A46A92">
        <w:trPr>
          <w:cantSplit/>
        </w:trPr>
        <w:tc>
          <w:tcPr>
            <w:tcW w:w="2178" w:type="dxa"/>
            <w:vMerge/>
          </w:tcPr>
          <w:p w:rsidR="004842FF" w:rsidRPr="004A5CFC" w:rsidRDefault="004842FF" w:rsidP="00A46A92">
            <w:pPr>
              <w:rPr>
                <w:sz w:val="22"/>
                <w:szCs w:val="22"/>
                <w:lang w:val="fr-FR"/>
              </w:rPr>
            </w:pPr>
          </w:p>
        </w:tc>
        <w:tc>
          <w:tcPr>
            <w:tcW w:w="3690" w:type="dxa"/>
          </w:tcPr>
          <w:p w:rsidR="004842FF" w:rsidRPr="004A5CFC" w:rsidRDefault="004842FF" w:rsidP="00A46A92">
            <w:pPr>
              <w:rPr>
                <w:sz w:val="22"/>
                <w:szCs w:val="22"/>
                <w:lang w:val="fr-FR"/>
              </w:rPr>
            </w:pPr>
            <w:r w:rsidRPr="004A5CFC">
              <w:rPr>
                <w:sz w:val="22"/>
                <w:szCs w:val="22"/>
                <w:lang w:val="fr-FR"/>
              </w:rPr>
              <w:t xml:space="preserve">Élaborer et mettre en œuvre des projets pilotes dans chaque sous-région pour fournir aux communautés locales des moyens de subsistance alternatifs en tant que moyen d’assurer la conformité avec la législation </w:t>
            </w:r>
          </w:p>
        </w:tc>
        <w:tc>
          <w:tcPr>
            <w:tcW w:w="2036" w:type="dxa"/>
          </w:tcPr>
          <w:p w:rsidR="004842FF" w:rsidRPr="004A5CFC" w:rsidRDefault="004842FF" w:rsidP="00A46A92">
            <w:pPr>
              <w:rPr>
                <w:sz w:val="22"/>
                <w:szCs w:val="22"/>
                <w:lang w:val="fr-FR"/>
              </w:rPr>
            </w:pPr>
            <w:proofErr w:type="spellStart"/>
            <w:r w:rsidRPr="004A5CFC">
              <w:rPr>
                <w:sz w:val="22"/>
                <w:szCs w:val="22"/>
                <w:lang w:val="fr-FR"/>
              </w:rPr>
              <w:t>Afr</w:t>
            </w:r>
            <w:proofErr w:type="spellEnd"/>
            <w:r w:rsidRPr="004A5CFC">
              <w:rPr>
                <w:sz w:val="22"/>
                <w:szCs w:val="22"/>
                <w:lang w:val="fr-FR"/>
              </w:rPr>
              <w:t xml:space="preserve">. du N, </w:t>
            </w:r>
            <w:proofErr w:type="spellStart"/>
            <w:r w:rsidRPr="004A5CFC">
              <w:rPr>
                <w:sz w:val="22"/>
                <w:szCs w:val="22"/>
                <w:lang w:val="fr-FR"/>
              </w:rPr>
              <w:t>Afr</w:t>
            </w:r>
            <w:proofErr w:type="spellEnd"/>
            <w:r w:rsidRPr="004A5CFC">
              <w:rPr>
                <w:sz w:val="22"/>
                <w:szCs w:val="22"/>
                <w:lang w:val="fr-FR"/>
              </w:rPr>
              <w:t xml:space="preserve">. de l’O, </w:t>
            </w:r>
            <w:proofErr w:type="spellStart"/>
            <w:r w:rsidRPr="004A5CFC">
              <w:rPr>
                <w:sz w:val="22"/>
                <w:szCs w:val="22"/>
                <w:lang w:val="fr-FR"/>
              </w:rPr>
              <w:t>Afr</w:t>
            </w:r>
            <w:proofErr w:type="spellEnd"/>
            <w:r w:rsidRPr="004A5CFC">
              <w:rPr>
                <w:sz w:val="22"/>
                <w:szCs w:val="22"/>
                <w:lang w:val="fr-FR"/>
              </w:rPr>
              <w:t xml:space="preserve">. centrale, </w:t>
            </w:r>
            <w:proofErr w:type="spellStart"/>
            <w:r w:rsidRPr="004A5CFC">
              <w:rPr>
                <w:sz w:val="22"/>
                <w:szCs w:val="22"/>
                <w:lang w:val="fr-FR"/>
              </w:rPr>
              <w:t>Afr</w:t>
            </w:r>
            <w:proofErr w:type="spellEnd"/>
            <w:r w:rsidRPr="004A5CFC">
              <w:rPr>
                <w:sz w:val="22"/>
                <w:szCs w:val="22"/>
                <w:lang w:val="fr-FR"/>
              </w:rPr>
              <w:t xml:space="preserve">. de l’E, </w:t>
            </w:r>
            <w:proofErr w:type="spellStart"/>
            <w:r w:rsidRPr="004A5CFC">
              <w:rPr>
                <w:sz w:val="22"/>
                <w:szCs w:val="22"/>
                <w:lang w:val="fr-FR"/>
              </w:rPr>
              <w:t>Afr</w:t>
            </w:r>
            <w:proofErr w:type="spellEnd"/>
            <w:r w:rsidRPr="004A5CFC">
              <w:rPr>
                <w:sz w:val="22"/>
                <w:szCs w:val="22"/>
                <w:lang w:val="fr-FR"/>
              </w:rPr>
              <w:t>. australe</w:t>
            </w:r>
          </w:p>
        </w:tc>
        <w:tc>
          <w:tcPr>
            <w:tcW w:w="1269" w:type="dxa"/>
          </w:tcPr>
          <w:p w:rsidR="004842FF" w:rsidRPr="004A5CFC" w:rsidRDefault="004842FF" w:rsidP="00A46A92">
            <w:pPr>
              <w:rPr>
                <w:sz w:val="22"/>
                <w:szCs w:val="22"/>
                <w:lang w:val="fr-FR"/>
              </w:rPr>
            </w:pPr>
            <w:r w:rsidRPr="004A5CFC">
              <w:rPr>
                <w:sz w:val="22"/>
                <w:szCs w:val="22"/>
                <w:lang w:val="fr-FR"/>
              </w:rPr>
              <w:t>2012-2017</w:t>
            </w:r>
          </w:p>
        </w:tc>
        <w:tc>
          <w:tcPr>
            <w:tcW w:w="1233" w:type="dxa"/>
          </w:tcPr>
          <w:p w:rsidR="004842FF" w:rsidRPr="004A5CFC" w:rsidRDefault="004842FF" w:rsidP="00A46A92">
            <w:pPr>
              <w:rPr>
                <w:sz w:val="22"/>
                <w:szCs w:val="22"/>
                <w:lang w:val="fr-FR"/>
              </w:rPr>
            </w:pPr>
            <w:r w:rsidRPr="004A5CFC">
              <w:rPr>
                <w:sz w:val="22"/>
                <w:szCs w:val="22"/>
                <w:lang w:val="fr-FR"/>
              </w:rPr>
              <w:t>250 000 par sous-région</w:t>
            </w:r>
          </w:p>
        </w:tc>
        <w:tc>
          <w:tcPr>
            <w:tcW w:w="2340" w:type="dxa"/>
          </w:tcPr>
          <w:p w:rsidR="004842FF" w:rsidRPr="004A5CFC" w:rsidRDefault="004842FF" w:rsidP="00A46A92">
            <w:pPr>
              <w:rPr>
                <w:sz w:val="22"/>
                <w:szCs w:val="22"/>
                <w:lang w:val="fr-FR"/>
              </w:rPr>
            </w:pPr>
            <w:r w:rsidRPr="004A5CFC">
              <w:rPr>
                <w:sz w:val="22"/>
                <w:szCs w:val="22"/>
                <w:lang w:val="fr-FR"/>
              </w:rPr>
              <w:t>Secrétariat</w:t>
            </w:r>
          </w:p>
        </w:tc>
        <w:tc>
          <w:tcPr>
            <w:tcW w:w="2565" w:type="dxa"/>
          </w:tcPr>
          <w:p w:rsidR="004842FF" w:rsidRPr="004A5CFC" w:rsidRDefault="004842FF" w:rsidP="00A46A92">
            <w:pPr>
              <w:rPr>
                <w:sz w:val="22"/>
                <w:szCs w:val="22"/>
                <w:lang w:val="fr-FR"/>
              </w:rPr>
            </w:pPr>
            <w:r w:rsidRPr="004A5CFC">
              <w:rPr>
                <w:sz w:val="22"/>
                <w:szCs w:val="22"/>
                <w:lang w:val="fr-FR"/>
              </w:rPr>
              <w:t>En collaboration avec les organisations partenaires ayant de l’expertise sur le terrain ; solliciter un financement auprès des agences de développement</w:t>
            </w:r>
          </w:p>
        </w:tc>
      </w:tr>
    </w:tbl>
    <w:p w:rsidR="00416B1C" w:rsidRPr="00416B1C" w:rsidRDefault="00416B1C" w:rsidP="00416B1C">
      <w:pPr>
        <w:pStyle w:val="Heading2"/>
        <w:ind w:left="360"/>
        <w:jc w:val="both"/>
        <w:rPr>
          <w:rFonts w:ascii="Times New Roman" w:hAnsi="Times New Roman"/>
          <w:i w:val="0"/>
          <w:sz w:val="22"/>
          <w:szCs w:val="22"/>
          <w:lang w:val="fr-FR"/>
        </w:rPr>
      </w:pPr>
      <w:bookmarkStart w:id="73" w:name="_Toc307832370"/>
    </w:p>
    <w:p w:rsidR="004842FF" w:rsidRPr="004A5CFC" w:rsidRDefault="004842FF" w:rsidP="004842FF">
      <w:pPr>
        <w:pStyle w:val="Heading2"/>
        <w:numPr>
          <w:ilvl w:val="1"/>
          <w:numId w:val="23"/>
        </w:numPr>
        <w:jc w:val="both"/>
        <w:rPr>
          <w:rFonts w:ascii="Times New Roman" w:hAnsi="Times New Roman"/>
          <w:sz w:val="22"/>
          <w:szCs w:val="22"/>
          <w:lang w:val="fr-FR"/>
        </w:rPr>
      </w:pPr>
      <w:r w:rsidRPr="004A5CFC">
        <w:rPr>
          <w:rFonts w:ascii="Times New Roman" w:hAnsi="Times New Roman"/>
          <w:sz w:val="22"/>
          <w:szCs w:val="22"/>
          <w:lang w:val="fr-FR"/>
        </w:rPr>
        <w:t xml:space="preserve">Actions pour réaliser l’Objectif 3 du Plan stratégique de l’AEWA: </w:t>
      </w:r>
      <w:r w:rsidRPr="004A5CFC">
        <w:rPr>
          <w:rFonts w:ascii="Times New Roman" w:hAnsi="Times New Roman"/>
          <w:bCs w:val="0"/>
          <w:sz w:val="22"/>
          <w:szCs w:val="22"/>
          <w:lang w:val="fr-FR"/>
        </w:rPr>
        <w:t>Améliorer les connaissances sur les espèces et leurs populations</w:t>
      </w:r>
      <w:r w:rsidRPr="004A5CFC">
        <w:rPr>
          <w:rFonts w:ascii="Times New Roman" w:hAnsi="Times New Roman"/>
          <w:sz w:val="22"/>
          <w:szCs w:val="22"/>
          <w:lang w:val="fr-FR"/>
        </w:rPr>
        <w:t>, les voies de migration et les menaces comme fondement de l’action de conservation</w:t>
      </w:r>
      <w:bookmarkEnd w:id="73"/>
    </w:p>
    <w:p w:rsidR="004842FF" w:rsidRPr="004A5CFC" w:rsidRDefault="004842FF" w:rsidP="00416B1C">
      <w:pPr>
        <w:rPr>
          <w:lang w:val="fr-FR"/>
        </w:rPr>
      </w:pPr>
    </w:p>
    <w:p w:rsidR="004842FF" w:rsidRPr="004A5CFC" w:rsidRDefault="004842FF" w:rsidP="00A46A92">
      <w:pPr>
        <w:pStyle w:val="Caption"/>
        <w:rPr>
          <w:sz w:val="22"/>
          <w:szCs w:val="22"/>
          <w:lang w:val="fr-FR"/>
        </w:rPr>
      </w:pPr>
      <w:bookmarkStart w:id="74" w:name="_Toc307997122"/>
      <w:r w:rsidRPr="004A5CFC">
        <w:rPr>
          <w:sz w:val="22"/>
          <w:szCs w:val="22"/>
          <w:lang w:val="fr-FR"/>
        </w:rPr>
        <w:t xml:space="preserve">Tableau </w:t>
      </w:r>
      <w:r w:rsidRPr="004A5CFC">
        <w:rPr>
          <w:sz w:val="22"/>
          <w:szCs w:val="22"/>
          <w:lang w:val="fr-FR"/>
        </w:rPr>
        <w:fldChar w:fldCharType="begin"/>
      </w:r>
      <w:r w:rsidRPr="004A5CFC">
        <w:rPr>
          <w:sz w:val="22"/>
          <w:szCs w:val="22"/>
          <w:lang w:val="fr-FR"/>
        </w:rPr>
        <w:instrText xml:space="preserve"> SEQ Table \* ARABIC </w:instrText>
      </w:r>
      <w:r w:rsidRPr="004A5CFC">
        <w:rPr>
          <w:sz w:val="22"/>
          <w:szCs w:val="22"/>
          <w:lang w:val="fr-FR"/>
        </w:rPr>
        <w:fldChar w:fldCharType="separate"/>
      </w:r>
      <w:r w:rsidRPr="004A5CFC">
        <w:rPr>
          <w:sz w:val="22"/>
          <w:szCs w:val="22"/>
          <w:lang w:val="fr-FR"/>
        </w:rPr>
        <w:t>8</w:t>
      </w:r>
      <w:r w:rsidRPr="004A5CFC">
        <w:rPr>
          <w:sz w:val="22"/>
          <w:szCs w:val="22"/>
          <w:lang w:val="fr-FR"/>
        </w:rPr>
        <w:fldChar w:fldCharType="end"/>
      </w:r>
      <w:r w:rsidRPr="004A5CFC">
        <w:rPr>
          <w:sz w:val="22"/>
          <w:szCs w:val="22"/>
          <w:lang w:val="fr-FR"/>
        </w:rPr>
        <w:t> : Résultats et actions pour la mise en œuvre de la cible 3.1 de l’objectif 3</w:t>
      </w:r>
      <w:bookmarkEnd w:id="74"/>
    </w:p>
    <w:tbl>
      <w:tblPr>
        <w:tblW w:w="15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2036"/>
        <w:gridCol w:w="1269"/>
        <w:gridCol w:w="1233"/>
        <w:gridCol w:w="2340"/>
        <w:gridCol w:w="2565"/>
      </w:tblGrid>
      <w:tr w:rsidR="004842FF" w:rsidRPr="00D81CE1" w:rsidTr="00A46A92">
        <w:trPr>
          <w:cantSplit/>
          <w:tblHeader/>
        </w:trPr>
        <w:tc>
          <w:tcPr>
            <w:tcW w:w="15311" w:type="dxa"/>
            <w:gridSpan w:val="7"/>
            <w:shd w:val="clear" w:color="auto" w:fill="D9D9D9"/>
          </w:tcPr>
          <w:p w:rsidR="004842FF" w:rsidRPr="004A5CFC" w:rsidRDefault="004842FF" w:rsidP="00A46A92">
            <w:pPr>
              <w:pStyle w:val="Heading3"/>
              <w:rPr>
                <w:rFonts w:ascii="Times New Roman" w:hAnsi="Times New Roman"/>
                <w:b w:val="0"/>
                <w:sz w:val="22"/>
                <w:szCs w:val="22"/>
                <w:lang w:val="fr-FR"/>
              </w:rPr>
            </w:pPr>
            <w:bookmarkStart w:id="75" w:name="_Toc307832371"/>
            <w:r w:rsidRPr="004A5CFC">
              <w:rPr>
                <w:rFonts w:ascii="Times New Roman" w:hAnsi="Times New Roman"/>
                <w:sz w:val="22"/>
                <w:szCs w:val="22"/>
                <w:lang w:val="fr-FR"/>
              </w:rPr>
              <w:t>Cible 3.1 : Les ressources nécessaires sont en place pour soutenir, à long terme, les processus internationaux de collecte de données de surveillance pour l’évaluation de l’état de conservation</w:t>
            </w:r>
            <w:bookmarkEnd w:id="75"/>
          </w:p>
        </w:tc>
      </w:tr>
      <w:tr w:rsidR="004842FF" w:rsidRPr="004A5CFC" w:rsidTr="00A46A92">
        <w:trPr>
          <w:cantSplit/>
          <w:tblHeader/>
        </w:trPr>
        <w:tc>
          <w:tcPr>
            <w:tcW w:w="2178" w:type="dxa"/>
            <w:shd w:val="clear" w:color="auto" w:fill="D9D9D9"/>
          </w:tcPr>
          <w:p w:rsidR="004842FF" w:rsidRPr="004A5CFC" w:rsidRDefault="004842FF" w:rsidP="00A46A92">
            <w:pPr>
              <w:rPr>
                <w:sz w:val="22"/>
                <w:szCs w:val="22"/>
                <w:lang w:val="fr-FR"/>
              </w:rPr>
            </w:pPr>
            <w:r w:rsidRPr="004A5CFC">
              <w:rPr>
                <w:sz w:val="22"/>
                <w:szCs w:val="22"/>
                <w:lang w:val="fr-FR"/>
              </w:rPr>
              <w:t>Résultat</w:t>
            </w:r>
          </w:p>
        </w:tc>
        <w:tc>
          <w:tcPr>
            <w:tcW w:w="3690" w:type="dxa"/>
            <w:shd w:val="clear" w:color="auto" w:fill="D9D9D9"/>
          </w:tcPr>
          <w:p w:rsidR="004842FF" w:rsidRPr="004A5CFC" w:rsidRDefault="004842FF" w:rsidP="00A46A92">
            <w:pPr>
              <w:rPr>
                <w:sz w:val="22"/>
                <w:szCs w:val="22"/>
                <w:lang w:val="fr-FR"/>
              </w:rPr>
            </w:pPr>
            <w:r w:rsidRPr="004A5CFC">
              <w:rPr>
                <w:sz w:val="22"/>
                <w:szCs w:val="22"/>
                <w:lang w:val="fr-FR"/>
              </w:rPr>
              <w:t>Action</w:t>
            </w:r>
          </w:p>
        </w:tc>
        <w:tc>
          <w:tcPr>
            <w:tcW w:w="2036" w:type="dxa"/>
            <w:shd w:val="clear" w:color="auto" w:fill="D9D9D9"/>
          </w:tcPr>
          <w:p w:rsidR="004842FF" w:rsidRPr="004A5CFC" w:rsidRDefault="004842FF" w:rsidP="00A46A92">
            <w:pPr>
              <w:rPr>
                <w:sz w:val="22"/>
                <w:szCs w:val="22"/>
                <w:lang w:val="fr-FR"/>
              </w:rPr>
            </w:pPr>
            <w:r w:rsidRPr="004A5CFC">
              <w:rPr>
                <w:sz w:val="22"/>
                <w:szCs w:val="22"/>
                <w:lang w:val="fr-FR"/>
              </w:rPr>
              <w:t>Portée géographique</w:t>
            </w:r>
          </w:p>
        </w:tc>
        <w:tc>
          <w:tcPr>
            <w:tcW w:w="1269" w:type="dxa"/>
            <w:shd w:val="clear" w:color="auto" w:fill="D9D9D9"/>
          </w:tcPr>
          <w:p w:rsidR="004842FF" w:rsidRPr="004A5CFC" w:rsidRDefault="004842FF" w:rsidP="00A46A92">
            <w:pPr>
              <w:rPr>
                <w:sz w:val="22"/>
                <w:szCs w:val="22"/>
                <w:lang w:val="fr-FR"/>
              </w:rPr>
            </w:pPr>
            <w:r w:rsidRPr="004A5CFC">
              <w:rPr>
                <w:sz w:val="22"/>
                <w:szCs w:val="22"/>
                <w:lang w:val="fr-FR"/>
              </w:rPr>
              <w:t>Calendrier</w:t>
            </w:r>
          </w:p>
        </w:tc>
        <w:tc>
          <w:tcPr>
            <w:tcW w:w="1233" w:type="dxa"/>
            <w:shd w:val="clear" w:color="auto" w:fill="D9D9D9"/>
          </w:tcPr>
          <w:p w:rsidR="004842FF" w:rsidRPr="004A5CFC" w:rsidRDefault="004842FF" w:rsidP="00A46A92">
            <w:pPr>
              <w:rPr>
                <w:sz w:val="22"/>
                <w:szCs w:val="22"/>
                <w:lang w:val="fr-FR"/>
              </w:rPr>
            </w:pPr>
            <w:r w:rsidRPr="004A5CFC">
              <w:rPr>
                <w:sz w:val="22"/>
                <w:szCs w:val="22"/>
                <w:lang w:val="fr-FR"/>
              </w:rPr>
              <w:t>Budget (€)</w:t>
            </w:r>
          </w:p>
        </w:tc>
        <w:tc>
          <w:tcPr>
            <w:tcW w:w="2340" w:type="dxa"/>
            <w:shd w:val="clear" w:color="auto" w:fill="D9D9D9"/>
          </w:tcPr>
          <w:p w:rsidR="004842FF" w:rsidRPr="004A5CFC" w:rsidRDefault="004842FF" w:rsidP="00A46A92">
            <w:pPr>
              <w:rPr>
                <w:sz w:val="22"/>
                <w:szCs w:val="22"/>
                <w:lang w:val="fr-FR"/>
              </w:rPr>
            </w:pPr>
            <w:r w:rsidRPr="004A5CFC">
              <w:rPr>
                <w:sz w:val="22"/>
                <w:szCs w:val="22"/>
                <w:lang w:val="fr-FR"/>
              </w:rPr>
              <w:t>Dirigé par :</w:t>
            </w:r>
          </w:p>
        </w:tc>
        <w:tc>
          <w:tcPr>
            <w:tcW w:w="2565" w:type="dxa"/>
            <w:shd w:val="clear" w:color="auto" w:fill="D9D9D9"/>
          </w:tcPr>
          <w:p w:rsidR="004842FF" w:rsidRPr="004A5CFC" w:rsidRDefault="004842FF" w:rsidP="00A46A92">
            <w:pPr>
              <w:rPr>
                <w:sz w:val="22"/>
                <w:szCs w:val="22"/>
                <w:lang w:val="fr-FR"/>
              </w:rPr>
            </w:pPr>
            <w:r w:rsidRPr="004A5CFC">
              <w:rPr>
                <w:sz w:val="22"/>
                <w:szCs w:val="22"/>
                <w:lang w:val="fr-FR"/>
              </w:rPr>
              <w:t>Observations</w:t>
            </w:r>
          </w:p>
        </w:tc>
      </w:tr>
      <w:tr w:rsidR="004842FF" w:rsidRPr="00D81CE1" w:rsidTr="00A46A92">
        <w:trPr>
          <w:cantSplit/>
        </w:trPr>
        <w:tc>
          <w:tcPr>
            <w:tcW w:w="2178" w:type="dxa"/>
          </w:tcPr>
          <w:p w:rsidR="004842FF" w:rsidRPr="004A5CFC" w:rsidRDefault="004842FF" w:rsidP="00A46A92">
            <w:pPr>
              <w:rPr>
                <w:sz w:val="22"/>
                <w:szCs w:val="22"/>
                <w:lang w:val="fr-FR"/>
              </w:rPr>
            </w:pPr>
            <w:r w:rsidRPr="004A5CFC">
              <w:rPr>
                <w:sz w:val="22"/>
                <w:szCs w:val="22"/>
                <w:lang w:val="fr-FR"/>
              </w:rPr>
              <w:t>3.1.1 : Amélioration de la quantité et qualité des données sur les populations d’oiseaux d’eau disponibles pour l’Afrique</w:t>
            </w:r>
          </w:p>
        </w:tc>
        <w:tc>
          <w:tcPr>
            <w:tcW w:w="3690" w:type="dxa"/>
          </w:tcPr>
          <w:p w:rsidR="004842FF" w:rsidRPr="004A5CFC" w:rsidRDefault="004842FF" w:rsidP="00A46A92">
            <w:pPr>
              <w:rPr>
                <w:sz w:val="22"/>
                <w:szCs w:val="22"/>
                <w:lang w:val="fr-FR"/>
              </w:rPr>
            </w:pPr>
            <w:r w:rsidRPr="004A5CFC">
              <w:rPr>
                <w:sz w:val="22"/>
                <w:szCs w:val="22"/>
                <w:lang w:val="fr-FR"/>
              </w:rPr>
              <w:t xml:space="preserve">Assurer chaque année un financement régulier pour soutenir le programme de surveillance des oiseaux d’eau coordonné par Wetlands International </w:t>
            </w:r>
          </w:p>
        </w:tc>
        <w:tc>
          <w:tcPr>
            <w:tcW w:w="2036" w:type="dxa"/>
          </w:tcPr>
          <w:p w:rsidR="004842FF" w:rsidRPr="004A5CFC" w:rsidRDefault="004842FF" w:rsidP="00A46A92">
            <w:pPr>
              <w:rPr>
                <w:sz w:val="22"/>
                <w:szCs w:val="22"/>
                <w:lang w:val="fr-FR"/>
              </w:rPr>
            </w:pPr>
            <w:r w:rsidRPr="004A5CFC">
              <w:rPr>
                <w:sz w:val="22"/>
                <w:szCs w:val="22"/>
                <w:lang w:val="fr-FR"/>
              </w:rPr>
              <w:t>Générale</w:t>
            </w:r>
          </w:p>
        </w:tc>
        <w:tc>
          <w:tcPr>
            <w:tcW w:w="1269" w:type="dxa"/>
          </w:tcPr>
          <w:p w:rsidR="004842FF" w:rsidRPr="004A5CFC" w:rsidRDefault="004842FF" w:rsidP="00A46A92">
            <w:pPr>
              <w:rPr>
                <w:sz w:val="22"/>
                <w:szCs w:val="22"/>
                <w:lang w:val="fr-FR"/>
              </w:rPr>
            </w:pPr>
            <w:r w:rsidRPr="004A5CFC">
              <w:rPr>
                <w:sz w:val="22"/>
                <w:szCs w:val="22"/>
                <w:lang w:val="fr-FR"/>
              </w:rPr>
              <w:t>2012-2017</w:t>
            </w:r>
          </w:p>
        </w:tc>
        <w:tc>
          <w:tcPr>
            <w:tcW w:w="1233" w:type="dxa"/>
          </w:tcPr>
          <w:p w:rsidR="004842FF" w:rsidRPr="004A5CFC" w:rsidRDefault="004842FF" w:rsidP="00A46A92">
            <w:pPr>
              <w:rPr>
                <w:sz w:val="22"/>
                <w:szCs w:val="22"/>
                <w:lang w:val="fr-FR"/>
              </w:rPr>
            </w:pPr>
            <w:r w:rsidRPr="004A5CFC">
              <w:rPr>
                <w:sz w:val="22"/>
                <w:szCs w:val="22"/>
                <w:lang w:val="fr-FR"/>
              </w:rPr>
              <w:t>100 000 par an</w:t>
            </w:r>
          </w:p>
        </w:tc>
        <w:tc>
          <w:tcPr>
            <w:tcW w:w="2340" w:type="dxa"/>
          </w:tcPr>
          <w:p w:rsidR="004842FF" w:rsidRPr="004A5CFC" w:rsidRDefault="004842FF" w:rsidP="00A46A92">
            <w:pPr>
              <w:rPr>
                <w:sz w:val="22"/>
                <w:szCs w:val="22"/>
                <w:lang w:val="fr-FR"/>
              </w:rPr>
            </w:pPr>
            <w:r w:rsidRPr="004A5CFC">
              <w:rPr>
                <w:sz w:val="22"/>
                <w:szCs w:val="22"/>
                <w:lang w:val="fr-FR"/>
              </w:rPr>
              <w:t>Les PC conjointement avec le Secrétariat</w:t>
            </w:r>
          </w:p>
        </w:tc>
        <w:tc>
          <w:tcPr>
            <w:tcW w:w="2565" w:type="dxa"/>
          </w:tcPr>
          <w:p w:rsidR="004842FF" w:rsidRPr="004A5CFC" w:rsidRDefault="004842FF" w:rsidP="00A46A92">
            <w:pPr>
              <w:rPr>
                <w:sz w:val="22"/>
                <w:szCs w:val="22"/>
                <w:lang w:val="fr-FR"/>
              </w:rPr>
            </w:pPr>
          </w:p>
        </w:tc>
      </w:tr>
    </w:tbl>
    <w:p w:rsidR="004842FF" w:rsidRPr="00416B1C" w:rsidRDefault="004842FF" w:rsidP="00A46A92">
      <w:pPr>
        <w:rPr>
          <w:lang w:val="fr-FR"/>
        </w:rPr>
      </w:pPr>
    </w:p>
    <w:p w:rsidR="004842FF" w:rsidRPr="00416B1C" w:rsidRDefault="004842FF" w:rsidP="00A46A92">
      <w:pPr>
        <w:rPr>
          <w:lang w:val="fr-FR"/>
        </w:rPr>
      </w:pPr>
    </w:p>
    <w:p w:rsidR="004842FF" w:rsidRPr="004A5CFC" w:rsidRDefault="004842FF" w:rsidP="00A46A92">
      <w:pPr>
        <w:pStyle w:val="Caption"/>
        <w:rPr>
          <w:sz w:val="22"/>
          <w:szCs w:val="22"/>
          <w:lang w:val="fr-FR"/>
        </w:rPr>
      </w:pPr>
      <w:bookmarkStart w:id="76" w:name="_Toc307997123"/>
      <w:r w:rsidRPr="004A5CFC">
        <w:rPr>
          <w:sz w:val="22"/>
          <w:szCs w:val="22"/>
          <w:lang w:val="fr-FR"/>
        </w:rPr>
        <w:t xml:space="preserve">Tableau </w:t>
      </w:r>
      <w:r w:rsidRPr="004A5CFC">
        <w:rPr>
          <w:sz w:val="22"/>
          <w:szCs w:val="22"/>
          <w:lang w:val="fr-FR"/>
        </w:rPr>
        <w:fldChar w:fldCharType="begin"/>
      </w:r>
      <w:r w:rsidRPr="004A5CFC">
        <w:rPr>
          <w:sz w:val="22"/>
          <w:szCs w:val="22"/>
          <w:lang w:val="fr-FR"/>
        </w:rPr>
        <w:instrText xml:space="preserve"> SEQ Table \* ARABIC </w:instrText>
      </w:r>
      <w:r w:rsidRPr="004A5CFC">
        <w:rPr>
          <w:sz w:val="22"/>
          <w:szCs w:val="22"/>
          <w:lang w:val="fr-FR"/>
        </w:rPr>
        <w:fldChar w:fldCharType="separate"/>
      </w:r>
      <w:r w:rsidRPr="004A5CFC">
        <w:rPr>
          <w:sz w:val="22"/>
          <w:szCs w:val="22"/>
          <w:lang w:val="fr-FR"/>
        </w:rPr>
        <w:t>9</w:t>
      </w:r>
      <w:r w:rsidRPr="004A5CFC">
        <w:rPr>
          <w:sz w:val="22"/>
          <w:szCs w:val="22"/>
          <w:lang w:val="fr-FR"/>
        </w:rPr>
        <w:fldChar w:fldCharType="end"/>
      </w:r>
      <w:r w:rsidRPr="004A5CFC">
        <w:rPr>
          <w:sz w:val="22"/>
          <w:szCs w:val="22"/>
          <w:lang w:val="fr-FR"/>
        </w:rPr>
        <w:t> : Résultats et actions pour la mise en œuvre de la cible 3.2 de l’objectif 3</w:t>
      </w:r>
      <w:bookmarkEnd w:id="76"/>
    </w:p>
    <w:tbl>
      <w:tblPr>
        <w:tblW w:w="15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2036"/>
        <w:gridCol w:w="1269"/>
        <w:gridCol w:w="1233"/>
        <w:gridCol w:w="2340"/>
        <w:gridCol w:w="2565"/>
      </w:tblGrid>
      <w:tr w:rsidR="004842FF" w:rsidRPr="00D81CE1" w:rsidTr="00416B1C">
        <w:trPr>
          <w:tblHeader/>
        </w:trPr>
        <w:tc>
          <w:tcPr>
            <w:tcW w:w="15311" w:type="dxa"/>
            <w:gridSpan w:val="7"/>
            <w:shd w:val="clear" w:color="auto" w:fill="D9D9D9"/>
          </w:tcPr>
          <w:p w:rsidR="004842FF" w:rsidRPr="004A5CFC" w:rsidRDefault="004842FF" w:rsidP="00A46A92">
            <w:pPr>
              <w:pStyle w:val="Heading3"/>
              <w:rPr>
                <w:rFonts w:ascii="Times New Roman" w:hAnsi="Times New Roman"/>
                <w:b w:val="0"/>
                <w:sz w:val="22"/>
                <w:szCs w:val="22"/>
                <w:lang w:val="fr-FR"/>
              </w:rPr>
            </w:pPr>
            <w:bookmarkStart w:id="77" w:name="_Toc307832372"/>
            <w:r w:rsidRPr="004A5CFC">
              <w:rPr>
                <w:rFonts w:ascii="Times New Roman" w:hAnsi="Times New Roman"/>
                <w:sz w:val="22"/>
                <w:szCs w:val="22"/>
                <w:lang w:val="fr-FR"/>
              </w:rPr>
              <w:t>Cible 3.2 : Les capacités des systèmes nationaux de surveillance pour évaluer l’état de conservation des oiseaux d’eau sont mises en place, entretenues et développées plus avant</w:t>
            </w:r>
            <w:bookmarkEnd w:id="77"/>
          </w:p>
        </w:tc>
      </w:tr>
      <w:tr w:rsidR="004842FF" w:rsidRPr="004A5CFC" w:rsidTr="00416B1C">
        <w:trPr>
          <w:tblHeader/>
        </w:trPr>
        <w:tc>
          <w:tcPr>
            <w:tcW w:w="2178" w:type="dxa"/>
            <w:shd w:val="clear" w:color="auto" w:fill="D9D9D9"/>
          </w:tcPr>
          <w:p w:rsidR="004842FF" w:rsidRPr="004A5CFC" w:rsidRDefault="004842FF" w:rsidP="00A46A92">
            <w:pPr>
              <w:rPr>
                <w:sz w:val="22"/>
                <w:szCs w:val="22"/>
                <w:lang w:val="fr-FR"/>
              </w:rPr>
            </w:pPr>
            <w:r w:rsidRPr="004A5CFC">
              <w:rPr>
                <w:sz w:val="22"/>
                <w:szCs w:val="22"/>
                <w:lang w:val="fr-FR"/>
              </w:rPr>
              <w:t>Résultat</w:t>
            </w:r>
          </w:p>
        </w:tc>
        <w:tc>
          <w:tcPr>
            <w:tcW w:w="3690" w:type="dxa"/>
            <w:shd w:val="clear" w:color="auto" w:fill="D9D9D9"/>
          </w:tcPr>
          <w:p w:rsidR="004842FF" w:rsidRPr="004A5CFC" w:rsidRDefault="004842FF" w:rsidP="00A46A92">
            <w:pPr>
              <w:rPr>
                <w:sz w:val="22"/>
                <w:szCs w:val="22"/>
                <w:lang w:val="fr-FR"/>
              </w:rPr>
            </w:pPr>
            <w:r w:rsidRPr="004A5CFC">
              <w:rPr>
                <w:sz w:val="22"/>
                <w:szCs w:val="22"/>
                <w:lang w:val="fr-FR"/>
              </w:rPr>
              <w:t>Action</w:t>
            </w:r>
          </w:p>
        </w:tc>
        <w:tc>
          <w:tcPr>
            <w:tcW w:w="2036" w:type="dxa"/>
            <w:shd w:val="clear" w:color="auto" w:fill="D9D9D9"/>
          </w:tcPr>
          <w:p w:rsidR="004842FF" w:rsidRPr="004A5CFC" w:rsidRDefault="004842FF" w:rsidP="00A46A92">
            <w:pPr>
              <w:rPr>
                <w:sz w:val="22"/>
                <w:szCs w:val="22"/>
                <w:lang w:val="fr-FR"/>
              </w:rPr>
            </w:pPr>
            <w:r w:rsidRPr="004A5CFC">
              <w:rPr>
                <w:sz w:val="22"/>
                <w:szCs w:val="22"/>
                <w:lang w:val="fr-FR"/>
              </w:rPr>
              <w:t>Portée géographique</w:t>
            </w:r>
          </w:p>
        </w:tc>
        <w:tc>
          <w:tcPr>
            <w:tcW w:w="1269" w:type="dxa"/>
            <w:shd w:val="clear" w:color="auto" w:fill="D9D9D9"/>
          </w:tcPr>
          <w:p w:rsidR="004842FF" w:rsidRPr="004A5CFC" w:rsidRDefault="004842FF" w:rsidP="00A46A92">
            <w:pPr>
              <w:rPr>
                <w:sz w:val="22"/>
                <w:szCs w:val="22"/>
                <w:lang w:val="fr-FR"/>
              </w:rPr>
            </w:pPr>
            <w:r w:rsidRPr="004A5CFC">
              <w:rPr>
                <w:sz w:val="22"/>
                <w:szCs w:val="22"/>
                <w:lang w:val="fr-FR"/>
              </w:rPr>
              <w:t>Calendrier</w:t>
            </w:r>
          </w:p>
        </w:tc>
        <w:tc>
          <w:tcPr>
            <w:tcW w:w="1233" w:type="dxa"/>
            <w:shd w:val="clear" w:color="auto" w:fill="D9D9D9"/>
          </w:tcPr>
          <w:p w:rsidR="004842FF" w:rsidRPr="004A5CFC" w:rsidRDefault="004842FF" w:rsidP="00A46A92">
            <w:pPr>
              <w:rPr>
                <w:sz w:val="22"/>
                <w:szCs w:val="22"/>
                <w:lang w:val="fr-FR"/>
              </w:rPr>
            </w:pPr>
            <w:r w:rsidRPr="004A5CFC">
              <w:rPr>
                <w:sz w:val="22"/>
                <w:szCs w:val="22"/>
                <w:lang w:val="fr-FR"/>
              </w:rPr>
              <w:t>Budget (€)</w:t>
            </w:r>
          </w:p>
        </w:tc>
        <w:tc>
          <w:tcPr>
            <w:tcW w:w="2340" w:type="dxa"/>
            <w:shd w:val="clear" w:color="auto" w:fill="D9D9D9"/>
          </w:tcPr>
          <w:p w:rsidR="004842FF" w:rsidRPr="004A5CFC" w:rsidRDefault="004842FF" w:rsidP="00A46A92">
            <w:pPr>
              <w:rPr>
                <w:sz w:val="22"/>
                <w:szCs w:val="22"/>
                <w:lang w:val="fr-FR"/>
              </w:rPr>
            </w:pPr>
            <w:r w:rsidRPr="004A5CFC">
              <w:rPr>
                <w:sz w:val="22"/>
                <w:szCs w:val="22"/>
                <w:lang w:val="fr-FR"/>
              </w:rPr>
              <w:t>Dirigé par :</w:t>
            </w:r>
          </w:p>
        </w:tc>
        <w:tc>
          <w:tcPr>
            <w:tcW w:w="2565" w:type="dxa"/>
            <w:shd w:val="clear" w:color="auto" w:fill="D9D9D9"/>
          </w:tcPr>
          <w:p w:rsidR="004842FF" w:rsidRPr="004A5CFC" w:rsidRDefault="004842FF" w:rsidP="00A46A92">
            <w:pPr>
              <w:rPr>
                <w:sz w:val="22"/>
                <w:szCs w:val="22"/>
                <w:lang w:val="fr-FR"/>
              </w:rPr>
            </w:pPr>
            <w:r w:rsidRPr="004A5CFC">
              <w:rPr>
                <w:sz w:val="22"/>
                <w:szCs w:val="22"/>
                <w:lang w:val="fr-FR"/>
              </w:rPr>
              <w:t>Observations</w:t>
            </w:r>
          </w:p>
        </w:tc>
      </w:tr>
      <w:tr w:rsidR="004842FF" w:rsidRPr="00D81CE1" w:rsidTr="00416B1C">
        <w:tc>
          <w:tcPr>
            <w:tcW w:w="2178" w:type="dxa"/>
            <w:vMerge w:val="restart"/>
          </w:tcPr>
          <w:p w:rsidR="004842FF" w:rsidRPr="004A5CFC" w:rsidRDefault="004842FF" w:rsidP="00A46A92">
            <w:pPr>
              <w:rPr>
                <w:sz w:val="22"/>
                <w:szCs w:val="22"/>
                <w:lang w:val="fr-FR"/>
              </w:rPr>
            </w:pPr>
            <w:r w:rsidRPr="004A5CFC">
              <w:rPr>
                <w:sz w:val="22"/>
                <w:szCs w:val="22"/>
                <w:lang w:val="fr-FR"/>
              </w:rPr>
              <w:t xml:space="preserve">3.2.1 : La moitié des PC dispose toute l’année (le cas échéant) de systèmes de surveillance </w:t>
            </w:r>
          </w:p>
        </w:tc>
        <w:tc>
          <w:tcPr>
            <w:tcW w:w="3690" w:type="dxa"/>
          </w:tcPr>
          <w:p w:rsidR="004842FF" w:rsidRPr="004A5CFC" w:rsidRDefault="004842FF" w:rsidP="00A46A92">
            <w:pPr>
              <w:rPr>
                <w:sz w:val="22"/>
                <w:szCs w:val="22"/>
                <w:lang w:val="fr-FR"/>
              </w:rPr>
            </w:pPr>
            <w:r w:rsidRPr="004A5CFC">
              <w:rPr>
                <w:sz w:val="22"/>
                <w:szCs w:val="22"/>
                <w:lang w:val="fr-FR"/>
              </w:rPr>
              <w:t>Examiner le statut des programmes nationaux de surveillance dans chaque PC et souligner les priorités pour le développement futur</w:t>
            </w:r>
          </w:p>
        </w:tc>
        <w:tc>
          <w:tcPr>
            <w:tcW w:w="2036" w:type="dxa"/>
          </w:tcPr>
          <w:p w:rsidR="004842FF" w:rsidRPr="004A5CFC" w:rsidRDefault="004842FF" w:rsidP="00A46A92">
            <w:pPr>
              <w:rPr>
                <w:sz w:val="22"/>
                <w:szCs w:val="22"/>
                <w:lang w:val="fr-FR"/>
              </w:rPr>
            </w:pPr>
            <w:r w:rsidRPr="004A5CFC">
              <w:rPr>
                <w:sz w:val="22"/>
                <w:szCs w:val="22"/>
                <w:lang w:val="fr-FR"/>
              </w:rPr>
              <w:t>Générale</w:t>
            </w:r>
          </w:p>
        </w:tc>
        <w:tc>
          <w:tcPr>
            <w:tcW w:w="1269" w:type="dxa"/>
          </w:tcPr>
          <w:p w:rsidR="004842FF" w:rsidRPr="004A5CFC" w:rsidRDefault="004842FF" w:rsidP="00A46A92">
            <w:pPr>
              <w:rPr>
                <w:sz w:val="22"/>
                <w:szCs w:val="22"/>
                <w:lang w:val="fr-FR"/>
              </w:rPr>
            </w:pPr>
            <w:r w:rsidRPr="004A5CFC">
              <w:rPr>
                <w:sz w:val="22"/>
                <w:szCs w:val="22"/>
                <w:lang w:val="fr-FR"/>
              </w:rPr>
              <w:t>2012-2017</w:t>
            </w:r>
          </w:p>
        </w:tc>
        <w:tc>
          <w:tcPr>
            <w:tcW w:w="1233" w:type="dxa"/>
          </w:tcPr>
          <w:p w:rsidR="004842FF" w:rsidRPr="004A5CFC" w:rsidRDefault="004842FF" w:rsidP="00A46A92">
            <w:pPr>
              <w:rPr>
                <w:sz w:val="22"/>
                <w:szCs w:val="22"/>
                <w:lang w:val="fr-FR"/>
              </w:rPr>
            </w:pPr>
            <w:r w:rsidRPr="004A5CFC">
              <w:rPr>
                <w:sz w:val="22"/>
                <w:szCs w:val="22"/>
                <w:lang w:val="fr-FR"/>
              </w:rPr>
              <w:t>80 000</w:t>
            </w:r>
          </w:p>
        </w:tc>
        <w:tc>
          <w:tcPr>
            <w:tcW w:w="2340" w:type="dxa"/>
          </w:tcPr>
          <w:p w:rsidR="004842FF" w:rsidRPr="004A5CFC" w:rsidRDefault="004842FF" w:rsidP="00A46A92">
            <w:pPr>
              <w:rPr>
                <w:sz w:val="22"/>
                <w:szCs w:val="22"/>
                <w:lang w:val="fr-FR"/>
              </w:rPr>
            </w:pPr>
            <w:r w:rsidRPr="004A5CFC">
              <w:rPr>
                <w:sz w:val="22"/>
                <w:szCs w:val="22"/>
                <w:lang w:val="fr-FR"/>
              </w:rPr>
              <w:t>Externalisé par le Secrétariat</w:t>
            </w:r>
          </w:p>
        </w:tc>
        <w:tc>
          <w:tcPr>
            <w:tcW w:w="2565" w:type="dxa"/>
          </w:tcPr>
          <w:p w:rsidR="004842FF" w:rsidRPr="004A5CFC" w:rsidRDefault="004842FF" w:rsidP="00A46A92">
            <w:pPr>
              <w:rPr>
                <w:sz w:val="22"/>
                <w:szCs w:val="22"/>
                <w:lang w:val="fr-FR"/>
              </w:rPr>
            </w:pPr>
            <w:r w:rsidRPr="004A5CFC">
              <w:rPr>
                <w:sz w:val="22"/>
                <w:szCs w:val="22"/>
                <w:lang w:val="fr-FR"/>
              </w:rPr>
              <w:t>La moitié des CP sera examinée en 2012-2015, l’autre moitié restante en 2016-2017</w:t>
            </w:r>
          </w:p>
        </w:tc>
      </w:tr>
      <w:tr w:rsidR="004842FF" w:rsidRPr="00D81CE1" w:rsidTr="00416B1C">
        <w:tc>
          <w:tcPr>
            <w:tcW w:w="2178" w:type="dxa"/>
            <w:vMerge/>
          </w:tcPr>
          <w:p w:rsidR="004842FF" w:rsidRPr="004A5CFC" w:rsidRDefault="004842FF" w:rsidP="00A46A92">
            <w:pPr>
              <w:rPr>
                <w:sz w:val="22"/>
                <w:szCs w:val="22"/>
                <w:lang w:val="fr-FR"/>
              </w:rPr>
            </w:pPr>
          </w:p>
        </w:tc>
        <w:tc>
          <w:tcPr>
            <w:tcW w:w="3690" w:type="dxa"/>
          </w:tcPr>
          <w:p w:rsidR="004842FF" w:rsidRPr="004A5CFC" w:rsidRDefault="004842FF" w:rsidP="00A46A92">
            <w:pPr>
              <w:rPr>
                <w:sz w:val="22"/>
                <w:szCs w:val="22"/>
                <w:lang w:val="fr-FR"/>
              </w:rPr>
            </w:pPr>
            <w:r w:rsidRPr="004A5CFC">
              <w:rPr>
                <w:sz w:val="22"/>
                <w:szCs w:val="22"/>
                <w:lang w:val="fr-FR"/>
              </w:rPr>
              <w:t>Actualiser, traduire et diffuser le module de formation de l’ONCFS sur la surveillance des oiseaux d’eau dans l’Afrique sub-saharienne</w:t>
            </w:r>
          </w:p>
        </w:tc>
        <w:tc>
          <w:tcPr>
            <w:tcW w:w="2036" w:type="dxa"/>
          </w:tcPr>
          <w:p w:rsidR="004842FF" w:rsidRPr="004A5CFC" w:rsidRDefault="004842FF" w:rsidP="00A46A92">
            <w:pPr>
              <w:rPr>
                <w:sz w:val="22"/>
                <w:szCs w:val="22"/>
                <w:lang w:val="fr-FR"/>
              </w:rPr>
            </w:pPr>
            <w:r w:rsidRPr="004A5CFC">
              <w:rPr>
                <w:sz w:val="22"/>
                <w:szCs w:val="22"/>
                <w:lang w:val="fr-FR"/>
              </w:rPr>
              <w:t>Sans objet</w:t>
            </w:r>
          </w:p>
        </w:tc>
        <w:tc>
          <w:tcPr>
            <w:tcW w:w="1269" w:type="dxa"/>
          </w:tcPr>
          <w:p w:rsidR="004842FF" w:rsidRPr="004A5CFC" w:rsidRDefault="004842FF" w:rsidP="00A46A92">
            <w:pPr>
              <w:rPr>
                <w:sz w:val="22"/>
                <w:szCs w:val="22"/>
                <w:lang w:val="fr-FR"/>
              </w:rPr>
            </w:pPr>
            <w:r w:rsidRPr="004A5CFC">
              <w:rPr>
                <w:sz w:val="22"/>
                <w:szCs w:val="22"/>
                <w:lang w:val="fr-FR"/>
              </w:rPr>
              <w:t>2013-2014</w:t>
            </w:r>
          </w:p>
        </w:tc>
        <w:tc>
          <w:tcPr>
            <w:tcW w:w="1233" w:type="dxa"/>
          </w:tcPr>
          <w:p w:rsidR="004842FF" w:rsidRPr="004A5CFC" w:rsidRDefault="004842FF" w:rsidP="00A46A92">
            <w:pPr>
              <w:rPr>
                <w:sz w:val="22"/>
                <w:szCs w:val="22"/>
                <w:lang w:val="fr-FR"/>
              </w:rPr>
            </w:pPr>
            <w:r w:rsidRPr="004A5CFC">
              <w:rPr>
                <w:sz w:val="22"/>
                <w:szCs w:val="22"/>
                <w:lang w:val="fr-FR"/>
              </w:rPr>
              <w:t>80 000</w:t>
            </w:r>
          </w:p>
        </w:tc>
        <w:tc>
          <w:tcPr>
            <w:tcW w:w="2340" w:type="dxa"/>
          </w:tcPr>
          <w:p w:rsidR="004842FF" w:rsidRPr="004A5CFC" w:rsidRDefault="004842FF" w:rsidP="00A46A92">
            <w:pPr>
              <w:rPr>
                <w:sz w:val="22"/>
                <w:szCs w:val="22"/>
                <w:lang w:val="fr-FR"/>
              </w:rPr>
            </w:pPr>
            <w:r w:rsidRPr="004A5CFC">
              <w:rPr>
                <w:sz w:val="22"/>
                <w:szCs w:val="22"/>
                <w:lang w:val="fr-FR"/>
              </w:rPr>
              <w:t xml:space="preserve">Externalisé par le Secrétariat et en étroite collaboration avec le ministère français de l’Écologie, de Développement durable, des Transports et du Logement, et </w:t>
            </w:r>
            <w:r w:rsidRPr="004A5CFC">
              <w:rPr>
                <w:sz w:val="22"/>
                <w:szCs w:val="22"/>
                <w:lang w:val="fr-FR"/>
              </w:rPr>
              <w:lastRenderedPageBreak/>
              <w:t>l’ONCFS</w:t>
            </w:r>
          </w:p>
        </w:tc>
        <w:tc>
          <w:tcPr>
            <w:tcW w:w="2565" w:type="dxa"/>
          </w:tcPr>
          <w:p w:rsidR="004842FF" w:rsidRPr="004A5CFC" w:rsidRDefault="004842FF" w:rsidP="00A46A92">
            <w:pPr>
              <w:rPr>
                <w:sz w:val="22"/>
                <w:szCs w:val="22"/>
                <w:lang w:val="fr-FR"/>
              </w:rPr>
            </w:pPr>
            <w:r w:rsidRPr="004A5CFC">
              <w:rPr>
                <w:sz w:val="22"/>
                <w:szCs w:val="22"/>
                <w:lang w:val="fr-FR"/>
              </w:rPr>
              <w:lastRenderedPageBreak/>
              <w:t>À utiliser dans le cadre de la capacité du Recensement des oiseaux d’eau d’Afrique et le jumelage nord-sud des programmes de surveillance</w:t>
            </w:r>
          </w:p>
        </w:tc>
      </w:tr>
      <w:tr w:rsidR="004842FF" w:rsidRPr="00D81CE1" w:rsidTr="00416B1C">
        <w:tc>
          <w:tcPr>
            <w:tcW w:w="2178" w:type="dxa"/>
            <w:vMerge/>
          </w:tcPr>
          <w:p w:rsidR="004842FF" w:rsidRPr="004A5CFC" w:rsidRDefault="004842FF" w:rsidP="00A46A92">
            <w:pPr>
              <w:rPr>
                <w:sz w:val="22"/>
                <w:szCs w:val="22"/>
                <w:lang w:val="fr-FR"/>
              </w:rPr>
            </w:pPr>
          </w:p>
        </w:tc>
        <w:tc>
          <w:tcPr>
            <w:tcW w:w="3690" w:type="dxa"/>
          </w:tcPr>
          <w:p w:rsidR="004842FF" w:rsidRPr="004A5CFC" w:rsidRDefault="004842FF" w:rsidP="00A46A92">
            <w:pPr>
              <w:rPr>
                <w:sz w:val="22"/>
                <w:szCs w:val="22"/>
                <w:lang w:val="fr-FR"/>
              </w:rPr>
            </w:pPr>
            <w:r w:rsidRPr="004A5CFC">
              <w:rPr>
                <w:sz w:val="22"/>
                <w:szCs w:val="22"/>
                <w:lang w:val="fr-FR"/>
              </w:rPr>
              <w:t>Mettre en œuvre des projets de jumelage nord-sud pour le renforcement ou la mise en place des programmes de surveillance</w:t>
            </w:r>
          </w:p>
        </w:tc>
        <w:tc>
          <w:tcPr>
            <w:tcW w:w="2036" w:type="dxa"/>
          </w:tcPr>
          <w:p w:rsidR="004842FF" w:rsidRPr="004A5CFC" w:rsidRDefault="004842FF" w:rsidP="00A46A92">
            <w:pPr>
              <w:rPr>
                <w:sz w:val="22"/>
                <w:szCs w:val="22"/>
                <w:lang w:val="fr-FR"/>
              </w:rPr>
            </w:pPr>
            <w:r w:rsidRPr="004A5CFC">
              <w:rPr>
                <w:sz w:val="22"/>
                <w:szCs w:val="22"/>
                <w:lang w:val="fr-FR"/>
              </w:rPr>
              <w:t>Les PC examinées pendant la période triennale 2012-2015</w:t>
            </w:r>
          </w:p>
        </w:tc>
        <w:tc>
          <w:tcPr>
            <w:tcW w:w="1269" w:type="dxa"/>
          </w:tcPr>
          <w:p w:rsidR="004842FF" w:rsidRPr="004A5CFC" w:rsidRDefault="004842FF" w:rsidP="00A46A92">
            <w:pPr>
              <w:rPr>
                <w:sz w:val="22"/>
                <w:szCs w:val="22"/>
                <w:lang w:val="fr-FR"/>
              </w:rPr>
            </w:pPr>
            <w:r w:rsidRPr="004A5CFC">
              <w:rPr>
                <w:sz w:val="22"/>
                <w:szCs w:val="22"/>
                <w:lang w:val="fr-FR"/>
              </w:rPr>
              <w:t>2016-2017 et au-delà</w:t>
            </w:r>
          </w:p>
        </w:tc>
        <w:tc>
          <w:tcPr>
            <w:tcW w:w="1233" w:type="dxa"/>
          </w:tcPr>
          <w:p w:rsidR="004842FF" w:rsidRPr="004A5CFC" w:rsidRDefault="004842FF" w:rsidP="00A46A92">
            <w:pPr>
              <w:rPr>
                <w:sz w:val="22"/>
                <w:szCs w:val="22"/>
                <w:lang w:val="fr-FR"/>
              </w:rPr>
            </w:pPr>
            <w:proofErr w:type="gramStart"/>
            <w:r w:rsidRPr="004A5CFC">
              <w:rPr>
                <w:sz w:val="22"/>
                <w:szCs w:val="22"/>
                <w:lang w:val="fr-FR"/>
              </w:rPr>
              <w:t>Ressources</w:t>
            </w:r>
            <w:proofErr w:type="gramEnd"/>
            <w:r w:rsidRPr="004A5CFC">
              <w:rPr>
                <w:sz w:val="22"/>
                <w:szCs w:val="22"/>
                <w:lang w:val="fr-FR"/>
              </w:rPr>
              <w:t xml:space="preserve"> des CP </w:t>
            </w:r>
          </w:p>
        </w:tc>
        <w:tc>
          <w:tcPr>
            <w:tcW w:w="2340" w:type="dxa"/>
          </w:tcPr>
          <w:p w:rsidR="004842FF" w:rsidRPr="004A5CFC" w:rsidRDefault="004842FF" w:rsidP="00A46A92">
            <w:pPr>
              <w:rPr>
                <w:sz w:val="22"/>
                <w:szCs w:val="22"/>
                <w:lang w:val="fr-FR"/>
              </w:rPr>
            </w:pPr>
            <w:r w:rsidRPr="004A5CFC">
              <w:rPr>
                <w:sz w:val="22"/>
                <w:szCs w:val="22"/>
                <w:lang w:val="fr-FR"/>
              </w:rPr>
              <w:t>PC (PC non africaines inclues)</w:t>
            </w:r>
          </w:p>
        </w:tc>
        <w:tc>
          <w:tcPr>
            <w:tcW w:w="2565" w:type="dxa"/>
          </w:tcPr>
          <w:p w:rsidR="004842FF" w:rsidRPr="004A5CFC" w:rsidRDefault="004842FF" w:rsidP="00A46A92">
            <w:pPr>
              <w:rPr>
                <w:sz w:val="22"/>
                <w:szCs w:val="22"/>
                <w:lang w:val="fr-FR"/>
              </w:rPr>
            </w:pPr>
          </w:p>
        </w:tc>
      </w:tr>
    </w:tbl>
    <w:p w:rsidR="004842FF" w:rsidRPr="00416B1C" w:rsidRDefault="004842FF" w:rsidP="00A46A92">
      <w:pPr>
        <w:rPr>
          <w:lang w:val="fr-FR"/>
        </w:rPr>
      </w:pPr>
    </w:p>
    <w:p w:rsidR="004842FF" w:rsidRPr="00416B1C" w:rsidRDefault="004842FF" w:rsidP="00A46A92">
      <w:pPr>
        <w:rPr>
          <w:lang w:val="fr-FR"/>
        </w:rPr>
      </w:pPr>
    </w:p>
    <w:p w:rsidR="004842FF" w:rsidRPr="004A5CFC" w:rsidRDefault="004842FF" w:rsidP="00A46A92">
      <w:pPr>
        <w:pStyle w:val="Caption"/>
        <w:rPr>
          <w:sz w:val="22"/>
          <w:szCs w:val="22"/>
          <w:lang w:val="fr-FR"/>
        </w:rPr>
      </w:pPr>
      <w:bookmarkStart w:id="78" w:name="_Toc307997124"/>
      <w:r w:rsidRPr="004A5CFC">
        <w:rPr>
          <w:sz w:val="22"/>
          <w:szCs w:val="22"/>
          <w:lang w:val="fr-FR"/>
        </w:rPr>
        <w:t xml:space="preserve">Tableau </w:t>
      </w:r>
      <w:r w:rsidRPr="004A5CFC">
        <w:rPr>
          <w:sz w:val="22"/>
          <w:szCs w:val="22"/>
          <w:lang w:val="fr-FR"/>
        </w:rPr>
        <w:fldChar w:fldCharType="begin"/>
      </w:r>
      <w:r w:rsidRPr="004A5CFC">
        <w:rPr>
          <w:sz w:val="22"/>
          <w:szCs w:val="22"/>
          <w:lang w:val="fr-FR"/>
        </w:rPr>
        <w:instrText xml:space="preserve"> SEQ Table \* ARABIC </w:instrText>
      </w:r>
      <w:r w:rsidRPr="004A5CFC">
        <w:rPr>
          <w:sz w:val="22"/>
          <w:szCs w:val="22"/>
          <w:lang w:val="fr-FR"/>
        </w:rPr>
        <w:fldChar w:fldCharType="separate"/>
      </w:r>
      <w:r w:rsidRPr="004A5CFC">
        <w:rPr>
          <w:sz w:val="22"/>
          <w:szCs w:val="22"/>
          <w:lang w:val="fr-FR"/>
        </w:rPr>
        <w:t>10</w:t>
      </w:r>
      <w:r w:rsidRPr="004A5CFC">
        <w:rPr>
          <w:sz w:val="22"/>
          <w:szCs w:val="22"/>
          <w:lang w:val="fr-FR"/>
        </w:rPr>
        <w:fldChar w:fldCharType="end"/>
      </w:r>
      <w:r w:rsidRPr="004A5CFC">
        <w:rPr>
          <w:sz w:val="22"/>
          <w:szCs w:val="22"/>
          <w:lang w:val="fr-FR"/>
        </w:rPr>
        <w:t> : Résultats et actions pour la mise en œuvre de la cible 3.3 de l’objectif 3</w:t>
      </w:r>
      <w:bookmarkEnd w:id="78"/>
    </w:p>
    <w:tbl>
      <w:tblPr>
        <w:tblW w:w="15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3690"/>
        <w:gridCol w:w="2036"/>
        <w:gridCol w:w="1269"/>
        <w:gridCol w:w="1233"/>
        <w:gridCol w:w="2340"/>
        <w:gridCol w:w="2565"/>
      </w:tblGrid>
      <w:tr w:rsidR="004842FF" w:rsidRPr="00D81CE1" w:rsidTr="00A46A92">
        <w:trPr>
          <w:cantSplit/>
          <w:tblHeader/>
        </w:trPr>
        <w:tc>
          <w:tcPr>
            <w:tcW w:w="15311" w:type="dxa"/>
            <w:gridSpan w:val="7"/>
            <w:shd w:val="clear" w:color="auto" w:fill="D9D9D9"/>
          </w:tcPr>
          <w:p w:rsidR="004842FF" w:rsidRPr="004A5CFC" w:rsidRDefault="004842FF" w:rsidP="00A46A92">
            <w:pPr>
              <w:pStyle w:val="Heading3"/>
              <w:rPr>
                <w:rFonts w:ascii="Times New Roman" w:hAnsi="Times New Roman"/>
                <w:b w:val="0"/>
                <w:sz w:val="22"/>
                <w:szCs w:val="22"/>
                <w:lang w:val="fr-FR"/>
              </w:rPr>
            </w:pPr>
            <w:bookmarkStart w:id="79" w:name="_Toc307832373"/>
            <w:r w:rsidRPr="004A5CFC">
              <w:rPr>
                <w:rFonts w:ascii="Times New Roman" w:hAnsi="Times New Roman"/>
                <w:sz w:val="22"/>
                <w:szCs w:val="22"/>
                <w:lang w:val="fr-FR"/>
              </w:rPr>
              <w:t>Cible 3.3 : Les agences publiques nationales responsables, les institutions universitaires ainsi que</w:t>
            </w:r>
            <w:r w:rsidRPr="004A5CFC">
              <w:rPr>
                <w:sz w:val="22"/>
                <w:szCs w:val="22"/>
                <w:lang w:val="fr-FR"/>
              </w:rPr>
              <w:t xml:space="preserve"> </w:t>
            </w:r>
            <w:r w:rsidRPr="004A5CFC">
              <w:rPr>
                <w:rFonts w:ascii="Times New Roman" w:hAnsi="Times New Roman"/>
                <w:sz w:val="22"/>
                <w:szCs w:val="22"/>
                <w:lang w:val="fr-FR"/>
              </w:rPr>
              <w:t>d’autres instituts actifs dans la recherche sur les espèces sauvages sont encouragés à établir</w:t>
            </w:r>
            <w:r w:rsidRPr="004A5CFC">
              <w:rPr>
                <w:sz w:val="22"/>
                <w:szCs w:val="22"/>
                <w:lang w:val="fr-FR"/>
              </w:rPr>
              <w:t xml:space="preserve"> </w:t>
            </w:r>
            <w:r w:rsidRPr="004A5CFC">
              <w:rPr>
                <w:rFonts w:ascii="Times New Roman" w:hAnsi="Times New Roman"/>
                <w:sz w:val="22"/>
                <w:szCs w:val="22"/>
                <w:lang w:val="fr-FR"/>
              </w:rPr>
              <w:t xml:space="preserve">des programmes de recherche destinés à soutenir la mise en </w:t>
            </w:r>
            <w:r w:rsidRPr="004A5CFC">
              <w:rPr>
                <w:sz w:val="22"/>
                <w:szCs w:val="22"/>
                <w:lang w:val="fr-FR"/>
              </w:rPr>
              <w:t xml:space="preserve">œuvre </w:t>
            </w:r>
            <w:r w:rsidRPr="004A5CFC">
              <w:rPr>
                <w:rFonts w:ascii="Times New Roman" w:hAnsi="Times New Roman"/>
                <w:sz w:val="22"/>
                <w:szCs w:val="22"/>
                <w:lang w:val="fr-FR"/>
              </w:rPr>
              <w:t>des priorités de conservation des oiseaux d’eau</w:t>
            </w:r>
            <w:bookmarkEnd w:id="79"/>
          </w:p>
        </w:tc>
      </w:tr>
      <w:tr w:rsidR="004842FF" w:rsidRPr="004A5CFC" w:rsidTr="00A46A92">
        <w:trPr>
          <w:cantSplit/>
          <w:tblHeader/>
        </w:trPr>
        <w:tc>
          <w:tcPr>
            <w:tcW w:w="2178" w:type="dxa"/>
            <w:shd w:val="clear" w:color="auto" w:fill="D9D9D9"/>
          </w:tcPr>
          <w:p w:rsidR="004842FF" w:rsidRPr="004A5CFC" w:rsidRDefault="004842FF" w:rsidP="00A46A92">
            <w:pPr>
              <w:rPr>
                <w:sz w:val="22"/>
                <w:szCs w:val="22"/>
                <w:lang w:val="fr-FR"/>
              </w:rPr>
            </w:pPr>
            <w:r w:rsidRPr="004A5CFC">
              <w:rPr>
                <w:sz w:val="22"/>
                <w:szCs w:val="22"/>
                <w:lang w:val="fr-FR"/>
              </w:rPr>
              <w:t>Résultat</w:t>
            </w:r>
          </w:p>
        </w:tc>
        <w:tc>
          <w:tcPr>
            <w:tcW w:w="3690" w:type="dxa"/>
            <w:shd w:val="clear" w:color="auto" w:fill="D9D9D9"/>
          </w:tcPr>
          <w:p w:rsidR="004842FF" w:rsidRPr="004A5CFC" w:rsidRDefault="004842FF" w:rsidP="00A46A92">
            <w:pPr>
              <w:rPr>
                <w:sz w:val="22"/>
                <w:szCs w:val="22"/>
                <w:lang w:val="fr-FR"/>
              </w:rPr>
            </w:pPr>
            <w:r w:rsidRPr="004A5CFC">
              <w:rPr>
                <w:sz w:val="22"/>
                <w:szCs w:val="22"/>
                <w:lang w:val="fr-FR"/>
              </w:rPr>
              <w:t>Action</w:t>
            </w:r>
          </w:p>
        </w:tc>
        <w:tc>
          <w:tcPr>
            <w:tcW w:w="2036" w:type="dxa"/>
            <w:shd w:val="clear" w:color="auto" w:fill="D9D9D9"/>
          </w:tcPr>
          <w:p w:rsidR="004842FF" w:rsidRPr="004A5CFC" w:rsidRDefault="004842FF" w:rsidP="00A46A92">
            <w:pPr>
              <w:rPr>
                <w:sz w:val="22"/>
                <w:szCs w:val="22"/>
                <w:lang w:val="fr-FR"/>
              </w:rPr>
            </w:pPr>
            <w:r w:rsidRPr="004A5CFC">
              <w:rPr>
                <w:sz w:val="22"/>
                <w:szCs w:val="22"/>
                <w:lang w:val="fr-FR"/>
              </w:rPr>
              <w:t>Portée géographique</w:t>
            </w:r>
          </w:p>
        </w:tc>
        <w:tc>
          <w:tcPr>
            <w:tcW w:w="1269" w:type="dxa"/>
            <w:shd w:val="clear" w:color="auto" w:fill="D9D9D9"/>
          </w:tcPr>
          <w:p w:rsidR="004842FF" w:rsidRPr="004A5CFC" w:rsidRDefault="004842FF" w:rsidP="00A46A92">
            <w:pPr>
              <w:rPr>
                <w:sz w:val="22"/>
                <w:szCs w:val="22"/>
                <w:lang w:val="fr-FR"/>
              </w:rPr>
            </w:pPr>
            <w:r w:rsidRPr="004A5CFC">
              <w:rPr>
                <w:sz w:val="22"/>
                <w:szCs w:val="22"/>
                <w:lang w:val="fr-FR"/>
              </w:rPr>
              <w:t>Calendrier</w:t>
            </w:r>
          </w:p>
        </w:tc>
        <w:tc>
          <w:tcPr>
            <w:tcW w:w="1233" w:type="dxa"/>
            <w:shd w:val="clear" w:color="auto" w:fill="D9D9D9"/>
          </w:tcPr>
          <w:p w:rsidR="004842FF" w:rsidRPr="004A5CFC" w:rsidRDefault="004842FF" w:rsidP="00A46A92">
            <w:pPr>
              <w:rPr>
                <w:sz w:val="22"/>
                <w:szCs w:val="22"/>
                <w:lang w:val="fr-FR"/>
              </w:rPr>
            </w:pPr>
            <w:r w:rsidRPr="004A5CFC">
              <w:rPr>
                <w:sz w:val="22"/>
                <w:szCs w:val="22"/>
                <w:lang w:val="fr-FR"/>
              </w:rPr>
              <w:t>Budget (€)</w:t>
            </w:r>
          </w:p>
        </w:tc>
        <w:tc>
          <w:tcPr>
            <w:tcW w:w="2340" w:type="dxa"/>
            <w:shd w:val="clear" w:color="auto" w:fill="D9D9D9"/>
          </w:tcPr>
          <w:p w:rsidR="004842FF" w:rsidRPr="004A5CFC" w:rsidRDefault="004842FF" w:rsidP="00A46A92">
            <w:pPr>
              <w:rPr>
                <w:sz w:val="22"/>
                <w:szCs w:val="22"/>
                <w:lang w:val="fr-FR"/>
              </w:rPr>
            </w:pPr>
            <w:r w:rsidRPr="004A5CFC">
              <w:rPr>
                <w:sz w:val="22"/>
                <w:szCs w:val="22"/>
                <w:lang w:val="fr-FR"/>
              </w:rPr>
              <w:t>Dirigé par :</w:t>
            </w:r>
          </w:p>
        </w:tc>
        <w:tc>
          <w:tcPr>
            <w:tcW w:w="2565" w:type="dxa"/>
            <w:shd w:val="clear" w:color="auto" w:fill="D9D9D9"/>
          </w:tcPr>
          <w:p w:rsidR="004842FF" w:rsidRPr="004A5CFC" w:rsidRDefault="004842FF" w:rsidP="00A46A92">
            <w:pPr>
              <w:rPr>
                <w:sz w:val="22"/>
                <w:szCs w:val="22"/>
                <w:lang w:val="fr-FR"/>
              </w:rPr>
            </w:pPr>
            <w:r w:rsidRPr="004A5CFC">
              <w:rPr>
                <w:sz w:val="22"/>
                <w:szCs w:val="22"/>
                <w:lang w:val="fr-FR"/>
              </w:rPr>
              <w:t>Observations</w:t>
            </w:r>
          </w:p>
        </w:tc>
      </w:tr>
      <w:tr w:rsidR="004842FF" w:rsidRPr="00D81CE1" w:rsidTr="00A46A92">
        <w:trPr>
          <w:cantSplit/>
        </w:trPr>
        <w:tc>
          <w:tcPr>
            <w:tcW w:w="2178" w:type="dxa"/>
            <w:vMerge w:val="restart"/>
          </w:tcPr>
          <w:p w:rsidR="004842FF" w:rsidRPr="004A5CFC" w:rsidRDefault="004842FF" w:rsidP="00A46A92">
            <w:pPr>
              <w:rPr>
                <w:sz w:val="22"/>
                <w:szCs w:val="22"/>
                <w:lang w:val="fr-FR"/>
              </w:rPr>
            </w:pPr>
            <w:r w:rsidRPr="004A5CFC">
              <w:rPr>
                <w:sz w:val="22"/>
                <w:szCs w:val="22"/>
                <w:lang w:val="fr-FR"/>
              </w:rPr>
              <w:t>3.3.1: Au moins trois nouveaux programmes de recherche en relation avec l’AEWA sont mis en place en Afrique</w:t>
            </w:r>
          </w:p>
        </w:tc>
        <w:tc>
          <w:tcPr>
            <w:tcW w:w="3690" w:type="dxa"/>
          </w:tcPr>
          <w:p w:rsidR="004842FF" w:rsidRPr="004A5CFC" w:rsidRDefault="004842FF" w:rsidP="00A46A92">
            <w:pPr>
              <w:rPr>
                <w:sz w:val="22"/>
                <w:szCs w:val="22"/>
                <w:lang w:val="fr-FR"/>
              </w:rPr>
            </w:pPr>
            <w:r w:rsidRPr="004A5CFC">
              <w:rPr>
                <w:sz w:val="22"/>
                <w:szCs w:val="22"/>
                <w:lang w:val="fr-FR"/>
              </w:rPr>
              <w:t>Identifier les besoins de recherche prioritaires pour l’Afrique et élaborer les propositions de recherche appropriées</w:t>
            </w:r>
          </w:p>
        </w:tc>
        <w:tc>
          <w:tcPr>
            <w:tcW w:w="2036" w:type="dxa"/>
          </w:tcPr>
          <w:p w:rsidR="004842FF" w:rsidRPr="004A5CFC" w:rsidRDefault="004842FF" w:rsidP="00A46A92">
            <w:pPr>
              <w:rPr>
                <w:sz w:val="22"/>
                <w:szCs w:val="22"/>
                <w:lang w:val="fr-FR"/>
              </w:rPr>
            </w:pPr>
            <w:r w:rsidRPr="004A5CFC">
              <w:rPr>
                <w:sz w:val="22"/>
                <w:szCs w:val="22"/>
                <w:lang w:val="fr-FR"/>
              </w:rPr>
              <w:t>Générale</w:t>
            </w:r>
          </w:p>
        </w:tc>
        <w:tc>
          <w:tcPr>
            <w:tcW w:w="1269" w:type="dxa"/>
          </w:tcPr>
          <w:p w:rsidR="004842FF" w:rsidRPr="004A5CFC" w:rsidRDefault="004842FF" w:rsidP="00A46A92">
            <w:pPr>
              <w:rPr>
                <w:sz w:val="22"/>
                <w:szCs w:val="22"/>
                <w:lang w:val="fr-FR"/>
              </w:rPr>
            </w:pPr>
            <w:r w:rsidRPr="004A5CFC">
              <w:rPr>
                <w:sz w:val="22"/>
                <w:szCs w:val="22"/>
                <w:lang w:val="fr-FR"/>
              </w:rPr>
              <w:t>2012-2014</w:t>
            </w:r>
          </w:p>
        </w:tc>
        <w:tc>
          <w:tcPr>
            <w:tcW w:w="1233" w:type="dxa"/>
          </w:tcPr>
          <w:p w:rsidR="004842FF" w:rsidRPr="004A5CFC" w:rsidRDefault="004842FF" w:rsidP="00A46A92">
            <w:pPr>
              <w:rPr>
                <w:sz w:val="22"/>
                <w:szCs w:val="22"/>
                <w:lang w:val="fr-FR"/>
              </w:rPr>
            </w:pPr>
            <w:r w:rsidRPr="004A5CFC">
              <w:rPr>
                <w:sz w:val="22"/>
                <w:szCs w:val="22"/>
                <w:lang w:val="fr-FR"/>
              </w:rPr>
              <w:t>40 000</w:t>
            </w:r>
          </w:p>
        </w:tc>
        <w:tc>
          <w:tcPr>
            <w:tcW w:w="2340" w:type="dxa"/>
          </w:tcPr>
          <w:p w:rsidR="004842FF" w:rsidRPr="004A5CFC" w:rsidRDefault="004842FF" w:rsidP="00A46A92">
            <w:pPr>
              <w:rPr>
                <w:sz w:val="22"/>
                <w:szCs w:val="22"/>
                <w:lang w:val="fr-FR"/>
              </w:rPr>
            </w:pPr>
            <w:r w:rsidRPr="004A5CFC">
              <w:rPr>
                <w:sz w:val="22"/>
                <w:szCs w:val="22"/>
                <w:lang w:val="fr-FR"/>
              </w:rPr>
              <w:t>Externalisé par le Secrétariat</w:t>
            </w:r>
          </w:p>
        </w:tc>
        <w:tc>
          <w:tcPr>
            <w:tcW w:w="2565" w:type="dxa"/>
          </w:tcPr>
          <w:p w:rsidR="004842FF" w:rsidRPr="004A5CFC" w:rsidRDefault="004842FF" w:rsidP="00A46A92">
            <w:pPr>
              <w:rPr>
                <w:sz w:val="22"/>
                <w:szCs w:val="22"/>
                <w:lang w:val="fr-FR"/>
              </w:rPr>
            </w:pPr>
            <w:r w:rsidRPr="004A5CFC">
              <w:rPr>
                <w:sz w:val="22"/>
                <w:szCs w:val="22"/>
                <w:lang w:val="fr-FR"/>
              </w:rPr>
              <w:t>Processus conjoint engageant les institutions de recherche africaines et eurasiennes</w:t>
            </w:r>
          </w:p>
        </w:tc>
      </w:tr>
      <w:tr w:rsidR="004842FF" w:rsidRPr="00D81CE1" w:rsidTr="00A46A92">
        <w:trPr>
          <w:cantSplit/>
        </w:trPr>
        <w:tc>
          <w:tcPr>
            <w:tcW w:w="2178" w:type="dxa"/>
            <w:vMerge/>
          </w:tcPr>
          <w:p w:rsidR="004842FF" w:rsidRPr="004A5CFC" w:rsidRDefault="004842FF" w:rsidP="00A46A92">
            <w:pPr>
              <w:rPr>
                <w:sz w:val="22"/>
                <w:szCs w:val="22"/>
                <w:lang w:val="fr-FR"/>
              </w:rPr>
            </w:pPr>
          </w:p>
        </w:tc>
        <w:tc>
          <w:tcPr>
            <w:tcW w:w="3690" w:type="dxa"/>
          </w:tcPr>
          <w:p w:rsidR="004842FF" w:rsidRPr="004A5CFC" w:rsidRDefault="004842FF" w:rsidP="00A46A92">
            <w:pPr>
              <w:rPr>
                <w:sz w:val="22"/>
                <w:szCs w:val="22"/>
                <w:lang w:val="fr-FR"/>
              </w:rPr>
            </w:pPr>
            <w:r w:rsidRPr="004A5CFC">
              <w:rPr>
                <w:sz w:val="22"/>
                <w:szCs w:val="22"/>
                <w:lang w:val="fr-FR"/>
              </w:rPr>
              <w:t>Recueillir des fonds et mettre en œuvre les propositions de recherche</w:t>
            </w:r>
          </w:p>
        </w:tc>
        <w:tc>
          <w:tcPr>
            <w:tcW w:w="2036" w:type="dxa"/>
          </w:tcPr>
          <w:p w:rsidR="004842FF" w:rsidRPr="004A5CFC" w:rsidRDefault="004842FF" w:rsidP="00A46A92">
            <w:pPr>
              <w:rPr>
                <w:sz w:val="22"/>
                <w:szCs w:val="22"/>
                <w:lang w:val="fr-FR"/>
              </w:rPr>
            </w:pPr>
            <w:r w:rsidRPr="004A5CFC">
              <w:rPr>
                <w:sz w:val="22"/>
                <w:szCs w:val="22"/>
                <w:lang w:val="fr-FR"/>
              </w:rPr>
              <w:t>Selon ce qui a été identifié</w:t>
            </w:r>
          </w:p>
        </w:tc>
        <w:tc>
          <w:tcPr>
            <w:tcW w:w="1269" w:type="dxa"/>
          </w:tcPr>
          <w:p w:rsidR="004842FF" w:rsidRPr="004A5CFC" w:rsidRDefault="004842FF" w:rsidP="00A46A92">
            <w:pPr>
              <w:rPr>
                <w:sz w:val="22"/>
                <w:szCs w:val="22"/>
                <w:lang w:val="fr-FR"/>
              </w:rPr>
            </w:pPr>
            <w:r w:rsidRPr="004A5CFC">
              <w:rPr>
                <w:sz w:val="22"/>
                <w:szCs w:val="22"/>
                <w:lang w:val="fr-FR"/>
              </w:rPr>
              <w:t>2015-2017 et au-delà</w:t>
            </w:r>
          </w:p>
        </w:tc>
        <w:tc>
          <w:tcPr>
            <w:tcW w:w="1233" w:type="dxa"/>
          </w:tcPr>
          <w:p w:rsidR="004842FF" w:rsidRPr="004A5CFC" w:rsidRDefault="004842FF" w:rsidP="00A46A92">
            <w:pPr>
              <w:rPr>
                <w:sz w:val="22"/>
                <w:szCs w:val="22"/>
                <w:lang w:val="fr-FR"/>
              </w:rPr>
            </w:pPr>
            <w:r w:rsidRPr="004A5CFC">
              <w:rPr>
                <w:sz w:val="22"/>
                <w:szCs w:val="22"/>
                <w:lang w:val="fr-FR"/>
              </w:rPr>
              <w:t>Selon ce qui a été identifié</w:t>
            </w:r>
          </w:p>
        </w:tc>
        <w:tc>
          <w:tcPr>
            <w:tcW w:w="2340" w:type="dxa"/>
          </w:tcPr>
          <w:p w:rsidR="004842FF" w:rsidRPr="004A5CFC" w:rsidRDefault="004842FF" w:rsidP="00A46A92">
            <w:pPr>
              <w:rPr>
                <w:sz w:val="22"/>
                <w:szCs w:val="22"/>
                <w:lang w:val="fr-FR"/>
              </w:rPr>
            </w:pPr>
            <w:r w:rsidRPr="004A5CFC">
              <w:rPr>
                <w:sz w:val="22"/>
                <w:szCs w:val="22"/>
                <w:lang w:val="fr-FR"/>
              </w:rPr>
              <w:t>Instituts de recherche</w:t>
            </w:r>
          </w:p>
        </w:tc>
        <w:tc>
          <w:tcPr>
            <w:tcW w:w="2565" w:type="dxa"/>
          </w:tcPr>
          <w:p w:rsidR="004842FF" w:rsidRPr="004A5CFC" w:rsidRDefault="004842FF" w:rsidP="00A46A92">
            <w:pPr>
              <w:rPr>
                <w:sz w:val="22"/>
                <w:szCs w:val="22"/>
                <w:lang w:val="fr-FR"/>
              </w:rPr>
            </w:pPr>
            <w:r w:rsidRPr="004A5CFC">
              <w:rPr>
                <w:sz w:val="22"/>
                <w:szCs w:val="22"/>
                <w:lang w:val="fr-FR"/>
              </w:rPr>
              <w:t>Processus conjoint engageant les institutions de recherche africaines et eurasiennes</w:t>
            </w:r>
          </w:p>
        </w:tc>
      </w:tr>
      <w:tr w:rsidR="004842FF" w:rsidRPr="00D81CE1" w:rsidTr="00A46A92">
        <w:trPr>
          <w:cantSplit/>
        </w:trPr>
        <w:tc>
          <w:tcPr>
            <w:tcW w:w="2178" w:type="dxa"/>
            <w:vMerge w:val="restart"/>
          </w:tcPr>
          <w:p w:rsidR="004842FF" w:rsidRPr="004A5CFC" w:rsidRDefault="004842FF" w:rsidP="00A46A92">
            <w:pPr>
              <w:rPr>
                <w:sz w:val="22"/>
                <w:szCs w:val="22"/>
                <w:lang w:val="fr-FR"/>
              </w:rPr>
            </w:pPr>
            <w:r w:rsidRPr="004A5CFC">
              <w:rPr>
                <w:sz w:val="22"/>
                <w:szCs w:val="22"/>
                <w:lang w:val="fr-FR"/>
              </w:rPr>
              <w:t xml:space="preserve">3.3.2 : Capacité scientifique accrue en Afrique grâce aux bourses/ programmes d’échange sur des questions se rapportant à l’AEWA avec la participation d’universités européenne et africaines </w:t>
            </w:r>
          </w:p>
        </w:tc>
        <w:tc>
          <w:tcPr>
            <w:tcW w:w="3690" w:type="dxa"/>
          </w:tcPr>
          <w:p w:rsidR="004842FF" w:rsidRPr="004A5CFC" w:rsidRDefault="004842FF" w:rsidP="00A46A92">
            <w:pPr>
              <w:rPr>
                <w:sz w:val="22"/>
                <w:szCs w:val="22"/>
                <w:lang w:val="fr-FR"/>
              </w:rPr>
            </w:pPr>
            <w:r w:rsidRPr="004A5CFC">
              <w:rPr>
                <w:sz w:val="22"/>
                <w:szCs w:val="22"/>
                <w:lang w:val="fr-FR"/>
              </w:rPr>
              <w:t xml:space="preserve">Développer un concept pour un programme spécial de bourses/ d’échange sur l’AEWA </w:t>
            </w:r>
          </w:p>
        </w:tc>
        <w:tc>
          <w:tcPr>
            <w:tcW w:w="2036" w:type="dxa"/>
          </w:tcPr>
          <w:p w:rsidR="004842FF" w:rsidRPr="004A5CFC" w:rsidRDefault="004842FF" w:rsidP="00A46A92">
            <w:pPr>
              <w:rPr>
                <w:sz w:val="22"/>
                <w:szCs w:val="22"/>
                <w:lang w:val="fr-FR"/>
              </w:rPr>
            </w:pPr>
            <w:r w:rsidRPr="004A5CFC">
              <w:rPr>
                <w:sz w:val="22"/>
                <w:szCs w:val="22"/>
                <w:lang w:val="fr-FR"/>
              </w:rPr>
              <w:t>Sans objet</w:t>
            </w:r>
          </w:p>
        </w:tc>
        <w:tc>
          <w:tcPr>
            <w:tcW w:w="1269" w:type="dxa"/>
          </w:tcPr>
          <w:p w:rsidR="004842FF" w:rsidRPr="004A5CFC" w:rsidRDefault="004842FF" w:rsidP="00A46A92">
            <w:pPr>
              <w:rPr>
                <w:sz w:val="22"/>
                <w:szCs w:val="22"/>
                <w:lang w:val="fr-FR"/>
              </w:rPr>
            </w:pPr>
            <w:r w:rsidRPr="004A5CFC">
              <w:rPr>
                <w:sz w:val="22"/>
                <w:szCs w:val="22"/>
                <w:lang w:val="fr-FR"/>
              </w:rPr>
              <w:t>2012-2014</w:t>
            </w:r>
          </w:p>
        </w:tc>
        <w:tc>
          <w:tcPr>
            <w:tcW w:w="1233" w:type="dxa"/>
          </w:tcPr>
          <w:p w:rsidR="004842FF" w:rsidRPr="004A5CFC" w:rsidRDefault="004842FF" w:rsidP="00A46A92">
            <w:pPr>
              <w:rPr>
                <w:sz w:val="22"/>
                <w:szCs w:val="22"/>
                <w:lang w:val="fr-FR"/>
              </w:rPr>
            </w:pPr>
            <w:r w:rsidRPr="004A5CFC">
              <w:rPr>
                <w:sz w:val="22"/>
                <w:szCs w:val="22"/>
                <w:lang w:val="fr-FR"/>
              </w:rPr>
              <w:t>10 000</w:t>
            </w:r>
          </w:p>
        </w:tc>
        <w:tc>
          <w:tcPr>
            <w:tcW w:w="2340" w:type="dxa"/>
          </w:tcPr>
          <w:p w:rsidR="004842FF" w:rsidRPr="004A5CFC" w:rsidRDefault="004842FF" w:rsidP="00A46A92">
            <w:pPr>
              <w:rPr>
                <w:sz w:val="22"/>
                <w:szCs w:val="22"/>
                <w:lang w:val="fr-FR"/>
              </w:rPr>
            </w:pPr>
            <w:r w:rsidRPr="004A5CFC">
              <w:rPr>
                <w:sz w:val="22"/>
                <w:szCs w:val="22"/>
                <w:lang w:val="fr-FR"/>
              </w:rPr>
              <w:t>Externalisé par le Secrétariat</w:t>
            </w:r>
          </w:p>
        </w:tc>
        <w:tc>
          <w:tcPr>
            <w:tcW w:w="2565" w:type="dxa"/>
          </w:tcPr>
          <w:p w:rsidR="004842FF" w:rsidRPr="004A5CFC" w:rsidRDefault="004842FF" w:rsidP="00A46A92">
            <w:pPr>
              <w:rPr>
                <w:sz w:val="22"/>
                <w:szCs w:val="22"/>
                <w:lang w:val="fr-FR"/>
              </w:rPr>
            </w:pPr>
            <w:r w:rsidRPr="004A5CFC">
              <w:rPr>
                <w:sz w:val="22"/>
                <w:szCs w:val="22"/>
                <w:lang w:val="fr-FR"/>
              </w:rPr>
              <w:t>En collaboration avec le CT</w:t>
            </w:r>
          </w:p>
        </w:tc>
      </w:tr>
      <w:tr w:rsidR="004842FF" w:rsidRPr="00D81CE1" w:rsidTr="00A46A92">
        <w:trPr>
          <w:cantSplit/>
        </w:trPr>
        <w:tc>
          <w:tcPr>
            <w:tcW w:w="2178" w:type="dxa"/>
            <w:vMerge/>
          </w:tcPr>
          <w:p w:rsidR="004842FF" w:rsidRPr="004A5CFC" w:rsidRDefault="004842FF" w:rsidP="00A46A92">
            <w:pPr>
              <w:rPr>
                <w:sz w:val="22"/>
                <w:szCs w:val="22"/>
                <w:lang w:val="fr-FR"/>
              </w:rPr>
            </w:pPr>
          </w:p>
        </w:tc>
        <w:tc>
          <w:tcPr>
            <w:tcW w:w="3690" w:type="dxa"/>
          </w:tcPr>
          <w:p w:rsidR="004842FF" w:rsidRPr="004A5CFC" w:rsidRDefault="004842FF" w:rsidP="00A46A92">
            <w:pPr>
              <w:rPr>
                <w:sz w:val="22"/>
                <w:szCs w:val="22"/>
                <w:lang w:val="fr-FR"/>
              </w:rPr>
            </w:pPr>
            <w:r w:rsidRPr="004A5CFC">
              <w:rPr>
                <w:sz w:val="22"/>
                <w:szCs w:val="22"/>
                <w:lang w:val="fr-FR"/>
              </w:rPr>
              <w:t xml:space="preserve">Mettre au point et diffuser le programme spécial de bourses/ d’échange sur l’AEWA </w:t>
            </w:r>
          </w:p>
        </w:tc>
        <w:tc>
          <w:tcPr>
            <w:tcW w:w="2036" w:type="dxa"/>
          </w:tcPr>
          <w:p w:rsidR="004842FF" w:rsidRPr="004A5CFC" w:rsidRDefault="004842FF" w:rsidP="00A46A92">
            <w:pPr>
              <w:rPr>
                <w:sz w:val="22"/>
                <w:szCs w:val="22"/>
                <w:lang w:val="fr-FR"/>
              </w:rPr>
            </w:pPr>
            <w:r w:rsidRPr="004A5CFC">
              <w:rPr>
                <w:sz w:val="22"/>
                <w:szCs w:val="22"/>
                <w:lang w:val="fr-FR"/>
              </w:rPr>
              <w:t>Générale</w:t>
            </w:r>
          </w:p>
        </w:tc>
        <w:tc>
          <w:tcPr>
            <w:tcW w:w="1269" w:type="dxa"/>
          </w:tcPr>
          <w:p w:rsidR="004842FF" w:rsidRPr="004A5CFC" w:rsidRDefault="004842FF" w:rsidP="00A46A92">
            <w:pPr>
              <w:rPr>
                <w:sz w:val="22"/>
                <w:szCs w:val="22"/>
                <w:lang w:val="fr-FR"/>
              </w:rPr>
            </w:pPr>
            <w:r w:rsidRPr="004A5CFC">
              <w:rPr>
                <w:sz w:val="22"/>
                <w:szCs w:val="22"/>
                <w:lang w:val="fr-FR"/>
              </w:rPr>
              <w:t>2015-2016</w:t>
            </w:r>
          </w:p>
        </w:tc>
        <w:tc>
          <w:tcPr>
            <w:tcW w:w="1233" w:type="dxa"/>
          </w:tcPr>
          <w:p w:rsidR="004842FF" w:rsidRPr="004A5CFC" w:rsidRDefault="004842FF" w:rsidP="00A46A92">
            <w:pPr>
              <w:rPr>
                <w:sz w:val="22"/>
                <w:szCs w:val="22"/>
                <w:lang w:val="fr-FR"/>
              </w:rPr>
            </w:pPr>
            <w:r w:rsidRPr="004A5CFC">
              <w:rPr>
                <w:sz w:val="22"/>
                <w:szCs w:val="22"/>
                <w:lang w:val="fr-FR"/>
              </w:rPr>
              <w:t>20 000</w:t>
            </w:r>
          </w:p>
        </w:tc>
        <w:tc>
          <w:tcPr>
            <w:tcW w:w="2340" w:type="dxa"/>
          </w:tcPr>
          <w:p w:rsidR="004842FF" w:rsidRPr="004A5CFC" w:rsidRDefault="004842FF" w:rsidP="00A46A92">
            <w:pPr>
              <w:rPr>
                <w:sz w:val="22"/>
                <w:szCs w:val="22"/>
                <w:lang w:val="fr-FR"/>
              </w:rPr>
            </w:pPr>
            <w:r w:rsidRPr="004A5CFC">
              <w:rPr>
                <w:sz w:val="22"/>
                <w:szCs w:val="22"/>
                <w:lang w:val="fr-FR"/>
              </w:rPr>
              <w:t>Externalisé par le Secrétariat</w:t>
            </w:r>
          </w:p>
        </w:tc>
        <w:tc>
          <w:tcPr>
            <w:tcW w:w="2565" w:type="dxa"/>
          </w:tcPr>
          <w:p w:rsidR="004842FF" w:rsidRPr="004A5CFC" w:rsidRDefault="004842FF" w:rsidP="00A46A92">
            <w:pPr>
              <w:rPr>
                <w:sz w:val="22"/>
                <w:szCs w:val="22"/>
                <w:lang w:val="fr-FR"/>
              </w:rPr>
            </w:pPr>
            <w:r w:rsidRPr="004A5CFC">
              <w:rPr>
                <w:sz w:val="22"/>
                <w:szCs w:val="22"/>
                <w:lang w:val="fr-FR"/>
              </w:rPr>
              <w:t>Conjointement avec des universités intéressées à participer</w:t>
            </w:r>
          </w:p>
        </w:tc>
      </w:tr>
    </w:tbl>
    <w:p w:rsidR="004842FF" w:rsidRPr="004A5CFC" w:rsidRDefault="004842FF" w:rsidP="00416B1C">
      <w:pPr>
        <w:rPr>
          <w:lang w:val="fr-FR"/>
        </w:rPr>
      </w:pPr>
    </w:p>
    <w:p w:rsidR="004842FF" w:rsidRPr="004A5CFC" w:rsidRDefault="004842FF" w:rsidP="00416B1C">
      <w:pPr>
        <w:rPr>
          <w:lang w:val="fr-FR"/>
        </w:rPr>
      </w:pPr>
    </w:p>
    <w:p w:rsidR="004842FF" w:rsidRPr="004A5CFC" w:rsidRDefault="004842FF" w:rsidP="00A46A92">
      <w:pPr>
        <w:pStyle w:val="Caption"/>
        <w:rPr>
          <w:sz w:val="22"/>
          <w:szCs w:val="22"/>
          <w:lang w:val="fr-FR"/>
        </w:rPr>
      </w:pPr>
      <w:bookmarkStart w:id="80" w:name="_Toc307997125"/>
      <w:r w:rsidRPr="004A5CFC">
        <w:rPr>
          <w:sz w:val="22"/>
          <w:szCs w:val="22"/>
          <w:lang w:val="fr-FR"/>
        </w:rPr>
        <w:lastRenderedPageBreak/>
        <w:t xml:space="preserve">Tableau </w:t>
      </w:r>
      <w:r w:rsidRPr="004A5CFC">
        <w:rPr>
          <w:sz w:val="22"/>
          <w:szCs w:val="22"/>
          <w:lang w:val="fr-FR"/>
        </w:rPr>
        <w:fldChar w:fldCharType="begin"/>
      </w:r>
      <w:r w:rsidRPr="004A5CFC">
        <w:rPr>
          <w:sz w:val="22"/>
          <w:szCs w:val="22"/>
          <w:lang w:val="fr-FR"/>
        </w:rPr>
        <w:instrText xml:space="preserve"> SEQ Table \* ARABIC </w:instrText>
      </w:r>
      <w:r w:rsidRPr="004A5CFC">
        <w:rPr>
          <w:sz w:val="22"/>
          <w:szCs w:val="22"/>
          <w:lang w:val="fr-FR"/>
        </w:rPr>
        <w:fldChar w:fldCharType="separate"/>
      </w:r>
      <w:r w:rsidRPr="004A5CFC">
        <w:rPr>
          <w:sz w:val="22"/>
          <w:szCs w:val="22"/>
          <w:lang w:val="fr-FR"/>
        </w:rPr>
        <w:t>11</w:t>
      </w:r>
      <w:r w:rsidRPr="004A5CFC">
        <w:rPr>
          <w:sz w:val="22"/>
          <w:szCs w:val="22"/>
          <w:lang w:val="fr-FR"/>
        </w:rPr>
        <w:fldChar w:fldCharType="end"/>
      </w:r>
      <w:r w:rsidRPr="004A5CFC">
        <w:rPr>
          <w:sz w:val="22"/>
          <w:szCs w:val="22"/>
          <w:lang w:val="fr-FR"/>
        </w:rPr>
        <w:t>: Résultats et actions pour la mise en œuvre de la cible 3.4 de l’objectif 3</w:t>
      </w:r>
      <w:bookmarkEnd w:id="80"/>
    </w:p>
    <w:tbl>
      <w:tblPr>
        <w:tblW w:w="15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2780"/>
        <w:gridCol w:w="2036"/>
        <w:gridCol w:w="1269"/>
        <w:gridCol w:w="1233"/>
        <w:gridCol w:w="2340"/>
        <w:gridCol w:w="2565"/>
      </w:tblGrid>
      <w:tr w:rsidR="004842FF" w:rsidRPr="00D81CE1" w:rsidTr="00A46A92">
        <w:trPr>
          <w:cantSplit/>
          <w:tblHeader/>
        </w:trPr>
        <w:tc>
          <w:tcPr>
            <w:tcW w:w="15311" w:type="dxa"/>
            <w:gridSpan w:val="7"/>
            <w:shd w:val="clear" w:color="auto" w:fill="D9D9D9"/>
          </w:tcPr>
          <w:p w:rsidR="004842FF" w:rsidRPr="004A5CFC" w:rsidRDefault="004842FF" w:rsidP="00A46A92">
            <w:pPr>
              <w:pStyle w:val="Heading3"/>
              <w:rPr>
                <w:rFonts w:ascii="Times New Roman" w:hAnsi="Times New Roman"/>
                <w:b w:val="0"/>
                <w:sz w:val="22"/>
                <w:szCs w:val="22"/>
                <w:lang w:val="fr-FR"/>
              </w:rPr>
            </w:pPr>
            <w:bookmarkStart w:id="81" w:name="_Toc307832374"/>
            <w:r w:rsidRPr="004A5CFC">
              <w:rPr>
                <w:rFonts w:ascii="Times New Roman" w:hAnsi="Times New Roman"/>
                <w:sz w:val="22"/>
                <w:szCs w:val="22"/>
                <w:lang w:val="fr-FR"/>
              </w:rPr>
              <w:t>Cible 3.4 : Les meilleures pratiques, y compris les connaissances traditionnelles notamment, dans les programmes de conservation des oiseaux d’eau sont rassemblées et intégrées</w:t>
            </w:r>
            <w:bookmarkEnd w:id="81"/>
            <w:r w:rsidRPr="004A5CFC">
              <w:rPr>
                <w:rFonts w:ascii="Times New Roman" w:hAnsi="Times New Roman"/>
                <w:sz w:val="22"/>
                <w:szCs w:val="22"/>
                <w:lang w:val="fr-FR"/>
              </w:rPr>
              <w:t xml:space="preserve"> </w:t>
            </w:r>
          </w:p>
        </w:tc>
      </w:tr>
      <w:tr w:rsidR="004842FF" w:rsidRPr="004A5CFC" w:rsidTr="00A46A92">
        <w:trPr>
          <w:cantSplit/>
          <w:tblHeader/>
        </w:trPr>
        <w:tc>
          <w:tcPr>
            <w:tcW w:w="3088" w:type="dxa"/>
            <w:shd w:val="clear" w:color="auto" w:fill="D9D9D9"/>
          </w:tcPr>
          <w:p w:rsidR="004842FF" w:rsidRPr="004A5CFC" w:rsidRDefault="004842FF" w:rsidP="00A46A92">
            <w:pPr>
              <w:rPr>
                <w:sz w:val="22"/>
                <w:szCs w:val="22"/>
                <w:lang w:val="fr-FR"/>
              </w:rPr>
            </w:pPr>
            <w:r w:rsidRPr="004A5CFC">
              <w:rPr>
                <w:sz w:val="22"/>
                <w:szCs w:val="22"/>
                <w:lang w:val="fr-FR"/>
              </w:rPr>
              <w:t>Résultat</w:t>
            </w:r>
          </w:p>
        </w:tc>
        <w:tc>
          <w:tcPr>
            <w:tcW w:w="2780" w:type="dxa"/>
            <w:shd w:val="clear" w:color="auto" w:fill="D9D9D9"/>
          </w:tcPr>
          <w:p w:rsidR="004842FF" w:rsidRPr="004A5CFC" w:rsidRDefault="004842FF" w:rsidP="00A46A92">
            <w:pPr>
              <w:rPr>
                <w:sz w:val="22"/>
                <w:szCs w:val="22"/>
                <w:lang w:val="fr-FR"/>
              </w:rPr>
            </w:pPr>
            <w:r w:rsidRPr="004A5CFC">
              <w:rPr>
                <w:sz w:val="22"/>
                <w:szCs w:val="22"/>
                <w:lang w:val="fr-FR"/>
              </w:rPr>
              <w:t>Action</w:t>
            </w:r>
          </w:p>
        </w:tc>
        <w:tc>
          <w:tcPr>
            <w:tcW w:w="2036" w:type="dxa"/>
            <w:shd w:val="clear" w:color="auto" w:fill="D9D9D9"/>
          </w:tcPr>
          <w:p w:rsidR="004842FF" w:rsidRPr="004A5CFC" w:rsidRDefault="004842FF" w:rsidP="00A46A92">
            <w:pPr>
              <w:rPr>
                <w:sz w:val="22"/>
                <w:szCs w:val="22"/>
                <w:lang w:val="fr-FR"/>
              </w:rPr>
            </w:pPr>
            <w:r w:rsidRPr="004A5CFC">
              <w:rPr>
                <w:sz w:val="22"/>
                <w:szCs w:val="22"/>
                <w:lang w:val="fr-FR"/>
              </w:rPr>
              <w:t>Portée géographique</w:t>
            </w:r>
          </w:p>
        </w:tc>
        <w:tc>
          <w:tcPr>
            <w:tcW w:w="1269" w:type="dxa"/>
            <w:shd w:val="clear" w:color="auto" w:fill="D9D9D9"/>
          </w:tcPr>
          <w:p w:rsidR="004842FF" w:rsidRPr="004A5CFC" w:rsidRDefault="004842FF" w:rsidP="00A46A92">
            <w:pPr>
              <w:rPr>
                <w:sz w:val="22"/>
                <w:szCs w:val="22"/>
                <w:lang w:val="fr-FR"/>
              </w:rPr>
            </w:pPr>
            <w:r w:rsidRPr="004A5CFC">
              <w:rPr>
                <w:sz w:val="22"/>
                <w:szCs w:val="22"/>
                <w:lang w:val="fr-FR"/>
              </w:rPr>
              <w:t>Calendrier</w:t>
            </w:r>
          </w:p>
        </w:tc>
        <w:tc>
          <w:tcPr>
            <w:tcW w:w="1233" w:type="dxa"/>
            <w:shd w:val="clear" w:color="auto" w:fill="D9D9D9"/>
          </w:tcPr>
          <w:p w:rsidR="004842FF" w:rsidRPr="004A5CFC" w:rsidRDefault="004842FF" w:rsidP="00A46A92">
            <w:pPr>
              <w:rPr>
                <w:sz w:val="22"/>
                <w:szCs w:val="22"/>
                <w:lang w:val="fr-FR"/>
              </w:rPr>
            </w:pPr>
            <w:r w:rsidRPr="004A5CFC">
              <w:rPr>
                <w:sz w:val="22"/>
                <w:szCs w:val="22"/>
                <w:lang w:val="fr-FR"/>
              </w:rPr>
              <w:t>Budget (€)</w:t>
            </w:r>
          </w:p>
        </w:tc>
        <w:tc>
          <w:tcPr>
            <w:tcW w:w="2340" w:type="dxa"/>
            <w:shd w:val="clear" w:color="auto" w:fill="D9D9D9"/>
          </w:tcPr>
          <w:p w:rsidR="004842FF" w:rsidRPr="004A5CFC" w:rsidRDefault="004842FF" w:rsidP="00A46A92">
            <w:pPr>
              <w:rPr>
                <w:sz w:val="22"/>
                <w:szCs w:val="22"/>
                <w:lang w:val="fr-FR"/>
              </w:rPr>
            </w:pPr>
            <w:r w:rsidRPr="004A5CFC">
              <w:rPr>
                <w:sz w:val="22"/>
                <w:szCs w:val="22"/>
                <w:lang w:val="fr-FR"/>
              </w:rPr>
              <w:t>Dirigé par :</w:t>
            </w:r>
          </w:p>
        </w:tc>
        <w:tc>
          <w:tcPr>
            <w:tcW w:w="2565" w:type="dxa"/>
            <w:shd w:val="clear" w:color="auto" w:fill="D9D9D9"/>
          </w:tcPr>
          <w:p w:rsidR="004842FF" w:rsidRPr="004A5CFC" w:rsidRDefault="004842FF" w:rsidP="00A46A92">
            <w:pPr>
              <w:rPr>
                <w:sz w:val="22"/>
                <w:szCs w:val="22"/>
                <w:lang w:val="fr-FR"/>
              </w:rPr>
            </w:pPr>
            <w:r w:rsidRPr="004A5CFC">
              <w:rPr>
                <w:sz w:val="22"/>
                <w:szCs w:val="22"/>
                <w:lang w:val="fr-FR"/>
              </w:rPr>
              <w:t>Observations</w:t>
            </w:r>
          </w:p>
        </w:tc>
      </w:tr>
      <w:tr w:rsidR="004842FF" w:rsidRPr="004A5CFC" w:rsidTr="00A46A92">
        <w:trPr>
          <w:cantSplit/>
        </w:trPr>
        <w:tc>
          <w:tcPr>
            <w:tcW w:w="3088" w:type="dxa"/>
          </w:tcPr>
          <w:p w:rsidR="004842FF" w:rsidRPr="004A5CFC" w:rsidRDefault="004842FF" w:rsidP="00A46A92">
            <w:pPr>
              <w:rPr>
                <w:sz w:val="22"/>
                <w:szCs w:val="22"/>
                <w:lang w:val="fr-FR"/>
              </w:rPr>
            </w:pPr>
            <w:r w:rsidRPr="004A5CFC">
              <w:rPr>
                <w:sz w:val="22"/>
                <w:szCs w:val="22"/>
                <w:lang w:val="fr-FR"/>
              </w:rPr>
              <w:t xml:space="preserve">3.4.1: Chaque PC a publié au moins une meilleure pratique importante pour l’AEWA dans le journal en ligne </w:t>
            </w:r>
            <w:hyperlink r:id="rId43" w:history="1">
              <w:r w:rsidRPr="004A5CFC">
                <w:rPr>
                  <w:rStyle w:val="Hyperlink"/>
                  <w:sz w:val="22"/>
                  <w:szCs w:val="22"/>
                  <w:lang w:val="fr-FR"/>
                </w:rPr>
                <w:t>www.conservationevidence.com</w:t>
              </w:r>
            </w:hyperlink>
            <w:r w:rsidRPr="004A5CFC">
              <w:rPr>
                <w:sz w:val="22"/>
                <w:szCs w:val="22"/>
                <w:lang w:val="fr-FR"/>
              </w:rPr>
              <w:t xml:space="preserve"> </w:t>
            </w:r>
          </w:p>
        </w:tc>
        <w:tc>
          <w:tcPr>
            <w:tcW w:w="2780" w:type="dxa"/>
          </w:tcPr>
          <w:p w:rsidR="004842FF" w:rsidRPr="004A5CFC" w:rsidRDefault="004842FF" w:rsidP="00A46A92">
            <w:pPr>
              <w:rPr>
                <w:sz w:val="22"/>
                <w:szCs w:val="22"/>
                <w:lang w:val="fr-FR"/>
              </w:rPr>
            </w:pPr>
            <w:r w:rsidRPr="004A5CFC">
              <w:rPr>
                <w:sz w:val="22"/>
                <w:szCs w:val="22"/>
                <w:lang w:val="fr-FR"/>
              </w:rPr>
              <w:t xml:space="preserve">Promouvoir le journal en ligne parmi les praticiens de la conservation en Afrique </w:t>
            </w:r>
          </w:p>
        </w:tc>
        <w:tc>
          <w:tcPr>
            <w:tcW w:w="2036" w:type="dxa"/>
          </w:tcPr>
          <w:p w:rsidR="004842FF" w:rsidRPr="004A5CFC" w:rsidRDefault="004842FF" w:rsidP="00A46A92">
            <w:pPr>
              <w:rPr>
                <w:sz w:val="22"/>
                <w:szCs w:val="22"/>
                <w:lang w:val="fr-FR"/>
              </w:rPr>
            </w:pPr>
            <w:r w:rsidRPr="004A5CFC">
              <w:rPr>
                <w:sz w:val="22"/>
                <w:szCs w:val="22"/>
                <w:lang w:val="fr-FR"/>
              </w:rPr>
              <w:t>Générale</w:t>
            </w:r>
          </w:p>
        </w:tc>
        <w:tc>
          <w:tcPr>
            <w:tcW w:w="1269" w:type="dxa"/>
          </w:tcPr>
          <w:p w:rsidR="004842FF" w:rsidRPr="004A5CFC" w:rsidRDefault="004842FF" w:rsidP="00A46A92">
            <w:pPr>
              <w:rPr>
                <w:sz w:val="22"/>
                <w:szCs w:val="22"/>
                <w:lang w:val="fr-FR"/>
              </w:rPr>
            </w:pPr>
            <w:r w:rsidRPr="004A5CFC">
              <w:rPr>
                <w:sz w:val="22"/>
                <w:szCs w:val="22"/>
                <w:lang w:val="fr-FR"/>
              </w:rPr>
              <w:t>2012-2017</w:t>
            </w:r>
          </w:p>
        </w:tc>
        <w:tc>
          <w:tcPr>
            <w:tcW w:w="1233" w:type="dxa"/>
          </w:tcPr>
          <w:p w:rsidR="004842FF" w:rsidRPr="004A5CFC" w:rsidRDefault="004842FF" w:rsidP="00A46A92">
            <w:pPr>
              <w:rPr>
                <w:sz w:val="22"/>
                <w:szCs w:val="22"/>
                <w:lang w:val="fr-FR"/>
              </w:rPr>
            </w:pPr>
            <w:r w:rsidRPr="004A5CFC">
              <w:rPr>
                <w:sz w:val="22"/>
                <w:szCs w:val="22"/>
                <w:lang w:val="fr-FR"/>
              </w:rPr>
              <w:t>0</w:t>
            </w:r>
          </w:p>
        </w:tc>
        <w:tc>
          <w:tcPr>
            <w:tcW w:w="2340" w:type="dxa"/>
          </w:tcPr>
          <w:p w:rsidR="004842FF" w:rsidRPr="004A5CFC" w:rsidRDefault="004842FF" w:rsidP="00A46A92">
            <w:pPr>
              <w:rPr>
                <w:sz w:val="22"/>
                <w:szCs w:val="22"/>
                <w:lang w:val="fr-FR"/>
              </w:rPr>
            </w:pPr>
            <w:r w:rsidRPr="004A5CFC">
              <w:rPr>
                <w:sz w:val="22"/>
                <w:szCs w:val="22"/>
                <w:lang w:val="fr-FR"/>
              </w:rPr>
              <w:t>Secrétariat</w:t>
            </w:r>
          </w:p>
        </w:tc>
        <w:tc>
          <w:tcPr>
            <w:tcW w:w="2565" w:type="dxa"/>
          </w:tcPr>
          <w:p w:rsidR="004842FF" w:rsidRPr="004A5CFC" w:rsidRDefault="004842FF" w:rsidP="00A46A92">
            <w:pPr>
              <w:rPr>
                <w:sz w:val="22"/>
                <w:szCs w:val="22"/>
                <w:lang w:val="fr-FR"/>
              </w:rPr>
            </w:pPr>
          </w:p>
        </w:tc>
      </w:tr>
    </w:tbl>
    <w:p w:rsidR="004842FF" w:rsidRPr="00416B1C" w:rsidRDefault="004842FF" w:rsidP="00A46A92">
      <w:pPr>
        <w:rPr>
          <w:lang w:val="fr-FR"/>
        </w:rPr>
      </w:pPr>
    </w:p>
    <w:p w:rsidR="004842FF" w:rsidRPr="00416B1C" w:rsidRDefault="004842FF" w:rsidP="00416B1C">
      <w:pPr>
        <w:rPr>
          <w:lang w:val="fr-FR"/>
        </w:rPr>
      </w:pPr>
    </w:p>
    <w:p w:rsidR="004842FF" w:rsidRPr="004A5CFC" w:rsidRDefault="004842FF" w:rsidP="00A46A92">
      <w:pPr>
        <w:pStyle w:val="Caption"/>
        <w:rPr>
          <w:sz w:val="22"/>
          <w:szCs w:val="22"/>
          <w:lang w:val="fr-FR"/>
        </w:rPr>
      </w:pPr>
      <w:bookmarkStart w:id="82" w:name="_Toc307997126"/>
      <w:r w:rsidRPr="004A5CFC">
        <w:rPr>
          <w:sz w:val="22"/>
          <w:szCs w:val="22"/>
          <w:lang w:val="fr-FR"/>
        </w:rPr>
        <w:t xml:space="preserve">Tableau </w:t>
      </w:r>
      <w:r w:rsidRPr="004A5CFC">
        <w:rPr>
          <w:sz w:val="22"/>
          <w:szCs w:val="22"/>
          <w:lang w:val="fr-FR"/>
        </w:rPr>
        <w:fldChar w:fldCharType="begin"/>
      </w:r>
      <w:r w:rsidRPr="004A5CFC">
        <w:rPr>
          <w:sz w:val="22"/>
          <w:szCs w:val="22"/>
          <w:lang w:val="fr-FR"/>
        </w:rPr>
        <w:instrText xml:space="preserve"> SEQ Table \* ARABIC </w:instrText>
      </w:r>
      <w:r w:rsidRPr="004A5CFC">
        <w:rPr>
          <w:sz w:val="22"/>
          <w:szCs w:val="22"/>
          <w:lang w:val="fr-FR"/>
        </w:rPr>
        <w:fldChar w:fldCharType="separate"/>
      </w:r>
      <w:r w:rsidRPr="004A5CFC">
        <w:rPr>
          <w:sz w:val="22"/>
          <w:szCs w:val="22"/>
          <w:lang w:val="fr-FR"/>
        </w:rPr>
        <w:t>12</w:t>
      </w:r>
      <w:r w:rsidRPr="004A5CFC">
        <w:rPr>
          <w:sz w:val="22"/>
          <w:szCs w:val="22"/>
          <w:lang w:val="fr-FR"/>
        </w:rPr>
        <w:fldChar w:fldCharType="end"/>
      </w:r>
      <w:r w:rsidRPr="004A5CFC">
        <w:rPr>
          <w:sz w:val="22"/>
          <w:szCs w:val="22"/>
          <w:lang w:val="fr-FR"/>
        </w:rPr>
        <w:t> : Résultats et actions pour la mise en œuvre de la cible complémentaire 1 de l’objectif 3</w:t>
      </w:r>
      <w:bookmarkEnd w:id="82"/>
    </w:p>
    <w:tbl>
      <w:tblPr>
        <w:tblW w:w="15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3664"/>
        <w:gridCol w:w="2031"/>
        <w:gridCol w:w="1267"/>
        <w:gridCol w:w="1304"/>
        <w:gridCol w:w="2327"/>
        <w:gridCol w:w="2549"/>
      </w:tblGrid>
      <w:tr w:rsidR="004842FF" w:rsidRPr="00D81CE1" w:rsidTr="00A46A92">
        <w:trPr>
          <w:cantSplit/>
          <w:tblHeader/>
        </w:trPr>
        <w:tc>
          <w:tcPr>
            <w:tcW w:w="15311" w:type="dxa"/>
            <w:gridSpan w:val="7"/>
            <w:shd w:val="clear" w:color="auto" w:fill="D9D9D9"/>
          </w:tcPr>
          <w:p w:rsidR="004842FF" w:rsidRPr="004A5CFC" w:rsidRDefault="004842FF" w:rsidP="00A46A92">
            <w:pPr>
              <w:pStyle w:val="Heading3"/>
              <w:rPr>
                <w:rFonts w:ascii="Times New Roman" w:hAnsi="Times New Roman"/>
                <w:b w:val="0"/>
                <w:sz w:val="22"/>
                <w:szCs w:val="22"/>
                <w:lang w:val="fr-FR"/>
              </w:rPr>
            </w:pPr>
            <w:bookmarkStart w:id="83" w:name="_Toc307832375"/>
            <w:r w:rsidRPr="004A5CFC">
              <w:rPr>
                <w:rFonts w:ascii="Times New Roman" w:hAnsi="Times New Roman"/>
                <w:sz w:val="22"/>
                <w:szCs w:val="22"/>
                <w:lang w:val="fr-FR"/>
              </w:rPr>
              <w:t>Cible complémentaire 1 : La quantité et la qualité des données sur les mouvements d’oiseaux d’eau sont améliorées</w:t>
            </w:r>
            <w:bookmarkEnd w:id="83"/>
          </w:p>
        </w:tc>
      </w:tr>
      <w:tr w:rsidR="004842FF" w:rsidRPr="004A5CFC" w:rsidTr="00A46A92">
        <w:trPr>
          <w:cantSplit/>
          <w:tblHeader/>
        </w:trPr>
        <w:tc>
          <w:tcPr>
            <w:tcW w:w="2169" w:type="dxa"/>
            <w:shd w:val="clear" w:color="auto" w:fill="D9D9D9"/>
          </w:tcPr>
          <w:p w:rsidR="004842FF" w:rsidRPr="004A5CFC" w:rsidRDefault="004842FF" w:rsidP="00A46A92">
            <w:pPr>
              <w:rPr>
                <w:sz w:val="22"/>
                <w:szCs w:val="22"/>
                <w:lang w:val="fr-FR"/>
              </w:rPr>
            </w:pPr>
            <w:r w:rsidRPr="004A5CFC">
              <w:rPr>
                <w:sz w:val="22"/>
                <w:szCs w:val="22"/>
                <w:lang w:val="fr-FR"/>
              </w:rPr>
              <w:t>Résultat</w:t>
            </w:r>
          </w:p>
        </w:tc>
        <w:tc>
          <w:tcPr>
            <w:tcW w:w="3664" w:type="dxa"/>
            <w:shd w:val="clear" w:color="auto" w:fill="D9D9D9"/>
          </w:tcPr>
          <w:p w:rsidR="004842FF" w:rsidRPr="004A5CFC" w:rsidRDefault="004842FF" w:rsidP="00A46A92">
            <w:pPr>
              <w:rPr>
                <w:sz w:val="22"/>
                <w:szCs w:val="22"/>
                <w:lang w:val="fr-FR"/>
              </w:rPr>
            </w:pPr>
            <w:r w:rsidRPr="004A5CFC">
              <w:rPr>
                <w:sz w:val="22"/>
                <w:szCs w:val="22"/>
                <w:lang w:val="fr-FR"/>
              </w:rPr>
              <w:t>Action</w:t>
            </w:r>
          </w:p>
        </w:tc>
        <w:tc>
          <w:tcPr>
            <w:tcW w:w="2031" w:type="dxa"/>
            <w:shd w:val="clear" w:color="auto" w:fill="D9D9D9"/>
          </w:tcPr>
          <w:p w:rsidR="004842FF" w:rsidRPr="004A5CFC" w:rsidRDefault="004842FF" w:rsidP="00A46A92">
            <w:pPr>
              <w:rPr>
                <w:sz w:val="22"/>
                <w:szCs w:val="22"/>
                <w:lang w:val="fr-FR"/>
              </w:rPr>
            </w:pPr>
            <w:r w:rsidRPr="004A5CFC">
              <w:rPr>
                <w:sz w:val="22"/>
                <w:szCs w:val="22"/>
                <w:lang w:val="fr-FR"/>
              </w:rPr>
              <w:t>Portée géographique</w:t>
            </w:r>
          </w:p>
        </w:tc>
        <w:tc>
          <w:tcPr>
            <w:tcW w:w="1267" w:type="dxa"/>
            <w:shd w:val="clear" w:color="auto" w:fill="D9D9D9"/>
          </w:tcPr>
          <w:p w:rsidR="004842FF" w:rsidRPr="004A5CFC" w:rsidRDefault="004842FF" w:rsidP="00A46A92">
            <w:pPr>
              <w:rPr>
                <w:sz w:val="22"/>
                <w:szCs w:val="22"/>
                <w:lang w:val="fr-FR"/>
              </w:rPr>
            </w:pPr>
            <w:r w:rsidRPr="004A5CFC">
              <w:rPr>
                <w:sz w:val="22"/>
                <w:szCs w:val="22"/>
                <w:lang w:val="fr-FR"/>
              </w:rPr>
              <w:t>Calendrier</w:t>
            </w:r>
          </w:p>
        </w:tc>
        <w:tc>
          <w:tcPr>
            <w:tcW w:w="1304" w:type="dxa"/>
            <w:shd w:val="clear" w:color="auto" w:fill="D9D9D9"/>
          </w:tcPr>
          <w:p w:rsidR="004842FF" w:rsidRPr="004A5CFC" w:rsidRDefault="004842FF" w:rsidP="00A46A92">
            <w:pPr>
              <w:rPr>
                <w:sz w:val="22"/>
                <w:szCs w:val="22"/>
                <w:lang w:val="fr-FR"/>
              </w:rPr>
            </w:pPr>
            <w:r w:rsidRPr="004A5CFC">
              <w:rPr>
                <w:sz w:val="22"/>
                <w:szCs w:val="22"/>
                <w:lang w:val="fr-FR"/>
              </w:rPr>
              <w:t>Budget (€)</w:t>
            </w:r>
          </w:p>
        </w:tc>
        <w:tc>
          <w:tcPr>
            <w:tcW w:w="2327" w:type="dxa"/>
            <w:shd w:val="clear" w:color="auto" w:fill="D9D9D9"/>
          </w:tcPr>
          <w:p w:rsidR="004842FF" w:rsidRPr="004A5CFC" w:rsidRDefault="004842FF" w:rsidP="00A46A92">
            <w:pPr>
              <w:rPr>
                <w:sz w:val="22"/>
                <w:szCs w:val="22"/>
                <w:lang w:val="fr-FR"/>
              </w:rPr>
            </w:pPr>
            <w:r w:rsidRPr="004A5CFC">
              <w:rPr>
                <w:sz w:val="22"/>
                <w:szCs w:val="22"/>
                <w:lang w:val="fr-FR"/>
              </w:rPr>
              <w:t>Dirigé par :</w:t>
            </w:r>
          </w:p>
        </w:tc>
        <w:tc>
          <w:tcPr>
            <w:tcW w:w="2549" w:type="dxa"/>
            <w:shd w:val="clear" w:color="auto" w:fill="D9D9D9"/>
          </w:tcPr>
          <w:p w:rsidR="004842FF" w:rsidRPr="004A5CFC" w:rsidRDefault="004842FF" w:rsidP="00A46A92">
            <w:pPr>
              <w:rPr>
                <w:sz w:val="22"/>
                <w:szCs w:val="22"/>
                <w:lang w:val="fr-FR"/>
              </w:rPr>
            </w:pPr>
            <w:r w:rsidRPr="004A5CFC">
              <w:rPr>
                <w:sz w:val="22"/>
                <w:szCs w:val="22"/>
                <w:lang w:val="fr-FR"/>
              </w:rPr>
              <w:t>Observations</w:t>
            </w:r>
          </w:p>
        </w:tc>
      </w:tr>
      <w:tr w:rsidR="004842FF" w:rsidRPr="00D81CE1" w:rsidTr="00A46A92">
        <w:trPr>
          <w:cantSplit/>
        </w:trPr>
        <w:tc>
          <w:tcPr>
            <w:tcW w:w="2169" w:type="dxa"/>
            <w:vMerge w:val="restart"/>
          </w:tcPr>
          <w:p w:rsidR="004842FF" w:rsidRPr="004A5CFC" w:rsidRDefault="004842FF" w:rsidP="00A46A92">
            <w:pPr>
              <w:rPr>
                <w:sz w:val="22"/>
                <w:szCs w:val="22"/>
                <w:lang w:val="fr-FR"/>
              </w:rPr>
            </w:pPr>
            <w:r w:rsidRPr="004A5CFC">
              <w:rPr>
                <w:sz w:val="22"/>
                <w:szCs w:val="22"/>
                <w:lang w:val="fr-FR"/>
              </w:rPr>
              <w:t>CT/1.1 : Les capacités panafricaines et nationales pour le baguage des oiseaux d’eau sont renforcées dans le cadre d’AFRING</w:t>
            </w:r>
          </w:p>
        </w:tc>
        <w:tc>
          <w:tcPr>
            <w:tcW w:w="3664" w:type="dxa"/>
          </w:tcPr>
          <w:p w:rsidR="004842FF" w:rsidRPr="004A5CFC" w:rsidRDefault="004842FF" w:rsidP="00A46A92">
            <w:pPr>
              <w:rPr>
                <w:sz w:val="22"/>
                <w:szCs w:val="22"/>
                <w:lang w:val="fr-FR"/>
              </w:rPr>
            </w:pPr>
            <w:r w:rsidRPr="004A5CFC">
              <w:rPr>
                <w:sz w:val="22"/>
                <w:szCs w:val="22"/>
                <w:lang w:val="fr-FR"/>
              </w:rPr>
              <w:t xml:space="preserve">Institutionnaliser la gouvernance d’AFRING et mettre en place sa stratégie </w:t>
            </w:r>
          </w:p>
        </w:tc>
        <w:tc>
          <w:tcPr>
            <w:tcW w:w="2031" w:type="dxa"/>
          </w:tcPr>
          <w:p w:rsidR="004842FF" w:rsidRPr="004A5CFC" w:rsidRDefault="004842FF" w:rsidP="00A46A92">
            <w:pPr>
              <w:rPr>
                <w:sz w:val="22"/>
                <w:szCs w:val="22"/>
                <w:lang w:val="fr-FR"/>
              </w:rPr>
            </w:pPr>
            <w:r w:rsidRPr="004A5CFC">
              <w:rPr>
                <w:sz w:val="22"/>
                <w:szCs w:val="22"/>
                <w:lang w:val="fr-FR"/>
              </w:rPr>
              <w:t>Générale</w:t>
            </w:r>
          </w:p>
        </w:tc>
        <w:tc>
          <w:tcPr>
            <w:tcW w:w="1267" w:type="dxa"/>
          </w:tcPr>
          <w:p w:rsidR="004842FF" w:rsidRPr="004A5CFC" w:rsidRDefault="004842FF" w:rsidP="00A46A92">
            <w:pPr>
              <w:rPr>
                <w:sz w:val="22"/>
                <w:szCs w:val="22"/>
                <w:lang w:val="fr-FR"/>
              </w:rPr>
            </w:pPr>
            <w:r w:rsidRPr="004A5CFC">
              <w:rPr>
                <w:sz w:val="22"/>
                <w:szCs w:val="22"/>
                <w:lang w:val="fr-FR"/>
              </w:rPr>
              <w:t>2012-2013</w:t>
            </w:r>
          </w:p>
        </w:tc>
        <w:tc>
          <w:tcPr>
            <w:tcW w:w="1304" w:type="dxa"/>
          </w:tcPr>
          <w:p w:rsidR="004842FF" w:rsidRPr="004A5CFC" w:rsidRDefault="004842FF" w:rsidP="00A46A92">
            <w:pPr>
              <w:rPr>
                <w:sz w:val="22"/>
                <w:szCs w:val="22"/>
                <w:lang w:val="fr-FR"/>
              </w:rPr>
            </w:pPr>
            <w:r w:rsidRPr="004A5CFC">
              <w:rPr>
                <w:sz w:val="22"/>
                <w:szCs w:val="22"/>
                <w:lang w:val="fr-FR"/>
              </w:rPr>
              <w:t>15 000</w:t>
            </w:r>
          </w:p>
        </w:tc>
        <w:tc>
          <w:tcPr>
            <w:tcW w:w="2327" w:type="dxa"/>
          </w:tcPr>
          <w:p w:rsidR="004842FF" w:rsidRPr="004A5CFC" w:rsidRDefault="004842FF" w:rsidP="00A46A92">
            <w:pPr>
              <w:rPr>
                <w:sz w:val="22"/>
                <w:szCs w:val="22"/>
                <w:lang w:val="fr-FR"/>
              </w:rPr>
            </w:pPr>
            <w:r w:rsidRPr="004A5CFC">
              <w:rPr>
                <w:sz w:val="22"/>
                <w:szCs w:val="22"/>
                <w:lang w:val="fr-FR"/>
              </w:rPr>
              <w:t xml:space="preserve">Le Secrétariat et le coordinateur d’AFRING </w:t>
            </w:r>
          </w:p>
        </w:tc>
        <w:tc>
          <w:tcPr>
            <w:tcW w:w="2549" w:type="dxa"/>
          </w:tcPr>
          <w:p w:rsidR="004842FF" w:rsidRPr="004A5CFC" w:rsidRDefault="004842FF" w:rsidP="00A46A92">
            <w:pPr>
              <w:rPr>
                <w:sz w:val="22"/>
                <w:szCs w:val="22"/>
                <w:lang w:val="fr-FR"/>
              </w:rPr>
            </w:pPr>
          </w:p>
          <w:p w:rsidR="004842FF" w:rsidRPr="004A5CFC" w:rsidRDefault="004842FF" w:rsidP="00A46A92">
            <w:pPr>
              <w:rPr>
                <w:sz w:val="22"/>
                <w:szCs w:val="22"/>
                <w:lang w:val="fr-FR"/>
              </w:rPr>
            </w:pPr>
          </w:p>
          <w:p w:rsidR="004842FF" w:rsidRPr="004A5CFC" w:rsidRDefault="004842FF" w:rsidP="00A46A92">
            <w:pPr>
              <w:rPr>
                <w:sz w:val="22"/>
                <w:szCs w:val="22"/>
                <w:lang w:val="fr-FR"/>
              </w:rPr>
            </w:pPr>
          </w:p>
          <w:p w:rsidR="004842FF" w:rsidRPr="004A5CFC" w:rsidRDefault="004842FF" w:rsidP="00A46A92">
            <w:pPr>
              <w:rPr>
                <w:sz w:val="22"/>
                <w:szCs w:val="22"/>
                <w:lang w:val="fr-FR"/>
              </w:rPr>
            </w:pPr>
          </w:p>
          <w:p w:rsidR="004842FF" w:rsidRPr="004A5CFC" w:rsidRDefault="004842FF" w:rsidP="00A46A92">
            <w:pPr>
              <w:rPr>
                <w:sz w:val="22"/>
                <w:szCs w:val="22"/>
                <w:lang w:val="fr-FR"/>
              </w:rPr>
            </w:pPr>
          </w:p>
        </w:tc>
      </w:tr>
      <w:tr w:rsidR="004842FF" w:rsidRPr="00D81CE1" w:rsidTr="00A46A92">
        <w:trPr>
          <w:cantSplit/>
        </w:trPr>
        <w:tc>
          <w:tcPr>
            <w:tcW w:w="2169" w:type="dxa"/>
            <w:vMerge/>
          </w:tcPr>
          <w:p w:rsidR="004842FF" w:rsidRPr="004A5CFC" w:rsidRDefault="004842FF" w:rsidP="00A46A92">
            <w:pPr>
              <w:rPr>
                <w:sz w:val="22"/>
                <w:szCs w:val="22"/>
                <w:lang w:val="fr-FR"/>
              </w:rPr>
            </w:pPr>
          </w:p>
        </w:tc>
        <w:tc>
          <w:tcPr>
            <w:tcW w:w="3664" w:type="dxa"/>
          </w:tcPr>
          <w:p w:rsidR="004842FF" w:rsidRPr="004A5CFC" w:rsidRDefault="004842FF" w:rsidP="00A46A92">
            <w:pPr>
              <w:rPr>
                <w:sz w:val="22"/>
                <w:szCs w:val="22"/>
                <w:lang w:val="fr-FR"/>
              </w:rPr>
            </w:pPr>
            <w:r w:rsidRPr="004A5CFC">
              <w:rPr>
                <w:sz w:val="22"/>
                <w:szCs w:val="22"/>
                <w:lang w:val="fr-FR"/>
              </w:rPr>
              <w:t xml:space="preserve">Démarrer la mise en œuvre de la stratégie d’AFRING </w:t>
            </w:r>
          </w:p>
        </w:tc>
        <w:tc>
          <w:tcPr>
            <w:tcW w:w="2031" w:type="dxa"/>
          </w:tcPr>
          <w:p w:rsidR="004842FF" w:rsidRPr="004A5CFC" w:rsidRDefault="004842FF" w:rsidP="00A46A92">
            <w:pPr>
              <w:rPr>
                <w:sz w:val="22"/>
                <w:szCs w:val="22"/>
                <w:lang w:val="fr-FR"/>
              </w:rPr>
            </w:pPr>
            <w:r w:rsidRPr="004A5CFC">
              <w:rPr>
                <w:sz w:val="22"/>
                <w:szCs w:val="22"/>
                <w:lang w:val="fr-FR"/>
              </w:rPr>
              <w:t>Générale</w:t>
            </w:r>
          </w:p>
        </w:tc>
        <w:tc>
          <w:tcPr>
            <w:tcW w:w="1267" w:type="dxa"/>
          </w:tcPr>
          <w:p w:rsidR="004842FF" w:rsidRPr="004A5CFC" w:rsidRDefault="004842FF" w:rsidP="00A46A92">
            <w:pPr>
              <w:rPr>
                <w:sz w:val="22"/>
                <w:szCs w:val="22"/>
                <w:lang w:val="fr-FR"/>
              </w:rPr>
            </w:pPr>
            <w:r w:rsidRPr="004A5CFC">
              <w:rPr>
                <w:sz w:val="22"/>
                <w:szCs w:val="22"/>
                <w:lang w:val="fr-FR"/>
              </w:rPr>
              <w:t>2014-2015</w:t>
            </w:r>
          </w:p>
        </w:tc>
        <w:tc>
          <w:tcPr>
            <w:tcW w:w="1304" w:type="dxa"/>
          </w:tcPr>
          <w:p w:rsidR="004842FF" w:rsidRPr="004A5CFC" w:rsidRDefault="004842FF" w:rsidP="00A46A92">
            <w:pPr>
              <w:rPr>
                <w:sz w:val="22"/>
                <w:szCs w:val="22"/>
                <w:lang w:val="fr-FR"/>
              </w:rPr>
            </w:pPr>
            <w:r w:rsidRPr="004A5CFC">
              <w:rPr>
                <w:sz w:val="22"/>
                <w:szCs w:val="22"/>
                <w:lang w:val="fr-FR"/>
              </w:rPr>
              <w:t>50 000 de financement de démarrage</w:t>
            </w:r>
          </w:p>
        </w:tc>
        <w:tc>
          <w:tcPr>
            <w:tcW w:w="2327" w:type="dxa"/>
          </w:tcPr>
          <w:p w:rsidR="004842FF" w:rsidRPr="004A5CFC" w:rsidRDefault="004842FF" w:rsidP="00A46A92">
            <w:pPr>
              <w:rPr>
                <w:sz w:val="22"/>
                <w:szCs w:val="22"/>
                <w:lang w:val="fr-FR"/>
              </w:rPr>
            </w:pPr>
            <w:r w:rsidRPr="004A5CFC">
              <w:rPr>
                <w:sz w:val="22"/>
                <w:szCs w:val="22"/>
                <w:lang w:val="fr-FR"/>
              </w:rPr>
              <w:t>Organe directeur d’AFRING en coopération avec le Secrétariat</w:t>
            </w:r>
          </w:p>
        </w:tc>
        <w:tc>
          <w:tcPr>
            <w:tcW w:w="2549" w:type="dxa"/>
          </w:tcPr>
          <w:p w:rsidR="004842FF" w:rsidRPr="004A5CFC" w:rsidRDefault="004842FF" w:rsidP="00A46A92">
            <w:pPr>
              <w:rPr>
                <w:sz w:val="22"/>
                <w:szCs w:val="22"/>
                <w:lang w:val="fr-FR"/>
              </w:rPr>
            </w:pPr>
          </w:p>
        </w:tc>
      </w:tr>
      <w:tr w:rsidR="004842FF" w:rsidRPr="004A5CFC" w:rsidTr="00A46A92">
        <w:trPr>
          <w:cantSplit/>
        </w:trPr>
        <w:tc>
          <w:tcPr>
            <w:tcW w:w="2169" w:type="dxa"/>
            <w:vMerge/>
          </w:tcPr>
          <w:p w:rsidR="004842FF" w:rsidRPr="004A5CFC" w:rsidRDefault="004842FF" w:rsidP="00A46A92">
            <w:pPr>
              <w:rPr>
                <w:sz w:val="22"/>
                <w:szCs w:val="22"/>
                <w:lang w:val="fr-FR"/>
              </w:rPr>
            </w:pPr>
          </w:p>
        </w:tc>
        <w:tc>
          <w:tcPr>
            <w:tcW w:w="3664" w:type="dxa"/>
          </w:tcPr>
          <w:p w:rsidR="004842FF" w:rsidRPr="004A5CFC" w:rsidRDefault="004842FF" w:rsidP="00A46A92">
            <w:pPr>
              <w:rPr>
                <w:sz w:val="22"/>
                <w:szCs w:val="22"/>
                <w:lang w:val="fr-FR"/>
              </w:rPr>
            </w:pPr>
            <w:r w:rsidRPr="004A5CFC">
              <w:rPr>
                <w:sz w:val="22"/>
                <w:szCs w:val="22"/>
                <w:lang w:val="fr-FR"/>
              </w:rPr>
              <w:t xml:space="preserve">Organiser deux cours de baguage, l’accent étant mis sur les pays francophones </w:t>
            </w:r>
          </w:p>
        </w:tc>
        <w:tc>
          <w:tcPr>
            <w:tcW w:w="2031" w:type="dxa"/>
          </w:tcPr>
          <w:p w:rsidR="004842FF" w:rsidRPr="004A5CFC" w:rsidRDefault="004842FF" w:rsidP="00A46A92">
            <w:pPr>
              <w:rPr>
                <w:sz w:val="22"/>
                <w:szCs w:val="22"/>
                <w:lang w:val="fr-FR"/>
              </w:rPr>
            </w:pPr>
            <w:proofErr w:type="spellStart"/>
            <w:r w:rsidRPr="004A5CFC">
              <w:rPr>
                <w:sz w:val="22"/>
                <w:szCs w:val="22"/>
                <w:lang w:val="fr-FR"/>
              </w:rPr>
              <w:t>Afr</w:t>
            </w:r>
            <w:proofErr w:type="spellEnd"/>
            <w:r w:rsidRPr="004A5CFC">
              <w:rPr>
                <w:sz w:val="22"/>
                <w:szCs w:val="22"/>
                <w:lang w:val="fr-FR"/>
              </w:rPr>
              <w:t xml:space="preserve">. de l’O, </w:t>
            </w:r>
            <w:proofErr w:type="spellStart"/>
            <w:r w:rsidRPr="004A5CFC">
              <w:rPr>
                <w:sz w:val="22"/>
                <w:szCs w:val="22"/>
                <w:lang w:val="fr-FR"/>
              </w:rPr>
              <w:t>Afr</w:t>
            </w:r>
            <w:proofErr w:type="spellEnd"/>
            <w:r w:rsidRPr="004A5CFC">
              <w:rPr>
                <w:sz w:val="22"/>
                <w:szCs w:val="22"/>
                <w:lang w:val="fr-FR"/>
              </w:rPr>
              <w:t xml:space="preserve">. Centrale, </w:t>
            </w:r>
            <w:proofErr w:type="spellStart"/>
            <w:r w:rsidRPr="004A5CFC">
              <w:rPr>
                <w:sz w:val="22"/>
                <w:szCs w:val="22"/>
                <w:lang w:val="fr-FR"/>
              </w:rPr>
              <w:t>Afr</w:t>
            </w:r>
            <w:proofErr w:type="spellEnd"/>
            <w:r w:rsidRPr="004A5CFC">
              <w:rPr>
                <w:sz w:val="22"/>
                <w:szCs w:val="22"/>
                <w:lang w:val="fr-FR"/>
              </w:rPr>
              <w:t>. du N</w:t>
            </w:r>
          </w:p>
        </w:tc>
        <w:tc>
          <w:tcPr>
            <w:tcW w:w="1267" w:type="dxa"/>
          </w:tcPr>
          <w:p w:rsidR="004842FF" w:rsidRPr="004A5CFC" w:rsidRDefault="004842FF" w:rsidP="00A46A92">
            <w:pPr>
              <w:rPr>
                <w:sz w:val="22"/>
                <w:szCs w:val="22"/>
                <w:lang w:val="fr-FR"/>
              </w:rPr>
            </w:pPr>
            <w:r w:rsidRPr="004A5CFC">
              <w:rPr>
                <w:sz w:val="22"/>
                <w:szCs w:val="22"/>
                <w:lang w:val="fr-FR"/>
              </w:rPr>
              <w:t>2014-2016</w:t>
            </w:r>
          </w:p>
        </w:tc>
        <w:tc>
          <w:tcPr>
            <w:tcW w:w="1304" w:type="dxa"/>
          </w:tcPr>
          <w:p w:rsidR="004842FF" w:rsidRPr="004A5CFC" w:rsidRDefault="004842FF" w:rsidP="00A46A92">
            <w:pPr>
              <w:rPr>
                <w:sz w:val="22"/>
                <w:szCs w:val="22"/>
                <w:lang w:val="fr-FR"/>
              </w:rPr>
            </w:pPr>
            <w:r w:rsidRPr="004A5CFC">
              <w:rPr>
                <w:sz w:val="22"/>
                <w:szCs w:val="22"/>
                <w:lang w:val="fr-FR"/>
              </w:rPr>
              <w:t>30 000 par atelier</w:t>
            </w:r>
          </w:p>
        </w:tc>
        <w:tc>
          <w:tcPr>
            <w:tcW w:w="2327" w:type="dxa"/>
          </w:tcPr>
          <w:p w:rsidR="004842FF" w:rsidRPr="004A5CFC" w:rsidRDefault="004842FF" w:rsidP="00A46A92">
            <w:pPr>
              <w:rPr>
                <w:sz w:val="22"/>
                <w:szCs w:val="22"/>
                <w:lang w:val="fr-FR"/>
              </w:rPr>
            </w:pPr>
            <w:r w:rsidRPr="004A5CFC">
              <w:rPr>
                <w:sz w:val="22"/>
                <w:szCs w:val="22"/>
                <w:lang w:val="fr-FR"/>
              </w:rPr>
              <w:t>Coordinateur d’AFRING</w:t>
            </w:r>
          </w:p>
        </w:tc>
        <w:tc>
          <w:tcPr>
            <w:tcW w:w="2549" w:type="dxa"/>
          </w:tcPr>
          <w:p w:rsidR="004842FF" w:rsidRPr="004A5CFC" w:rsidRDefault="004842FF" w:rsidP="00A46A92">
            <w:pPr>
              <w:rPr>
                <w:sz w:val="22"/>
                <w:szCs w:val="22"/>
                <w:lang w:val="fr-FR"/>
              </w:rPr>
            </w:pPr>
          </w:p>
        </w:tc>
      </w:tr>
    </w:tbl>
    <w:p w:rsidR="004842FF" w:rsidRDefault="004842FF" w:rsidP="00A46A92">
      <w:pPr>
        <w:rPr>
          <w:lang w:val="fr-FR"/>
        </w:rPr>
      </w:pPr>
    </w:p>
    <w:p w:rsidR="00416B1C" w:rsidRPr="00416B1C" w:rsidRDefault="00416B1C" w:rsidP="00A46A92">
      <w:pPr>
        <w:rPr>
          <w:lang w:val="fr-FR"/>
        </w:rPr>
      </w:pPr>
    </w:p>
    <w:p w:rsidR="004842FF" w:rsidRPr="004A5CFC" w:rsidRDefault="004842FF" w:rsidP="004842FF">
      <w:pPr>
        <w:pStyle w:val="Heading2"/>
        <w:numPr>
          <w:ilvl w:val="1"/>
          <w:numId w:val="23"/>
        </w:numPr>
        <w:jc w:val="both"/>
        <w:rPr>
          <w:rFonts w:ascii="Times New Roman" w:hAnsi="Times New Roman"/>
          <w:sz w:val="22"/>
          <w:szCs w:val="22"/>
          <w:lang w:val="fr-FR"/>
        </w:rPr>
      </w:pPr>
      <w:bookmarkStart w:id="84" w:name="_Toc307832376"/>
      <w:r w:rsidRPr="004A5CFC">
        <w:rPr>
          <w:rFonts w:ascii="Times New Roman" w:hAnsi="Times New Roman"/>
          <w:sz w:val="22"/>
          <w:szCs w:val="22"/>
          <w:lang w:val="fr-FR"/>
        </w:rPr>
        <w:t>Actions pour réaliser l’Objectif 4 du Plan stratégique de l’AEWA : Améliorer la communication, l’éducation et la sensibilisation du public (CESP) sur les espèces d’oiseaux migrateurs, leurs voies de migration, leur rôle dans la réduction de la pauvreté, les menaces auxquelles elles sont confrontées et la nécessité de mesures destinées à leur conservation et à celle de leurs habitats</w:t>
      </w:r>
      <w:bookmarkEnd w:id="84"/>
    </w:p>
    <w:p w:rsidR="004842FF" w:rsidRPr="004A5CFC" w:rsidRDefault="004842FF" w:rsidP="00A46A92">
      <w:pPr>
        <w:rPr>
          <w:sz w:val="22"/>
          <w:szCs w:val="22"/>
          <w:lang w:val="fr-FR"/>
        </w:rPr>
      </w:pPr>
    </w:p>
    <w:p w:rsidR="00416B1C" w:rsidRDefault="00416B1C" w:rsidP="00A46A92">
      <w:pPr>
        <w:pStyle w:val="Caption"/>
        <w:rPr>
          <w:sz w:val="22"/>
          <w:szCs w:val="22"/>
          <w:lang w:val="fr-FR"/>
        </w:rPr>
      </w:pPr>
      <w:bookmarkStart w:id="85" w:name="_Toc307997127"/>
    </w:p>
    <w:p w:rsidR="004842FF" w:rsidRPr="004A5CFC" w:rsidRDefault="004842FF" w:rsidP="00A46A92">
      <w:pPr>
        <w:pStyle w:val="Caption"/>
        <w:rPr>
          <w:sz w:val="22"/>
          <w:szCs w:val="22"/>
          <w:lang w:val="fr-FR"/>
        </w:rPr>
      </w:pPr>
      <w:r w:rsidRPr="004A5CFC">
        <w:rPr>
          <w:sz w:val="22"/>
          <w:szCs w:val="22"/>
          <w:lang w:val="fr-FR"/>
        </w:rPr>
        <w:lastRenderedPageBreak/>
        <w:t xml:space="preserve">Tableau </w:t>
      </w:r>
      <w:r w:rsidRPr="004A5CFC">
        <w:rPr>
          <w:sz w:val="22"/>
          <w:szCs w:val="22"/>
          <w:lang w:val="fr-FR"/>
        </w:rPr>
        <w:fldChar w:fldCharType="begin"/>
      </w:r>
      <w:r w:rsidRPr="004A5CFC">
        <w:rPr>
          <w:sz w:val="22"/>
          <w:szCs w:val="22"/>
          <w:lang w:val="fr-FR"/>
        </w:rPr>
        <w:instrText xml:space="preserve"> SEQ Table \* ARABIC </w:instrText>
      </w:r>
      <w:r w:rsidRPr="004A5CFC">
        <w:rPr>
          <w:sz w:val="22"/>
          <w:szCs w:val="22"/>
          <w:lang w:val="fr-FR"/>
        </w:rPr>
        <w:fldChar w:fldCharType="separate"/>
      </w:r>
      <w:r w:rsidRPr="004A5CFC">
        <w:rPr>
          <w:sz w:val="22"/>
          <w:szCs w:val="22"/>
          <w:lang w:val="fr-FR"/>
        </w:rPr>
        <w:t>13</w:t>
      </w:r>
      <w:r w:rsidRPr="004A5CFC">
        <w:rPr>
          <w:sz w:val="22"/>
          <w:szCs w:val="22"/>
          <w:lang w:val="fr-FR"/>
        </w:rPr>
        <w:fldChar w:fldCharType="end"/>
      </w:r>
      <w:r w:rsidRPr="004A5CFC">
        <w:rPr>
          <w:sz w:val="22"/>
          <w:szCs w:val="22"/>
          <w:lang w:val="fr-FR"/>
        </w:rPr>
        <w:t> : Résultats et actions pour la mise en œuvre de la cible 4.3 de l’objectif 4</w:t>
      </w:r>
      <w:bookmarkEnd w:id="85"/>
    </w:p>
    <w:tbl>
      <w:tblPr>
        <w:tblW w:w="15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2045"/>
        <w:gridCol w:w="1260"/>
        <w:gridCol w:w="1233"/>
        <w:gridCol w:w="2340"/>
        <w:gridCol w:w="2565"/>
      </w:tblGrid>
      <w:tr w:rsidR="004842FF" w:rsidRPr="00D81CE1" w:rsidTr="00416B1C">
        <w:trPr>
          <w:tblHeader/>
        </w:trPr>
        <w:tc>
          <w:tcPr>
            <w:tcW w:w="15311" w:type="dxa"/>
            <w:gridSpan w:val="7"/>
            <w:shd w:val="clear" w:color="auto" w:fill="D9D9D9"/>
          </w:tcPr>
          <w:p w:rsidR="004842FF" w:rsidRPr="004A5CFC" w:rsidRDefault="004842FF" w:rsidP="00A46A92">
            <w:pPr>
              <w:pStyle w:val="Heading3"/>
              <w:rPr>
                <w:rFonts w:ascii="Times New Roman" w:hAnsi="Times New Roman"/>
                <w:b w:val="0"/>
                <w:sz w:val="22"/>
                <w:szCs w:val="22"/>
                <w:lang w:val="fr-FR"/>
              </w:rPr>
            </w:pPr>
            <w:bookmarkStart w:id="86" w:name="_Toc307832377"/>
            <w:r w:rsidRPr="004A5CFC">
              <w:rPr>
                <w:rFonts w:ascii="Times New Roman" w:hAnsi="Times New Roman"/>
                <w:sz w:val="22"/>
                <w:szCs w:val="22"/>
                <w:lang w:val="fr-FR"/>
              </w:rPr>
              <w:t>Cible 4.3 : La sensibilisation et la compréhension face aux questions de conservation des oiseaux d’eau en général et notamment aux questions relatives à l’AEWA sont intensifiées à tous les niveaux au sein des Parties contractantes</w:t>
            </w:r>
            <w:bookmarkEnd w:id="86"/>
          </w:p>
        </w:tc>
      </w:tr>
      <w:tr w:rsidR="004842FF" w:rsidRPr="004A5CFC" w:rsidTr="00416B1C">
        <w:trPr>
          <w:tblHeader/>
        </w:trPr>
        <w:tc>
          <w:tcPr>
            <w:tcW w:w="2178" w:type="dxa"/>
            <w:shd w:val="clear" w:color="auto" w:fill="D9D9D9"/>
          </w:tcPr>
          <w:p w:rsidR="004842FF" w:rsidRPr="004A5CFC" w:rsidRDefault="004842FF" w:rsidP="00A46A92">
            <w:pPr>
              <w:rPr>
                <w:sz w:val="22"/>
                <w:szCs w:val="22"/>
                <w:lang w:val="fr-FR"/>
              </w:rPr>
            </w:pPr>
            <w:r w:rsidRPr="004A5CFC">
              <w:rPr>
                <w:sz w:val="22"/>
                <w:szCs w:val="22"/>
                <w:lang w:val="fr-FR"/>
              </w:rPr>
              <w:t>Résultat</w:t>
            </w:r>
          </w:p>
        </w:tc>
        <w:tc>
          <w:tcPr>
            <w:tcW w:w="3690" w:type="dxa"/>
            <w:shd w:val="clear" w:color="auto" w:fill="D9D9D9"/>
          </w:tcPr>
          <w:p w:rsidR="004842FF" w:rsidRPr="004A5CFC" w:rsidRDefault="004842FF" w:rsidP="00A46A92">
            <w:pPr>
              <w:rPr>
                <w:sz w:val="22"/>
                <w:szCs w:val="22"/>
                <w:lang w:val="fr-FR"/>
              </w:rPr>
            </w:pPr>
            <w:r w:rsidRPr="004A5CFC">
              <w:rPr>
                <w:sz w:val="22"/>
                <w:szCs w:val="22"/>
                <w:lang w:val="fr-FR"/>
              </w:rPr>
              <w:t>Action</w:t>
            </w:r>
          </w:p>
        </w:tc>
        <w:tc>
          <w:tcPr>
            <w:tcW w:w="2045" w:type="dxa"/>
            <w:shd w:val="clear" w:color="auto" w:fill="D9D9D9"/>
          </w:tcPr>
          <w:p w:rsidR="004842FF" w:rsidRPr="004A5CFC" w:rsidRDefault="004842FF" w:rsidP="00A46A92">
            <w:pPr>
              <w:rPr>
                <w:sz w:val="22"/>
                <w:szCs w:val="22"/>
                <w:lang w:val="fr-FR"/>
              </w:rPr>
            </w:pPr>
            <w:r w:rsidRPr="004A5CFC">
              <w:rPr>
                <w:sz w:val="22"/>
                <w:szCs w:val="22"/>
                <w:lang w:val="fr-FR"/>
              </w:rPr>
              <w:t>Portée géographique</w:t>
            </w:r>
          </w:p>
        </w:tc>
        <w:tc>
          <w:tcPr>
            <w:tcW w:w="1260" w:type="dxa"/>
            <w:shd w:val="clear" w:color="auto" w:fill="D9D9D9"/>
          </w:tcPr>
          <w:p w:rsidR="004842FF" w:rsidRPr="004A5CFC" w:rsidRDefault="004842FF" w:rsidP="00A46A92">
            <w:pPr>
              <w:rPr>
                <w:sz w:val="22"/>
                <w:szCs w:val="22"/>
                <w:lang w:val="fr-FR"/>
              </w:rPr>
            </w:pPr>
            <w:r w:rsidRPr="004A5CFC">
              <w:rPr>
                <w:sz w:val="22"/>
                <w:szCs w:val="22"/>
                <w:lang w:val="fr-FR"/>
              </w:rPr>
              <w:t>Calendrier</w:t>
            </w:r>
          </w:p>
        </w:tc>
        <w:tc>
          <w:tcPr>
            <w:tcW w:w="1233" w:type="dxa"/>
            <w:shd w:val="clear" w:color="auto" w:fill="D9D9D9"/>
          </w:tcPr>
          <w:p w:rsidR="004842FF" w:rsidRPr="004A5CFC" w:rsidRDefault="004842FF" w:rsidP="00A46A92">
            <w:pPr>
              <w:rPr>
                <w:sz w:val="22"/>
                <w:szCs w:val="22"/>
                <w:lang w:val="fr-FR"/>
              </w:rPr>
            </w:pPr>
            <w:r w:rsidRPr="004A5CFC">
              <w:rPr>
                <w:sz w:val="22"/>
                <w:szCs w:val="22"/>
                <w:lang w:val="fr-FR"/>
              </w:rPr>
              <w:t>Budget (€)</w:t>
            </w:r>
          </w:p>
        </w:tc>
        <w:tc>
          <w:tcPr>
            <w:tcW w:w="2340" w:type="dxa"/>
            <w:shd w:val="clear" w:color="auto" w:fill="D9D9D9"/>
          </w:tcPr>
          <w:p w:rsidR="004842FF" w:rsidRPr="004A5CFC" w:rsidRDefault="004842FF" w:rsidP="00A46A92">
            <w:pPr>
              <w:rPr>
                <w:sz w:val="22"/>
                <w:szCs w:val="22"/>
                <w:lang w:val="fr-FR"/>
              </w:rPr>
            </w:pPr>
            <w:r w:rsidRPr="004A5CFC">
              <w:rPr>
                <w:sz w:val="22"/>
                <w:szCs w:val="22"/>
                <w:lang w:val="fr-FR"/>
              </w:rPr>
              <w:t>Dirigé par :</w:t>
            </w:r>
          </w:p>
        </w:tc>
        <w:tc>
          <w:tcPr>
            <w:tcW w:w="2565" w:type="dxa"/>
            <w:shd w:val="clear" w:color="auto" w:fill="D9D9D9"/>
          </w:tcPr>
          <w:p w:rsidR="004842FF" w:rsidRPr="004A5CFC" w:rsidRDefault="004842FF" w:rsidP="00A46A92">
            <w:pPr>
              <w:rPr>
                <w:sz w:val="22"/>
                <w:szCs w:val="22"/>
                <w:lang w:val="fr-FR"/>
              </w:rPr>
            </w:pPr>
            <w:r w:rsidRPr="004A5CFC">
              <w:rPr>
                <w:sz w:val="22"/>
                <w:szCs w:val="22"/>
                <w:lang w:val="fr-FR"/>
              </w:rPr>
              <w:t>Observations</w:t>
            </w:r>
          </w:p>
        </w:tc>
      </w:tr>
      <w:tr w:rsidR="004842FF" w:rsidRPr="004A5CFC" w:rsidTr="00416B1C">
        <w:tc>
          <w:tcPr>
            <w:tcW w:w="2178" w:type="dxa"/>
            <w:vMerge w:val="restart"/>
          </w:tcPr>
          <w:p w:rsidR="004842FF" w:rsidRPr="004A5CFC" w:rsidRDefault="004842FF" w:rsidP="00A46A92">
            <w:pPr>
              <w:rPr>
                <w:sz w:val="22"/>
                <w:szCs w:val="22"/>
                <w:lang w:val="fr-FR"/>
              </w:rPr>
            </w:pPr>
            <w:r w:rsidRPr="004A5CFC">
              <w:rPr>
                <w:sz w:val="22"/>
                <w:szCs w:val="22"/>
                <w:lang w:val="fr-FR"/>
              </w:rPr>
              <w:t>4.3.1 : Au moins 25 % des PC ont élaboré et mettent en œuvre des programmes axés sur la sensibilisation à la conservation des oiseaux d’eau et à l’AEWA ainsi qu’à leur compréhension</w:t>
            </w:r>
          </w:p>
        </w:tc>
        <w:tc>
          <w:tcPr>
            <w:tcW w:w="3690" w:type="dxa"/>
          </w:tcPr>
          <w:p w:rsidR="004842FF" w:rsidRPr="004A5CFC" w:rsidRDefault="004842FF" w:rsidP="00A46A92">
            <w:pPr>
              <w:rPr>
                <w:sz w:val="22"/>
                <w:szCs w:val="22"/>
                <w:lang w:val="fr-FR"/>
              </w:rPr>
            </w:pPr>
            <w:r w:rsidRPr="004A5CFC">
              <w:rPr>
                <w:sz w:val="22"/>
                <w:szCs w:val="22"/>
                <w:lang w:val="fr-FR"/>
              </w:rPr>
              <w:t>Toutes les PC ont nommé et communiqué au Secrétariat un correspondant national pour les questions de CESP</w:t>
            </w:r>
          </w:p>
        </w:tc>
        <w:tc>
          <w:tcPr>
            <w:tcW w:w="2045" w:type="dxa"/>
          </w:tcPr>
          <w:p w:rsidR="004842FF" w:rsidRPr="004A5CFC" w:rsidRDefault="004842FF" w:rsidP="00A46A92">
            <w:pPr>
              <w:rPr>
                <w:sz w:val="22"/>
                <w:szCs w:val="22"/>
                <w:lang w:val="fr-FR"/>
              </w:rPr>
            </w:pPr>
            <w:r w:rsidRPr="004A5CFC">
              <w:rPr>
                <w:sz w:val="22"/>
                <w:szCs w:val="22"/>
                <w:lang w:val="fr-FR"/>
              </w:rPr>
              <w:t>Générale</w:t>
            </w:r>
          </w:p>
        </w:tc>
        <w:tc>
          <w:tcPr>
            <w:tcW w:w="1260" w:type="dxa"/>
          </w:tcPr>
          <w:p w:rsidR="004842FF" w:rsidRPr="004A5CFC" w:rsidRDefault="004842FF" w:rsidP="00A46A92">
            <w:pPr>
              <w:rPr>
                <w:sz w:val="22"/>
                <w:szCs w:val="22"/>
                <w:lang w:val="fr-FR"/>
              </w:rPr>
            </w:pPr>
            <w:r w:rsidRPr="004A5CFC">
              <w:rPr>
                <w:sz w:val="22"/>
                <w:szCs w:val="22"/>
                <w:lang w:val="fr-FR"/>
              </w:rPr>
              <w:t>2012-2013</w:t>
            </w:r>
          </w:p>
        </w:tc>
        <w:tc>
          <w:tcPr>
            <w:tcW w:w="1233" w:type="dxa"/>
          </w:tcPr>
          <w:p w:rsidR="004842FF" w:rsidRPr="004A5CFC" w:rsidRDefault="004842FF" w:rsidP="00A46A92">
            <w:pPr>
              <w:rPr>
                <w:sz w:val="22"/>
                <w:szCs w:val="22"/>
                <w:lang w:val="fr-FR"/>
              </w:rPr>
            </w:pPr>
            <w:r w:rsidRPr="004A5CFC">
              <w:rPr>
                <w:sz w:val="22"/>
                <w:szCs w:val="22"/>
                <w:lang w:val="fr-FR"/>
              </w:rPr>
              <w:t>0</w:t>
            </w:r>
          </w:p>
        </w:tc>
        <w:tc>
          <w:tcPr>
            <w:tcW w:w="2340" w:type="dxa"/>
          </w:tcPr>
          <w:p w:rsidR="004842FF" w:rsidRPr="004A5CFC" w:rsidRDefault="004842FF" w:rsidP="00A46A92">
            <w:pPr>
              <w:rPr>
                <w:sz w:val="22"/>
                <w:szCs w:val="22"/>
                <w:lang w:val="fr-FR"/>
              </w:rPr>
            </w:pPr>
            <w:r w:rsidRPr="004A5CFC">
              <w:rPr>
                <w:sz w:val="22"/>
                <w:szCs w:val="22"/>
                <w:lang w:val="fr-FR"/>
              </w:rPr>
              <w:t>Les CP</w:t>
            </w:r>
          </w:p>
        </w:tc>
        <w:tc>
          <w:tcPr>
            <w:tcW w:w="2565" w:type="dxa"/>
          </w:tcPr>
          <w:p w:rsidR="004842FF" w:rsidRPr="004A5CFC" w:rsidRDefault="004842FF" w:rsidP="00A46A92">
            <w:pPr>
              <w:rPr>
                <w:sz w:val="22"/>
                <w:szCs w:val="22"/>
                <w:lang w:val="fr-FR"/>
              </w:rPr>
            </w:pPr>
          </w:p>
        </w:tc>
      </w:tr>
      <w:tr w:rsidR="004842FF" w:rsidRPr="00D81CE1" w:rsidTr="00416B1C">
        <w:tc>
          <w:tcPr>
            <w:tcW w:w="2178" w:type="dxa"/>
            <w:vMerge/>
          </w:tcPr>
          <w:p w:rsidR="004842FF" w:rsidRPr="004A5CFC" w:rsidRDefault="004842FF" w:rsidP="00A46A92">
            <w:pPr>
              <w:rPr>
                <w:sz w:val="22"/>
                <w:szCs w:val="22"/>
                <w:lang w:val="fr-FR"/>
              </w:rPr>
            </w:pPr>
          </w:p>
        </w:tc>
        <w:tc>
          <w:tcPr>
            <w:tcW w:w="3690" w:type="dxa"/>
          </w:tcPr>
          <w:p w:rsidR="004842FF" w:rsidRPr="004A5CFC" w:rsidRDefault="004842FF" w:rsidP="00A46A92">
            <w:pPr>
              <w:rPr>
                <w:sz w:val="22"/>
                <w:szCs w:val="22"/>
                <w:lang w:val="fr-FR"/>
              </w:rPr>
            </w:pPr>
            <w:r w:rsidRPr="004A5CFC">
              <w:rPr>
                <w:sz w:val="22"/>
                <w:szCs w:val="22"/>
                <w:lang w:val="fr-FR"/>
              </w:rPr>
              <w:t>Développer et produire un kit de communication fournissant du matériel de sensibilisation</w:t>
            </w:r>
          </w:p>
        </w:tc>
        <w:tc>
          <w:tcPr>
            <w:tcW w:w="2045" w:type="dxa"/>
          </w:tcPr>
          <w:p w:rsidR="004842FF" w:rsidRPr="004A5CFC" w:rsidRDefault="004842FF" w:rsidP="00A46A92">
            <w:pPr>
              <w:rPr>
                <w:sz w:val="22"/>
                <w:szCs w:val="22"/>
                <w:lang w:val="fr-FR"/>
              </w:rPr>
            </w:pPr>
            <w:r w:rsidRPr="004A5CFC">
              <w:rPr>
                <w:sz w:val="22"/>
                <w:szCs w:val="22"/>
                <w:lang w:val="fr-FR"/>
              </w:rPr>
              <w:t>Sans objet</w:t>
            </w:r>
          </w:p>
        </w:tc>
        <w:tc>
          <w:tcPr>
            <w:tcW w:w="1260" w:type="dxa"/>
          </w:tcPr>
          <w:p w:rsidR="004842FF" w:rsidRPr="004A5CFC" w:rsidRDefault="004842FF" w:rsidP="00A46A92">
            <w:pPr>
              <w:rPr>
                <w:sz w:val="22"/>
                <w:szCs w:val="22"/>
                <w:lang w:val="fr-FR"/>
              </w:rPr>
            </w:pPr>
            <w:r w:rsidRPr="004A5CFC">
              <w:rPr>
                <w:sz w:val="22"/>
                <w:szCs w:val="22"/>
                <w:lang w:val="fr-FR"/>
              </w:rPr>
              <w:t>2012-2014</w:t>
            </w:r>
          </w:p>
        </w:tc>
        <w:tc>
          <w:tcPr>
            <w:tcW w:w="1233" w:type="dxa"/>
          </w:tcPr>
          <w:p w:rsidR="004842FF" w:rsidRPr="004A5CFC" w:rsidRDefault="004842FF" w:rsidP="00A46A92">
            <w:pPr>
              <w:rPr>
                <w:sz w:val="22"/>
                <w:szCs w:val="22"/>
                <w:lang w:val="fr-FR"/>
              </w:rPr>
            </w:pPr>
            <w:r w:rsidRPr="004A5CFC">
              <w:rPr>
                <w:sz w:val="22"/>
                <w:szCs w:val="22"/>
                <w:lang w:val="fr-FR"/>
              </w:rPr>
              <w:t>200 000</w:t>
            </w:r>
          </w:p>
        </w:tc>
        <w:tc>
          <w:tcPr>
            <w:tcW w:w="2340" w:type="dxa"/>
          </w:tcPr>
          <w:p w:rsidR="004842FF" w:rsidRPr="004A5CFC" w:rsidRDefault="004842FF" w:rsidP="00A46A92">
            <w:pPr>
              <w:rPr>
                <w:sz w:val="22"/>
                <w:szCs w:val="22"/>
                <w:lang w:val="fr-FR"/>
              </w:rPr>
            </w:pPr>
            <w:r w:rsidRPr="004A5CFC">
              <w:rPr>
                <w:sz w:val="22"/>
                <w:szCs w:val="22"/>
                <w:lang w:val="fr-FR"/>
              </w:rPr>
              <w:t>Secrétariat</w:t>
            </w:r>
          </w:p>
        </w:tc>
        <w:tc>
          <w:tcPr>
            <w:tcW w:w="2565" w:type="dxa"/>
          </w:tcPr>
          <w:p w:rsidR="004842FF" w:rsidRPr="004A5CFC" w:rsidRDefault="004842FF" w:rsidP="00A46A92">
            <w:pPr>
              <w:rPr>
                <w:sz w:val="22"/>
                <w:szCs w:val="22"/>
                <w:lang w:val="fr-FR"/>
              </w:rPr>
            </w:pPr>
            <w:r w:rsidRPr="004A5CFC">
              <w:rPr>
                <w:sz w:val="22"/>
                <w:szCs w:val="22"/>
                <w:lang w:val="fr-FR"/>
              </w:rPr>
              <w:t>Le kit de communication sera disponible dans les deux langues officielles de l’Accord (anglais et français), et si les fonds sont suffisants aussi en arabe et en portugais ;</w:t>
            </w:r>
          </w:p>
          <w:p w:rsidR="004842FF" w:rsidRPr="004A5CFC" w:rsidRDefault="004842FF" w:rsidP="00A46A92">
            <w:pPr>
              <w:rPr>
                <w:sz w:val="22"/>
                <w:szCs w:val="22"/>
                <w:lang w:val="fr-FR"/>
              </w:rPr>
            </w:pPr>
            <w:r w:rsidRPr="004A5CFC">
              <w:rPr>
                <w:sz w:val="22"/>
                <w:szCs w:val="22"/>
                <w:lang w:val="fr-FR"/>
              </w:rPr>
              <w:t>Le public ciblé est le grand public et les secteurs qui ne sont pas directement engagés dans la conservation de la nature</w:t>
            </w:r>
          </w:p>
        </w:tc>
      </w:tr>
      <w:tr w:rsidR="004842FF" w:rsidRPr="004A5CFC" w:rsidTr="00416B1C">
        <w:tc>
          <w:tcPr>
            <w:tcW w:w="2178" w:type="dxa"/>
            <w:vMerge/>
          </w:tcPr>
          <w:p w:rsidR="004842FF" w:rsidRPr="004A5CFC" w:rsidRDefault="004842FF" w:rsidP="00A46A92">
            <w:pPr>
              <w:rPr>
                <w:sz w:val="22"/>
                <w:szCs w:val="22"/>
                <w:lang w:val="fr-FR"/>
              </w:rPr>
            </w:pPr>
          </w:p>
        </w:tc>
        <w:tc>
          <w:tcPr>
            <w:tcW w:w="3690" w:type="dxa"/>
          </w:tcPr>
          <w:p w:rsidR="004842FF" w:rsidRPr="004A5CFC" w:rsidRDefault="004842FF" w:rsidP="00A46A92">
            <w:pPr>
              <w:rPr>
                <w:sz w:val="22"/>
                <w:szCs w:val="22"/>
                <w:lang w:val="fr-FR"/>
              </w:rPr>
            </w:pPr>
            <w:r w:rsidRPr="004A5CFC">
              <w:rPr>
                <w:sz w:val="22"/>
                <w:szCs w:val="22"/>
                <w:lang w:val="fr-FR"/>
              </w:rPr>
              <w:t xml:space="preserve">Organiser trois ateliers afin de dispenser une formation aux correspondants nationaux CESP </w:t>
            </w:r>
          </w:p>
        </w:tc>
        <w:tc>
          <w:tcPr>
            <w:tcW w:w="2045" w:type="dxa"/>
          </w:tcPr>
          <w:p w:rsidR="004842FF" w:rsidRPr="004A5CFC" w:rsidRDefault="004842FF" w:rsidP="00A46A92">
            <w:pPr>
              <w:rPr>
                <w:sz w:val="22"/>
                <w:szCs w:val="22"/>
                <w:lang w:val="fr-FR"/>
              </w:rPr>
            </w:pPr>
            <w:r w:rsidRPr="004A5CFC">
              <w:rPr>
                <w:sz w:val="22"/>
                <w:szCs w:val="22"/>
                <w:lang w:val="fr-FR"/>
              </w:rPr>
              <w:t>Générale</w:t>
            </w:r>
          </w:p>
        </w:tc>
        <w:tc>
          <w:tcPr>
            <w:tcW w:w="1260" w:type="dxa"/>
          </w:tcPr>
          <w:p w:rsidR="004842FF" w:rsidRPr="004A5CFC" w:rsidRDefault="004842FF" w:rsidP="00A46A92">
            <w:pPr>
              <w:rPr>
                <w:sz w:val="22"/>
                <w:szCs w:val="22"/>
                <w:lang w:val="fr-FR"/>
              </w:rPr>
            </w:pPr>
            <w:r w:rsidRPr="004A5CFC">
              <w:rPr>
                <w:sz w:val="22"/>
                <w:szCs w:val="22"/>
                <w:lang w:val="fr-FR"/>
              </w:rPr>
              <w:t>2015-2016</w:t>
            </w:r>
          </w:p>
        </w:tc>
        <w:tc>
          <w:tcPr>
            <w:tcW w:w="1233" w:type="dxa"/>
          </w:tcPr>
          <w:p w:rsidR="004842FF" w:rsidRPr="004A5CFC" w:rsidRDefault="004842FF" w:rsidP="00A46A92">
            <w:pPr>
              <w:rPr>
                <w:sz w:val="22"/>
                <w:szCs w:val="22"/>
                <w:lang w:val="fr-FR"/>
              </w:rPr>
            </w:pPr>
            <w:r w:rsidRPr="004A5CFC">
              <w:rPr>
                <w:sz w:val="22"/>
                <w:szCs w:val="22"/>
                <w:lang w:val="fr-FR"/>
              </w:rPr>
              <w:t>35 000 par atelier</w:t>
            </w:r>
          </w:p>
          <w:p w:rsidR="004842FF" w:rsidRPr="004A5CFC" w:rsidRDefault="004842FF" w:rsidP="00A46A92">
            <w:pPr>
              <w:rPr>
                <w:sz w:val="22"/>
                <w:szCs w:val="22"/>
                <w:lang w:val="fr-FR"/>
              </w:rPr>
            </w:pPr>
            <w:r w:rsidRPr="004A5CFC">
              <w:rPr>
                <w:sz w:val="22"/>
                <w:szCs w:val="22"/>
                <w:lang w:val="fr-FR"/>
              </w:rPr>
              <w:t>+ 20 000 pour un formateur</w:t>
            </w:r>
          </w:p>
        </w:tc>
        <w:tc>
          <w:tcPr>
            <w:tcW w:w="2340" w:type="dxa"/>
          </w:tcPr>
          <w:p w:rsidR="004842FF" w:rsidRPr="004A5CFC" w:rsidRDefault="004842FF" w:rsidP="00A46A92">
            <w:pPr>
              <w:rPr>
                <w:sz w:val="22"/>
                <w:szCs w:val="22"/>
                <w:lang w:val="fr-FR"/>
              </w:rPr>
            </w:pPr>
            <w:r w:rsidRPr="004A5CFC">
              <w:rPr>
                <w:sz w:val="22"/>
                <w:szCs w:val="22"/>
                <w:lang w:val="fr-FR"/>
              </w:rPr>
              <w:t>Externalisé par le Secrétariat</w:t>
            </w:r>
          </w:p>
        </w:tc>
        <w:tc>
          <w:tcPr>
            <w:tcW w:w="2565" w:type="dxa"/>
          </w:tcPr>
          <w:p w:rsidR="004842FF" w:rsidRPr="004A5CFC" w:rsidRDefault="004842FF" w:rsidP="00A46A92">
            <w:pPr>
              <w:rPr>
                <w:sz w:val="22"/>
                <w:szCs w:val="22"/>
                <w:lang w:val="fr-FR"/>
              </w:rPr>
            </w:pPr>
          </w:p>
        </w:tc>
      </w:tr>
      <w:tr w:rsidR="004842FF" w:rsidRPr="00D81CE1" w:rsidTr="00416B1C">
        <w:tc>
          <w:tcPr>
            <w:tcW w:w="2178" w:type="dxa"/>
            <w:vMerge/>
          </w:tcPr>
          <w:p w:rsidR="004842FF" w:rsidRPr="004A5CFC" w:rsidRDefault="004842FF" w:rsidP="00A46A92">
            <w:pPr>
              <w:rPr>
                <w:sz w:val="22"/>
                <w:szCs w:val="22"/>
                <w:lang w:val="fr-FR"/>
              </w:rPr>
            </w:pPr>
          </w:p>
        </w:tc>
        <w:tc>
          <w:tcPr>
            <w:tcW w:w="3690" w:type="dxa"/>
          </w:tcPr>
          <w:p w:rsidR="004842FF" w:rsidRPr="004A5CFC" w:rsidRDefault="004842FF" w:rsidP="00A46A92">
            <w:pPr>
              <w:rPr>
                <w:sz w:val="22"/>
                <w:szCs w:val="22"/>
                <w:lang w:val="fr-FR"/>
              </w:rPr>
            </w:pPr>
            <w:r w:rsidRPr="004A5CFC">
              <w:rPr>
                <w:sz w:val="22"/>
                <w:szCs w:val="22"/>
                <w:lang w:val="fr-FR"/>
              </w:rPr>
              <w:t>Chaque PC a mis au point et met en œuvre un programme national de CESP</w:t>
            </w:r>
          </w:p>
        </w:tc>
        <w:tc>
          <w:tcPr>
            <w:tcW w:w="2045" w:type="dxa"/>
          </w:tcPr>
          <w:p w:rsidR="004842FF" w:rsidRPr="004A5CFC" w:rsidRDefault="004842FF" w:rsidP="00A46A92">
            <w:pPr>
              <w:rPr>
                <w:sz w:val="22"/>
                <w:szCs w:val="22"/>
                <w:lang w:val="fr-FR"/>
              </w:rPr>
            </w:pPr>
            <w:r w:rsidRPr="004A5CFC">
              <w:rPr>
                <w:sz w:val="22"/>
                <w:szCs w:val="22"/>
                <w:lang w:val="fr-FR"/>
              </w:rPr>
              <w:t>Générale</w:t>
            </w:r>
          </w:p>
        </w:tc>
        <w:tc>
          <w:tcPr>
            <w:tcW w:w="1260" w:type="dxa"/>
          </w:tcPr>
          <w:p w:rsidR="004842FF" w:rsidRPr="004A5CFC" w:rsidRDefault="004842FF" w:rsidP="00A46A92">
            <w:pPr>
              <w:rPr>
                <w:sz w:val="22"/>
                <w:szCs w:val="22"/>
                <w:lang w:val="fr-FR"/>
              </w:rPr>
            </w:pPr>
            <w:r w:rsidRPr="004A5CFC">
              <w:rPr>
                <w:sz w:val="22"/>
                <w:szCs w:val="22"/>
                <w:lang w:val="fr-FR"/>
              </w:rPr>
              <w:t>2017-(2018)</w:t>
            </w:r>
          </w:p>
        </w:tc>
        <w:tc>
          <w:tcPr>
            <w:tcW w:w="1233" w:type="dxa"/>
          </w:tcPr>
          <w:p w:rsidR="004842FF" w:rsidRPr="004A5CFC" w:rsidRDefault="004842FF" w:rsidP="00A46A92">
            <w:pPr>
              <w:rPr>
                <w:sz w:val="22"/>
                <w:szCs w:val="22"/>
                <w:lang w:val="fr-FR"/>
              </w:rPr>
            </w:pPr>
            <w:proofErr w:type="gramStart"/>
            <w:r w:rsidRPr="004A5CFC">
              <w:rPr>
                <w:sz w:val="22"/>
                <w:szCs w:val="22"/>
                <w:lang w:val="fr-FR"/>
              </w:rPr>
              <w:t>Ressources</w:t>
            </w:r>
            <w:proofErr w:type="gramEnd"/>
            <w:r w:rsidRPr="004A5CFC">
              <w:rPr>
                <w:sz w:val="22"/>
                <w:szCs w:val="22"/>
                <w:lang w:val="fr-FR"/>
              </w:rPr>
              <w:t xml:space="preserve"> des PC </w:t>
            </w:r>
          </w:p>
        </w:tc>
        <w:tc>
          <w:tcPr>
            <w:tcW w:w="2340" w:type="dxa"/>
          </w:tcPr>
          <w:p w:rsidR="004842FF" w:rsidRPr="004A5CFC" w:rsidRDefault="004842FF" w:rsidP="00A46A92">
            <w:pPr>
              <w:rPr>
                <w:sz w:val="22"/>
                <w:szCs w:val="22"/>
                <w:lang w:val="fr-FR"/>
              </w:rPr>
            </w:pPr>
            <w:r w:rsidRPr="004A5CFC">
              <w:rPr>
                <w:sz w:val="22"/>
                <w:szCs w:val="22"/>
                <w:lang w:val="fr-FR"/>
              </w:rPr>
              <w:t>Correspondants nationaux pour la CESP</w:t>
            </w:r>
          </w:p>
        </w:tc>
        <w:tc>
          <w:tcPr>
            <w:tcW w:w="2565" w:type="dxa"/>
          </w:tcPr>
          <w:p w:rsidR="004842FF" w:rsidRPr="004A5CFC" w:rsidRDefault="004842FF" w:rsidP="00A46A92">
            <w:pPr>
              <w:rPr>
                <w:sz w:val="22"/>
                <w:szCs w:val="22"/>
                <w:lang w:val="fr-FR"/>
              </w:rPr>
            </w:pPr>
          </w:p>
        </w:tc>
      </w:tr>
      <w:tr w:rsidR="004842FF" w:rsidRPr="004A5CFC" w:rsidTr="00416B1C">
        <w:tc>
          <w:tcPr>
            <w:tcW w:w="2178" w:type="dxa"/>
            <w:vMerge w:val="restart"/>
          </w:tcPr>
          <w:p w:rsidR="004842FF" w:rsidRPr="004A5CFC" w:rsidRDefault="004842FF" w:rsidP="00A46A92">
            <w:pPr>
              <w:rPr>
                <w:sz w:val="22"/>
                <w:szCs w:val="22"/>
                <w:lang w:val="fr-FR"/>
              </w:rPr>
            </w:pPr>
            <w:r w:rsidRPr="004A5CFC">
              <w:rPr>
                <w:sz w:val="22"/>
                <w:szCs w:val="22"/>
                <w:lang w:val="fr-FR"/>
              </w:rPr>
              <w:t>4.3.2 : La Journée Mondiale des Oiseaux Migrateurs (JMOM) est célébrée dans chaque PC</w:t>
            </w:r>
          </w:p>
        </w:tc>
        <w:tc>
          <w:tcPr>
            <w:tcW w:w="3690" w:type="dxa"/>
          </w:tcPr>
          <w:p w:rsidR="004842FF" w:rsidRPr="004A5CFC" w:rsidRDefault="004842FF" w:rsidP="00A46A92">
            <w:pPr>
              <w:rPr>
                <w:sz w:val="22"/>
                <w:szCs w:val="22"/>
                <w:lang w:val="fr-FR"/>
              </w:rPr>
            </w:pPr>
            <w:r w:rsidRPr="004A5CFC">
              <w:rPr>
                <w:sz w:val="22"/>
                <w:szCs w:val="22"/>
                <w:lang w:val="fr-FR"/>
              </w:rPr>
              <w:t>Fournir un financement de démarrage à chaque PC</w:t>
            </w:r>
          </w:p>
        </w:tc>
        <w:tc>
          <w:tcPr>
            <w:tcW w:w="2045" w:type="dxa"/>
          </w:tcPr>
          <w:p w:rsidR="004842FF" w:rsidRPr="004A5CFC" w:rsidRDefault="004842FF" w:rsidP="00A46A92">
            <w:pPr>
              <w:rPr>
                <w:sz w:val="22"/>
                <w:szCs w:val="22"/>
                <w:lang w:val="fr-FR"/>
              </w:rPr>
            </w:pPr>
            <w:r w:rsidRPr="004A5CFC">
              <w:rPr>
                <w:sz w:val="22"/>
                <w:szCs w:val="22"/>
                <w:lang w:val="fr-FR"/>
              </w:rPr>
              <w:t>Générale</w:t>
            </w:r>
          </w:p>
        </w:tc>
        <w:tc>
          <w:tcPr>
            <w:tcW w:w="1260" w:type="dxa"/>
          </w:tcPr>
          <w:p w:rsidR="004842FF" w:rsidRPr="004A5CFC" w:rsidRDefault="004842FF" w:rsidP="00A46A92">
            <w:pPr>
              <w:rPr>
                <w:sz w:val="22"/>
                <w:szCs w:val="22"/>
                <w:lang w:val="fr-FR"/>
              </w:rPr>
            </w:pPr>
            <w:r w:rsidRPr="004A5CFC">
              <w:rPr>
                <w:sz w:val="22"/>
                <w:szCs w:val="22"/>
                <w:lang w:val="fr-FR"/>
              </w:rPr>
              <w:t>2012-2017</w:t>
            </w:r>
          </w:p>
        </w:tc>
        <w:tc>
          <w:tcPr>
            <w:tcW w:w="1233" w:type="dxa"/>
          </w:tcPr>
          <w:p w:rsidR="004842FF" w:rsidRPr="004A5CFC" w:rsidRDefault="004842FF" w:rsidP="00A46A92">
            <w:pPr>
              <w:rPr>
                <w:sz w:val="22"/>
                <w:szCs w:val="22"/>
                <w:lang w:val="fr-FR"/>
              </w:rPr>
            </w:pPr>
            <w:r w:rsidRPr="004A5CFC">
              <w:rPr>
                <w:sz w:val="22"/>
                <w:szCs w:val="22"/>
                <w:lang w:val="fr-FR"/>
              </w:rPr>
              <w:t>500 par PC</w:t>
            </w:r>
          </w:p>
        </w:tc>
        <w:tc>
          <w:tcPr>
            <w:tcW w:w="2340" w:type="dxa"/>
          </w:tcPr>
          <w:p w:rsidR="004842FF" w:rsidRPr="004A5CFC" w:rsidRDefault="004842FF" w:rsidP="00A46A92">
            <w:pPr>
              <w:rPr>
                <w:sz w:val="22"/>
                <w:szCs w:val="22"/>
                <w:lang w:val="fr-FR"/>
              </w:rPr>
            </w:pPr>
            <w:r w:rsidRPr="004A5CFC">
              <w:rPr>
                <w:sz w:val="22"/>
                <w:szCs w:val="22"/>
                <w:lang w:val="fr-FR"/>
              </w:rPr>
              <w:t>Secrétariat</w:t>
            </w:r>
          </w:p>
        </w:tc>
        <w:tc>
          <w:tcPr>
            <w:tcW w:w="2565" w:type="dxa"/>
          </w:tcPr>
          <w:p w:rsidR="004842FF" w:rsidRPr="004A5CFC" w:rsidRDefault="004842FF" w:rsidP="00A46A92">
            <w:pPr>
              <w:rPr>
                <w:sz w:val="22"/>
                <w:szCs w:val="22"/>
                <w:lang w:val="fr-FR"/>
              </w:rPr>
            </w:pPr>
          </w:p>
        </w:tc>
      </w:tr>
      <w:tr w:rsidR="004842FF" w:rsidRPr="00D81CE1" w:rsidTr="00416B1C">
        <w:tc>
          <w:tcPr>
            <w:tcW w:w="2178" w:type="dxa"/>
            <w:vMerge/>
          </w:tcPr>
          <w:p w:rsidR="004842FF" w:rsidRPr="004A5CFC" w:rsidRDefault="004842FF" w:rsidP="00A46A92">
            <w:pPr>
              <w:rPr>
                <w:sz w:val="22"/>
                <w:szCs w:val="22"/>
                <w:lang w:val="fr-FR"/>
              </w:rPr>
            </w:pPr>
          </w:p>
        </w:tc>
        <w:tc>
          <w:tcPr>
            <w:tcW w:w="3690" w:type="dxa"/>
          </w:tcPr>
          <w:p w:rsidR="004842FF" w:rsidRPr="004A5CFC" w:rsidRDefault="004842FF" w:rsidP="00A46A92">
            <w:pPr>
              <w:rPr>
                <w:sz w:val="22"/>
                <w:szCs w:val="22"/>
                <w:lang w:val="fr-FR"/>
              </w:rPr>
            </w:pPr>
            <w:r w:rsidRPr="004A5CFC">
              <w:rPr>
                <w:sz w:val="22"/>
                <w:szCs w:val="22"/>
                <w:lang w:val="fr-FR"/>
              </w:rPr>
              <w:t xml:space="preserve">Organiser chaque année un grand événement JMOM en Afrique </w:t>
            </w:r>
          </w:p>
        </w:tc>
        <w:tc>
          <w:tcPr>
            <w:tcW w:w="2045" w:type="dxa"/>
          </w:tcPr>
          <w:p w:rsidR="004842FF" w:rsidRPr="004A5CFC" w:rsidRDefault="004842FF" w:rsidP="00A46A92">
            <w:pPr>
              <w:rPr>
                <w:sz w:val="22"/>
                <w:szCs w:val="22"/>
                <w:lang w:val="fr-FR"/>
              </w:rPr>
            </w:pPr>
            <w:r w:rsidRPr="004A5CFC">
              <w:rPr>
                <w:sz w:val="22"/>
                <w:szCs w:val="22"/>
                <w:lang w:val="fr-FR"/>
              </w:rPr>
              <w:t>Générale</w:t>
            </w:r>
          </w:p>
        </w:tc>
        <w:tc>
          <w:tcPr>
            <w:tcW w:w="1260" w:type="dxa"/>
          </w:tcPr>
          <w:p w:rsidR="004842FF" w:rsidRPr="004A5CFC" w:rsidRDefault="004842FF" w:rsidP="00A46A92">
            <w:pPr>
              <w:rPr>
                <w:sz w:val="22"/>
                <w:szCs w:val="22"/>
                <w:lang w:val="fr-FR"/>
              </w:rPr>
            </w:pPr>
            <w:r w:rsidRPr="004A5CFC">
              <w:rPr>
                <w:sz w:val="22"/>
                <w:szCs w:val="22"/>
                <w:lang w:val="fr-FR"/>
              </w:rPr>
              <w:t>2012-2017</w:t>
            </w:r>
          </w:p>
        </w:tc>
        <w:tc>
          <w:tcPr>
            <w:tcW w:w="1233" w:type="dxa"/>
          </w:tcPr>
          <w:p w:rsidR="004842FF" w:rsidRPr="004A5CFC" w:rsidRDefault="004842FF" w:rsidP="00A46A92">
            <w:pPr>
              <w:rPr>
                <w:sz w:val="22"/>
                <w:szCs w:val="22"/>
                <w:lang w:val="fr-FR"/>
              </w:rPr>
            </w:pPr>
            <w:r w:rsidRPr="004A5CFC">
              <w:rPr>
                <w:sz w:val="22"/>
                <w:szCs w:val="22"/>
                <w:lang w:val="fr-FR"/>
              </w:rPr>
              <w:t xml:space="preserve">10 000 par événement </w:t>
            </w:r>
          </w:p>
        </w:tc>
        <w:tc>
          <w:tcPr>
            <w:tcW w:w="2340" w:type="dxa"/>
          </w:tcPr>
          <w:p w:rsidR="004842FF" w:rsidRPr="004A5CFC" w:rsidRDefault="004842FF" w:rsidP="00A46A92">
            <w:pPr>
              <w:rPr>
                <w:sz w:val="22"/>
                <w:szCs w:val="22"/>
                <w:lang w:val="fr-FR"/>
              </w:rPr>
            </w:pPr>
            <w:r w:rsidRPr="004A5CFC">
              <w:rPr>
                <w:sz w:val="22"/>
                <w:szCs w:val="22"/>
                <w:lang w:val="fr-FR"/>
              </w:rPr>
              <w:t xml:space="preserve">Les correspondants nationaux pour la CESP en coopération avec le Secrétariat </w:t>
            </w:r>
          </w:p>
        </w:tc>
        <w:tc>
          <w:tcPr>
            <w:tcW w:w="2565" w:type="dxa"/>
          </w:tcPr>
          <w:p w:rsidR="004842FF" w:rsidRPr="004A5CFC" w:rsidRDefault="004842FF" w:rsidP="00A46A92">
            <w:pPr>
              <w:rPr>
                <w:sz w:val="22"/>
                <w:szCs w:val="22"/>
                <w:lang w:val="fr-FR"/>
              </w:rPr>
            </w:pPr>
            <w:r w:rsidRPr="004A5CFC">
              <w:rPr>
                <w:sz w:val="22"/>
                <w:szCs w:val="22"/>
                <w:lang w:val="fr-FR"/>
              </w:rPr>
              <w:t xml:space="preserve"> Chaque année une sous-région différente </w:t>
            </w:r>
          </w:p>
        </w:tc>
      </w:tr>
    </w:tbl>
    <w:p w:rsidR="004842FF" w:rsidRPr="004A5CFC" w:rsidRDefault="004842FF" w:rsidP="00A46A92">
      <w:pPr>
        <w:rPr>
          <w:sz w:val="22"/>
          <w:szCs w:val="22"/>
          <w:lang w:val="fr-FR"/>
        </w:rPr>
      </w:pPr>
    </w:p>
    <w:p w:rsidR="004842FF" w:rsidRPr="004A5CFC" w:rsidRDefault="004842FF" w:rsidP="004842FF">
      <w:pPr>
        <w:pStyle w:val="Heading2"/>
        <w:numPr>
          <w:ilvl w:val="1"/>
          <w:numId w:val="23"/>
        </w:numPr>
        <w:jc w:val="both"/>
        <w:rPr>
          <w:rFonts w:ascii="Times New Roman" w:hAnsi="Times New Roman"/>
          <w:sz w:val="22"/>
          <w:szCs w:val="22"/>
          <w:lang w:val="fr-FR"/>
        </w:rPr>
      </w:pPr>
      <w:bookmarkStart w:id="87" w:name="_Toc307832378"/>
      <w:r w:rsidRPr="004A5CFC">
        <w:rPr>
          <w:rFonts w:ascii="Times New Roman" w:hAnsi="Times New Roman"/>
          <w:sz w:val="22"/>
          <w:szCs w:val="22"/>
          <w:lang w:val="fr-FR"/>
        </w:rPr>
        <w:t>Actions pour réaliser l’Objectif 5 du Plan stratégique de l’AEWA : Améliorer la capacité des États de l’aire de répartition et la coopération et les capacités internationales pour la conservation des espèces d’oiseaux migrateurs et de leurs voies de migration</w:t>
      </w:r>
      <w:bookmarkEnd w:id="87"/>
    </w:p>
    <w:p w:rsidR="004842FF" w:rsidRPr="004A5CFC" w:rsidRDefault="004842FF" w:rsidP="00416B1C">
      <w:pPr>
        <w:rPr>
          <w:lang w:val="fr-FR"/>
        </w:rPr>
      </w:pPr>
    </w:p>
    <w:p w:rsidR="004842FF" w:rsidRPr="004A5CFC" w:rsidRDefault="004842FF" w:rsidP="00A46A92">
      <w:pPr>
        <w:pStyle w:val="Caption"/>
        <w:rPr>
          <w:sz w:val="22"/>
          <w:szCs w:val="22"/>
          <w:lang w:val="fr-FR"/>
        </w:rPr>
      </w:pPr>
      <w:bookmarkStart w:id="88" w:name="_Toc307997128"/>
      <w:r w:rsidRPr="004A5CFC">
        <w:rPr>
          <w:sz w:val="22"/>
          <w:szCs w:val="22"/>
          <w:lang w:val="fr-FR"/>
        </w:rPr>
        <w:t xml:space="preserve">Tableau </w:t>
      </w:r>
      <w:r w:rsidRPr="004A5CFC">
        <w:rPr>
          <w:sz w:val="22"/>
          <w:szCs w:val="22"/>
          <w:lang w:val="fr-FR"/>
        </w:rPr>
        <w:fldChar w:fldCharType="begin"/>
      </w:r>
      <w:r w:rsidRPr="004A5CFC">
        <w:rPr>
          <w:sz w:val="22"/>
          <w:szCs w:val="22"/>
          <w:lang w:val="fr-FR"/>
        </w:rPr>
        <w:instrText xml:space="preserve"> SEQ Table \* ARABIC </w:instrText>
      </w:r>
      <w:r w:rsidRPr="004A5CFC">
        <w:rPr>
          <w:sz w:val="22"/>
          <w:szCs w:val="22"/>
          <w:lang w:val="fr-FR"/>
        </w:rPr>
        <w:fldChar w:fldCharType="separate"/>
      </w:r>
      <w:r w:rsidRPr="004A5CFC">
        <w:rPr>
          <w:sz w:val="22"/>
          <w:szCs w:val="22"/>
          <w:lang w:val="fr-FR"/>
        </w:rPr>
        <w:t>14</w:t>
      </w:r>
      <w:r w:rsidRPr="004A5CFC">
        <w:rPr>
          <w:sz w:val="22"/>
          <w:szCs w:val="22"/>
          <w:lang w:val="fr-FR"/>
        </w:rPr>
        <w:fldChar w:fldCharType="end"/>
      </w:r>
      <w:r w:rsidRPr="004A5CFC">
        <w:rPr>
          <w:sz w:val="22"/>
          <w:szCs w:val="22"/>
          <w:lang w:val="fr-FR"/>
        </w:rPr>
        <w:t> : Résultats et actions pour la mise en œuvre de la cible 5.1 de l’objectif 5</w:t>
      </w:r>
      <w:bookmarkEnd w:id="88"/>
    </w:p>
    <w:tbl>
      <w:tblPr>
        <w:tblW w:w="15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2045"/>
        <w:gridCol w:w="1260"/>
        <w:gridCol w:w="1233"/>
        <w:gridCol w:w="2340"/>
        <w:gridCol w:w="2565"/>
      </w:tblGrid>
      <w:tr w:rsidR="004842FF" w:rsidRPr="00D81CE1" w:rsidTr="00A46A92">
        <w:trPr>
          <w:cantSplit/>
          <w:tblHeader/>
        </w:trPr>
        <w:tc>
          <w:tcPr>
            <w:tcW w:w="15311" w:type="dxa"/>
            <w:gridSpan w:val="7"/>
            <w:shd w:val="clear" w:color="auto" w:fill="D9D9D9"/>
          </w:tcPr>
          <w:p w:rsidR="004842FF" w:rsidRPr="004A5CFC" w:rsidRDefault="004842FF" w:rsidP="00A46A92">
            <w:pPr>
              <w:pStyle w:val="Heading3"/>
              <w:rPr>
                <w:rFonts w:ascii="Times New Roman" w:hAnsi="Times New Roman"/>
                <w:b w:val="0"/>
                <w:sz w:val="22"/>
                <w:szCs w:val="22"/>
                <w:lang w:val="fr-FR"/>
              </w:rPr>
            </w:pPr>
            <w:bookmarkStart w:id="89" w:name="_Toc307832379"/>
            <w:r w:rsidRPr="004A5CFC">
              <w:rPr>
                <w:rFonts w:ascii="Times New Roman" w:hAnsi="Times New Roman"/>
                <w:sz w:val="22"/>
                <w:szCs w:val="22"/>
                <w:lang w:val="fr-FR"/>
              </w:rPr>
              <w:t>Cible 5.1 : Le nombre d’adhérents à l’Accord s’accroît en Afrique</w:t>
            </w:r>
            <w:bookmarkEnd w:id="89"/>
          </w:p>
        </w:tc>
      </w:tr>
      <w:tr w:rsidR="004842FF" w:rsidRPr="004A5CFC" w:rsidTr="00A46A92">
        <w:trPr>
          <w:cantSplit/>
          <w:tblHeader/>
        </w:trPr>
        <w:tc>
          <w:tcPr>
            <w:tcW w:w="2178" w:type="dxa"/>
            <w:shd w:val="clear" w:color="auto" w:fill="D9D9D9"/>
          </w:tcPr>
          <w:p w:rsidR="004842FF" w:rsidRPr="004A5CFC" w:rsidRDefault="004842FF" w:rsidP="00A46A92">
            <w:pPr>
              <w:rPr>
                <w:sz w:val="22"/>
                <w:szCs w:val="22"/>
                <w:lang w:val="fr-FR"/>
              </w:rPr>
            </w:pPr>
            <w:r w:rsidRPr="004A5CFC">
              <w:rPr>
                <w:sz w:val="22"/>
                <w:szCs w:val="22"/>
                <w:lang w:val="fr-FR"/>
              </w:rPr>
              <w:t>Résultat</w:t>
            </w:r>
          </w:p>
        </w:tc>
        <w:tc>
          <w:tcPr>
            <w:tcW w:w="3690" w:type="dxa"/>
            <w:shd w:val="clear" w:color="auto" w:fill="D9D9D9"/>
          </w:tcPr>
          <w:p w:rsidR="004842FF" w:rsidRPr="004A5CFC" w:rsidRDefault="004842FF" w:rsidP="00A46A92">
            <w:pPr>
              <w:rPr>
                <w:sz w:val="22"/>
                <w:szCs w:val="22"/>
                <w:lang w:val="fr-FR"/>
              </w:rPr>
            </w:pPr>
            <w:r w:rsidRPr="004A5CFC">
              <w:rPr>
                <w:sz w:val="22"/>
                <w:szCs w:val="22"/>
                <w:lang w:val="fr-FR"/>
              </w:rPr>
              <w:t>Action</w:t>
            </w:r>
          </w:p>
        </w:tc>
        <w:tc>
          <w:tcPr>
            <w:tcW w:w="2045" w:type="dxa"/>
            <w:shd w:val="clear" w:color="auto" w:fill="D9D9D9"/>
          </w:tcPr>
          <w:p w:rsidR="004842FF" w:rsidRPr="004A5CFC" w:rsidRDefault="004842FF" w:rsidP="00A46A92">
            <w:pPr>
              <w:rPr>
                <w:sz w:val="22"/>
                <w:szCs w:val="22"/>
                <w:lang w:val="fr-FR"/>
              </w:rPr>
            </w:pPr>
            <w:r w:rsidRPr="004A5CFC">
              <w:rPr>
                <w:sz w:val="22"/>
                <w:szCs w:val="22"/>
                <w:lang w:val="fr-FR"/>
              </w:rPr>
              <w:t>Portée géographique</w:t>
            </w:r>
          </w:p>
        </w:tc>
        <w:tc>
          <w:tcPr>
            <w:tcW w:w="1260" w:type="dxa"/>
            <w:shd w:val="clear" w:color="auto" w:fill="D9D9D9"/>
          </w:tcPr>
          <w:p w:rsidR="004842FF" w:rsidRPr="004A5CFC" w:rsidRDefault="004842FF" w:rsidP="00A46A92">
            <w:pPr>
              <w:rPr>
                <w:sz w:val="22"/>
                <w:szCs w:val="22"/>
                <w:lang w:val="fr-FR"/>
              </w:rPr>
            </w:pPr>
            <w:r w:rsidRPr="004A5CFC">
              <w:rPr>
                <w:sz w:val="22"/>
                <w:szCs w:val="22"/>
                <w:lang w:val="fr-FR"/>
              </w:rPr>
              <w:t>Calendrier</w:t>
            </w:r>
          </w:p>
        </w:tc>
        <w:tc>
          <w:tcPr>
            <w:tcW w:w="1233" w:type="dxa"/>
            <w:shd w:val="clear" w:color="auto" w:fill="D9D9D9"/>
          </w:tcPr>
          <w:p w:rsidR="004842FF" w:rsidRPr="004A5CFC" w:rsidRDefault="004842FF" w:rsidP="00A46A92">
            <w:pPr>
              <w:rPr>
                <w:sz w:val="22"/>
                <w:szCs w:val="22"/>
                <w:lang w:val="fr-FR"/>
              </w:rPr>
            </w:pPr>
            <w:r w:rsidRPr="004A5CFC">
              <w:rPr>
                <w:sz w:val="22"/>
                <w:szCs w:val="22"/>
                <w:lang w:val="fr-FR"/>
              </w:rPr>
              <w:t>Budget (€)</w:t>
            </w:r>
          </w:p>
        </w:tc>
        <w:tc>
          <w:tcPr>
            <w:tcW w:w="2340" w:type="dxa"/>
            <w:shd w:val="clear" w:color="auto" w:fill="D9D9D9"/>
          </w:tcPr>
          <w:p w:rsidR="004842FF" w:rsidRPr="004A5CFC" w:rsidRDefault="004842FF" w:rsidP="00A46A92">
            <w:pPr>
              <w:rPr>
                <w:sz w:val="22"/>
                <w:szCs w:val="22"/>
                <w:lang w:val="fr-FR"/>
              </w:rPr>
            </w:pPr>
            <w:r w:rsidRPr="004A5CFC">
              <w:rPr>
                <w:sz w:val="22"/>
                <w:szCs w:val="22"/>
                <w:lang w:val="fr-FR"/>
              </w:rPr>
              <w:t>Dirigé par :</w:t>
            </w:r>
          </w:p>
        </w:tc>
        <w:tc>
          <w:tcPr>
            <w:tcW w:w="2565" w:type="dxa"/>
            <w:shd w:val="clear" w:color="auto" w:fill="D9D9D9"/>
          </w:tcPr>
          <w:p w:rsidR="004842FF" w:rsidRPr="004A5CFC" w:rsidRDefault="004842FF" w:rsidP="00A46A92">
            <w:pPr>
              <w:rPr>
                <w:sz w:val="22"/>
                <w:szCs w:val="22"/>
                <w:lang w:val="fr-FR"/>
              </w:rPr>
            </w:pPr>
            <w:r w:rsidRPr="004A5CFC">
              <w:rPr>
                <w:sz w:val="22"/>
                <w:szCs w:val="22"/>
                <w:lang w:val="fr-FR"/>
              </w:rPr>
              <w:t>Observations</w:t>
            </w:r>
          </w:p>
        </w:tc>
      </w:tr>
      <w:tr w:rsidR="004842FF" w:rsidRPr="004A5CFC" w:rsidTr="00A46A92">
        <w:trPr>
          <w:cantSplit/>
        </w:trPr>
        <w:tc>
          <w:tcPr>
            <w:tcW w:w="2178" w:type="dxa"/>
            <w:vMerge w:val="restart"/>
          </w:tcPr>
          <w:p w:rsidR="004842FF" w:rsidRPr="004A5CFC" w:rsidRDefault="004842FF" w:rsidP="00A46A92">
            <w:pPr>
              <w:rPr>
                <w:sz w:val="22"/>
                <w:szCs w:val="22"/>
                <w:lang w:val="fr-FR"/>
              </w:rPr>
            </w:pPr>
            <w:r w:rsidRPr="004A5CFC">
              <w:rPr>
                <w:sz w:val="22"/>
                <w:szCs w:val="22"/>
                <w:lang w:val="fr-FR"/>
              </w:rPr>
              <w:t>5.1.1: D’ici 2017, le nombre de Parties contractantes en Afrique est passé à 45, y compris l’Union africaine</w:t>
            </w:r>
          </w:p>
        </w:tc>
        <w:tc>
          <w:tcPr>
            <w:tcW w:w="3690" w:type="dxa"/>
          </w:tcPr>
          <w:p w:rsidR="004842FF" w:rsidRPr="004A5CFC" w:rsidRDefault="004842FF" w:rsidP="00A46A92">
            <w:pPr>
              <w:rPr>
                <w:sz w:val="22"/>
                <w:szCs w:val="22"/>
                <w:lang w:val="fr-FR"/>
              </w:rPr>
            </w:pPr>
            <w:r w:rsidRPr="004A5CFC">
              <w:rPr>
                <w:sz w:val="22"/>
                <w:szCs w:val="22"/>
                <w:lang w:val="fr-FR"/>
              </w:rPr>
              <w:t xml:space="preserve">Organiser des ateliers </w:t>
            </w:r>
            <w:proofErr w:type="spellStart"/>
            <w:r w:rsidRPr="004A5CFC">
              <w:rPr>
                <w:sz w:val="22"/>
                <w:szCs w:val="22"/>
                <w:lang w:val="fr-FR"/>
              </w:rPr>
              <w:t>sous-régionaux</w:t>
            </w:r>
            <w:proofErr w:type="spellEnd"/>
            <w:r w:rsidRPr="004A5CFC">
              <w:rPr>
                <w:sz w:val="22"/>
                <w:szCs w:val="22"/>
                <w:lang w:val="fr-FR"/>
              </w:rPr>
              <w:t xml:space="preserve"> sur l’adhésion en Afrique australe (dans le cadre de la SADC), en Afrique Centrale (dans le cadre de la CEMAC) et dans les pays africains lusophones </w:t>
            </w:r>
            <w:r w:rsidRPr="004A5CFC">
              <w:rPr>
                <w:rStyle w:val="FootnoteReference"/>
                <w:sz w:val="22"/>
                <w:szCs w:val="22"/>
                <w:lang w:val="fr-FR"/>
              </w:rPr>
              <w:footnoteReference w:id="19"/>
            </w:r>
          </w:p>
        </w:tc>
        <w:tc>
          <w:tcPr>
            <w:tcW w:w="2045" w:type="dxa"/>
          </w:tcPr>
          <w:p w:rsidR="004842FF" w:rsidRPr="004A5CFC" w:rsidRDefault="004842FF" w:rsidP="00A46A92">
            <w:pPr>
              <w:rPr>
                <w:sz w:val="22"/>
                <w:szCs w:val="22"/>
                <w:lang w:val="fr-FR"/>
              </w:rPr>
            </w:pPr>
            <w:r w:rsidRPr="004A5CFC">
              <w:rPr>
                <w:sz w:val="22"/>
                <w:szCs w:val="22"/>
                <w:lang w:val="fr-FR"/>
              </w:rPr>
              <w:t xml:space="preserve">L’Afrique australe, centrale, et lusophones </w:t>
            </w:r>
          </w:p>
        </w:tc>
        <w:tc>
          <w:tcPr>
            <w:tcW w:w="1260" w:type="dxa"/>
          </w:tcPr>
          <w:p w:rsidR="004842FF" w:rsidRPr="004A5CFC" w:rsidRDefault="004842FF" w:rsidP="00A46A92">
            <w:pPr>
              <w:rPr>
                <w:sz w:val="22"/>
                <w:szCs w:val="22"/>
                <w:lang w:val="fr-FR"/>
              </w:rPr>
            </w:pPr>
            <w:r w:rsidRPr="004A5CFC">
              <w:rPr>
                <w:sz w:val="22"/>
                <w:szCs w:val="22"/>
                <w:lang w:val="fr-FR"/>
              </w:rPr>
              <w:t>2012-2016</w:t>
            </w:r>
          </w:p>
        </w:tc>
        <w:tc>
          <w:tcPr>
            <w:tcW w:w="1233" w:type="dxa"/>
          </w:tcPr>
          <w:p w:rsidR="004842FF" w:rsidRPr="004A5CFC" w:rsidRDefault="004842FF" w:rsidP="00A46A92">
            <w:pPr>
              <w:rPr>
                <w:sz w:val="22"/>
                <w:szCs w:val="22"/>
                <w:lang w:val="fr-FR"/>
              </w:rPr>
            </w:pPr>
            <w:r w:rsidRPr="004A5CFC">
              <w:rPr>
                <w:sz w:val="22"/>
                <w:szCs w:val="22"/>
                <w:lang w:val="fr-FR"/>
              </w:rPr>
              <w:t>50 000 par atelier</w:t>
            </w:r>
          </w:p>
        </w:tc>
        <w:tc>
          <w:tcPr>
            <w:tcW w:w="2340" w:type="dxa"/>
          </w:tcPr>
          <w:p w:rsidR="004842FF" w:rsidRPr="004A5CFC" w:rsidRDefault="004842FF" w:rsidP="00A46A92">
            <w:pPr>
              <w:rPr>
                <w:sz w:val="22"/>
                <w:szCs w:val="22"/>
                <w:lang w:val="fr-FR"/>
              </w:rPr>
            </w:pPr>
            <w:r w:rsidRPr="004A5CFC">
              <w:rPr>
                <w:sz w:val="22"/>
                <w:szCs w:val="22"/>
                <w:lang w:val="fr-FR"/>
              </w:rPr>
              <w:t>Secrétariat</w:t>
            </w:r>
          </w:p>
        </w:tc>
        <w:tc>
          <w:tcPr>
            <w:tcW w:w="2565" w:type="dxa"/>
          </w:tcPr>
          <w:p w:rsidR="004842FF" w:rsidRPr="004A5CFC" w:rsidRDefault="004842FF" w:rsidP="00A46A92">
            <w:pPr>
              <w:rPr>
                <w:sz w:val="22"/>
                <w:szCs w:val="22"/>
                <w:lang w:val="fr-FR"/>
              </w:rPr>
            </w:pPr>
          </w:p>
        </w:tc>
      </w:tr>
      <w:tr w:rsidR="004842FF" w:rsidRPr="004A5CFC" w:rsidTr="00A46A92">
        <w:trPr>
          <w:cantSplit/>
        </w:trPr>
        <w:tc>
          <w:tcPr>
            <w:tcW w:w="2178" w:type="dxa"/>
            <w:vMerge/>
          </w:tcPr>
          <w:p w:rsidR="004842FF" w:rsidRPr="004A5CFC" w:rsidRDefault="004842FF" w:rsidP="00A46A92">
            <w:pPr>
              <w:rPr>
                <w:sz w:val="22"/>
                <w:szCs w:val="22"/>
                <w:lang w:val="fr-FR"/>
              </w:rPr>
            </w:pPr>
          </w:p>
        </w:tc>
        <w:tc>
          <w:tcPr>
            <w:tcW w:w="3690" w:type="dxa"/>
          </w:tcPr>
          <w:p w:rsidR="004842FF" w:rsidRPr="004A5CFC" w:rsidRDefault="004842FF" w:rsidP="00A46A92">
            <w:pPr>
              <w:rPr>
                <w:sz w:val="22"/>
                <w:szCs w:val="22"/>
                <w:lang w:val="fr-FR"/>
              </w:rPr>
            </w:pPr>
            <w:r w:rsidRPr="004A5CFC">
              <w:rPr>
                <w:sz w:val="22"/>
                <w:szCs w:val="22"/>
                <w:lang w:val="fr-FR"/>
              </w:rPr>
              <w:t>Organiser au moins deux ateliers nationaux sur l’adhésion, en particulier en Afrique de l’Ouest</w:t>
            </w:r>
          </w:p>
        </w:tc>
        <w:tc>
          <w:tcPr>
            <w:tcW w:w="2045" w:type="dxa"/>
          </w:tcPr>
          <w:p w:rsidR="004842FF" w:rsidRPr="004A5CFC" w:rsidRDefault="004842FF" w:rsidP="00A46A92">
            <w:pPr>
              <w:rPr>
                <w:sz w:val="22"/>
                <w:szCs w:val="22"/>
                <w:lang w:val="fr-FR"/>
              </w:rPr>
            </w:pPr>
            <w:r w:rsidRPr="004A5CFC">
              <w:rPr>
                <w:sz w:val="22"/>
                <w:szCs w:val="22"/>
                <w:lang w:val="fr-FR"/>
              </w:rPr>
              <w:t>AO</w:t>
            </w:r>
          </w:p>
        </w:tc>
        <w:tc>
          <w:tcPr>
            <w:tcW w:w="1260" w:type="dxa"/>
          </w:tcPr>
          <w:p w:rsidR="004842FF" w:rsidRPr="004A5CFC" w:rsidRDefault="004842FF" w:rsidP="00A46A92">
            <w:pPr>
              <w:rPr>
                <w:sz w:val="22"/>
                <w:szCs w:val="22"/>
                <w:lang w:val="fr-FR"/>
              </w:rPr>
            </w:pPr>
            <w:r w:rsidRPr="004A5CFC">
              <w:rPr>
                <w:sz w:val="22"/>
                <w:szCs w:val="22"/>
                <w:lang w:val="fr-FR"/>
              </w:rPr>
              <w:t>2012-2015</w:t>
            </w:r>
          </w:p>
        </w:tc>
        <w:tc>
          <w:tcPr>
            <w:tcW w:w="1233" w:type="dxa"/>
          </w:tcPr>
          <w:p w:rsidR="004842FF" w:rsidRPr="004A5CFC" w:rsidRDefault="004842FF" w:rsidP="00A46A92">
            <w:pPr>
              <w:rPr>
                <w:sz w:val="22"/>
                <w:szCs w:val="22"/>
                <w:lang w:val="fr-FR"/>
              </w:rPr>
            </w:pPr>
            <w:r w:rsidRPr="004A5CFC">
              <w:rPr>
                <w:sz w:val="22"/>
                <w:szCs w:val="22"/>
                <w:lang w:val="fr-FR"/>
              </w:rPr>
              <w:t>15 000 par atelier</w:t>
            </w:r>
          </w:p>
        </w:tc>
        <w:tc>
          <w:tcPr>
            <w:tcW w:w="2340" w:type="dxa"/>
          </w:tcPr>
          <w:p w:rsidR="004842FF" w:rsidRPr="004A5CFC" w:rsidRDefault="004842FF" w:rsidP="00A46A92">
            <w:pPr>
              <w:rPr>
                <w:sz w:val="22"/>
                <w:szCs w:val="22"/>
                <w:lang w:val="fr-FR"/>
              </w:rPr>
            </w:pPr>
            <w:r w:rsidRPr="004A5CFC">
              <w:rPr>
                <w:sz w:val="22"/>
                <w:szCs w:val="22"/>
                <w:lang w:val="fr-FR"/>
              </w:rPr>
              <w:t>Secrétariat</w:t>
            </w:r>
          </w:p>
        </w:tc>
        <w:tc>
          <w:tcPr>
            <w:tcW w:w="2565" w:type="dxa"/>
          </w:tcPr>
          <w:p w:rsidR="004842FF" w:rsidRPr="004A5CFC" w:rsidRDefault="004842FF" w:rsidP="00A46A92">
            <w:pPr>
              <w:rPr>
                <w:sz w:val="22"/>
                <w:szCs w:val="22"/>
                <w:lang w:val="fr-FR"/>
              </w:rPr>
            </w:pPr>
          </w:p>
        </w:tc>
      </w:tr>
      <w:tr w:rsidR="004842FF" w:rsidRPr="00D81CE1" w:rsidTr="00A46A92">
        <w:trPr>
          <w:cantSplit/>
        </w:trPr>
        <w:tc>
          <w:tcPr>
            <w:tcW w:w="2178" w:type="dxa"/>
            <w:vMerge/>
          </w:tcPr>
          <w:p w:rsidR="004842FF" w:rsidRPr="004A5CFC" w:rsidRDefault="004842FF" w:rsidP="00A46A92">
            <w:pPr>
              <w:rPr>
                <w:sz w:val="22"/>
                <w:szCs w:val="22"/>
                <w:lang w:val="fr-FR"/>
              </w:rPr>
            </w:pPr>
          </w:p>
        </w:tc>
        <w:tc>
          <w:tcPr>
            <w:tcW w:w="3690" w:type="dxa"/>
          </w:tcPr>
          <w:p w:rsidR="004842FF" w:rsidRPr="004A5CFC" w:rsidRDefault="004842FF" w:rsidP="00A46A92">
            <w:pPr>
              <w:rPr>
                <w:sz w:val="22"/>
                <w:szCs w:val="22"/>
                <w:lang w:val="fr-FR"/>
              </w:rPr>
            </w:pPr>
            <w:r w:rsidRPr="004A5CFC">
              <w:rPr>
                <w:sz w:val="22"/>
                <w:szCs w:val="22"/>
                <w:lang w:val="fr-FR"/>
              </w:rPr>
              <w:t xml:space="preserve">Les PC présentes dans le Comité permanent contactent chaque partie non contractante de leur sous-région respective </w:t>
            </w:r>
          </w:p>
        </w:tc>
        <w:tc>
          <w:tcPr>
            <w:tcW w:w="2045" w:type="dxa"/>
          </w:tcPr>
          <w:p w:rsidR="004842FF" w:rsidRPr="004A5CFC" w:rsidRDefault="004842FF" w:rsidP="00A46A92">
            <w:pPr>
              <w:rPr>
                <w:sz w:val="22"/>
                <w:szCs w:val="22"/>
                <w:lang w:val="fr-FR"/>
              </w:rPr>
            </w:pPr>
            <w:r w:rsidRPr="004A5CFC">
              <w:rPr>
                <w:sz w:val="22"/>
                <w:szCs w:val="22"/>
                <w:lang w:val="fr-FR"/>
              </w:rPr>
              <w:t>Générale</w:t>
            </w:r>
          </w:p>
        </w:tc>
        <w:tc>
          <w:tcPr>
            <w:tcW w:w="1260" w:type="dxa"/>
          </w:tcPr>
          <w:p w:rsidR="004842FF" w:rsidRPr="004A5CFC" w:rsidRDefault="004842FF" w:rsidP="00A46A92">
            <w:pPr>
              <w:rPr>
                <w:sz w:val="22"/>
                <w:szCs w:val="22"/>
                <w:lang w:val="fr-FR"/>
              </w:rPr>
            </w:pPr>
            <w:r w:rsidRPr="004A5CFC">
              <w:rPr>
                <w:sz w:val="22"/>
                <w:szCs w:val="22"/>
                <w:lang w:val="fr-FR"/>
              </w:rPr>
              <w:t>Par roulement</w:t>
            </w:r>
          </w:p>
        </w:tc>
        <w:tc>
          <w:tcPr>
            <w:tcW w:w="1233" w:type="dxa"/>
          </w:tcPr>
          <w:p w:rsidR="004842FF" w:rsidRPr="004A5CFC" w:rsidRDefault="004842FF" w:rsidP="00A46A92">
            <w:pPr>
              <w:rPr>
                <w:sz w:val="22"/>
                <w:szCs w:val="22"/>
                <w:lang w:val="fr-FR"/>
              </w:rPr>
            </w:pPr>
            <w:r w:rsidRPr="004A5CFC">
              <w:rPr>
                <w:sz w:val="22"/>
                <w:szCs w:val="22"/>
                <w:lang w:val="fr-FR"/>
              </w:rPr>
              <w:t>0</w:t>
            </w:r>
          </w:p>
        </w:tc>
        <w:tc>
          <w:tcPr>
            <w:tcW w:w="2340" w:type="dxa"/>
          </w:tcPr>
          <w:p w:rsidR="004842FF" w:rsidRPr="004A5CFC" w:rsidRDefault="004842FF" w:rsidP="00A46A92">
            <w:pPr>
              <w:rPr>
                <w:sz w:val="22"/>
                <w:szCs w:val="22"/>
                <w:lang w:val="fr-FR"/>
              </w:rPr>
            </w:pPr>
            <w:r w:rsidRPr="004A5CFC">
              <w:rPr>
                <w:sz w:val="22"/>
                <w:szCs w:val="22"/>
                <w:lang w:val="fr-FR"/>
              </w:rPr>
              <w:t>PC représentées dans le Comité permanent</w:t>
            </w:r>
          </w:p>
        </w:tc>
        <w:tc>
          <w:tcPr>
            <w:tcW w:w="2565" w:type="dxa"/>
          </w:tcPr>
          <w:p w:rsidR="004842FF" w:rsidRPr="004A5CFC" w:rsidRDefault="004842FF" w:rsidP="00A46A92">
            <w:pPr>
              <w:rPr>
                <w:sz w:val="22"/>
                <w:szCs w:val="22"/>
                <w:lang w:val="fr-FR"/>
              </w:rPr>
            </w:pPr>
          </w:p>
        </w:tc>
      </w:tr>
      <w:tr w:rsidR="004842FF" w:rsidRPr="00D81CE1" w:rsidTr="00A46A92">
        <w:trPr>
          <w:cantSplit/>
        </w:trPr>
        <w:tc>
          <w:tcPr>
            <w:tcW w:w="2178" w:type="dxa"/>
            <w:vMerge/>
          </w:tcPr>
          <w:p w:rsidR="004842FF" w:rsidRPr="004A5CFC" w:rsidRDefault="004842FF" w:rsidP="00A46A92">
            <w:pPr>
              <w:rPr>
                <w:sz w:val="22"/>
                <w:szCs w:val="22"/>
                <w:lang w:val="fr-FR"/>
              </w:rPr>
            </w:pPr>
          </w:p>
        </w:tc>
        <w:tc>
          <w:tcPr>
            <w:tcW w:w="3690" w:type="dxa"/>
          </w:tcPr>
          <w:p w:rsidR="004842FF" w:rsidRPr="004A5CFC" w:rsidRDefault="004842FF" w:rsidP="00A46A92">
            <w:pPr>
              <w:rPr>
                <w:sz w:val="22"/>
                <w:szCs w:val="22"/>
                <w:lang w:val="fr-FR"/>
              </w:rPr>
            </w:pPr>
            <w:r w:rsidRPr="004A5CFC">
              <w:rPr>
                <w:sz w:val="22"/>
                <w:szCs w:val="22"/>
                <w:lang w:val="fr-FR"/>
              </w:rPr>
              <w:t xml:space="preserve">Conduire une réunion de haut niveau réunissant les PC, les organes concernés de l’UA et le Secrétariat </w:t>
            </w:r>
          </w:p>
        </w:tc>
        <w:tc>
          <w:tcPr>
            <w:tcW w:w="2045" w:type="dxa"/>
          </w:tcPr>
          <w:p w:rsidR="004842FF" w:rsidRPr="004A5CFC" w:rsidRDefault="004842FF" w:rsidP="00A46A92">
            <w:pPr>
              <w:rPr>
                <w:sz w:val="22"/>
                <w:szCs w:val="22"/>
                <w:lang w:val="fr-FR"/>
              </w:rPr>
            </w:pPr>
            <w:r w:rsidRPr="004A5CFC">
              <w:rPr>
                <w:sz w:val="22"/>
                <w:szCs w:val="22"/>
                <w:lang w:val="fr-FR"/>
              </w:rPr>
              <w:t>Sans objet</w:t>
            </w:r>
          </w:p>
        </w:tc>
        <w:tc>
          <w:tcPr>
            <w:tcW w:w="1260" w:type="dxa"/>
          </w:tcPr>
          <w:p w:rsidR="004842FF" w:rsidRPr="004A5CFC" w:rsidRDefault="004842FF" w:rsidP="00A46A92">
            <w:pPr>
              <w:rPr>
                <w:sz w:val="22"/>
                <w:szCs w:val="22"/>
                <w:lang w:val="fr-FR"/>
              </w:rPr>
            </w:pPr>
            <w:r w:rsidRPr="004A5CFC">
              <w:rPr>
                <w:sz w:val="22"/>
                <w:szCs w:val="22"/>
                <w:lang w:val="fr-FR"/>
              </w:rPr>
              <w:t>2014</w:t>
            </w:r>
          </w:p>
        </w:tc>
        <w:tc>
          <w:tcPr>
            <w:tcW w:w="1233" w:type="dxa"/>
          </w:tcPr>
          <w:p w:rsidR="004842FF" w:rsidRPr="004A5CFC" w:rsidRDefault="004842FF" w:rsidP="00A46A92">
            <w:pPr>
              <w:rPr>
                <w:sz w:val="22"/>
                <w:szCs w:val="22"/>
                <w:lang w:val="fr-FR"/>
              </w:rPr>
            </w:pPr>
            <w:r w:rsidRPr="004A5CFC">
              <w:rPr>
                <w:sz w:val="22"/>
                <w:szCs w:val="22"/>
                <w:lang w:val="fr-FR"/>
              </w:rPr>
              <w:t>60 000</w:t>
            </w:r>
          </w:p>
        </w:tc>
        <w:tc>
          <w:tcPr>
            <w:tcW w:w="2340" w:type="dxa"/>
          </w:tcPr>
          <w:p w:rsidR="004842FF" w:rsidRPr="004A5CFC" w:rsidRDefault="004842FF" w:rsidP="00A46A92">
            <w:pPr>
              <w:rPr>
                <w:sz w:val="22"/>
                <w:szCs w:val="22"/>
                <w:lang w:val="fr-FR"/>
              </w:rPr>
            </w:pPr>
            <w:r w:rsidRPr="004A5CFC">
              <w:rPr>
                <w:sz w:val="22"/>
                <w:szCs w:val="22"/>
                <w:lang w:val="fr-FR"/>
              </w:rPr>
              <w:t xml:space="preserve">Au moins l’Éthiopie et l’Afrique du Sud et d’autres pays qui seront identifiés </w:t>
            </w:r>
          </w:p>
        </w:tc>
        <w:tc>
          <w:tcPr>
            <w:tcW w:w="2565" w:type="dxa"/>
          </w:tcPr>
          <w:p w:rsidR="004842FF" w:rsidRPr="004A5CFC" w:rsidRDefault="004842FF" w:rsidP="00A46A92">
            <w:pPr>
              <w:rPr>
                <w:sz w:val="22"/>
                <w:szCs w:val="22"/>
                <w:lang w:val="fr-FR"/>
              </w:rPr>
            </w:pPr>
          </w:p>
        </w:tc>
      </w:tr>
    </w:tbl>
    <w:p w:rsidR="004842FF" w:rsidRPr="00DC4528" w:rsidRDefault="004842FF" w:rsidP="00A46A92">
      <w:pPr>
        <w:rPr>
          <w:lang w:val="fr-FR"/>
        </w:rPr>
      </w:pPr>
    </w:p>
    <w:p w:rsidR="004842FF" w:rsidRPr="00DC4528" w:rsidRDefault="004842FF" w:rsidP="00A46A92">
      <w:pPr>
        <w:rPr>
          <w:lang w:val="fr-FR"/>
        </w:rPr>
      </w:pPr>
    </w:p>
    <w:p w:rsidR="004842FF" w:rsidRPr="004A5CFC" w:rsidRDefault="004842FF" w:rsidP="00A46A92">
      <w:pPr>
        <w:pStyle w:val="Caption"/>
        <w:rPr>
          <w:sz w:val="22"/>
          <w:szCs w:val="22"/>
          <w:lang w:val="fr-FR"/>
        </w:rPr>
      </w:pPr>
      <w:bookmarkStart w:id="90" w:name="_Toc307997129"/>
      <w:r w:rsidRPr="004A5CFC">
        <w:rPr>
          <w:sz w:val="22"/>
          <w:szCs w:val="22"/>
          <w:lang w:val="fr-FR"/>
        </w:rPr>
        <w:t xml:space="preserve">Tableau </w:t>
      </w:r>
      <w:r w:rsidRPr="004A5CFC">
        <w:rPr>
          <w:sz w:val="22"/>
          <w:szCs w:val="22"/>
          <w:lang w:val="fr-FR"/>
        </w:rPr>
        <w:fldChar w:fldCharType="begin"/>
      </w:r>
      <w:r w:rsidRPr="004A5CFC">
        <w:rPr>
          <w:sz w:val="22"/>
          <w:szCs w:val="22"/>
          <w:lang w:val="fr-FR"/>
        </w:rPr>
        <w:instrText xml:space="preserve"> SEQ Table \* ARABIC </w:instrText>
      </w:r>
      <w:r w:rsidRPr="004A5CFC">
        <w:rPr>
          <w:sz w:val="22"/>
          <w:szCs w:val="22"/>
          <w:lang w:val="fr-FR"/>
        </w:rPr>
        <w:fldChar w:fldCharType="separate"/>
      </w:r>
      <w:r w:rsidRPr="004A5CFC">
        <w:rPr>
          <w:sz w:val="22"/>
          <w:szCs w:val="22"/>
          <w:lang w:val="fr-FR"/>
        </w:rPr>
        <w:t>15</w:t>
      </w:r>
      <w:r w:rsidRPr="004A5CFC">
        <w:rPr>
          <w:sz w:val="22"/>
          <w:szCs w:val="22"/>
          <w:lang w:val="fr-FR"/>
        </w:rPr>
        <w:fldChar w:fldCharType="end"/>
      </w:r>
      <w:r w:rsidRPr="004A5CFC">
        <w:rPr>
          <w:sz w:val="22"/>
          <w:szCs w:val="22"/>
          <w:lang w:val="fr-FR"/>
        </w:rPr>
        <w:t> : Résultats et actions pour la mise en œuvre de la cible 5.4 de l’objectif 5</w:t>
      </w:r>
      <w:bookmarkEnd w:id="90"/>
    </w:p>
    <w:tbl>
      <w:tblPr>
        <w:tblW w:w="15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3699"/>
        <w:gridCol w:w="2036"/>
        <w:gridCol w:w="1269"/>
        <w:gridCol w:w="1233"/>
        <w:gridCol w:w="2340"/>
        <w:gridCol w:w="2565"/>
      </w:tblGrid>
      <w:tr w:rsidR="004842FF" w:rsidRPr="00D81CE1" w:rsidTr="00A46A92">
        <w:trPr>
          <w:cantSplit/>
          <w:tblHeader/>
        </w:trPr>
        <w:tc>
          <w:tcPr>
            <w:tcW w:w="15311" w:type="dxa"/>
            <w:gridSpan w:val="7"/>
            <w:shd w:val="clear" w:color="auto" w:fill="D9D9D9"/>
          </w:tcPr>
          <w:p w:rsidR="004842FF" w:rsidRPr="004A5CFC" w:rsidRDefault="004842FF" w:rsidP="00A46A92">
            <w:pPr>
              <w:pStyle w:val="Heading3"/>
              <w:rPr>
                <w:rFonts w:ascii="Times New Roman" w:hAnsi="Times New Roman"/>
                <w:b w:val="0"/>
                <w:sz w:val="22"/>
                <w:szCs w:val="22"/>
                <w:lang w:val="fr-FR"/>
              </w:rPr>
            </w:pPr>
            <w:bookmarkStart w:id="91" w:name="_Toc298263645"/>
            <w:bookmarkStart w:id="92" w:name="_Toc298444302"/>
            <w:bookmarkStart w:id="93" w:name="_Toc302550669"/>
            <w:bookmarkStart w:id="94" w:name="_Toc302563846"/>
            <w:bookmarkStart w:id="95" w:name="_Toc302568250"/>
            <w:bookmarkStart w:id="96" w:name="_Toc305067096"/>
            <w:bookmarkStart w:id="97" w:name="_Toc307832380"/>
            <w:r w:rsidRPr="004A5CFC">
              <w:rPr>
                <w:rFonts w:ascii="Times New Roman" w:hAnsi="Times New Roman"/>
                <w:sz w:val="22"/>
                <w:szCs w:val="22"/>
                <w:lang w:val="fr-FR"/>
              </w:rPr>
              <w:t>Cible 5.4 : Le Fonds de petites subventions (SGF) est activé</w:t>
            </w:r>
            <w:bookmarkEnd w:id="91"/>
            <w:bookmarkEnd w:id="92"/>
            <w:bookmarkEnd w:id="93"/>
            <w:bookmarkEnd w:id="94"/>
            <w:bookmarkEnd w:id="95"/>
            <w:bookmarkEnd w:id="96"/>
            <w:bookmarkEnd w:id="97"/>
          </w:p>
        </w:tc>
      </w:tr>
      <w:tr w:rsidR="004842FF" w:rsidRPr="004A5CFC" w:rsidTr="00A46A92">
        <w:trPr>
          <w:cantSplit/>
          <w:tblHeader/>
        </w:trPr>
        <w:tc>
          <w:tcPr>
            <w:tcW w:w="2169" w:type="dxa"/>
            <w:shd w:val="clear" w:color="auto" w:fill="D9D9D9"/>
          </w:tcPr>
          <w:p w:rsidR="004842FF" w:rsidRPr="004A5CFC" w:rsidRDefault="004842FF" w:rsidP="00A46A92">
            <w:pPr>
              <w:rPr>
                <w:sz w:val="22"/>
                <w:szCs w:val="22"/>
                <w:lang w:val="fr-FR"/>
              </w:rPr>
            </w:pPr>
            <w:r w:rsidRPr="004A5CFC">
              <w:rPr>
                <w:sz w:val="22"/>
                <w:szCs w:val="22"/>
                <w:lang w:val="fr-FR"/>
              </w:rPr>
              <w:t>Résultat</w:t>
            </w:r>
          </w:p>
        </w:tc>
        <w:tc>
          <w:tcPr>
            <w:tcW w:w="3699" w:type="dxa"/>
            <w:shd w:val="clear" w:color="auto" w:fill="D9D9D9"/>
          </w:tcPr>
          <w:p w:rsidR="004842FF" w:rsidRPr="004A5CFC" w:rsidRDefault="004842FF" w:rsidP="00A46A92">
            <w:pPr>
              <w:rPr>
                <w:sz w:val="22"/>
                <w:szCs w:val="22"/>
                <w:lang w:val="fr-FR"/>
              </w:rPr>
            </w:pPr>
            <w:r w:rsidRPr="004A5CFC">
              <w:rPr>
                <w:sz w:val="22"/>
                <w:szCs w:val="22"/>
                <w:lang w:val="fr-FR"/>
              </w:rPr>
              <w:t>Action</w:t>
            </w:r>
          </w:p>
        </w:tc>
        <w:tc>
          <w:tcPr>
            <w:tcW w:w="2036" w:type="dxa"/>
            <w:shd w:val="clear" w:color="auto" w:fill="D9D9D9"/>
          </w:tcPr>
          <w:p w:rsidR="004842FF" w:rsidRPr="004A5CFC" w:rsidRDefault="004842FF" w:rsidP="00A46A92">
            <w:pPr>
              <w:rPr>
                <w:sz w:val="22"/>
                <w:szCs w:val="22"/>
                <w:lang w:val="fr-FR"/>
              </w:rPr>
            </w:pPr>
            <w:r w:rsidRPr="004A5CFC">
              <w:rPr>
                <w:sz w:val="22"/>
                <w:szCs w:val="22"/>
                <w:lang w:val="fr-FR"/>
              </w:rPr>
              <w:t>Portée géographique</w:t>
            </w:r>
          </w:p>
        </w:tc>
        <w:tc>
          <w:tcPr>
            <w:tcW w:w="1269" w:type="dxa"/>
            <w:shd w:val="clear" w:color="auto" w:fill="D9D9D9"/>
          </w:tcPr>
          <w:p w:rsidR="004842FF" w:rsidRPr="004A5CFC" w:rsidRDefault="004842FF" w:rsidP="00A46A92">
            <w:pPr>
              <w:rPr>
                <w:sz w:val="22"/>
                <w:szCs w:val="22"/>
                <w:lang w:val="fr-FR"/>
              </w:rPr>
            </w:pPr>
            <w:r w:rsidRPr="004A5CFC">
              <w:rPr>
                <w:sz w:val="22"/>
                <w:szCs w:val="22"/>
                <w:lang w:val="fr-FR"/>
              </w:rPr>
              <w:t>Calendrier</w:t>
            </w:r>
          </w:p>
        </w:tc>
        <w:tc>
          <w:tcPr>
            <w:tcW w:w="1233" w:type="dxa"/>
            <w:shd w:val="clear" w:color="auto" w:fill="D9D9D9"/>
          </w:tcPr>
          <w:p w:rsidR="004842FF" w:rsidRPr="004A5CFC" w:rsidRDefault="004842FF" w:rsidP="00A46A92">
            <w:pPr>
              <w:rPr>
                <w:sz w:val="22"/>
                <w:szCs w:val="22"/>
                <w:lang w:val="fr-FR"/>
              </w:rPr>
            </w:pPr>
            <w:r w:rsidRPr="004A5CFC">
              <w:rPr>
                <w:sz w:val="22"/>
                <w:szCs w:val="22"/>
                <w:lang w:val="fr-FR"/>
              </w:rPr>
              <w:t>Budget (€)</w:t>
            </w:r>
          </w:p>
        </w:tc>
        <w:tc>
          <w:tcPr>
            <w:tcW w:w="2340" w:type="dxa"/>
            <w:shd w:val="clear" w:color="auto" w:fill="D9D9D9"/>
          </w:tcPr>
          <w:p w:rsidR="004842FF" w:rsidRPr="004A5CFC" w:rsidRDefault="004842FF" w:rsidP="00A46A92">
            <w:pPr>
              <w:rPr>
                <w:sz w:val="22"/>
                <w:szCs w:val="22"/>
                <w:lang w:val="fr-FR"/>
              </w:rPr>
            </w:pPr>
            <w:r w:rsidRPr="004A5CFC">
              <w:rPr>
                <w:sz w:val="22"/>
                <w:szCs w:val="22"/>
                <w:lang w:val="fr-FR"/>
              </w:rPr>
              <w:t>Dirigé par :</w:t>
            </w:r>
          </w:p>
        </w:tc>
        <w:tc>
          <w:tcPr>
            <w:tcW w:w="2565" w:type="dxa"/>
            <w:shd w:val="clear" w:color="auto" w:fill="D9D9D9"/>
          </w:tcPr>
          <w:p w:rsidR="004842FF" w:rsidRPr="004A5CFC" w:rsidRDefault="004842FF" w:rsidP="00A46A92">
            <w:pPr>
              <w:rPr>
                <w:sz w:val="22"/>
                <w:szCs w:val="22"/>
                <w:lang w:val="fr-FR"/>
              </w:rPr>
            </w:pPr>
            <w:r w:rsidRPr="004A5CFC">
              <w:rPr>
                <w:sz w:val="22"/>
                <w:szCs w:val="22"/>
                <w:lang w:val="fr-FR"/>
              </w:rPr>
              <w:t>Observations</w:t>
            </w:r>
          </w:p>
        </w:tc>
      </w:tr>
      <w:tr w:rsidR="004842FF" w:rsidRPr="004A5CFC" w:rsidTr="00A46A92">
        <w:trPr>
          <w:cantSplit/>
        </w:trPr>
        <w:tc>
          <w:tcPr>
            <w:tcW w:w="2169" w:type="dxa"/>
            <w:vMerge w:val="restart"/>
          </w:tcPr>
          <w:p w:rsidR="004842FF" w:rsidRPr="004A5CFC" w:rsidRDefault="004842FF" w:rsidP="00A46A92">
            <w:pPr>
              <w:rPr>
                <w:sz w:val="22"/>
                <w:szCs w:val="22"/>
                <w:lang w:val="fr-FR"/>
              </w:rPr>
            </w:pPr>
            <w:r w:rsidRPr="004A5CFC">
              <w:rPr>
                <w:sz w:val="22"/>
                <w:szCs w:val="22"/>
                <w:lang w:val="fr-FR"/>
              </w:rPr>
              <w:t xml:space="preserve">5.4.1 : Au moins 50 000 EUR sont débloqués </w:t>
            </w:r>
            <w:r w:rsidRPr="004A5CFC">
              <w:rPr>
                <w:sz w:val="22"/>
                <w:szCs w:val="22"/>
                <w:lang w:val="fr-FR"/>
              </w:rPr>
              <w:lastRenderedPageBreak/>
              <w:t>annuellement pour les pays africains pour la mise en œuvre de l’AEWA</w:t>
            </w:r>
          </w:p>
        </w:tc>
        <w:tc>
          <w:tcPr>
            <w:tcW w:w="3699" w:type="dxa"/>
          </w:tcPr>
          <w:p w:rsidR="004842FF" w:rsidRPr="004A5CFC" w:rsidRDefault="004842FF" w:rsidP="00A46A92">
            <w:pPr>
              <w:rPr>
                <w:sz w:val="22"/>
                <w:szCs w:val="22"/>
                <w:lang w:val="fr-FR"/>
              </w:rPr>
            </w:pPr>
            <w:r w:rsidRPr="004A5CFC">
              <w:rPr>
                <w:sz w:val="22"/>
                <w:szCs w:val="22"/>
                <w:lang w:val="fr-FR"/>
              </w:rPr>
              <w:lastRenderedPageBreak/>
              <w:t>Continuer à allouer au moins 20 000 EUR par an dans le budget de base de l’AEWA pour le FPS en Afrique</w:t>
            </w:r>
          </w:p>
        </w:tc>
        <w:tc>
          <w:tcPr>
            <w:tcW w:w="2036" w:type="dxa"/>
          </w:tcPr>
          <w:p w:rsidR="004842FF" w:rsidRPr="004A5CFC" w:rsidRDefault="004842FF" w:rsidP="00A46A92">
            <w:pPr>
              <w:rPr>
                <w:sz w:val="22"/>
                <w:szCs w:val="22"/>
                <w:lang w:val="fr-FR"/>
              </w:rPr>
            </w:pPr>
            <w:r w:rsidRPr="004A5CFC">
              <w:rPr>
                <w:sz w:val="22"/>
                <w:szCs w:val="22"/>
                <w:lang w:val="fr-FR"/>
              </w:rPr>
              <w:t>Générale</w:t>
            </w:r>
          </w:p>
        </w:tc>
        <w:tc>
          <w:tcPr>
            <w:tcW w:w="1269" w:type="dxa"/>
          </w:tcPr>
          <w:p w:rsidR="004842FF" w:rsidRPr="004A5CFC" w:rsidRDefault="004842FF" w:rsidP="00A46A92">
            <w:pPr>
              <w:rPr>
                <w:sz w:val="22"/>
                <w:szCs w:val="22"/>
                <w:lang w:val="fr-FR"/>
              </w:rPr>
            </w:pPr>
            <w:r w:rsidRPr="004A5CFC">
              <w:rPr>
                <w:sz w:val="22"/>
                <w:szCs w:val="22"/>
                <w:lang w:val="fr-FR"/>
              </w:rPr>
              <w:t>Par roulement</w:t>
            </w:r>
          </w:p>
        </w:tc>
        <w:tc>
          <w:tcPr>
            <w:tcW w:w="1233" w:type="dxa"/>
          </w:tcPr>
          <w:p w:rsidR="004842FF" w:rsidRPr="004A5CFC" w:rsidRDefault="004842FF" w:rsidP="00A46A92">
            <w:pPr>
              <w:rPr>
                <w:sz w:val="22"/>
                <w:szCs w:val="22"/>
                <w:lang w:val="fr-FR"/>
              </w:rPr>
            </w:pPr>
            <w:r w:rsidRPr="004A5CFC">
              <w:rPr>
                <w:sz w:val="22"/>
                <w:szCs w:val="22"/>
                <w:lang w:val="fr-FR"/>
              </w:rPr>
              <w:t>20 000</w:t>
            </w:r>
          </w:p>
        </w:tc>
        <w:tc>
          <w:tcPr>
            <w:tcW w:w="2340" w:type="dxa"/>
          </w:tcPr>
          <w:p w:rsidR="004842FF" w:rsidRPr="004A5CFC" w:rsidRDefault="004842FF" w:rsidP="00A46A92">
            <w:pPr>
              <w:rPr>
                <w:sz w:val="22"/>
                <w:szCs w:val="22"/>
                <w:lang w:val="fr-FR"/>
              </w:rPr>
            </w:pPr>
            <w:r w:rsidRPr="004A5CFC">
              <w:rPr>
                <w:sz w:val="22"/>
                <w:szCs w:val="22"/>
                <w:lang w:val="fr-FR"/>
              </w:rPr>
              <w:t>Les PC</w:t>
            </w:r>
          </w:p>
        </w:tc>
        <w:tc>
          <w:tcPr>
            <w:tcW w:w="2565" w:type="dxa"/>
          </w:tcPr>
          <w:p w:rsidR="004842FF" w:rsidRPr="004A5CFC" w:rsidRDefault="004842FF" w:rsidP="00A46A92">
            <w:pPr>
              <w:rPr>
                <w:sz w:val="22"/>
                <w:szCs w:val="22"/>
                <w:lang w:val="fr-FR"/>
              </w:rPr>
            </w:pPr>
          </w:p>
        </w:tc>
      </w:tr>
      <w:tr w:rsidR="004842FF" w:rsidRPr="004A5CFC" w:rsidTr="00A46A92">
        <w:trPr>
          <w:cantSplit/>
        </w:trPr>
        <w:tc>
          <w:tcPr>
            <w:tcW w:w="2169" w:type="dxa"/>
            <w:vMerge/>
          </w:tcPr>
          <w:p w:rsidR="004842FF" w:rsidRPr="004A5CFC" w:rsidRDefault="004842FF" w:rsidP="00A46A92">
            <w:pPr>
              <w:rPr>
                <w:sz w:val="22"/>
                <w:szCs w:val="22"/>
                <w:lang w:val="fr-FR"/>
              </w:rPr>
            </w:pPr>
          </w:p>
        </w:tc>
        <w:tc>
          <w:tcPr>
            <w:tcW w:w="3699" w:type="dxa"/>
          </w:tcPr>
          <w:p w:rsidR="004842FF" w:rsidRPr="004A5CFC" w:rsidRDefault="004842FF" w:rsidP="00A46A92">
            <w:pPr>
              <w:rPr>
                <w:sz w:val="22"/>
                <w:szCs w:val="22"/>
                <w:lang w:val="fr-FR"/>
              </w:rPr>
            </w:pPr>
            <w:r w:rsidRPr="004A5CFC">
              <w:rPr>
                <w:sz w:val="22"/>
                <w:szCs w:val="22"/>
                <w:lang w:val="fr-FR"/>
              </w:rPr>
              <w:t>Les PC donatrices versent des contributions volontaires pour un montant d’au moins 30 000 EUR pour le FPS en Afrique</w:t>
            </w:r>
          </w:p>
        </w:tc>
        <w:tc>
          <w:tcPr>
            <w:tcW w:w="2036" w:type="dxa"/>
          </w:tcPr>
          <w:p w:rsidR="004842FF" w:rsidRPr="004A5CFC" w:rsidRDefault="004842FF" w:rsidP="00A46A92">
            <w:pPr>
              <w:rPr>
                <w:sz w:val="22"/>
                <w:szCs w:val="22"/>
                <w:lang w:val="fr-FR"/>
              </w:rPr>
            </w:pPr>
            <w:r w:rsidRPr="004A5CFC">
              <w:rPr>
                <w:sz w:val="22"/>
                <w:szCs w:val="22"/>
                <w:lang w:val="fr-FR"/>
              </w:rPr>
              <w:t>Sans objet</w:t>
            </w:r>
          </w:p>
        </w:tc>
        <w:tc>
          <w:tcPr>
            <w:tcW w:w="1269" w:type="dxa"/>
          </w:tcPr>
          <w:p w:rsidR="004842FF" w:rsidRPr="004A5CFC" w:rsidRDefault="004842FF" w:rsidP="00A46A92">
            <w:pPr>
              <w:rPr>
                <w:sz w:val="22"/>
                <w:szCs w:val="22"/>
                <w:lang w:val="fr-FR"/>
              </w:rPr>
            </w:pPr>
            <w:r w:rsidRPr="004A5CFC">
              <w:rPr>
                <w:sz w:val="22"/>
                <w:szCs w:val="22"/>
                <w:lang w:val="fr-FR"/>
              </w:rPr>
              <w:t>Par roulement</w:t>
            </w:r>
          </w:p>
        </w:tc>
        <w:tc>
          <w:tcPr>
            <w:tcW w:w="1233" w:type="dxa"/>
          </w:tcPr>
          <w:p w:rsidR="004842FF" w:rsidRPr="004A5CFC" w:rsidRDefault="004842FF" w:rsidP="00A46A92">
            <w:pPr>
              <w:rPr>
                <w:sz w:val="22"/>
                <w:szCs w:val="22"/>
                <w:lang w:val="fr-FR"/>
              </w:rPr>
            </w:pPr>
            <w:r w:rsidRPr="004A5CFC">
              <w:rPr>
                <w:sz w:val="22"/>
                <w:szCs w:val="22"/>
                <w:lang w:val="fr-FR"/>
              </w:rPr>
              <w:t>30 000</w:t>
            </w:r>
          </w:p>
        </w:tc>
        <w:tc>
          <w:tcPr>
            <w:tcW w:w="2340" w:type="dxa"/>
          </w:tcPr>
          <w:p w:rsidR="004842FF" w:rsidRPr="004A5CFC" w:rsidRDefault="004842FF" w:rsidP="00A46A92">
            <w:pPr>
              <w:rPr>
                <w:sz w:val="22"/>
                <w:szCs w:val="22"/>
                <w:lang w:val="fr-FR"/>
              </w:rPr>
            </w:pPr>
            <w:r w:rsidRPr="004A5CFC">
              <w:rPr>
                <w:sz w:val="22"/>
                <w:szCs w:val="22"/>
                <w:lang w:val="fr-FR"/>
              </w:rPr>
              <w:t>Les PC donatrices</w:t>
            </w:r>
          </w:p>
        </w:tc>
        <w:tc>
          <w:tcPr>
            <w:tcW w:w="2565" w:type="dxa"/>
          </w:tcPr>
          <w:p w:rsidR="004842FF" w:rsidRPr="004A5CFC" w:rsidRDefault="004842FF" w:rsidP="00A46A92">
            <w:pPr>
              <w:rPr>
                <w:sz w:val="22"/>
                <w:szCs w:val="22"/>
                <w:lang w:val="fr-FR"/>
              </w:rPr>
            </w:pPr>
          </w:p>
        </w:tc>
      </w:tr>
    </w:tbl>
    <w:p w:rsidR="004842FF" w:rsidRPr="004A5CFC" w:rsidRDefault="004842FF" w:rsidP="00A46A92">
      <w:pPr>
        <w:rPr>
          <w:sz w:val="22"/>
          <w:szCs w:val="22"/>
          <w:lang w:val="fr-FR"/>
        </w:rPr>
      </w:pPr>
    </w:p>
    <w:p w:rsidR="004842FF" w:rsidRPr="004A5CFC" w:rsidRDefault="004842FF" w:rsidP="00A46A92">
      <w:pPr>
        <w:rPr>
          <w:sz w:val="22"/>
          <w:szCs w:val="22"/>
          <w:lang w:val="fr-FR"/>
        </w:rPr>
      </w:pPr>
    </w:p>
    <w:p w:rsidR="004842FF" w:rsidRPr="004A5CFC" w:rsidRDefault="004842FF" w:rsidP="00A46A92">
      <w:pPr>
        <w:pStyle w:val="Caption"/>
        <w:rPr>
          <w:sz w:val="22"/>
          <w:szCs w:val="22"/>
          <w:lang w:val="fr-FR"/>
        </w:rPr>
      </w:pPr>
      <w:bookmarkStart w:id="98" w:name="_Toc307997130"/>
      <w:r w:rsidRPr="004A5CFC">
        <w:rPr>
          <w:sz w:val="22"/>
          <w:szCs w:val="22"/>
          <w:lang w:val="fr-FR"/>
        </w:rPr>
        <w:t xml:space="preserve">Tableau </w:t>
      </w:r>
      <w:r w:rsidRPr="004A5CFC">
        <w:rPr>
          <w:sz w:val="22"/>
          <w:szCs w:val="22"/>
          <w:lang w:val="fr-FR"/>
        </w:rPr>
        <w:fldChar w:fldCharType="begin"/>
      </w:r>
      <w:r w:rsidRPr="004A5CFC">
        <w:rPr>
          <w:sz w:val="22"/>
          <w:szCs w:val="22"/>
          <w:lang w:val="fr-FR"/>
        </w:rPr>
        <w:instrText xml:space="preserve"> SEQ Table \* ARABIC </w:instrText>
      </w:r>
      <w:r w:rsidRPr="004A5CFC">
        <w:rPr>
          <w:sz w:val="22"/>
          <w:szCs w:val="22"/>
          <w:lang w:val="fr-FR"/>
        </w:rPr>
        <w:fldChar w:fldCharType="separate"/>
      </w:r>
      <w:r w:rsidRPr="004A5CFC">
        <w:rPr>
          <w:sz w:val="22"/>
          <w:szCs w:val="22"/>
          <w:lang w:val="fr-FR"/>
        </w:rPr>
        <w:t>16</w:t>
      </w:r>
      <w:r w:rsidRPr="004A5CFC">
        <w:rPr>
          <w:sz w:val="22"/>
          <w:szCs w:val="22"/>
          <w:lang w:val="fr-FR"/>
        </w:rPr>
        <w:fldChar w:fldCharType="end"/>
      </w:r>
      <w:r w:rsidRPr="004A5CFC">
        <w:rPr>
          <w:sz w:val="22"/>
          <w:szCs w:val="22"/>
          <w:lang w:val="fr-FR"/>
        </w:rPr>
        <w:t> : Résultats et actions pour la mise en œuvre de la cible 5.5 de l’objectif 5</w:t>
      </w:r>
      <w:bookmarkEnd w:id="98"/>
    </w:p>
    <w:tbl>
      <w:tblPr>
        <w:tblW w:w="15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2036"/>
        <w:gridCol w:w="1269"/>
        <w:gridCol w:w="1233"/>
        <w:gridCol w:w="2340"/>
        <w:gridCol w:w="2565"/>
      </w:tblGrid>
      <w:tr w:rsidR="004842FF" w:rsidRPr="00D81CE1" w:rsidTr="00A46A92">
        <w:trPr>
          <w:cantSplit/>
          <w:tblHeader/>
        </w:trPr>
        <w:tc>
          <w:tcPr>
            <w:tcW w:w="15311" w:type="dxa"/>
            <w:gridSpan w:val="7"/>
            <w:shd w:val="clear" w:color="auto" w:fill="D9D9D9"/>
          </w:tcPr>
          <w:p w:rsidR="004842FF" w:rsidRPr="004A5CFC" w:rsidRDefault="004842FF" w:rsidP="00A46A92">
            <w:pPr>
              <w:pStyle w:val="Heading3"/>
              <w:rPr>
                <w:rFonts w:ascii="Times New Roman" w:hAnsi="Times New Roman"/>
                <w:b w:val="0"/>
                <w:sz w:val="22"/>
                <w:szCs w:val="22"/>
                <w:lang w:val="fr-FR"/>
              </w:rPr>
            </w:pPr>
            <w:bookmarkStart w:id="99" w:name="_Toc307832381"/>
            <w:r w:rsidRPr="004A5CFC">
              <w:rPr>
                <w:rFonts w:ascii="Times New Roman" w:hAnsi="Times New Roman"/>
                <w:sz w:val="22"/>
                <w:szCs w:val="22"/>
                <w:lang w:val="fr-FR"/>
              </w:rPr>
              <w:t>Cible 5.5 : Le taux de soumission des rapports nationaux augmente</w:t>
            </w:r>
            <w:bookmarkEnd w:id="99"/>
          </w:p>
        </w:tc>
      </w:tr>
      <w:tr w:rsidR="004842FF" w:rsidRPr="004A5CFC" w:rsidTr="00A46A92">
        <w:trPr>
          <w:cantSplit/>
          <w:tblHeader/>
        </w:trPr>
        <w:tc>
          <w:tcPr>
            <w:tcW w:w="2178" w:type="dxa"/>
            <w:shd w:val="clear" w:color="auto" w:fill="D9D9D9"/>
          </w:tcPr>
          <w:p w:rsidR="004842FF" w:rsidRPr="004A5CFC" w:rsidRDefault="004842FF" w:rsidP="00A46A92">
            <w:pPr>
              <w:rPr>
                <w:sz w:val="22"/>
                <w:szCs w:val="22"/>
                <w:lang w:val="fr-FR"/>
              </w:rPr>
            </w:pPr>
            <w:r w:rsidRPr="004A5CFC">
              <w:rPr>
                <w:sz w:val="22"/>
                <w:szCs w:val="22"/>
                <w:lang w:val="fr-FR"/>
              </w:rPr>
              <w:t>Résultat</w:t>
            </w:r>
          </w:p>
        </w:tc>
        <w:tc>
          <w:tcPr>
            <w:tcW w:w="3690" w:type="dxa"/>
            <w:shd w:val="clear" w:color="auto" w:fill="D9D9D9"/>
          </w:tcPr>
          <w:p w:rsidR="004842FF" w:rsidRPr="004A5CFC" w:rsidRDefault="004842FF" w:rsidP="00A46A92">
            <w:pPr>
              <w:rPr>
                <w:sz w:val="22"/>
                <w:szCs w:val="22"/>
                <w:lang w:val="fr-FR"/>
              </w:rPr>
            </w:pPr>
            <w:r w:rsidRPr="004A5CFC">
              <w:rPr>
                <w:sz w:val="22"/>
                <w:szCs w:val="22"/>
                <w:lang w:val="fr-FR"/>
              </w:rPr>
              <w:t>Action</w:t>
            </w:r>
          </w:p>
        </w:tc>
        <w:tc>
          <w:tcPr>
            <w:tcW w:w="2036" w:type="dxa"/>
            <w:shd w:val="clear" w:color="auto" w:fill="D9D9D9"/>
          </w:tcPr>
          <w:p w:rsidR="004842FF" w:rsidRPr="004A5CFC" w:rsidRDefault="004842FF" w:rsidP="00A46A92">
            <w:pPr>
              <w:rPr>
                <w:sz w:val="22"/>
                <w:szCs w:val="22"/>
                <w:lang w:val="fr-FR"/>
              </w:rPr>
            </w:pPr>
            <w:r w:rsidRPr="004A5CFC">
              <w:rPr>
                <w:sz w:val="22"/>
                <w:szCs w:val="22"/>
                <w:lang w:val="fr-FR"/>
              </w:rPr>
              <w:t>Portée géographique</w:t>
            </w:r>
          </w:p>
        </w:tc>
        <w:tc>
          <w:tcPr>
            <w:tcW w:w="1269" w:type="dxa"/>
            <w:shd w:val="clear" w:color="auto" w:fill="D9D9D9"/>
          </w:tcPr>
          <w:p w:rsidR="004842FF" w:rsidRPr="004A5CFC" w:rsidRDefault="004842FF" w:rsidP="00A46A92">
            <w:pPr>
              <w:rPr>
                <w:sz w:val="22"/>
                <w:szCs w:val="22"/>
                <w:lang w:val="fr-FR"/>
              </w:rPr>
            </w:pPr>
            <w:r w:rsidRPr="004A5CFC">
              <w:rPr>
                <w:sz w:val="22"/>
                <w:szCs w:val="22"/>
                <w:lang w:val="fr-FR"/>
              </w:rPr>
              <w:t>Calendrier</w:t>
            </w:r>
          </w:p>
        </w:tc>
        <w:tc>
          <w:tcPr>
            <w:tcW w:w="1233" w:type="dxa"/>
            <w:shd w:val="clear" w:color="auto" w:fill="D9D9D9"/>
          </w:tcPr>
          <w:p w:rsidR="004842FF" w:rsidRPr="004A5CFC" w:rsidRDefault="004842FF" w:rsidP="00A46A92">
            <w:pPr>
              <w:rPr>
                <w:sz w:val="22"/>
                <w:szCs w:val="22"/>
                <w:lang w:val="fr-FR"/>
              </w:rPr>
            </w:pPr>
            <w:r w:rsidRPr="004A5CFC">
              <w:rPr>
                <w:sz w:val="22"/>
                <w:szCs w:val="22"/>
                <w:lang w:val="fr-FR"/>
              </w:rPr>
              <w:t>Budget (€)</w:t>
            </w:r>
          </w:p>
        </w:tc>
        <w:tc>
          <w:tcPr>
            <w:tcW w:w="2340" w:type="dxa"/>
            <w:shd w:val="clear" w:color="auto" w:fill="D9D9D9"/>
          </w:tcPr>
          <w:p w:rsidR="004842FF" w:rsidRPr="004A5CFC" w:rsidRDefault="004842FF" w:rsidP="00A46A92">
            <w:pPr>
              <w:rPr>
                <w:sz w:val="22"/>
                <w:szCs w:val="22"/>
                <w:lang w:val="fr-FR"/>
              </w:rPr>
            </w:pPr>
            <w:r w:rsidRPr="004A5CFC">
              <w:rPr>
                <w:sz w:val="22"/>
                <w:szCs w:val="22"/>
                <w:lang w:val="fr-FR"/>
              </w:rPr>
              <w:t>Dirigé par :</w:t>
            </w:r>
          </w:p>
        </w:tc>
        <w:tc>
          <w:tcPr>
            <w:tcW w:w="2565" w:type="dxa"/>
            <w:shd w:val="clear" w:color="auto" w:fill="D9D9D9"/>
          </w:tcPr>
          <w:p w:rsidR="004842FF" w:rsidRPr="004A5CFC" w:rsidRDefault="004842FF" w:rsidP="00A46A92">
            <w:pPr>
              <w:rPr>
                <w:sz w:val="22"/>
                <w:szCs w:val="22"/>
                <w:lang w:val="fr-FR"/>
              </w:rPr>
            </w:pPr>
            <w:r w:rsidRPr="004A5CFC">
              <w:rPr>
                <w:sz w:val="22"/>
                <w:szCs w:val="22"/>
                <w:lang w:val="fr-FR"/>
              </w:rPr>
              <w:t>Observations</w:t>
            </w:r>
          </w:p>
        </w:tc>
      </w:tr>
      <w:tr w:rsidR="004842FF" w:rsidRPr="004A5CFC" w:rsidTr="00A46A92">
        <w:trPr>
          <w:cantSplit/>
        </w:trPr>
        <w:tc>
          <w:tcPr>
            <w:tcW w:w="2178" w:type="dxa"/>
          </w:tcPr>
          <w:p w:rsidR="004842FF" w:rsidRPr="004A5CFC" w:rsidRDefault="004842FF" w:rsidP="00A46A92">
            <w:pPr>
              <w:rPr>
                <w:sz w:val="22"/>
                <w:szCs w:val="22"/>
                <w:lang w:val="fr-FR"/>
              </w:rPr>
            </w:pPr>
            <w:r w:rsidRPr="004A5CFC">
              <w:rPr>
                <w:sz w:val="22"/>
                <w:szCs w:val="22"/>
                <w:lang w:val="fr-FR"/>
              </w:rPr>
              <w:t>5.5.1 : Toutes les PC africaines soumettent régulièrement des rapports nationaux complets</w:t>
            </w:r>
          </w:p>
        </w:tc>
        <w:tc>
          <w:tcPr>
            <w:tcW w:w="3690" w:type="dxa"/>
          </w:tcPr>
          <w:p w:rsidR="004842FF" w:rsidRPr="004A5CFC" w:rsidRDefault="004842FF" w:rsidP="00A46A92">
            <w:pPr>
              <w:rPr>
                <w:sz w:val="22"/>
                <w:szCs w:val="22"/>
                <w:lang w:val="fr-FR"/>
              </w:rPr>
            </w:pPr>
            <w:r w:rsidRPr="004A5CFC">
              <w:rPr>
                <w:sz w:val="22"/>
                <w:szCs w:val="22"/>
                <w:lang w:val="fr-FR"/>
              </w:rPr>
              <w:t>Organiser deux ateliers nationaux de formation relatifs aux rapports destinés aux responsables et correspondants nationaux</w:t>
            </w:r>
          </w:p>
        </w:tc>
        <w:tc>
          <w:tcPr>
            <w:tcW w:w="2036" w:type="dxa"/>
          </w:tcPr>
          <w:p w:rsidR="004842FF" w:rsidRPr="004A5CFC" w:rsidRDefault="004842FF" w:rsidP="00A46A92">
            <w:pPr>
              <w:rPr>
                <w:sz w:val="22"/>
                <w:szCs w:val="22"/>
                <w:lang w:val="fr-FR"/>
              </w:rPr>
            </w:pPr>
            <w:r w:rsidRPr="004A5CFC">
              <w:rPr>
                <w:sz w:val="22"/>
                <w:szCs w:val="22"/>
                <w:lang w:val="fr-FR"/>
              </w:rPr>
              <w:t>Générale</w:t>
            </w:r>
          </w:p>
        </w:tc>
        <w:tc>
          <w:tcPr>
            <w:tcW w:w="1269" w:type="dxa"/>
          </w:tcPr>
          <w:p w:rsidR="004842FF" w:rsidRPr="004A5CFC" w:rsidRDefault="004842FF" w:rsidP="00A46A92">
            <w:pPr>
              <w:rPr>
                <w:sz w:val="22"/>
                <w:szCs w:val="22"/>
                <w:lang w:val="fr-FR"/>
              </w:rPr>
            </w:pPr>
            <w:r w:rsidRPr="004A5CFC">
              <w:rPr>
                <w:sz w:val="22"/>
                <w:szCs w:val="22"/>
                <w:lang w:val="fr-FR"/>
              </w:rPr>
              <w:t>2013-2014</w:t>
            </w:r>
          </w:p>
        </w:tc>
        <w:tc>
          <w:tcPr>
            <w:tcW w:w="1233" w:type="dxa"/>
          </w:tcPr>
          <w:p w:rsidR="004842FF" w:rsidRPr="004A5CFC" w:rsidRDefault="004842FF" w:rsidP="00A46A92">
            <w:pPr>
              <w:rPr>
                <w:sz w:val="22"/>
                <w:szCs w:val="22"/>
                <w:lang w:val="fr-FR"/>
              </w:rPr>
            </w:pPr>
            <w:r w:rsidRPr="004A5CFC">
              <w:rPr>
                <w:sz w:val="22"/>
                <w:szCs w:val="22"/>
                <w:lang w:val="fr-FR"/>
              </w:rPr>
              <w:t>75 000 par atelier</w:t>
            </w:r>
          </w:p>
        </w:tc>
        <w:tc>
          <w:tcPr>
            <w:tcW w:w="2340" w:type="dxa"/>
          </w:tcPr>
          <w:p w:rsidR="004842FF" w:rsidRPr="004A5CFC" w:rsidRDefault="004842FF" w:rsidP="00A46A92">
            <w:pPr>
              <w:rPr>
                <w:sz w:val="22"/>
                <w:szCs w:val="22"/>
                <w:lang w:val="fr-FR"/>
              </w:rPr>
            </w:pPr>
            <w:r w:rsidRPr="004A5CFC">
              <w:rPr>
                <w:sz w:val="22"/>
                <w:szCs w:val="22"/>
                <w:lang w:val="fr-FR"/>
              </w:rPr>
              <w:t>Secrétariat</w:t>
            </w:r>
          </w:p>
        </w:tc>
        <w:tc>
          <w:tcPr>
            <w:tcW w:w="2565" w:type="dxa"/>
          </w:tcPr>
          <w:p w:rsidR="004842FF" w:rsidRPr="004A5CFC" w:rsidRDefault="004842FF" w:rsidP="00A46A92">
            <w:pPr>
              <w:rPr>
                <w:sz w:val="22"/>
                <w:szCs w:val="22"/>
                <w:lang w:val="fr-FR"/>
              </w:rPr>
            </w:pPr>
          </w:p>
        </w:tc>
      </w:tr>
    </w:tbl>
    <w:p w:rsidR="004842FF" w:rsidRPr="004A5CFC" w:rsidRDefault="004842FF" w:rsidP="00A46A92">
      <w:pPr>
        <w:rPr>
          <w:sz w:val="22"/>
          <w:szCs w:val="22"/>
          <w:lang w:val="fr-FR"/>
        </w:rPr>
      </w:pPr>
    </w:p>
    <w:p w:rsidR="004842FF" w:rsidRPr="004A5CFC" w:rsidRDefault="004842FF" w:rsidP="00A46A92">
      <w:pPr>
        <w:rPr>
          <w:sz w:val="22"/>
          <w:szCs w:val="22"/>
          <w:lang w:val="fr-FR"/>
        </w:rPr>
      </w:pPr>
    </w:p>
    <w:p w:rsidR="004842FF" w:rsidRPr="004A5CFC" w:rsidRDefault="004842FF" w:rsidP="00A46A92">
      <w:pPr>
        <w:pStyle w:val="Caption"/>
        <w:rPr>
          <w:sz w:val="22"/>
          <w:szCs w:val="22"/>
          <w:lang w:val="fr-FR"/>
        </w:rPr>
      </w:pPr>
      <w:bookmarkStart w:id="100" w:name="_Toc307997131"/>
      <w:r w:rsidRPr="004A5CFC">
        <w:rPr>
          <w:sz w:val="22"/>
          <w:szCs w:val="22"/>
          <w:lang w:val="fr-FR"/>
        </w:rPr>
        <w:t xml:space="preserve">Tableau </w:t>
      </w:r>
      <w:r w:rsidRPr="004A5CFC">
        <w:rPr>
          <w:sz w:val="22"/>
          <w:szCs w:val="22"/>
          <w:lang w:val="fr-FR"/>
        </w:rPr>
        <w:fldChar w:fldCharType="begin"/>
      </w:r>
      <w:r w:rsidRPr="004A5CFC">
        <w:rPr>
          <w:sz w:val="22"/>
          <w:szCs w:val="22"/>
          <w:lang w:val="fr-FR"/>
        </w:rPr>
        <w:instrText xml:space="preserve"> SEQ Table \* ARABIC </w:instrText>
      </w:r>
      <w:r w:rsidRPr="004A5CFC">
        <w:rPr>
          <w:sz w:val="22"/>
          <w:szCs w:val="22"/>
          <w:lang w:val="fr-FR"/>
        </w:rPr>
        <w:fldChar w:fldCharType="separate"/>
      </w:r>
      <w:r w:rsidRPr="004A5CFC">
        <w:rPr>
          <w:sz w:val="22"/>
          <w:szCs w:val="22"/>
          <w:lang w:val="fr-FR"/>
        </w:rPr>
        <w:t>17</w:t>
      </w:r>
      <w:r w:rsidRPr="004A5CFC">
        <w:rPr>
          <w:sz w:val="22"/>
          <w:szCs w:val="22"/>
          <w:lang w:val="fr-FR"/>
        </w:rPr>
        <w:fldChar w:fldCharType="end"/>
      </w:r>
      <w:r w:rsidRPr="004A5CFC">
        <w:rPr>
          <w:sz w:val="22"/>
          <w:szCs w:val="22"/>
          <w:lang w:val="fr-FR"/>
        </w:rPr>
        <w:t> : Résultats et actions pour la mise en œuvre de la cible 5.6 de l’objectif 5</w:t>
      </w:r>
      <w:bookmarkEnd w:id="100"/>
    </w:p>
    <w:tbl>
      <w:tblPr>
        <w:tblW w:w="15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3701"/>
        <w:gridCol w:w="2036"/>
        <w:gridCol w:w="1269"/>
        <w:gridCol w:w="1233"/>
        <w:gridCol w:w="2340"/>
        <w:gridCol w:w="2565"/>
      </w:tblGrid>
      <w:tr w:rsidR="004842FF" w:rsidRPr="00D81CE1" w:rsidTr="00A46A92">
        <w:trPr>
          <w:cantSplit/>
          <w:tblHeader/>
        </w:trPr>
        <w:tc>
          <w:tcPr>
            <w:tcW w:w="15311" w:type="dxa"/>
            <w:gridSpan w:val="7"/>
            <w:shd w:val="clear" w:color="auto" w:fill="D9D9D9"/>
          </w:tcPr>
          <w:p w:rsidR="004842FF" w:rsidRPr="004A5CFC" w:rsidRDefault="004842FF" w:rsidP="00A46A92">
            <w:pPr>
              <w:pStyle w:val="Heading3"/>
              <w:rPr>
                <w:rFonts w:ascii="Times New Roman" w:hAnsi="Times New Roman"/>
                <w:b w:val="0"/>
                <w:sz w:val="22"/>
                <w:szCs w:val="22"/>
                <w:lang w:val="fr-FR"/>
              </w:rPr>
            </w:pPr>
            <w:bookmarkStart w:id="101" w:name="_Toc307832382"/>
            <w:r w:rsidRPr="004A5CFC">
              <w:rPr>
                <w:rFonts w:ascii="Times New Roman" w:hAnsi="Times New Roman"/>
                <w:sz w:val="22"/>
                <w:szCs w:val="22"/>
                <w:lang w:val="fr-FR"/>
              </w:rPr>
              <w:t>Cible 5.6 : Les capacités du personnel national pour la mise en œuvre de l’Accord sont accrues au moyen de mécanismes de formation appropriés</w:t>
            </w:r>
            <w:bookmarkEnd w:id="101"/>
            <w:r w:rsidRPr="004A5CFC">
              <w:rPr>
                <w:rFonts w:ascii="Times New Roman" w:hAnsi="Times New Roman"/>
                <w:sz w:val="22"/>
                <w:szCs w:val="22"/>
                <w:lang w:val="fr-FR"/>
              </w:rPr>
              <w:t xml:space="preserve"> </w:t>
            </w:r>
          </w:p>
        </w:tc>
      </w:tr>
      <w:tr w:rsidR="004842FF" w:rsidRPr="004A5CFC" w:rsidTr="00A46A92">
        <w:trPr>
          <w:cantSplit/>
          <w:tblHeader/>
        </w:trPr>
        <w:tc>
          <w:tcPr>
            <w:tcW w:w="2167" w:type="dxa"/>
            <w:shd w:val="clear" w:color="auto" w:fill="D9D9D9"/>
          </w:tcPr>
          <w:p w:rsidR="004842FF" w:rsidRPr="004A5CFC" w:rsidRDefault="004842FF" w:rsidP="00A46A92">
            <w:pPr>
              <w:rPr>
                <w:sz w:val="22"/>
                <w:szCs w:val="22"/>
                <w:lang w:val="fr-FR"/>
              </w:rPr>
            </w:pPr>
            <w:r w:rsidRPr="004A5CFC">
              <w:rPr>
                <w:sz w:val="22"/>
                <w:szCs w:val="22"/>
                <w:lang w:val="fr-FR"/>
              </w:rPr>
              <w:t>Résultat</w:t>
            </w:r>
          </w:p>
        </w:tc>
        <w:tc>
          <w:tcPr>
            <w:tcW w:w="3701" w:type="dxa"/>
            <w:shd w:val="clear" w:color="auto" w:fill="D9D9D9"/>
          </w:tcPr>
          <w:p w:rsidR="004842FF" w:rsidRPr="004A5CFC" w:rsidRDefault="004842FF" w:rsidP="00A46A92">
            <w:pPr>
              <w:rPr>
                <w:sz w:val="22"/>
                <w:szCs w:val="22"/>
                <w:lang w:val="fr-FR"/>
              </w:rPr>
            </w:pPr>
            <w:r w:rsidRPr="004A5CFC">
              <w:rPr>
                <w:sz w:val="22"/>
                <w:szCs w:val="22"/>
                <w:lang w:val="fr-FR"/>
              </w:rPr>
              <w:t>Action</w:t>
            </w:r>
          </w:p>
        </w:tc>
        <w:tc>
          <w:tcPr>
            <w:tcW w:w="2036" w:type="dxa"/>
            <w:shd w:val="clear" w:color="auto" w:fill="D9D9D9"/>
          </w:tcPr>
          <w:p w:rsidR="004842FF" w:rsidRPr="004A5CFC" w:rsidRDefault="004842FF" w:rsidP="00A46A92">
            <w:pPr>
              <w:rPr>
                <w:sz w:val="22"/>
                <w:szCs w:val="22"/>
                <w:lang w:val="fr-FR"/>
              </w:rPr>
            </w:pPr>
            <w:r w:rsidRPr="004A5CFC">
              <w:rPr>
                <w:sz w:val="22"/>
                <w:szCs w:val="22"/>
                <w:lang w:val="fr-FR"/>
              </w:rPr>
              <w:t>Portée géographique</w:t>
            </w:r>
          </w:p>
        </w:tc>
        <w:tc>
          <w:tcPr>
            <w:tcW w:w="1269" w:type="dxa"/>
            <w:shd w:val="clear" w:color="auto" w:fill="D9D9D9"/>
          </w:tcPr>
          <w:p w:rsidR="004842FF" w:rsidRPr="004A5CFC" w:rsidRDefault="004842FF" w:rsidP="00A46A92">
            <w:pPr>
              <w:rPr>
                <w:sz w:val="22"/>
                <w:szCs w:val="22"/>
                <w:lang w:val="fr-FR"/>
              </w:rPr>
            </w:pPr>
            <w:r w:rsidRPr="004A5CFC">
              <w:rPr>
                <w:sz w:val="22"/>
                <w:szCs w:val="22"/>
                <w:lang w:val="fr-FR"/>
              </w:rPr>
              <w:t>Calendrier</w:t>
            </w:r>
          </w:p>
        </w:tc>
        <w:tc>
          <w:tcPr>
            <w:tcW w:w="1233" w:type="dxa"/>
            <w:shd w:val="clear" w:color="auto" w:fill="D9D9D9"/>
          </w:tcPr>
          <w:p w:rsidR="004842FF" w:rsidRPr="004A5CFC" w:rsidRDefault="004842FF" w:rsidP="00A46A92">
            <w:pPr>
              <w:rPr>
                <w:sz w:val="22"/>
                <w:szCs w:val="22"/>
                <w:lang w:val="fr-FR"/>
              </w:rPr>
            </w:pPr>
            <w:r w:rsidRPr="004A5CFC">
              <w:rPr>
                <w:sz w:val="22"/>
                <w:szCs w:val="22"/>
                <w:lang w:val="fr-FR"/>
              </w:rPr>
              <w:t>Budget (€)</w:t>
            </w:r>
          </w:p>
        </w:tc>
        <w:tc>
          <w:tcPr>
            <w:tcW w:w="2340" w:type="dxa"/>
            <w:shd w:val="clear" w:color="auto" w:fill="D9D9D9"/>
          </w:tcPr>
          <w:p w:rsidR="004842FF" w:rsidRPr="004A5CFC" w:rsidRDefault="004842FF" w:rsidP="00A46A92">
            <w:pPr>
              <w:rPr>
                <w:sz w:val="22"/>
                <w:szCs w:val="22"/>
                <w:lang w:val="fr-FR"/>
              </w:rPr>
            </w:pPr>
            <w:r w:rsidRPr="004A5CFC">
              <w:rPr>
                <w:sz w:val="22"/>
                <w:szCs w:val="22"/>
                <w:lang w:val="fr-FR"/>
              </w:rPr>
              <w:t>Dirigé par :</w:t>
            </w:r>
          </w:p>
        </w:tc>
        <w:tc>
          <w:tcPr>
            <w:tcW w:w="2565" w:type="dxa"/>
            <w:shd w:val="clear" w:color="auto" w:fill="D9D9D9"/>
          </w:tcPr>
          <w:p w:rsidR="004842FF" w:rsidRPr="004A5CFC" w:rsidRDefault="004842FF" w:rsidP="00A46A92">
            <w:pPr>
              <w:rPr>
                <w:sz w:val="22"/>
                <w:szCs w:val="22"/>
                <w:lang w:val="fr-FR"/>
              </w:rPr>
            </w:pPr>
            <w:r w:rsidRPr="004A5CFC">
              <w:rPr>
                <w:sz w:val="22"/>
                <w:szCs w:val="22"/>
                <w:lang w:val="fr-FR"/>
              </w:rPr>
              <w:t>Observations</w:t>
            </w:r>
          </w:p>
        </w:tc>
      </w:tr>
      <w:tr w:rsidR="004842FF" w:rsidRPr="00D81CE1" w:rsidTr="00A46A92">
        <w:trPr>
          <w:cantSplit/>
        </w:trPr>
        <w:tc>
          <w:tcPr>
            <w:tcW w:w="2167" w:type="dxa"/>
            <w:vMerge w:val="restart"/>
          </w:tcPr>
          <w:p w:rsidR="004842FF" w:rsidRPr="004A5CFC" w:rsidRDefault="004842FF" w:rsidP="00A46A92">
            <w:pPr>
              <w:rPr>
                <w:sz w:val="22"/>
                <w:szCs w:val="22"/>
                <w:lang w:val="fr-FR"/>
              </w:rPr>
            </w:pPr>
            <w:r w:rsidRPr="004A5CFC">
              <w:rPr>
                <w:sz w:val="22"/>
                <w:szCs w:val="22"/>
                <w:lang w:val="fr-FR"/>
              </w:rPr>
              <w:t>5.6.1 : Tous les correspondants nationaux et les correspondants techniques ont reçu une formation sur la mise en œuvre de l’AEWA</w:t>
            </w:r>
          </w:p>
        </w:tc>
        <w:tc>
          <w:tcPr>
            <w:tcW w:w="3701" w:type="dxa"/>
          </w:tcPr>
          <w:p w:rsidR="004842FF" w:rsidRPr="004A5CFC" w:rsidRDefault="004842FF" w:rsidP="00A46A92">
            <w:pPr>
              <w:rPr>
                <w:sz w:val="22"/>
                <w:szCs w:val="22"/>
                <w:lang w:val="fr-FR"/>
              </w:rPr>
            </w:pPr>
            <w:r w:rsidRPr="004A5CFC">
              <w:rPr>
                <w:sz w:val="22"/>
                <w:szCs w:val="22"/>
                <w:lang w:val="fr-FR"/>
              </w:rPr>
              <w:t xml:space="preserve">Élaborer un module de formation sur la mise en œuvre de l’AEWA destiné au personnel des autorités nationales de mise en œuvre </w:t>
            </w:r>
          </w:p>
        </w:tc>
        <w:tc>
          <w:tcPr>
            <w:tcW w:w="2036" w:type="dxa"/>
          </w:tcPr>
          <w:p w:rsidR="004842FF" w:rsidRPr="004A5CFC" w:rsidRDefault="004842FF" w:rsidP="00A46A92">
            <w:pPr>
              <w:rPr>
                <w:sz w:val="22"/>
                <w:szCs w:val="22"/>
                <w:lang w:val="fr-FR"/>
              </w:rPr>
            </w:pPr>
            <w:r w:rsidRPr="004A5CFC">
              <w:rPr>
                <w:sz w:val="22"/>
                <w:szCs w:val="22"/>
                <w:lang w:val="fr-FR"/>
              </w:rPr>
              <w:t>Sans objet</w:t>
            </w:r>
          </w:p>
        </w:tc>
        <w:tc>
          <w:tcPr>
            <w:tcW w:w="1269" w:type="dxa"/>
          </w:tcPr>
          <w:p w:rsidR="004842FF" w:rsidRPr="004A5CFC" w:rsidRDefault="004842FF" w:rsidP="00A46A92">
            <w:pPr>
              <w:rPr>
                <w:sz w:val="22"/>
                <w:szCs w:val="22"/>
                <w:lang w:val="fr-FR"/>
              </w:rPr>
            </w:pPr>
            <w:r w:rsidRPr="004A5CFC">
              <w:rPr>
                <w:sz w:val="22"/>
                <w:szCs w:val="22"/>
                <w:lang w:val="fr-FR"/>
              </w:rPr>
              <w:t>2012-2013</w:t>
            </w:r>
          </w:p>
        </w:tc>
        <w:tc>
          <w:tcPr>
            <w:tcW w:w="1233" w:type="dxa"/>
          </w:tcPr>
          <w:p w:rsidR="004842FF" w:rsidRPr="004A5CFC" w:rsidRDefault="004842FF" w:rsidP="00A46A92">
            <w:pPr>
              <w:rPr>
                <w:sz w:val="22"/>
                <w:szCs w:val="22"/>
                <w:lang w:val="fr-FR"/>
              </w:rPr>
            </w:pPr>
            <w:r w:rsidRPr="004A5CFC">
              <w:rPr>
                <w:sz w:val="22"/>
                <w:szCs w:val="22"/>
                <w:lang w:val="fr-FR"/>
              </w:rPr>
              <w:t>150 000</w:t>
            </w:r>
          </w:p>
        </w:tc>
        <w:tc>
          <w:tcPr>
            <w:tcW w:w="2340" w:type="dxa"/>
          </w:tcPr>
          <w:p w:rsidR="004842FF" w:rsidRPr="004A5CFC" w:rsidRDefault="004842FF" w:rsidP="00A46A92">
            <w:pPr>
              <w:rPr>
                <w:sz w:val="22"/>
                <w:szCs w:val="22"/>
                <w:lang w:val="fr-FR"/>
              </w:rPr>
            </w:pPr>
            <w:r w:rsidRPr="004A5CFC">
              <w:rPr>
                <w:sz w:val="22"/>
                <w:szCs w:val="22"/>
                <w:lang w:val="fr-FR"/>
              </w:rPr>
              <w:t>Secrétariat (externalise une partie du travail)</w:t>
            </w:r>
          </w:p>
        </w:tc>
        <w:tc>
          <w:tcPr>
            <w:tcW w:w="2565" w:type="dxa"/>
          </w:tcPr>
          <w:p w:rsidR="004842FF" w:rsidRPr="004A5CFC" w:rsidRDefault="004842FF" w:rsidP="00A46A92">
            <w:pPr>
              <w:rPr>
                <w:sz w:val="22"/>
                <w:szCs w:val="22"/>
                <w:lang w:val="fr-FR"/>
              </w:rPr>
            </w:pPr>
            <w:r w:rsidRPr="004A5CFC">
              <w:rPr>
                <w:sz w:val="22"/>
                <w:szCs w:val="22"/>
                <w:lang w:val="fr-FR"/>
              </w:rPr>
              <w:t xml:space="preserve">Module de formation bilingue (anglais et français) </w:t>
            </w:r>
          </w:p>
        </w:tc>
      </w:tr>
      <w:tr w:rsidR="004842FF" w:rsidRPr="00D81CE1" w:rsidTr="00A46A92">
        <w:trPr>
          <w:cantSplit/>
        </w:trPr>
        <w:tc>
          <w:tcPr>
            <w:tcW w:w="2167" w:type="dxa"/>
            <w:vMerge/>
          </w:tcPr>
          <w:p w:rsidR="004842FF" w:rsidRPr="004A5CFC" w:rsidRDefault="004842FF" w:rsidP="00A46A92">
            <w:pPr>
              <w:rPr>
                <w:sz w:val="22"/>
                <w:szCs w:val="22"/>
                <w:lang w:val="fr-FR"/>
              </w:rPr>
            </w:pPr>
          </w:p>
        </w:tc>
        <w:tc>
          <w:tcPr>
            <w:tcW w:w="3701" w:type="dxa"/>
          </w:tcPr>
          <w:p w:rsidR="004842FF" w:rsidRPr="004A5CFC" w:rsidRDefault="004842FF" w:rsidP="00A46A92">
            <w:pPr>
              <w:rPr>
                <w:sz w:val="22"/>
                <w:szCs w:val="22"/>
                <w:lang w:val="fr-FR"/>
              </w:rPr>
            </w:pPr>
            <w:r w:rsidRPr="004A5CFC">
              <w:rPr>
                <w:sz w:val="22"/>
                <w:szCs w:val="22"/>
                <w:lang w:val="fr-FR"/>
              </w:rPr>
              <w:t>Organiser deux ateliers nationaux de formation destinés aux correspondants nationaux et aux correspondants techniques</w:t>
            </w:r>
          </w:p>
        </w:tc>
        <w:tc>
          <w:tcPr>
            <w:tcW w:w="2036" w:type="dxa"/>
          </w:tcPr>
          <w:p w:rsidR="004842FF" w:rsidRPr="004A5CFC" w:rsidRDefault="004842FF" w:rsidP="00A46A92">
            <w:pPr>
              <w:rPr>
                <w:sz w:val="22"/>
                <w:szCs w:val="22"/>
                <w:lang w:val="fr-FR"/>
              </w:rPr>
            </w:pPr>
            <w:r w:rsidRPr="004A5CFC">
              <w:rPr>
                <w:sz w:val="22"/>
                <w:szCs w:val="22"/>
                <w:lang w:val="fr-FR"/>
              </w:rPr>
              <w:t>Générale</w:t>
            </w:r>
          </w:p>
        </w:tc>
        <w:tc>
          <w:tcPr>
            <w:tcW w:w="1269" w:type="dxa"/>
          </w:tcPr>
          <w:p w:rsidR="004842FF" w:rsidRPr="004A5CFC" w:rsidRDefault="004842FF" w:rsidP="00A46A92">
            <w:pPr>
              <w:rPr>
                <w:sz w:val="22"/>
                <w:szCs w:val="22"/>
                <w:lang w:val="fr-FR"/>
              </w:rPr>
            </w:pPr>
            <w:r w:rsidRPr="004A5CFC">
              <w:rPr>
                <w:sz w:val="22"/>
                <w:szCs w:val="22"/>
                <w:lang w:val="fr-FR"/>
              </w:rPr>
              <w:t>2016-2017</w:t>
            </w:r>
          </w:p>
        </w:tc>
        <w:tc>
          <w:tcPr>
            <w:tcW w:w="1233" w:type="dxa"/>
          </w:tcPr>
          <w:p w:rsidR="004842FF" w:rsidRPr="004A5CFC" w:rsidRDefault="004842FF" w:rsidP="00A46A92">
            <w:pPr>
              <w:rPr>
                <w:sz w:val="22"/>
                <w:szCs w:val="22"/>
                <w:lang w:val="fr-FR"/>
              </w:rPr>
            </w:pPr>
            <w:r w:rsidRPr="004A5CFC">
              <w:rPr>
                <w:sz w:val="22"/>
                <w:szCs w:val="22"/>
                <w:lang w:val="fr-FR"/>
              </w:rPr>
              <w:t>100 000 par atelier</w:t>
            </w:r>
          </w:p>
        </w:tc>
        <w:tc>
          <w:tcPr>
            <w:tcW w:w="2340" w:type="dxa"/>
          </w:tcPr>
          <w:p w:rsidR="004842FF" w:rsidRPr="004A5CFC" w:rsidRDefault="004842FF" w:rsidP="00A46A92">
            <w:pPr>
              <w:rPr>
                <w:sz w:val="22"/>
                <w:szCs w:val="22"/>
                <w:lang w:val="fr-FR"/>
              </w:rPr>
            </w:pPr>
            <w:r w:rsidRPr="004A5CFC">
              <w:rPr>
                <w:sz w:val="22"/>
                <w:szCs w:val="22"/>
                <w:lang w:val="fr-FR"/>
              </w:rPr>
              <w:t>Secrétariat (encadrant pour sous-traiter le travail)</w:t>
            </w:r>
          </w:p>
        </w:tc>
        <w:tc>
          <w:tcPr>
            <w:tcW w:w="2565" w:type="dxa"/>
          </w:tcPr>
          <w:p w:rsidR="004842FF" w:rsidRPr="004A5CFC" w:rsidRDefault="004842FF" w:rsidP="00A46A92">
            <w:pPr>
              <w:rPr>
                <w:sz w:val="22"/>
                <w:szCs w:val="22"/>
                <w:lang w:val="fr-FR"/>
              </w:rPr>
            </w:pPr>
          </w:p>
        </w:tc>
      </w:tr>
    </w:tbl>
    <w:p w:rsidR="004842FF" w:rsidRPr="004A5CFC" w:rsidRDefault="004842FF" w:rsidP="00A46A92">
      <w:pPr>
        <w:rPr>
          <w:sz w:val="22"/>
          <w:szCs w:val="22"/>
          <w:lang w:val="fr-FR"/>
        </w:rPr>
      </w:pPr>
    </w:p>
    <w:p w:rsidR="004842FF" w:rsidRDefault="004842FF" w:rsidP="00A46A92">
      <w:pPr>
        <w:rPr>
          <w:sz w:val="22"/>
          <w:szCs w:val="22"/>
          <w:lang w:val="fr-FR"/>
        </w:rPr>
      </w:pPr>
    </w:p>
    <w:p w:rsidR="00CA774A" w:rsidRDefault="00CA774A" w:rsidP="00A46A92">
      <w:pPr>
        <w:rPr>
          <w:sz w:val="22"/>
          <w:szCs w:val="22"/>
          <w:lang w:val="fr-FR"/>
        </w:rPr>
      </w:pPr>
    </w:p>
    <w:p w:rsidR="00CA774A" w:rsidRPr="004A5CFC" w:rsidRDefault="00CA774A" w:rsidP="00A46A92">
      <w:pPr>
        <w:rPr>
          <w:sz w:val="22"/>
          <w:szCs w:val="22"/>
          <w:lang w:val="fr-FR"/>
        </w:rPr>
      </w:pPr>
    </w:p>
    <w:p w:rsidR="004842FF" w:rsidRPr="004A5CFC" w:rsidRDefault="004842FF" w:rsidP="00A46A92">
      <w:pPr>
        <w:pStyle w:val="Caption"/>
        <w:rPr>
          <w:sz w:val="22"/>
          <w:szCs w:val="22"/>
          <w:lang w:val="fr-FR"/>
        </w:rPr>
      </w:pPr>
      <w:bookmarkStart w:id="102" w:name="_Toc307997132"/>
      <w:r w:rsidRPr="004A5CFC">
        <w:rPr>
          <w:sz w:val="22"/>
          <w:szCs w:val="22"/>
          <w:lang w:val="fr-FR"/>
        </w:rPr>
        <w:lastRenderedPageBreak/>
        <w:t xml:space="preserve">Tableau </w:t>
      </w:r>
      <w:r w:rsidRPr="004A5CFC">
        <w:rPr>
          <w:sz w:val="22"/>
          <w:szCs w:val="22"/>
          <w:lang w:val="fr-FR"/>
        </w:rPr>
        <w:fldChar w:fldCharType="begin"/>
      </w:r>
      <w:r w:rsidRPr="004A5CFC">
        <w:rPr>
          <w:sz w:val="22"/>
          <w:szCs w:val="22"/>
          <w:lang w:val="fr-FR"/>
        </w:rPr>
        <w:instrText xml:space="preserve"> SEQ Table \* ARABIC </w:instrText>
      </w:r>
      <w:r w:rsidRPr="004A5CFC">
        <w:rPr>
          <w:sz w:val="22"/>
          <w:szCs w:val="22"/>
          <w:lang w:val="fr-FR"/>
        </w:rPr>
        <w:fldChar w:fldCharType="separate"/>
      </w:r>
      <w:r w:rsidRPr="004A5CFC">
        <w:rPr>
          <w:sz w:val="22"/>
          <w:szCs w:val="22"/>
          <w:lang w:val="fr-FR"/>
        </w:rPr>
        <w:t>18</w:t>
      </w:r>
      <w:r w:rsidRPr="004A5CFC">
        <w:rPr>
          <w:sz w:val="22"/>
          <w:szCs w:val="22"/>
          <w:lang w:val="fr-FR"/>
        </w:rPr>
        <w:fldChar w:fldCharType="end"/>
      </w:r>
      <w:r w:rsidRPr="004A5CFC">
        <w:rPr>
          <w:sz w:val="22"/>
          <w:szCs w:val="22"/>
          <w:lang w:val="fr-FR"/>
        </w:rPr>
        <w:t> : Résultats et actions pour la mise en œuvre de la cible 5.7 de l’objectif 5</w:t>
      </w:r>
      <w:bookmarkEnd w:id="102"/>
    </w:p>
    <w:tbl>
      <w:tblPr>
        <w:tblW w:w="15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2036"/>
        <w:gridCol w:w="1269"/>
        <w:gridCol w:w="1233"/>
        <w:gridCol w:w="2340"/>
        <w:gridCol w:w="2565"/>
      </w:tblGrid>
      <w:tr w:rsidR="004842FF" w:rsidRPr="00D81CE1" w:rsidTr="00A46A92">
        <w:trPr>
          <w:cantSplit/>
          <w:tblHeader/>
        </w:trPr>
        <w:tc>
          <w:tcPr>
            <w:tcW w:w="15311" w:type="dxa"/>
            <w:gridSpan w:val="7"/>
            <w:shd w:val="clear" w:color="auto" w:fill="D9D9D9"/>
          </w:tcPr>
          <w:p w:rsidR="004842FF" w:rsidRPr="004A5CFC" w:rsidRDefault="004842FF" w:rsidP="00A46A92">
            <w:pPr>
              <w:pStyle w:val="Heading3"/>
              <w:rPr>
                <w:rFonts w:ascii="Times New Roman" w:hAnsi="Times New Roman"/>
                <w:b w:val="0"/>
                <w:sz w:val="22"/>
                <w:szCs w:val="22"/>
                <w:lang w:val="fr-FR"/>
              </w:rPr>
            </w:pPr>
            <w:bookmarkStart w:id="103" w:name="_Toc307832383"/>
            <w:r w:rsidRPr="004A5CFC">
              <w:rPr>
                <w:rFonts w:ascii="Times New Roman" w:hAnsi="Times New Roman"/>
                <w:sz w:val="22"/>
                <w:szCs w:val="22"/>
                <w:lang w:val="fr-FR"/>
              </w:rPr>
              <w:t>Cible 5.7 : Un mécanisme de coordination nationale approprié pour la mise en œuvre de l’AEWA en accord avec des mécanismes de coordination nationale pour d’autres AEM sur la biodiversité est mis en place</w:t>
            </w:r>
            <w:bookmarkEnd w:id="103"/>
          </w:p>
        </w:tc>
      </w:tr>
      <w:tr w:rsidR="004842FF" w:rsidRPr="004A5CFC" w:rsidTr="00A46A92">
        <w:trPr>
          <w:cantSplit/>
          <w:tblHeader/>
        </w:trPr>
        <w:tc>
          <w:tcPr>
            <w:tcW w:w="2178" w:type="dxa"/>
            <w:shd w:val="clear" w:color="auto" w:fill="D9D9D9"/>
          </w:tcPr>
          <w:p w:rsidR="004842FF" w:rsidRPr="004A5CFC" w:rsidRDefault="004842FF" w:rsidP="00A46A92">
            <w:pPr>
              <w:rPr>
                <w:sz w:val="22"/>
                <w:szCs w:val="22"/>
                <w:lang w:val="fr-FR"/>
              </w:rPr>
            </w:pPr>
            <w:r w:rsidRPr="004A5CFC">
              <w:rPr>
                <w:sz w:val="22"/>
                <w:szCs w:val="22"/>
                <w:lang w:val="fr-FR"/>
              </w:rPr>
              <w:t>Résultat</w:t>
            </w:r>
          </w:p>
        </w:tc>
        <w:tc>
          <w:tcPr>
            <w:tcW w:w="3690" w:type="dxa"/>
            <w:shd w:val="clear" w:color="auto" w:fill="D9D9D9"/>
          </w:tcPr>
          <w:p w:rsidR="004842FF" w:rsidRPr="004A5CFC" w:rsidRDefault="004842FF" w:rsidP="00A46A92">
            <w:pPr>
              <w:rPr>
                <w:sz w:val="22"/>
                <w:szCs w:val="22"/>
                <w:lang w:val="fr-FR"/>
              </w:rPr>
            </w:pPr>
            <w:r w:rsidRPr="004A5CFC">
              <w:rPr>
                <w:sz w:val="22"/>
                <w:szCs w:val="22"/>
                <w:lang w:val="fr-FR"/>
              </w:rPr>
              <w:t>Action</w:t>
            </w:r>
          </w:p>
        </w:tc>
        <w:tc>
          <w:tcPr>
            <w:tcW w:w="2036" w:type="dxa"/>
            <w:shd w:val="clear" w:color="auto" w:fill="D9D9D9"/>
          </w:tcPr>
          <w:p w:rsidR="004842FF" w:rsidRPr="004A5CFC" w:rsidRDefault="004842FF" w:rsidP="00A46A92">
            <w:pPr>
              <w:rPr>
                <w:sz w:val="22"/>
                <w:szCs w:val="22"/>
                <w:lang w:val="fr-FR"/>
              </w:rPr>
            </w:pPr>
            <w:r w:rsidRPr="004A5CFC">
              <w:rPr>
                <w:sz w:val="22"/>
                <w:szCs w:val="22"/>
                <w:lang w:val="fr-FR"/>
              </w:rPr>
              <w:t>Portée géographique</w:t>
            </w:r>
          </w:p>
        </w:tc>
        <w:tc>
          <w:tcPr>
            <w:tcW w:w="1269" w:type="dxa"/>
            <w:shd w:val="clear" w:color="auto" w:fill="D9D9D9"/>
          </w:tcPr>
          <w:p w:rsidR="004842FF" w:rsidRPr="004A5CFC" w:rsidRDefault="004842FF" w:rsidP="00A46A92">
            <w:pPr>
              <w:rPr>
                <w:sz w:val="22"/>
                <w:szCs w:val="22"/>
                <w:lang w:val="fr-FR"/>
              </w:rPr>
            </w:pPr>
            <w:r w:rsidRPr="004A5CFC">
              <w:rPr>
                <w:sz w:val="22"/>
                <w:szCs w:val="22"/>
                <w:lang w:val="fr-FR"/>
              </w:rPr>
              <w:t>Calendrier</w:t>
            </w:r>
          </w:p>
        </w:tc>
        <w:tc>
          <w:tcPr>
            <w:tcW w:w="1233" w:type="dxa"/>
            <w:shd w:val="clear" w:color="auto" w:fill="D9D9D9"/>
          </w:tcPr>
          <w:p w:rsidR="004842FF" w:rsidRPr="004A5CFC" w:rsidRDefault="004842FF" w:rsidP="00A46A92">
            <w:pPr>
              <w:rPr>
                <w:sz w:val="22"/>
                <w:szCs w:val="22"/>
                <w:lang w:val="fr-FR"/>
              </w:rPr>
            </w:pPr>
            <w:r w:rsidRPr="004A5CFC">
              <w:rPr>
                <w:sz w:val="22"/>
                <w:szCs w:val="22"/>
                <w:lang w:val="fr-FR"/>
              </w:rPr>
              <w:t>Budget (€)</w:t>
            </w:r>
          </w:p>
        </w:tc>
        <w:tc>
          <w:tcPr>
            <w:tcW w:w="2340" w:type="dxa"/>
            <w:shd w:val="clear" w:color="auto" w:fill="D9D9D9"/>
          </w:tcPr>
          <w:p w:rsidR="004842FF" w:rsidRPr="004A5CFC" w:rsidRDefault="004842FF" w:rsidP="00A46A92">
            <w:pPr>
              <w:rPr>
                <w:sz w:val="22"/>
                <w:szCs w:val="22"/>
                <w:lang w:val="fr-FR"/>
              </w:rPr>
            </w:pPr>
            <w:r w:rsidRPr="004A5CFC">
              <w:rPr>
                <w:sz w:val="22"/>
                <w:szCs w:val="22"/>
                <w:lang w:val="fr-FR"/>
              </w:rPr>
              <w:t>Dirigé par :</w:t>
            </w:r>
          </w:p>
        </w:tc>
        <w:tc>
          <w:tcPr>
            <w:tcW w:w="2565" w:type="dxa"/>
            <w:shd w:val="clear" w:color="auto" w:fill="D9D9D9"/>
          </w:tcPr>
          <w:p w:rsidR="004842FF" w:rsidRPr="004A5CFC" w:rsidRDefault="004842FF" w:rsidP="00A46A92">
            <w:pPr>
              <w:rPr>
                <w:sz w:val="22"/>
                <w:szCs w:val="22"/>
                <w:lang w:val="fr-FR"/>
              </w:rPr>
            </w:pPr>
            <w:r w:rsidRPr="004A5CFC">
              <w:rPr>
                <w:sz w:val="22"/>
                <w:szCs w:val="22"/>
                <w:lang w:val="fr-FR"/>
              </w:rPr>
              <w:t>Observations</w:t>
            </w:r>
          </w:p>
        </w:tc>
      </w:tr>
      <w:tr w:rsidR="004842FF" w:rsidRPr="00D81CE1" w:rsidTr="00A46A92">
        <w:trPr>
          <w:cantSplit/>
        </w:trPr>
        <w:tc>
          <w:tcPr>
            <w:tcW w:w="2178" w:type="dxa"/>
            <w:vMerge w:val="restart"/>
          </w:tcPr>
          <w:p w:rsidR="004842FF" w:rsidRPr="004A5CFC" w:rsidRDefault="004842FF" w:rsidP="00A46A92">
            <w:pPr>
              <w:rPr>
                <w:sz w:val="22"/>
                <w:szCs w:val="22"/>
                <w:lang w:val="fr-FR"/>
              </w:rPr>
            </w:pPr>
            <w:r w:rsidRPr="004A5CFC">
              <w:rPr>
                <w:sz w:val="22"/>
                <w:szCs w:val="22"/>
                <w:lang w:val="fr-FR"/>
              </w:rPr>
              <w:t>5.7.1 : Dans au moins 50 % des Parties contractantes africaines, les mécanismes de coordination de l’AEWA ont été mis en place et sont opérationnels sur une base régulière</w:t>
            </w:r>
          </w:p>
        </w:tc>
        <w:tc>
          <w:tcPr>
            <w:tcW w:w="3690" w:type="dxa"/>
          </w:tcPr>
          <w:p w:rsidR="004842FF" w:rsidRPr="004A5CFC" w:rsidRDefault="004842FF" w:rsidP="00A46A92">
            <w:pPr>
              <w:rPr>
                <w:sz w:val="22"/>
                <w:szCs w:val="22"/>
                <w:lang w:val="fr-FR"/>
              </w:rPr>
            </w:pPr>
            <w:r w:rsidRPr="004A5CFC">
              <w:rPr>
                <w:sz w:val="22"/>
                <w:szCs w:val="22"/>
                <w:lang w:val="fr-FR"/>
              </w:rPr>
              <w:t>Sur la base des rapports nationaux présentés, identifier quelles PC n’ont pas encore des mécanismes de coordination nationale établis ou opérationnels</w:t>
            </w:r>
          </w:p>
        </w:tc>
        <w:tc>
          <w:tcPr>
            <w:tcW w:w="2036" w:type="dxa"/>
          </w:tcPr>
          <w:p w:rsidR="004842FF" w:rsidRPr="004A5CFC" w:rsidRDefault="004842FF" w:rsidP="00A46A92">
            <w:pPr>
              <w:rPr>
                <w:sz w:val="22"/>
                <w:szCs w:val="22"/>
                <w:lang w:val="fr-FR"/>
              </w:rPr>
            </w:pPr>
            <w:r w:rsidRPr="004A5CFC">
              <w:rPr>
                <w:sz w:val="22"/>
                <w:szCs w:val="22"/>
                <w:lang w:val="fr-FR"/>
              </w:rPr>
              <w:t>Générale</w:t>
            </w:r>
          </w:p>
        </w:tc>
        <w:tc>
          <w:tcPr>
            <w:tcW w:w="1269" w:type="dxa"/>
          </w:tcPr>
          <w:p w:rsidR="004842FF" w:rsidRPr="004A5CFC" w:rsidRDefault="004842FF" w:rsidP="00A46A92">
            <w:pPr>
              <w:rPr>
                <w:sz w:val="22"/>
                <w:szCs w:val="22"/>
                <w:lang w:val="fr-FR"/>
              </w:rPr>
            </w:pPr>
            <w:r w:rsidRPr="004A5CFC">
              <w:rPr>
                <w:sz w:val="22"/>
                <w:szCs w:val="22"/>
                <w:lang w:val="fr-FR"/>
              </w:rPr>
              <w:t>2012</w:t>
            </w:r>
          </w:p>
        </w:tc>
        <w:tc>
          <w:tcPr>
            <w:tcW w:w="1233" w:type="dxa"/>
          </w:tcPr>
          <w:p w:rsidR="004842FF" w:rsidRPr="004A5CFC" w:rsidRDefault="004842FF" w:rsidP="00A46A92">
            <w:pPr>
              <w:rPr>
                <w:sz w:val="22"/>
                <w:szCs w:val="22"/>
                <w:lang w:val="fr-FR"/>
              </w:rPr>
            </w:pPr>
            <w:r w:rsidRPr="004A5CFC">
              <w:rPr>
                <w:sz w:val="22"/>
                <w:szCs w:val="22"/>
                <w:lang w:val="fr-FR"/>
              </w:rPr>
              <w:t>0</w:t>
            </w:r>
          </w:p>
        </w:tc>
        <w:tc>
          <w:tcPr>
            <w:tcW w:w="2340" w:type="dxa"/>
          </w:tcPr>
          <w:p w:rsidR="004842FF" w:rsidRPr="004A5CFC" w:rsidRDefault="004842FF" w:rsidP="00A46A92">
            <w:pPr>
              <w:rPr>
                <w:sz w:val="22"/>
                <w:szCs w:val="22"/>
                <w:lang w:val="fr-FR"/>
              </w:rPr>
            </w:pPr>
            <w:r w:rsidRPr="004A5CFC">
              <w:rPr>
                <w:sz w:val="22"/>
                <w:szCs w:val="22"/>
                <w:lang w:val="fr-FR"/>
              </w:rPr>
              <w:t>Secrétariat</w:t>
            </w:r>
          </w:p>
        </w:tc>
        <w:tc>
          <w:tcPr>
            <w:tcW w:w="2565" w:type="dxa"/>
          </w:tcPr>
          <w:p w:rsidR="004842FF" w:rsidRPr="004A5CFC" w:rsidRDefault="004842FF" w:rsidP="00A46A92">
            <w:pPr>
              <w:rPr>
                <w:bCs/>
                <w:sz w:val="22"/>
                <w:szCs w:val="22"/>
                <w:lang w:val="fr-FR"/>
              </w:rPr>
            </w:pPr>
            <w:r w:rsidRPr="004A5CFC">
              <w:rPr>
                <w:sz w:val="22"/>
                <w:szCs w:val="22"/>
                <w:lang w:val="fr-FR"/>
              </w:rPr>
              <w:t>En supposant que :</w:t>
            </w:r>
          </w:p>
          <w:p w:rsidR="004842FF" w:rsidRPr="004A5CFC" w:rsidRDefault="004842FF" w:rsidP="00A46A92">
            <w:pPr>
              <w:rPr>
                <w:sz w:val="22"/>
                <w:szCs w:val="22"/>
                <w:lang w:val="fr-FR"/>
              </w:rPr>
            </w:pPr>
            <w:r w:rsidRPr="004A5CFC">
              <w:rPr>
                <w:bCs/>
                <w:sz w:val="22"/>
                <w:szCs w:val="22"/>
                <w:lang w:val="fr-FR"/>
              </w:rPr>
              <w:t>Toutes les PC ont présenté des rapports nationaux dûment remplis</w:t>
            </w:r>
          </w:p>
        </w:tc>
      </w:tr>
      <w:tr w:rsidR="004842FF" w:rsidRPr="004A5CFC" w:rsidTr="00A46A92">
        <w:trPr>
          <w:cantSplit/>
        </w:trPr>
        <w:tc>
          <w:tcPr>
            <w:tcW w:w="2178" w:type="dxa"/>
            <w:vMerge/>
          </w:tcPr>
          <w:p w:rsidR="004842FF" w:rsidRPr="004A5CFC" w:rsidRDefault="004842FF" w:rsidP="00A46A92">
            <w:pPr>
              <w:rPr>
                <w:sz w:val="22"/>
                <w:szCs w:val="22"/>
                <w:lang w:val="fr-FR"/>
              </w:rPr>
            </w:pPr>
          </w:p>
        </w:tc>
        <w:tc>
          <w:tcPr>
            <w:tcW w:w="3690" w:type="dxa"/>
          </w:tcPr>
          <w:p w:rsidR="004842FF" w:rsidRPr="004A5CFC" w:rsidRDefault="004842FF" w:rsidP="00A46A92">
            <w:pPr>
              <w:rPr>
                <w:sz w:val="22"/>
                <w:szCs w:val="22"/>
                <w:lang w:val="fr-FR"/>
              </w:rPr>
            </w:pPr>
            <w:r w:rsidRPr="004A5CFC">
              <w:rPr>
                <w:sz w:val="22"/>
                <w:szCs w:val="22"/>
                <w:lang w:val="fr-FR"/>
              </w:rPr>
              <w:t>Fournir des orientations aux PC pour la mise en place et/ou le fonctionnement d’un mécanisme national de coordination</w:t>
            </w:r>
          </w:p>
        </w:tc>
        <w:tc>
          <w:tcPr>
            <w:tcW w:w="2036" w:type="dxa"/>
          </w:tcPr>
          <w:p w:rsidR="004842FF" w:rsidRPr="004A5CFC" w:rsidRDefault="004842FF" w:rsidP="00A46A92">
            <w:pPr>
              <w:rPr>
                <w:sz w:val="22"/>
                <w:szCs w:val="22"/>
                <w:lang w:val="fr-FR"/>
              </w:rPr>
            </w:pPr>
            <w:r w:rsidRPr="004A5CFC">
              <w:rPr>
                <w:sz w:val="22"/>
                <w:szCs w:val="22"/>
                <w:lang w:val="fr-FR"/>
              </w:rPr>
              <w:t>Selon ce qui a été identifié</w:t>
            </w:r>
          </w:p>
        </w:tc>
        <w:tc>
          <w:tcPr>
            <w:tcW w:w="1269" w:type="dxa"/>
          </w:tcPr>
          <w:p w:rsidR="004842FF" w:rsidRPr="004A5CFC" w:rsidRDefault="004842FF" w:rsidP="00A46A92">
            <w:pPr>
              <w:rPr>
                <w:sz w:val="22"/>
                <w:szCs w:val="22"/>
                <w:lang w:val="fr-FR"/>
              </w:rPr>
            </w:pPr>
            <w:r w:rsidRPr="004A5CFC">
              <w:rPr>
                <w:sz w:val="22"/>
                <w:szCs w:val="22"/>
                <w:lang w:val="fr-FR"/>
              </w:rPr>
              <w:t>2013-2017</w:t>
            </w:r>
          </w:p>
        </w:tc>
        <w:tc>
          <w:tcPr>
            <w:tcW w:w="1233" w:type="dxa"/>
          </w:tcPr>
          <w:p w:rsidR="004842FF" w:rsidRPr="004A5CFC" w:rsidRDefault="004842FF" w:rsidP="00A46A92">
            <w:pPr>
              <w:rPr>
                <w:sz w:val="22"/>
                <w:szCs w:val="22"/>
                <w:lang w:val="fr-FR"/>
              </w:rPr>
            </w:pPr>
            <w:r w:rsidRPr="004A5CFC">
              <w:rPr>
                <w:sz w:val="22"/>
                <w:szCs w:val="22"/>
                <w:lang w:val="fr-FR"/>
              </w:rPr>
              <w:t>3 000 par PC</w:t>
            </w:r>
          </w:p>
        </w:tc>
        <w:tc>
          <w:tcPr>
            <w:tcW w:w="2340" w:type="dxa"/>
          </w:tcPr>
          <w:p w:rsidR="004842FF" w:rsidRPr="004A5CFC" w:rsidRDefault="004842FF" w:rsidP="00A46A92">
            <w:pPr>
              <w:rPr>
                <w:sz w:val="22"/>
                <w:szCs w:val="22"/>
                <w:lang w:val="fr-FR"/>
              </w:rPr>
            </w:pPr>
            <w:r w:rsidRPr="004A5CFC">
              <w:rPr>
                <w:sz w:val="22"/>
                <w:szCs w:val="22"/>
                <w:lang w:val="fr-FR"/>
              </w:rPr>
              <w:t>Secrétariat</w:t>
            </w:r>
          </w:p>
        </w:tc>
        <w:tc>
          <w:tcPr>
            <w:tcW w:w="2565" w:type="dxa"/>
          </w:tcPr>
          <w:p w:rsidR="004842FF" w:rsidRPr="004A5CFC" w:rsidRDefault="004842FF" w:rsidP="00A46A92">
            <w:pPr>
              <w:rPr>
                <w:sz w:val="22"/>
                <w:szCs w:val="22"/>
                <w:lang w:val="fr-FR"/>
              </w:rPr>
            </w:pPr>
          </w:p>
        </w:tc>
      </w:tr>
    </w:tbl>
    <w:p w:rsidR="004842FF" w:rsidRDefault="004842FF" w:rsidP="00CA774A">
      <w:pPr>
        <w:rPr>
          <w:sz w:val="22"/>
          <w:szCs w:val="22"/>
          <w:lang w:val="fr-FR"/>
        </w:rPr>
      </w:pPr>
    </w:p>
    <w:p w:rsidR="00CA774A" w:rsidRPr="004A5CFC" w:rsidRDefault="00CA774A" w:rsidP="00CA774A">
      <w:pPr>
        <w:rPr>
          <w:sz w:val="22"/>
          <w:szCs w:val="22"/>
          <w:lang w:val="fr-FR"/>
        </w:rPr>
      </w:pPr>
    </w:p>
    <w:p w:rsidR="004842FF" w:rsidRPr="004A5CFC" w:rsidRDefault="004842FF" w:rsidP="00A46A92">
      <w:pPr>
        <w:pStyle w:val="Caption"/>
        <w:rPr>
          <w:sz w:val="22"/>
          <w:szCs w:val="22"/>
          <w:lang w:val="fr-FR"/>
        </w:rPr>
      </w:pPr>
      <w:bookmarkStart w:id="104" w:name="_Toc307997133"/>
      <w:r w:rsidRPr="004A5CFC">
        <w:rPr>
          <w:sz w:val="22"/>
          <w:szCs w:val="22"/>
          <w:lang w:val="fr-FR"/>
        </w:rPr>
        <w:t xml:space="preserve">Tableau </w:t>
      </w:r>
      <w:r w:rsidRPr="004A5CFC">
        <w:rPr>
          <w:sz w:val="22"/>
          <w:szCs w:val="22"/>
          <w:lang w:val="fr-FR"/>
        </w:rPr>
        <w:fldChar w:fldCharType="begin"/>
      </w:r>
      <w:r w:rsidRPr="004A5CFC">
        <w:rPr>
          <w:sz w:val="22"/>
          <w:szCs w:val="22"/>
          <w:lang w:val="fr-FR"/>
        </w:rPr>
        <w:instrText xml:space="preserve"> SEQ Table \* ARABIC </w:instrText>
      </w:r>
      <w:r w:rsidRPr="004A5CFC">
        <w:rPr>
          <w:sz w:val="22"/>
          <w:szCs w:val="22"/>
          <w:lang w:val="fr-FR"/>
        </w:rPr>
        <w:fldChar w:fldCharType="separate"/>
      </w:r>
      <w:r w:rsidRPr="004A5CFC">
        <w:rPr>
          <w:sz w:val="22"/>
          <w:szCs w:val="22"/>
          <w:lang w:val="fr-FR"/>
        </w:rPr>
        <w:t>19</w:t>
      </w:r>
      <w:r w:rsidRPr="004A5CFC">
        <w:rPr>
          <w:sz w:val="22"/>
          <w:szCs w:val="22"/>
          <w:lang w:val="fr-FR"/>
        </w:rPr>
        <w:fldChar w:fldCharType="end"/>
      </w:r>
      <w:r w:rsidRPr="004A5CFC">
        <w:rPr>
          <w:sz w:val="22"/>
          <w:szCs w:val="22"/>
          <w:lang w:val="fr-FR"/>
        </w:rPr>
        <w:t> : Résultats et actions pour la mise en œuvre de la cible complémentaire 2 de l’objectif 5</w:t>
      </w:r>
      <w:bookmarkEnd w:id="104"/>
    </w:p>
    <w:tbl>
      <w:tblPr>
        <w:tblW w:w="15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2036"/>
        <w:gridCol w:w="1269"/>
        <w:gridCol w:w="1233"/>
        <w:gridCol w:w="2340"/>
        <w:gridCol w:w="2565"/>
      </w:tblGrid>
      <w:tr w:rsidR="004842FF" w:rsidRPr="00D81CE1" w:rsidTr="00A46A92">
        <w:trPr>
          <w:cantSplit/>
          <w:tblHeader/>
        </w:trPr>
        <w:tc>
          <w:tcPr>
            <w:tcW w:w="15311" w:type="dxa"/>
            <w:gridSpan w:val="7"/>
            <w:shd w:val="clear" w:color="auto" w:fill="D9D9D9"/>
          </w:tcPr>
          <w:p w:rsidR="004842FF" w:rsidRPr="004A5CFC" w:rsidRDefault="004842FF" w:rsidP="00A46A92">
            <w:pPr>
              <w:pStyle w:val="Heading3"/>
              <w:rPr>
                <w:rFonts w:ascii="Times New Roman" w:hAnsi="Times New Roman"/>
                <w:b w:val="0"/>
                <w:sz w:val="22"/>
                <w:szCs w:val="22"/>
                <w:lang w:val="fr-FR"/>
              </w:rPr>
            </w:pPr>
            <w:bookmarkStart w:id="105" w:name="_Toc307832384"/>
            <w:r w:rsidRPr="004A5CFC">
              <w:rPr>
                <w:rFonts w:ascii="Times New Roman" w:hAnsi="Times New Roman"/>
                <w:sz w:val="22"/>
                <w:szCs w:val="22"/>
                <w:lang w:val="fr-FR"/>
              </w:rPr>
              <w:t>Cible complémentaire 2 : La capacité générale et l’expertise des États de l’aire de répartition à l’égard de l’approche par la voie de migration de la conservation et l’usage judicieux des oiseaux d’eau et des zones humides est accrue</w:t>
            </w:r>
            <w:bookmarkEnd w:id="105"/>
          </w:p>
        </w:tc>
      </w:tr>
      <w:tr w:rsidR="004842FF" w:rsidRPr="004A5CFC" w:rsidTr="00A46A92">
        <w:trPr>
          <w:cantSplit/>
          <w:tblHeader/>
        </w:trPr>
        <w:tc>
          <w:tcPr>
            <w:tcW w:w="2178" w:type="dxa"/>
            <w:shd w:val="clear" w:color="auto" w:fill="D9D9D9"/>
          </w:tcPr>
          <w:p w:rsidR="004842FF" w:rsidRPr="004A5CFC" w:rsidRDefault="004842FF" w:rsidP="00A46A92">
            <w:pPr>
              <w:rPr>
                <w:sz w:val="22"/>
                <w:szCs w:val="22"/>
                <w:lang w:val="fr-FR"/>
              </w:rPr>
            </w:pPr>
            <w:r w:rsidRPr="004A5CFC">
              <w:rPr>
                <w:sz w:val="22"/>
                <w:szCs w:val="22"/>
                <w:lang w:val="fr-FR"/>
              </w:rPr>
              <w:t>Résultat</w:t>
            </w:r>
          </w:p>
        </w:tc>
        <w:tc>
          <w:tcPr>
            <w:tcW w:w="3690" w:type="dxa"/>
            <w:shd w:val="clear" w:color="auto" w:fill="D9D9D9"/>
          </w:tcPr>
          <w:p w:rsidR="004842FF" w:rsidRPr="004A5CFC" w:rsidRDefault="004842FF" w:rsidP="00A46A92">
            <w:pPr>
              <w:rPr>
                <w:sz w:val="22"/>
                <w:szCs w:val="22"/>
                <w:lang w:val="fr-FR"/>
              </w:rPr>
            </w:pPr>
            <w:r w:rsidRPr="004A5CFC">
              <w:rPr>
                <w:sz w:val="22"/>
                <w:szCs w:val="22"/>
                <w:lang w:val="fr-FR"/>
              </w:rPr>
              <w:t>Action</w:t>
            </w:r>
          </w:p>
        </w:tc>
        <w:tc>
          <w:tcPr>
            <w:tcW w:w="2036" w:type="dxa"/>
            <w:shd w:val="clear" w:color="auto" w:fill="D9D9D9"/>
          </w:tcPr>
          <w:p w:rsidR="004842FF" w:rsidRPr="004A5CFC" w:rsidRDefault="004842FF" w:rsidP="00A46A92">
            <w:pPr>
              <w:rPr>
                <w:sz w:val="22"/>
                <w:szCs w:val="22"/>
                <w:lang w:val="fr-FR"/>
              </w:rPr>
            </w:pPr>
            <w:r w:rsidRPr="004A5CFC">
              <w:rPr>
                <w:sz w:val="22"/>
                <w:szCs w:val="22"/>
                <w:lang w:val="fr-FR"/>
              </w:rPr>
              <w:t>Portée géographique</w:t>
            </w:r>
          </w:p>
        </w:tc>
        <w:tc>
          <w:tcPr>
            <w:tcW w:w="1269" w:type="dxa"/>
            <w:shd w:val="clear" w:color="auto" w:fill="D9D9D9"/>
          </w:tcPr>
          <w:p w:rsidR="004842FF" w:rsidRPr="004A5CFC" w:rsidRDefault="004842FF" w:rsidP="00A46A92">
            <w:pPr>
              <w:rPr>
                <w:sz w:val="22"/>
                <w:szCs w:val="22"/>
                <w:lang w:val="fr-FR"/>
              </w:rPr>
            </w:pPr>
            <w:r w:rsidRPr="004A5CFC">
              <w:rPr>
                <w:sz w:val="22"/>
                <w:szCs w:val="22"/>
                <w:lang w:val="fr-FR"/>
              </w:rPr>
              <w:t>Calendrier</w:t>
            </w:r>
          </w:p>
        </w:tc>
        <w:tc>
          <w:tcPr>
            <w:tcW w:w="1233" w:type="dxa"/>
            <w:shd w:val="clear" w:color="auto" w:fill="D9D9D9"/>
          </w:tcPr>
          <w:p w:rsidR="004842FF" w:rsidRPr="004A5CFC" w:rsidRDefault="004842FF" w:rsidP="00A46A92">
            <w:pPr>
              <w:rPr>
                <w:sz w:val="22"/>
                <w:szCs w:val="22"/>
                <w:lang w:val="fr-FR"/>
              </w:rPr>
            </w:pPr>
            <w:r w:rsidRPr="004A5CFC">
              <w:rPr>
                <w:sz w:val="22"/>
                <w:szCs w:val="22"/>
                <w:lang w:val="fr-FR"/>
              </w:rPr>
              <w:t>Budget (€)</w:t>
            </w:r>
          </w:p>
        </w:tc>
        <w:tc>
          <w:tcPr>
            <w:tcW w:w="2340" w:type="dxa"/>
            <w:shd w:val="clear" w:color="auto" w:fill="D9D9D9"/>
          </w:tcPr>
          <w:p w:rsidR="004842FF" w:rsidRPr="004A5CFC" w:rsidRDefault="004842FF" w:rsidP="00A46A92">
            <w:pPr>
              <w:rPr>
                <w:sz w:val="22"/>
                <w:szCs w:val="22"/>
                <w:lang w:val="fr-FR"/>
              </w:rPr>
            </w:pPr>
            <w:r w:rsidRPr="004A5CFC">
              <w:rPr>
                <w:sz w:val="22"/>
                <w:szCs w:val="22"/>
                <w:lang w:val="fr-FR"/>
              </w:rPr>
              <w:t>Dirigé par :</w:t>
            </w:r>
          </w:p>
        </w:tc>
        <w:tc>
          <w:tcPr>
            <w:tcW w:w="2565" w:type="dxa"/>
            <w:shd w:val="clear" w:color="auto" w:fill="D9D9D9"/>
          </w:tcPr>
          <w:p w:rsidR="004842FF" w:rsidRPr="004A5CFC" w:rsidRDefault="004842FF" w:rsidP="00A46A92">
            <w:pPr>
              <w:rPr>
                <w:sz w:val="22"/>
                <w:szCs w:val="22"/>
                <w:lang w:val="fr-FR"/>
              </w:rPr>
            </w:pPr>
            <w:r w:rsidRPr="004A5CFC">
              <w:rPr>
                <w:sz w:val="22"/>
                <w:szCs w:val="22"/>
                <w:lang w:val="fr-FR"/>
              </w:rPr>
              <w:t>Observations</w:t>
            </w:r>
          </w:p>
        </w:tc>
      </w:tr>
      <w:tr w:rsidR="004842FF" w:rsidRPr="004A5CFC" w:rsidTr="00A46A92">
        <w:trPr>
          <w:cantSplit/>
        </w:trPr>
        <w:tc>
          <w:tcPr>
            <w:tcW w:w="2178" w:type="dxa"/>
          </w:tcPr>
          <w:p w:rsidR="004842FF" w:rsidRPr="004A5CFC" w:rsidRDefault="004842FF" w:rsidP="00A46A92">
            <w:pPr>
              <w:rPr>
                <w:sz w:val="22"/>
                <w:szCs w:val="22"/>
                <w:lang w:val="fr-FR"/>
              </w:rPr>
            </w:pPr>
            <w:r w:rsidRPr="004A5CFC">
              <w:rPr>
                <w:sz w:val="22"/>
                <w:szCs w:val="22"/>
                <w:lang w:val="fr-FR"/>
              </w:rPr>
              <w:t>CT/2.1 : Dans chaque État de l’aire de répartition, au moins deux formateurs ont été formés à donner des cours de formation au moyen du Kit de formation sur la Voie de migration (</w:t>
            </w:r>
            <w:proofErr w:type="spellStart"/>
            <w:r w:rsidRPr="004A5CFC">
              <w:rPr>
                <w:sz w:val="22"/>
                <w:szCs w:val="22"/>
                <w:lang w:val="fr-FR"/>
              </w:rPr>
              <w:t>Flyway</w:t>
            </w:r>
            <w:proofErr w:type="spellEnd"/>
            <w:r w:rsidRPr="004A5CFC">
              <w:rPr>
                <w:sz w:val="22"/>
                <w:szCs w:val="22"/>
                <w:lang w:val="fr-FR"/>
              </w:rPr>
              <w:t xml:space="preserve"> Training Kit ou FTK)</w:t>
            </w:r>
          </w:p>
        </w:tc>
        <w:tc>
          <w:tcPr>
            <w:tcW w:w="3690" w:type="dxa"/>
          </w:tcPr>
          <w:p w:rsidR="004842FF" w:rsidRPr="004A5CFC" w:rsidRDefault="004842FF" w:rsidP="00A46A92">
            <w:pPr>
              <w:rPr>
                <w:sz w:val="22"/>
                <w:szCs w:val="22"/>
                <w:lang w:val="fr-FR"/>
              </w:rPr>
            </w:pPr>
            <w:r w:rsidRPr="004A5CFC">
              <w:rPr>
                <w:sz w:val="22"/>
                <w:szCs w:val="22"/>
                <w:lang w:val="fr-FR"/>
              </w:rPr>
              <w:t>Organiser des ateliers FTK de Formation des Formateurs (FdF) dans chaque sous-région</w:t>
            </w:r>
          </w:p>
        </w:tc>
        <w:tc>
          <w:tcPr>
            <w:tcW w:w="2036" w:type="dxa"/>
          </w:tcPr>
          <w:p w:rsidR="004842FF" w:rsidRPr="004A5CFC" w:rsidRDefault="004842FF" w:rsidP="00A46A92">
            <w:pPr>
              <w:rPr>
                <w:sz w:val="22"/>
                <w:szCs w:val="22"/>
                <w:lang w:val="fr-FR"/>
              </w:rPr>
            </w:pPr>
            <w:proofErr w:type="spellStart"/>
            <w:r w:rsidRPr="004A5CFC">
              <w:rPr>
                <w:sz w:val="22"/>
                <w:szCs w:val="22"/>
                <w:lang w:val="fr-FR"/>
              </w:rPr>
              <w:t>Afr</w:t>
            </w:r>
            <w:proofErr w:type="spellEnd"/>
            <w:r w:rsidRPr="004A5CFC">
              <w:rPr>
                <w:sz w:val="22"/>
                <w:szCs w:val="22"/>
                <w:lang w:val="fr-FR"/>
              </w:rPr>
              <w:t xml:space="preserve">. De l’E, </w:t>
            </w:r>
            <w:proofErr w:type="spellStart"/>
            <w:r w:rsidRPr="004A5CFC">
              <w:rPr>
                <w:sz w:val="22"/>
                <w:szCs w:val="22"/>
                <w:lang w:val="fr-FR"/>
              </w:rPr>
              <w:t>Afr</w:t>
            </w:r>
            <w:proofErr w:type="spellEnd"/>
            <w:r w:rsidRPr="004A5CFC">
              <w:rPr>
                <w:sz w:val="22"/>
                <w:szCs w:val="22"/>
                <w:lang w:val="fr-FR"/>
              </w:rPr>
              <w:t xml:space="preserve">. australe, </w:t>
            </w:r>
            <w:proofErr w:type="spellStart"/>
            <w:r w:rsidRPr="004A5CFC">
              <w:rPr>
                <w:sz w:val="22"/>
                <w:szCs w:val="22"/>
                <w:lang w:val="fr-FR"/>
              </w:rPr>
              <w:t>Afr</w:t>
            </w:r>
            <w:proofErr w:type="spellEnd"/>
            <w:r w:rsidRPr="004A5CFC">
              <w:rPr>
                <w:sz w:val="22"/>
                <w:szCs w:val="22"/>
                <w:lang w:val="fr-FR"/>
              </w:rPr>
              <w:t xml:space="preserve">. de l’O, </w:t>
            </w:r>
            <w:proofErr w:type="spellStart"/>
            <w:r w:rsidRPr="004A5CFC">
              <w:rPr>
                <w:sz w:val="22"/>
                <w:szCs w:val="22"/>
                <w:lang w:val="fr-FR"/>
              </w:rPr>
              <w:t>Afr</w:t>
            </w:r>
            <w:proofErr w:type="spellEnd"/>
            <w:r w:rsidRPr="004A5CFC">
              <w:rPr>
                <w:sz w:val="22"/>
                <w:szCs w:val="22"/>
                <w:lang w:val="fr-FR"/>
              </w:rPr>
              <w:t xml:space="preserve">. centrale, </w:t>
            </w:r>
            <w:proofErr w:type="spellStart"/>
            <w:r w:rsidRPr="004A5CFC">
              <w:rPr>
                <w:sz w:val="22"/>
                <w:szCs w:val="22"/>
                <w:lang w:val="fr-FR"/>
              </w:rPr>
              <w:t>Afr</w:t>
            </w:r>
            <w:proofErr w:type="spellEnd"/>
            <w:r w:rsidRPr="004A5CFC">
              <w:rPr>
                <w:sz w:val="22"/>
                <w:szCs w:val="22"/>
                <w:lang w:val="fr-FR"/>
              </w:rPr>
              <w:t>. Du N</w:t>
            </w:r>
          </w:p>
        </w:tc>
        <w:tc>
          <w:tcPr>
            <w:tcW w:w="1269" w:type="dxa"/>
          </w:tcPr>
          <w:p w:rsidR="004842FF" w:rsidRPr="004A5CFC" w:rsidRDefault="004842FF" w:rsidP="00A46A92">
            <w:pPr>
              <w:rPr>
                <w:sz w:val="22"/>
                <w:szCs w:val="22"/>
                <w:lang w:val="fr-FR"/>
              </w:rPr>
            </w:pPr>
            <w:r w:rsidRPr="004A5CFC">
              <w:rPr>
                <w:sz w:val="22"/>
                <w:szCs w:val="22"/>
                <w:lang w:val="fr-FR"/>
              </w:rPr>
              <w:t>2012-2017</w:t>
            </w:r>
          </w:p>
        </w:tc>
        <w:tc>
          <w:tcPr>
            <w:tcW w:w="1233" w:type="dxa"/>
          </w:tcPr>
          <w:p w:rsidR="004842FF" w:rsidRPr="004A5CFC" w:rsidRDefault="004842FF" w:rsidP="00A46A92">
            <w:pPr>
              <w:rPr>
                <w:sz w:val="22"/>
                <w:szCs w:val="22"/>
                <w:lang w:val="fr-FR"/>
              </w:rPr>
            </w:pPr>
            <w:r w:rsidRPr="004A5CFC">
              <w:rPr>
                <w:sz w:val="22"/>
                <w:szCs w:val="22"/>
                <w:lang w:val="fr-FR"/>
              </w:rPr>
              <w:t>75 000 par atelier</w:t>
            </w:r>
          </w:p>
        </w:tc>
        <w:tc>
          <w:tcPr>
            <w:tcW w:w="2340" w:type="dxa"/>
          </w:tcPr>
          <w:p w:rsidR="004842FF" w:rsidRPr="004A5CFC" w:rsidRDefault="004842FF" w:rsidP="00A46A92">
            <w:pPr>
              <w:rPr>
                <w:sz w:val="22"/>
                <w:szCs w:val="22"/>
                <w:lang w:val="fr-FR"/>
              </w:rPr>
            </w:pPr>
            <w:r w:rsidRPr="004A5CFC">
              <w:rPr>
                <w:sz w:val="22"/>
                <w:szCs w:val="22"/>
                <w:lang w:val="fr-FR"/>
              </w:rPr>
              <w:t>Partenariat après WOW</w:t>
            </w:r>
          </w:p>
        </w:tc>
        <w:tc>
          <w:tcPr>
            <w:tcW w:w="2565" w:type="dxa"/>
          </w:tcPr>
          <w:p w:rsidR="004842FF" w:rsidRPr="004A5CFC" w:rsidRDefault="004842FF" w:rsidP="00A46A92">
            <w:pPr>
              <w:rPr>
                <w:sz w:val="22"/>
                <w:szCs w:val="22"/>
                <w:lang w:val="fr-FR"/>
              </w:rPr>
            </w:pPr>
          </w:p>
        </w:tc>
      </w:tr>
      <w:tr w:rsidR="004842FF" w:rsidRPr="004A5CFC" w:rsidTr="00A46A92">
        <w:trPr>
          <w:cantSplit/>
        </w:trPr>
        <w:tc>
          <w:tcPr>
            <w:tcW w:w="2178" w:type="dxa"/>
            <w:vMerge w:val="restart"/>
          </w:tcPr>
          <w:p w:rsidR="004842FF" w:rsidRPr="004A5CFC" w:rsidRDefault="004842FF" w:rsidP="00A46A92">
            <w:pPr>
              <w:rPr>
                <w:sz w:val="22"/>
                <w:szCs w:val="22"/>
                <w:lang w:val="fr-FR"/>
              </w:rPr>
            </w:pPr>
            <w:r w:rsidRPr="004A5CFC">
              <w:rPr>
                <w:sz w:val="22"/>
                <w:szCs w:val="22"/>
                <w:lang w:val="fr-FR"/>
              </w:rPr>
              <w:t xml:space="preserve">CT/2.2 : Au moins un atelier national de </w:t>
            </w:r>
            <w:r w:rsidRPr="004A5CFC">
              <w:rPr>
                <w:sz w:val="22"/>
                <w:szCs w:val="22"/>
                <w:lang w:val="fr-FR"/>
              </w:rPr>
              <w:lastRenderedPageBreak/>
              <w:t>formation se servant du FTK a eu lieu dans chaque PC</w:t>
            </w:r>
          </w:p>
        </w:tc>
        <w:tc>
          <w:tcPr>
            <w:tcW w:w="3690" w:type="dxa"/>
          </w:tcPr>
          <w:p w:rsidR="004842FF" w:rsidRPr="004A5CFC" w:rsidRDefault="004842FF" w:rsidP="00A46A92">
            <w:pPr>
              <w:rPr>
                <w:sz w:val="22"/>
                <w:szCs w:val="22"/>
                <w:lang w:val="fr-FR"/>
              </w:rPr>
            </w:pPr>
            <w:r w:rsidRPr="004A5CFC">
              <w:rPr>
                <w:sz w:val="22"/>
                <w:szCs w:val="22"/>
                <w:lang w:val="fr-FR"/>
              </w:rPr>
              <w:lastRenderedPageBreak/>
              <w:t>Recueillir des fonds pour un atelier national par sous-région</w:t>
            </w:r>
          </w:p>
        </w:tc>
        <w:tc>
          <w:tcPr>
            <w:tcW w:w="2036" w:type="dxa"/>
          </w:tcPr>
          <w:p w:rsidR="004842FF" w:rsidRPr="004A5CFC" w:rsidRDefault="004842FF" w:rsidP="00A46A92">
            <w:pPr>
              <w:rPr>
                <w:sz w:val="22"/>
                <w:szCs w:val="22"/>
                <w:lang w:val="fr-FR"/>
              </w:rPr>
            </w:pPr>
            <w:r w:rsidRPr="004A5CFC">
              <w:rPr>
                <w:sz w:val="22"/>
                <w:szCs w:val="22"/>
                <w:lang w:val="fr-FR"/>
              </w:rPr>
              <w:t>Sans objet</w:t>
            </w:r>
          </w:p>
        </w:tc>
        <w:tc>
          <w:tcPr>
            <w:tcW w:w="1269" w:type="dxa"/>
          </w:tcPr>
          <w:p w:rsidR="004842FF" w:rsidRPr="004A5CFC" w:rsidRDefault="004842FF" w:rsidP="00A46A92">
            <w:pPr>
              <w:rPr>
                <w:sz w:val="22"/>
                <w:szCs w:val="22"/>
                <w:lang w:val="fr-FR"/>
              </w:rPr>
            </w:pPr>
            <w:r w:rsidRPr="004A5CFC">
              <w:rPr>
                <w:sz w:val="22"/>
                <w:szCs w:val="22"/>
                <w:lang w:val="fr-FR"/>
              </w:rPr>
              <w:t>2016-2017</w:t>
            </w:r>
          </w:p>
        </w:tc>
        <w:tc>
          <w:tcPr>
            <w:tcW w:w="1233" w:type="dxa"/>
          </w:tcPr>
          <w:p w:rsidR="004842FF" w:rsidRPr="004A5CFC" w:rsidRDefault="004842FF" w:rsidP="00A46A92">
            <w:pPr>
              <w:rPr>
                <w:sz w:val="22"/>
                <w:szCs w:val="22"/>
                <w:lang w:val="fr-FR"/>
              </w:rPr>
            </w:pPr>
            <w:r w:rsidRPr="004A5CFC">
              <w:rPr>
                <w:sz w:val="22"/>
                <w:szCs w:val="22"/>
                <w:lang w:val="fr-FR"/>
              </w:rPr>
              <w:t>5 000 par atelier</w:t>
            </w:r>
          </w:p>
        </w:tc>
        <w:tc>
          <w:tcPr>
            <w:tcW w:w="2340" w:type="dxa"/>
          </w:tcPr>
          <w:p w:rsidR="004842FF" w:rsidRPr="004A5CFC" w:rsidRDefault="004842FF" w:rsidP="00A46A92">
            <w:pPr>
              <w:rPr>
                <w:sz w:val="22"/>
                <w:szCs w:val="22"/>
                <w:lang w:val="fr-FR"/>
              </w:rPr>
            </w:pPr>
            <w:r w:rsidRPr="004A5CFC">
              <w:rPr>
                <w:sz w:val="22"/>
                <w:szCs w:val="22"/>
                <w:lang w:val="fr-FR"/>
              </w:rPr>
              <w:t>Partenariat après WOW</w:t>
            </w:r>
          </w:p>
        </w:tc>
        <w:tc>
          <w:tcPr>
            <w:tcW w:w="2565" w:type="dxa"/>
          </w:tcPr>
          <w:p w:rsidR="004842FF" w:rsidRPr="004A5CFC" w:rsidRDefault="004842FF" w:rsidP="00A46A92">
            <w:pPr>
              <w:rPr>
                <w:sz w:val="22"/>
                <w:szCs w:val="22"/>
                <w:lang w:val="fr-FR"/>
              </w:rPr>
            </w:pPr>
          </w:p>
        </w:tc>
      </w:tr>
      <w:tr w:rsidR="004842FF" w:rsidRPr="004A5CFC" w:rsidTr="00A46A92">
        <w:trPr>
          <w:cantSplit/>
        </w:trPr>
        <w:tc>
          <w:tcPr>
            <w:tcW w:w="2178" w:type="dxa"/>
            <w:vMerge/>
          </w:tcPr>
          <w:p w:rsidR="004842FF" w:rsidRPr="004A5CFC" w:rsidRDefault="004842FF" w:rsidP="00A46A92">
            <w:pPr>
              <w:rPr>
                <w:sz w:val="22"/>
                <w:szCs w:val="22"/>
                <w:lang w:val="fr-FR"/>
              </w:rPr>
            </w:pPr>
          </w:p>
        </w:tc>
        <w:tc>
          <w:tcPr>
            <w:tcW w:w="3690" w:type="dxa"/>
          </w:tcPr>
          <w:p w:rsidR="004842FF" w:rsidRPr="004A5CFC" w:rsidRDefault="004842FF" w:rsidP="00A46A92">
            <w:pPr>
              <w:rPr>
                <w:sz w:val="22"/>
                <w:szCs w:val="22"/>
                <w:lang w:val="fr-FR"/>
              </w:rPr>
            </w:pPr>
            <w:r w:rsidRPr="004A5CFC">
              <w:rPr>
                <w:sz w:val="22"/>
                <w:szCs w:val="22"/>
                <w:lang w:val="fr-FR"/>
              </w:rPr>
              <w:t>Les formateurs nationaux en collaboration avec les correspondants nationaux organisent des ateliers nationaux de formation FTK</w:t>
            </w:r>
          </w:p>
        </w:tc>
        <w:tc>
          <w:tcPr>
            <w:tcW w:w="2036" w:type="dxa"/>
          </w:tcPr>
          <w:p w:rsidR="004842FF" w:rsidRPr="004A5CFC" w:rsidRDefault="004842FF" w:rsidP="00A46A92">
            <w:pPr>
              <w:rPr>
                <w:sz w:val="22"/>
                <w:szCs w:val="22"/>
                <w:lang w:val="fr-FR"/>
              </w:rPr>
            </w:pPr>
            <w:r w:rsidRPr="004A5CFC">
              <w:rPr>
                <w:sz w:val="22"/>
                <w:szCs w:val="22"/>
                <w:lang w:val="fr-FR"/>
              </w:rPr>
              <w:t>Toutes les PC</w:t>
            </w:r>
          </w:p>
        </w:tc>
        <w:tc>
          <w:tcPr>
            <w:tcW w:w="1269" w:type="dxa"/>
          </w:tcPr>
          <w:p w:rsidR="004842FF" w:rsidRPr="004A5CFC" w:rsidRDefault="004842FF" w:rsidP="00A46A92">
            <w:pPr>
              <w:rPr>
                <w:sz w:val="22"/>
                <w:szCs w:val="22"/>
                <w:lang w:val="fr-FR"/>
              </w:rPr>
            </w:pPr>
            <w:r w:rsidRPr="004A5CFC">
              <w:rPr>
                <w:sz w:val="22"/>
                <w:szCs w:val="22"/>
                <w:lang w:val="fr-FR"/>
              </w:rPr>
              <w:t>2014-2017</w:t>
            </w:r>
          </w:p>
        </w:tc>
        <w:tc>
          <w:tcPr>
            <w:tcW w:w="1233" w:type="dxa"/>
          </w:tcPr>
          <w:p w:rsidR="004842FF" w:rsidRPr="004A5CFC" w:rsidRDefault="004842FF" w:rsidP="00A46A92">
            <w:pPr>
              <w:rPr>
                <w:sz w:val="22"/>
                <w:szCs w:val="22"/>
                <w:lang w:val="fr-FR"/>
              </w:rPr>
            </w:pPr>
            <w:r w:rsidRPr="004A5CFC">
              <w:rPr>
                <w:sz w:val="22"/>
                <w:szCs w:val="22"/>
                <w:lang w:val="fr-FR"/>
              </w:rPr>
              <w:t xml:space="preserve">Ressources des PC + les fonds recueillis dans l’action ci-dessus </w:t>
            </w:r>
          </w:p>
        </w:tc>
        <w:tc>
          <w:tcPr>
            <w:tcW w:w="2340" w:type="dxa"/>
          </w:tcPr>
          <w:p w:rsidR="004842FF" w:rsidRPr="004A5CFC" w:rsidRDefault="004842FF" w:rsidP="00A46A92">
            <w:pPr>
              <w:rPr>
                <w:sz w:val="22"/>
                <w:szCs w:val="22"/>
                <w:lang w:val="fr-FR"/>
              </w:rPr>
            </w:pPr>
            <w:r w:rsidRPr="004A5CFC">
              <w:rPr>
                <w:sz w:val="22"/>
                <w:szCs w:val="22"/>
                <w:lang w:val="fr-FR"/>
              </w:rPr>
              <w:t>Les PC</w:t>
            </w:r>
          </w:p>
        </w:tc>
        <w:tc>
          <w:tcPr>
            <w:tcW w:w="2565" w:type="dxa"/>
          </w:tcPr>
          <w:p w:rsidR="004842FF" w:rsidRPr="004A5CFC" w:rsidRDefault="004842FF" w:rsidP="00A46A92">
            <w:pPr>
              <w:rPr>
                <w:sz w:val="22"/>
                <w:szCs w:val="22"/>
                <w:lang w:val="fr-FR"/>
              </w:rPr>
            </w:pPr>
          </w:p>
        </w:tc>
      </w:tr>
      <w:tr w:rsidR="004842FF" w:rsidRPr="00D81CE1" w:rsidTr="00A46A92">
        <w:trPr>
          <w:cantSplit/>
        </w:trPr>
        <w:tc>
          <w:tcPr>
            <w:tcW w:w="2178" w:type="dxa"/>
          </w:tcPr>
          <w:p w:rsidR="004842FF" w:rsidRPr="004A5CFC" w:rsidRDefault="004842FF" w:rsidP="00A46A92">
            <w:pPr>
              <w:rPr>
                <w:sz w:val="22"/>
                <w:szCs w:val="22"/>
                <w:lang w:val="fr-FR"/>
              </w:rPr>
            </w:pPr>
            <w:r w:rsidRPr="004A5CFC">
              <w:rPr>
                <w:sz w:val="22"/>
                <w:szCs w:val="22"/>
                <w:lang w:val="fr-FR"/>
              </w:rPr>
              <w:lastRenderedPageBreak/>
              <w:t>CT/2.3: Le FTK a été incorporé dans les programmes d’au moins cinq instituts de formation sur la faune sauvage en Afrique</w:t>
            </w:r>
          </w:p>
          <w:p w:rsidR="004842FF" w:rsidRPr="004A5CFC" w:rsidRDefault="004842FF" w:rsidP="00A46A92">
            <w:pPr>
              <w:rPr>
                <w:sz w:val="22"/>
                <w:szCs w:val="22"/>
                <w:lang w:val="fr-FR"/>
              </w:rPr>
            </w:pPr>
          </w:p>
        </w:tc>
        <w:tc>
          <w:tcPr>
            <w:tcW w:w="3690" w:type="dxa"/>
          </w:tcPr>
          <w:p w:rsidR="004842FF" w:rsidRPr="004A5CFC" w:rsidRDefault="004842FF" w:rsidP="00A46A92">
            <w:pPr>
              <w:rPr>
                <w:sz w:val="22"/>
                <w:szCs w:val="22"/>
                <w:lang w:val="fr-FR"/>
              </w:rPr>
            </w:pPr>
            <w:r w:rsidRPr="004A5CFC">
              <w:rPr>
                <w:sz w:val="22"/>
                <w:szCs w:val="22"/>
                <w:lang w:val="fr-FR"/>
              </w:rPr>
              <w:t xml:space="preserve">Les correspondants nationaux encouragent l’utilisation du FTK auprès des institutions de formation </w:t>
            </w:r>
          </w:p>
        </w:tc>
        <w:tc>
          <w:tcPr>
            <w:tcW w:w="2036" w:type="dxa"/>
          </w:tcPr>
          <w:p w:rsidR="004842FF" w:rsidRPr="004A5CFC" w:rsidRDefault="004842FF" w:rsidP="00A46A92">
            <w:pPr>
              <w:rPr>
                <w:sz w:val="22"/>
                <w:szCs w:val="22"/>
                <w:lang w:val="fr-FR"/>
              </w:rPr>
            </w:pPr>
            <w:r w:rsidRPr="004A5CFC">
              <w:rPr>
                <w:sz w:val="22"/>
                <w:szCs w:val="22"/>
                <w:lang w:val="fr-FR"/>
              </w:rPr>
              <w:t>Toutes les CP</w:t>
            </w:r>
          </w:p>
        </w:tc>
        <w:tc>
          <w:tcPr>
            <w:tcW w:w="1269" w:type="dxa"/>
          </w:tcPr>
          <w:p w:rsidR="004842FF" w:rsidRPr="004A5CFC" w:rsidRDefault="004842FF" w:rsidP="00A46A92">
            <w:pPr>
              <w:rPr>
                <w:sz w:val="22"/>
                <w:szCs w:val="22"/>
                <w:lang w:val="fr-FR"/>
              </w:rPr>
            </w:pPr>
            <w:r w:rsidRPr="004A5CFC">
              <w:rPr>
                <w:sz w:val="22"/>
                <w:szCs w:val="22"/>
                <w:lang w:val="fr-FR"/>
              </w:rPr>
              <w:t>2012-2017</w:t>
            </w:r>
          </w:p>
        </w:tc>
        <w:tc>
          <w:tcPr>
            <w:tcW w:w="1233" w:type="dxa"/>
          </w:tcPr>
          <w:p w:rsidR="004842FF" w:rsidRPr="004A5CFC" w:rsidRDefault="004842FF" w:rsidP="00A46A92">
            <w:pPr>
              <w:rPr>
                <w:sz w:val="22"/>
                <w:szCs w:val="22"/>
                <w:lang w:val="fr-FR"/>
              </w:rPr>
            </w:pPr>
            <w:r w:rsidRPr="004A5CFC">
              <w:rPr>
                <w:sz w:val="22"/>
                <w:szCs w:val="22"/>
                <w:lang w:val="fr-FR"/>
              </w:rPr>
              <w:t>0</w:t>
            </w:r>
          </w:p>
        </w:tc>
        <w:tc>
          <w:tcPr>
            <w:tcW w:w="2340" w:type="dxa"/>
          </w:tcPr>
          <w:p w:rsidR="004842FF" w:rsidRPr="004A5CFC" w:rsidRDefault="004842FF" w:rsidP="00A46A92">
            <w:pPr>
              <w:rPr>
                <w:sz w:val="22"/>
                <w:szCs w:val="22"/>
                <w:lang w:val="fr-FR"/>
              </w:rPr>
            </w:pPr>
            <w:r w:rsidRPr="004A5CFC">
              <w:rPr>
                <w:sz w:val="22"/>
                <w:szCs w:val="22"/>
                <w:lang w:val="fr-FR"/>
              </w:rPr>
              <w:t>Correspondants nationaux en coopération avec le Secrétariat</w:t>
            </w:r>
          </w:p>
        </w:tc>
        <w:tc>
          <w:tcPr>
            <w:tcW w:w="2565" w:type="dxa"/>
          </w:tcPr>
          <w:p w:rsidR="004842FF" w:rsidRPr="004A5CFC" w:rsidRDefault="004842FF" w:rsidP="00A46A92">
            <w:pPr>
              <w:rPr>
                <w:sz w:val="22"/>
                <w:szCs w:val="22"/>
                <w:lang w:val="fr-FR"/>
              </w:rPr>
            </w:pPr>
          </w:p>
        </w:tc>
      </w:tr>
      <w:tr w:rsidR="004842FF" w:rsidRPr="004A5CFC" w:rsidTr="00A46A92">
        <w:trPr>
          <w:cantSplit/>
        </w:trPr>
        <w:tc>
          <w:tcPr>
            <w:tcW w:w="2178" w:type="dxa"/>
            <w:vMerge w:val="restart"/>
          </w:tcPr>
          <w:p w:rsidR="004842FF" w:rsidRPr="004A5CFC" w:rsidRDefault="004842FF" w:rsidP="00A46A92">
            <w:pPr>
              <w:rPr>
                <w:sz w:val="22"/>
                <w:szCs w:val="22"/>
                <w:lang w:val="fr-FR"/>
              </w:rPr>
            </w:pPr>
            <w:r w:rsidRPr="004A5CFC">
              <w:rPr>
                <w:sz w:val="22"/>
                <w:szCs w:val="22"/>
                <w:lang w:val="fr-FR"/>
              </w:rPr>
              <w:t>CT/2.4 : Le FTK est disponible dans le cadre d’un cours à distance (e-learning) basé dans un institut d’enseignement supérieur</w:t>
            </w:r>
          </w:p>
        </w:tc>
        <w:tc>
          <w:tcPr>
            <w:tcW w:w="3690" w:type="dxa"/>
          </w:tcPr>
          <w:p w:rsidR="004842FF" w:rsidRPr="004A5CFC" w:rsidRDefault="004842FF" w:rsidP="00A46A92">
            <w:pPr>
              <w:rPr>
                <w:sz w:val="22"/>
                <w:szCs w:val="22"/>
                <w:lang w:val="fr-FR"/>
              </w:rPr>
            </w:pPr>
            <w:r w:rsidRPr="004A5CFC">
              <w:rPr>
                <w:sz w:val="22"/>
                <w:szCs w:val="22"/>
                <w:lang w:val="fr-FR"/>
              </w:rPr>
              <w:t xml:space="preserve">Identifier un institut d’enseignement supérieur qui hébergera le cours à distance FTK </w:t>
            </w:r>
          </w:p>
        </w:tc>
        <w:tc>
          <w:tcPr>
            <w:tcW w:w="2036" w:type="dxa"/>
          </w:tcPr>
          <w:p w:rsidR="004842FF" w:rsidRPr="004A5CFC" w:rsidRDefault="004842FF" w:rsidP="00A46A92">
            <w:pPr>
              <w:rPr>
                <w:sz w:val="22"/>
                <w:szCs w:val="22"/>
                <w:lang w:val="fr-FR"/>
              </w:rPr>
            </w:pPr>
            <w:r w:rsidRPr="004A5CFC">
              <w:rPr>
                <w:sz w:val="22"/>
                <w:szCs w:val="22"/>
                <w:lang w:val="fr-FR"/>
              </w:rPr>
              <w:t>Sans objet</w:t>
            </w:r>
          </w:p>
        </w:tc>
        <w:tc>
          <w:tcPr>
            <w:tcW w:w="1269" w:type="dxa"/>
          </w:tcPr>
          <w:p w:rsidR="004842FF" w:rsidRPr="004A5CFC" w:rsidRDefault="004842FF" w:rsidP="00A46A92">
            <w:pPr>
              <w:rPr>
                <w:sz w:val="22"/>
                <w:szCs w:val="22"/>
                <w:lang w:val="fr-FR"/>
              </w:rPr>
            </w:pPr>
            <w:r w:rsidRPr="004A5CFC">
              <w:rPr>
                <w:sz w:val="22"/>
                <w:szCs w:val="22"/>
                <w:lang w:val="fr-FR"/>
              </w:rPr>
              <w:t>2012-2013</w:t>
            </w:r>
          </w:p>
        </w:tc>
        <w:tc>
          <w:tcPr>
            <w:tcW w:w="1233" w:type="dxa"/>
          </w:tcPr>
          <w:p w:rsidR="004842FF" w:rsidRPr="004A5CFC" w:rsidRDefault="004842FF" w:rsidP="00A46A92">
            <w:pPr>
              <w:rPr>
                <w:sz w:val="22"/>
                <w:szCs w:val="22"/>
                <w:lang w:val="fr-FR"/>
              </w:rPr>
            </w:pPr>
            <w:r w:rsidRPr="004A5CFC">
              <w:rPr>
                <w:sz w:val="22"/>
                <w:szCs w:val="22"/>
                <w:lang w:val="fr-FR"/>
              </w:rPr>
              <w:t>0</w:t>
            </w:r>
          </w:p>
        </w:tc>
        <w:tc>
          <w:tcPr>
            <w:tcW w:w="2340" w:type="dxa"/>
          </w:tcPr>
          <w:p w:rsidR="004842FF" w:rsidRPr="004A5CFC" w:rsidRDefault="004842FF" w:rsidP="00A46A92">
            <w:pPr>
              <w:rPr>
                <w:sz w:val="22"/>
                <w:szCs w:val="22"/>
                <w:lang w:val="fr-FR"/>
              </w:rPr>
            </w:pPr>
            <w:r w:rsidRPr="004A5CFC">
              <w:rPr>
                <w:sz w:val="22"/>
                <w:szCs w:val="22"/>
                <w:lang w:val="fr-FR"/>
              </w:rPr>
              <w:t>Partenariat après WOW</w:t>
            </w:r>
          </w:p>
        </w:tc>
        <w:tc>
          <w:tcPr>
            <w:tcW w:w="2565" w:type="dxa"/>
          </w:tcPr>
          <w:p w:rsidR="004842FF" w:rsidRPr="004A5CFC" w:rsidRDefault="004842FF" w:rsidP="00A46A92">
            <w:pPr>
              <w:rPr>
                <w:sz w:val="22"/>
                <w:szCs w:val="22"/>
                <w:lang w:val="fr-FR"/>
              </w:rPr>
            </w:pPr>
          </w:p>
        </w:tc>
      </w:tr>
      <w:tr w:rsidR="004842FF" w:rsidRPr="00D81CE1" w:rsidTr="00A46A92">
        <w:trPr>
          <w:cantSplit/>
        </w:trPr>
        <w:tc>
          <w:tcPr>
            <w:tcW w:w="2178" w:type="dxa"/>
            <w:vMerge/>
          </w:tcPr>
          <w:p w:rsidR="004842FF" w:rsidRPr="004A5CFC" w:rsidRDefault="004842FF" w:rsidP="00A46A92">
            <w:pPr>
              <w:rPr>
                <w:sz w:val="22"/>
                <w:szCs w:val="22"/>
                <w:lang w:val="fr-FR"/>
              </w:rPr>
            </w:pPr>
          </w:p>
        </w:tc>
        <w:tc>
          <w:tcPr>
            <w:tcW w:w="3690" w:type="dxa"/>
          </w:tcPr>
          <w:p w:rsidR="004842FF" w:rsidRPr="004A5CFC" w:rsidRDefault="004842FF" w:rsidP="00A46A92">
            <w:pPr>
              <w:rPr>
                <w:sz w:val="22"/>
                <w:szCs w:val="22"/>
                <w:lang w:val="fr-FR"/>
              </w:rPr>
            </w:pPr>
            <w:r w:rsidRPr="004A5CFC">
              <w:rPr>
                <w:sz w:val="22"/>
                <w:szCs w:val="22"/>
                <w:lang w:val="fr-FR"/>
              </w:rPr>
              <w:t xml:space="preserve">Mise en place et diffusion du cours à distance FTK </w:t>
            </w:r>
          </w:p>
        </w:tc>
        <w:tc>
          <w:tcPr>
            <w:tcW w:w="2036" w:type="dxa"/>
          </w:tcPr>
          <w:p w:rsidR="004842FF" w:rsidRPr="004A5CFC" w:rsidRDefault="004842FF" w:rsidP="00A46A92">
            <w:pPr>
              <w:rPr>
                <w:sz w:val="22"/>
                <w:szCs w:val="22"/>
                <w:lang w:val="fr-FR"/>
              </w:rPr>
            </w:pPr>
            <w:r w:rsidRPr="004A5CFC">
              <w:rPr>
                <w:sz w:val="22"/>
                <w:szCs w:val="22"/>
                <w:lang w:val="fr-FR"/>
              </w:rPr>
              <w:t>Sans objet</w:t>
            </w:r>
          </w:p>
        </w:tc>
        <w:tc>
          <w:tcPr>
            <w:tcW w:w="1269" w:type="dxa"/>
          </w:tcPr>
          <w:p w:rsidR="004842FF" w:rsidRPr="004A5CFC" w:rsidRDefault="004842FF" w:rsidP="00A46A92">
            <w:pPr>
              <w:rPr>
                <w:sz w:val="22"/>
                <w:szCs w:val="22"/>
                <w:lang w:val="fr-FR"/>
              </w:rPr>
            </w:pPr>
            <w:r w:rsidRPr="004A5CFC">
              <w:rPr>
                <w:sz w:val="22"/>
                <w:szCs w:val="22"/>
                <w:lang w:val="fr-FR"/>
              </w:rPr>
              <w:t>2016-2017</w:t>
            </w:r>
          </w:p>
        </w:tc>
        <w:tc>
          <w:tcPr>
            <w:tcW w:w="1233" w:type="dxa"/>
          </w:tcPr>
          <w:p w:rsidR="004842FF" w:rsidRPr="004A5CFC" w:rsidRDefault="004842FF" w:rsidP="00A46A92">
            <w:pPr>
              <w:rPr>
                <w:sz w:val="22"/>
                <w:szCs w:val="22"/>
                <w:lang w:val="fr-FR"/>
              </w:rPr>
            </w:pPr>
            <w:r w:rsidRPr="004A5CFC">
              <w:rPr>
                <w:sz w:val="22"/>
                <w:szCs w:val="22"/>
                <w:lang w:val="fr-FR"/>
              </w:rPr>
              <w:t>60,000</w:t>
            </w:r>
          </w:p>
        </w:tc>
        <w:tc>
          <w:tcPr>
            <w:tcW w:w="2340" w:type="dxa"/>
          </w:tcPr>
          <w:p w:rsidR="004842FF" w:rsidRPr="004A5CFC" w:rsidRDefault="004842FF" w:rsidP="00A46A92">
            <w:pPr>
              <w:rPr>
                <w:sz w:val="22"/>
                <w:szCs w:val="22"/>
                <w:lang w:val="fr-FR"/>
              </w:rPr>
            </w:pPr>
            <w:r w:rsidRPr="004A5CFC">
              <w:rPr>
                <w:sz w:val="22"/>
                <w:szCs w:val="22"/>
                <w:lang w:val="fr-FR"/>
              </w:rPr>
              <w:t>Partenariat après WOW en coopération avec l’institut d’enseignement supérieur</w:t>
            </w:r>
          </w:p>
        </w:tc>
        <w:tc>
          <w:tcPr>
            <w:tcW w:w="2565" w:type="dxa"/>
          </w:tcPr>
          <w:p w:rsidR="004842FF" w:rsidRPr="004A5CFC" w:rsidRDefault="004842FF" w:rsidP="00A46A92">
            <w:pPr>
              <w:rPr>
                <w:sz w:val="22"/>
                <w:szCs w:val="22"/>
                <w:lang w:val="fr-FR"/>
              </w:rPr>
            </w:pPr>
          </w:p>
        </w:tc>
      </w:tr>
    </w:tbl>
    <w:p w:rsidR="004842FF" w:rsidRDefault="004842FF" w:rsidP="00A46A92">
      <w:pPr>
        <w:rPr>
          <w:sz w:val="22"/>
          <w:szCs w:val="22"/>
          <w:lang w:val="fr-FR"/>
        </w:rPr>
      </w:pPr>
    </w:p>
    <w:p w:rsidR="00CA774A" w:rsidRDefault="00CA774A" w:rsidP="00A46A92">
      <w:pPr>
        <w:rPr>
          <w:sz w:val="22"/>
          <w:szCs w:val="22"/>
          <w:lang w:val="fr-FR"/>
        </w:rPr>
      </w:pPr>
    </w:p>
    <w:p w:rsidR="00CA774A" w:rsidRDefault="00CA774A" w:rsidP="00A46A92">
      <w:pPr>
        <w:rPr>
          <w:sz w:val="22"/>
          <w:szCs w:val="22"/>
          <w:lang w:val="fr-FR"/>
        </w:rPr>
      </w:pPr>
    </w:p>
    <w:p w:rsidR="00CA774A" w:rsidRDefault="00CA774A" w:rsidP="00A46A92">
      <w:pPr>
        <w:rPr>
          <w:sz w:val="22"/>
          <w:szCs w:val="22"/>
          <w:lang w:val="fr-FR"/>
        </w:rPr>
      </w:pPr>
    </w:p>
    <w:p w:rsidR="00CA774A" w:rsidRDefault="00CA774A" w:rsidP="00A46A92">
      <w:pPr>
        <w:rPr>
          <w:sz w:val="22"/>
          <w:szCs w:val="22"/>
          <w:lang w:val="fr-FR"/>
        </w:rPr>
      </w:pPr>
    </w:p>
    <w:p w:rsidR="00CA774A" w:rsidRDefault="00CA774A" w:rsidP="00A46A92">
      <w:pPr>
        <w:rPr>
          <w:sz w:val="22"/>
          <w:szCs w:val="22"/>
          <w:lang w:val="fr-FR"/>
        </w:rPr>
      </w:pPr>
    </w:p>
    <w:p w:rsidR="00CA774A" w:rsidRDefault="00CA774A" w:rsidP="00A46A92">
      <w:pPr>
        <w:rPr>
          <w:sz w:val="22"/>
          <w:szCs w:val="22"/>
          <w:lang w:val="fr-FR"/>
        </w:rPr>
      </w:pPr>
    </w:p>
    <w:p w:rsidR="00CA774A" w:rsidRDefault="00CA774A" w:rsidP="00A46A92">
      <w:pPr>
        <w:rPr>
          <w:sz w:val="22"/>
          <w:szCs w:val="22"/>
          <w:lang w:val="fr-FR"/>
        </w:rPr>
      </w:pPr>
    </w:p>
    <w:p w:rsidR="00CA774A" w:rsidRPr="004A5CFC" w:rsidRDefault="00CA774A" w:rsidP="00A46A92">
      <w:pPr>
        <w:rPr>
          <w:sz w:val="22"/>
          <w:szCs w:val="22"/>
          <w:lang w:val="fr-FR"/>
        </w:rPr>
      </w:pPr>
    </w:p>
    <w:p w:rsidR="004842FF" w:rsidRPr="004A5CFC" w:rsidRDefault="004842FF" w:rsidP="00A46A92">
      <w:pPr>
        <w:rPr>
          <w:sz w:val="22"/>
          <w:szCs w:val="22"/>
          <w:lang w:val="fr-FR"/>
        </w:rPr>
      </w:pPr>
    </w:p>
    <w:p w:rsidR="004842FF" w:rsidRPr="004A5CFC" w:rsidRDefault="004842FF" w:rsidP="00A46A92">
      <w:pPr>
        <w:pStyle w:val="Caption"/>
        <w:rPr>
          <w:sz w:val="22"/>
          <w:szCs w:val="22"/>
          <w:lang w:val="fr-FR"/>
        </w:rPr>
      </w:pPr>
      <w:bookmarkStart w:id="106" w:name="_Toc307997134"/>
      <w:r w:rsidRPr="004A5CFC">
        <w:rPr>
          <w:sz w:val="22"/>
          <w:szCs w:val="22"/>
          <w:lang w:val="fr-FR"/>
        </w:rPr>
        <w:lastRenderedPageBreak/>
        <w:t xml:space="preserve">Tableau </w:t>
      </w:r>
      <w:r w:rsidRPr="004A5CFC">
        <w:rPr>
          <w:sz w:val="22"/>
          <w:szCs w:val="22"/>
          <w:lang w:val="fr-FR"/>
        </w:rPr>
        <w:fldChar w:fldCharType="begin"/>
      </w:r>
      <w:r w:rsidRPr="004A5CFC">
        <w:rPr>
          <w:sz w:val="22"/>
          <w:szCs w:val="22"/>
          <w:lang w:val="fr-FR"/>
        </w:rPr>
        <w:instrText xml:space="preserve"> SEQ Table \* ARABIC </w:instrText>
      </w:r>
      <w:r w:rsidRPr="004A5CFC">
        <w:rPr>
          <w:sz w:val="22"/>
          <w:szCs w:val="22"/>
          <w:lang w:val="fr-FR"/>
        </w:rPr>
        <w:fldChar w:fldCharType="separate"/>
      </w:r>
      <w:r w:rsidRPr="004A5CFC">
        <w:rPr>
          <w:sz w:val="22"/>
          <w:szCs w:val="22"/>
          <w:lang w:val="fr-FR"/>
        </w:rPr>
        <w:t>20</w:t>
      </w:r>
      <w:r w:rsidRPr="004A5CFC">
        <w:rPr>
          <w:sz w:val="22"/>
          <w:szCs w:val="22"/>
          <w:lang w:val="fr-FR"/>
        </w:rPr>
        <w:fldChar w:fldCharType="end"/>
      </w:r>
      <w:r w:rsidRPr="004A5CFC">
        <w:rPr>
          <w:sz w:val="22"/>
          <w:szCs w:val="22"/>
          <w:lang w:val="fr-FR"/>
        </w:rPr>
        <w:t> : Résultats et actions pour la mise en œuvre de la cible complémentaire 3 de l’objectif 5</w:t>
      </w:r>
      <w:bookmarkEnd w:id="106"/>
    </w:p>
    <w:tbl>
      <w:tblPr>
        <w:tblW w:w="15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2036"/>
        <w:gridCol w:w="1269"/>
        <w:gridCol w:w="1233"/>
        <w:gridCol w:w="2340"/>
        <w:gridCol w:w="2565"/>
      </w:tblGrid>
      <w:tr w:rsidR="004842FF" w:rsidRPr="00D81CE1" w:rsidTr="00A46A92">
        <w:trPr>
          <w:cantSplit/>
          <w:tblHeader/>
        </w:trPr>
        <w:tc>
          <w:tcPr>
            <w:tcW w:w="15311" w:type="dxa"/>
            <w:gridSpan w:val="7"/>
            <w:shd w:val="clear" w:color="auto" w:fill="D9D9D9"/>
          </w:tcPr>
          <w:p w:rsidR="004842FF" w:rsidRPr="004A5CFC" w:rsidRDefault="004842FF" w:rsidP="00A46A92">
            <w:pPr>
              <w:pStyle w:val="Heading3"/>
              <w:rPr>
                <w:rFonts w:ascii="Times New Roman" w:hAnsi="Times New Roman"/>
                <w:b w:val="0"/>
                <w:sz w:val="22"/>
                <w:szCs w:val="22"/>
                <w:lang w:val="fr-FR"/>
              </w:rPr>
            </w:pPr>
            <w:bookmarkStart w:id="107" w:name="_Toc307832385"/>
            <w:r w:rsidRPr="004A5CFC">
              <w:rPr>
                <w:rFonts w:ascii="Times New Roman" w:hAnsi="Times New Roman"/>
                <w:sz w:val="22"/>
                <w:szCs w:val="22"/>
                <w:lang w:val="fr-FR"/>
              </w:rPr>
              <w:t>Cible complémentaire 3 : L’engagement des CP africaines dans les processus de l’AEWA est renforcé</w:t>
            </w:r>
            <w:bookmarkEnd w:id="107"/>
          </w:p>
        </w:tc>
      </w:tr>
      <w:tr w:rsidR="004842FF" w:rsidRPr="004A5CFC" w:rsidTr="00A46A92">
        <w:trPr>
          <w:cantSplit/>
          <w:tblHeader/>
        </w:trPr>
        <w:tc>
          <w:tcPr>
            <w:tcW w:w="2178" w:type="dxa"/>
            <w:shd w:val="clear" w:color="auto" w:fill="D9D9D9"/>
          </w:tcPr>
          <w:p w:rsidR="004842FF" w:rsidRPr="004A5CFC" w:rsidRDefault="004842FF" w:rsidP="00A46A92">
            <w:pPr>
              <w:rPr>
                <w:sz w:val="22"/>
                <w:szCs w:val="22"/>
                <w:lang w:val="fr-FR"/>
              </w:rPr>
            </w:pPr>
            <w:r w:rsidRPr="004A5CFC">
              <w:rPr>
                <w:sz w:val="22"/>
                <w:szCs w:val="22"/>
                <w:lang w:val="fr-FR"/>
              </w:rPr>
              <w:t>Résultat</w:t>
            </w:r>
          </w:p>
        </w:tc>
        <w:tc>
          <w:tcPr>
            <w:tcW w:w="3690" w:type="dxa"/>
            <w:shd w:val="clear" w:color="auto" w:fill="D9D9D9"/>
          </w:tcPr>
          <w:p w:rsidR="004842FF" w:rsidRPr="004A5CFC" w:rsidRDefault="004842FF" w:rsidP="00A46A92">
            <w:pPr>
              <w:rPr>
                <w:sz w:val="22"/>
                <w:szCs w:val="22"/>
                <w:lang w:val="fr-FR"/>
              </w:rPr>
            </w:pPr>
            <w:r w:rsidRPr="004A5CFC">
              <w:rPr>
                <w:sz w:val="22"/>
                <w:szCs w:val="22"/>
                <w:lang w:val="fr-FR"/>
              </w:rPr>
              <w:t>Action</w:t>
            </w:r>
          </w:p>
        </w:tc>
        <w:tc>
          <w:tcPr>
            <w:tcW w:w="2036" w:type="dxa"/>
            <w:shd w:val="clear" w:color="auto" w:fill="D9D9D9"/>
          </w:tcPr>
          <w:p w:rsidR="004842FF" w:rsidRPr="004A5CFC" w:rsidRDefault="004842FF" w:rsidP="00A46A92">
            <w:pPr>
              <w:rPr>
                <w:sz w:val="22"/>
                <w:szCs w:val="22"/>
                <w:lang w:val="fr-FR"/>
              </w:rPr>
            </w:pPr>
            <w:r w:rsidRPr="004A5CFC">
              <w:rPr>
                <w:sz w:val="22"/>
                <w:szCs w:val="22"/>
                <w:lang w:val="fr-FR"/>
              </w:rPr>
              <w:t>Portée géographique</w:t>
            </w:r>
          </w:p>
        </w:tc>
        <w:tc>
          <w:tcPr>
            <w:tcW w:w="1269" w:type="dxa"/>
            <w:shd w:val="clear" w:color="auto" w:fill="D9D9D9"/>
          </w:tcPr>
          <w:p w:rsidR="004842FF" w:rsidRPr="004A5CFC" w:rsidRDefault="004842FF" w:rsidP="00A46A92">
            <w:pPr>
              <w:rPr>
                <w:sz w:val="22"/>
                <w:szCs w:val="22"/>
                <w:lang w:val="fr-FR"/>
              </w:rPr>
            </w:pPr>
            <w:r w:rsidRPr="004A5CFC">
              <w:rPr>
                <w:sz w:val="22"/>
                <w:szCs w:val="22"/>
                <w:lang w:val="fr-FR"/>
              </w:rPr>
              <w:t>Calendrier</w:t>
            </w:r>
          </w:p>
        </w:tc>
        <w:tc>
          <w:tcPr>
            <w:tcW w:w="1233" w:type="dxa"/>
            <w:shd w:val="clear" w:color="auto" w:fill="D9D9D9"/>
          </w:tcPr>
          <w:p w:rsidR="004842FF" w:rsidRPr="004A5CFC" w:rsidRDefault="004842FF" w:rsidP="00A46A92">
            <w:pPr>
              <w:rPr>
                <w:sz w:val="22"/>
                <w:szCs w:val="22"/>
                <w:lang w:val="fr-FR"/>
              </w:rPr>
            </w:pPr>
            <w:r w:rsidRPr="004A5CFC">
              <w:rPr>
                <w:sz w:val="22"/>
                <w:szCs w:val="22"/>
                <w:lang w:val="fr-FR"/>
              </w:rPr>
              <w:t>Budget (€)</w:t>
            </w:r>
          </w:p>
        </w:tc>
        <w:tc>
          <w:tcPr>
            <w:tcW w:w="2340" w:type="dxa"/>
            <w:shd w:val="clear" w:color="auto" w:fill="D9D9D9"/>
          </w:tcPr>
          <w:p w:rsidR="004842FF" w:rsidRPr="004A5CFC" w:rsidRDefault="004842FF" w:rsidP="00A46A92">
            <w:pPr>
              <w:rPr>
                <w:sz w:val="22"/>
                <w:szCs w:val="22"/>
                <w:lang w:val="fr-FR"/>
              </w:rPr>
            </w:pPr>
            <w:r w:rsidRPr="004A5CFC">
              <w:rPr>
                <w:sz w:val="22"/>
                <w:szCs w:val="22"/>
                <w:lang w:val="fr-FR"/>
              </w:rPr>
              <w:t>Dirigé par :</w:t>
            </w:r>
          </w:p>
        </w:tc>
        <w:tc>
          <w:tcPr>
            <w:tcW w:w="2565" w:type="dxa"/>
            <w:shd w:val="clear" w:color="auto" w:fill="D9D9D9"/>
          </w:tcPr>
          <w:p w:rsidR="004842FF" w:rsidRPr="004A5CFC" w:rsidRDefault="004842FF" w:rsidP="00A46A92">
            <w:pPr>
              <w:rPr>
                <w:sz w:val="22"/>
                <w:szCs w:val="22"/>
                <w:lang w:val="fr-FR"/>
              </w:rPr>
            </w:pPr>
            <w:r w:rsidRPr="004A5CFC">
              <w:rPr>
                <w:sz w:val="22"/>
                <w:szCs w:val="22"/>
                <w:lang w:val="fr-FR"/>
              </w:rPr>
              <w:t>Observations</w:t>
            </w:r>
          </w:p>
        </w:tc>
      </w:tr>
      <w:tr w:rsidR="004842FF" w:rsidRPr="00D81CE1" w:rsidTr="00A46A92">
        <w:trPr>
          <w:cantSplit/>
        </w:trPr>
        <w:tc>
          <w:tcPr>
            <w:tcW w:w="2178" w:type="dxa"/>
            <w:tcBorders>
              <w:top w:val="single" w:sz="4" w:space="0" w:color="auto"/>
              <w:left w:val="single" w:sz="4" w:space="0" w:color="auto"/>
              <w:bottom w:val="single" w:sz="4" w:space="0" w:color="auto"/>
              <w:right w:val="single" w:sz="4" w:space="0" w:color="auto"/>
            </w:tcBorders>
          </w:tcPr>
          <w:p w:rsidR="004842FF" w:rsidRPr="004A5CFC" w:rsidRDefault="004842FF" w:rsidP="00A46A92">
            <w:pPr>
              <w:rPr>
                <w:sz w:val="22"/>
                <w:szCs w:val="22"/>
                <w:lang w:val="fr-FR"/>
              </w:rPr>
            </w:pPr>
            <w:r w:rsidRPr="004A5CFC">
              <w:rPr>
                <w:sz w:val="22"/>
                <w:szCs w:val="22"/>
                <w:lang w:val="fr-FR"/>
              </w:rPr>
              <w:t>CT/3.1 : Une réunion africaine en préparatoire pour la MOP  (Pré-MOP) a eu lieu au cours de chaque période triennale</w:t>
            </w:r>
          </w:p>
        </w:tc>
        <w:tc>
          <w:tcPr>
            <w:tcW w:w="3690" w:type="dxa"/>
            <w:tcBorders>
              <w:top w:val="single" w:sz="4" w:space="0" w:color="auto"/>
              <w:left w:val="single" w:sz="4" w:space="0" w:color="auto"/>
              <w:bottom w:val="single" w:sz="4" w:space="0" w:color="auto"/>
              <w:right w:val="single" w:sz="4" w:space="0" w:color="auto"/>
            </w:tcBorders>
          </w:tcPr>
          <w:p w:rsidR="004842FF" w:rsidRPr="004A5CFC" w:rsidRDefault="004842FF" w:rsidP="00A46A92">
            <w:pPr>
              <w:rPr>
                <w:sz w:val="22"/>
                <w:szCs w:val="22"/>
                <w:lang w:val="fr-FR"/>
              </w:rPr>
            </w:pPr>
            <w:r w:rsidRPr="004A5CFC">
              <w:rPr>
                <w:sz w:val="22"/>
                <w:szCs w:val="22"/>
                <w:lang w:val="fr-FR"/>
              </w:rPr>
              <w:t xml:space="preserve">Organiser deux réunions africaines pré-MOP </w:t>
            </w:r>
          </w:p>
        </w:tc>
        <w:tc>
          <w:tcPr>
            <w:tcW w:w="2036" w:type="dxa"/>
            <w:tcBorders>
              <w:top w:val="single" w:sz="4" w:space="0" w:color="auto"/>
              <w:left w:val="single" w:sz="4" w:space="0" w:color="auto"/>
              <w:bottom w:val="single" w:sz="4" w:space="0" w:color="auto"/>
              <w:right w:val="single" w:sz="4" w:space="0" w:color="auto"/>
            </w:tcBorders>
          </w:tcPr>
          <w:p w:rsidR="004842FF" w:rsidRPr="004A5CFC" w:rsidRDefault="004842FF" w:rsidP="00A46A92">
            <w:pPr>
              <w:rPr>
                <w:sz w:val="22"/>
                <w:szCs w:val="22"/>
                <w:lang w:val="fr-FR"/>
              </w:rPr>
            </w:pPr>
            <w:r w:rsidRPr="004A5CFC">
              <w:rPr>
                <w:sz w:val="22"/>
                <w:szCs w:val="22"/>
                <w:lang w:val="fr-FR"/>
              </w:rPr>
              <w:t>Générale</w:t>
            </w:r>
          </w:p>
        </w:tc>
        <w:tc>
          <w:tcPr>
            <w:tcW w:w="1269" w:type="dxa"/>
            <w:tcBorders>
              <w:top w:val="single" w:sz="4" w:space="0" w:color="auto"/>
              <w:left w:val="single" w:sz="4" w:space="0" w:color="auto"/>
              <w:bottom w:val="single" w:sz="4" w:space="0" w:color="auto"/>
              <w:right w:val="single" w:sz="4" w:space="0" w:color="auto"/>
            </w:tcBorders>
          </w:tcPr>
          <w:p w:rsidR="004842FF" w:rsidRPr="004A5CFC" w:rsidRDefault="004842FF" w:rsidP="00A46A92">
            <w:pPr>
              <w:rPr>
                <w:sz w:val="22"/>
                <w:szCs w:val="22"/>
                <w:lang w:val="fr-FR"/>
              </w:rPr>
            </w:pPr>
            <w:r w:rsidRPr="004A5CFC">
              <w:rPr>
                <w:sz w:val="22"/>
                <w:szCs w:val="22"/>
                <w:lang w:val="fr-FR"/>
              </w:rPr>
              <w:t>2012-2015 et 2016-2017 (2018)</w:t>
            </w:r>
          </w:p>
        </w:tc>
        <w:tc>
          <w:tcPr>
            <w:tcW w:w="1233" w:type="dxa"/>
            <w:tcBorders>
              <w:top w:val="single" w:sz="4" w:space="0" w:color="auto"/>
              <w:left w:val="single" w:sz="4" w:space="0" w:color="auto"/>
              <w:bottom w:val="single" w:sz="4" w:space="0" w:color="auto"/>
              <w:right w:val="single" w:sz="4" w:space="0" w:color="auto"/>
            </w:tcBorders>
          </w:tcPr>
          <w:p w:rsidR="004842FF" w:rsidRPr="004A5CFC" w:rsidRDefault="004842FF" w:rsidP="00A46A92">
            <w:pPr>
              <w:rPr>
                <w:sz w:val="22"/>
                <w:szCs w:val="22"/>
                <w:lang w:val="fr-FR"/>
              </w:rPr>
            </w:pPr>
            <w:r w:rsidRPr="004A5CFC">
              <w:rPr>
                <w:sz w:val="22"/>
                <w:szCs w:val="22"/>
                <w:lang w:val="fr-FR"/>
              </w:rPr>
              <w:t>60 000 par réunion</w:t>
            </w:r>
          </w:p>
        </w:tc>
        <w:tc>
          <w:tcPr>
            <w:tcW w:w="2340" w:type="dxa"/>
            <w:tcBorders>
              <w:top w:val="single" w:sz="4" w:space="0" w:color="auto"/>
              <w:left w:val="single" w:sz="4" w:space="0" w:color="auto"/>
              <w:bottom w:val="single" w:sz="4" w:space="0" w:color="auto"/>
              <w:right w:val="single" w:sz="4" w:space="0" w:color="auto"/>
            </w:tcBorders>
          </w:tcPr>
          <w:p w:rsidR="004842FF" w:rsidRPr="004A5CFC" w:rsidRDefault="004842FF" w:rsidP="00A46A92">
            <w:pPr>
              <w:rPr>
                <w:sz w:val="22"/>
                <w:szCs w:val="22"/>
                <w:lang w:val="fr-FR"/>
              </w:rPr>
            </w:pPr>
            <w:r w:rsidRPr="004A5CFC">
              <w:rPr>
                <w:sz w:val="22"/>
                <w:szCs w:val="22"/>
                <w:lang w:val="fr-FR"/>
              </w:rPr>
              <w:t>Secrétariat</w:t>
            </w:r>
          </w:p>
        </w:tc>
        <w:tc>
          <w:tcPr>
            <w:tcW w:w="2565" w:type="dxa"/>
            <w:tcBorders>
              <w:top w:val="single" w:sz="4" w:space="0" w:color="auto"/>
              <w:left w:val="single" w:sz="4" w:space="0" w:color="auto"/>
              <w:bottom w:val="single" w:sz="4" w:space="0" w:color="auto"/>
              <w:right w:val="single" w:sz="4" w:space="0" w:color="auto"/>
            </w:tcBorders>
          </w:tcPr>
          <w:p w:rsidR="004842FF" w:rsidRPr="004A5CFC" w:rsidRDefault="004842FF" w:rsidP="00A46A92">
            <w:pPr>
              <w:rPr>
                <w:sz w:val="22"/>
                <w:szCs w:val="22"/>
                <w:lang w:val="fr-FR"/>
              </w:rPr>
            </w:pPr>
            <w:r w:rsidRPr="004A5CFC">
              <w:rPr>
                <w:sz w:val="22"/>
                <w:szCs w:val="22"/>
                <w:lang w:val="fr-FR"/>
              </w:rPr>
              <w:t>Potentiellement liée aux réunions pré-COP de la CMS/ Ramsar</w:t>
            </w:r>
          </w:p>
        </w:tc>
      </w:tr>
      <w:tr w:rsidR="004842FF" w:rsidRPr="00D81CE1" w:rsidTr="00A46A92">
        <w:trPr>
          <w:cantSplit/>
        </w:trPr>
        <w:tc>
          <w:tcPr>
            <w:tcW w:w="2178" w:type="dxa"/>
            <w:tcBorders>
              <w:top w:val="single" w:sz="4" w:space="0" w:color="auto"/>
              <w:left w:val="single" w:sz="4" w:space="0" w:color="auto"/>
              <w:bottom w:val="single" w:sz="4" w:space="0" w:color="auto"/>
              <w:right w:val="single" w:sz="4" w:space="0" w:color="auto"/>
            </w:tcBorders>
          </w:tcPr>
          <w:p w:rsidR="004842FF" w:rsidRPr="004A5CFC" w:rsidRDefault="004842FF" w:rsidP="00A46A92">
            <w:pPr>
              <w:rPr>
                <w:sz w:val="22"/>
                <w:szCs w:val="22"/>
                <w:lang w:val="fr-FR"/>
              </w:rPr>
            </w:pPr>
            <w:r w:rsidRPr="004A5CFC">
              <w:rPr>
                <w:sz w:val="22"/>
                <w:szCs w:val="22"/>
                <w:lang w:val="fr-FR"/>
              </w:rPr>
              <w:t>CT/3.2 : Les correspondants nationaux de chaque PC ont suivi une formation sur la négociation</w:t>
            </w:r>
          </w:p>
        </w:tc>
        <w:tc>
          <w:tcPr>
            <w:tcW w:w="3690" w:type="dxa"/>
            <w:tcBorders>
              <w:top w:val="single" w:sz="4" w:space="0" w:color="auto"/>
              <w:left w:val="single" w:sz="4" w:space="0" w:color="auto"/>
              <w:bottom w:val="single" w:sz="4" w:space="0" w:color="auto"/>
              <w:right w:val="single" w:sz="4" w:space="0" w:color="auto"/>
            </w:tcBorders>
          </w:tcPr>
          <w:p w:rsidR="004842FF" w:rsidRPr="004A5CFC" w:rsidRDefault="004842FF" w:rsidP="00A46A92">
            <w:pPr>
              <w:rPr>
                <w:sz w:val="22"/>
                <w:szCs w:val="22"/>
                <w:lang w:val="fr-FR"/>
              </w:rPr>
            </w:pPr>
            <w:r w:rsidRPr="004A5CFC">
              <w:rPr>
                <w:sz w:val="22"/>
                <w:szCs w:val="22"/>
                <w:lang w:val="fr-FR"/>
              </w:rPr>
              <w:t>Organiser un atelier de formation par période triennale</w:t>
            </w:r>
          </w:p>
        </w:tc>
        <w:tc>
          <w:tcPr>
            <w:tcW w:w="2036" w:type="dxa"/>
            <w:tcBorders>
              <w:top w:val="single" w:sz="4" w:space="0" w:color="auto"/>
              <w:left w:val="single" w:sz="4" w:space="0" w:color="auto"/>
              <w:bottom w:val="single" w:sz="4" w:space="0" w:color="auto"/>
              <w:right w:val="single" w:sz="4" w:space="0" w:color="auto"/>
            </w:tcBorders>
          </w:tcPr>
          <w:p w:rsidR="004842FF" w:rsidRPr="004A5CFC" w:rsidRDefault="004842FF" w:rsidP="00A46A92">
            <w:pPr>
              <w:rPr>
                <w:sz w:val="22"/>
                <w:szCs w:val="22"/>
                <w:lang w:val="fr-FR"/>
              </w:rPr>
            </w:pPr>
            <w:r w:rsidRPr="004A5CFC">
              <w:rPr>
                <w:sz w:val="22"/>
                <w:szCs w:val="22"/>
                <w:lang w:val="fr-FR"/>
              </w:rPr>
              <w:t>Générale</w:t>
            </w:r>
          </w:p>
        </w:tc>
        <w:tc>
          <w:tcPr>
            <w:tcW w:w="1269" w:type="dxa"/>
            <w:tcBorders>
              <w:top w:val="single" w:sz="4" w:space="0" w:color="auto"/>
              <w:left w:val="single" w:sz="4" w:space="0" w:color="auto"/>
              <w:bottom w:val="single" w:sz="4" w:space="0" w:color="auto"/>
              <w:right w:val="single" w:sz="4" w:space="0" w:color="auto"/>
            </w:tcBorders>
          </w:tcPr>
          <w:p w:rsidR="004842FF" w:rsidRPr="004A5CFC" w:rsidRDefault="004842FF" w:rsidP="00A46A92">
            <w:pPr>
              <w:rPr>
                <w:sz w:val="22"/>
                <w:szCs w:val="22"/>
                <w:lang w:val="fr-FR"/>
              </w:rPr>
            </w:pPr>
            <w:r w:rsidRPr="004A5CFC">
              <w:rPr>
                <w:sz w:val="22"/>
                <w:szCs w:val="22"/>
                <w:lang w:val="fr-FR"/>
              </w:rPr>
              <w:t>2012-2017</w:t>
            </w:r>
          </w:p>
        </w:tc>
        <w:tc>
          <w:tcPr>
            <w:tcW w:w="1233" w:type="dxa"/>
            <w:tcBorders>
              <w:top w:val="single" w:sz="4" w:space="0" w:color="auto"/>
              <w:left w:val="single" w:sz="4" w:space="0" w:color="auto"/>
              <w:bottom w:val="single" w:sz="4" w:space="0" w:color="auto"/>
              <w:right w:val="single" w:sz="4" w:space="0" w:color="auto"/>
            </w:tcBorders>
          </w:tcPr>
          <w:p w:rsidR="004842FF" w:rsidRPr="004A5CFC" w:rsidRDefault="004842FF" w:rsidP="00A46A92">
            <w:pPr>
              <w:rPr>
                <w:sz w:val="22"/>
                <w:szCs w:val="22"/>
                <w:lang w:val="fr-FR"/>
              </w:rPr>
            </w:pPr>
            <w:r w:rsidRPr="004A5CFC">
              <w:rPr>
                <w:sz w:val="22"/>
                <w:szCs w:val="22"/>
                <w:lang w:val="fr-FR"/>
              </w:rPr>
              <w:t>30 000 par atelier</w:t>
            </w:r>
          </w:p>
        </w:tc>
        <w:tc>
          <w:tcPr>
            <w:tcW w:w="2340" w:type="dxa"/>
            <w:tcBorders>
              <w:top w:val="single" w:sz="4" w:space="0" w:color="auto"/>
              <w:left w:val="single" w:sz="4" w:space="0" w:color="auto"/>
              <w:bottom w:val="single" w:sz="4" w:space="0" w:color="auto"/>
              <w:right w:val="single" w:sz="4" w:space="0" w:color="auto"/>
            </w:tcBorders>
          </w:tcPr>
          <w:p w:rsidR="004842FF" w:rsidRPr="004A5CFC" w:rsidRDefault="004842FF" w:rsidP="00A46A92">
            <w:pPr>
              <w:rPr>
                <w:sz w:val="22"/>
                <w:szCs w:val="22"/>
                <w:lang w:val="fr-FR"/>
              </w:rPr>
            </w:pPr>
            <w:r w:rsidRPr="004A5CFC">
              <w:rPr>
                <w:sz w:val="22"/>
                <w:szCs w:val="22"/>
                <w:lang w:val="fr-FR"/>
              </w:rPr>
              <w:t>Secrétariat</w:t>
            </w:r>
          </w:p>
        </w:tc>
        <w:tc>
          <w:tcPr>
            <w:tcW w:w="2565" w:type="dxa"/>
            <w:tcBorders>
              <w:top w:val="single" w:sz="4" w:space="0" w:color="auto"/>
              <w:left w:val="single" w:sz="4" w:space="0" w:color="auto"/>
              <w:bottom w:val="single" w:sz="4" w:space="0" w:color="auto"/>
              <w:right w:val="single" w:sz="4" w:space="0" w:color="auto"/>
            </w:tcBorders>
          </w:tcPr>
          <w:p w:rsidR="004842FF" w:rsidRPr="004A5CFC" w:rsidRDefault="004842FF" w:rsidP="00A46A92">
            <w:pPr>
              <w:rPr>
                <w:sz w:val="22"/>
                <w:szCs w:val="22"/>
                <w:lang w:val="fr-FR"/>
              </w:rPr>
            </w:pPr>
            <w:r w:rsidRPr="004A5CFC">
              <w:rPr>
                <w:sz w:val="22"/>
                <w:szCs w:val="22"/>
                <w:lang w:val="fr-FR"/>
              </w:rPr>
              <w:t xml:space="preserve">Lié aux réunions africaines pré-MOP/MOP </w:t>
            </w:r>
          </w:p>
        </w:tc>
      </w:tr>
    </w:tbl>
    <w:p w:rsidR="004842FF" w:rsidRPr="004A5CFC" w:rsidRDefault="004842FF" w:rsidP="00A46A92">
      <w:pPr>
        <w:rPr>
          <w:sz w:val="22"/>
          <w:szCs w:val="22"/>
          <w:lang w:val="fr-FR"/>
        </w:rPr>
      </w:pPr>
    </w:p>
    <w:p w:rsidR="004842FF" w:rsidRPr="004A5CFC" w:rsidRDefault="004842FF" w:rsidP="00A46A92">
      <w:pPr>
        <w:rPr>
          <w:sz w:val="22"/>
          <w:szCs w:val="22"/>
          <w:lang w:val="fr-FR"/>
        </w:rPr>
      </w:pPr>
    </w:p>
    <w:p w:rsidR="004842FF" w:rsidRPr="004A5CFC" w:rsidRDefault="004842FF" w:rsidP="00A46A92">
      <w:pPr>
        <w:rPr>
          <w:sz w:val="22"/>
          <w:szCs w:val="22"/>
          <w:lang w:val="fr-FR"/>
        </w:rPr>
      </w:pPr>
    </w:p>
    <w:p w:rsidR="004842FF" w:rsidRPr="004A5CFC" w:rsidRDefault="004842FF" w:rsidP="00A46A92">
      <w:pPr>
        <w:rPr>
          <w:sz w:val="22"/>
          <w:szCs w:val="22"/>
          <w:lang w:val="fr-FR"/>
        </w:rPr>
      </w:pPr>
    </w:p>
    <w:p w:rsidR="004842FF" w:rsidRPr="004A5CFC" w:rsidRDefault="004842FF" w:rsidP="00A46A92">
      <w:pPr>
        <w:pStyle w:val="Heading1"/>
        <w:jc w:val="center"/>
        <w:rPr>
          <w:sz w:val="22"/>
          <w:szCs w:val="22"/>
          <w:lang w:val="fr-FR"/>
        </w:rPr>
      </w:pPr>
      <w:r w:rsidRPr="004A5CFC">
        <w:rPr>
          <w:sz w:val="22"/>
          <w:szCs w:val="22"/>
          <w:lang w:val="fr-FR"/>
        </w:rPr>
        <w:br w:type="page"/>
      </w:r>
      <w:bookmarkStart w:id="108" w:name="_Toc307832386"/>
      <w:r w:rsidRPr="004A5CFC">
        <w:rPr>
          <w:rFonts w:ascii="Times New Roman" w:hAnsi="Times New Roman"/>
          <w:sz w:val="22"/>
          <w:szCs w:val="22"/>
          <w:lang w:val="fr-FR"/>
        </w:rPr>
        <w:lastRenderedPageBreak/>
        <w:t>Annexe 1 :</w:t>
      </w:r>
      <w:bookmarkEnd w:id="108"/>
    </w:p>
    <w:p w:rsidR="004842FF" w:rsidRPr="004A5CFC" w:rsidRDefault="004842FF" w:rsidP="00A46A92">
      <w:pPr>
        <w:rPr>
          <w:lang w:val="fr-FR"/>
        </w:rPr>
      </w:pPr>
    </w:p>
    <w:p w:rsidR="004842FF" w:rsidRPr="004A5CFC" w:rsidRDefault="004842FF" w:rsidP="00A46A92">
      <w:pPr>
        <w:pStyle w:val="Caption"/>
        <w:rPr>
          <w:lang w:val="fr-FR"/>
        </w:rPr>
      </w:pPr>
      <w:bookmarkStart w:id="109" w:name="_Toc307997135"/>
      <w:r w:rsidRPr="004A5CFC">
        <w:rPr>
          <w:sz w:val="22"/>
          <w:szCs w:val="22"/>
          <w:lang w:val="fr-FR"/>
        </w:rPr>
        <w:t xml:space="preserve">Tableau </w:t>
      </w:r>
      <w:r w:rsidRPr="004A5CFC">
        <w:rPr>
          <w:sz w:val="22"/>
          <w:szCs w:val="22"/>
          <w:lang w:val="fr-FR"/>
        </w:rPr>
        <w:fldChar w:fldCharType="begin"/>
      </w:r>
      <w:r w:rsidRPr="004A5CFC">
        <w:rPr>
          <w:sz w:val="22"/>
          <w:szCs w:val="22"/>
          <w:lang w:val="fr-FR"/>
        </w:rPr>
        <w:instrText xml:space="preserve"> SEQ Table \* ARABIC </w:instrText>
      </w:r>
      <w:r w:rsidRPr="004A5CFC">
        <w:rPr>
          <w:sz w:val="22"/>
          <w:szCs w:val="22"/>
          <w:lang w:val="fr-FR"/>
        </w:rPr>
        <w:fldChar w:fldCharType="separate"/>
      </w:r>
      <w:r w:rsidRPr="004A5CFC">
        <w:rPr>
          <w:sz w:val="22"/>
          <w:szCs w:val="22"/>
          <w:lang w:val="fr-FR"/>
        </w:rPr>
        <w:t>21</w:t>
      </w:r>
      <w:r w:rsidRPr="004A5CFC">
        <w:rPr>
          <w:sz w:val="22"/>
          <w:szCs w:val="22"/>
          <w:lang w:val="fr-FR"/>
        </w:rPr>
        <w:fldChar w:fldCharType="end"/>
      </w:r>
      <w:r w:rsidRPr="004A5CFC">
        <w:rPr>
          <w:sz w:val="22"/>
          <w:szCs w:val="22"/>
          <w:lang w:val="fr-FR"/>
        </w:rPr>
        <w:t> : Récapitulatif du budget (en euros) pour la mise en œuvre  et la coordination du Plan d’action, basé sur les priorités du Plan stratégique 2009-2017</w:t>
      </w:r>
      <w:bookmarkEnd w:id="109"/>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5"/>
        <w:gridCol w:w="1340"/>
        <w:gridCol w:w="1183"/>
        <w:gridCol w:w="1638"/>
        <w:gridCol w:w="1116"/>
      </w:tblGrid>
      <w:tr w:rsidR="004842FF" w:rsidRPr="004A5CFC" w:rsidTr="00A46A92">
        <w:trPr>
          <w:cantSplit/>
          <w:tblHeader/>
        </w:trPr>
        <w:tc>
          <w:tcPr>
            <w:tcW w:w="9406" w:type="dxa"/>
            <w:shd w:val="clear" w:color="000000" w:fill="808080"/>
            <w:vAlign w:val="bottom"/>
          </w:tcPr>
          <w:p w:rsidR="004842FF" w:rsidRPr="004A5CFC" w:rsidRDefault="004842FF" w:rsidP="00A46A92">
            <w:pPr>
              <w:spacing w:before="60" w:after="60"/>
              <w:rPr>
                <w:b/>
                <w:bCs/>
                <w:color w:val="FFFFFF"/>
                <w:lang w:val="fr-FR"/>
              </w:rPr>
            </w:pPr>
            <w:r w:rsidRPr="004A5CFC">
              <w:rPr>
                <w:b/>
                <w:bCs/>
                <w:color w:val="FFFFFF"/>
                <w:lang w:val="fr-FR"/>
              </w:rPr>
              <w:t>Objectif/Cible/Résultat</w:t>
            </w:r>
          </w:p>
        </w:tc>
        <w:tc>
          <w:tcPr>
            <w:tcW w:w="1340" w:type="dxa"/>
            <w:shd w:val="clear" w:color="000000" w:fill="808080"/>
            <w:vAlign w:val="bottom"/>
          </w:tcPr>
          <w:p w:rsidR="004842FF" w:rsidRPr="004A5CFC" w:rsidRDefault="004842FF" w:rsidP="00A46A92">
            <w:pPr>
              <w:spacing w:before="60" w:after="60"/>
              <w:rPr>
                <w:b/>
                <w:bCs/>
                <w:color w:val="FFFFFF"/>
                <w:lang w:val="fr-FR"/>
              </w:rPr>
            </w:pPr>
            <w:r w:rsidRPr="004A5CFC">
              <w:rPr>
                <w:b/>
                <w:bCs/>
                <w:color w:val="FFFFFF"/>
                <w:lang w:val="fr-FR"/>
              </w:rPr>
              <w:t>2013 - 2015</w:t>
            </w:r>
          </w:p>
        </w:tc>
        <w:tc>
          <w:tcPr>
            <w:tcW w:w="1183" w:type="dxa"/>
            <w:shd w:val="clear" w:color="000000" w:fill="808080"/>
            <w:vAlign w:val="bottom"/>
          </w:tcPr>
          <w:p w:rsidR="004842FF" w:rsidRPr="004A5CFC" w:rsidRDefault="004842FF" w:rsidP="00A46A92">
            <w:pPr>
              <w:spacing w:before="60" w:after="60"/>
              <w:rPr>
                <w:b/>
                <w:bCs/>
                <w:color w:val="FFFFFF"/>
                <w:lang w:val="fr-FR"/>
              </w:rPr>
            </w:pPr>
            <w:r w:rsidRPr="004A5CFC">
              <w:rPr>
                <w:b/>
                <w:bCs/>
                <w:color w:val="FFFFFF"/>
                <w:lang w:val="fr-FR"/>
              </w:rPr>
              <w:t>2016 - 2017</w:t>
            </w:r>
          </w:p>
        </w:tc>
        <w:tc>
          <w:tcPr>
            <w:tcW w:w="1639" w:type="dxa"/>
            <w:shd w:val="clear" w:color="000000" w:fill="808080"/>
            <w:vAlign w:val="bottom"/>
          </w:tcPr>
          <w:p w:rsidR="004842FF" w:rsidRPr="004A5CFC" w:rsidRDefault="004842FF" w:rsidP="00A46A92">
            <w:pPr>
              <w:spacing w:before="60" w:after="60"/>
              <w:rPr>
                <w:b/>
                <w:bCs/>
                <w:color w:val="FFFFFF"/>
                <w:lang w:val="fr-FR"/>
              </w:rPr>
            </w:pPr>
            <w:r w:rsidRPr="004A5CFC">
              <w:rPr>
                <w:b/>
                <w:bCs/>
                <w:color w:val="FFFFFF"/>
                <w:lang w:val="fr-FR"/>
              </w:rPr>
              <w:t>2013-2017</w:t>
            </w:r>
          </w:p>
        </w:tc>
        <w:tc>
          <w:tcPr>
            <w:tcW w:w="1116" w:type="dxa"/>
            <w:shd w:val="clear" w:color="000000" w:fill="808080"/>
            <w:vAlign w:val="bottom"/>
          </w:tcPr>
          <w:p w:rsidR="004842FF" w:rsidRPr="004A5CFC" w:rsidRDefault="004842FF" w:rsidP="00A46A92">
            <w:pPr>
              <w:spacing w:before="60" w:after="60"/>
              <w:rPr>
                <w:b/>
                <w:bCs/>
                <w:color w:val="FFFFFF"/>
                <w:lang w:val="fr-FR"/>
              </w:rPr>
            </w:pPr>
            <w:r w:rsidRPr="004A5CFC">
              <w:rPr>
                <w:b/>
                <w:bCs/>
                <w:color w:val="FFFFFF"/>
                <w:lang w:val="fr-FR"/>
              </w:rPr>
              <w:t>priorité</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340"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183"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639"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116" w:type="dxa"/>
            <w:shd w:val="clear" w:color="auto" w:fill="auto"/>
            <w:vAlign w:val="bottom"/>
          </w:tcPr>
          <w:p w:rsidR="004842FF" w:rsidRPr="004A5CFC" w:rsidRDefault="004842FF" w:rsidP="00A46A92">
            <w:pPr>
              <w:rPr>
                <w:color w:val="000000"/>
                <w:lang w:val="fr-FR"/>
              </w:rPr>
            </w:pPr>
            <w:r w:rsidRPr="004A5CFC">
              <w:rPr>
                <w:color w:val="000000"/>
                <w:lang w:val="fr-FR"/>
              </w:rPr>
              <w:t> </w:t>
            </w:r>
          </w:p>
        </w:tc>
      </w:tr>
      <w:tr w:rsidR="004842FF" w:rsidRPr="00D81CE1" w:rsidTr="00A46A92">
        <w:trPr>
          <w:cantSplit/>
        </w:trPr>
        <w:tc>
          <w:tcPr>
            <w:tcW w:w="14684" w:type="dxa"/>
            <w:gridSpan w:val="5"/>
            <w:shd w:val="clear" w:color="000000" w:fill="BFBFBF"/>
            <w:vAlign w:val="bottom"/>
          </w:tcPr>
          <w:p w:rsidR="004842FF" w:rsidRPr="004A5CFC" w:rsidRDefault="004842FF" w:rsidP="00A46A92">
            <w:pPr>
              <w:spacing w:before="60" w:after="60"/>
              <w:rPr>
                <w:b/>
                <w:bCs/>
                <w:lang w:val="fr-FR"/>
              </w:rPr>
            </w:pPr>
            <w:r w:rsidRPr="004A5CFC">
              <w:rPr>
                <w:b/>
                <w:bCs/>
                <w:lang w:val="fr-FR"/>
              </w:rPr>
              <w:t>Objectif 1 : Prendre des mesures de conservation pour améliorer ou maintenir l’état de conservation des espèces d’oiseaux d’eau et de leurs populations</w:t>
            </w:r>
          </w:p>
        </w:tc>
      </w:tr>
      <w:tr w:rsidR="004842FF" w:rsidRPr="004A5CFC" w:rsidTr="00A46A92">
        <w:trPr>
          <w:cantSplit/>
        </w:trPr>
        <w:tc>
          <w:tcPr>
            <w:tcW w:w="9406" w:type="dxa"/>
            <w:shd w:val="clear" w:color="auto" w:fill="auto"/>
            <w:vAlign w:val="bottom"/>
          </w:tcPr>
          <w:p w:rsidR="004842FF" w:rsidRPr="004A5CFC" w:rsidRDefault="004842FF" w:rsidP="00A46A92">
            <w:pPr>
              <w:rPr>
                <w:b/>
                <w:bCs/>
                <w:color w:val="000000"/>
                <w:lang w:val="fr-FR"/>
              </w:rPr>
            </w:pPr>
            <w:r w:rsidRPr="004A5CFC">
              <w:rPr>
                <w:b/>
                <w:bCs/>
                <w:color w:val="000000"/>
                <w:lang w:val="fr-FR"/>
              </w:rPr>
              <w:t>1.1.1: Toutes les PC ont adopté une législation nationale protégeant toutes les espèces figurant à la colonne A</w:t>
            </w:r>
          </w:p>
        </w:tc>
        <w:tc>
          <w:tcPr>
            <w:tcW w:w="1340"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83"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639"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16" w:type="dxa"/>
            <w:shd w:val="clear" w:color="000000" w:fill="FF0000"/>
            <w:vAlign w:val="bottom"/>
          </w:tcPr>
          <w:p w:rsidR="004842FF" w:rsidRPr="004A5CFC" w:rsidRDefault="004842FF" w:rsidP="00A46A92">
            <w:pPr>
              <w:rPr>
                <w:b/>
                <w:bCs/>
                <w:color w:val="000000"/>
                <w:lang w:val="fr-FR"/>
              </w:rPr>
            </w:pPr>
            <w:r w:rsidRPr="004A5CFC">
              <w:rPr>
                <w:b/>
                <w:bCs/>
                <w:color w:val="000000"/>
                <w:lang w:val="fr-FR"/>
              </w:rPr>
              <w:t>absolue</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a - Identifier les PC devant adopter une législation ou l’amender</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16" w:type="dxa"/>
            <w:shd w:val="clear" w:color="000000" w:fill="FF00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 xml:space="preserve">b - Communiquer les besoins identifiés aux PC et les conseiller en matière de législation nationale </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16" w:type="dxa"/>
            <w:shd w:val="clear" w:color="000000" w:fill="FF00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c - Développer et adopter/amender une législation pertinente</w:t>
            </w:r>
          </w:p>
        </w:tc>
        <w:tc>
          <w:tcPr>
            <w:tcW w:w="1340" w:type="dxa"/>
            <w:shd w:val="clear" w:color="auto" w:fill="auto"/>
            <w:vAlign w:val="bottom"/>
          </w:tcPr>
          <w:p w:rsidR="004842FF" w:rsidRPr="004A5CFC" w:rsidRDefault="004842FF" w:rsidP="00A46A92">
            <w:pPr>
              <w:rPr>
                <w:color w:val="9C6500"/>
                <w:lang w:val="fr-FR"/>
              </w:rPr>
            </w:pPr>
            <w:r w:rsidRPr="004A5CFC">
              <w:rPr>
                <w:color w:val="9C6500"/>
                <w:lang w:val="fr-FR"/>
              </w:rPr>
              <w:t> </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16" w:type="dxa"/>
            <w:shd w:val="clear" w:color="000000" w:fill="FF00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Sous-total 1.1.1 :</w:t>
            </w:r>
          </w:p>
        </w:tc>
        <w:tc>
          <w:tcPr>
            <w:tcW w:w="1340" w:type="dxa"/>
            <w:shd w:val="clear" w:color="auto" w:fill="auto"/>
            <w:noWrap/>
            <w:vAlign w:val="bottom"/>
          </w:tcPr>
          <w:p w:rsidR="004842FF" w:rsidRPr="004A5CFC" w:rsidRDefault="004842FF" w:rsidP="00A46A92">
            <w:pPr>
              <w:jc w:val="right"/>
              <w:rPr>
                <w:b/>
                <w:bCs/>
                <w:i/>
                <w:iCs/>
                <w:color w:val="000000"/>
                <w:lang w:val="fr-FR"/>
              </w:rPr>
            </w:pPr>
            <w:r w:rsidRPr="004A5CFC">
              <w:rPr>
                <w:b/>
                <w:bCs/>
                <w:i/>
                <w:iCs/>
                <w:color w:val="000000"/>
                <w:lang w:val="fr-FR"/>
              </w:rPr>
              <w:t>0</w:t>
            </w:r>
          </w:p>
        </w:tc>
        <w:tc>
          <w:tcPr>
            <w:tcW w:w="1183"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0</w:t>
            </w:r>
          </w:p>
        </w:tc>
        <w:tc>
          <w:tcPr>
            <w:tcW w:w="1639"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0</w:t>
            </w:r>
          </w:p>
        </w:tc>
        <w:tc>
          <w:tcPr>
            <w:tcW w:w="1116" w:type="dxa"/>
            <w:shd w:val="clear" w:color="000000" w:fill="FF00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b/>
                <w:bCs/>
                <w:color w:val="000000"/>
                <w:lang w:val="fr-FR"/>
              </w:rPr>
            </w:pPr>
            <w:r w:rsidRPr="004A5CFC">
              <w:rPr>
                <w:b/>
                <w:bCs/>
                <w:color w:val="000000"/>
                <w:lang w:val="fr-FR"/>
              </w:rPr>
              <w:t>1.2.1: Toutes les PC ont établi un réseau complet de sites (d’importance internationale et nationale)</w:t>
            </w:r>
          </w:p>
        </w:tc>
        <w:tc>
          <w:tcPr>
            <w:tcW w:w="1340"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83"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639"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16" w:type="dxa"/>
            <w:shd w:val="clear" w:color="000000" w:fill="FF0000"/>
            <w:vAlign w:val="bottom"/>
          </w:tcPr>
          <w:p w:rsidR="004842FF" w:rsidRPr="004A5CFC" w:rsidRDefault="004842FF" w:rsidP="00A46A92">
            <w:pPr>
              <w:rPr>
                <w:b/>
                <w:bCs/>
                <w:color w:val="000000"/>
                <w:lang w:val="fr-FR"/>
              </w:rPr>
            </w:pPr>
            <w:r w:rsidRPr="004A5CFC">
              <w:rPr>
                <w:b/>
                <w:bCs/>
                <w:color w:val="000000"/>
                <w:lang w:val="fr-FR"/>
              </w:rPr>
              <w:t>absolue</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a - Identifier l’état actuel des réseaux de sites dans chaque PC</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50 000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50 000</w:t>
            </w:r>
          </w:p>
        </w:tc>
        <w:tc>
          <w:tcPr>
            <w:tcW w:w="1116" w:type="dxa"/>
            <w:shd w:val="clear" w:color="000000" w:fill="FF00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b - Atelier sous régionaux de formation  à l’utilisation de l’Outil CSN et de planification des activités de comblement des lacunes à 35 000€/atelier</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175 000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175 000</w:t>
            </w:r>
          </w:p>
        </w:tc>
        <w:tc>
          <w:tcPr>
            <w:tcW w:w="1116" w:type="dxa"/>
            <w:shd w:val="clear" w:color="000000" w:fill="FF00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c - Enquêtes et travail de surveillance pour combler les lacunes dans les inventaires nationaux du réseau de sites à min 50 000€/an</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100 000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100 000</w:t>
            </w:r>
          </w:p>
        </w:tc>
        <w:tc>
          <w:tcPr>
            <w:tcW w:w="1116" w:type="dxa"/>
            <w:shd w:val="clear" w:color="000000" w:fill="FF00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Sous-total 1.2.1 :</w:t>
            </w:r>
          </w:p>
        </w:tc>
        <w:tc>
          <w:tcPr>
            <w:tcW w:w="1340" w:type="dxa"/>
            <w:shd w:val="clear" w:color="auto" w:fill="auto"/>
            <w:noWrap/>
            <w:vAlign w:val="bottom"/>
          </w:tcPr>
          <w:p w:rsidR="004842FF" w:rsidRPr="004A5CFC" w:rsidRDefault="004842FF" w:rsidP="00A46A92">
            <w:pPr>
              <w:jc w:val="right"/>
              <w:rPr>
                <w:b/>
                <w:bCs/>
                <w:i/>
                <w:iCs/>
                <w:color w:val="000000"/>
                <w:lang w:val="fr-FR"/>
              </w:rPr>
            </w:pPr>
            <w:r w:rsidRPr="004A5CFC">
              <w:rPr>
                <w:b/>
                <w:bCs/>
                <w:i/>
                <w:iCs/>
                <w:color w:val="000000"/>
                <w:lang w:val="fr-FR"/>
              </w:rPr>
              <w:t>50 000</w:t>
            </w:r>
          </w:p>
        </w:tc>
        <w:tc>
          <w:tcPr>
            <w:tcW w:w="1183"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275 000</w:t>
            </w:r>
          </w:p>
        </w:tc>
        <w:tc>
          <w:tcPr>
            <w:tcW w:w="1639"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325 000</w:t>
            </w:r>
          </w:p>
        </w:tc>
        <w:tc>
          <w:tcPr>
            <w:tcW w:w="1116" w:type="dxa"/>
            <w:shd w:val="clear" w:color="000000" w:fill="FF0000"/>
            <w:vAlign w:val="bottom"/>
          </w:tcPr>
          <w:p w:rsidR="004842FF" w:rsidRPr="004A5CFC" w:rsidRDefault="004842FF" w:rsidP="00A46A92">
            <w:pPr>
              <w:rPr>
                <w:b/>
                <w:bCs/>
                <w:i/>
                <w:iCs/>
                <w:color w:val="000000"/>
                <w:lang w:val="fr-FR"/>
              </w:rPr>
            </w:pPr>
            <w:r w:rsidRPr="004A5CFC">
              <w:rPr>
                <w:b/>
                <w:bCs/>
                <w:i/>
                <w:iCs/>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b/>
                <w:bCs/>
                <w:color w:val="000000"/>
                <w:lang w:val="fr-FR"/>
              </w:rPr>
            </w:pPr>
            <w:r w:rsidRPr="004A5CFC">
              <w:rPr>
                <w:b/>
                <w:bCs/>
                <w:color w:val="000000"/>
                <w:lang w:val="fr-FR"/>
              </w:rPr>
              <w:t>1.2.2 : Toutes les PC ont fourni un statut juridique ou autre aux sites du réseau</w:t>
            </w:r>
          </w:p>
        </w:tc>
        <w:tc>
          <w:tcPr>
            <w:tcW w:w="1340"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83"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639"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16" w:type="dxa"/>
            <w:shd w:val="clear" w:color="000000" w:fill="FF0000"/>
            <w:vAlign w:val="bottom"/>
          </w:tcPr>
          <w:p w:rsidR="004842FF" w:rsidRPr="004A5CFC" w:rsidRDefault="004842FF" w:rsidP="00A46A92">
            <w:pPr>
              <w:rPr>
                <w:b/>
                <w:bCs/>
                <w:color w:val="000000"/>
                <w:lang w:val="fr-FR"/>
              </w:rPr>
            </w:pPr>
            <w:r w:rsidRPr="004A5CFC">
              <w:rPr>
                <w:b/>
                <w:bCs/>
                <w:color w:val="000000"/>
                <w:lang w:val="fr-FR"/>
              </w:rPr>
              <w:t>absolue</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a - Identifier l’état actuel de protection du réseau de sites dans chaque PC</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16" w:type="dxa"/>
            <w:shd w:val="clear" w:color="000000" w:fill="FF00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b - Combler les lacunes dans l’état de protection des sites du réseau</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16" w:type="dxa"/>
            <w:shd w:val="clear" w:color="000000" w:fill="FF00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Sous-total 1.2.2 :</w:t>
            </w:r>
          </w:p>
        </w:tc>
        <w:tc>
          <w:tcPr>
            <w:tcW w:w="1340"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0</w:t>
            </w:r>
          </w:p>
        </w:tc>
        <w:tc>
          <w:tcPr>
            <w:tcW w:w="1183"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0</w:t>
            </w:r>
          </w:p>
        </w:tc>
        <w:tc>
          <w:tcPr>
            <w:tcW w:w="1639"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0</w:t>
            </w:r>
          </w:p>
        </w:tc>
        <w:tc>
          <w:tcPr>
            <w:tcW w:w="1116" w:type="dxa"/>
            <w:shd w:val="clear" w:color="000000" w:fill="FF0000"/>
            <w:vAlign w:val="bottom"/>
          </w:tcPr>
          <w:p w:rsidR="004842FF" w:rsidRPr="004A5CFC" w:rsidRDefault="004842FF" w:rsidP="00A46A92">
            <w:pPr>
              <w:rPr>
                <w:b/>
                <w:bCs/>
                <w:i/>
                <w:iCs/>
                <w:color w:val="000000"/>
                <w:lang w:val="fr-FR"/>
              </w:rPr>
            </w:pPr>
            <w:r w:rsidRPr="004A5CFC">
              <w:rPr>
                <w:b/>
                <w:bCs/>
                <w:i/>
                <w:iCs/>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b/>
                <w:bCs/>
                <w:color w:val="000000"/>
                <w:lang w:val="fr-FR"/>
              </w:rPr>
            </w:pPr>
            <w:r w:rsidRPr="004A5CFC">
              <w:rPr>
                <w:b/>
                <w:bCs/>
                <w:color w:val="000000"/>
                <w:lang w:val="fr-FR"/>
              </w:rPr>
              <w:t>1.2.3 : Toutes les PC ont mis en place des plans de gestion pour la conservation des oiseaux d’eau et les mettent en œuvre sur les sites du réseau</w:t>
            </w:r>
          </w:p>
        </w:tc>
        <w:tc>
          <w:tcPr>
            <w:tcW w:w="1340"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83"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639"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16" w:type="dxa"/>
            <w:shd w:val="clear" w:color="000000" w:fill="FF0000"/>
            <w:vAlign w:val="bottom"/>
          </w:tcPr>
          <w:p w:rsidR="004842FF" w:rsidRPr="004A5CFC" w:rsidRDefault="004842FF" w:rsidP="00A46A92">
            <w:pPr>
              <w:rPr>
                <w:b/>
                <w:bCs/>
                <w:color w:val="000000"/>
                <w:lang w:val="fr-FR"/>
              </w:rPr>
            </w:pPr>
            <w:r w:rsidRPr="004A5CFC">
              <w:rPr>
                <w:b/>
                <w:bCs/>
                <w:color w:val="000000"/>
                <w:lang w:val="fr-FR"/>
              </w:rPr>
              <w:t>absolue</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a - Identifier l’état, les besoins et l’efficacité actuels de la gestion du réseau des sites dans chaque PC</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16" w:type="dxa"/>
            <w:shd w:val="clear" w:color="000000" w:fill="FF00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b - Établir et mettre en œuvre au moins cinq jumelages nord-sud de site le long des voies de migration</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16" w:type="dxa"/>
            <w:shd w:val="clear" w:color="000000" w:fill="FF00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 xml:space="preserve">c - Préparer/actualiser/réviser et mettre en œuvre les plans de gestion pour combler les lacunes dans la gestion du réseau des sites </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16" w:type="dxa"/>
            <w:shd w:val="clear" w:color="000000" w:fill="FF00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Sous-total 1.2.3 :</w:t>
            </w:r>
          </w:p>
        </w:tc>
        <w:tc>
          <w:tcPr>
            <w:tcW w:w="1340"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0</w:t>
            </w:r>
          </w:p>
        </w:tc>
        <w:tc>
          <w:tcPr>
            <w:tcW w:w="1183"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0</w:t>
            </w:r>
          </w:p>
        </w:tc>
        <w:tc>
          <w:tcPr>
            <w:tcW w:w="1639"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0</w:t>
            </w:r>
          </w:p>
        </w:tc>
        <w:tc>
          <w:tcPr>
            <w:tcW w:w="1116" w:type="dxa"/>
            <w:shd w:val="clear" w:color="000000" w:fill="FF0000"/>
            <w:vAlign w:val="bottom"/>
          </w:tcPr>
          <w:p w:rsidR="004842FF" w:rsidRPr="004A5CFC" w:rsidRDefault="004842FF" w:rsidP="00A46A92">
            <w:pPr>
              <w:rPr>
                <w:b/>
                <w:bCs/>
                <w:i/>
                <w:iCs/>
                <w:color w:val="000000"/>
                <w:lang w:val="fr-FR"/>
              </w:rPr>
            </w:pPr>
            <w:r w:rsidRPr="004A5CFC">
              <w:rPr>
                <w:b/>
                <w:bCs/>
                <w:i/>
                <w:iCs/>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b/>
                <w:bCs/>
                <w:color w:val="000000"/>
                <w:lang w:val="fr-FR"/>
              </w:rPr>
            </w:pPr>
            <w:r w:rsidRPr="004A5CFC">
              <w:rPr>
                <w:b/>
                <w:bCs/>
                <w:color w:val="000000"/>
                <w:lang w:val="fr-FR"/>
              </w:rPr>
              <w:t>1.3.1 : Toutes les PC ont mis en place des règlementations EIA/SEA qui prennent intégralement en considération les impacts sur la biodiversité, en particulier sur les oiseaux d’eau</w:t>
            </w:r>
          </w:p>
        </w:tc>
        <w:tc>
          <w:tcPr>
            <w:tcW w:w="1340"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83"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639" w:type="dxa"/>
            <w:shd w:val="clear" w:color="auto" w:fill="auto"/>
            <w:vAlign w:val="bottom"/>
          </w:tcPr>
          <w:p w:rsidR="004842FF" w:rsidRPr="004A5CFC" w:rsidRDefault="004842FF" w:rsidP="00A46A92">
            <w:pPr>
              <w:jc w:val="right"/>
              <w:rPr>
                <w:b/>
                <w:bCs/>
                <w:color w:val="000000"/>
                <w:lang w:val="fr-FR"/>
              </w:rPr>
            </w:pPr>
          </w:p>
        </w:tc>
        <w:tc>
          <w:tcPr>
            <w:tcW w:w="1116" w:type="dxa"/>
            <w:shd w:val="clear" w:color="000000" w:fill="FFFF00"/>
            <w:vAlign w:val="bottom"/>
          </w:tcPr>
          <w:p w:rsidR="004842FF" w:rsidRPr="004A5CFC" w:rsidRDefault="004842FF" w:rsidP="00A46A92">
            <w:pPr>
              <w:rPr>
                <w:b/>
                <w:bCs/>
                <w:color w:val="000000"/>
                <w:lang w:val="fr-FR"/>
              </w:rPr>
            </w:pPr>
            <w:r w:rsidRPr="004A5CFC">
              <w:rPr>
                <w:b/>
                <w:bCs/>
                <w:color w:val="000000"/>
                <w:lang w:val="fr-FR"/>
              </w:rPr>
              <w:t>élevée</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a - Compiler les  informations utiles sur les réglementations EIA/SEA et identifier les lacunes</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16" w:type="dxa"/>
            <w:shd w:val="clear" w:color="000000" w:fill="FFFF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b - Développer et amender les réglementations EIA/SEA identifiées par l’analyse des lacunes</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16" w:type="dxa"/>
            <w:shd w:val="clear" w:color="000000" w:fill="FFFF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Sous-total 1.3.1 :</w:t>
            </w:r>
          </w:p>
        </w:tc>
        <w:tc>
          <w:tcPr>
            <w:tcW w:w="1340"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0</w:t>
            </w:r>
          </w:p>
        </w:tc>
        <w:tc>
          <w:tcPr>
            <w:tcW w:w="1183"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0</w:t>
            </w:r>
          </w:p>
        </w:tc>
        <w:tc>
          <w:tcPr>
            <w:tcW w:w="1639"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0</w:t>
            </w:r>
          </w:p>
        </w:tc>
        <w:tc>
          <w:tcPr>
            <w:tcW w:w="1116" w:type="dxa"/>
            <w:shd w:val="clear" w:color="000000" w:fill="FFFF00"/>
            <w:vAlign w:val="bottom"/>
          </w:tcPr>
          <w:p w:rsidR="004842FF" w:rsidRPr="004A5CFC" w:rsidRDefault="004842FF" w:rsidP="00A46A92">
            <w:pPr>
              <w:rPr>
                <w:b/>
                <w:bCs/>
                <w:i/>
                <w:iCs/>
                <w:color w:val="000000"/>
                <w:lang w:val="fr-FR"/>
              </w:rPr>
            </w:pPr>
            <w:r w:rsidRPr="004A5CFC">
              <w:rPr>
                <w:b/>
                <w:bCs/>
                <w:i/>
                <w:iCs/>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b/>
                <w:bCs/>
                <w:color w:val="000000"/>
                <w:lang w:val="fr-FR"/>
              </w:rPr>
            </w:pPr>
            <w:r w:rsidRPr="004A5CFC">
              <w:rPr>
                <w:b/>
                <w:bCs/>
                <w:color w:val="000000"/>
                <w:lang w:val="fr-FR"/>
              </w:rPr>
              <w:lastRenderedPageBreak/>
              <w:t xml:space="preserve">1.3.2 : La capacité de tous les responsables gouvernementaux liés à l’AEWA à participer aux processus d’EIA/SEA est accrue dans toutes les PC </w:t>
            </w:r>
          </w:p>
        </w:tc>
        <w:tc>
          <w:tcPr>
            <w:tcW w:w="1340"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83"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639"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16" w:type="dxa"/>
            <w:shd w:val="clear" w:color="000000" w:fill="FFFF00"/>
            <w:vAlign w:val="bottom"/>
          </w:tcPr>
          <w:p w:rsidR="004842FF" w:rsidRPr="004A5CFC" w:rsidRDefault="004842FF" w:rsidP="00A46A92">
            <w:pPr>
              <w:rPr>
                <w:b/>
                <w:bCs/>
                <w:color w:val="000000"/>
                <w:lang w:val="fr-FR"/>
              </w:rPr>
            </w:pPr>
            <w:r w:rsidRPr="004A5CFC">
              <w:rPr>
                <w:b/>
                <w:bCs/>
                <w:color w:val="000000"/>
                <w:lang w:val="fr-FR"/>
              </w:rPr>
              <w:t>élevée</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a - Organiser au moins quatre ateliers en vue d’accroître la capacité visant les  EIA/SEA à60 000€/atelier</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120 000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120 000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240 000</w:t>
            </w:r>
          </w:p>
        </w:tc>
        <w:tc>
          <w:tcPr>
            <w:tcW w:w="1116" w:type="dxa"/>
            <w:shd w:val="clear" w:color="000000" w:fill="FFFF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Sous-total 1.3.2 :</w:t>
            </w:r>
          </w:p>
        </w:tc>
        <w:tc>
          <w:tcPr>
            <w:tcW w:w="1340"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120 000</w:t>
            </w:r>
          </w:p>
        </w:tc>
        <w:tc>
          <w:tcPr>
            <w:tcW w:w="1183"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120 000</w:t>
            </w:r>
          </w:p>
        </w:tc>
        <w:tc>
          <w:tcPr>
            <w:tcW w:w="1639"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240 000</w:t>
            </w:r>
          </w:p>
        </w:tc>
        <w:tc>
          <w:tcPr>
            <w:tcW w:w="1116" w:type="dxa"/>
            <w:shd w:val="clear" w:color="000000" w:fill="FFFF00"/>
            <w:vAlign w:val="bottom"/>
          </w:tcPr>
          <w:p w:rsidR="004842FF" w:rsidRPr="004A5CFC" w:rsidRDefault="004842FF" w:rsidP="00A46A92">
            <w:pPr>
              <w:rPr>
                <w:b/>
                <w:bCs/>
                <w:i/>
                <w:iCs/>
                <w:color w:val="000000"/>
                <w:lang w:val="fr-FR"/>
              </w:rPr>
            </w:pPr>
            <w:r w:rsidRPr="004A5CFC">
              <w:rPr>
                <w:b/>
                <w:bCs/>
                <w:i/>
                <w:iCs/>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b/>
                <w:bCs/>
                <w:color w:val="000000"/>
                <w:lang w:val="fr-FR"/>
              </w:rPr>
            </w:pPr>
            <w:r w:rsidRPr="004A5CFC">
              <w:rPr>
                <w:b/>
                <w:bCs/>
                <w:color w:val="000000"/>
                <w:lang w:val="fr-FR"/>
              </w:rPr>
              <w:t>1.3.3 : La Procédure d’évaluation de la mise en œuvre de l’AEWA (IRP) sert à résoudre les cas litigieux de menaces pour des populations de l’AEWA dans des CP africaines</w:t>
            </w:r>
          </w:p>
        </w:tc>
        <w:tc>
          <w:tcPr>
            <w:tcW w:w="1340"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83"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639"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16" w:type="dxa"/>
            <w:shd w:val="clear" w:color="000000" w:fill="FFFF00"/>
            <w:vAlign w:val="bottom"/>
          </w:tcPr>
          <w:p w:rsidR="004842FF" w:rsidRPr="004A5CFC" w:rsidRDefault="004842FF" w:rsidP="00A46A92">
            <w:pPr>
              <w:rPr>
                <w:b/>
                <w:bCs/>
                <w:color w:val="000000"/>
                <w:lang w:val="fr-FR"/>
              </w:rPr>
            </w:pPr>
            <w:r w:rsidRPr="004A5CFC">
              <w:rPr>
                <w:b/>
                <w:bCs/>
                <w:color w:val="000000"/>
                <w:lang w:val="fr-FR"/>
              </w:rPr>
              <w:t>élevée</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proofErr w:type="gramStart"/>
            <w:r w:rsidRPr="004A5CFC">
              <w:rPr>
                <w:color w:val="000000"/>
                <w:lang w:val="fr-FR"/>
              </w:rPr>
              <w:t>a -</w:t>
            </w:r>
            <w:proofErr w:type="gramEnd"/>
            <w:r w:rsidRPr="004A5CFC">
              <w:rPr>
                <w:color w:val="000000"/>
                <w:lang w:val="fr-FR"/>
              </w:rPr>
              <w:t xml:space="preserve"> Le Secrétariat est rapidement averti sur les principaux cas résultant d’activités humaines ayant  réellement ou potentiellement des effets néfastes sur les populations de l’AEWA et/ou leurs habitats</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16" w:type="dxa"/>
            <w:shd w:val="clear" w:color="000000" w:fill="FFFF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b - Le financement est assuré pour mettre en œuvre l’IRP le cas échéant</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16" w:type="dxa"/>
            <w:shd w:val="clear" w:color="000000" w:fill="FFFF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Sous-total 1.3.3 :</w:t>
            </w:r>
          </w:p>
        </w:tc>
        <w:tc>
          <w:tcPr>
            <w:tcW w:w="1340"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0</w:t>
            </w:r>
          </w:p>
        </w:tc>
        <w:tc>
          <w:tcPr>
            <w:tcW w:w="1183"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0</w:t>
            </w:r>
          </w:p>
        </w:tc>
        <w:tc>
          <w:tcPr>
            <w:tcW w:w="1639"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0</w:t>
            </w:r>
          </w:p>
        </w:tc>
        <w:tc>
          <w:tcPr>
            <w:tcW w:w="1116" w:type="dxa"/>
            <w:shd w:val="clear" w:color="000000" w:fill="FFFF00"/>
            <w:vAlign w:val="bottom"/>
          </w:tcPr>
          <w:p w:rsidR="004842FF" w:rsidRPr="004A5CFC" w:rsidRDefault="004842FF" w:rsidP="00A46A92">
            <w:pPr>
              <w:rPr>
                <w:b/>
                <w:bCs/>
                <w:i/>
                <w:iCs/>
                <w:color w:val="000000"/>
                <w:lang w:val="fr-FR"/>
              </w:rPr>
            </w:pPr>
            <w:r w:rsidRPr="004A5CFC">
              <w:rPr>
                <w:b/>
                <w:bCs/>
                <w:i/>
                <w:iCs/>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b/>
                <w:bCs/>
                <w:color w:val="000000"/>
                <w:lang w:val="fr-FR"/>
              </w:rPr>
            </w:pPr>
            <w:r w:rsidRPr="004A5CFC">
              <w:rPr>
                <w:b/>
                <w:bCs/>
                <w:color w:val="000000"/>
                <w:lang w:val="fr-FR"/>
              </w:rPr>
              <w:t>1.4.1 : Toutes les espèces/populations globalement menacées et marquées d’un astérisque, présentes en Afrique font l’objet d’un SSAP</w:t>
            </w:r>
          </w:p>
        </w:tc>
        <w:tc>
          <w:tcPr>
            <w:tcW w:w="1340"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83"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639"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16" w:type="dxa"/>
            <w:shd w:val="clear" w:color="000000" w:fill="FFFF00"/>
            <w:vAlign w:val="bottom"/>
          </w:tcPr>
          <w:p w:rsidR="004842FF" w:rsidRPr="004A5CFC" w:rsidRDefault="004842FF" w:rsidP="00A46A92">
            <w:pPr>
              <w:rPr>
                <w:b/>
                <w:bCs/>
                <w:color w:val="000000"/>
                <w:lang w:val="fr-FR"/>
              </w:rPr>
            </w:pPr>
            <w:r w:rsidRPr="004A5CFC">
              <w:rPr>
                <w:b/>
                <w:bCs/>
                <w:color w:val="000000"/>
                <w:lang w:val="fr-FR"/>
              </w:rPr>
              <w:t>élevée</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 xml:space="preserve">a - Élaborer des  SSAP pour les  8 espèces/populations prioritaires identifiées par </w:t>
            </w:r>
            <w:r w:rsidRPr="004A5CFC">
              <w:rPr>
                <w:lang w:val="fr-FR"/>
              </w:rPr>
              <w:t>l’Étude internationale 2008 sur l’élaboration et la mise en œuvre des SSAP et une population marquée d’un astérisque</w:t>
            </w:r>
            <w:r w:rsidRPr="004A5CFC">
              <w:rPr>
                <w:color w:val="000000"/>
                <w:lang w:val="fr-FR"/>
              </w:rPr>
              <w:t xml:space="preserve"> à 40 000€/SSAP</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200 000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160 000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360 000</w:t>
            </w:r>
          </w:p>
        </w:tc>
        <w:tc>
          <w:tcPr>
            <w:tcW w:w="1116" w:type="dxa"/>
            <w:shd w:val="clear" w:color="000000" w:fill="FFFF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Sous-total 1.4.4 :</w:t>
            </w:r>
          </w:p>
        </w:tc>
        <w:tc>
          <w:tcPr>
            <w:tcW w:w="1340"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200 000</w:t>
            </w:r>
          </w:p>
        </w:tc>
        <w:tc>
          <w:tcPr>
            <w:tcW w:w="1183"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160 000</w:t>
            </w:r>
          </w:p>
        </w:tc>
        <w:tc>
          <w:tcPr>
            <w:tcW w:w="1639"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360 000</w:t>
            </w:r>
          </w:p>
        </w:tc>
        <w:tc>
          <w:tcPr>
            <w:tcW w:w="1116" w:type="dxa"/>
            <w:shd w:val="clear" w:color="000000" w:fill="FFFF00"/>
            <w:vAlign w:val="bottom"/>
          </w:tcPr>
          <w:p w:rsidR="004842FF" w:rsidRPr="004A5CFC" w:rsidRDefault="004842FF" w:rsidP="00A46A92">
            <w:pPr>
              <w:rPr>
                <w:b/>
                <w:bCs/>
                <w:i/>
                <w:iCs/>
                <w:color w:val="000000"/>
                <w:lang w:val="fr-FR"/>
              </w:rPr>
            </w:pPr>
            <w:r w:rsidRPr="004A5CFC">
              <w:rPr>
                <w:b/>
                <w:bCs/>
                <w:i/>
                <w:iCs/>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b/>
                <w:bCs/>
                <w:color w:val="000000"/>
                <w:lang w:val="fr-FR"/>
              </w:rPr>
            </w:pPr>
            <w:r w:rsidRPr="004A5CFC">
              <w:rPr>
                <w:b/>
                <w:bCs/>
                <w:color w:val="000000"/>
                <w:lang w:val="fr-FR"/>
              </w:rPr>
              <w:t xml:space="preserve">1.4.2 : </w:t>
            </w:r>
            <w:r w:rsidRPr="004A5CFC">
              <w:rPr>
                <w:b/>
                <w:lang w:val="fr-FR"/>
              </w:rPr>
              <w:t>Tous les  SSAP ont en place des mécanismes de coordination internationale solide et opérationnelle</w:t>
            </w:r>
          </w:p>
        </w:tc>
        <w:tc>
          <w:tcPr>
            <w:tcW w:w="1340"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83"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639"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16" w:type="dxa"/>
            <w:shd w:val="clear" w:color="000000" w:fill="FFFF00"/>
            <w:vAlign w:val="bottom"/>
          </w:tcPr>
          <w:p w:rsidR="004842FF" w:rsidRPr="004A5CFC" w:rsidRDefault="004842FF" w:rsidP="00A46A92">
            <w:pPr>
              <w:rPr>
                <w:b/>
                <w:bCs/>
                <w:color w:val="000000"/>
                <w:lang w:val="fr-FR"/>
              </w:rPr>
            </w:pPr>
            <w:r w:rsidRPr="004A5CFC">
              <w:rPr>
                <w:b/>
                <w:bCs/>
                <w:color w:val="000000"/>
                <w:lang w:val="fr-FR"/>
              </w:rPr>
              <w:t>élevée</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a - Désignation des  représentants et experts nationaux pour participer à chaque ISWG</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16" w:type="dxa"/>
            <w:shd w:val="clear" w:color="000000" w:fill="FFFF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b - Convocation et coordination des groupes de travail nationaux pour chaque SSAP</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16" w:type="dxa"/>
            <w:shd w:val="clear" w:color="000000" w:fill="FFFF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 xml:space="preserve">c - Tous les États de l’aire de répartition de chaque SSAP  fournissent chaque année suffisamment de ressources pour entretenir ses mécanismes de coordination internationale à min. 10 000€/coordination SSAP </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150 000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200 000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350 000</w:t>
            </w:r>
          </w:p>
        </w:tc>
        <w:tc>
          <w:tcPr>
            <w:tcW w:w="1116" w:type="dxa"/>
            <w:shd w:val="clear" w:color="000000" w:fill="FFFF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d -  Recueillir des fonds pour la mise en œuvre des SSAP</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16" w:type="dxa"/>
            <w:shd w:val="clear" w:color="000000" w:fill="FFFF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Sous-total 1.4.2 :</w:t>
            </w:r>
          </w:p>
        </w:tc>
        <w:tc>
          <w:tcPr>
            <w:tcW w:w="1340"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150 000</w:t>
            </w:r>
          </w:p>
        </w:tc>
        <w:tc>
          <w:tcPr>
            <w:tcW w:w="1183"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200 000</w:t>
            </w:r>
          </w:p>
        </w:tc>
        <w:tc>
          <w:tcPr>
            <w:tcW w:w="1639"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350 000</w:t>
            </w:r>
          </w:p>
        </w:tc>
        <w:tc>
          <w:tcPr>
            <w:tcW w:w="1116" w:type="dxa"/>
            <w:shd w:val="clear" w:color="000000" w:fill="FFFF00"/>
            <w:vAlign w:val="bottom"/>
          </w:tcPr>
          <w:p w:rsidR="004842FF" w:rsidRPr="004A5CFC" w:rsidRDefault="004842FF" w:rsidP="00A46A92">
            <w:pPr>
              <w:rPr>
                <w:b/>
                <w:bCs/>
                <w:i/>
                <w:iCs/>
                <w:color w:val="000000"/>
                <w:lang w:val="fr-FR"/>
              </w:rPr>
            </w:pPr>
            <w:r w:rsidRPr="004A5CFC">
              <w:rPr>
                <w:b/>
                <w:bCs/>
                <w:i/>
                <w:iCs/>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340"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183"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639"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116" w:type="dxa"/>
            <w:shd w:val="clear" w:color="auto" w:fill="auto"/>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000000" w:fill="auto"/>
            <w:vAlign w:val="bottom"/>
          </w:tcPr>
          <w:p w:rsidR="004842FF" w:rsidRPr="004A5CFC" w:rsidRDefault="004842FF" w:rsidP="00A46A92">
            <w:pPr>
              <w:jc w:val="right"/>
              <w:rPr>
                <w:b/>
                <w:bCs/>
                <w:color w:val="000000"/>
                <w:lang w:val="fr-FR"/>
              </w:rPr>
            </w:pPr>
            <w:r w:rsidRPr="004A5CFC">
              <w:rPr>
                <w:b/>
                <w:bCs/>
                <w:color w:val="000000"/>
                <w:lang w:val="fr-FR"/>
              </w:rPr>
              <w:t>Sous-total - Objectif 1:</w:t>
            </w:r>
          </w:p>
        </w:tc>
        <w:tc>
          <w:tcPr>
            <w:tcW w:w="1340" w:type="dxa"/>
            <w:shd w:val="clear" w:color="000000" w:fill="auto"/>
            <w:vAlign w:val="bottom"/>
          </w:tcPr>
          <w:p w:rsidR="004842FF" w:rsidRPr="004A5CFC" w:rsidRDefault="004842FF" w:rsidP="00A46A92">
            <w:pPr>
              <w:jc w:val="right"/>
              <w:rPr>
                <w:b/>
                <w:bCs/>
                <w:color w:val="000000"/>
                <w:lang w:val="fr-FR"/>
              </w:rPr>
            </w:pPr>
            <w:r w:rsidRPr="004A5CFC">
              <w:rPr>
                <w:b/>
                <w:bCs/>
                <w:color w:val="000000"/>
                <w:lang w:val="fr-FR"/>
              </w:rPr>
              <w:t>520 000</w:t>
            </w:r>
          </w:p>
        </w:tc>
        <w:tc>
          <w:tcPr>
            <w:tcW w:w="1183" w:type="dxa"/>
            <w:shd w:val="clear" w:color="000000" w:fill="auto"/>
            <w:vAlign w:val="bottom"/>
          </w:tcPr>
          <w:p w:rsidR="004842FF" w:rsidRPr="004A5CFC" w:rsidRDefault="004842FF" w:rsidP="00A46A92">
            <w:pPr>
              <w:jc w:val="right"/>
              <w:rPr>
                <w:b/>
                <w:bCs/>
                <w:color w:val="000000"/>
                <w:lang w:val="fr-FR"/>
              </w:rPr>
            </w:pPr>
            <w:r w:rsidRPr="004A5CFC">
              <w:rPr>
                <w:b/>
                <w:bCs/>
                <w:color w:val="000000"/>
                <w:lang w:val="fr-FR"/>
              </w:rPr>
              <w:t>755 000</w:t>
            </w:r>
          </w:p>
        </w:tc>
        <w:tc>
          <w:tcPr>
            <w:tcW w:w="1639" w:type="dxa"/>
            <w:shd w:val="clear" w:color="000000" w:fill="auto"/>
            <w:vAlign w:val="bottom"/>
          </w:tcPr>
          <w:p w:rsidR="004842FF" w:rsidRPr="004A5CFC" w:rsidRDefault="004842FF" w:rsidP="00A46A92">
            <w:pPr>
              <w:jc w:val="right"/>
              <w:rPr>
                <w:b/>
                <w:bCs/>
                <w:color w:val="000000"/>
                <w:lang w:val="fr-FR"/>
              </w:rPr>
            </w:pPr>
            <w:r w:rsidRPr="004A5CFC">
              <w:rPr>
                <w:b/>
                <w:bCs/>
                <w:color w:val="000000"/>
                <w:lang w:val="fr-FR"/>
              </w:rPr>
              <w:t>1 275 000</w:t>
            </w:r>
          </w:p>
        </w:tc>
        <w:tc>
          <w:tcPr>
            <w:tcW w:w="1116" w:type="dxa"/>
            <w:shd w:val="clear" w:color="000000" w:fill="auto"/>
            <w:vAlign w:val="bottom"/>
          </w:tcPr>
          <w:p w:rsidR="004842FF" w:rsidRPr="004A5CFC" w:rsidRDefault="004842FF" w:rsidP="00A46A92">
            <w:pPr>
              <w:jc w:val="right"/>
              <w:rPr>
                <w:b/>
                <w:bCs/>
                <w:color w:val="000000"/>
                <w:lang w:val="fr-FR"/>
              </w:rPr>
            </w:pPr>
            <w:r w:rsidRPr="004A5CFC">
              <w:rPr>
                <w:b/>
                <w:bCs/>
                <w:color w:val="000000"/>
                <w:lang w:val="fr-FR"/>
              </w:rPr>
              <w:t>1 275 000</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340"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183"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639"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116" w:type="dxa"/>
            <w:shd w:val="clear" w:color="auto" w:fill="auto"/>
            <w:vAlign w:val="bottom"/>
          </w:tcPr>
          <w:p w:rsidR="004842FF" w:rsidRPr="004A5CFC" w:rsidRDefault="004842FF" w:rsidP="00A46A92">
            <w:pPr>
              <w:rPr>
                <w:color w:val="000000"/>
                <w:lang w:val="fr-FR"/>
              </w:rPr>
            </w:pPr>
            <w:r w:rsidRPr="004A5CFC">
              <w:rPr>
                <w:color w:val="000000"/>
                <w:lang w:val="fr-FR"/>
              </w:rPr>
              <w:t> </w:t>
            </w:r>
          </w:p>
        </w:tc>
      </w:tr>
      <w:tr w:rsidR="004842FF" w:rsidRPr="00D81CE1" w:rsidTr="00A46A92">
        <w:trPr>
          <w:cantSplit/>
        </w:trPr>
        <w:tc>
          <w:tcPr>
            <w:tcW w:w="14684" w:type="dxa"/>
            <w:gridSpan w:val="5"/>
            <w:shd w:val="clear" w:color="000000" w:fill="BFBFBF"/>
            <w:vAlign w:val="bottom"/>
          </w:tcPr>
          <w:p w:rsidR="004842FF" w:rsidRPr="004A5CFC" w:rsidRDefault="004842FF" w:rsidP="00A46A92">
            <w:pPr>
              <w:spacing w:before="60" w:after="60"/>
              <w:rPr>
                <w:b/>
                <w:bCs/>
                <w:lang w:val="fr-FR"/>
              </w:rPr>
            </w:pPr>
            <w:r w:rsidRPr="004A5CFC">
              <w:rPr>
                <w:b/>
                <w:bCs/>
                <w:lang w:val="fr-FR"/>
              </w:rPr>
              <w:t>Objectif 2: Garantir que tout prélèvement d’oiseaux d’eau dans la zone de l’Accord est durable</w:t>
            </w:r>
          </w:p>
        </w:tc>
      </w:tr>
      <w:tr w:rsidR="004842FF" w:rsidRPr="004A5CFC" w:rsidTr="00A46A92">
        <w:trPr>
          <w:cantSplit/>
        </w:trPr>
        <w:tc>
          <w:tcPr>
            <w:tcW w:w="9406" w:type="dxa"/>
            <w:shd w:val="clear" w:color="auto" w:fill="auto"/>
            <w:vAlign w:val="bottom"/>
          </w:tcPr>
          <w:p w:rsidR="004842FF" w:rsidRPr="004A5CFC" w:rsidRDefault="004842FF" w:rsidP="00A46A92">
            <w:pPr>
              <w:rPr>
                <w:b/>
                <w:bCs/>
                <w:color w:val="000000"/>
                <w:lang w:val="fr-FR"/>
              </w:rPr>
            </w:pPr>
            <w:r w:rsidRPr="004A5CFC">
              <w:rPr>
                <w:b/>
                <w:bCs/>
                <w:color w:val="000000"/>
                <w:lang w:val="fr-FR"/>
              </w:rPr>
              <w:t xml:space="preserve">2.1.1: Toutes les PC de l’Afrique du Nord ont en place une  législation </w:t>
            </w:r>
            <w:r w:rsidRPr="004A5CFC">
              <w:rPr>
                <w:b/>
                <w:lang w:val="fr-FR"/>
              </w:rPr>
              <w:t>interdisant l’utilisation de la grenaille de plomb dans les zones humides</w:t>
            </w:r>
          </w:p>
        </w:tc>
        <w:tc>
          <w:tcPr>
            <w:tcW w:w="1340"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83"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639"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16" w:type="dxa"/>
            <w:shd w:val="clear" w:color="000000" w:fill="00B050"/>
            <w:vAlign w:val="bottom"/>
          </w:tcPr>
          <w:p w:rsidR="004842FF" w:rsidRPr="004A5CFC" w:rsidRDefault="004842FF" w:rsidP="00A46A92">
            <w:pPr>
              <w:rPr>
                <w:b/>
                <w:bCs/>
                <w:color w:val="000000"/>
                <w:lang w:val="fr-FR"/>
              </w:rPr>
            </w:pPr>
            <w:r w:rsidRPr="004A5CFC">
              <w:rPr>
                <w:b/>
                <w:bCs/>
                <w:color w:val="000000"/>
                <w:lang w:val="fr-FR"/>
              </w:rPr>
              <w:t>moyenne</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proofErr w:type="gramStart"/>
            <w:r w:rsidRPr="004A5CFC">
              <w:rPr>
                <w:color w:val="000000"/>
                <w:lang w:val="fr-FR"/>
              </w:rPr>
              <w:t>a -</w:t>
            </w:r>
            <w:proofErr w:type="gramEnd"/>
            <w:r w:rsidRPr="004A5CFC">
              <w:rPr>
                <w:color w:val="000000"/>
                <w:lang w:val="fr-FR"/>
              </w:rPr>
              <w:t xml:space="preserve"> Les PC de l’Afrique du Nord </w:t>
            </w:r>
            <w:r w:rsidRPr="004A5CFC">
              <w:rPr>
                <w:lang w:val="fr-FR"/>
              </w:rPr>
              <w:t>identifient et publient les calendriers  qu’elles se sont imposés pour supprimer</w:t>
            </w:r>
            <w:r w:rsidRPr="004A5CFC">
              <w:rPr>
                <w:color w:val="000000"/>
                <w:lang w:val="fr-FR"/>
              </w:rPr>
              <w:t xml:space="preserve"> l’utilisation de la grenaille de plomb dans les zones humides. </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16" w:type="dxa"/>
            <w:shd w:val="clear" w:color="000000" w:fill="00B05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 xml:space="preserve">b - Les PC de l’Afrique du Nord ont élaboré et adopté </w:t>
            </w:r>
            <w:r w:rsidRPr="004A5CFC">
              <w:rPr>
                <w:lang w:val="fr-FR"/>
              </w:rPr>
              <w:t>une législation qui interdit l’utilisation de la grenaille de plomb dans les zones humides</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16" w:type="dxa"/>
            <w:shd w:val="clear" w:color="000000" w:fill="00B05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Sous-total 2.1.1 :</w:t>
            </w:r>
          </w:p>
        </w:tc>
        <w:tc>
          <w:tcPr>
            <w:tcW w:w="1340"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0</w:t>
            </w:r>
          </w:p>
        </w:tc>
        <w:tc>
          <w:tcPr>
            <w:tcW w:w="1183"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0</w:t>
            </w:r>
          </w:p>
        </w:tc>
        <w:tc>
          <w:tcPr>
            <w:tcW w:w="1639"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0</w:t>
            </w:r>
          </w:p>
        </w:tc>
        <w:tc>
          <w:tcPr>
            <w:tcW w:w="1116" w:type="dxa"/>
            <w:shd w:val="clear" w:color="000000" w:fill="00B050"/>
            <w:vAlign w:val="bottom"/>
          </w:tcPr>
          <w:p w:rsidR="004842FF" w:rsidRPr="004A5CFC" w:rsidRDefault="004842FF" w:rsidP="00A46A92">
            <w:pPr>
              <w:rPr>
                <w:b/>
                <w:bCs/>
                <w:i/>
                <w:iCs/>
                <w:color w:val="000000"/>
                <w:lang w:val="fr-FR"/>
              </w:rPr>
            </w:pPr>
            <w:r w:rsidRPr="004A5CFC">
              <w:rPr>
                <w:b/>
                <w:bCs/>
                <w:i/>
                <w:iCs/>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b/>
                <w:bCs/>
                <w:color w:val="000000"/>
                <w:lang w:val="fr-FR"/>
              </w:rPr>
            </w:pPr>
            <w:r w:rsidRPr="004A5CFC">
              <w:rPr>
                <w:b/>
                <w:bCs/>
                <w:color w:val="000000"/>
                <w:lang w:val="fr-FR"/>
              </w:rPr>
              <w:t xml:space="preserve">2.2.1 : Toutes les Parties contractantes établissent un système pour la collecte des données sur les prélèvements d’oiseaux d’eau </w:t>
            </w:r>
          </w:p>
        </w:tc>
        <w:tc>
          <w:tcPr>
            <w:tcW w:w="1340"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83"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639"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16" w:type="dxa"/>
            <w:shd w:val="clear" w:color="000000" w:fill="00B050"/>
            <w:vAlign w:val="bottom"/>
          </w:tcPr>
          <w:p w:rsidR="004842FF" w:rsidRPr="004A5CFC" w:rsidRDefault="004842FF" w:rsidP="00A46A92">
            <w:pPr>
              <w:rPr>
                <w:b/>
                <w:bCs/>
                <w:color w:val="000000"/>
                <w:lang w:val="fr-FR"/>
              </w:rPr>
            </w:pPr>
            <w:r w:rsidRPr="004A5CFC">
              <w:rPr>
                <w:b/>
                <w:bCs/>
                <w:color w:val="000000"/>
                <w:lang w:val="fr-FR"/>
              </w:rPr>
              <w:t>moyenne</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 xml:space="preserve">a - Identifier les pays </w:t>
            </w:r>
            <w:r w:rsidRPr="004A5CFC">
              <w:rPr>
                <w:lang w:val="fr-FR"/>
              </w:rPr>
              <w:t>ne disposant pas d’un système de collecte de données sur les prélèvements d’oiseaux d’eau et évaluer les besoins de concevoir  et mettre en œuvre ce type de système et identifier les lacunes dans les systèmes existants</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20 000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20 000</w:t>
            </w:r>
          </w:p>
        </w:tc>
        <w:tc>
          <w:tcPr>
            <w:tcW w:w="1116" w:type="dxa"/>
            <w:shd w:val="clear" w:color="000000" w:fill="00B05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lastRenderedPageBreak/>
              <w:t xml:space="preserve">b - Chaque  PC </w:t>
            </w:r>
            <w:r w:rsidRPr="004A5CFC">
              <w:rPr>
                <w:lang w:val="fr-FR"/>
              </w:rPr>
              <w:t>conçoit et adopte un système pour  la collecte des données sur les prélèvements d’oiseaux d’eau</w:t>
            </w:r>
            <w:r w:rsidRPr="004A5CFC">
              <w:rPr>
                <w:color w:val="000000"/>
                <w:lang w:val="fr-FR"/>
              </w:rPr>
              <w:t xml:space="preserve"> </w:t>
            </w:r>
          </w:p>
        </w:tc>
        <w:tc>
          <w:tcPr>
            <w:tcW w:w="1340" w:type="dxa"/>
            <w:shd w:val="clear" w:color="auto" w:fill="auto"/>
            <w:noWrap/>
            <w:vAlign w:val="bottom"/>
          </w:tcPr>
          <w:p w:rsidR="004842FF" w:rsidRPr="004A5CFC" w:rsidRDefault="004842FF" w:rsidP="00A46A92">
            <w:pPr>
              <w:rPr>
                <w:color w:val="9C6500"/>
                <w:lang w:val="fr-FR"/>
              </w:rPr>
            </w:pPr>
            <w:r w:rsidRPr="004A5CFC">
              <w:rPr>
                <w:color w:val="9C6500"/>
                <w:lang w:val="fr-FR"/>
              </w:rPr>
              <w:t> </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16" w:type="dxa"/>
            <w:shd w:val="clear" w:color="000000" w:fill="00B05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Sous-total 2.2.1 :</w:t>
            </w:r>
          </w:p>
        </w:tc>
        <w:tc>
          <w:tcPr>
            <w:tcW w:w="1340"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20 000</w:t>
            </w:r>
          </w:p>
        </w:tc>
        <w:tc>
          <w:tcPr>
            <w:tcW w:w="1183"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0</w:t>
            </w:r>
          </w:p>
        </w:tc>
        <w:tc>
          <w:tcPr>
            <w:tcW w:w="1639"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20 000</w:t>
            </w:r>
          </w:p>
        </w:tc>
        <w:tc>
          <w:tcPr>
            <w:tcW w:w="1116" w:type="dxa"/>
            <w:shd w:val="clear" w:color="000000" w:fill="00B050"/>
            <w:vAlign w:val="bottom"/>
          </w:tcPr>
          <w:p w:rsidR="004842FF" w:rsidRPr="004A5CFC" w:rsidRDefault="004842FF" w:rsidP="00A46A92">
            <w:pPr>
              <w:rPr>
                <w:b/>
                <w:bCs/>
                <w:i/>
                <w:iCs/>
                <w:color w:val="000000"/>
                <w:lang w:val="fr-FR"/>
              </w:rPr>
            </w:pPr>
            <w:r w:rsidRPr="004A5CFC">
              <w:rPr>
                <w:b/>
                <w:bCs/>
                <w:i/>
                <w:iCs/>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b/>
                <w:bCs/>
                <w:color w:val="000000"/>
                <w:lang w:val="fr-FR"/>
              </w:rPr>
            </w:pPr>
            <w:r w:rsidRPr="004A5CFC">
              <w:rPr>
                <w:b/>
                <w:bCs/>
                <w:color w:val="000000"/>
                <w:lang w:val="fr-FR"/>
              </w:rPr>
              <w:t xml:space="preserve">2.2.2 : Un programme </w:t>
            </w:r>
            <w:proofErr w:type="spellStart"/>
            <w:r w:rsidRPr="004A5CFC">
              <w:rPr>
                <w:b/>
                <w:bCs/>
                <w:color w:val="000000"/>
                <w:lang w:val="fr-FR"/>
              </w:rPr>
              <w:t>sous-régional</w:t>
            </w:r>
            <w:proofErr w:type="spellEnd"/>
            <w:r w:rsidRPr="004A5CFC">
              <w:rPr>
                <w:b/>
                <w:bCs/>
                <w:color w:val="000000"/>
                <w:lang w:val="fr-FR"/>
              </w:rPr>
              <w:t xml:space="preserve"> de collecte des données de prélèvements d’oiseaux d’eau est opérationnel en Afrique du Nord </w:t>
            </w:r>
          </w:p>
        </w:tc>
        <w:tc>
          <w:tcPr>
            <w:tcW w:w="1340"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83"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639"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16" w:type="dxa"/>
            <w:shd w:val="clear" w:color="000000" w:fill="00B050"/>
            <w:vAlign w:val="bottom"/>
          </w:tcPr>
          <w:p w:rsidR="004842FF" w:rsidRPr="004A5CFC" w:rsidRDefault="004842FF" w:rsidP="00A46A92">
            <w:pPr>
              <w:rPr>
                <w:b/>
                <w:bCs/>
                <w:color w:val="000000"/>
                <w:lang w:val="fr-FR"/>
              </w:rPr>
            </w:pPr>
            <w:r w:rsidRPr="004A5CFC">
              <w:rPr>
                <w:b/>
                <w:bCs/>
                <w:color w:val="000000"/>
                <w:lang w:val="fr-FR"/>
              </w:rPr>
              <w:t>moyenne</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a - Effectuer une étude de faisabilité sur la coordination de la collecte des données sur les prélèvements d’oiseaux d’eau en Afrique du Nord</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30 000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30 000</w:t>
            </w:r>
          </w:p>
        </w:tc>
        <w:tc>
          <w:tcPr>
            <w:tcW w:w="1116" w:type="dxa"/>
            <w:shd w:val="clear" w:color="000000" w:fill="00B05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 xml:space="preserve">b - Développement et mise en œuvre  d’un projet pilote </w:t>
            </w:r>
            <w:r w:rsidRPr="004A5CFC">
              <w:rPr>
                <w:lang w:val="fr-FR"/>
              </w:rPr>
              <w:t>sur la coordination du recueil des données sur les prélèvements d’oiseaux d’eau  en Afrique du Nord</w:t>
            </w:r>
            <w:r w:rsidRPr="004A5CFC">
              <w:rPr>
                <w:sz w:val="22"/>
                <w:szCs w:val="22"/>
                <w:lang w:val="fr-FR"/>
              </w:rPr>
              <w:t xml:space="preserve"> </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250 000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250 000</w:t>
            </w:r>
          </w:p>
        </w:tc>
        <w:tc>
          <w:tcPr>
            <w:tcW w:w="1116" w:type="dxa"/>
            <w:shd w:val="clear" w:color="000000" w:fill="00B05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Sous-total 2.2.2 :</w:t>
            </w:r>
          </w:p>
        </w:tc>
        <w:tc>
          <w:tcPr>
            <w:tcW w:w="1340"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280 000</w:t>
            </w:r>
          </w:p>
        </w:tc>
        <w:tc>
          <w:tcPr>
            <w:tcW w:w="1183"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0</w:t>
            </w:r>
          </w:p>
        </w:tc>
        <w:tc>
          <w:tcPr>
            <w:tcW w:w="1639"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280 000</w:t>
            </w:r>
          </w:p>
        </w:tc>
        <w:tc>
          <w:tcPr>
            <w:tcW w:w="1116" w:type="dxa"/>
            <w:shd w:val="clear" w:color="000000" w:fill="00B050"/>
            <w:vAlign w:val="bottom"/>
          </w:tcPr>
          <w:p w:rsidR="004842FF" w:rsidRPr="004A5CFC" w:rsidRDefault="004842FF" w:rsidP="00A46A92">
            <w:pPr>
              <w:rPr>
                <w:b/>
                <w:bCs/>
                <w:i/>
                <w:iCs/>
                <w:color w:val="000000"/>
                <w:lang w:val="fr-FR"/>
              </w:rPr>
            </w:pPr>
            <w:r w:rsidRPr="004A5CFC">
              <w:rPr>
                <w:b/>
                <w:bCs/>
                <w:i/>
                <w:iCs/>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b/>
                <w:bCs/>
                <w:color w:val="000000"/>
                <w:lang w:val="fr-FR"/>
              </w:rPr>
            </w:pPr>
            <w:r w:rsidRPr="004A5CFC">
              <w:rPr>
                <w:b/>
                <w:bCs/>
                <w:color w:val="000000"/>
                <w:lang w:val="fr-FR"/>
              </w:rPr>
              <w:t xml:space="preserve">2.3.1 : Toutes les PC </w:t>
            </w:r>
            <w:r w:rsidRPr="004A5CFC">
              <w:rPr>
                <w:b/>
                <w:lang w:val="fr-FR"/>
              </w:rPr>
              <w:t>ont des législations pertinentes en  place pou</w:t>
            </w:r>
            <w:r w:rsidR="00C757B1">
              <w:rPr>
                <w:b/>
                <w:lang w:val="fr-FR"/>
              </w:rPr>
              <w:t>r</w:t>
            </w:r>
            <w:r w:rsidRPr="004A5CFC">
              <w:rPr>
                <w:b/>
                <w:lang w:val="fr-FR"/>
              </w:rPr>
              <w:t xml:space="preserve"> réduire et éliminer autant que possible les prélèvements illégaux d’oiseaux d’eau, l’utilisation d’appâts empoisonnés ainsi que les méthodes de prélèvements non  sélectives</w:t>
            </w:r>
            <w:r w:rsidRPr="004A5CFC">
              <w:rPr>
                <w:sz w:val="22"/>
                <w:szCs w:val="22"/>
                <w:lang w:val="fr-FR"/>
              </w:rPr>
              <w:t xml:space="preserve"> </w:t>
            </w:r>
          </w:p>
        </w:tc>
        <w:tc>
          <w:tcPr>
            <w:tcW w:w="1340"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83"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639"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16" w:type="dxa"/>
            <w:shd w:val="clear" w:color="000000" w:fill="FF0000"/>
            <w:vAlign w:val="bottom"/>
          </w:tcPr>
          <w:p w:rsidR="004842FF" w:rsidRPr="004A5CFC" w:rsidRDefault="004842FF" w:rsidP="00A46A92">
            <w:pPr>
              <w:rPr>
                <w:b/>
                <w:bCs/>
                <w:color w:val="000000"/>
                <w:lang w:val="fr-FR"/>
              </w:rPr>
            </w:pPr>
            <w:r w:rsidRPr="004A5CFC">
              <w:rPr>
                <w:b/>
                <w:bCs/>
                <w:color w:val="000000"/>
                <w:lang w:val="fr-FR"/>
              </w:rPr>
              <w:t>absolue</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 xml:space="preserve">a - Identifier les lacunes dans la législation nationale pertinente </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16" w:type="dxa"/>
            <w:shd w:val="clear" w:color="000000" w:fill="FF00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 xml:space="preserve">b - Chaque PC identifiée développe et adopte une législation </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16" w:type="dxa"/>
            <w:shd w:val="clear" w:color="000000" w:fill="FF00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c - Élaborer et mettre en œuvre des projets pilotes destinés à fournir des moyens de subsistance de remplacement aux communautés locales afin d’encourager le respect de la législation à250 000€/sous-région</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500 000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750 000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1 250 000</w:t>
            </w:r>
          </w:p>
        </w:tc>
        <w:tc>
          <w:tcPr>
            <w:tcW w:w="1116" w:type="dxa"/>
            <w:shd w:val="clear" w:color="000000" w:fill="FF00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Sous-total 2.3.1 :</w:t>
            </w:r>
          </w:p>
        </w:tc>
        <w:tc>
          <w:tcPr>
            <w:tcW w:w="1340"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500 000</w:t>
            </w:r>
          </w:p>
        </w:tc>
        <w:tc>
          <w:tcPr>
            <w:tcW w:w="1183"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750 000</w:t>
            </w:r>
          </w:p>
        </w:tc>
        <w:tc>
          <w:tcPr>
            <w:tcW w:w="1639"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1 250 000</w:t>
            </w:r>
          </w:p>
        </w:tc>
        <w:tc>
          <w:tcPr>
            <w:tcW w:w="1116" w:type="dxa"/>
            <w:shd w:val="clear" w:color="000000" w:fill="FF0000"/>
            <w:vAlign w:val="bottom"/>
          </w:tcPr>
          <w:p w:rsidR="004842FF" w:rsidRPr="004A5CFC" w:rsidRDefault="004842FF" w:rsidP="00A46A92">
            <w:pPr>
              <w:rPr>
                <w:b/>
                <w:bCs/>
                <w:i/>
                <w:iCs/>
                <w:color w:val="000000"/>
                <w:lang w:val="fr-FR"/>
              </w:rPr>
            </w:pPr>
            <w:r w:rsidRPr="004A5CFC">
              <w:rPr>
                <w:b/>
                <w:bCs/>
                <w:i/>
                <w:iCs/>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340"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183"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639"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116" w:type="dxa"/>
            <w:shd w:val="clear" w:color="auto" w:fill="auto"/>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000000" w:fill="auto"/>
            <w:vAlign w:val="bottom"/>
          </w:tcPr>
          <w:p w:rsidR="004842FF" w:rsidRPr="004A5CFC" w:rsidRDefault="004842FF" w:rsidP="00A46A92">
            <w:pPr>
              <w:jc w:val="right"/>
              <w:rPr>
                <w:b/>
                <w:bCs/>
                <w:color w:val="000000"/>
                <w:lang w:val="fr-FR"/>
              </w:rPr>
            </w:pPr>
            <w:r w:rsidRPr="004A5CFC">
              <w:rPr>
                <w:b/>
                <w:bCs/>
                <w:color w:val="000000"/>
                <w:lang w:val="fr-FR"/>
              </w:rPr>
              <w:t>Sous-total - Objectif 2:</w:t>
            </w:r>
          </w:p>
        </w:tc>
        <w:tc>
          <w:tcPr>
            <w:tcW w:w="1340" w:type="dxa"/>
            <w:shd w:val="clear" w:color="000000" w:fill="auto"/>
            <w:vAlign w:val="bottom"/>
          </w:tcPr>
          <w:p w:rsidR="004842FF" w:rsidRPr="004A5CFC" w:rsidRDefault="004842FF" w:rsidP="00A46A92">
            <w:pPr>
              <w:jc w:val="right"/>
              <w:rPr>
                <w:b/>
                <w:bCs/>
                <w:color w:val="000000"/>
                <w:lang w:val="fr-FR"/>
              </w:rPr>
            </w:pPr>
            <w:r w:rsidRPr="004A5CFC">
              <w:rPr>
                <w:b/>
                <w:bCs/>
                <w:color w:val="000000"/>
                <w:lang w:val="fr-FR"/>
              </w:rPr>
              <w:t>800 000</w:t>
            </w:r>
          </w:p>
        </w:tc>
        <w:tc>
          <w:tcPr>
            <w:tcW w:w="1183" w:type="dxa"/>
            <w:shd w:val="clear" w:color="000000" w:fill="auto"/>
            <w:vAlign w:val="bottom"/>
          </w:tcPr>
          <w:p w:rsidR="004842FF" w:rsidRPr="004A5CFC" w:rsidRDefault="004842FF" w:rsidP="00A46A92">
            <w:pPr>
              <w:jc w:val="right"/>
              <w:rPr>
                <w:b/>
                <w:bCs/>
                <w:color w:val="000000"/>
                <w:lang w:val="fr-FR"/>
              </w:rPr>
            </w:pPr>
            <w:r w:rsidRPr="004A5CFC">
              <w:rPr>
                <w:b/>
                <w:bCs/>
                <w:color w:val="000000"/>
                <w:lang w:val="fr-FR"/>
              </w:rPr>
              <w:t>750 000</w:t>
            </w:r>
          </w:p>
        </w:tc>
        <w:tc>
          <w:tcPr>
            <w:tcW w:w="1639" w:type="dxa"/>
            <w:shd w:val="clear" w:color="000000" w:fill="auto"/>
            <w:vAlign w:val="bottom"/>
          </w:tcPr>
          <w:p w:rsidR="004842FF" w:rsidRPr="004A5CFC" w:rsidRDefault="004842FF" w:rsidP="00A46A92">
            <w:pPr>
              <w:jc w:val="right"/>
              <w:rPr>
                <w:b/>
                <w:bCs/>
                <w:color w:val="000000"/>
                <w:lang w:val="fr-FR"/>
              </w:rPr>
            </w:pPr>
            <w:r w:rsidRPr="004A5CFC">
              <w:rPr>
                <w:b/>
                <w:bCs/>
                <w:color w:val="000000"/>
                <w:lang w:val="fr-FR"/>
              </w:rPr>
              <w:t>1 550 000</w:t>
            </w:r>
          </w:p>
        </w:tc>
        <w:tc>
          <w:tcPr>
            <w:tcW w:w="1116" w:type="dxa"/>
            <w:shd w:val="clear" w:color="000000" w:fill="auto"/>
            <w:vAlign w:val="bottom"/>
          </w:tcPr>
          <w:p w:rsidR="004842FF" w:rsidRPr="004A5CFC" w:rsidRDefault="004842FF" w:rsidP="00A46A92">
            <w:pPr>
              <w:jc w:val="right"/>
              <w:rPr>
                <w:b/>
                <w:bCs/>
                <w:color w:val="000000"/>
                <w:lang w:val="fr-FR"/>
              </w:rPr>
            </w:pPr>
            <w:r w:rsidRPr="004A5CFC">
              <w:rPr>
                <w:b/>
                <w:bCs/>
                <w:color w:val="000000"/>
                <w:lang w:val="fr-FR"/>
              </w:rPr>
              <w:t>1 550 000</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340"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183"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639"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116" w:type="dxa"/>
            <w:shd w:val="clear" w:color="auto" w:fill="auto"/>
            <w:vAlign w:val="bottom"/>
          </w:tcPr>
          <w:p w:rsidR="004842FF" w:rsidRPr="004A5CFC" w:rsidRDefault="004842FF" w:rsidP="00A46A92">
            <w:pPr>
              <w:rPr>
                <w:color w:val="000000"/>
                <w:lang w:val="fr-FR"/>
              </w:rPr>
            </w:pPr>
            <w:r w:rsidRPr="004A5CFC">
              <w:rPr>
                <w:color w:val="000000"/>
                <w:lang w:val="fr-FR"/>
              </w:rPr>
              <w:t> </w:t>
            </w:r>
          </w:p>
        </w:tc>
      </w:tr>
      <w:tr w:rsidR="004842FF" w:rsidRPr="00D81CE1" w:rsidTr="00A46A92">
        <w:trPr>
          <w:cantSplit/>
        </w:trPr>
        <w:tc>
          <w:tcPr>
            <w:tcW w:w="14684" w:type="dxa"/>
            <w:gridSpan w:val="5"/>
            <w:shd w:val="clear" w:color="000000" w:fill="BFBFBF"/>
            <w:vAlign w:val="bottom"/>
          </w:tcPr>
          <w:p w:rsidR="004842FF" w:rsidRPr="004A5CFC" w:rsidRDefault="004842FF" w:rsidP="00A46A92">
            <w:pPr>
              <w:spacing w:before="60" w:after="60"/>
              <w:rPr>
                <w:b/>
                <w:bCs/>
                <w:lang w:val="fr-FR"/>
              </w:rPr>
            </w:pPr>
            <w:r w:rsidRPr="004A5CFC">
              <w:rPr>
                <w:b/>
                <w:bCs/>
                <w:lang w:val="fr-FR"/>
              </w:rPr>
              <w:t>Objectif  3 : Améliorer les connaissances sur les espèces et leurs populations</w:t>
            </w:r>
            <w:r w:rsidRPr="004A5CFC">
              <w:rPr>
                <w:b/>
                <w:lang w:val="fr-FR"/>
              </w:rPr>
              <w:t>, les voies de migration et les menaces comme fondement de l’action de</w:t>
            </w:r>
            <w:r w:rsidRPr="004A5CFC">
              <w:rPr>
                <w:sz w:val="22"/>
                <w:szCs w:val="22"/>
                <w:lang w:val="fr-FR"/>
              </w:rPr>
              <w:t xml:space="preserve"> </w:t>
            </w:r>
            <w:r w:rsidRPr="004A5CFC">
              <w:rPr>
                <w:b/>
                <w:bCs/>
                <w:lang w:val="fr-FR"/>
              </w:rPr>
              <w:t xml:space="preserve">conservation </w:t>
            </w:r>
          </w:p>
        </w:tc>
      </w:tr>
      <w:tr w:rsidR="004842FF" w:rsidRPr="004A5CFC" w:rsidTr="00A46A92">
        <w:trPr>
          <w:cantSplit/>
        </w:trPr>
        <w:tc>
          <w:tcPr>
            <w:tcW w:w="9406" w:type="dxa"/>
            <w:shd w:val="clear" w:color="auto" w:fill="auto"/>
            <w:vAlign w:val="bottom"/>
          </w:tcPr>
          <w:p w:rsidR="004842FF" w:rsidRPr="004A5CFC" w:rsidRDefault="004842FF" w:rsidP="00A46A92">
            <w:pPr>
              <w:rPr>
                <w:b/>
                <w:bCs/>
                <w:color w:val="000000"/>
                <w:lang w:val="fr-FR"/>
              </w:rPr>
            </w:pPr>
            <w:r w:rsidRPr="004A5CFC">
              <w:rPr>
                <w:b/>
                <w:bCs/>
                <w:color w:val="000000"/>
                <w:lang w:val="fr-FR"/>
              </w:rPr>
              <w:t>3.1.1 : Amélioration de la quantité et qualité des données sur les populations d’oiseaux d’eau disponibles pour l’Afrique</w:t>
            </w:r>
          </w:p>
        </w:tc>
        <w:tc>
          <w:tcPr>
            <w:tcW w:w="1340"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83"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639"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16" w:type="dxa"/>
            <w:shd w:val="clear" w:color="000000" w:fill="FF0000"/>
            <w:vAlign w:val="bottom"/>
          </w:tcPr>
          <w:p w:rsidR="004842FF" w:rsidRPr="004A5CFC" w:rsidRDefault="004842FF" w:rsidP="00A46A92">
            <w:pPr>
              <w:rPr>
                <w:b/>
                <w:bCs/>
                <w:color w:val="000000"/>
                <w:lang w:val="fr-FR"/>
              </w:rPr>
            </w:pPr>
            <w:r w:rsidRPr="004A5CFC">
              <w:rPr>
                <w:b/>
                <w:bCs/>
                <w:color w:val="000000"/>
                <w:lang w:val="fr-FR"/>
              </w:rPr>
              <w:t>absolue</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 xml:space="preserve">a - Assurer chaque année un financement régulier pour soutenir le programme de surveillance des oiseaux d’eau (AfWC) coordonné par Wetlands International  à 100 000€/an </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300 000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200 000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500 000</w:t>
            </w:r>
          </w:p>
        </w:tc>
        <w:tc>
          <w:tcPr>
            <w:tcW w:w="1116" w:type="dxa"/>
            <w:shd w:val="clear" w:color="000000" w:fill="FF00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Sous-total 3.1.1 :</w:t>
            </w:r>
          </w:p>
        </w:tc>
        <w:tc>
          <w:tcPr>
            <w:tcW w:w="1340"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300 000</w:t>
            </w:r>
          </w:p>
        </w:tc>
        <w:tc>
          <w:tcPr>
            <w:tcW w:w="1183"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200 000</w:t>
            </w:r>
          </w:p>
        </w:tc>
        <w:tc>
          <w:tcPr>
            <w:tcW w:w="1639"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500 000</w:t>
            </w:r>
          </w:p>
        </w:tc>
        <w:tc>
          <w:tcPr>
            <w:tcW w:w="1116" w:type="dxa"/>
            <w:shd w:val="clear" w:color="000000" w:fill="FF0000"/>
            <w:vAlign w:val="bottom"/>
          </w:tcPr>
          <w:p w:rsidR="004842FF" w:rsidRPr="004A5CFC" w:rsidRDefault="004842FF" w:rsidP="00A46A92">
            <w:pPr>
              <w:rPr>
                <w:b/>
                <w:bCs/>
                <w:i/>
                <w:iCs/>
                <w:color w:val="000000"/>
                <w:lang w:val="fr-FR"/>
              </w:rPr>
            </w:pPr>
            <w:r w:rsidRPr="004A5CFC">
              <w:rPr>
                <w:b/>
                <w:bCs/>
                <w:i/>
                <w:iCs/>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b/>
                <w:bCs/>
                <w:color w:val="000000"/>
                <w:lang w:val="fr-FR"/>
              </w:rPr>
            </w:pPr>
            <w:r w:rsidRPr="004A5CFC">
              <w:rPr>
                <w:b/>
                <w:bCs/>
                <w:color w:val="000000"/>
                <w:lang w:val="fr-FR"/>
              </w:rPr>
              <w:t>3.2.1 : La moitié des PC ont tout au long de l’année (Le cas échéant) des systèmes de surveillance en place</w:t>
            </w:r>
          </w:p>
        </w:tc>
        <w:tc>
          <w:tcPr>
            <w:tcW w:w="1340"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83"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639"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16" w:type="dxa"/>
            <w:shd w:val="clear" w:color="000000" w:fill="FFFF00"/>
            <w:vAlign w:val="bottom"/>
          </w:tcPr>
          <w:p w:rsidR="004842FF" w:rsidRPr="004A5CFC" w:rsidRDefault="004842FF" w:rsidP="00A46A92">
            <w:pPr>
              <w:rPr>
                <w:b/>
                <w:bCs/>
                <w:color w:val="000000"/>
                <w:lang w:val="fr-FR"/>
              </w:rPr>
            </w:pPr>
            <w:r w:rsidRPr="004A5CFC">
              <w:rPr>
                <w:b/>
                <w:bCs/>
                <w:color w:val="000000"/>
                <w:lang w:val="fr-FR"/>
              </w:rPr>
              <w:t>élevée</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a - Examiner le statut des programmes nationaux de surveillance dans chaque PC et souligner les priorités pour le développement futur</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40 000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40 000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80 000</w:t>
            </w:r>
          </w:p>
        </w:tc>
        <w:tc>
          <w:tcPr>
            <w:tcW w:w="1116" w:type="dxa"/>
            <w:shd w:val="clear" w:color="000000" w:fill="FFFF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b - Le module de formation de l’ONCFS sur la surveillance des oiseaux d’eau dans l’Afrique sub-saharienne est actualisé, traduit et diffusé</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80 000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80 000</w:t>
            </w:r>
          </w:p>
        </w:tc>
        <w:tc>
          <w:tcPr>
            <w:tcW w:w="1116" w:type="dxa"/>
            <w:shd w:val="clear" w:color="000000" w:fill="FFFF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 xml:space="preserve">c - Les  projets de jumelage nord-sud destinés à renforcer/ établir des programmes de surveillance nationale sont mise en œuvre </w:t>
            </w:r>
          </w:p>
        </w:tc>
        <w:tc>
          <w:tcPr>
            <w:tcW w:w="1340" w:type="dxa"/>
            <w:shd w:val="clear" w:color="auto" w:fill="auto"/>
            <w:vAlign w:val="bottom"/>
          </w:tcPr>
          <w:p w:rsidR="004842FF" w:rsidRPr="004A5CFC" w:rsidRDefault="004842FF" w:rsidP="00A46A92">
            <w:pPr>
              <w:rPr>
                <w:color w:val="9C6500"/>
                <w:lang w:val="fr-FR"/>
              </w:rPr>
            </w:pPr>
            <w:r w:rsidRPr="004A5CFC">
              <w:rPr>
                <w:color w:val="9C6500"/>
                <w:lang w:val="fr-FR"/>
              </w:rPr>
              <w:t> </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16" w:type="dxa"/>
            <w:shd w:val="clear" w:color="000000" w:fill="FFFF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Sous-total 3.2.1 :</w:t>
            </w:r>
          </w:p>
        </w:tc>
        <w:tc>
          <w:tcPr>
            <w:tcW w:w="1340"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120 000</w:t>
            </w:r>
          </w:p>
        </w:tc>
        <w:tc>
          <w:tcPr>
            <w:tcW w:w="1183"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40 000</w:t>
            </w:r>
          </w:p>
        </w:tc>
        <w:tc>
          <w:tcPr>
            <w:tcW w:w="1639"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160 000</w:t>
            </w:r>
          </w:p>
        </w:tc>
        <w:tc>
          <w:tcPr>
            <w:tcW w:w="1116" w:type="dxa"/>
            <w:shd w:val="clear" w:color="000000" w:fill="FFFF00"/>
            <w:vAlign w:val="bottom"/>
          </w:tcPr>
          <w:p w:rsidR="004842FF" w:rsidRPr="004A5CFC" w:rsidRDefault="004842FF" w:rsidP="00A46A92">
            <w:pPr>
              <w:rPr>
                <w:b/>
                <w:bCs/>
                <w:i/>
                <w:iCs/>
                <w:color w:val="000000"/>
                <w:lang w:val="fr-FR"/>
              </w:rPr>
            </w:pPr>
            <w:r w:rsidRPr="004A5CFC">
              <w:rPr>
                <w:b/>
                <w:bCs/>
                <w:i/>
                <w:iCs/>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b/>
                <w:bCs/>
                <w:color w:val="000000"/>
                <w:lang w:val="fr-FR"/>
              </w:rPr>
            </w:pPr>
            <w:r w:rsidRPr="004A5CFC">
              <w:rPr>
                <w:b/>
                <w:bCs/>
                <w:color w:val="000000"/>
                <w:lang w:val="fr-FR"/>
              </w:rPr>
              <w:t>3.3.1 : Au moins trois nouveaux programmes de recherche en relation avec l’AEWA sont mis en place en Afrique</w:t>
            </w:r>
          </w:p>
        </w:tc>
        <w:tc>
          <w:tcPr>
            <w:tcW w:w="1340"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83" w:type="dxa"/>
            <w:shd w:val="clear" w:color="auto" w:fill="auto"/>
            <w:vAlign w:val="bottom"/>
          </w:tcPr>
          <w:p w:rsidR="004842FF" w:rsidRPr="004A5CFC" w:rsidRDefault="004842FF" w:rsidP="00A46A92">
            <w:pPr>
              <w:rPr>
                <w:b/>
                <w:bCs/>
                <w:lang w:val="fr-FR"/>
              </w:rPr>
            </w:pPr>
            <w:r w:rsidRPr="004A5CFC">
              <w:rPr>
                <w:b/>
                <w:bCs/>
                <w:lang w:val="fr-FR"/>
              </w:rPr>
              <w:t> </w:t>
            </w:r>
          </w:p>
        </w:tc>
        <w:tc>
          <w:tcPr>
            <w:tcW w:w="1639"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16" w:type="dxa"/>
            <w:shd w:val="clear" w:color="000000" w:fill="00B050"/>
            <w:vAlign w:val="bottom"/>
          </w:tcPr>
          <w:p w:rsidR="004842FF" w:rsidRPr="004A5CFC" w:rsidRDefault="004842FF" w:rsidP="00A46A92">
            <w:pPr>
              <w:rPr>
                <w:b/>
                <w:bCs/>
                <w:color w:val="000000"/>
                <w:lang w:val="fr-FR"/>
              </w:rPr>
            </w:pPr>
            <w:r w:rsidRPr="004A5CFC">
              <w:rPr>
                <w:b/>
                <w:bCs/>
                <w:color w:val="000000"/>
                <w:lang w:val="fr-FR"/>
              </w:rPr>
              <w:t xml:space="preserve">moyenne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a - Identifier les priorités de besoins de recherche pour l’Afrique et élaborer les propositions de recherche appropriées</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40 000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40 000</w:t>
            </w:r>
          </w:p>
        </w:tc>
        <w:tc>
          <w:tcPr>
            <w:tcW w:w="1116" w:type="dxa"/>
            <w:shd w:val="clear" w:color="000000" w:fill="00B05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lastRenderedPageBreak/>
              <w:t>b - Recueillir des fonds et mettre en œuvre les propositions de recherche</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lang w:val="fr-FR"/>
              </w:rPr>
            </w:pPr>
            <w:r w:rsidRPr="004A5CFC">
              <w:rPr>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16" w:type="dxa"/>
            <w:shd w:val="clear" w:color="000000" w:fill="00B05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Sous-total 3.3.1 :</w:t>
            </w:r>
          </w:p>
        </w:tc>
        <w:tc>
          <w:tcPr>
            <w:tcW w:w="1340"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40 000</w:t>
            </w:r>
          </w:p>
        </w:tc>
        <w:tc>
          <w:tcPr>
            <w:tcW w:w="1183" w:type="dxa"/>
            <w:shd w:val="clear" w:color="auto" w:fill="auto"/>
            <w:vAlign w:val="bottom"/>
          </w:tcPr>
          <w:p w:rsidR="004842FF" w:rsidRPr="004A5CFC" w:rsidRDefault="004842FF" w:rsidP="00A46A92">
            <w:pPr>
              <w:jc w:val="right"/>
              <w:rPr>
                <w:b/>
                <w:bCs/>
                <w:i/>
                <w:iCs/>
                <w:lang w:val="fr-FR"/>
              </w:rPr>
            </w:pPr>
            <w:r w:rsidRPr="004A5CFC">
              <w:rPr>
                <w:b/>
                <w:bCs/>
                <w:i/>
                <w:iCs/>
                <w:lang w:val="fr-FR"/>
              </w:rPr>
              <w:t>0</w:t>
            </w:r>
          </w:p>
        </w:tc>
        <w:tc>
          <w:tcPr>
            <w:tcW w:w="1639"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40 000</w:t>
            </w:r>
          </w:p>
        </w:tc>
        <w:tc>
          <w:tcPr>
            <w:tcW w:w="1116" w:type="dxa"/>
            <w:shd w:val="clear" w:color="000000" w:fill="00B050"/>
            <w:vAlign w:val="bottom"/>
          </w:tcPr>
          <w:p w:rsidR="004842FF" w:rsidRPr="004A5CFC" w:rsidRDefault="004842FF" w:rsidP="00A46A92">
            <w:pPr>
              <w:rPr>
                <w:b/>
                <w:bCs/>
                <w:i/>
                <w:iCs/>
                <w:color w:val="000000"/>
                <w:lang w:val="fr-FR"/>
              </w:rPr>
            </w:pPr>
            <w:r w:rsidRPr="004A5CFC">
              <w:rPr>
                <w:b/>
                <w:bCs/>
                <w:i/>
                <w:iCs/>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b/>
                <w:bCs/>
                <w:color w:val="000000"/>
                <w:lang w:val="fr-FR"/>
              </w:rPr>
            </w:pPr>
            <w:r w:rsidRPr="004A5CFC">
              <w:rPr>
                <w:b/>
                <w:bCs/>
                <w:color w:val="000000"/>
                <w:lang w:val="fr-FR"/>
              </w:rPr>
              <w:t xml:space="preserve">3.3.2 : Capacité scientifique accrue en Afrique grâce aux bourses/ programmes d’échange sur des questions se rapportant à l’AEWA avec la participation d’universités européenne et africaines </w:t>
            </w:r>
          </w:p>
        </w:tc>
        <w:tc>
          <w:tcPr>
            <w:tcW w:w="1340"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83"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639"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16" w:type="dxa"/>
            <w:shd w:val="clear" w:color="000000" w:fill="FFFF00"/>
            <w:vAlign w:val="bottom"/>
          </w:tcPr>
          <w:p w:rsidR="004842FF" w:rsidRPr="004A5CFC" w:rsidRDefault="004842FF" w:rsidP="00A46A92">
            <w:pPr>
              <w:rPr>
                <w:b/>
                <w:bCs/>
                <w:color w:val="000000"/>
                <w:lang w:val="fr-FR"/>
              </w:rPr>
            </w:pPr>
            <w:r w:rsidRPr="004A5CFC">
              <w:rPr>
                <w:b/>
                <w:bCs/>
                <w:color w:val="000000"/>
                <w:lang w:val="fr-FR"/>
              </w:rPr>
              <w:t>élevée</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 xml:space="preserve">a- Développer un concept pour un programme de bourses/ d’échange spécial AEWA </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10 000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10 000</w:t>
            </w:r>
          </w:p>
        </w:tc>
        <w:tc>
          <w:tcPr>
            <w:tcW w:w="1116" w:type="dxa"/>
            <w:shd w:val="clear" w:color="000000" w:fill="FFFF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 xml:space="preserve">b - Mettre au point et diffuser le programme de bourses/ d’échange spécial AEWA </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20 000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20 000</w:t>
            </w:r>
          </w:p>
        </w:tc>
        <w:tc>
          <w:tcPr>
            <w:tcW w:w="1116" w:type="dxa"/>
            <w:shd w:val="clear" w:color="000000" w:fill="FFFF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Sous-total 3.3.2 :</w:t>
            </w:r>
          </w:p>
        </w:tc>
        <w:tc>
          <w:tcPr>
            <w:tcW w:w="1340"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30 000</w:t>
            </w:r>
          </w:p>
        </w:tc>
        <w:tc>
          <w:tcPr>
            <w:tcW w:w="1183"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0</w:t>
            </w:r>
          </w:p>
        </w:tc>
        <w:tc>
          <w:tcPr>
            <w:tcW w:w="1639"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30 000</w:t>
            </w:r>
          </w:p>
        </w:tc>
        <w:tc>
          <w:tcPr>
            <w:tcW w:w="1116" w:type="dxa"/>
            <w:shd w:val="clear" w:color="000000" w:fill="FFFF00"/>
            <w:vAlign w:val="bottom"/>
          </w:tcPr>
          <w:p w:rsidR="004842FF" w:rsidRPr="004A5CFC" w:rsidRDefault="004842FF" w:rsidP="00A46A92">
            <w:pPr>
              <w:rPr>
                <w:b/>
                <w:bCs/>
                <w:i/>
                <w:iCs/>
                <w:color w:val="000000"/>
                <w:lang w:val="fr-FR"/>
              </w:rPr>
            </w:pPr>
            <w:r w:rsidRPr="004A5CFC">
              <w:rPr>
                <w:b/>
                <w:bCs/>
                <w:i/>
                <w:iCs/>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b/>
                <w:bCs/>
                <w:color w:val="000000"/>
                <w:lang w:val="fr-FR"/>
              </w:rPr>
            </w:pPr>
            <w:r w:rsidRPr="004A5CFC">
              <w:rPr>
                <w:b/>
                <w:bCs/>
                <w:color w:val="000000"/>
                <w:lang w:val="fr-FR"/>
              </w:rPr>
              <w:t xml:space="preserve">3.4.1 : Au moins </w:t>
            </w:r>
            <w:r w:rsidRPr="004A5CFC">
              <w:rPr>
                <w:b/>
                <w:lang w:val="fr-FR"/>
              </w:rPr>
              <w:t xml:space="preserve">une meilleure pratique par CP  importante pour l’AEWA  est publiée dans le journal en ligne </w:t>
            </w:r>
            <w:r w:rsidRPr="004A5CFC">
              <w:rPr>
                <w:b/>
                <w:bCs/>
                <w:color w:val="000000"/>
                <w:lang w:val="fr-FR"/>
              </w:rPr>
              <w:t>www.conservationevidence.com</w:t>
            </w:r>
          </w:p>
        </w:tc>
        <w:tc>
          <w:tcPr>
            <w:tcW w:w="1340"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83"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639"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16" w:type="dxa"/>
            <w:shd w:val="clear" w:color="000000" w:fill="00B050"/>
            <w:vAlign w:val="bottom"/>
          </w:tcPr>
          <w:p w:rsidR="004842FF" w:rsidRPr="004A5CFC" w:rsidRDefault="004842FF" w:rsidP="00A46A92">
            <w:pPr>
              <w:rPr>
                <w:b/>
                <w:bCs/>
                <w:color w:val="000000"/>
                <w:lang w:val="fr-FR"/>
              </w:rPr>
            </w:pPr>
            <w:r w:rsidRPr="004A5CFC">
              <w:rPr>
                <w:b/>
                <w:bCs/>
                <w:color w:val="000000"/>
                <w:lang w:val="fr-FR"/>
              </w:rPr>
              <w:t>moyenne</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a - Promotion du journal en ligne www.conservationevidence.com auprès des écologistes en Afrique</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16" w:type="dxa"/>
            <w:shd w:val="clear" w:color="000000" w:fill="00B05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Sous-total 3.4.1 :</w:t>
            </w:r>
          </w:p>
        </w:tc>
        <w:tc>
          <w:tcPr>
            <w:tcW w:w="1340"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0</w:t>
            </w:r>
          </w:p>
        </w:tc>
        <w:tc>
          <w:tcPr>
            <w:tcW w:w="1183"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0</w:t>
            </w:r>
          </w:p>
        </w:tc>
        <w:tc>
          <w:tcPr>
            <w:tcW w:w="1639"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0</w:t>
            </w:r>
          </w:p>
        </w:tc>
        <w:tc>
          <w:tcPr>
            <w:tcW w:w="1116" w:type="dxa"/>
            <w:shd w:val="clear" w:color="000000" w:fill="00B050"/>
            <w:vAlign w:val="bottom"/>
          </w:tcPr>
          <w:p w:rsidR="004842FF" w:rsidRPr="004A5CFC" w:rsidRDefault="004842FF" w:rsidP="00A46A92">
            <w:pPr>
              <w:rPr>
                <w:b/>
                <w:bCs/>
                <w:i/>
                <w:iCs/>
                <w:color w:val="000000"/>
                <w:lang w:val="fr-FR"/>
              </w:rPr>
            </w:pPr>
            <w:r w:rsidRPr="004A5CFC">
              <w:rPr>
                <w:b/>
                <w:bCs/>
                <w:i/>
                <w:iCs/>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b/>
                <w:bCs/>
                <w:color w:val="000000"/>
                <w:lang w:val="fr-FR"/>
              </w:rPr>
            </w:pPr>
            <w:r w:rsidRPr="004A5CFC">
              <w:rPr>
                <w:b/>
                <w:bCs/>
                <w:color w:val="000000"/>
                <w:lang w:val="fr-FR"/>
              </w:rPr>
              <w:t>CT/1.1 : Les capacités panafricaines et nationales pour le baguage des oiseaux d’eau sont renforcées dans le cadre d’AFRING</w:t>
            </w:r>
          </w:p>
        </w:tc>
        <w:tc>
          <w:tcPr>
            <w:tcW w:w="1340"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83"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639"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16" w:type="dxa"/>
            <w:shd w:val="clear" w:color="000000" w:fill="FFFF00"/>
            <w:vAlign w:val="bottom"/>
          </w:tcPr>
          <w:p w:rsidR="004842FF" w:rsidRPr="004A5CFC" w:rsidRDefault="004842FF" w:rsidP="00A46A92">
            <w:pPr>
              <w:rPr>
                <w:b/>
                <w:bCs/>
                <w:color w:val="000000"/>
                <w:lang w:val="fr-FR"/>
              </w:rPr>
            </w:pPr>
            <w:r w:rsidRPr="004A5CFC">
              <w:rPr>
                <w:b/>
                <w:bCs/>
                <w:color w:val="000000"/>
                <w:lang w:val="fr-FR"/>
              </w:rPr>
              <w:t>élevée</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 xml:space="preserve">a - Institutionnaliser la gouvernance d’AFRING et mettre en place sa stratégie </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15 000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15 000</w:t>
            </w:r>
          </w:p>
        </w:tc>
        <w:tc>
          <w:tcPr>
            <w:tcW w:w="1116" w:type="dxa"/>
            <w:shd w:val="clear" w:color="000000" w:fill="FFFF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 xml:space="preserve">b - Commencer la mise en œuvre de la stratégie d’AFRING à l’aide de fonds de démarrage </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50 000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50 000</w:t>
            </w:r>
          </w:p>
        </w:tc>
        <w:tc>
          <w:tcPr>
            <w:tcW w:w="1116" w:type="dxa"/>
            <w:shd w:val="clear" w:color="000000" w:fill="FFFF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c - Organisation de deux cours sur le baguage, en particulier pour les pays africains francophones à 30 000€/cours</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30 000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30 000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60 000</w:t>
            </w:r>
          </w:p>
        </w:tc>
        <w:tc>
          <w:tcPr>
            <w:tcW w:w="1116" w:type="dxa"/>
            <w:shd w:val="clear" w:color="000000" w:fill="FFFF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Sous-total CT/1.1 :</w:t>
            </w:r>
          </w:p>
        </w:tc>
        <w:tc>
          <w:tcPr>
            <w:tcW w:w="1340"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95 000</w:t>
            </w:r>
          </w:p>
        </w:tc>
        <w:tc>
          <w:tcPr>
            <w:tcW w:w="1183"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30 000</w:t>
            </w:r>
          </w:p>
        </w:tc>
        <w:tc>
          <w:tcPr>
            <w:tcW w:w="1639"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125 000</w:t>
            </w:r>
          </w:p>
        </w:tc>
        <w:tc>
          <w:tcPr>
            <w:tcW w:w="1116" w:type="dxa"/>
            <w:shd w:val="clear" w:color="000000" w:fill="FFFF00"/>
            <w:vAlign w:val="bottom"/>
          </w:tcPr>
          <w:p w:rsidR="004842FF" w:rsidRPr="004A5CFC" w:rsidRDefault="004842FF" w:rsidP="00A46A92">
            <w:pPr>
              <w:rPr>
                <w:b/>
                <w:bCs/>
                <w:i/>
                <w:iCs/>
                <w:color w:val="000000"/>
                <w:lang w:val="fr-FR"/>
              </w:rPr>
            </w:pPr>
            <w:r w:rsidRPr="004A5CFC">
              <w:rPr>
                <w:b/>
                <w:bCs/>
                <w:i/>
                <w:iCs/>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340"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183"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639"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116" w:type="dxa"/>
            <w:shd w:val="clear" w:color="auto" w:fill="auto"/>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000000" w:fill="auto"/>
            <w:vAlign w:val="bottom"/>
          </w:tcPr>
          <w:p w:rsidR="004842FF" w:rsidRPr="004A5CFC" w:rsidRDefault="004842FF" w:rsidP="00A46A92">
            <w:pPr>
              <w:jc w:val="right"/>
              <w:rPr>
                <w:color w:val="000000"/>
                <w:lang w:val="fr-FR"/>
              </w:rPr>
            </w:pPr>
            <w:r w:rsidRPr="004A5CFC">
              <w:rPr>
                <w:color w:val="000000"/>
                <w:lang w:val="fr-FR"/>
              </w:rPr>
              <w:t>Sous-total - Objectif 3:</w:t>
            </w:r>
          </w:p>
        </w:tc>
        <w:tc>
          <w:tcPr>
            <w:tcW w:w="1340" w:type="dxa"/>
            <w:shd w:val="clear" w:color="000000" w:fill="auto"/>
            <w:vAlign w:val="bottom"/>
          </w:tcPr>
          <w:p w:rsidR="004842FF" w:rsidRPr="004A5CFC" w:rsidRDefault="004842FF" w:rsidP="00A46A92">
            <w:pPr>
              <w:jc w:val="right"/>
              <w:rPr>
                <w:color w:val="000000"/>
                <w:lang w:val="fr-FR"/>
              </w:rPr>
            </w:pPr>
            <w:r w:rsidRPr="004A5CFC">
              <w:rPr>
                <w:color w:val="000000"/>
                <w:lang w:val="fr-FR"/>
              </w:rPr>
              <w:t>585 000</w:t>
            </w:r>
          </w:p>
        </w:tc>
        <w:tc>
          <w:tcPr>
            <w:tcW w:w="1183" w:type="dxa"/>
            <w:shd w:val="clear" w:color="000000" w:fill="auto"/>
            <w:vAlign w:val="bottom"/>
          </w:tcPr>
          <w:p w:rsidR="004842FF" w:rsidRPr="004A5CFC" w:rsidRDefault="004842FF" w:rsidP="00A46A92">
            <w:pPr>
              <w:jc w:val="right"/>
              <w:rPr>
                <w:color w:val="000000"/>
                <w:lang w:val="fr-FR"/>
              </w:rPr>
            </w:pPr>
            <w:r w:rsidRPr="004A5CFC">
              <w:rPr>
                <w:color w:val="000000"/>
                <w:lang w:val="fr-FR"/>
              </w:rPr>
              <w:t>270 000</w:t>
            </w:r>
          </w:p>
        </w:tc>
        <w:tc>
          <w:tcPr>
            <w:tcW w:w="1639" w:type="dxa"/>
            <w:shd w:val="clear" w:color="000000" w:fill="auto"/>
            <w:vAlign w:val="bottom"/>
          </w:tcPr>
          <w:p w:rsidR="004842FF" w:rsidRPr="004A5CFC" w:rsidRDefault="004842FF" w:rsidP="00A46A92">
            <w:pPr>
              <w:jc w:val="right"/>
              <w:rPr>
                <w:color w:val="000000"/>
                <w:lang w:val="fr-FR"/>
              </w:rPr>
            </w:pPr>
            <w:r w:rsidRPr="004A5CFC">
              <w:rPr>
                <w:color w:val="000000"/>
                <w:lang w:val="fr-FR"/>
              </w:rPr>
              <w:t>855 000</w:t>
            </w:r>
          </w:p>
        </w:tc>
        <w:tc>
          <w:tcPr>
            <w:tcW w:w="1116" w:type="dxa"/>
            <w:shd w:val="clear" w:color="000000" w:fill="auto"/>
            <w:vAlign w:val="bottom"/>
          </w:tcPr>
          <w:p w:rsidR="004842FF" w:rsidRPr="004A5CFC" w:rsidRDefault="004842FF" w:rsidP="00A46A92">
            <w:pPr>
              <w:jc w:val="right"/>
              <w:rPr>
                <w:color w:val="000000"/>
                <w:lang w:val="fr-FR"/>
              </w:rPr>
            </w:pPr>
            <w:r w:rsidRPr="004A5CFC">
              <w:rPr>
                <w:color w:val="000000"/>
                <w:lang w:val="fr-FR"/>
              </w:rPr>
              <w:t>855 000</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340"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183"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639"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116" w:type="dxa"/>
            <w:shd w:val="clear" w:color="auto" w:fill="auto"/>
            <w:vAlign w:val="bottom"/>
          </w:tcPr>
          <w:p w:rsidR="004842FF" w:rsidRPr="004A5CFC" w:rsidRDefault="004842FF" w:rsidP="00A46A92">
            <w:pPr>
              <w:rPr>
                <w:color w:val="000000"/>
                <w:lang w:val="fr-FR"/>
              </w:rPr>
            </w:pPr>
            <w:r w:rsidRPr="004A5CFC">
              <w:rPr>
                <w:color w:val="000000"/>
                <w:lang w:val="fr-FR"/>
              </w:rPr>
              <w:t> </w:t>
            </w:r>
          </w:p>
        </w:tc>
      </w:tr>
      <w:tr w:rsidR="004842FF" w:rsidRPr="00D81CE1" w:rsidTr="00A46A92">
        <w:trPr>
          <w:cantSplit/>
        </w:trPr>
        <w:tc>
          <w:tcPr>
            <w:tcW w:w="14684" w:type="dxa"/>
            <w:gridSpan w:val="5"/>
            <w:shd w:val="clear" w:color="000000" w:fill="BFBFBF"/>
            <w:vAlign w:val="bottom"/>
          </w:tcPr>
          <w:p w:rsidR="004842FF" w:rsidRPr="004A5CFC" w:rsidRDefault="004842FF" w:rsidP="00A46A92">
            <w:pPr>
              <w:spacing w:before="60" w:after="60"/>
              <w:rPr>
                <w:b/>
                <w:bCs/>
                <w:lang w:val="fr-FR"/>
              </w:rPr>
            </w:pPr>
            <w:r w:rsidRPr="004A5CFC">
              <w:rPr>
                <w:b/>
                <w:bCs/>
                <w:lang w:val="fr-FR"/>
              </w:rPr>
              <w:t>Objectif 4 : Améliorer la communication, l’éducation et la sensibilisation du public (CESP) sur les espèces d’oiseaux migrateurs, leurs voies de migration, leur rôle dans la réduction de la pauvreté, les menaces auxquelles elles sont confrontées et la nécessité de mesures destinées à leur conservation et à celle de leurs habitats</w:t>
            </w:r>
          </w:p>
        </w:tc>
      </w:tr>
      <w:tr w:rsidR="004842FF" w:rsidRPr="004A5CFC" w:rsidTr="00A46A92">
        <w:trPr>
          <w:cantSplit/>
        </w:trPr>
        <w:tc>
          <w:tcPr>
            <w:tcW w:w="9406" w:type="dxa"/>
            <w:shd w:val="clear" w:color="auto" w:fill="auto"/>
            <w:vAlign w:val="bottom"/>
          </w:tcPr>
          <w:p w:rsidR="004842FF" w:rsidRPr="004A5CFC" w:rsidRDefault="004842FF" w:rsidP="00A46A92">
            <w:pPr>
              <w:rPr>
                <w:b/>
                <w:bCs/>
                <w:color w:val="000000"/>
                <w:lang w:val="fr-FR"/>
              </w:rPr>
            </w:pPr>
            <w:r w:rsidRPr="004A5CFC">
              <w:rPr>
                <w:b/>
                <w:bCs/>
                <w:color w:val="000000"/>
                <w:lang w:val="fr-FR"/>
              </w:rPr>
              <w:t>4.3.1 : Au moins 25 % des PC ont élaboré et sont en train de mettre en œuvre des programmes de sensibilisation et de compréhension se rapportant à la conservation des oiseaux d’eau et à l’AEWA</w:t>
            </w:r>
          </w:p>
        </w:tc>
        <w:tc>
          <w:tcPr>
            <w:tcW w:w="1340"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83"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639"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16" w:type="dxa"/>
            <w:shd w:val="clear" w:color="000000" w:fill="FF0000"/>
            <w:vAlign w:val="bottom"/>
          </w:tcPr>
          <w:p w:rsidR="004842FF" w:rsidRPr="004A5CFC" w:rsidRDefault="004842FF" w:rsidP="00A46A92">
            <w:pPr>
              <w:rPr>
                <w:b/>
                <w:bCs/>
                <w:color w:val="000000"/>
                <w:lang w:val="fr-FR"/>
              </w:rPr>
            </w:pPr>
            <w:r w:rsidRPr="004A5CFC">
              <w:rPr>
                <w:b/>
                <w:bCs/>
                <w:color w:val="000000"/>
                <w:lang w:val="fr-FR"/>
              </w:rPr>
              <w:t>absolue</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a - Désignation du correspondant national pour les questions de CESP et information communiquée au Secrétariat</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16" w:type="dxa"/>
            <w:shd w:val="clear" w:color="000000" w:fill="FF00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b - Développer un kit de communication fournissant du matériel de sensibilisation à l’AEWA</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200 000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200 000</w:t>
            </w:r>
          </w:p>
        </w:tc>
        <w:tc>
          <w:tcPr>
            <w:tcW w:w="1116" w:type="dxa"/>
            <w:shd w:val="clear" w:color="000000" w:fill="FF00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c - Organisation de trois ateliers pour la formation des correspondants nationaux CESP à 35 000€/atelier et 20 000€ pour le formateur</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125 000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125 000</w:t>
            </w:r>
          </w:p>
        </w:tc>
        <w:tc>
          <w:tcPr>
            <w:tcW w:w="1116" w:type="dxa"/>
            <w:shd w:val="clear" w:color="000000" w:fill="FF00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d - Chaque PC a mis au point et met en œuvre un programme national de CESP</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16" w:type="dxa"/>
            <w:shd w:val="clear" w:color="000000" w:fill="FF00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Sous-total 4.3.1 :</w:t>
            </w:r>
          </w:p>
        </w:tc>
        <w:tc>
          <w:tcPr>
            <w:tcW w:w="1340"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200 000</w:t>
            </w:r>
          </w:p>
        </w:tc>
        <w:tc>
          <w:tcPr>
            <w:tcW w:w="1183"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125 000</w:t>
            </w:r>
          </w:p>
        </w:tc>
        <w:tc>
          <w:tcPr>
            <w:tcW w:w="1639"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325 000</w:t>
            </w:r>
          </w:p>
        </w:tc>
        <w:tc>
          <w:tcPr>
            <w:tcW w:w="1116" w:type="dxa"/>
            <w:shd w:val="clear" w:color="000000" w:fill="FF0000"/>
            <w:vAlign w:val="bottom"/>
          </w:tcPr>
          <w:p w:rsidR="004842FF" w:rsidRPr="004A5CFC" w:rsidRDefault="004842FF" w:rsidP="00A46A92">
            <w:pPr>
              <w:rPr>
                <w:b/>
                <w:bCs/>
                <w:i/>
                <w:iCs/>
                <w:color w:val="000000"/>
                <w:lang w:val="fr-FR"/>
              </w:rPr>
            </w:pPr>
            <w:r w:rsidRPr="004A5CFC">
              <w:rPr>
                <w:b/>
                <w:bCs/>
                <w:i/>
                <w:iCs/>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b/>
                <w:bCs/>
                <w:color w:val="000000"/>
                <w:lang w:val="fr-FR"/>
              </w:rPr>
            </w:pPr>
            <w:r w:rsidRPr="004A5CFC">
              <w:rPr>
                <w:b/>
                <w:bCs/>
                <w:color w:val="000000"/>
                <w:lang w:val="fr-FR"/>
              </w:rPr>
              <w:t>4.3.2 : La Journée Mondiale des Oiseaux Migrateurs (JMOM) est célébrée dans chaque PC</w:t>
            </w:r>
          </w:p>
        </w:tc>
        <w:tc>
          <w:tcPr>
            <w:tcW w:w="1340"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83"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639"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16" w:type="dxa"/>
            <w:shd w:val="clear" w:color="000000" w:fill="00B050"/>
            <w:vAlign w:val="bottom"/>
          </w:tcPr>
          <w:p w:rsidR="004842FF" w:rsidRPr="004A5CFC" w:rsidRDefault="004842FF" w:rsidP="00A46A92">
            <w:pPr>
              <w:rPr>
                <w:b/>
                <w:bCs/>
                <w:color w:val="000000"/>
                <w:lang w:val="fr-FR"/>
              </w:rPr>
            </w:pPr>
            <w:r w:rsidRPr="004A5CFC">
              <w:rPr>
                <w:b/>
                <w:bCs/>
                <w:color w:val="000000"/>
                <w:lang w:val="fr-FR"/>
              </w:rPr>
              <w:t>moyenne</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a - Financement de démarrage fourni à chaque PC pour encourager la célébration de la JMOM à 500€/PC</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6 500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6 500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13 000</w:t>
            </w:r>
          </w:p>
        </w:tc>
        <w:tc>
          <w:tcPr>
            <w:tcW w:w="1116" w:type="dxa"/>
            <w:shd w:val="clear" w:color="000000" w:fill="00B05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 xml:space="preserve">b - Un grand événement JMOM est organisé chaque année en Afrique </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30 000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20 000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50 000</w:t>
            </w:r>
          </w:p>
        </w:tc>
        <w:tc>
          <w:tcPr>
            <w:tcW w:w="1116" w:type="dxa"/>
            <w:shd w:val="clear" w:color="000000" w:fill="00B05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Sous-total 4.3.2 :</w:t>
            </w:r>
          </w:p>
        </w:tc>
        <w:tc>
          <w:tcPr>
            <w:tcW w:w="1340"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36 500</w:t>
            </w:r>
          </w:p>
        </w:tc>
        <w:tc>
          <w:tcPr>
            <w:tcW w:w="1183"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26 500</w:t>
            </w:r>
          </w:p>
        </w:tc>
        <w:tc>
          <w:tcPr>
            <w:tcW w:w="1639"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63 000</w:t>
            </w:r>
          </w:p>
        </w:tc>
        <w:tc>
          <w:tcPr>
            <w:tcW w:w="1116" w:type="dxa"/>
            <w:shd w:val="clear" w:color="000000" w:fill="00B050"/>
            <w:vAlign w:val="bottom"/>
          </w:tcPr>
          <w:p w:rsidR="004842FF" w:rsidRPr="004A5CFC" w:rsidRDefault="004842FF" w:rsidP="00A46A92">
            <w:pPr>
              <w:rPr>
                <w:b/>
                <w:bCs/>
                <w:i/>
                <w:iCs/>
                <w:color w:val="000000"/>
                <w:lang w:val="fr-FR"/>
              </w:rPr>
            </w:pPr>
            <w:r w:rsidRPr="004A5CFC">
              <w:rPr>
                <w:b/>
                <w:bCs/>
                <w:i/>
                <w:iCs/>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340"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183"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639"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116" w:type="dxa"/>
            <w:shd w:val="clear" w:color="auto" w:fill="auto"/>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000000" w:fill="auto"/>
            <w:vAlign w:val="bottom"/>
          </w:tcPr>
          <w:p w:rsidR="004842FF" w:rsidRPr="004A5CFC" w:rsidRDefault="004842FF" w:rsidP="00A46A92">
            <w:pPr>
              <w:jc w:val="right"/>
              <w:rPr>
                <w:b/>
                <w:color w:val="000000"/>
                <w:lang w:val="fr-FR"/>
              </w:rPr>
            </w:pPr>
            <w:r w:rsidRPr="004A5CFC">
              <w:rPr>
                <w:b/>
                <w:color w:val="000000"/>
                <w:lang w:val="fr-FR"/>
              </w:rPr>
              <w:t>Sous-total - Objectif 4:</w:t>
            </w:r>
          </w:p>
        </w:tc>
        <w:tc>
          <w:tcPr>
            <w:tcW w:w="1340" w:type="dxa"/>
            <w:shd w:val="clear" w:color="000000" w:fill="auto"/>
            <w:vAlign w:val="bottom"/>
          </w:tcPr>
          <w:p w:rsidR="004842FF" w:rsidRPr="004A5CFC" w:rsidRDefault="004842FF" w:rsidP="00A46A92">
            <w:pPr>
              <w:jc w:val="right"/>
              <w:rPr>
                <w:b/>
                <w:color w:val="000000"/>
                <w:lang w:val="fr-FR"/>
              </w:rPr>
            </w:pPr>
            <w:r w:rsidRPr="004A5CFC">
              <w:rPr>
                <w:b/>
                <w:color w:val="000000"/>
                <w:lang w:val="fr-FR"/>
              </w:rPr>
              <w:t>236 500</w:t>
            </w:r>
          </w:p>
        </w:tc>
        <w:tc>
          <w:tcPr>
            <w:tcW w:w="1183" w:type="dxa"/>
            <w:shd w:val="clear" w:color="000000" w:fill="auto"/>
            <w:vAlign w:val="bottom"/>
          </w:tcPr>
          <w:p w:rsidR="004842FF" w:rsidRPr="004A5CFC" w:rsidRDefault="004842FF" w:rsidP="00A46A92">
            <w:pPr>
              <w:jc w:val="right"/>
              <w:rPr>
                <w:b/>
                <w:color w:val="000000"/>
                <w:lang w:val="fr-FR"/>
              </w:rPr>
            </w:pPr>
            <w:r w:rsidRPr="004A5CFC">
              <w:rPr>
                <w:b/>
                <w:color w:val="000000"/>
                <w:lang w:val="fr-FR"/>
              </w:rPr>
              <w:t>151 500</w:t>
            </w:r>
          </w:p>
        </w:tc>
        <w:tc>
          <w:tcPr>
            <w:tcW w:w="1639" w:type="dxa"/>
            <w:shd w:val="clear" w:color="000000" w:fill="auto"/>
            <w:vAlign w:val="bottom"/>
          </w:tcPr>
          <w:p w:rsidR="004842FF" w:rsidRPr="004A5CFC" w:rsidRDefault="004842FF" w:rsidP="00A46A92">
            <w:pPr>
              <w:jc w:val="right"/>
              <w:rPr>
                <w:b/>
                <w:color w:val="000000"/>
                <w:lang w:val="fr-FR"/>
              </w:rPr>
            </w:pPr>
            <w:r w:rsidRPr="004A5CFC">
              <w:rPr>
                <w:b/>
                <w:color w:val="000000"/>
                <w:lang w:val="fr-FR"/>
              </w:rPr>
              <w:t>388 000</w:t>
            </w:r>
          </w:p>
        </w:tc>
        <w:tc>
          <w:tcPr>
            <w:tcW w:w="1116" w:type="dxa"/>
            <w:shd w:val="clear" w:color="000000" w:fill="auto"/>
            <w:vAlign w:val="bottom"/>
          </w:tcPr>
          <w:p w:rsidR="004842FF" w:rsidRPr="004A5CFC" w:rsidRDefault="004842FF" w:rsidP="00A46A92">
            <w:pPr>
              <w:jc w:val="right"/>
              <w:rPr>
                <w:b/>
                <w:color w:val="000000"/>
                <w:lang w:val="fr-FR"/>
              </w:rPr>
            </w:pPr>
            <w:r w:rsidRPr="004A5CFC">
              <w:rPr>
                <w:b/>
                <w:color w:val="000000"/>
                <w:lang w:val="fr-FR"/>
              </w:rPr>
              <w:t>388 000</w:t>
            </w:r>
          </w:p>
        </w:tc>
      </w:tr>
      <w:tr w:rsidR="004842FF" w:rsidRPr="00D81CE1" w:rsidTr="00A46A92">
        <w:trPr>
          <w:cantSplit/>
        </w:trPr>
        <w:tc>
          <w:tcPr>
            <w:tcW w:w="14684" w:type="dxa"/>
            <w:gridSpan w:val="5"/>
            <w:shd w:val="clear" w:color="000000" w:fill="BFBFBF"/>
            <w:vAlign w:val="bottom"/>
          </w:tcPr>
          <w:p w:rsidR="004842FF" w:rsidRPr="004A5CFC" w:rsidRDefault="004842FF" w:rsidP="00A46A92">
            <w:pPr>
              <w:spacing w:before="60" w:after="60"/>
              <w:rPr>
                <w:b/>
                <w:bCs/>
                <w:lang w:val="fr-FR"/>
              </w:rPr>
            </w:pPr>
            <w:r w:rsidRPr="004A5CFC">
              <w:rPr>
                <w:b/>
                <w:bCs/>
                <w:lang w:val="fr-FR"/>
              </w:rPr>
              <w:lastRenderedPageBreak/>
              <w:t xml:space="preserve">Objectif  5: Améliorer la  capacité des  États de l’aire de répartition </w:t>
            </w:r>
            <w:r w:rsidRPr="004A5CFC">
              <w:rPr>
                <w:b/>
                <w:lang w:val="fr-FR"/>
              </w:rPr>
              <w:t>et la coopération et les capacités internationales pour la</w:t>
            </w:r>
            <w:r w:rsidRPr="004A5CFC">
              <w:rPr>
                <w:b/>
                <w:bCs/>
                <w:lang w:val="fr-FR"/>
              </w:rPr>
              <w:t xml:space="preserve"> conservation </w:t>
            </w:r>
            <w:r w:rsidRPr="004A5CFC">
              <w:rPr>
                <w:b/>
                <w:lang w:val="fr-FR"/>
              </w:rPr>
              <w:t>des espèces d’oiseaux migrateurs et de leurs voies de migration</w:t>
            </w:r>
            <w:r w:rsidRPr="004A5CFC">
              <w:rPr>
                <w:b/>
                <w:bCs/>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b/>
                <w:bCs/>
                <w:color w:val="000000"/>
                <w:lang w:val="fr-FR"/>
              </w:rPr>
            </w:pPr>
            <w:r w:rsidRPr="004A5CFC">
              <w:rPr>
                <w:b/>
                <w:bCs/>
                <w:color w:val="000000"/>
                <w:lang w:val="fr-FR"/>
              </w:rPr>
              <w:t>5.1.1 : D’ici 2017, le nombre de Parties contractantes en Afrique est passé à 45, y compris l’Union africaine</w:t>
            </w:r>
          </w:p>
        </w:tc>
        <w:tc>
          <w:tcPr>
            <w:tcW w:w="1340"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83"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639"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16" w:type="dxa"/>
            <w:shd w:val="clear" w:color="000000" w:fill="FFFF00"/>
            <w:vAlign w:val="bottom"/>
          </w:tcPr>
          <w:p w:rsidR="004842FF" w:rsidRPr="004A5CFC" w:rsidRDefault="004842FF" w:rsidP="00A46A92">
            <w:pPr>
              <w:rPr>
                <w:b/>
                <w:bCs/>
                <w:color w:val="000000"/>
                <w:lang w:val="fr-FR"/>
              </w:rPr>
            </w:pPr>
            <w:r w:rsidRPr="004A5CFC">
              <w:rPr>
                <w:b/>
                <w:bCs/>
                <w:color w:val="000000"/>
                <w:lang w:val="fr-FR"/>
              </w:rPr>
              <w:t>élevée</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 xml:space="preserve">a - Organisation de deux ateliers sur l’adhésion  </w:t>
            </w:r>
            <w:proofErr w:type="spellStart"/>
            <w:r w:rsidRPr="004A5CFC">
              <w:rPr>
                <w:color w:val="000000"/>
                <w:lang w:val="fr-FR"/>
              </w:rPr>
              <w:t>sous-régionaux</w:t>
            </w:r>
            <w:proofErr w:type="spellEnd"/>
            <w:r w:rsidRPr="004A5CFC">
              <w:rPr>
                <w:color w:val="000000"/>
                <w:lang w:val="fr-FR"/>
              </w:rPr>
              <w:t xml:space="preserve">  (SADC et CEMAC) et un en portugais  à 50 000€/atelier</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50 000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100 000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150 000</w:t>
            </w:r>
          </w:p>
        </w:tc>
        <w:tc>
          <w:tcPr>
            <w:tcW w:w="1116" w:type="dxa"/>
            <w:shd w:val="clear" w:color="000000" w:fill="FFFF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 xml:space="preserve"> b - Organisation d’au moins deux ateliers sur l’adhésion, en particulier pour  l’Afrique de l’Ouest à 15 000€/atelier</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15 000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15 000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30 000</w:t>
            </w:r>
          </w:p>
        </w:tc>
        <w:tc>
          <w:tcPr>
            <w:tcW w:w="1116" w:type="dxa"/>
            <w:shd w:val="clear" w:color="000000" w:fill="FFFF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c - Les représentants africains au Comité permanent contactent les Parties non contractantes de leur sous-région en vue de promouvoir l’adhésion à l’Accord</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16" w:type="dxa"/>
            <w:shd w:val="clear" w:color="000000" w:fill="FFFF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d - Réunion de haut niveau en vue de promouvoir l’adhésion de l’Union africaine à l’AEWA</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60 000</w:t>
            </w:r>
          </w:p>
        </w:tc>
        <w:tc>
          <w:tcPr>
            <w:tcW w:w="1183"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60 000</w:t>
            </w:r>
          </w:p>
        </w:tc>
        <w:tc>
          <w:tcPr>
            <w:tcW w:w="1116" w:type="dxa"/>
            <w:shd w:val="clear" w:color="000000" w:fill="FFFF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Sous-total 5.1.1 :</w:t>
            </w:r>
          </w:p>
        </w:tc>
        <w:tc>
          <w:tcPr>
            <w:tcW w:w="1340"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125 000</w:t>
            </w:r>
          </w:p>
        </w:tc>
        <w:tc>
          <w:tcPr>
            <w:tcW w:w="1183"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115 000</w:t>
            </w:r>
          </w:p>
        </w:tc>
        <w:tc>
          <w:tcPr>
            <w:tcW w:w="1639"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240 000</w:t>
            </w:r>
          </w:p>
        </w:tc>
        <w:tc>
          <w:tcPr>
            <w:tcW w:w="1116" w:type="dxa"/>
            <w:shd w:val="clear" w:color="000000" w:fill="FFFF00"/>
            <w:vAlign w:val="bottom"/>
          </w:tcPr>
          <w:p w:rsidR="004842FF" w:rsidRPr="004A5CFC" w:rsidRDefault="004842FF" w:rsidP="00A46A92">
            <w:pPr>
              <w:rPr>
                <w:b/>
                <w:bCs/>
                <w:i/>
                <w:iCs/>
                <w:color w:val="000000"/>
                <w:lang w:val="fr-FR"/>
              </w:rPr>
            </w:pPr>
            <w:r w:rsidRPr="004A5CFC">
              <w:rPr>
                <w:b/>
                <w:bCs/>
                <w:i/>
                <w:iCs/>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b/>
                <w:bCs/>
                <w:color w:val="000000"/>
                <w:lang w:val="fr-FR"/>
              </w:rPr>
            </w:pPr>
            <w:r w:rsidRPr="004A5CFC">
              <w:rPr>
                <w:b/>
                <w:bCs/>
                <w:color w:val="000000"/>
                <w:lang w:val="fr-FR"/>
              </w:rPr>
              <w:t>5.4.1 : Au moins 50 000 EUR sont déboursés chaque année au titre du SGF aux pays africains pour la mise en œuvre de l’AEWA</w:t>
            </w:r>
          </w:p>
        </w:tc>
        <w:tc>
          <w:tcPr>
            <w:tcW w:w="1340"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83"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639"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16" w:type="dxa"/>
            <w:shd w:val="clear" w:color="000000" w:fill="FFFF00"/>
            <w:vAlign w:val="bottom"/>
          </w:tcPr>
          <w:p w:rsidR="004842FF" w:rsidRPr="004A5CFC" w:rsidRDefault="004842FF" w:rsidP="00A46A92">
            <w:pPr>
              <w:rPr>
                <w:b/>
                <w:bCs/>
                <w:color w:val="000000"/>
                <w:lang w:val="fr-FR"/>
              </w:rPr>
            </w:pPr>
            <w:r w:rsidRPr="004A5CFC">
              <w:rPr>
                <w:b/>
                <w:bCs/>
                <w:color w:val="000000"/>
                <w:lang w:val="fr-FR"/>
              </w:rPr>
              <w:t>élevée</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a - Au moins  20 000€/an sont alloués dans le budget de base de l’AEWA au SGF en Afrique</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60 000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40 000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100 000</w:t>
            </w:r>
          </w:p>
        </w:tc>
        <w:tc>
          <w:tcPr>
            <w:tcW w:w="1116" w:type="dxa"/>
            <w:shd w:val="clear" w:color="000000" w:fill="FFFF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b - Des contributions volontaires d’un montant d’au moins 30 000€/an sont versés par les CP donatrices pour le SGF en  Afrique</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90 000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60 000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150 000</w:t>
            </w:r>
          </w:p>
        </w:tc>
        <w:tc>
          <w:tcPr>
            <w:tcW w:w="1116" w:type="dxa"/>
            <w:shd w:val="clear" w:color="000000" w:fill="FFFF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Sous-total 5.4.1 :</w:t>
            </w:r>
          </w:p>
        </w:tc>
        <w:tc>
          <w:tcPr>
            <w:tcW w:w="1340"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150 000</w:t>
            </w:r>
          </w:p>
        </w:tc>
        <w:tc>
          <w:tcPr>
            <w:tcW w:w="1183"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100 000</w:t>
            </w:r>
          </w:p>
        </w:tc>
        <w:tc>
          <w:tcPr>
            <w:tcW w:w="1639"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250 000</w:t>
            </w:r>
          </w:p>
        </w:tc>
        <w:tc>
          <w:tcPr>
            <w:tcW w:w="1116" w:type="dxa"/>
            <w:shd w:val="clear" w:color="000000" w:fill="FFFF00"/>
            <w:vAlign w:val="bottom"/>
          </w:tcPr>
          <w:p w:rsidR="004842FF" w:rsidRPr="004A5CFC" w:rsidRDefault="004842FF" w:rsidP="00A46A92">
            <w:pPr>
              <w:rPr>
                <w:b/>
                <w:bCs/>
                <w:i/>
                <w:iCs/>
                <w:color w:val="000000"/>
                <w:lang w:val="fr-FR"/>
              </w:rPr>
            </w:pPr>
            <w:r w:rsidRPr="004A5CFC">
              <w:rPr>
                <w:b/>
                <w:bCs/>
                <w:i/>
                <w:iCs/>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b/>
                <w:bCs/>
                <w:color w:val="000000"/>
                <w:lang w:val="fr-FR"/>
              </w:rPr>
            </w:pPr>
            <w:r w:rsidRPr="004A5CFC">
              <w:rPr>
                <w:b/>
                <w:bCs/>
                <w:color w:val="000000"/>
                <w:lang w:val="fr-FR"/>
              </w:rPr>
              <w:t>5.5.1 : Toutes les PC africaines soumettent régulièrement des rapports nationaux complets</w:t>
            </w:r>
          </w:p>
        </w:tc>
        <w:tc>
          <w:tcPr>
            <w:tcW w:w="1340"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83"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639"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16" w:type="dxa"/>
            <w:shd w:val="clear" w:color="000000" w:fill="FFFF00"/>
            <w:vAlign w:val="bottom"/>
          </w:tcPr>
          <w:p w:rsidR="004842FF" w:rsidRPr="004A5CFC" w:rsidRDefault="004842FF" w:rsidP="00A46A92">
            <w:pPr>
              <w:rPr>
                <w:b/>
                <w:bCs/>
                <w:color w:val="000000"/>
                <w:lang w:val="fr-FR"/>
              </w:rPr>
            </w:pPr>
            <w:r w:rsidRPr="004A5CFC">
              <w:rPr>
                <w:b/>
                <w:bCs/>
                <w:color w:val="000000"/>
                <w:lang w:val="fr-FR"/>
              </w:rPr>
              <w:t>élevée</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a - Organiser deux ateliers de formation destinés aux  rapporteurs et aux correspondants nationaux  sur le rapport national en ligne à75 000€/atelier</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150 000</w:t>
            </w:r>
          </w:p>
        </w:tc>
        <w:tc>
          <w:tcPr>
            <w:tcW w:w="1183" w:type="dxa"/>
            <w:shd w:val="clear" w:color="auto" w:fill="auto"/>
            <w:noWrap/>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150 000</w:t>
            </w:r>
          </w:p>
        </w:tc>
        <w:tc>
          <w:tcPr>
            <w:tcW w:w="1116" w:type="dxa"/>
            <w:shd w:val="clear" w:color="000000" w:fill="FFFF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Sous-total 5.5.1 :</w:t>
            </w:r>
          </w:p>
        </w:tc>
        <w:tc>
          <w:tcPr>
            <w:tcW w:w="1340"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150 000</w:t>
            </w:r>
          </w:p>
        </w:tc>
        <w:tc>
          <w:tcPr>
            <w:tcW w:w="1183" w:type="dxa"/>
            <w:shd w:val="clear" w:color="auto" w:fill="auto"/>
            <w:noWrap/>
            <w:vAlign w:val="bottom"/>
          </w:tcPr>
          <w:p w:rsidR="004842FF" w:rsidRPr="004A5CFC" w:rsidRDefault="004842FF" w:rsidP="00A46A92">
            <w:pPr>
              <w:jc w:val="right"/>
              <w:rPr>
                <w:b/>
                <w:bCs/>
                <w:i/>
                <w:iCs/>
                <w:color w:val="000000"/>
                <w:lang w:val="fr-FR"/>
              </w:rPr>
            </w:pPr>
            <w:r w:rsidRPr="004A5CFC">
              <w:rPr>
                <w:b/>
                <w:bCs/>
                <w:i/>
                <w:iCs/>
                <w:color w:val="000000"/>
                <w:lang w:val="fr-FR"/>
              </w:rPr>
              <w:t>0</w:t>
            </w:r>
          </w:p>
        </w:tc>
        <w:tc>
          <w:tcPr>
            <w:tcW w:w="1639"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150 000</w:t>
            </w:r>
          </w:p>
        </w:tc>
        <w:tc>
          <w:tcPr>
            <w:tcW w:w="1116" w:type="dxa"/>
            <w:shd w:val="clear" w:color="000000" w:fill="FFFF00"/>
            <w:vAlign w:val="bottom"/>
          </w:tcPr>
          <w:p w:rsidR="004842FF" w:rsidRPr="004A5CFC" w:rsidRDefault="004842FF" w:rsidP="00A46A92">
            <w:pPr>
              <w:rPr>
                <w:b/>
                <w:bCs/>
                <w:i/>
                <w:iCs/>
                <w:color w:val="000000"/>
                <w:lang w:val="fr-FR"/>
              </w:rPr>
            </w:pPr>
            <w:r w:rsidRPr="004A5CFC">
              <w:rPr>
                <w:b/>
                <w:bCs/>
                <w:i/>
                <w:iCs/>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b/>
                <w:bCs/>
                <w:color w:val="000000"/>
                <w:lang w:val="fr-FR"/>
              </w:rPr>
            </w:pPr>
            <w:r w:rsidRPr="004A5CFC">
              <w:rPr>
                <w:b/>
                <w:bCs/>
                <w:color w:val="000000"/>
                <w:lang w:val="fr-FR"/>
              </w:rPr>
              <w:t>5.6.1 : Tous les correspondants nationaux et les correspondants  nationaux du CT ont reçu une formation sur la mise en œuvre de l’AEWA</w:t>
            </w:r>
          </w:p>
        </w:tc>
        <w:tc>
          <w:tcPr>
            <w:tcW w:w="1340"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83"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639"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16" w:type="dxa"/>
            <w:shd w:val="clear" w:color="000000" w:fill="FF0000"/>
            <w:vAlign w:val="bottom"/>
          </w:tcPr>
          <w:p w:rsidR="004842FF" w:rsidRPr="004A5CFC" w:rsidRDefault="004842FF" w:rsidP="00A46A92">
            <w:pPr>
              <w:rPr>
                <w:b/>
                <w:bCs/>
                <w:color w:val="000000"/>
                <w:lang w:val="fr-FR"/>
              </w:rPr>
            </w:pPr>
            <w:r w:rsidRPr="004A5CFC">
              <w:rPr>
                <w:b/>
                <w:bCs/>
                <w:color w:val="000000"/>
                <w:lang w:val="fr-FR"/>
              </w:rPr>
              <w:t>absolue</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 xml:space="preserve">a - Élaboration de module de formation la mise en œuvre de l’AEWA, ciblant les agences nationales de mise en œuvre </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150 000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150 000</w:t>
            </w:r>
          </w:p>
        </w:tc>
        <w:tc>
          <w:tcPr>
            <w:tcW w:w="1116" w:type="dxa"/>
            <w:shd w:val="clear" w:color="000000" w:fill="FF00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 xml:space="preserve">b - Deux ateliers de formation  organisés  pour les </w:t>
            </w:r>
            <w:r w:rsidRPr="004A5CFC">
              <w:rPr>
                <w:lang w:val="fr-FR"/>
              </w:rPr>
              <w:t>correspondants nationaux et les  correspondants nationaux du CT sur la mise en œuvre de l’</w:t>
            </w:r>
            <w:r w:rsidRPr="004A5CFC">
              <w:rPr>
                <w:color w:val="000000"/>
                <w:lang w:val="fr-FR"/>
              </w:rPr>
              <w:t>AEWA à100 000€/atelier</w:t>
            </w:r>
          </w:p>
        </w:tc>
        <w:tc>
          <w:tcPr>
            <w:tcW w:w="1340" w:type="dxa"/>
            <w:shd w:val="clear" w:color="auto" w:fill="auto"/>
            <w:vAlign w:val="bottom"/>
          </w:tcPr>
          <w:p w:rsidR="004842FF" w:rsidRPr="004A5CFC" w:rsidRDefault="004842FF" w:rsidP="00A46A92">
            <w:pPr>
              <w:rPr>
                <w:color w:val="9C6500"/>
                <w:lang w:val="fr-FR"/>
              </w:rPr>
            </w:pPr>
            <w:r w:rsidRPr="004A5CFC">
              <w:rPr>
                <w:color w:val="9C6500"/>
                <w:lang w:val="fr-FR"/>
              </w:rPr>
              <w:t> </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200 000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200 000</w:t>
            </w:r>
          </w:p>
        </w:tc>
        <w:tc>
          <w:tcPr>
            <w:tcW w:w="1116" w:type="dxa"/>
            <w:shd w:val="clear" w:color="000000" w:fill="FF00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Sous-total 5.6.1 :</w:t>
            </w:r>
          </w:p>
        </w:tc>
        <w:tc>
          <w:tcPr>
            <w:tcW w:w="1340"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150 000</w:t>
            </w:r>
          </w:p>
        </w:tc>
        <w:tc>
          <w:tcPr>
            <w:tcW w:w="1183"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200 000</w:t>
            </w:r>
          </w:p>
        </w:tc>
        <w:tc>
          <w:tcPr>
            <w:tcW w:w="1639"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350 000</w:t>
            </w:r>
          </w:p>
        </w:tc>
        <w:tc>
          <w:tcPr>
            <w:tcW w:w="1116" w:type="dxa"/>
            <w:shd w:val="clear" w:color="000000" w:fill="FF0000"/>
            <w:vAlign w:val="bottom"/>
          </w:tcPr>
          <w:p w:rsidR="004842FF" w:rsidRPr="004A5CFC" w:rsidRDefault="004842FF" w:rsidP="00A46A92">
            <w:pPr>
              <w:rPr>
                <w:b/>
                <w:bCs/>
                <w:i/>
                <w:iCs/>
                <w:color w:val="000000"/>
                <w:lang w:val="fr-FR"/>
              </w:rPr>
            </w:pPr>
            <w:r w:rsidRPr="004A5CFC">
              <w:rPr>
                <w:b/>
                <w:bCs/>
                <w:i/>
                <w:iCs/>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b/>
                <w:bCs/>
                <w:color w:val="000000"/>
                <w:lang w:val="fr-FR"/>
              </w:rPr>
            </w:pPr>
            <w:r w:rsidRPr="004A5CFC">
              <w:rPr>
                <w:b/>
                <w:bCs/>
                <w:color w:val="000000"/>
                <w:lang w:val="fr-FR"/>
              </w:rPr>
              <w:t>5.7.1 : Dans au moins 50 % des Parties contractantes africaines, les mécanismes de coordination de l’AEWA ont été mis en place et sont opérationnels sur une base régulière</w:t>
            </w:r>
          </w:p>
        </w:tc>
        <w:tc>
          <w:tcPr>
            <w:tcW w:w="1340"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83"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639"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16" w:type="dxa"/>
            <w:shd w:val="clear" w:color="000000" w:fill="FFFF00"/>
            <w:vAlign w:val="bottom"/>
          </w:tcPr>
          <w:p w:rsidR="004842FF" w:rsidRPr="004A5CFC" w:rsidRDefault="004842FF" w:rsidP="00A46A92">
            <w:pPr>
              <w:rPr>
                <w:b/>
                <w:bCs/>
                <w:color w:val="000000"/>
                <w:lang w:val="fr-FR"/>
              </w:rPr>
            </w:pPr>
            <w:r w:rsidRPr="004A5CFC">
              <w:rPr>
                <w:b/>
                <w:bCs/>
                <w:color w:val="000000"/>
                <w:lang w:val="fr-FR"/>
              </w:rPr>
              <w:t>élevée</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a - Identifier des PC n’ayant pas de mécanisme national de coordination de l’AEWA ou un mécanisme fonctionnant mal</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16" w:type="dxa"/>
            <w:shd w:val="clear" w:color="000000" w:fill="FFFF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b - Fournir des orientations aux PC identifiées pour la mise en place et/ou le fonctionnement d’un mécanisme national de coordination</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18 000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21 000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39 000</w:t>
            </w:r>
          </w:p>
        </w:tc>
        <w:tc>
          <w:tcPr>
            <w:tcW w:w="1116" w:type="dxa"/>
            <w:shd w:val="clear" w:color="000000" w:fill="FFFF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Sous-total 5.7.1 :</w:t>
            </w:r>
          </w:p>
        </w:tc>
        <w:tc>
          <w:tcPr>
            <w:tcW w:w="1340"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18 000</w:t>
            </w:r>
          </w:p>
        </w:tc>
        <w:tc>
          <w:tcPr>
            <w:tcW w:w="1183"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21 000</w:t>
            </w:r>
          </w:p>
        </w:tc>
        <w:tc>
          <w:tcPr>
            <w:tcW w:w="1639"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39 000</w:t>
            </w:r>
          </w:p>
        </w:tc>
        <w:tc>
          <w:tcPr>
            <w:tcW w:w="1116" w:type="dxa"/>
            <w:shd w:val="clear" w:color="000000" w:fill="FFFF00"/>
            <w:vAlign w:val="bottom"/>
          </w:tcPr>
          <w:p w:rsidR="004842FF" w:rsidRPr="004A5CFC" w:rsidRDefault="004842FF" w:rsidP="00A46A92">
            <w:pPr>
              <w:rPr>
                <w:b/>
                <w:bCs/>
                <w:i/>
                <w:iCs/>
                <w:color w:val="000000"/>
                <w:lang w:val="fr-FR"/>
              </w:rPr>
            </w:pPr>
            <w:r w:rsidRPr="004A5CFC">
              <w:rPr>
                <w:b/>
                <w:bCs/>
                <w:i/>
                <w:iCs/>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b/>
                <w:bCs/>
                <w:color w:val="000000"/>
                <w:lang w:val="fr-FR"/>
              </w:rPr>
            </w:pPr>
            <w:r w:rsidRPr="004A5CFC">
              <w:rPr>
                <w:b/>
                <w:bCs/>
                <w:color w:val="000000"/>
                <w:lang w:val="fr-FR"/>
              </w:rPr>
              <w:t>CT/2.1 : Au moins deux formateurs par État de l’aire de répartition ont été formés à donner des cours de formation au moyen du kit de formation sur la voie de migration (</w:t>
            </w:r>
            <w:proofErr w:type="spellStart"/>
            <w:r w:rsidRPr="004A5CFC">
              <w:rPr>
                <w:b/>
                <w:bCs/>
                <w:color w:val="000000"/>
                <w:lang w:val="fr-FR"/>
              </w:rPr>
              <w:t>Flyway</w:t>
            </w:r>
            <w:proofErr w:type="spellEnd"/>
            <w:r w:rsidRPr="004A5CFC">
              <w:rPr>
                <w:b/>
                <w:bCs/>
                <w:color w:val="000000"/>
                <w:lang w:val="fr-FR"/>
              </w:rPr>
              <w:t xml:space="preserve"> Training Kit ou FTK)</w:t>
            </w:r>
          </w:p>
        </w:tc>
        <w:tc>
          <w:tcPr>
            <w:tcW w:w="1340"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83"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639"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16" w:type="dxa"/>
            <w:shd w:val="clear" w:color="000000" w:fill="FFFF00"/>
            <w:vAlign w:val="bottom"/>
          </w:tcPr>
          <w:p w:rsidR="004842FF" w:rsidRPr="004A5CFC" w:rsidRDefault="004842FF" w:rsidP="00A46A92">
            <w:pPr>
              <w:rPr>
                <w:b/>
                <w:bCs/>
                <w:color w:val="000000"/>
                <w:lang w:val="fr-FR"/>
              </w:rPr>
            </w:pPr>
            <w:r w:rsidRPr="004A5CFC">
              <w:rPr>
                <w:b/>
                <w:bCs/>
                <w:color w:val="000000"/>
                <w:lang w:val="fr-FR"/>
              </w:rPr>
              <w:t>élevée</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 xml:space="preserve">a - Au moins un </w:t>
            </w:r>
            <w:r w:rsidRPr="004A5CFC">
              <w:rPr>
                <w:lang w:val="fr-FR"/>
              </w:rPr>
              <w:t xml:space="preserve">atelier FTK de Formation des Formateurs </w:t>
            </w:r>
            <w:r w:rsidRPr="004A5CFC">
              <w:rPr>
                <w:color w:val="000000"/>
                <w:lang w:val="fr-FR"/>
              </w:rPr>
              <w:t>organisé dans chaque sous-région à 75 000€/atelier</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150 000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225 000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375 000</w:t>
            </w:r>
          </w:p>
        </w:tc>
        <w:tc>
          <w:tcPr>
            <w:tcW w:w="1116" w:type="dxa"/>
            <w:shd w:val="clear" w:color="000000" w:fill="FFFF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lastRenderedPageBreak/>
              <w:t>Sous-total CT/2.1 :</w:t>
            </w:r>
          </w:p>
        </w:tc>
        <w:tc>
          <w:tcPr>
            <w:tcW w:w="1340"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150 000</w:t>
            </w:r>
          </w:p>
        </w:tc>
        <w:tc>
          <w:tcPr>
            <w:tcW w:w="1183"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225 000</w:t>
            </w:r>
          </w:p>
        </w:tc>
        <w:tc>
          <w:tcPr>
            <w:tcW w:w="1639"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375 000</w:t>
            </w:r>
          </w:p>
        </w:tc>
        <w:tc>
          <w:tcPr>
            <w:tcW w:w="1116" w:type="dxa"/>
            <w:shd w:val="clear" w:color="000000" w:fill="FFFF00"/>
            <w:vAlign w:val="bottom"/>
          </w:tcPr>
          <w:p w:rsidR="004842FF" w:rsidRPr="004A5CFC" w:rsidRDefault="004842FF" w:rsidP="00A46A92">
            <w:pPr>
              <w:rPr>
                <w:b/>
                <w:bCs/>
                <w:i/>
                <w:iCs/>
                <w:color w:val="000000"/>
                <w:lang w:val="fr-FR"/>
              </w:rPr>
            </w:pPr>
            <w:r w:rsidRPr="004A5CFC">
              <w:rPr>
                <w:b/>
                <w:bCs/>
                <w:i/>
                <w:iCs/>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b/>
                <w:bCs/>
                <w:color w:val="000000"/>
                <w:lang w:val="fr-FR"/>
              </w:rPr>
            </w:pPr>
            <w:r w:rsidRPr="004A5CFC">
              <w:rPr>
                <w:b/>
                <w:bCs/>
                <w:color w:val="000000"/>
                <w:lang w:val="fr-FR"/>
              </w:rPr>
              <w:t>CT/2.2 : Au moins un atelier national de formation FTK a eu lieu par CP</w:t>
            </w:r>
          </w:p>
        </w:tc>
        <w:tc>
          <w:tcPr>
            <w:tcW w:w="1340"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83"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639"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16" w:type="dxa"/>
            <w:shd w:val="clear" w:color="000000" w:fill="FFFF00"/>
            <w:vAlign w:val="bottom"/>
          </w:tcPr>
          <w:p w:rsidR="004842FF" w:rsidRPr="004A5CFC" w:rsidRDefault="004842FF" w:rsidP="00A46A92">
            <w:pPr>
              <w:rPr>
                <w:b/>
                <w:bCs/>
                <w:color w:val="000000"/>
                <w:lang w:val="fr-FR"/>
              </w:rPr>
            </w:pPr>
            <w:r w:rsidRPr="004A5CFC">
              <w:rPr>
                <w:b/>
                <w:bCs/>
                <w:color w:val="000000"/>
                <w:lang w:val="fr-FR"/>
              </w:rPr>
              <w:t>élevée</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a - Au moins un atelier de formation FTK organisé par sous-région à 5 000€/atelier</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25 000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25 000</w:t>
            </w:r>
          </w:p>
        </w:tc>
        <w:tc>
          <w:tcPr>
            <w:tcW w:w="1116" w:type="dxa"/>
            <w:shd w:val="clear" w:color="000000" w:fill="FFFF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b - Les correspondants nationaux  et les formateurs nationaux organisent des ateliers nationaux de formation FTK</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16" w:type="dxa"/>
            <w:shd w:val="clear" w:color="000000" w:fill="FFFF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Sous-total CT/2.2 :</w:t>
            </w:r>
          </w:p>
        </w:tc>
        <w:tc>
          <w:tcPr>
            <w:tcW w:w="1340"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0</w:t>
            </w:r>
          </w:p>
        </w:tc>
        <w:tc>
          <w:tcPr>
            <w:tcW w:w="1183"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25 000</w:t>
            </w:r>
          </w:p>
        </w:tc>
        <w:tc>
          <w:tcPr>
            <w:tcW w:w="1639"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25 000</w:t>
            </w:r>
          </w:p>
        </w:tc>
        <w:tc>
          <w:tcPr>
            <w:tcW w:w="1116" w:type="dxa"/>
            <w:shd w:val="clear" w:color="000000" w:fill="FFFF00"/>
            <w:vAlign w:val="bottom"/>
          </w:tcPr>
          <w:p w:rsidR="004842FF" w:rsidRPr="004A5CFC" w:rsidRDefault="004842FF" w:rsidP="00A46A92">
            <w:pPr>
              <w:rPr>
                <w:b/>
                <w:bCs/>
                <w:i/>
                <w:iCs/>
                <w:color w:val="000000"/>
                <w:lang w:val="fr-FR"/>
              </w:rPr>
            </w:pPr>
            <w:r w:rsidRPr="004A5CFC">
              <w:rPr>
                <w:b/>
                <w:bCs/>
                <w:i/>
                <w:iCs/>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b/>
                <w:bCs/>
                <w:color w:val="000000"/>
                <w:lang w:val="fr-FR"/>
              </w:rPr>
            </w:pPr>
            <w:r w:rsidRPr="004A5CFC">
              <w:rPr>
                <w:b/>
                <w:bCs/>
                <w:color w:val="000000"/>
                <w:lang w:val="fr-FR"/>
              </w:rPr>
              <w:t>CT/2.3 : Le FTK a été incorporé dans les programmes d’au moins cinq instituts de formation sur la faune sauvage en Afrique</w:t>
            </w:r>
          </w:p>
        </w:tc>
        <w:tc>
          <w:tcPr>
            <w:tcW w:w="1340"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83"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639"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16" w:type="dxa"/>
            <w:shd w:val="clear" w:color="000000" w:fill="00B050"/>
            <w:vAlign w:val="bottom"/>
          </w:tcPr>
          <w:p w:rsidR="004842FF" w:rsidRPr="004A5CFC" w:rsidRDefault="004842FF" w:rsidP="00A46A92">
            <w:pPr>
              <w:rPr>
                <w:b/>
                <w:bCs/>
                <w:color w:val="000000"/>
                <w:lang w:val="fr-FR"/>
              </w:rPr>
            </w:pPr>
            <w:r w:rsidRPr="004A5CFC">
              <w:rPr>
                <w:b/>
                <w:bCs/>
                <w:color w:val="000000"/>
                <w:lang w:val="fr-FR"/>
              </w:rPr>
              <w:t xml:space="preserve"> moyenne</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proofErr w:type="gramStart"/>
            <w:r w:rsidRPr="004A5CFC">
              <w:rPr>
                <w:color w:val="000000"/>
                <w:lang w:val="fr-FR"/>
              </w:rPr>
              <w:t>a -</w:t>
            </w:r>
            <w:proofErr w:type="gramEnd"/>
            <w:r w:rsidRPr="004A5CFC">
              <w:rPr>
                <w:color w:val="000000"/>
                <w:lang w:val="fr-FR"/>
              </w:rPr>
              <w:t xml:space="preserve"> Les correspondants nationaux encouragent l’utilisation du FTK auprès des institutions de formation sur la faune sauvage </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16" w:type="dxa"/>
            <w:shd w:val="clear" w:color="000000" w:fill="00B05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Sous-total CT/2.3 :</w:t>
            </w:r>
          </w:p>
        </w:tc>
        <w:tc>
          <w:tcPr>
            <w:tcW w:w="1340"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0</w:t>
            </w:r>
          </w:p>
        </w:tc>
        <w:tc>
          <w:tcPr>
            <w:tcW w:w="1183"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0</w:t>
            </w:r>
          </w:p>
        </w:tc>
        <w:tc>
          <w:tcPr>
            <w:tcW w:w="1639"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0</w:t>
            </w:r>
          </w:p>
        </w:tc>
        <w:tc>
          <w:tcPr>
            <w:tcW w:w="1116" w:type="dxa"/>
            <w:shd w:val="clear" w:color="000000" w:fill="00B050"/>
            <w:vAlign w:val="bottom"/>
          </w:tcPr>
          <w:p w:rsidR="004842FF" w:rsidRPr="004A5CFC" w:rsidRDefault="004842FF" w:rsidP="00A46A92">
            <w:pPr>
              <w:rPr>
                <w:b/>
                <w:bCs/>
                <w:i/>
                <w:iCs/>
                <w:color w:val="000000"/>
                <w:lang w:val="fr-FR"/>
              </w:rPr>
            </w:pPr>
            <w:r w:rsidRPr="004A5CFC">
              <w:rPr>
                <w:b/>
                <w:bCs/>
                <w:i/>
                <w:iCs/>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b/>
                <w:bCs/>
                <w:color w:val="000000"/>
                <w:lang w:val="fr-FR"/>
              </w:rPr>
            </w:pPr>
            <w:r w:rsidRPr="004A5CFC">
              <w:rPr>
                <w:b/>
                <w:bCs/>
                <w:color w:val="000000"/>
                <w:lang w:val="fr-FR"/>
              </w:rPr>
              <w:t>CT/2.4 : La formation FTK est disponible dans le cadre d’un cours à distance (e-learning) basé dans un institut d’enseignement supérieur</w:t>
            </w:r>
          </w:p>
        </w:tc>
        <w:tc>
          <w:tcPr>
            <w:tcW w:w="1340"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83"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639"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16" w:type="dxa"/>
            <w:shd w:val="clear" w:color="000000" w:fill="FF0000"/>
            <w:vAlign w:val="bottom"/>
          </w:tcPr>
          <w:p w:rsidR="004842FF" w:rsidRPr="004A5CFC" w:rsidRDefault="004842FF" w:rsidP="00A46A92">
            <w:pPr>
              <w:rPr>
                <w:b/>
                <w:bCs/>
                <w:color w:val="000000"/>
                <w:lang w:val="fr-FR"/>
              </w:rPr>
            </w:pPr>
            <w:r w:rsidRPr="004A5CFC">
              <w:rPr>
                <w:b/>
                <w:bCs/>
                <w:color w:val="000000"/>
                <w:lang w:val="fr-FR"/>
              </w:rPr>
              <w:t>absolue</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a - Identification d’</w:t>
            </w:r>
            <w:r w:rsidRPr="004A5CFC">
              <w:rPr>
                <w:lang w:val="fr-FR"/>
              </w:rPr>
              <w:t>un institut d’enseignement supérieur  qui hébergera le cours FTK à distance</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16" w:type="dxa"/>
            <w:shd w:val="clear" w:color="000000" w:fill="FF00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b - Mise en place et diffusion du cours FTK à distance</w:t>
            </w:r>
          </w:p>
        </w:tc>
        <w:tc>
          <w:tcPr>
            <w:tcW w:w="1340"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60 000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60 000</w:t>
            </w:r>
          </w:p>
        </w:tc>
        <w:tc>
          <w:tcPr>
            <w:tcW w:w="1116" w:type="dxa"/>
            <w:shd w:val="clear" w:color="000000" w:fill="FF000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Sous-total CT/2.4 :</w:t>
            </w:r>
          </w:p>
        </w:tc>
        <w:tc>
          <w:tcPr>
            <w:tcW w:w="1340"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0</w:t>
            </w:r>
          </w:p>
        </w:tc>
        <w:tc>
          <w:tcPr>
            <w:tcW w:w="1183"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60 000</w:t>
            </w:r>
          </w:p>
        </w:tc>
        <w:tc>
          <w:tcPr>
            <w:tcW w:w="1639"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60 000</w:t>
            </w:r>
          </w:p>
        </w:tc>
        <w:tc>
          <w:tcPr>
            <w:tcW w:w="1116" w:type="dxa"/>
            <w:shd w:val="clear" w:color="000000" w:fill="FF0000"/>
            <w:vAlign w:val="bottom"/>
          </w:tcPr>
          <w:p w:rsidR="004842FF" w:rsidRPr="004A5CFC" w:rsidRDefault="004842FF" w:rsidP="00A46A92">
            <w:pPr>
              <w:rPr>
                <w:b/>
                <w:bCs/>
                <w:i/>
                <w:iCs/>
                <w:color w:val="000000"/>
                <w:lang w:val="fr-FR"/>
              </w:rPr>
            </w:pPr>
            <w:r w:rsidRPr="004A5CFC">
              <w:rPr>
                <w:b/>
                <w:bCs/>
                <w:i/>
                <w:iCs/>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b/>
                <w:bCs/>
                <w:color w:val="000000"/>
                <w:lang w:val="fr-FR"/>
              </w:rPr>
            </w:pPr>
            <w:r w:rsidRPr="004A5CFC">
              <w:rPr>
                <w:b/>
                <w:bCs/>
                <w:color w:val="000000"/>
                <w:lang w:val="fr-FR"/>
              </w:rPr>
              <w:t>CT/3.1 : Une réunion africaine pré-MOP a trouvé place au cours de chaque période triennale</w:t>
            </w:r>
          </w:p>
        </w:tc>
        <w:tc>
          <w:tcPr>
            <w:tcW w:w="1340"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83"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639"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16" w:type="dxa"/>
            <w:shd w:val="clear" w:color="000000" w:fill="00B050"/>
            <w:vAlign w:val="bottom"/>
          </w:tcPr>
          <w:p w:rsidR="004842FF" w:rsidRPr="004A5CFC" w:rsidRDefault="004842FF" w:rsidP="00A46A92">
            <w:pPr>
              <w:rPr>
                <w:b/>
                <w:bCs/>
                <w:color w:val="000000"/>
                <w:lang w:val="fr-FR"/>
              </w:rPr>
            </w:pPr>
            <w:r w:rsidRPr="004A5CFC">
              <w:rPr>
                <w:b/>
                <w:bCs/>
                <w:color w:val="000000"/>
                <w:lang w:val="fr-FR"/>
              </w:rPr>
              <w:t>moyenne</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a - Organisation de deux réunions africaines régionales en  préparation de la MOP à60 000€/réunion</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60 000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60 000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120 000</w:t>
            </w:r>
          </w:p>
        </w:tc>
        <w:tc>
          <w:tcPr>
            <w:tcW w:w="1116" w:type="dxa"/>
            <w:shd w:val="clear" w:color="000000" w:fill="00B05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Sous-total CT/3.1 :</w:t>
            </w:r>
          </w:p>
        </w:tc>
        <w:tc>
          <w:tcPr>
            <w:tcW w:w="1340"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60 000</w:t>
            </w:r>
          </w:p>
        </w:tc>
        <w:tc>
          <w:tcPr>
            <w:tcW w:w="1183"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60 000</w:t>
            </w:r>
          </w:p>
        </w:tc>
        <w:tc>
          <w:tcPr>
            <w:tcW w:w="1639"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120 000</w:t>
            </w:r>
          </w:p>
        </w:tc>
        <w:tc>
          <w:tcPr>
            <w:tcW w:w="1116" w:type="dxa"/>
            <w:shd w:val="clear" w:color="000000" w:fill="00B050"/>
            <w:vAlign w:val="bottom"/>
          </w:tcPr>
          <w:p w:rsidR="004842FF" w:rsidRPr="004A5CFC" w:rsidRDefault="004842FF" w:rsidP="00A46A92">
            <w:pPr>
              <w:rPr>
                <w:b/>
                <w:bCs/>
                <w:i/>
                <w:iCs/>
                <w:color w:val="000000"/>
                <w:lang w:val="fr-FR"/>
              </w:rPr>
            </w:pPr>
            <w:r w:rsidRPr="004A5CFC">
              <w:rPr>
                <w:b/>
                <w:bCs/>
                <w:i/>
                <w:iCs/>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b/>
                <w:bCs/>
                <w:color w:val="000000"/>
                <w:lang w:val="fr-FR"/>
              </w:rPr>
            </w:pPr>
            <w:r w:rsidRPr="004A5CFC">
              <w:rPr>
                <w:b/>
                <w:bCs/>
                <w:color w:val="000000"/>
                <w:lang w:val="fr-FR"/>
              </w:rPr>
              <w:t>CT/3.2 : Les correspondants nationaux de chaque CP ont suivi une formation sur la négociation</w:t>
            </w:r>
          </w:p>
        </w:tc>
        <w:tc>
          <w:tcPr>
            <w:tcW w:w="1340"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83"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639" w:type="dxa"/>
            <w:shd w:val="clear" w:color="auto" w:fill="auto"/>
            <w:vAlign w:val="bottom"/>
          </w:tcPr>
          <w:p w:rsidR="004842FF" w:rsidRPr="004A5CFC" w:rsidRDefault="004842FF" w:rsidP="00A46A92">
            <w:pPr>
              <w:rPr>
                <w:b/>
                <w:bCs/>
                <w:color w:val="000000"/>
                <w:lang w:val="fr-FR"/>
              </w:rPr>
            </w:pPr>
            <w:r w:rsidRPr="004A5CFC">
              <w:rPr>
                <w:b/>
                <w:bCs/>
                <w:color w:val="000000"/>
                <w:lang w:val="fr-FR"/>
              </w:rPr>
              <w:t> </w:t>
            </w:r>
          </w:p>
        </w:tc>
        <w:tc>
          <w:tcPr>
            <w:tcW w:w="1116" w:type="dxa"/>
            <w:shd w:val="clear" w:color="000000" w:fill="00B050"/>
            <w:vAlign w:val="bottom"/>
          </w:tcPr>
          <w:p w:rsidR="004842FF" w:rsidRPr="004A5CFC" w:rsidRDefault="004842FF" w:rsidP="00A46A92">
            <w:pPr>
              <w:rPr>
                <w:b/>
                <w:bCs/>
                <w:color w:val="000000"/>
                <w:lang w:val="fr-FR"/>
              </w:rPr>
            </w:pPr>
            <w:r w:rsidRPr="004A5CFC">
              <w:rPr>
                <w:b/>
                <w:bCs/>
                <w:color w:val="000000"/>
                <w:lang w:val="fr-FR"/>
              </w:rPr>
              <w:t>moyenne</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a - Organiser deux ateliers de formation destinés aux correspondants nationaux sur l’art de négocier les AEM  à 30 000€/atelier</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30 000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30 000</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60 000</w:t>
            </w:r>
          </w:p>
        </w:tc>
        <w:tc>
          <w:tcPr>
            <w:tcW w:w="1116" w:type="dxa"/>
            <w:shd w:val="clear" w:color="000000" w:fill="00B050"/>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Sous-total CT/3.2 :</w:t>
            </w:r>
          </w:p>
        </w:tc>
        <w:tc>
          <w:tcPr>
            <w:tcW w:w="1340"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30 000</w:t>
            </w:r>
          </w:p>
        </w:tc>
        <w:tc>
          <w:tcPr>
            <w:tcW w:w="1183"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30 000</w:t>
            </w:r>
          </w:p>
        </w:tc>
        <w:tc>
          <w:tcPr>
            <w:tcW w:w="1639"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60 000</w:t>
            </w:r>
          </w:p>
        </w:tc>
        <w:tc>
          <w:tcPr>
            <w:tcW w:w="1116" w:type="dxa"/>
            <w:shd w:val="clear" w:color="000000" w:fill="00B050"/>
            <w:vAlign w:val="bottom"/>
          </w:tcPr>
          <w:p w:rsidR="004842FF" w:rsidRPr="004A5CFC" w:rsidRDefault="004842FF" w:rsidP="00A46A92">
            <w:pPr>
              <w:rPr>
                <w:b/>
                <w:bCs/>
                <w:i/>
                <w:iCs/>
                <w:color w:val="000000"/>
                <w:lang w:val="fr-FR"/>
              </w:rPr>
            </w:pPr>
            <w:r w:rsidRPr="004A5CFC">
              <w:rPr>
                <w:b/>
                <w:bCs/>
                <w:i/>
                <w:iCs/>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340"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183"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639"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116" w:type="dxa"/>
            <w:shd w:val="clear" w:color="auto" w:fill="auto"/>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000000" w:fill="auto"/>
            <w:vAlign w:val="bottom"/>
          </w:tcPr>
          <w:p w:rsidR="004842FF" w:rsidRPr="004A5CFC" w:rsidRDefault="004842FF" w:rsidP="00A46A92">
            <w:pPr>
              <w:jc w:val="right"/>
              <w:rPr>
                <w:b/>
                <w:bCs/>
                <w:color w:val="000000"/>
                <w:lang w:val="fr-FR"/>
              </w:rPr>
            </w:pPr>
            <w:r w:rsidRPr="004A5CFC">
              <w:rPr>
                <w:b/>
                <w:bCs/>
                <w:color w:val="000000"/>
                <w:lang w:val="fr-FR"/>
              </w:rPr>
              <w:t>Sous-total - Objectif 5:</w:t>
            </w:r>
          </w:p>
        </w:tc>
        <w:tc>
          <w:tcPr>
            <w:tcW w:w="1340" w:type="dxa"/>
            <w:shd w:val="clear" w:color="000000" w:fill="auto"/>
            <w:vAlign w:val="bottom"/>
          </w:tcPr>
          <w:p w:rsidR="004842FF" w:rsidRPr="004A5CFC" w:rsidRDefault="004842FF" w:rsidP="00A46A92">
            <w:pPr>
              <w:jc w:val="right"/>
              <w:rPr>
                <w:b/>
                <w:bCs/>
                <w:color w:val="000000"/>
                <w:lang w:val="fr-FR"/>
              </w:rPr>
            </w:pPr>
            <w:r w:rsidRPr="004A5CFC">
              <w:rPr>
                <w:b/>
                <w:bCs/>
                <w:color w:val="000000"/>
                <w:lang w:val="fr-FR"/>
              </w:rPr>
              <w:t>833 000</w:t>
            </w:r>
          </w:p>
        </w:tc>
        <w:tc>
          <w:tcPr>
            <w:tcW w:w="1183" w:type="dxa"/>
            <w:shd w:val="clear" w:color="000000" w:fill="auto"/>
            <w:vAlign w:val="bottom"/>
          </w:tcPr>
          <w:p w:rsidR="004842FF" w:rsidRPr="004A5CFC" w:rsidRDefault="004842FF" w:rsidP="00A46A92">
            <w:pPr>
              <w:jc w:val="right"/>
              <w:rPr>
                <w:b/>
                <w:bCs/>
                <w:color w:val="000000"/>
                <w:lang w:val="fr-FR"/>
              </w:rPr>
            </w:pPr>
            <w:r w:rsidRPr="004A5CFC">
              <w:rPr>
                <w:b/>
                <w:bCs/>
                <w:color w:val="000000"/>
                <w:lang w:val="fr-FR"/>
              </w:rPr>
              <w:t>836 000</w:t>
            </w:r>
          </w:p>
        </w:tc>
        <w:tc>
          <w:tcPr>
            <w:tcW w:w="1639" w:type="dxa"/>
            <w:shd w:val="clear" w:color="000000" w:fill="auto"/>
            <w:vAlign w:val="bottom"/>
          </w:tcPr>
          <w:p w:rsidR="004842FF" w:rsidRPr="004A5CFC" w:rsidRDefault="004842FF" w:rsidP="00A46A92">
            <w:pPr>
              <w:jc w:val="right"/>
              <w:rPr>
                <w:b/>
                <w:bCs/>
                <w:color w:val="000000"/>
                <w:lang w:val="fr-FR"/>
              </w:rPr>
            </w:pPr>
            <w:r w:rsidRPr="004A5CFC">
              <w:rPr>
                <w:b/>
                <w:bCs/>
                <w:color w:val="000000"/>
                <w:lang w:val="fr-FR"/>
              </w:rPr>
              <w:t>1 669 000</w:t>
            </w:r>
          </w:p>
        </w:tc>
        <w:tc>
          <w:tcPr>
            <w:tcW w:w="1116" w:type="dxa"/>
            <w:shd w:val="clear" w:color="000000" w:fill="auto"/>
            <w:vAlign w:val="bottom"/>
          </w:tcPr>
          <w:p w:rsidR="004842FF" w:rsidRPr="004A5CFC" w:rsidRDefault="004842FF" w:rsidP="00A46A92">
            <w:pPr>
              <w:jc w:val="right"/>
              <w:rPr>
                <w:b/>
                <w:bCs/>
                <w:color w:val="000000"/>
                <w:lang w:val="fr-FR"/>
              </w:rPr>
            </w:pPr>
            <w:r w:rsidRPr="004A5CFC">
              <w:rPr>
                <w:b/>
                <w:bCs/>
                <w:color w:val="000000"/>
                <w:lang w:val="fr-FR"/>
              </w:rPr>
              <w:t>1 669 000</w:t>
            </w:r>
          </w:p>
        </w:tc>
      </w:tr>
      <w:tr w:rsidR="004842FF" w:rsidRPr="00D81CE1" w:rsidTr="00A46A92">
        <w:trPr>
          <w:cantSplit/>
        </w:trPr>
        <w:tc>
          <w:tcPr>
            <w:tcW w:w="14684" w:type="dxa"/>
            <w:gridSpan w:val="5"/>
            <w:shd w:val="clear" w:color="000000" w:fill="BFBFBF"/>
            <w:vAlign w:val="bottom"/>
          </w:tcPr>
          <w:p w:rsidR="004842FF" w:rsidRPr="004A5CFC" w:rsidRDefault="004842FF" w:rsidP="00A46A92">
            <w:pPr>
              <w:spacing w:before="60" w:after="60"/>
              <w:rPr>
                <w:b/>
                <w:bCs/>
                <w:lang w:val="fr-FR"/>
              </w:rPr>
            </w:pPr>
            <w:r w:rsidRPr="004A5CFC">
              <w:rPr>
                <w:b/>
                <w:bCs/>
                <w:lang w:val="fr-FR"/>
              </w:rPr>
              <w:t>Coordination de la mise en œuvre de l’Initiative africaine </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 xml:space="preserve">Poste de coordinateur de l’Initiative africaine </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265 337</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185 854</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451 191</w:t>
            </w:r>
          </w:p>
        </w:tc>
        <w:tc>
          <w:tcPr>
            <w:tcW w:w="1116" w:type="dxa"/>
            <w:shd w:val="clear" w:color="000000" w:fill="FF0000"/>
            <w:vAlign w:val="bottom"/>
          </w:tcPr>
          <w:p w:rsidR="004842FF" w:rsidRPr="004A5CFC" w:rsidRDefault="004842FF" w:rsidP="00A46A92">
            <w:pPr>
              <w:rPr>
                <w:color w:val="000000"/>
                <w:lang w:val="fr-FR"/>
              </w:rPr>
            </w:pPr>
            <w:r w:rsidRPr="004A5CFC">
              <w:rPr>
                <w:color w:val="000000"/>
                <w:lang w:val="fr-FR"/>
              </w:rPr>
              <w:t>absolue</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Poste d’Assistant administratif pour l’Initiative africaine</w:t>
            </w:r>
          </w:p>
        </w:tc>
        <w:tc>
          <w:tcPr>
            <w:tcW w:w="1340" w:type="dxa"/>
            <w:shd w:val="clear" w:color="auto" w:fill="auto"/>
            <w:noWrap/>
            <w:vAlign w:val="bottom"/>
          </w:tcPr>
          <w:p w:rsidR="004842FF" w:rsidRPr="004A5CFC" w:rsidRDefault="004842FF" w:rsidP="00A46A92">
            <w:pPr>
              <w:jc w:val="right"/>
              <w:rPr>
                <w:color w:val="000000"/>
                <w:lang w:val="fr-FR"/>
              </w:rPr>
            </w:pPr>
            <w:r w:rsidRPr="004A5CFC">
              <w:rPr>
                <w:color w:val="000000"/>
                <w:lang w:val="fr-FR"/>
              </w:rPr>
              <w:t>189169</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132 503</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321 672</w:t>
            </w:r>
          </w:p>
        </w:tc>
        <w:tc>
          <w:tcPr>
            <w:tcW w:w="1116" w:type="dxa"/>
            <w:shd w:val="clear" w:color="000000" w:fill="FF0000"/>
            <w:vAlign w:val="bottom"/>
          </w:tcPr>
          <w:p w:rsidR="004842FF" w:rsidRPr="004A5CFC" w:rsidRDefault="004842FF" w:rsidP="00A46A92">
            <w:pPr>
              <w:rPr>
                <w:color w:val="000000"/>
                <w:lang w:val="fr-FR"/>
              </w:rPr>
            </w:pPr>
            <w:r w:rsidRPr="004A5CFC">
              <w:rPr>
                <w:color w:val="000000"/>
                <w:lang w:val="fr-FR"/>
              </w:rPr>
              <w:t>absolue</w:t>
            </w:r>
          </w:p>
        </w:tc>
      </w:tr>
      <w:tr w:rsidR="004842FF" w:rsidRPr="004A5CFC" w:rsidTr="00A46A92">
        <w:trPr>
          <w:cantSplit/>
        </w:trPr>
        <w:tc>
          <w:tcPr>
            <w:tcW w:w="9406" w:type="dxa"/>
            <w:tcBorders>
              <w:bottom w:val="single" w:sz="4" w:space="0" w:color="auto"/>
            </w:tcBorders>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340" w:type="dxa"/>
            <w:tcBorders>
              <w:bottom w:val="single" w:sz="4" w:space="0" w:color="auto"/>
            </w:tcBorders>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183" w:type="dxa"/>
            <w:tcBorders>
              <w:bottom w:val="single" w:sz="4" w:space="0" w:color="auto"/>
            </w:tcBorders>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639" w:type="dxa"/>
            <w:tcBorders>
              <w:bottom w:val="single" w:sz="4" w:space="0" w:color="auto"/>
            </w:tcBorders>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116" w:type="dxa"/>
            <w:tcBorders>
              <w:bottom w:val="single" w:sz="4" w:space="0" w:color="auto"/>
            </w:tcBorders>
            <w:shd w:val="clear" w:color="auto" w:fill="auto"/>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000000" w:fill="auto"/>
            <w:vAlign w:val="bottom"/>
          </w:tcPr>
          <w:p w:rsidR="004842FF" w:rsidRPr="004A5CFC" w:rsidRDefault="004842FF" w:rsidP="00A46A92">
            <w:pPr>
              <w:jc w:val="right"/>
              <w:rPr>
                <w:b/>
                <w:bCs/>
                <w:color w:val="000000"/>
                <w:lang w:val="fr-FR"/>
              </w:rPr>
            </w:pPr>
            <w:r w:rsidRPr="004A5CFC">
              <w:rPr>
                <w:b/>
                <w:bCs/>
                <w:color w:val="000000"/>
                <w:lang w:val="fr-FR"/>
              </w:rPr>
              <w:t>Sous-total – Coordination :</w:t>
            </w:r>
          </w:p>
        </w:tc>
        <w:tc>
          <w:tcPr>
            <w:tcW w:w="1340" w:type="dxa"/>
            <w:shd w:val="clear" w:color="000000" w:fill="auto"/>
            <w:vAlign w:val="bottom"/>
          </w:tcPr>
          <w:p w:rsidR="004842FF" w:rsidRPr="004A5CFC" w:rsidRDefault="004842FF" w:rsidP="00A46A92">
            <w:pPr>
              <w:jc w:val="right"/>
              <w:rPr>
                <w:b/>
                <w:bCs/>
                <w:color w:val="000000"/>
                <w:lang w:val="fr-FR"/>
              </w:rPr>
            </w:pPr>
            <w:r w:rsidRPr="004A5CFC">
              <w:rPr>
                <w:b/>
                <w:bCs/>
                <w:color w:val="000000"/>
                <w:lang w:val="fr-FR"/>
              </w:rPr>
              <w:t>454 506</w:t>
            </w:r>
          </w:p>
        </w:tc>
        <w:tc>
          <w:tcPr>
            <w:tcW w:w="1183" w:type="dxa"/>
            <w:shd w:val="clear" w:color="000000" w:fill="auto"/>
            <w:vAlign w:val="bottom"/>
          </w:tcPr>
          <w:p w:rsidR="004842FF" w:rsidRPr="004A5CFC" w:rsidRDefault="004842FF" w:rsidP="00A46A92">
            <w:pPr>
              <w:jc w:val="right"/>
              <w:rPr>
                <w:b/>
                <w:bCs/>
                <w:color w:val="000000"/>
                <w:lang w:val="fr-FR"/>
              </w:rPr>
            </w:pPr>
            <w:r w:rsidRPr="004A5CFC">
              <w:rPr>
                <w:b/>
                <w:bCs/>
                <w:color w:val="000000"/>
                <w:lang w:val="fr-FR"/>
              </w:rPr>
              <w:t>318 357</w:t>
            </w:r>
          </w:p>
        </w:tc>
        <w:tc>
          <w:tcPr>
            <w:tcW w:w="1639" w:type="dxa"/>
            <w:shd w:val="clear" w:color="000000" w:fill="auto"/>
            <w:vAlign w:val="bottom"/>
          </w:tcPr>
          <w:p w:rsidR="004842FF" w:rsidRPr="004A5CFC" w:rsidRDefault="004842FF" w:rsidP="00A46A92">
            <w:pPr>
              <w:jc w:val="right"/>
              <w:rPr>
                <w:b/>
                <w:bCs/>
                <w:color w:val="000000"/>
                <w:lang w:val="fr-FR"/>
              </w:rPr>
            </w:pPr>
            <w:r w:rsidRPr="004A5CFC">
              <w:rPr>
                <w:b/>
                <w:bCs/>
                <w:color w:val="000000"/>
                <w:lang w:val="fr-FR"/>
              </w:rPr>
              <w:t>772 863</w:t>
            </w:r>
          </w:p>
        </w:tc>
        <w:tc>
          <w:tcPr>
            <w:tcW w:w="1116" w:type="dxa"/>
            <w:shd w:val="clear" w:color="000000" w:fill="auto"/>
            <w:vAlign w:val="bottom"/>
          </w:tcPr>
          <w:p w:rsidR="004842FF" w:rsidRPr="004A5CFC" w:rsidRDefault="004842FF" w:rsidP="00A46A92">
            <w:pPr>
              <w:jc w:val="right"/>
              <w:rPr>
                <w:b/>
                <w:bCs/>
                <w:color w:val="000000"/>
                <w:lang w:val="fr-FR"/>
              </w:rPr>
            </w:pPr>
            <w:r w:rsidRPr="004A5CFC">
              <w:rPr>
                <w:b/>
                <w:bCs/>
                <w:color w:val="000000"/>
                <w:lang w:val="fr-FR"/>
              </w:rPr>
              <w:t>772 863</w:t>
            </w:r>
          </w:p>
        </w:tc>
      </w:tr>
      <w:tr w:rsidR="004842FF" w:rsidRPr="004A5CFC" w:rsidTr="00A46A92">
        <w:trPr>
          <w:cantSplit/>
        </w:trPr>
        <w:tc>
          <w:tcPr>
            <w:tcW w:w="9406"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340"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183"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639"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116" w:type="dxa"/>
            <w:shd w:val="clear" w:color="auto" w:fill="auto"/>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Total Objectif  1. - 5. et Coordination :</w:t>
            </w:r>
          </w:p>
        </w:tc>
        <w:tc>
          <w:tcPr>
            <w:tcW w:w="1340"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3 429 006</w:t>
            </w:r>
          </w:p>
        </w:tc>
        <w:tc>
          <w:tcPr>
            <w:tcW w:w="1183"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3 080 857</w:t>
            </w:r>
          </w:p>
        </w:tc>
        <w:tc>
          <w:tcPr>
            <w:tcW w:w="1639" w:type="dxa"/>
            <w:shd w:val="clear" w:color="auto" w:fill="auto"/>
            <w:vAlign w:val="bottom"/>
          </w:tcPr>
          <w:p w:rsidR="004842FF" w:rsidRPr="004A5CFC" w:rsidRDefault="004842FF" w:rsidP="00A46A92">
            <w:pPr>
              <w:jc w:val="right"/>
              <w:rPr>
                <w:b/>
                <w:bCs/>
                <w:i/>
                <w:iCs/>
                <w:color w:val="000000"/>
                <w:lang w:val="fr-FR"/>
              </w:rPr>
            </w:pPr>
            <w:r w:rsidRPr="004A5CFC">
              <w:rPr>
                <w:b/>
                <w:bCs/>
                <w:i/>
                <w:iCs/>
                <w:color w:val="000000"/>
                <w:lang w:val="fr-FR"/>
              </w:rPr>
              <w:t>6 509 863</w:t>
            </w:r>
          </w:p>
        </w:tc>
        <w:tc>
          <w:tcPr>
            <w:tcW w:w="1116" w:type="dxa"/>
            <w:shd w:val="clear" w:color="auto" w:fill="auto"/>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jc w:val="right"/>
              <w:rPr>
                <w:color w:val="000000"/>
                <w:lang w:val="fr-FR"/>
              </w:rPr>
            </w:pPr>
            <w:r w:rsidRPr="004A5CFC">
              <w:rPr>
                <w:color w:val="000000"/>
                <w:lang w:val="fr-FR"/>
              </w:rPr>
              <w:t xml:space="preserve">13 % frais généraux PNUE : </w:t>
            </w:r>
          </w:p>
        </w:tc>
        <w:tc>
          <w:tcPr>
            <w:tcW w:w="1340" w:type="dxa"/>
            <w:shd w:val="clear" w:color="auto" w:fill="auto"/>
            <w:vAlign w:val="bottom"/>
          </w:tcPr>
          <w:p w:rsidR="004842FF" w:rsidRPr="004A5CFC" w:rsidRDefault="004842FF" w:rsidP="00A46A92">
            <w:pPr>
              <w:jc w:val="right"/>
              <w:rPr>
                <w:color w:val="000000"/>
                <w:lang w:val="fr-FR"/>
              </w:rPr>
            </w:pPr>
            <w:r w:rsidRPr="004A5CFC">
              <w:rPr>
                <w:color w:val="000000"/>
                <w:lang w:val="fr-FR"/>
              </w:rPr>
              <w:t>445 771</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400 511</w:t>
            </w:r>
          </w:p>
        </w:tc>
        <w:tc>
          <w:tcPr>
            <w:tcW w:w="1639" w:type="dxa"/>
            <w:shd w:val="clear" w:color="auto" w:fill="auto"/>
            <w:vAlign w:val="bottom"/>
          </w:tcPr>
          <w:p w:rsidR="004842FF" w:rsidRPr="004A5CFC" w:rsidRDefault="004842FF" w:rsidP="00A46A92">
            <w:pPr>
              <w:jc w:val="right"/>
              <w:rPr>
                <w:color w:val="000000"/>
                <w:lang w:val="fr-FR"/>
              </w:rPr>
            </w:pPr>
            <w:r w:rsidRPr="004A5CFC">
              <w:rPr>
                <w:color w:val="000000"/>
                <w:lang w:val="fr-FR"/>
              </w:rPr>
              <w:t>846 282</w:t>
            </w:r>
          </w:p>
        </w:tc>
        <w:tc>
          <w:tcPr>
            <w:tcW w:w="1116" w:type="dxa"/>
            <w:shd w:val="clear" w:color="auto" w:fill="auto"/>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406" w:type="dxa"/>
            <w:shd w:val="clear" w:color="auto" w:fill="auto"/>
            <w:vAlign w:val="bottom"/>
          </w:tcPr>
          <w:p w:rsidR="004842FF" w:rsidRPr="004A5CFC" w:rsidRDefault="004842FF" w:rsidP="00A46A92">
            <w:pPr>
              <w:jc w:val="right"/>
              <w:rPr>
                <w:b/>
                <w:bCs/>
                <w:color w:val="000000"/>
                <w:lang w:val="fr-FR"/>
              </w:rPr>
            </w:pPr>
            <w:r w:rsidRPr="004A5CFC">
              <w:rPr>
                <w:b/>
                <w:bCs/>
                <w:color w:val="000000"/>
                <w:lang w:val="fr-FR"/>
              </w:rPr>
              <w:t>Total général</w:t>
            </w:r>
          </w:p>
        </w:tc>
        <w:tc>
          <w:tcPr>
            <w:tcW w:w="1340" w:type="dxa"/>
            <w:shd w:val="clear" w:color="auto" w:fill="auto"/>
            <w:vAlign w:val="bottom"/>
          </w:tcPr>
          <w:p w:rsidR="004842FF" w:rsidRPr="004A5CFC" w:rsidRDefault="004842FF" w:rsidP="00A46A92">
            <w:pPr>
              <w:jc w:val="right"/>
              <w:rPr>
                <w:b/>
                <w:bCs/>
                <w:color w:val="000000"/>
                <w:lang w:val="fr-FR"/>
              </w:rPr>
            </w:pPr>
            <w:r w:rsidRPr="004A5CFC">
              <w:rPr>
                <w:b/>
                <w:bCs/>
                <w:color w:val="000000"/>
                <w:lang w:val="fr-FR"/>
              </w:rPr>
              <w:t>3 874 777</w:t>
            </w:r>
          </w:p>
        </w:tc>
        <w:tc>
          <w:tcPr>
            <w:tcW w:w="1183" w:type="dxa"/>
            <w:shd w:val="clear" w:color="auto" w:fill="auto"/>
            <w:vAlign w:val="bottom"/>
          </w:tcPr>
          <w:p w:rsidR="004842FF" w:rsidRPr="004A5CFC" w:rsidRDefault="004842FF" w:rsidP="00A46A92">
            <w:pPr>
              <w:jc w:val="right"/>
              <w:rPr>
                <w:b/>
                <w:bCs/>
                <w:color w:val="000000"/>
                <w:lang w:val="fr-FR"/>
              </w:rPr>
            </w:pPr>
            <w:r w:rsidRPr="004A5CFC">
              <w:rPr>
                <w:b/>
                <w:bCs/>
                <w:color w:val="000000"/>
                <w:lang w:val="fr-FR"/>
              </w:rPr>
              <w:t>3 481 368</w:t>
            </w:r>
          </w:p>
        </w:tc>
        <w:tc>
          <w:tcPr>
            <w:tcW w:w="1639" w:type="dxa"/>
            <w:shd w:val="clear" w:color="auto" w:fill="auto"/>
            <w:vAlign w:val="bottom"/>
          </w:tcPr>
          <w:p w:rsidR="004842FF" w:rsidRPr="004A5CFC" w:rsidRDefault="004842FF" w:rsidP="00A46A92">
            <w:pPr>
              <w:jc w:val="right"/>
              <w:rPr>
                <w:b/>
                <w:bCs/>
                <w:color w:val="000000"/>
                <w:lang w:val="fr-FR"/>
              </w:rPr>
            </w:pPr>
            <w:r w:rsidRPr="004A5CFC">
              <w:rPr>
                <w:b/>
                <w:bCs/>
                <w:color w:val="000000"/>
                <w:lang w:val="fr-FR"/>
              </w:rPr>
              <w:t>7 356 145</w:t>
            </w:r>
          </w:p>
        </w:tc>
        <w:tc>
          <w:tcPr>
            <w:tcW w:w="1116" w:type="dxa"/>
            <w:shd w:val="clear" w:color="auto" w:fill="auto"/>
            <w:vAlign w:val="bottom"/>
          </w:tcPr>
          <w:p w:rsidR="004842FF" w:rsidRPr="004A5CFC" w:rsidRDefault="004842FF" w:rsidP="00A46A92">
            <w:pPr>
              <w:rPr>
                <w:color w:val="000000"/>
                <w:lang w:val="fr-FR"/>
              </w:rPr>
            </w:pPr>
            <w:r w:rsidRPr="004A5CFC">
              <w:rPr>
                <w:color w:val="000000"/>
                <w:lang w:val="fr-FR"/>
              </w:rPr>
              <w:t> </w:t>
            </w:r>
          </w:p>
        </w:tc>
      </w:tr>
    </w:tbl>
    <w:p w:rsidR="004842FF" w:rsidRPr="004A5CFC" w:rsidRDefault="004842FF" w:rsidP="00A46A92">
      <w:pPr>
        <w:rPr>
          <w:lang w:val="fr-FR"/>
        </w:rPr>
      </w:pPr>
    </w:p>
    <w:p w:rsidR="004842FF" w:rsidRPr="004A5CFC" w:rsidRDefault="004842FF" w:rsidP="00A46A92">
      <w:pPr>
        <w:rPr>
          <w:lang w:val="fr-FR"/>
        </w:rPr>
      </w:pPr>
    </w:p>
    <w:p w:rsidR="004842FF" w:rsidRPr="004A5CFC" w:rsidRDefault="004842FF" w:rsidP="00A46A92">
      <w:pPr>
        <w:rPr>
          <w:lang w:val="fr-FR"/>
        </w:rPr>
      </w:pPr>
    </w:p>
    <w:p w:rsidR="004842FF" w:rsidRPr="004A5CFC" w:rsidRDefault="004842FF" w:rsidP="00A46A92">
      <w:pPr>
        <w:rPr>
          <w:lang w:val="fr-FR"/>
        </w:rPr>
      </w:pPr>
    </w:p>
    <w:p w:rsidR="00C32375" w:rsidRDefault="00C32375" w:rsidP="00A46A92">
      <w:pPr>
        <w:pStyle w:val="Caption"/>
        <w:rPr>
          <w:sz w:val="22"/>
          <w:szCs w:val="22"/>
          <w:lang w:val="fr-FR"/>
        </w:rPr>
      </w:pPr>
      <w:bookmarkStart w:id="110" w:name="_Toc307997136"/>
    </w:p>
    <w:p w:rsidR="004842FF" w:rsidRPr="004A5CFC" w:rsidRDefault="004842FF" w:rsidP="00A46A92">
      <w:pPr>
        <w:pStyle w:val="Caption"/>
        <w:rPr>
          <w:sz w:val="22"/>
          <w:szCs w:val="22"/>
          <w:lang w:val="fr-FR"/>
        </w:rPr>
      </w:pPr>
      <w:r w:rsidRPr="004A5CFC">
        <w:rPr>
          <w:sz w:val="22"/>
          <w:szCs w:val="22"/>
          <w:lang w:val="fr-FR"/>
        </w:rPr>
        <w:lastRenderedPageBreak/>
        <w:t xml:space="preserve">Tableau </w:t>
      </w:r>
      <w:r w:rsidRPr="004A5CFC">
        <w:rPr>
          <w:sz w:val="22"/>
          <w:szCs w:val="22"/>
          <w:lang w:val="fr-FR"/>
        </w:rPr>
        <w:fldChar w:fldCharType="begin"/>
      </w:r>
      <w:r w:rsidRPr="004A5CFC">
        <w:rPr>
          <w:sz w:val="22"/>
          <w:szCs w:val="22"/>
          <w:lang w:val="fr-FR"/>
        </w:rPr>
        <w:instrText xml:space="preserve"> SEQ Table \* ARABIC </w:instrText>
      </w:r>
      <w:r w:rsidRPr="004A5CFC">
        <w:rPr>
          <w:sz w:val="22"/>
          <w:szCs w:val="22"/>
          <w:lang w:val="fr-FR"/>
        </w:rPr>
        <w:fldChar w:fldCharType="separate"/>
      </w:r>
      <w:r w:rsidRPr="004A5CFC">
        <w:rPr>
          <w:sz w:val="22"/>
          <w:szCs w:val="22"/>
          <w:lang w:val="fr-FR"/>
        </w:rPr>
        <w:t>22</w:t>
      </w:r>
      <w:r w:rsidRPr="004A5CFC">
        <w:rPr>
          <w:sz w:val="22"/>
          <w:szCs w:val="22"/>
          <w:lang w:val="fr-FR"/>
        </w:rPr>
        <w:fldChar w:fldCharType="end"/>
      </w:r>
      <w:r w:rsidRPr="004A5CFC">
        <w:rPr>
          <w:sz w:val="22"/>
          <w:szCs w:val="22"/>
          <w:lang w:val="fr-FR"/>
        </w:rPr>
        <w:t> : Récapitulatif du budget (en euros) pour la mise en œuvre et la coordination du Plan d’action pour l’Afrique, basé la priorité de mise en œuvre</w:t>
      </w:r>
      <w:bookmarkEnd w:id="110"/>
      <w:r w:rsidRPr="004A5CFC">
        <w:rPr>
          <w:sz w:val="22"/>
          <w:szCs w:val="22"/>
          <w:lang w:val="fr-FR"/>
        </w:rPr>
        <w:t xml:space="preserve"> </w:t>
      </w:r>
    </w:p>
    <w:tbl>
      <w:tblPr>
        <w:tblW w:w="1468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3"/>
        <w:gridCol w:w="1183"/>
        <w:gridCol w:w="1183"/>
        <w:gridCol w:w="1183"/>
        <w:gridCol w:w="1272"/>
      </w:tblGrid>
      <w:tr w:rsidR="004842FF" w:rsidRPr="004A5CFC" w:rsidTr="00A46A92">
        <w:trPr>
          <w:cantSplit/>
          <w:tblHeader/>
        </w:trPr>
        <w:tc>
          <w:tcPr>
            <w:tcW w:w="9863" w:type="dxa"/>
            <w:shd w:val="clear" w:color="000000" w:fill="808080"/>
            <w:vAlign w:val="bottom"/>
          </w:tcPr>
          <w:p w:rsidR="004842FF" w:rsidRPr="004A5CFC" w:rsidRDefault="004842FF" w:rsidP="00A46A92">
            <w:pPr>
              <w:spacing w:before="60" w:after="60"/>
              <w:rPr>
                <w:b/>
                <w:bCs/>
                <w:color w:val="FFFFFF"/>
                <w:lang w:val="fr-FR"/>
              </w:rPr>
            </w:pPr>
            <w:r w:rsidRPr="004A5CFC">
              <w:rPr>
                <w:b/>
                <w:bCs/>
                <w:color w:val="FFFFFF"/>
                <w:lang w:val="fr-FR"/>
              </w:rPr>
              <w:t>Priorité de financement</w:t>
            </w:r>
          </w:p>
        </w:tc>
        <w:tc>
          <w:tcPr>
            <w:tcW w:w="1183" w:type="dxa"/>
            <w:shd w:val="clear" w:color="000000" w:fill="808080"/>
            <w:vAlign w:val="bottom"/>
          </w:tcPr>
          <w:p w:rsidR="004842FF" w:rsidRPr="004A5CFC" w:rsidRDefault="004842FF" w:rsidP="00A46A92">
            <w:pPr>
              <w:spacing w:before="60" w:after="60"/>
              <w:rPr>
                <w:b/>
                <w:bCs/>
                <w:color w:val="FFFFFF"/>
                <w:lang w:val="fr-FR"/>
              </w:rPr>
            </w:pPr>
            <w:r w:rsidRPr="004A5CFC">
              <w:rPr>
                <w:b/>
                <w:bCs/>
                <w:color w:val="FFFFFF"/>
                <w:lang w:val="fr-FR"/>
              </w:rPr>
              <w:t>2013-2015</w:t>
            </w:r>
          </w:p>
        </w:tc>
        <w:tc>
          <w:tcPr>
            <w:tcW w:w="1183" w:type="dxa"/>
            <w:shd w:val="clear" w:color="000000" w:fill="808080"/>
            <w:vAlign w:val="bottom"/>
          </w:tcPr>
          <w:p w:rsidR="004842FF" w:rsidRPr="004A5CFC" w:rsidRDefault="004842FF" w:rsidP="00A46A92">
            <w:pPr>
              <w:spacing w:before="60" w:after="60"/>
              <w:rPr>
                <w:b/>
                <w:bCs/>
                <w:color w:val="FFFFFF"/>
                <w:lang w:val="fr-FR"/>
              </w:rPr>
            </w:pPr>
            <w:r w:rsidRPr="004A5CFC">
              <w:rPr>
                <w:b/>
                <w:bCs/>
                <w:color w:val="FFFFFF"/>
                <w:lang w:val="fr-FR"/>
              </w:rPr>
              <w:t>2016-2017</w:t>
            </w:r>
          </w:p>
        </w:tc>
        <w:tc>
          <w:tcPr>
            <w:tcW w:w="1183" w:type="dxa"/>
            <w:shd w:val="clear" w:color="000000" w:fill="808080"/>
            <w:vAlign w:val="bottom"/>
          </w:tcPr>
          <w:p w:rsidR="004842FF" w:rsidRPr="004A5CFC" w:rsidRDefault="004842FF" w:rsidP="00A46A92">
            <w:pPr>
              <w:spacing w:before="60" w:after="60"/>
              <w:rPr>
                <w:b/>
                <w:bCs/>
                <w:color w:val="FFFFFF"/>
                <w:lang w:val="fr-FR"/>
              </w:rPr>
            </w:pPr>
            <w:r w:rsidRPr="004A5CFC">
              <w:rPr>
                <w:b/>
                <w:bCs/>
                <w:color w:val="FFFFFF"/>
                <w:lang w:val="fr-FR"/>
              </w:rPr>
              <w:t>2013-2017</w:t>
            </w:r>
          </w:p>
        </w:tc>
        <w:tc>
          <w:tcPr>
            <w:tcW w:w="1272" w:type="dxa"/>
            <w:shd w:val="clear" w:color="000000" w:fill="808080"/>
            <w:vAlign w:val="bottom"/>
          </w:tcPr>
          <w:p w:rsidR="004842FF" w:rsidRPr="004A5CFC" w:rsidRDefault="004842FF" w:rsidP="00A46A92">
            <w:pPr>
              <w:spacing w:before="60" w:after="60"/>
              <w:rPr>
                <w:b/>
                <w:bCs/>
                <w:color w:val="FFFFFF"/>
                <w:lang w:val="fr-FR"/>
              </w:rPr>
            </w:pPr>
            <w:r w:rsidRPr="004A5CFC">
              <w:rPr>
                <w:b/>
                <w:bCs/>
                <w:color w:val="FFFFFF"/>
                <w:lang w:val="fr-FR"/>
              </w:rPr>
              <w:t>Objectif</w:t>
            </w:r>
          </w:p>
        </w:tc>
      </w:tr>
      <w:tr w:rsidR="004842FF" w:rsidRPr="004A5CFC" w:rsidTr="00A46A92">
        <w:trPr>
          <w:cantSplit/>
        </w:trPr>
        <w:tc>
          <w:tcPr>
            <w:tcW w:w="9863" w:type="dxa"/>
            <w:shd w:val="clear" w:color="auto" w:fill="auto"/>
            <w:noWrap/>
            <w:vAlign w:val="bottom"/>
          </w:tcPr>
          <w:p w:rsidR="004842FF" w:rsidRPr="004A5CFC" w:rsidRDefault="004842FF" w:rsidP="00A46A92">
            <w:pPr>
              <w:rPr>
                <w:color w:val="000000"/>
                <w:lang w:val="fr-FR"/>
              </w:rPr>
            </w:pPr>
            <w:r w:rsidRPr="004A5CFC">
              <w:rPr>
                <w:color w:val="000000"/>
                <w:lang w:val="fr-FR"/>
              </w:rPr>
              <w:t> </w:t>
            </w:r>
          </w:p>
        </w:tc>
        <w:tc>
          <w:tcPr>
            <w:tcW w:w="1183" w:type="dxa"/>
            <w:shd w:val="clear" w:color="auto" w:fill="auto"/>
            <w:noWrap/>
            <w:vAlign w:val="bottom"/>
          </w:tcPr>
          <w:p w:rsidR="004842FF" w:rsidRPr="004A5CFC" w:rsidRDefault="004842FF" w:rsidP="00A46A92">
            <w:pPr>
              <w:rPr>
                <w:color w:val="000000"/>
                <w:lang w:val="fr-FR"/>
              </w:rPr>
            </w:pPr>
            <w:r w:rsidRPr="004A5CFC">
              <w:rPr>
                <w:color w:val="000000"/>
                <w:lang w:val="fr-FR"/>
              </w:rPr>
              <w:t> </w:t>
            </w:r>
          </w:p>
        </w:tc>
        <w:tc>
          <w:tcPr>
            <w:tcW w:w="1183" w:type="dxa"/>
            <w:shd w:val="clear" w:color="auto" w:fill="auto"/>
            <w:noWrap/>
            <w:vAlign w:val="bottom"/>
          </w:tcPr>
          <w:p w:rsidR="004842FF" w:rsidRPr="004A5CFC" w:rsidRDefault="004842FF" w:rsidP="00A46A92">
            <w:pPr>
              <w:rPr>
                <w:color w:val="000000"/>
                <w:lang w:val="fr-FR"/>
              </w:rPr>
            </w:pPr>
            <w:r w:rsidRPr="004A5CFC">
              <w:rPr>
                <w:color w:val="000000"/>
                <w:lang w:val="fr-FR"/>
              </w:rPr>
              <w:t> </w:t>
            </w:r>
          </w:p>
        </w:tc>
        <w:tc>
          <w:tcPr>
            <w:tcW w:w="1183" w:type="dxa"/>
            <w:shd w:val="clear" w:color="auto" w:fill="auto"/>
            <w:noWrap/>
            <w:vAlign w:val="bottom"/>
          </w:tcPr>
          <w:p w:rsidR="004842FF" w:rsidRPr="004A5CFC" w:rsidRDefault="004842FF" w:rsidP="00A46A92">
            <w:pPr>
              <w:rPr>
                <w:color w:val="000000"/>
                <w:lang w:val="fr-FR"/>
              </w:rPr>
            </w:pPr>
            <w:r w:rsidRPr="004A5CFC">
              <w:rPr>
                <w:color w:val="000000"/>
                <w:lang w:val="fr-FR"/>
              </w:rPr>
              <w:t> </w:t>
            </w:r>
          </w:p>
        </w:tc>
        <w:tc>
          <w:tcPr>
            <w:tcW w:w="1272" w:type="dxa"/>
            <w:shd w:val="clear" w:color="auto" w:fill="auto"/>
            <w:noWrap/>
            <w:vAlign w:val="bottom"/>
          </w:tcPr>
          <w:p w:rsidR="004842FF" w:rsidRPr="004A5CFC" w:rsidRDefault="004842FF" w:rsidP="00A46A92">
            <w:pPr>
              <w:rPr>
                <w:color w:val="000000"/>
                <w:lang w:val="fr-FR"/>
              </w:rPr>
            </w:pPr>
            <w:r w:rsidRPr="004A5CFC">
              <w:rPr>
                <w:color w:val="000000"/>
                <w:lang w:val="fr-FR"/>
              </w:rPr>
              <w:t> </w:t>
            </w:r>
          </w:p>
        </w:tc>
      </w:tr>
      <w:tr w:rsidR="004842FF" w:rsidRPr="00D81CE1" w:rsidTr="00A46A92">
        <w:trPr>
          <w:cantSplit/>
        </w:trPr>
        <w:tc>
          <w:tcPr>
            <w:tcW w:w="9863" w:type="dxa"/>
            <w:shd w:val="clear" w:color="auto" w:fill="auto"/>
            <w:vAlign w:val="bottom"/>
          </w:tcPr>
          <w:p w:rsidR="004842FF" w:rsidRPr="004A5CFC" w:rsidRDefault="004842FF" w:rsidP="00A46A92">
            <w:pPr>
              <w:spacing w:before="60" w:after="60"/>
              <w:rPr>
                <w:b/>
                <w:bCs/>
                <w:color w:val="000000"/>
                <w:lang w:val="fr-FR"/>
              </w:rPr>
            </w:pPr>
            <w:r w:rsidRPr="004A5CFC">
              <w:rPr>
                <w:b/>
                <w:bCs/>
                <w:color w:val="000000"/>
                <w:lang w:val="fr-FR"/>
              </w:rPr>
              <w:t>A. Résultats ayant une priorité absolue</w:t>
            </w:r>
          </w:p>
        </w:tc>
        <w:tc>
          <w:tcPr>
            <w:tcW w:w="1183" w:type="dxa"/>
            <w:tcBorders>
              <w:bottom w:val="single" w:sz="4" w:space="0" w:color="auto"/>
            </w:tcBorders>
            <w:shd w:val="clear" w:color="auto" w:fill="auto"/>
            <w:noWrap/>
            <w:vAlign w:val="bottom"/>
          </w:tcPr>
          <w:p w:rsidR="004842FF" w:rsidRPr="004A5CFC" w:rsidRDefault="004842FF" w:rsidP="00A46A92">
            <w:pPr>
              <w:spacing w:before="60" w:after="60"/>
              <w:rPr>
                <w:color w:val="000000"/>
                <w:lang w:val="fr-FR"/>
              </w:rPr>
            </w:pPr>
            <w:r w:rsidRPr="004A5CFC">
              <w:rPr>
                <w:color w:val="000000"/>
                <w:lang w:val="fr-FR"/>
              </w:rPr>
              <w:t> </w:t>
            </w:r>
          </w:p>
        </w:tc>
        <w:tc>
          <w:tcPr>
            <w:tcW w:w="1183" w:type="dxa"/>
            <w:tcBorders>
              <w:bottom w:val="single" w:sz="4" w:space="0" w:color="auto"/>
            </w:tcBorders>
            <w:shd w:val="clear" w:color="auto" w:fill="auto"/>
            <w:noWrap/>
            <w:vAlign w:val="bottom"/>
          </w:tcPr>
          <w:p w:rsidR="004842FF" w:rsidRPr="004A5CFC" w:rsidRDefault="004842FF" w:rsidP="00A46A92">
            <w:pPr>
              <w:spacing w:before="60" w:after="60"/>
              <w:rPr>
                <w:color w:val="000000"/>
                <w:lang w:val="fr-FR"/>
              </w:rPr>
            </w:pPr>
            <w:r w:rsidRPr="004A5CFC">
              <w:rPr>
                <w:color w:val="000000"/>
                <w:lang w:val="fr-FR"/>
              </w:rPr>
              <w:t> </w:t>
            </w:r>
          </w:p>
        </w:tc>
        <w:tc>
          <w:tcPr>
            <w:tcW w:w="1183" w:type="dxa"/>
            <w:tcBorders>
              <w:bottom w:val="single" w:sz="4" w:space="0" w:color="auto"/>
            </w:tcBorders>
            <w:shd w:val="clear" w:color="auto" w:fill="auto"/>
            <w:noWrap/>
            <w:vAlign w:val="bottom"/>
          </w:tcPr>
          <w:p w:rsidR="004842FF" w:rsidRPr="004A5CFC" w:rsidRDefault="004842FF" w:rsidP="00A46A92">
            <w:pPr>
              <w:spacing w:before="60" w:after="60"/>
              <w:rPr>
                <w:color w:val="000000"/>
                <w:lang w:val="fr-FR"/>
              </w:rPr>
            </w:pPr>
            <w:r w:rsidRPr="004A5CFC">
              <w:rPr>
                <w:color w:val="000000"/>
                <w:lang w:val="fr-FR"/>
              </w:rPr>
              <w:t> </w:t>
            </w:r>
          </w:p>
        </w:tc>
        <w:tc>
          <w:tcPr>
            <w:tcW w:w="1272" w:type="dxa"/>
            <w:shd w:val="clear" w:color="auto" w:fill="auto"/>
            <w:noWrap/>
            <w:vAlign w:val="bottom"/>
          </w:tcPr>
          <w:p w:rsidR="004842FF" w:rsidRPr="004A5CFC" w:rsidRDefault="004842FF" w:rsidP="00A46A92">
            <w:pPr>
              <w:spacing w:before="60" w:after="60"/>
              <w:rPr>
                <w:color w:val="000000"/>
                <w:lang w:val="fr-FR"/>
              </w:rPr>
            </w:pPr>
            <w:r w:rsidRPr="004A5CFC">
              <w:rPr>
                <w:color w:val="000000"/>
                <w:lang w:val="fr-FR"/>
              </w:rPr>
              <w:t> </w:t>
            </w:r>
          </w:p>
        </w:tc>
      </w:tr>
      <w:tr w:rsidR="004842FF" w:rsidRPr="004A5CFC" w:rsidTr="00A46A92">
        <w:trPr>
          <w:cantSplit/>
        </w:trPr>
        <w:tc>
          <w:tcPr>
            <w:tcW w:w="9863" w:type="dxa"/>
            <w:shd w:val="clear" w:color="auto" w:fill="auto"/>
            <w:vAlign w:val="bottom"/>
          </w:tcPr>
          <w:p w:rsidR="004842FF" w:rsidRPr="004A5CFC" w:rsidRDefault="004842FF" w:rsidP="00A46A92">
            <w:pPr>
              <w:rPr>
                <w:color w:val="000000"/>
                <w:lang w:val="fr-FR"/>
              </w:rPr>
            </w:pPr>
            <w:r w:rsidRPr="004A5CFC">
              <w:rPr>
                <w:color w:val="000000"/>
                <w:lang w:val="fr-FR"/>
              </w:rPr>
              <w:t>1.1.1: Toutes les PC ont adopté une législation nationale protégeant toutes les espèces figurant à la colonne A</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272" w:type="dxa"/>
            <w:shd w:val="clear" w:color="auto" w:fill="auto"/>
            <w:noWrap/>
            <w:vAlign w:val="bottom"/>
          </w:tcPr>
          <w:p w:rsidR="004842FF" w:rsidRPr="004A5CFC" w:rsidRDefault="004842FF" w:rsidP="00A46A92">
            <w:pPr>
              <w:jc w:val="right"/>
              <w:rPr>
                <w:color w:val="000000"/>
                <w:lang w:val="fr-FR"/>
              </w:rPr>
            </w:pPr>
            <w:r w:rsidRPr="004A5CFC">
              <w:rPr>
                <w:color w:val="000000"/>
                <w:lang w:val="fr-FR"/>
              </w:rPr>
              <w:t>1</w:t>
            </w:r>
          </w:p>
        </w:tc>
      </w:tr>
      <w:tr w:rsidR="004842FF" w:rsidRPr="004A5CFC" w:rsidTr="00A46A92">
        <w:trPr>
          <w:cantSplit/>
        </w:trPr>
        <w:tc>
          <w:tcPr>
            <w:tcW w:w="9863" w:type="dxa"/>
            <w:shd w:val="clear" w:color="auto" w:fill="auto"/>
            <w:vAlign w:val="bottom"/>
          </w:tcPr>
          <w:p w:rsidR="004842FF" w:rsidRPr="004A5CFC" w:rsidRDefault="004842FF" w:rsidP="00A46A92">
            <w:pPr>
              <w:rPr>
                <w:color w:val="000000"/>
                <w:lang w:val="fr-FR"/>
              </w:rPr>
            </w:pPr>
            <w:r w:rsidRPr="004A5CFC">
              <w:rPr>
                <w:color w:val="000000"/>
                <w:lang w:val="fr-FR"/>
              </w:rPr>
              <w:t>1.2.1: Toutes les PC ont établi un réseau complet de sites (d’importance internationale et nationale)</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50 000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275 000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325 000</w:t>
            </w:r>
          </w:p>
        </w:tc>
        <w:tc>
          <w:tcPr>
            <w:tcW w:w="1272" w:type="dxa"/>
            <w:shd w:val="clear" w:color="auto" w:fill="auto"/>
            <w:noWrap/>
            <w:vAlign w:val="bottom"/>
          </w:tcPr>
          <w:p w:rsidR="004842FF" w:rsidRPr="004A5CFC" w:rsidRDefault="004842FF" w:rsidP="00A46A92">
            <w:pPr>
              <w:jc w:val="right"/>
              <w:rPr>
                <w:color w:val="000000"/>
                <w:lang w:val="fr-FR"/>
              </w:rPr>
            </w:pPr>
            <w:r w:rsidRPr="004A5CFC">
              <w:rPr>
                <w:color w:val="000000"/>
                <w:lang w:val="fr-FR"/>
              </w:rPr>
              <w:t>1</w:t>
            </w:r>
          </w:p>
        </w:tc>
      </w:tr>
      <w:tr w:rsidR="004842FF" w:rsidRPr="004A5CFC" w:rsidTr="00A46A92">
        <w:trPr>
          <w:cantSplit/>
        </w:trPr>
        <w:tc>
          <w:tcPr>
            <w:tcW w:w="9863" w:type="dxa"/>
            <w:shd w:val="clear" w:color="auto" w:fill="auto"/>
            <w:vAlign w:val="bottom"/>
          </w:tcPr>
          <w:p w:rsidR="004842FF" w:rsidRPr="004A5CFC" w:rsidRDefault="004842FF" w:rsidP="00A46A92">
            <w:pPr>
              <w:rPr>
                <w:color w:val="000000"/>
                <w:lang w:val="fr-FR"/>
              </w:rPr>
            </w:pPr>
            <w:r w:rsidRPr="004A5CFC">
              <w:rPr>
                <w:color w:val="000000"/>
                <w:lang w:val="fr-FR"/>
              </w:rPr>
              <w:t>1.2.2 : Toutes les PC ont fourni un statut juridique ou autre aux sites du réseau</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272" w:type="dxa"/>
            <w:shd w:val="clear" w:color="auto" w:fill="auto"/>
            <w:noWrap/>
            <w:vAlign w:val="bottom"/>
          </w:tcPr>
          <w:p w:rsidR="004842FF" w:rsidRPr="004A5CFC" w:rsidRDefault="004842FF" w:rsidP="00A46A92">
            <w:pPr>
              <w:jc w:val="right"/>
              <w:rPr>
                <w:color w:val="000000"/>
                <w:lang w:val="fr-FR"/>
              </w:rPr>
            </w:pPr>
            <w:r w:rsidRPr="004A5CFC">
              <w:rPr>
                <w:color w:val="000000"/>
                <w:lang w:val="fr-FR"/>
              </w:rPr>
              <w:t>1</w:t>
            </w:r>
          </w:p>
        </w:tc>
      </w:tr>
      <w:tr w:rsidR="004842FF" w:rsidRPr="004A5CFC" w:rsidTr="00A46A92">
        <w:trPr>
          <w:cantSplit/>
        </w:trPr>
        <w:tc>
          <w:tcPr>
            <w:tcW w:w="9863" w:type="dxa"/>
            <w:shd w:val="clear" w:color="auto" w:fill="auto"/>
            <w:vAlign w:val="bottom"/>
          </w:tcPr>
          <w:p w:rsidR="004842FF" w:rsidRPr="004A5CFC" w:rsidRDefault="004842FF" w:rsidP="00A46A92">
            <w:pPr>
              <w:rPr>
                <w:color w:val="000000"/>
                <w:lang w:val="fr-FR"/>
              </w:rPr>
            </w:pPr>
            <w:r w:rsidRPr="004A5CFC">
              <w:rPr>
                <w:color w:val="000000"/>
                <w:lang w:val="fr-FR"/>
              </w:rPr>
              <w:t>1.2.3 : Toutes les PC ont mis en place des plans de gestion pour la conservation des oiseaux d’eau et les mettent en œuvre sur les sites du réseau</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272" w:type="dxa"/>
            <w:shd w:val="clear" w:color="auto" w:fill="auto"/>
            <w:noWrap/>
            <w:vAlign w:val="bottom"/>
          </w:tcPr>
          <w:p w:rsidR="004842FF" w:rsidRPr="004A5CFC" w:rsidRDefault="004842FF" w:rsidP="00A46A92">
            <w:pPr>
              <w:jc w:val="right"/>
              <w:rPr>
                <w:color w:val="000000"/>
                <w:lang w:val="fr-FR"/>
              </w:rPr>
            </w:pPr>
            <w:r w:rsidRPr="004A5CFC">
              <w:rPr>
                <w:color w:val="000000"/>
                <w:lang w:val="fr-FR"/>
              </w:rPr>
              <w:t>1</w:t>
            </w:r>
          </w:p>
        </w:tc>
      </w:tr>
      <w:tr w:rsidR="004842FF" w:rsidRPr="004A5CFC" w:rsidTr="00A46A92">
        <w:trPr>
          <w:cantSplit/>
        </w:trPr>
        <w:tc>
          <w:tcPr>
            <w:tcW w:w="9863" w:type="dxa"/>
            <w:shd w:val="clear" w:color="auto" w:fill="auto"/>
            <w:vAlign w:val="bottom"/>
          </w:tcPr>
          <w:p w:rsidR="004842FF" w:rsidRPr="004A5CFC" w:rsidRDefault="004842FF" w:rsidP="00A46A92">
            <w:pPr>
              <w:rPr>
                <w:color w:val="000000"/>
                <w:lang w:val="fr-FR"/>
              </w:rPr>
            </w:pPr>
            <w:r w:rsidRPr="004A5CFC">
              <w:rPr>
                <w:color w:val="000000"/>
                <w:lang w:val="fr-FR"/>
              </w:rPr>
              <w:t>2.3.1 : Toutes les PC ont une législation appropriée en place</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500 000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750 000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1 250 000</w:t>
            </w:r>
          </w:p>
        </w:tc>
        <w:tc>
          <w:tcPr>
            <w:tcW w:w="1272" w:type="dxa"/>
            <w:shd w:val="clear" w:color="auto" w:fill="auto"/>
            <w:noWrap/>
            <w:vAlign w:val="bottom"/>
          </w:tcPr>
          <w:p w:rsidR="004842FF" w:rsidRPr="004A5CFC" w:rsidRDefault="004842FF" w:rsidP="00A46A92">
            <w:pPr>
              <w:jc w:val="right"/>
              <w:rPr>
                <w:color w:val="000000"/>
                <w:lang w:val="fr-FR"/>
              </w:rPr>
            </w:pPr>
            <w:r w:rsidRPr="004A5CFC">
              <w:rPr>
                <w:color w:val="000000"/>
                <w:lang w:val="fr-FR"/>
              </w:rPr>
              <w:t>2</w:t>
            </w:r>
          </w:p>
        </w:tc>
      </w:tr>
      <w:tr w:rsidR="004842FF" w:rsidRPr="004A5CFC" w:rsidTr="00A46A92">
        <w:trPr>
          <w:cantSplit/>
        </w:trPr>
        <w:tc>
          <w:tcPr>
            <w:tcW w:w="9863" w:type="dxa"/>
            <w:shd w:val="clear" w:color="auto" w:fill="auto"/>
            <w:vAlign w:val="bottom"/>
          </w:tcPr>
          <w:p w:rsidR="004842FF" w:rsidRPr="004A5CFC" w:rsidRDefault="004842FF" w:rsidP="00A46A92">
            <w:pPr>
              <w:rPr>
                <w:color w:val="000000"/>
                <w:lang w:val="fr-FR"/>
              </w:rPr>
            </w:pPr>
            <w:r w:rsidRPr="004A5CFC">
              <w:rPr>
                <w:color w:val="000000"/>
                <w:lang w:val="fr-FR"/>
              </w:rPr>
              <w:t>3.1.1 : Amélioration de la quantité et qualité des données sur les populations d’oiseaux d’eau disponibles pour l’Afrique</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300 000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200 000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500 000</w:t>
            </w:r>
          </w:p>
        </w:tc>
        <w:tc>
          <w:tcPr>
            <w:tcW w:w="1272" w:type="dxa"/>
            <w:shd w:val="clear" w:color="auto" w:fill="auto"/>
            <w:noWrap/>
            <w:vAlign w:val="bottom"/>
          </w:tcPr>
          <w:p w:rsidR="004842FF" w:rsidRPr="004A5CFC" w:rsidRDefault="004842FF" w:rsidP="00A46A92">
            <w:pPr>
              <w:jc w:val="right"/>
              <w:rPr>
                <w:color w:val="000000"/>
                <w:lang w:val="fr-FR"/>
              </w:rPr>
            </w:pPr>
            <w:r w:rsidRPr="004A5CFC">
              <w:rPr>
                <w:color w:val="000000"/>
                <w:lang w:val="fr-FR"/>
              </w:rPr>
              <w:t>3</w:t>
            </w:r>
          </w:p>
        </w:tc>
      </w:tr>
      <w:tr w:rsidR="004842FF" w:rsidRPr="004A5CFC" w:rsidTr="00A46A92">
        <w:trPr>
          <w:cantSplit/>
        </w:trPr>
        <w:tc>
          <w:tcPr>
            <w:tcW w:w="9863" w:type="dxa"/>
            <w:shd w:val="clear" w:color="auto" w:fill="auto"/>
            <w:vAlign w:val="bottom"/>
          </w:tcPr>
          <w:p w:rsidR="004842FF" w:rsidRPr="004A5CFC" w:rsidRDefault="004842FF" w:rsidP="00A46A92">
            <w:pPr>
              <w:rPr>
                <w:color w:val="000000"/>
                <w:lang w:val="fr-FR"/>
              </w:rPr>
            </w:pPr>
            <w:r w:rsidRPr="004A5CFC">
              <w:rPr>
                <w:color w:val="000000"/>
                <w:lang w:val="fr-FR"/>
              </w:rPr>
              <w:t>4.3.1 : Au moins 25 % des PC ont élaboré et sont en train de mettre en œuvre des programmes de sensibilisation et de compréhension se rapportant à la conservation des oiseaux d’eau et à l’AEWA</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200 000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125 000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325 000</w:t>
            </w:r>
          </w:p>
        </w:tc>
        <w:tc>
          <w:tcPr>
            <w:tcW w:w="1272" w:type="dxa"/>
            <w:shd w:val="clear" w:color="auto" w:fill="auto"/>
            <w:noWrap/>
            <w:vAlign w:val="bottom"/>
          </w:tcPr>
          <w:p w:rsidR="004842FF" w:rsidRPr="004A5CFC" w:rsidRDefault="004842FF" w:rsidP="00A46A92">
            <w:pPr>
              <w:jc w:val="right"/>
              <w:rPr>
                <w:color w:val="000000"/>
                <w:lang w:val="fr-FR"/>
              </w:rPr>
            </w:pPr>
            <w:r w:rsidRPr="004A5CFC">
              <w:rPr>
                <w:color w:val="000000"/>
                <w:lang w:val="fr-FR"/>
              </w:rPr>
              <w:t>4</w:t>
            </w:r>
          </w:p>
        </w:tc>
      </w:tr>
      <w:tr w:rsidR="004842FF" w:rsidRPr="004A5CFC" w:rsidTr="00A46A92">
        <w:trPr>
          <w:cantSplit/>
        </w:trPr>
        <w:tc>
          <w:tcPr>
            <w:tcW w:w="9863" w:type="dxa"/>
            <w:shd w:val="clear" w:color="auto" w:fill="auto"/>
            <w:vAlign w:val="bottom"/>
          </w:tcPr>
          <w:p w:rsidR="004842FF" w:rsidRPr="004A5CFC" w:rsidRDefault="004842FF" w:rsidP="00A46A92">
            <w:pPr>
              <w:rPr>
                <w:color w:val="000000"/>
                <w:lang w:val="fr-FR"/>
              </w:rPr>
            </w:pPr>
            <w:r w:rsidRPr="004A5CFC">
              <w:rPr>
                <w:color w:val="000000"/>
                <w:lang w:val="fr-FR"/>
              </w:rPr>
              <w:t>5.6.1: Tous les correspondants nationaux et les représentants nationaux du CT ont reçu une formation sur la mise en œuvre de l’AEWA</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150 000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200 000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350 000</w:t>
            </w:r>
          </w:p>
        </w:tc>
        <w:tc>
          <w:tcPr>
            <w:tcW w:w="1272" w:type="dxa"/>
            <w:shd w:val="clear" w:color="auto" w:fill="auto"/>
            <w:noWrap/>
            <w:vAlign w:val="bottom"/>
          </w:tcPr>
          <w:p w:rsidR="004842FF" w:rsidRPr="004A5CFC" w:rsidRDefault="004842FF" w:rsidP="00A46A92">
            <w:pPr>
              <w:jc w:val="right"/>
              <w:rPr>
                <w:color w:val="000000"/>
                <w:lang w:val="fr-FR"/>
              </w:rPr>
            </w:pPr>
            <w:r w:rsidRPr="004A5CFC">
              <w:rPr>
                <w:color w:val="000000"/>
                <w:lang w:val="fr-FR"/>
              </w:rPr>
              <w:t>5</w:t>
            </w:r>
          </w:p>
        </w:tc>
      </w:tr>
      <w:tr w:rsidR="004842FF" w:rsidRPr="004A5CFC" w:rsidTr="00A46A92">
        <w:trPr>
          <w:cantSplit/>
        </w:trPr>
        <w:tc>
          <w:tcPr>
            <w:tcW w:w="9863" w:type="dxa"/>
            <w:shd w:val="clear" w:color="auto" w:fill="auto"/>
            <w:vAlign w:val="bottom"/>
          </w:tcPr>
          <w:p w:rsidR="004842FF" w:rsidRPr="004A5CFC" w:rsidRDefault="004842FF" w:rsidP="00A46A92">
            <w:pPr>
              <w:rPr>
                <w:color w:val="000000"/>
                <w:lang w:val="fr-FR"/>
              </w:rPr>
            </w:pPr>
            <w:r w:rsidRPr="004A5CFC">
              <w:rPr>
                <w:color w:val="000000"/>
                <w:lang w:val="fr-FR"/>
              </w:rPr>
              <w:t>CT/2.4 : La formation FTK est disponible dans le cadre d’un cours à distance (e-learning) basé dans une institution d’enseignement supérieur</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60 000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60 000</w:t>
            </w:r>
          </w:p>
        </w:tc>
        <w:tc>
          <w:tcPr>
            <w:tcW w:w="1272" w:type="dxa"/>
            <w:shd w:val="clear" w:color="auto" w:fill="auto"/>
            <w:noWrap/>
            <w:vAlign w:val="bottom"/>
          </w:tcPr>
          <w:p w:rsidR="004842FF" w:rsidRPr="004A5CFC" w:rsidRDefault="004842FF" w:rsidP="00A46A92">
            <w:pPr>
              <w:jc w:val="right"/>
              <w:rPr>
                <w:color w:val="000000"/>
                <w:lang w:val="fr-FR"/>
              </w:rPr>
            </w:pPr>
            <w:r w:rsidRPr="004A5CFC">
              <w:rPr>
                <w:color w:val="000000"/>
                <w:lang w:val="fr-FR"/>
              </w:rPr>
              <w:t>5</w:t>
            </w:r>
          </w:p>
        </w:tc>
      </w:tr>
      <w:tr w:rsidR="004842FF" w:rsidRPr="004A5CFC" w:rsidTr="00A46A92">
        <w:trPr>
          <w:cantSplit/>
        </w:trPr>
        <w:tc>
          <w:tcPr>
            <w:tcW w:w="9863" w:type="dxa"/>
            <w:shd w:val="clear" w:color="auto" w:fill="auto"/>
            <w:vAlign w:val="bottom"/>
          </w:tcPr>
          <w:p w:rsidR="004842FF" w:rsidRPr="004A5CFC" w:rsidRDefault="004842FF" w:rsidP="00A46A92">
            <w:pPr>
              <w:rPr>
                <w:color w:val="000000"/>
                <w:lang w:val="fr-FR"/>
              </w:rPr>
            </w:pPr>
            <w:r w:rsidRPr="004A5CFC">
              <w:rPr>
                <w:color w:val="000000"/>
                <w:lang w:val="fr-FR"/>
              </w:rPr>
              <w:t xml:space="preserve">Poste de coordinateur de l’Initiative africaine </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265 337</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185 854</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451 191</w:t>
            </w:r>
          </w:p>
        </w:tc>
        <w:tc>
          <w:tcPr>
            <w:tcW w:w="1272" w:type="dxa"/>
            <w:shd w:val="clear" w:color="auto" w:fill="auto"/>
            <w:noWrap/>
            <w:vAlign w:val="bottom"/>
          </w:tcPr>
          <w:p w:rsidR="004842FF" w:rsidRPr="004A5CFC" w:rsidRDefault="004842FF" w:rsidP="00A46A92">
            <w:pPr>
              <w:rPr>
                <w:color w:val="000000"/>
                <w:lang w:val="fr-FR"/>
              </w:rPr>
            </w:pPr>
            <w:r w:rsidRPr="004A5CFC">
              <w:rPr>
                <w:color w:val="000000"/>
                <w:lang w:val="fr-FR"/>
              </w:rPr>
              <w:t>Coordination</w:t>
            </w:r>
          </w:p>
        </w:tc>
      </w:tr>
      <w:tr w:rsidR="004842FF" w:rsidRPr="004A5CFC" w:rsidTr="00A46A92">
        <w:trPr>
          <w:cantSplit/>
        </w:trPr>
        <w:tc>
          <w:tcPr>
            <w:tcW w:w="9863" w:type="dxa"/>
            <w:shd w:val="clear" w:color="auto" w:fill="auto"/>
            <w:vAlign w:val="bottom"/>
          </w:tcPr>
          <w:p w:rsidR="004842FF" w:rsidRPr="004A5CFC" w:rsidRDefault="004842FF" w:rsidP="00A46A92">
            <w:pPr>
              <w:rPr>
                <w:color w:val="000000"/>
                <w:lang w:val="fr-FR"/>
              </w:rPr>
            </w:pPr>
            <w:r w:rsidRPr="004A5CFC">
              <w:rPr>
                <w:color w:val="000000"/>
                <w:lang w:val="fr-FR"/>
              </w:rPr>
              <w:t>Poste d’Assistant administratif pour l’Initiative africaine</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189 169</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132 503</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321 672</w:t>
            </w:r>
          </w:p>
        </w:tc>
        <w:tc>
          <w:tcPr>
            <w:tcW w:w="1272" w:type="dxa"/>
            <w:shd w:val="clear" w:color="auto" w:fill="auto"/>
            <w:noWrap/>
            <w:vAlign w:val="bottom"/>
          </w:tcPr>
          <w:p w:rsidR="004842FF" w:rsidRPr="004A5CFC" w:rsidRDefault="004842FF" w:rsidP="00A46A92">
            <w:pPr>
              <w:rPr>
                <w:color w:val="000000"/>
                <w:lang w:val="fr-FR"/>
              </w:rPr>
            </w:pPr>
            <w:r w:rsidRPr="004A5CFC">
              <w:rPr>
                <w:color w:val="000000"/>
                <w:lang w:val="fr-FR"/>
              </w:rPr>
              <w:t>Coordination</w:t>
            </w:r>
          </w:p>
        </w:tc>
      </w:tr>
      <w:tr w:rsidR="004842FF" w:rsidRPr="004A5CFC" w:rsidTr="00A46A92">
        <w:trPr>
          <w:cantSplit/>
        </w:trPr>
        <w:tc>
          <w:tcPr>
            <w:tcW w:w="9863" w:type="dxa"/>
            <w:tcBorders>
              <w:bottom w:val="single" w:sz="4" w:space="0" w:color="auto"/>
            </w:tcBorders>
            <w:shd w:val="clear" w:color="auto" w:fill="auto"/>
            <w:noWrap/>
            <w:vAlign w:val="bottom"/>
          </w:tcPr>
          <w:p w:rsidR="004842FF" w:rsidRPr="004A5CFC" w:rsidRDefault="004842FF" w:rsidP="00A46A92">
            <w:pPr>
              <w:rPr>
                <w:color w:val="000000"/>
                <w:lang w:val="fr-FR"/>
              </w:rPr>
            </w:pPr>
            <w:r w:rsidRPr="004A5CFC">
              <w:rPr>
                <w:color w:val="000000"/>
                <w:lang w:val="fr-FR"/>
              </w:rPr>
              <w:t> </w:t>
            </w:r>
          </w:p>
        </w:tc>
        <w:tc>
          <w:tcPr>
            <w:tcW w:w="1183" w:type="dxa"/>
            <w:tcBorders>
              <w:bottom w:val="single" w:sz="4" w:space="0" w:color="auto"/>
            </w:tcBorders>
            <w:shd w:val="clear" w:color="auto" w:fill="auto"/>
            <w:noWrap/>
            <w:vAlign w:val="bottom"/>
          </w:tcPr>
          <w:p w:rsidR="004842FF" w:rsidRPr="004A5CFC" w:rsidRDefault="004842FF" w:rsidP="00A46A92">
            <w:pPr>
              <w:rPr>
                <w:color w:val="000000"/>
                <w:lang w:val="fr-FR"/>
              </w:rPr>
            </w:pPr>
            <w:r w:rsidRPr="004A5CFC">
              <w:rPr>
                <w:color w:val="000000"/>
                <w:lang w:val="fr-FR"/>
              </w:rPr>
              <w:t> </w:t>
            </w:r>
          </w:p>
        </w:tc>
        <w:tc>
          <w:tcPr>
            <w:tcW w:w="1183" w:type="dxa"/>
            <w:tcBorders>
              <w:bottom w:val="single" w:sz="4" w:space="0" w:color="auto"/>
            </w:tcBorders>
            <w:shd w:val="clear" w:color="auto" w:fill="auto"/>
            <w:noWrap/>
            <w:vAlign w:val="bottom"/>
          </w:tcPr>
          <w:p w:rsidR="004842FF" w:rsidRPr="004A5CFC" w:rsidRDefault="004842FF" w:rsidP="00A46A92">
            <w:pPr>
              <w:rPr>
                <w:color w:val="000000"/>
                <w:lang w:val="fr-FR"/>
              </w:rPr>
            </w:pPr>
            <w:r w:rsidRPr="004A5CFC">
              <w:rPr>
                <w:color w:val="000000"/>
                <w:lang w:val="fr-FR"/>
              </w:rPr>
              <w:t> </w:t>
            </w:r>
          </w:p>
        </w:tc>
        <w:tc>
          <w:tcPr>
            <w:tcW w:w="1183" w:type="dxa"/>
            <w:tcBorders>
              <w:bottom w:val="single" w:sz="4" w:space="0" w:color="auto"/>
            </w:tcBorders>
            <w:shd w:val="clear" w:color="auto" w:fill="auto"/>
            <w:noWrap/>
            <w:vAlign w:val="bottom"/>
          </w:tcPr>
          <w:p w:rsidR="004842FF" w:rsidRPr="004A5CFC" w:rsidRDefault="004842FF" w:rsidP="00A46A92">
            <w:pPr>
              <w:rPr>
                <w:color w:val="000000"/>
                <w:lang w:val="fr-FR"/>
              </w:rPr>
            </w:pPr>
            <w:r w:rsidRPr="004A5CFC">
              <w:rPr>
                <w:color w:val="000000"/>
                <w:lang w:val="fr-FR"/>
              </w:rPr>
              <w:t> </w:t>
            </w:r>
          </w:p>
        </w:tc>
        <w:tc>
          <w:tcPr>
            <w:tcW w:w="1272" w:type="dxa"/>
            <w:tcBorders>
              <w:bottom w:val="single" w:sz="4" w:space="0" w:color="auto"/>
            </w:tcBorders>
            <w:shd w:val="clear" w:color="auto" w:fill="auto"/>
            <w:noWrap/>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863" w:type="dxa"/>
            <w:shd w:val="clear" w:color="000000" w:fill="D9D9D9"/>
            <w:vAlign w:val="bottom"/>
          </w:tcPr>
          <w:p w:rsidR="004842FF" w:rsidRPr="004A5CFC" w:rsidRDefault="004842FF" w:rsidP="00A46A92">
            <w:pPr>
              <w:jc w:val="right"/>
              <w:rPr>
                <w:b/>
                <w:bCs/>
                <w:i/>
                <w:iCs/>
                <w:color w:val="000000"/>
                <w:lang w:val="fr-FR"/>
              </w:rPr>
            </w:pPr>
            <w:r w:rsidRPr="004A5CFC">
              <w:rPr>
                <w:b/>
                <w:bCs/>
                <w:i/>
                <w:iCs/>
                <w:color w:val="000000"/>
                <w:lang w:val="fr-FR"/>
              </w:rPr>
              <w:t>Sous-total – Résultats ayant une priorité absolue :</w:t>
            </w:r>
          </w:p>
        </w:tc>
        <w:tc>
          <w:tcPr>
            <w:tcW w:w="1183" w:type="dxa"/>
            <w:shd w:val="clear" w:color="000000" w:fill="D9D9D9"/>
            <w:vAlign w:val="bottom"/>
          </w:tcPr>
          <w:p w:rsidR="004842FF" w:rsidRPr="004A5CFC" w:rsidRDefault="004842FF" w:rsidP="00A46A92">
            <w:pPr>
              <w:jc w:val="right"/>
              <w:rPr>
                <w:b/>
                <w:bCs/>
                <w:i/>
                <w:iCs/>
                <w:color w:val="000000"/>
                <w:lang w:val="fr-FR"/>
              </w:rPr>
            </w:pPr>
            <w:r w:rsidRPr="004A5CFC">
              <w:rPr>
                <w:b/>
                <w:bCs/>
                <w:i/>
                <w:iCs/>
                <w:color w:val="000000"/>
                <w:lang w:val="fr-FR"/>
              </w:rPr>
              <w:t>1 654 506</w:t>
            </w:r>
          </w:p>
        </w:tc>
        <w:tc>
          <w:tcPr>
            <w:tcW w:w="1183" w:type="dxa"/>
            <w:shd w:val="clear" w:color="000000" w:fill="D9D9D9"/>
            <w:vAlign w:val="bottom"/>
          </w:tcPr>
          <w:p w:rsidR="004842FF" w:rsidRPr="004A5CFC" w:rsidRDefault="004842FF" w:rsidP="00A46A92">
            <w:pPr>
              <w:jc w:val="right"/>
              <w:rPr>
                <w:b/>
                <w:bCs/>
                <w:i/>
                <w:iCs/>
                <w:color w:val="000000"/>
                <w:lang w:val="fr-FR"/>
              </w:rPr>
            </w:pPr>
            <w:r w:rsidRPr="004A5CFC">
              <w:rPr>
                <w:b/>
                <w:bCs/>
                <w:i/>
                <w:iCs/>
                <w:color w:val="000000"/>
                <w:lang w:val="fr-FR"/>
              </w:rPr>
              <w:t>1 928 357</w:t>
            </w:r>
          </w:p>
        </w:tc>
        <w:tc>
          <w:tcPr>
            <w:tcW w:w="1183" w:type="dxa"/>
            <w:shd w:val="clear" w:color="000000" w:fill="D9D9D9"/>
            <w:vAlign w:val="bottom"/>
          </w:tcPr>
          <w:p w:rsidR="004842FF" w:rsidRPr="004A5CFC" w:rsidRDefault="004842FF" w:rsidP="00A46A92">
            <w:pPr>
              <w:jc w:val="right"/>
              <w:rPr>
                <w:b/>
                <w:bCs/>
                <w:i/>
                <w:iCs/>
                <w:color w:val="000000"/>
                <w:lang w:val="fr-FR"/>
              </w:rPr>
            </w:pPr>
            <w:r w:rsidRPr="004A5CFC">
              <w:rPr>
                <w:b/>
                <w:bCs/>
                <w:i/>
                <w:iCs/>
                <w:color w:val="000000"/>
                <w:lang w:val="fr-FR"/>
              </w:rPr>
              <w:t>3 582 863</w:t>
            </w:r>
          </w:p>
        </w:tc>
        <w:tc>
          <w:tcPr>
            <w:tcW w:w="1272" w:type="dxa"/>
            <w:shd w:val="clear" w:color="000000" w:fill="D9D9D9"/>
            <w:vAlign w:val="bottom"/>
          </w:tcPr>
          <w:p w:rsidR="004842FF" w:rsidRPr="004A5CFC" w:rsidRDefault="004842FF" w:rsidP="00A46A92">
            <w:pPr>
              <w:jc w:val="right"/>
              <w:rPr>
                <w:b/>
                <w:bCs/>
                <w:i/>
                <w:iCs/>
                <w:color w:val="000000"/>
                <w:lang w:val="fr-FR"/>
              </w:rPr>
            </w:pPr>
            <w:r w:rsidRPr="004A5CFC">
              <w:rPr>
                <w:b/>
                <w:bCs/>
                <w:i/>
                <w:iCs/>
                <w:color w:val="000000"/>
                <w:lang w:val="fr-FR"/>
              </w:rPr>
              <w:t> </w:t>
            </w:r>
          </w:p>
        </w:tc>
      </w:tr>
      <w:tr w:rsidR="004842FF" w:rsidRPr="004A5CFC" w:rsidTr="00A46A92">
        <w:trPr>
          <w:cantSplit/>
        </w:trPr>
        <w:tc>
          <w:tcPr>
            <w:tcW w:w="9863" w:type="dxa"/>
            <w:shd w:val="clear" w:color="auto" w:fill="auto"/>
            <w:noWrap/>
            <w:vAlign w:val="bottom"/>
          </w:tcPr>
          <w:p w:rsidR="004842FF" w:rsidRPr="004A5CFC" w:rsidRDefault="004842FF" w:rsidP="00A46A92">
            <w:pPr>
              <w:rPr>
                <w:color w:val="000000"/>
                <w:lang w:val="fr-FR"/>
              </w:rPr>
            </w:pPr>
            <w:r w:rsidRPr="004A5CFC">
              <w:rPr>
                <w:color w:val="000000"/>
                <w:lang w:val="fr-FR"/>
              </w:rPr>
              <w:t> </w:t>
            </w:r>
          </w:p>
        </w:tc>
        <w:tc>
          <w:tcPr>
            <w:tcW w:w="1183" w:type="dxa"/>
            <w:shd w:val="clear" w:color="auto" w:fill="auto"/>
            <w:noWrap/>
            <w:vAlign w:val="bottom"/>
          </w:tcPr>
          <w:p w:rsidR="004842FF" w:rsidRPr="004A5CFC" w:rsidRDefault="004842FF" w:rsidP="00A46A92">
            <w:pPr>
              <w:rPr>
                <w:color w:val="000000"/>
                <w:lang w:val="fr-FR"/>
              </w:rPr>
            </w:pPr>
            <w:r w:rsidRPr="004A5CFC">
              <w:rPr>
                <w:color w:val="000000"/>
                <w:lang w:val="fr-FR"/>
              </w:rPr>
              <w:t> </w:t>
            </w:r>
          </w:p>
        </w:tc>
        <w:tc>
          <w:tcPr>
            <w:tcW w:w="1183" w:type="dxa"/>
            <w:shd w:val="clear" w:color="auto" w:fill="auto"/>
            <w:noWrap/>
            <w:vAlign w:val="bottom"/>
          </w:tcPr>
          <w:p w:rsidR="004842FF" w:rsidRPr="004A5CFC" w:rsidRDefault="004842FF" w:rsidP="00A46A92">
            <w:pPr>
              <w:rPr>
                <w:color w:val="000000"/>
                <w:lang w:val="fr-FR"/>
              </w:rPr>
            </w:pPr>
            <w:r w:rsidRPr="004A5CFC">
              <w:rPr>
                <w:color w:val="000000"/>
                <w:lang w:val="fr-FR"/>
              </w:rPr>
              <w:t> </w:t>
            </w:r>
          </w:p>
        </w:tc>
        <w:tc>
          <w:tcPr>
            <w:tcW w:w="1183" w:type="dxa"/>
            <w:shd w:val="clear" w:color="auto" w:fill="auto"/>
            <w:noWrap/>
            <w:vAlign w:val="bottom"/>
          </w:tcPr>
          <w:p w:rsidR="004842FF" w:rsidRPr="004A5CFC" w:rsidRDefault="004842FF" w:rsidP="00A46A92">
            <w:pPr>
              <w:rPr>
                <w:color w:val="000000"/>
                <w:lang w:val="fr-FR"/>
              </w:rPr>
            </w:pPr>
            <w:r w:rsidRPr="004A5CFC">
              <w:rPr>
                <w:color w:val="000000"/>
                <w:lang w:val="fr-FR"/>
              </w:rPr>
              <w:t> </w:t>
            </w:r>
          </w:p>
        </w:tc>
        <w:tc>
          <w:tcPr>
            <w:tcW w:w="1272" w:type="dxa"/>
            <w:shd w:val="clear" w:color="auto" w:fill="auto"/>
            <w:noWrap/>
            <w:vAlign w:val="bottom"/>
          </w:tcPr>
          <w:p w:rsidR="004842FF" w:rsidRPr="004A5CFC" w:rsidRDefault="004842FF" w:rsidP="00A46A92">
            <w:pPr>
              <w:rPr>
                <w:color w:val="000000"/>
                <w:lang w:val="fr-FR"/>
              </w:rPr>
            </w:pPr>
            <w:r w:rsidRPr="004A5CFC">
              <w:rPr>
                <w:color w:val="000000"/>
                <w:lang w:val="fr-FR"/>
              </w:rPr>
              <w:t> </w:t>
            </w:r>
          </w:p>
        </w:tc>
      </w:tr>
      <w:tr w:rsidR="004842FF" w:rsidRPr="00D81CE1" w:rsidTr="00A46A92">
        <w:trPr>
          <w:cantSplit/>
        </w:trPr>
        <w:tc>
          <w:tcPr>
            <w:tcW w:w="9863" w:type="dxa"/>
            <w:shd w:val="clear" w:color="auto" w:fill="auto"/>
            <w:vAlign w:val="bottom"/>
          </w:tcPr>
          <w:p w:rsidR="004842FF" w:rsidRPr="004A5CFC" w:rsidRDefault="004842FF" w:rsidP="00A46A92">
            <w:pPr>
              <w:spacing w:before="60" w:after="60"/>
              <w:rPr>
                <w:b/>
                <w:bCs/>
                <w:color w:val="000000"/>
                <w:lang w:val="fr-FR"/>
              </w:rPr>
            </w:pPr>
            <w:r w:rsidRPr="004A5CFC">
              <w:rPr>
                <w:b/>
                <w:bCs/>
                <w:color w:val="000000"/>
                <w:lang w:val="fr-FR"/>
              </w:rPr>
              <w:t xml:space="preserve">B. </w:t>
            </w:r>
            <w:r w:rsidRPr="004A5CFC">
              <w:rPr>
                <w:b/>
                <w:bCs/>
                <w:i/>
                <w:iCs/>
                <w:color w:val="000000"/>
                <w:lang w:val="fr-FR"/>
              </w:rPr>
              <w:t>Résultats ayant une priorité élevée </w:t>
            </w:r>
          </w:p>
        </w:tc>
        <w:tc>
          <w:tcPr>
            <w:tcW w:w="1183" w:type="dxa"/>
            <w:tcBorders>
              <w:bottom w:val="single" w:sz="4" w:space="0" w:color="auto"/>
            </w:tcBorders>
            <w:shd w:val="clear" w:color="auto" w:fill="auto"/>
            <w:noWrap/>
            <w:vAlign w:val="bottom"/>
          </w:tcPr>
          <w:p w:rsidR="004842FF" w:rsidRPr="004A5CFC" w:rsidRDefault="004842FF" w:rsidP="00A46A92">
            <w:pPr>
              <w:spacing w:before="60" w:after="60"/>
              <w:rPr>
                <w:color w:val="000000"/>
                <w:lang w:val="fr-FR"/>
              </w:rPr>
            </w:pPr>
            <w:r w:rsidRPr="004A5CFC">
              <w:rPr>
                <w:color w:val="000000"/>
                <w:lang w:val="fr-FR"/>
              </w:rPr>
              <w:t> </w:t>
            </w:r>
          </w:p>
        </w:tc>
        <w:tc>
          <w:tcPr>
            <w:tcW w:w="1183" w:type="dxa"/>
            <w:tcBorders>
              <w:bottom w:val="single" w:sz="4" w:space="0" w:color="auto"/>
            </w:tcBorders>
            <w:shd w:val="clear" w:color="auto" w:fill="auto"/>
            <w:noWrap/>
            <w:vAlign w:val="bottom"/>
          </w:tcPr>
          <w:p w:rsidR="004842FF" w:rsidRPr="004A5CFC" w:rsidRDefault="004842FF" w:rsidP="00A46A92">
            <w:pPr>
              <w:spacing w:before="60" w:after="60"/>
              <w:rPr>
                <w:color w:val="000000"/>
                <w:lang w:val="fr-FR"/>
              </w:rPr>
            </w:pPr>
            <w:r w:rsidRPr="004A5CFC">
              <w:rPr>
                <w:color w:val="000000"/>
                <w:lang w:val="fr-FR"/>
              </w:rPr>
              <w:t> </w:t>
            </w:r>
          </w:p>
        </w:tc>
        <w:tc>
          <w:tcPr>
            <w:tcW w:w="1183" w:type="dxa"/>
            <w:tcBorders>
              <w:bottom w:val="single" w:sz="4" w:space="0" w:color="auto"/>
            </w:tcBorders>
            <w:shd w:val="clear" w:color="auto" w:fill="auto"/>
            <w:noWrap/>
            <w:vAlign w:val="bottom"/>
          </w:tcPr>
          <w:p w:rsidR="004842FF" w:rsidRPr="004A5CFC" w:rsidRDefault="004842FF" w:rsidP="00A46A92">
            <w:pPr>
              <w:spacing w:before="60" w:after="60"/>
              <w:rPr>
                <w:color w:val="000000"/>
                <w:lang w:val="fr-FR"/>
              </w:rPr>
            </w:pPr>
            <w:r w:rsidRPr="004A5CFC">
              <w:rPr>
                <w:color w:val="000000"/>
                <w:lang w:val="fr-FR"/>
              </w:rPr>
              <w:t> </w:t>
            </w:r>
          </w:p>
        </w:tc>
        <w:tc>
          <w:tcPr>
            <w:tcW w:w="1272" w:type="dxa"/>
            <w:shd w:val="clear" w:color="auto" w:fill="auto"/>
            <w:noWrap/>
            <w:vAlign w:val="bottom"/>
          </w:tcPr>
          <w:p w:rsidR="004842FF" w:rsidRPr="004A5CFC" w:rsidRDefault="004842FF" w:rsidP="00A46A92">
            <w:pPr>
              <w:spacing w:before="60" w:after="60"/>
              <w:rPr>
                <w:color w:val="000000"/>
                <w:lang w:val="fr-FR"/>
              </w:rPr>
            </w:pPr>
            <w:r w:rsidRPr="004A5CFC">
              <w:rPr>
                <w:color w:val="000000"/>
                <w:lang w:val="fr-FR"/>
              </w:rPr>
              <w:t> </w:t>
            </w:r>
          </w:p>
        </w:tc>
      </w:tr>
      <w:tr w:rsidR="004842FF" w:rsidRPr="004A5CFC" w:rsidTr="00A46A92">
        <w:trPr>
          <w:cantSplit/>
        </w:trPr>
        <w:tc>
          <w:tcPr>
            <w:tcW w:w="9863" w:type="dxa"/>
            <w:shd w:val="clear" w:color="auto" w:fill="auto"/>
            <w:vAlign w:val="bottom"/>
          </w:tcPr>
          <w:p w:rsidR="004842FF" w:rsidRPr="004A5CFC" w:rsidRDefault="004842FF" w:rsidP="00A46A92">
            <w:pPr>
              <w:rPr>
                <w:color w:val="000000"/>
                <w:lang w:val="fr-FR"/>
              </w:rPr>
            </w:pPr>
            <w:r w:rsidRPr="004A5CFC">
              <w:rPr>
                <w:color w:val="000000"/>
                <w:lang w:val="fr-FR"/>
              </w:rPr>
              <w:t>1.3.1 : Toutes les PC ont mis en place des réglementations EIA/SEA qui prennent intégralement en considération les impacts sur la biodiversité,  en particulier sur les oiseaux d’eau</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272" w:type="dxa"/>
            <w:shd w:val="clear" w:color="auto" w:fill="auto"/>
            <w:noWrap/>
            <w:vAlign w:val="bottom"/>
          </w:tcPr>
          <w:p w:rsidR="004842FF" w:rsidRPr="004A5CFC" w:rsidRDefault="004842FF" w:rsidP="00A46A92">
            <w:pPr>
              <w:jc w:val="right"/>
              <w:rPr>
                <w:color w:val="000000"/>
                <w:lang w:val="fr-FR"/>
              </w:rPr>
            </w:pPr>
            <w:r w:rsidRPr="004A5CFC">
              <w:rPr>
                <w:color w:val="000000"/>
                <w:lang w:val="fr-FR"/>
              </w:rPr>
              <w:t>1</w:t>
            </w:r>
          </w:p>
        </w:tc>
      </w:tr>
      <w:tr w:rsidR="004842FF" w:rsidRPr="004A5CFC" w:rsidTr="00A46A92">
        <w:trPr>
          <w:cantSplit/>
        </w:trPr>
        <w:tc>
          <w:tcPr>
            <w:tcW w:w="9863" w:type="dxa"/>
            <w:shd w:val="clear" w:color="auto" w:fill="auto"/>
            <w:vAlign w:val="bottom"/>
          </w:tcPr>
          <w:p w:rsidR="004842FF" w:rsidRPr="004A5CFC" w:rsidRDefault="004842FF" w:rsidP="00A46A92">
            <w:pPr>
              <w:rPr>
                <w:color w:val="000000"/>
                <w:lang w:val="fr-FR"/>
              </w:rPr>
            </w:pPr>
            <w:r w:rsidRPr="004A5CFC">
              <w:rPr>
                <w:color w:val="000000"/>
                <w:lang w:val="fr-FR"/>
              </w:rPr>
              <w:t xml:space="preserve">1.3.2 : La capacité de tous les responsables gouvernementaux liés à l’AEWA à participer aux processus d’EIA/SEA est accrue dans toutes les PC </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120 000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120 000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240 000</w:t>
            </w:r>
          </w:p>
        </w:tc>
        <w:tc>
          <w:tcPr>
            <w:tcW w:w="1272" w:type="dxa"/>
            <w:shd w:val="clear" w:color="auto" w:fill="auto"/>
            <w:noWrap/>
            <w:vAlign w:val="bottom"/>
          </w:tcPr>
          <w:p w:rsidR="004842FF" w:rsidRPr="004A5CFC" w:rsidRDefault="004842FF" w:rsidP="00A46A92">
            <w:pPr>
              <w:jc w:val="right"/>
              <w:rPr>
                <w:color w:val="000000"/>
                <w:lang w:val="fr-FR"/>
              </w:rPr>
            </w:pPr>
            <w:r w:rsidRPr="004A5CFC">
              <w:rPr>
                <w:color w:val="000000"/>
                <w:lang w:val="fr-FR"/>
              </w:rPr>
              <w:t>1</w:t>
            </w:r>
          </w:p>
        </w:tc>
      </w:tr>
      <w:tr w:rsidR="004842FF" w:rsidRPr="004A5CFC" w:rsidTr="00A46A92">
        <w:trPr>
          <w:cantSplit/>
        </w:trPr>
        <w:tc>
          <w:tcPr>
            <w:tcW w:w="9863" w:type="dxa"/>
            <w:shd w:val="clear" w:color="auto" w:fill="auto"/>
            <w:vAlign w:val="bottom"/>
          </w:tcPr>
          <w:p w:rsidR="004842FF" w:rsidRPr="004A5CFC" w:rsidRDefault="004842FF" w:rsidP="00A46A92">
            <w:pPr>
              <w:rPr>
                <w:color w:val="000000"/>
                <w:lang w:val="fr-FR"/>
              </w:rPr>
            </w:pPr>
            <w:r w:rsidRPr="004A5CFC">
              <w:rPr>
                <w:color w:val="000000"/>
                <w:lang w:val="fr-FR"/>
              </w:rPr>
              <w:t>1.3.3 : La Procédure d’évaluation de la mise en œuvre de l’AEWA (IRP) sert à résoudre les cas litigieux de menaces pour des populations de l’AEWA dans des CP africaines</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272" w:type="dxa"/>
            <w:shd w:val="clear" w:color="auto" w:fill="auto"/>
            <w:noWrap/>
            <w:vAlign w:val="bottom"/>
          </w:tcPr>
          <w:p w:rsidR="004842FF" w:rsidRPr="004A5CFC" w:rsidRDefault="004842FF" w:rsidP="00A46A92">
            <w:pPr>
              <w:jc w:val="right"/>
              <w:rPr>
                <w:color w:val="000000"/>
                <w:lang w:val="fr-FR"/>
              </w:rPr>
            </w:pPr>
            <w:r w:rsidRPr="004A5CFC">
              <w:rPr>
                <w:color w:val="000000"/>
                <w:lang w:val="fr-FR"/>
              </w:rPr>
              <w:t>1</w:t>
            </w:r>
          </w:p>
        </w:tc>
      </w:tr>
      <w:tr w:rsidR="004842FF" w:rsidRPr="004A5CFC" w:rsidTr="00A46A92">
        <w:trPr>
          <w:cantSplit/>
        </w:trPr>
        <w:tc>
          <w:tcPr>
            <w:tcW w:w="9863" w:type="dxa"/>
            <w:shd w:val="clear" w:color="auto" w:fill="auto"/>
            <w:vAlign w:val="bottom"/>
          </w:tcPr>
          <w:p w:rsidR="004842FF" w:rsidRPr="004A5CFC" w:rsidRDefault="004842FF" w:rsidP="00A46A92">
            <w:pPr>
              <w:rPr>
                <w:color w:val="000000"/>
                <w:lang w:val="fr-FR"/>
              </w:rPr>
            </w:pPr>
            <w:r w:rsidRPr="004A5CFC">
              <w:rPr>
                <w:color w:val="000000"/>
                <w:lang w:val="fr-FR"/>
              </w:rPr>
              <w:t xml:space="preserve">1.4.1 : Toutes les espèces/populations globalement menacées et marquées d’un astérisque </w:t>
            </w:r>
            <w:proofErr w:type="gramStart"/>
            <w:r w:rsidRPr="004A5CFC">
              <w:rPr>
                <w:color w:val="000000"/>
                <w:lang w:val="fr-FR"/>
              </w:rPr>
              <w:t>présentes</w:t>
            </w:r>
            <w:proofErr w:type="gramEnd"/>
            <w:r w:rsidRPr="004A5CFC">
              <w:rPr>
                <w:color w:val="000000"/>
                <w:lang w:val="fr-FR"/>
              </w:rPr>
              <w:t xml:space="preserve"> en Afrique font l’objet d’un SSAP</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200 000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160 000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360 000</w:t>
            </w:r>
          </w:p>
        </w:tc>
        <w:tc>
          <w:tcPr>
            <w:tcW w:w="1272" w:type="dxa"/>
            <w:shd w:val="clear" w:color="auto" w:fill="auto"/>
            <w:noWrap/>
            <w:vAlign w:val="bottom"/>
          </w:tcPr>
          <w:p w:rsidR="004842FF" w:rsidRPr="004A5CFC" w:rsidRDefault="004842FF" w:rsidP="00A46A92">
            <w:pPr>
              <w:jc w:val="right"/>
              <w:rPr>
                <w:color w:val="000000"/>
                <w:lang w:val="fr-FR"/>
              </w:rPr>
            </w:pPr>
            <w:r w:rsidRPr="004A5CFC">
              <w:rPr>
                <w:color w:val="000000"/>
                <w:lang w:val="fr-FR"/>
              </w:rPr>
              <w:t>1</w:t>
            </w:r>
          </w:p>
        </w:tc>
      </w:tr>
      <w:tr w:rsidR="004842FF" w:rsidRPr="004A5CFC" w:rsidTr="00A46A92">
        <w:trPr>
          <w:cantSplit/>
        </w:trPr>
        <w:tc>
          <w:tcPr>
            <w:tcW w:w="9863" w:type="dxa"/>
            <w:shd w:val="clear" w:color="auto" w:fill="auto"/>
            <w:vAlign w:val="bottom"/>
          </w:tcPr>
          <w:p w:rsidR="004842FF" w:rsidRPr="004A5CFC" w:rsidRDefault="004842FF" w:rsidP="00A46A92">
            <w:pPr>
              <w:rPr>
                <w:color w:val="000000"/>
                <w:lang w:val="fr-FR"/>
              </w:rPr>
            </w:pPr>
            <w:r w:rsidRPr="004A5CFC">
              <w:rPr>
                <w:color w:val="000000"/>
                <w:lang w:val="fr-FR"/>
              </w:rPr>
              <w:t>1.4.2 : Tous les SSAP ont en place des mécanismes de coordination internationales solides et opérationnels</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150 000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200 000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350 000</w:t>
            </w:r>
          </w:p>
        </w:tc>
        <w:tc>
          <w:tcPr>
            <w:tcW w:w="1272" w:type="dxa"/>
            <w:shd w:val="clear" w:color="auto" w:fill="auto"/>
            <w:noWrap/>
            <w:vAlign w:val="bottom"/>
          </w:tcPr>
          <w:p w:rsidR="004842FF" w:rsidRPr="004A5CFC" w:rsidRDefault="004842FF" w:rsidP="00A46A92">
            <w:pPr>
              <w:jc w:val="right"/>
              <w:rPr>
                <w:color w:val="000000"/>
                <w:lang w:val="fr-FR"/>
              </w:rPr>
            </w:pPr>
            <w:r w:rsidRPr="004A5CFC">
              <w:rPr>
                <w:color w:val="000000"/>
                <w:lang w:val="fr-FR"/>
              </w:rPr>
              <w:t>1</w:t>
            </w:r>
          </w:p>
        </w:tc>
      </w:tr>
      <w:tr w:rsidR="004842FF" w:rsidRPr="004A5CFC" w:rsidTr="00A46A92">
        <w:trPr>
          <w:cantSplit/>
        </w:trPr>
        <w:tc>
          <w:tcPr>
            <w:tcW w:w="9863" w:type="dxa"/>
            <w:shd w:val="clear" w:color="auto" w:fill="auto"/>
            <w:vAlign w:val="bottom"/>
          </w:tcPr>
          <w:p w:rsidR="004842FF" w:rsidRPr="004A5CFC" w:rsidRDefault="004842FF" w:rsidP="00A46A92">
            <w:pPr>
              <w:rPr>
                <w:color w:val="000000"/>
                <w:lang w:val="fr-FR"/>
              </w:rPr>
            </w:pPr>
            <w:r w:rsidRPr="004A5CFC">
              <w:rPr>
                <w:color w:val="000000"/>
                <w:lang w:val="fr-FR"/>
              </w:rPr>
              <w:t>3.2.1 : La moitié des PC ont tout au long de l’année (Le cas échéant) des systèmes de surveillance en place</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120 000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40 000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160 000</w:t>
            </w:r>
          </w:p>
        </w:tc>
        <w:tc>
          <w:tcPr>
            <w:tcW w:w="1272" w:type="dxa"/>
            <w:shd w:val="clear" w:color="auto" w:fill="auto"/>
            <w:noWrap/>
            <w:vAlign w:val="bottom"/>
          </w:tcPr>
          <w:p w:rsidR="004842FF" w:rsidRPr="004A5CFC" w:rsidRDefault="004842FF" w:rsidP="00A46A92">
            <w:pPr>
              <w:jc w:val="right"/>
              <w:rPr>
                <w:color w:val="000000"/>
                <w:lang w:val="fr-FR"/>
              </w:rPr>
            </w:pPr>
            <w:r w:rsidRPr="004A5CFC">
              <w:rPr>
                <w:color w:val="000000"/>
                <w:lang w:val="fr-FR"/>
              </w:rPr>
              <w:t>3</w:t>
            </w:r>
          </w:p>
        </w:tc>
      </w:tr>
      <w:tr w:rsidR="004842FF" w:rsidRPr="004A5CFC" w:rsidTr="00A46A92">
        <w:trPr>
          <w:cantSplit/>
        </w:trPr>
        <w:tc>
          <w:tcPr>
            <w:tcW w:w="9863" w:type="dxa"/>
            <w:shd w:val="clear" w:color="auto" w:fill="auto"/>
            <w:vAlign w:val="bottom"/>
          </w:tcPr>
          <w:p w:rsidR="004842FF" w:rsidRPr="004A5CFC" w:rsidRDefault="004842FF" w:rsidP="00A46A92">
            <w:pPr>
              <w:rPr>
                <w:color w:val="000000"/>
                <w:lang w:val="fr-FR"/>
              </w:rPr>
            </w:pPr>
            <w:r w:rsidRPr="004A5CFC">
              <w:rPr>
                <w:color w:val="000000"/>
                <w:lang w:val="fr-FR"/>
              </w:rPr>
              <w:t xml:space="preserve">3.3.2 : Capacité scientifique accrue en Afrique grâce aux bourses/ programmes d’échange sur des questions se rapportant à l’AEWA avec la participation d’universités européenne et africaines </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30 000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30 000</w:t>
            </w:r>
          </w:p>
        </w:tc>
        <w:tc>
          <w:tcPr>
            <w:tcW w:w="1272" w:type="dxa"/>
            <w:shd w:val="clear" w:color="auto" w:fill="auto"/>
            <w:noWrap/>
            <w:vAlign w:val="bottom"/>
          </w:tcPr>
          <w:p w:rsidR="004842FF" w:rsidRPr="004A5CFC" w:rsidRDefault="004842FF" w:rsidP="00A46A92">
            <w:pPr>
              <w:jc w:val="right"/>
              <w:rPr>
                <w:color w:val="000000"/>
                <w:lang w:val="fr-FR"/>
              </w:rPr>
            </w:pPr>
            <w:r w:rsidRPr="004A5CFC">
              <w:rPr>
                <w:color w:val="000000"/>
                <w:lang w:val="fr-FR"/>
              </w:rPr>
              <w:t>3</w:t>
            </w:r>
          </w:p>
        </w:tc>
      </w:tr>
      <w:tr w:rsidR="004842FF" w:rsidRPr="004A5CFC" w:rsidTr="00A46A92">
        <w:trPr>
          <w:cantSplit/>
        </w:trPr>
        <w:tc>
          <w:tcPr>
            <w:tcW w:w="9863" w:type="dxa"/>
            <w:shd w:val="clear" w:color="auto" w:fill="auto"/>
            <w:vAlign w:val="bottom"/>
          </w:tcPr>
          <w:p w:rsidR="004842FF" w:rsidRPr="004A5CFC" w:rsidRDefault="004842FF" w:rsidP="00A46A92">
            <w:pPr>
              <w:rPr>
                <w:color w:val="000000"/>
                <w:lang w:val="fr-FR"/>
              </w:rPr>
            </w:pPr>
            <w:r w:rsidRPr="004A5CFC">
              <w:rPr>
                <w:color w:val="000000"/>
                <w:lang w:val="fr-FR"/>
              </w:rPr>
              <w:t>CT/1.1 : Les capacités panafricaines et nationales pour le baguage des oiseaux d’eau sont renforcées dans le cadre d’AFRING</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95 000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30 000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125 000</w:t>
            </w:r>
          </w:p>
        </w:tc>
        <w:tc>
          <w:tcPr>
            <w:tcW w:w="1272" w:type="dxa"/>
            <w:shd w:val="clear" w:color="auto" w:fill="auto"/>
            <w:noWrap/>
            <w:vAlign w:val="bottom"/>
          </w:tcPr>
          <w:p w:rsidR="004842FF" w:rsidRPr="004A5CFC" w:rsidRDefault="004842FF" w:rsidP="00A46A92">
            <w:pPr>
              <w:jc w:val="right"/>
              <w:rPr>
                <w:color w:val="000000"/>
                <w:lang w:val="fr-FR"/>
              </w:rPr>
            </w:pPr>
            <w:r w:rsidRPr="004A5CFC">
              <w:rPr>
                <w:color w:val="000000"/>
                <w:lang w:val="fr-FR"/>
              </w:rPr>
              <w:t>3</w:t>
            </w:r>
          </w:p>
        </w:tc>
      </w:tr>
      <w:tr w:rsidR="004842FF" w:rsidRPr="004A5CFC" w:rsidTr="00A46A92">
        <w:trPr>
          <w:cantSplit/>
        </w:trPr>
        <w:tc>
          <w:tcPr>
            <w:tcW w:w="9863" w:type="dxa"/>
            <w:shd w:val="clear" w:color="auto" w:fill="auto"/>
            <w:vAlign w:val="bottom"/>
          </w:tcPr>
          <w:p w:rsidR="004842FF" w:rsidRPr="004A5CFC" w:rsidRDefault="004842FF" w:rsidP="00A46A92">
            <w:pPr>
              <w:rPr>
                <w:color w:val="000000"/>
                <w:lang w:val="fr-FR"/>
              </w:rPr>
            </w:pPr>
            <w:r w:rsidRPr="004A5CFC">
              <w:rPr>
                <w:color w:val="000000"/>
                <w:lang w:val="fr-FR"/>
              </w:rPr>
              <w:lastRenderedPageBreak/>
              <w:t>5.1.1: D’ici 2017, le nombre de Parties contractantes en Afrique est passé à 45, y compris l’Union africaine</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125 000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115 000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240 000</w:t>
            </w:r>
          </w:p>
        </w:tc>
        <w:tc>
          <w:tcPr>
            <w:tcW w:w="1272" w:type="dxa"/>
            <w:shd w:val="clear" w:color="auto" w:fill="auto"/>
            <w:noWrap/>
            <w:vAlign w:val="bottom"/>
          </w:tcPr>
          <w:p w:rsidR="004842FF" w:rsidRPr="004A5CFC" w:rsidRDefault="004842FF" w:rsidP="00A46A92">
            <w:pPr>
              <w:jc w:val="right"/>
              <w:rPr>
                <w:color w:val="000000"/>
                <w:lang w:val="fr-FR"/>
              </w:rPr>
            </w:pPr>
            <w:r w:rsidRPr="004A5CFC">
              <w:rPr>
                <w:color w:val="000000"/>
                <w:lang w:val="fr-FR"/>
              </w:rPr>
              <w:t>5</w:t>
            </w:r>
          </w:p>
        </w:tc>
      </w:tr>
      <w:tr w:rsidR="004842FF" w:rsidRPr="004A5CFC" w:rsidTr="00A46A92">
        <w:trPr>
          <w:cantSplit/>
        </w:trPr>
        <w:tc>
          <w:tcPr>
            <w:tcW w:w="9863" w:type="dxa"/>
            <w:shd w:val="clear" w:color="auto" w:fill="auto"/>
            <w:vAlign w:val="bottom"/>
          </w:tcPr>
          <w:p w:rsidR="004842FF" w:rsidRPr="004A5CFC" w:rsidRDefault="004842FF" w:rsidP="00A46A92">
            <w:pPr>
              <w:rPr>
                <w:color w:val="000000"/>
                <w:lang w:val="fr-FR"/>
              </w:rPr>
            </w:pPr>
            <w:r w:rsidRPr="004A5CFC">
              <w:rPr>
                <w:color w:val="000000"/>
                <w:lang w:val="fr-FR"/>
              </w:rPr>
              <w:t>5.4.1 : Au moins 50 000 EUR sont débloqués annuellement pour les pays africains pour la mise en œuvre de l’AEWA</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150 000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100 000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250 000</w:t>
            </w:r>
          </w:p>
        </w:tc>
        <w:tc>
          <w:tcPr>
            <w:tcW w:w="1272" w:type="dxa"/>
            <w:shd w:val="clear" w:color="auto" w:fill="auto"/>
            <w:noWrap/>
            <w:vAlign w:val="bottom"/>
          </w:tcPr>
          <w:p w:rsidR="004842FF" w:rsidRPr="004A5CFC" w:rsidRDefault="004842FF" w:rsidP="00A46A92">
            <w:pPr>
              <w:jc w:val="right"/>
              <w:rPr>
                <w:color w:val="000000"/>
                <w:lang w:val="fr-FR"/>
              </w:rPr>
            </w:pPr>
            <w:r w:rsidRPr="004A5CFC">
              <w:rPr>
                <w:color w:val="000000"/>
                <w:lang w:val="fr-FR"/>
              </w:rPr>
              <w:t>5</w:t>
            </w:r>
          </w:p>
        </w:tc>
      </w:tr>
      <w:tr w:rsidR="004842FF" w:rsidRPr="004A5CFC" w:rsidTr="00A46A92">
        <w:trPr>
          <w:cantSplit/>
        </w:trPr>
        <w:tc>
          <w:tcPr>
            <w:tcW w:w="9863" w:type="dxa"/>
            <w:shd w:val="clear" w:color="auto" w:fill="auto"/>
            <w:vAlign w:val="bottom"/>
          </w:tcPr>
          <w:p w:rsidR="004842FF" w:rsidRPr="004A5CFC" w:rsidRDefault="004842FF" w:rsidP="00A46A92">
            <w:pPr>
              <w:rPr>
                <w:color w:val="000000"/>
                <w:lang w:val="fr-FR"/>
              </w:rPr>
            </w:pPr>
            <w:r w:rsidRPr="004A5CFC">
              <w:rPr>
                <w:color w:val="000000"/>
                <w:lang w:val="fr-FR"/>
              </w:rPr>
              <w:t>5.5.1 : Toutes les PC africaines soumettent régulièrement des rapports nationaux complets</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150 000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150 000</w:t>
            </w:r>
          </w:p>
        </w:tc>
        <w:tc>
          <w:tcPr>
            <w:tcW w:w="1272" w:type="dxa"/>
            <w:shd w:val="clear" w:color="auto" w:fill="auto"/>
            <w:noWrap/>
            <w:vAlign w:val="bottom"/>
          </w:tcPr>
          <w:p w:rsidR="004842FF" w:rsidRPr="004A5CFC" w:rsidRDefault="004842FF" w:rsidP="00A46A92">
            <w:pPr>
              <w:jc w:val="right"/>
              <w:rPr>
                <w:color w:val="000000"/>
                <w:lang w:val="fr-FR"/>
              </w:rPr>
            </w:pPr>
            <w:r w:rsidRPr="004A5CFC">
              <w:rPr>
                <w:color w:val="000000"/>
                <w:lang w:val="fr-FR"/>
              </w:rPr>
              <w:t>5</w:t>
            </w:r>
          </w:p>
        </w:tc>
      </w:tr>
      <w:tr w:rsidR="004842FF" w:rsidRPr="004A5CFC" w:rsidTr="00A46A92">
        <w:trPr>
          <w:cantSplit/>
        </w:trPr>
        <w:tc>
          <w:tcPr>
            <w:tcW w:w="9863" w:type="dxa"/>
            <w:shd w:val="clear" w:color="auto" w:fill="auto"/>
            <w:vAlign w:val="bottom"/>
          </w:tcPr>
          <w:p w:rsidR="004842FF" w:rsidRPr="004A5CFC" w:rsidRDefault="004842FF" w:rsidP="00A46A92">
            <w:pPr>
              <w:rPr>
                <w:color w:val="000000"/>
                <w:lang w:val="fr-FR"/>
              </w:rPr>
            </w:pPr>
            <w:r w:rsidRPr="004A5CFC">
              <w:rPr>
                <w:color w:val="000000"/>
                <w:lang w:val="fr-FR"/>
              </w:rPr>
              <w:t>5.7.1: Dans au moins 50 % des Parties contractantes africaines, les mécanismes de coordination de l’AEWA ont été mis en place et sont opérationnels sur une base régulière</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18 000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21 000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39 000</w:t>
            </w:r>
          </w:p>
        </w:tc>
        <w:tc>
          <w:tcPr>
            <w:tcW w:w="1272" w:type="dxa"/>
            <w:shd w:val="clear" w:color="auto" w:fill="auto"/>
            <w:noWrap/>
            <w:vAlign w:val="bottom"/>
          </w:tcPr>
          <w:p w:rsidR="004842FF" w:rsidRPr="004A5CFC" w:rsidRDefault="004842FF" w:rsidP="00A46A92">
            <w:pPr>
              <w:jc w:val="right"/>
              <w:rPr>
                <w:color w:val="000000"/>
                <w:lang w:val="fr-FR"/>
              </w:rPr>
            </w:pPr>
            <w:r w:rsidRPr="004A5CFC">
              <w:rPr>
                <w:color w:val="000000"/>
                <w:lang w:val="fr-FR"/>
              </w:rPr>
              <w:t>5</w:t>
            </w:r>
          </w:p>
        </w:tc>
      </w:tr>
      <w:tr w:rsidR="004842FF" w:rsidRPr="004A5CFC" w:rsidTr="00A46A92">
        <w:trPr>
          <w:cantSplit/>
        </w:trPr>
        <w:tc>
          <w:tcPr>
            <w:tcW w:w="9863" w:type="dxa"/>
            <w:shd w:val="clear" w:color="auto" w:fill="auto"/>
            <w:vAlign w:val="bottom"/>
          </w:tcPr>
          <w:p w:rsidR="004842FF" w:rsidRPr="004A5CFC" w:rsidRDefault="004842FF" w:rsidP="00A46A92">
            <w:pPr>
              <w:rPr>
                <w:color w:val="000000"/>
                <w:lang w:val="fr-FR"/>
              </w:rPr>
            </w:pPr>
            <w:r w:rsidRPr="004A5CFC">
              <w:rPr>
                <w:color w:val="000000"/>
                <w:lang w:val="fr-FR"/>
              </w:rPr>
              <w:t>CT/2.1 : Au moins deux formateurs par État de l’aire de répartition ont été formés à donner des cours de formation au moyen du kit de formation sur la voie de migration (</w:t>
            </w:r>
            <w:proofErr w:type="spellStart"/>
            <w:r w:rsidRPr="004A5CFC">
              <w:rPr>
                <w:color w:val="000000"/>
                <w:lang w:val="fr-FR"/>
              </w:rPr>
              <w:t>Flyway</w:t>
            </w:r>
            <w:proofErr w:type="spellEnd"/>
            <w:r w:rsidRPr="004A5CFC">
              <w:rPr>
                <w:color w:val="000000"/>
                <w:lang w:val="fr-FR"/>
              </w:rPr>
              <w:t xml:space="preserve"> Training Kit ou FTK)</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150 000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225 000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375 000</w:t>
            </w:r>
          </w:p>
        </w:tc>
        <w:tc>
          <w:tcPr>
            <w:tcW w:w="1272" w:type="dxa"/>
            <w:shd w:val="clear" w:color="auto" w:fill="auto"/>
            <w:noWrap/>
            <w:vAlign w:val="bottom"/>
          </w:tcPr>
          <w:p w:rsidR="004842FF" w:rsidRPr="004A5CFC" w:rsidRDefault="004842FF" w:rsidP="00A46A92">
            <w:pPr>
              <w:jc w:val="right"/>
              <w:rPr>
                <w:color w:val="000000"/>
                <w:lang w:val="fr-FR"/>
              </w:rPr>
            </w:pPr>
            <w:r w:rsidRPr="004A5CFC">
              <w:rPr>
                <w:color w:val="000000"/>
                <w:lang w:val="fr-FR"/>
              </w:rPr>
              <w:t>5</w:t>
            </w:r>
          </w:p>
        </w:tc>
      </w:tr>
      <w:tr w:rsidR="004842FF" w:rsidRPr="004A5CFC" w:rsidTr="00A46A92">
        <w:trPr>
          <w:cantSplit/>
        </w:trPr>
        <w:tc>
          <w:tcPr>
            <w:tcW w:w="9863" w:type="dxa"/>
            <w:shd w:val="clear" w:color="auto" w:fill="auto"/>
            <w:vAlign w:val="bottom"/>
          </w:tcPr>
          <w:p w:rsidR="004842FF" w:rsidRPr="004A5CFC" w:rsidRDefault="004842FF" w:rsidP="00A46A92">
            <w:pPr>
              <w:rPr>
                <w:color w:val="000000"/>
                <w:lang w:val="fr-FR"/>
              </w:rPr>
            </w:pPr>
            <w:r w:rsidRPr="004A5CFC">
              <w:rPr>
                <w:color w:val="000000"/>
                <w:lang w:val="fr-FR"/>
              </w:rPr>
              <w:t>CT/2.2 : Au moins un atelier national de formation FTK a eu lieu par PC</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25 000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25 000</w:t>
            </w:r>
          </w:p>
        </w:tc>
        <w:tc>
          <w:tcPr>
            <w:tcW w:w="1272" w:type="dxa"/>
            <w:shd w:val="clear" w:color="auto" w:fill="auto"/>
            <w:noWrap/>
            <w:vAlign w:val="bottom"/>
          </w:tcPr>
          <w:p w:rsidR="004842FF" w:rsidRPr="004A5CFC" w:rsidRDefault="004842FF" w:rsidP="00A46A92">
            <w:pPr>
              <w:jc w:val="right"/>
              <w:rPr>
                <w:color w:val="000000"/>
                <w:lang w:val="fr-FR"/>
              </w:rPr>
            </w:pPr>
            <w:r w:rsidRPr="004A5CFC">
              <w:rPr>
                <w:color w:val="000000"/>
                <w:lang w:val="fr-FR"/>
              </w:rPr>
              <w:t>5</w:t>
            </w:r>
          </w:p>
        </w:tc>
      </w:tr>
      <w:tr w:rsidR="004842FF" w:rsidRPr="004A5CFC" w:rsidTr="00A46A92">
        <w:trPr>
          <w:cantSplit/>
        </w:trPr>
        <w:tc>
          <w:tcPr>
            <w:tcW w:w="9863" w:type="dxa"/>
            <w:tcBorders>
              <w:bottom w:val="single" w:sz="4" w:space="0" w:color="auto"/>
            </w:tcBorders>
            <w:shd w:val="clear" w:color="auto" w:fill="auto"/>
            <w:noWrap/>
            <w:vAlign w:val="bottom"/>
          </w:tcPr>
          <w:p w:rsidR="004842FF" w:rsidRPr="004A5CFC" w:rsidRDefault="004842FF" w:rsidP="00A46A92">
            <w:pPr>
              <w:rPr>
                <w:color w:val="000000"/>
                <w:lang w:val="fr-FR"/>
              </w:rPr>
            </w:pPr>
            <w:r w:rsidRPr="004A5CFC">
              <w:rPr>
                <w:color w:val="000000"/>
                <w:lang w:val="fr-FR"/>
              </w:rPr>
              <w:t> </w:t>
            </w:r>
          </w:p>
        </w:tc>
        <w:tc>
          <w:tcPr>
            <w:tcW w:w="1183" w:type="dxa"/>
            <w:tcBorders>
              <w:bottom w:val="single" w:sz="4" w:space="0" w:color="auto"/>
            </w:tcBorders>
            <w:shd w:val="clear" w:color="auto" w:fill="auto"/>
            <w:noWrap/>
            <w:vAlign w:val="bottom"/>
          </w:tcPr>
          <w:p w:rsidR="004842FF" w:rsidRPr="004A5CFC" w:rsidRDefault="004842FF" w:rsidP="00A46A92">
            <w:pPr>
              <w:rPr>
                <w:color w:val="000000"/>
                <w:lang w:val="fr-FR"/>
              </w:rPr>
            </w:pPr>
            <w:r w:rsidRPr="004A5CFC">
              <w:rPr>
                <w:color w:val="000000"/>
                <w:lang w:val="fr-FR"/>
              </w:rPr>
              <w:t> </w:t>
            </w:r>
          </w:p>
        </w:tc>
        <w:tc>
          <w:tcPr>
            <w:tcW w:w="1183" w:type="dxa"/>
            <w:tcBorders>
              <w:bottom w:val="single" w:sz="4" w:space="0" w:color="auto"/>
            </w:tcBorders>
            <w:shd w:val="clear" w:color="auto" w:fill="auto"/>
            <w:noWrap/>
            <w:vAlign w:val="bottom"/>
          </w:tcPr>
          <w:p w:rsidR="004842FF" w:rsidRPr="004A5CFC" w:rsidRDefault="004842FF" w:rsidP="00A46A92">
            <w:pPr>
              <w:rPr>
                <w:color w:val="000000"/>
                <w:lang w:val="fr-FR"/>
              </w:rPr>
            </w:pPr>
            <w:r w:rsidRPr="004A5CFC">
              <w:rPr>
                <w:color w:val="000000"/>
                <w:lang w:val="fr-FR"/>
              </w:rPr>
              <w:t> </w:t>
            </w:r>
          </w:p>
        </w:tc>
        <w:tc>
          <w:tcPr>
            <w:tcW w:w="1183" w:type="dxa"/>
            <w:tcBorders>
              <w:bottom w:val="single" w:sz="4" w:space="0" w:color="auto"/>
            </w:tcBorders>
            <w:shd w:val="clear" w:color="auto" w:fill="auto"/>
            <w:noWrap/>
            <w:vAlign w:val="bottom"/>
          </w:tcPr>
          <w:p w:rsidR="004842FF" w:rsidRPr="004A5CFC" w:rsidRDefault="004842FF" w:rsidP="00A46A92">
            <w:pPr>
              <w:rPr>
                <w:color w:val="000000"/>
                <w:lang w:val="fr-FR"/>
              </w:rPr>
            </w:pPr>
            <w:r w:rsidRPr="004A5CFC">
              <w:rPr>
                <w:color w:val="000000"/>
                <w:lang w:val="fr-FR"/>
              </w:rPr>
              <w:t> </w:t>
            </w:r>
          </w:p>
        </w:tc>
        <w:tc>
          <w:tcPr>
            <w:tcW w:w="1272" w:type="dxa"/>
            <w:tcBorders>
              <w:bottom w:val="single" w:sz="4" w:space="0" w:color="auto"/>
            </w:tcBorders>
            <w:shd w:val="clear" w:color="auto" w:fill="auto"/>
            <w:noWrap/>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863" w:type="dxa"/>
            <w:shd w:val="clear" w:color="000000" w:fill="D9D9D9"/>
            <w:vAlign w:val="bottom"/>
          </w:tcPr>
          <w:p w:rsidR="004842FF" w:rsidRPr="004A5CFC" w:rsidRDefault="004842FF" w:rsidP="00A46A92">
            <w:pPr>
              <w:jc w:val="right"/>
              <w:rPr>
                <w:b/>
                <w:bCs/>
                <w:i/>
                <w:iCs/>
                <w:color w:val="000000"/>
                <w:lang w:val="fr-FR"/>
              </w:rPr>
            </w:pPr>
            <w:r w:rsidRPr="004A5CFC">
              <w:rPr>
                <w:b/>
                <w:bCs/>
                <w:i/>
                <w:iCs/>
                <w:color w:val="000000"/>
                <w:lang w:val="fr-FR"/>
              </w:rPr>
              <w:t>Sous-total – Résultats ayant une priorité élevée :</w:t>
            </w:r>
          </w:p>
        </w:tc>
        <w:tc>
          <w:tcPr>
            <w:tcW w:w="1183" w:type="dxa"/>
            <w:shd w:val="clear" w:color="000000" w:fill="D9D9D9"/>
            <w:vAlign w:val="bottom"/>
          </w:tcPr>
          <w:p w:rsidR="004842FF" w:rsidRPr="004A5CFC" w:rsidRDefault="004842FF" w:rsidP="00A46A92">
            <w:pPr>
              <w:jc w:val="right"/>
              <w:rPr>
                <w:b/>
                <w:bCs/>
                <w:i/>
                <w:iCs/>
                <w:color w:val="000000"/>
                <w:lang w:val="fr-FR"/>
              </w:rPr>
            </w:pPr>
            <w:r w:rsidRPr="004A5CFC">
              <w:rPr>
                <w:b/>
                <w:bCs/>
                <w:i/>
                <w:iCs/>
                <w:color w:val="000000"/>
                <w:lang w:val="fr-FR"/>
              </w:rPr>
              <w:t>1 308 000</w:t>
            </w:r>
          </w:p>
        </w:tc>
        <w:tc>
          <w:tcPr>
            <w:tcW w:w="1183" w:type="dxa"/>
            <w:shd w:val="clear" w:color="000000" w:fill="D9D9D9"/>
            <w:vAlign w:val="bottom"/>
          </w:tcPr>
          <w:p w:rsidR="004842FF" w:rsidRPr="004A5CFC" w:rsidRDefault="004842FF" w:rsidP="00A46A92">
            <w:pPr>
              <w:jc w:val="right"/>
              <w:rPr>
                <w:b/>
                <w:bCs/>
                <w:i/>
                <w:iCs/>
                <w:color w:val="000000"/>
                <w:lang w:val="fr-FR"/>
              </w:rPr>
            </w:pPr>
            <w:r w:rsidRPr="004A5CFC">
              <w:rPr>
                <w:b/>
                <w:bCs/>
                <w:i/>
                <w:iCs/>
                <w:color w:val="000000"/>
                <w:lang w:val="fr-FR"/>
              </w:rPr>
              <w:t>1 036 000</w:t>
            </w:r>
          </w:p>
        </w:tc>
        <w:tc>
          <w:tcPr>
            <w:tcW w:w="1183" w:type="dxa"/>
            <w:shd w:val="clear" w:color="000000" w:fill="D9D9D9"/>
            <w:vAlign w:val="bottom"/>
          </w:tcPr>
          <w:p w:rsidR="004842FF" w:rsidRPr="004A5CFC" w:rsidRDefault="004842FF" w:rsidP="00A46A92">
            <w:pPr>
              <w:jc w:val="right"/>
              <w:rPr>
                <w:b/>
                <w:bCs/>
                <w:i/>
                <w:iCs/>
                <w:color w:val="000000"/>
                <w:lang w:val="fr-FR"/>
              </w:rPr>
            </w:pPr>
            <w:r w:rsidRPr="004A5CFC">
              <w:rPr>
                <w:b/>
                <w:bCs/>
                <w:i/>
                <w:iCs/>
                <w:color w:val="000000"/>
                <w:lang w:val="fr-FR"/>
              </w:rPr>
              <w:t>2 344 000</w:t>
            </w:r>
          </w:p>
        </w:tc>
        <w:tc>
          <w:tcPr>
            <w:tcW w:w="1272" w:type="dxa"/>
            <w:shd w:val="clear" w:color="000000" w:fill="D9D9D9"/>
            <w:vAlign w:val="bottom"/>
          </w:tcPr>
          <w:p w:rsidR="004842FF" w:rsidRPr="004A5CFC" w:rsidRDefault="004842FF" w:rsidP="00A46A92">
            <w:pPr>
              <w:jc w:val="right"/>
              <w:rPr>
                <w:b/>
                <w:bCs/>
                <w:i/>
                <w:iCs/>
                <w:color w:val="000000"/>
                <w:lang w:val="fr-FR"/>
              </w:rPr>
            </w:pPr>
            <w:r w:rsidRPr="004A5CFC">
              <w:rPr>
                <w:b/>
                <w:bCs/>
                <w:i/>
                <w:iCs/>
                <w:color w:val="000000"/>
                <w:lang w:val="fr-FR"/>
              </w:rPr>
              <w:t> </w:t>
            </w:r>
          </w:p>
        </w:tc>
      </w:tr>
      <w:tr w:rsidR="004842FF" w:rsidRPr="004A5CFC" w:rsidTr="00A46A92">
        <w:trPr>
          <w:cantSplit/>
        </w:trPr>
        <w:tc>
          <w:tcPr>
            <w:tcW w:w="9863" w:type="dxa"/>
            <w:shd w:val="clear" w:color="auto" w:fill="auto"/>
            <w:noWrap/>
            <w:vAlign w:val="bottom"/>
          </w:tcPr>
          <w:p w:rsidR="004842FF" w:rsidRPr="004A5CFC" w:rsidRDefault="004842FF" w:rsidP="00A46A92">
            <w:pPr>
              <w:rPr>
                <w:color w:val="000000"/>
                <w:lang w:val="fr-FR"/>
              </w:rPr>
            </w:pPr>
            <w:r w:rsidRPr="004A5CFC">
              <w:rPr>
                <w:color w:val="000000"/>
                <w:lang w:val="fr-FR"/>
              </w:rPr>
              <w:t> </w:t>
            </w:r>
          </w:p>
        </w:tc>
        <w:tc>
          <w:tcPr>
            <w:tcW w:w="1183" w:type="dxa"/>
            <w:tcBorders>
              <w:bottom w:val="single" w:sz="4" w:space="0" w:color="auto"/>
            </w:tcBorders>
            <w:shd w:val="clear" w:color="auto" w:fill="auto"/>
            <w:noWrap/>
            <w:vAlign w:val="bottom"/>
          </w:tcPr>
          <w:p w:rsidR="004842FF" w:rsidRPr="004A5CFC" w:rsidRDefault="004842FF" w:rsidP="00A46A92">
            <w:pPr>
              <w:rPr>
                <w:color w:val="000000"/>
                <w:lang w:val="fr-FR"/>
              </w:rPr>
            </w:pPr>
            <w:r w:rsidRPr="004A5CFC">
              <w:rPr>
                <w:color w:val="000000"/>
                <w:lang w:val="fr-FR"/>
              </w:rPr>
              <w:t> </w:t>
            </w:r>
          </w:p>
        </w:tc>
        <w:tc>
          <w:tcPr>
            <w:tcW w:w="1183" w:type="dxa"/>
            <w:tcBorders>
              <w:bottom w:val="single" w:sz="4" w:space="0" w:color="auto"/>
            </w:tcBorders>
            <w:shd w:val="clear" w:color="auto" w:fill="auto"/>
            <w:noWrap/>
            <w:vAlign w:val="bottom"/>
          </w:tcPr>
          <w:p w:rsidR="004842FF" w:rsidRPr="004A5CFC" w:rsidRDefault="004842FF" w:rsidP="00A46A92">
            <w:pPr>
              <w:rPr>
                <w:color w:val="000000"/>
                <w:lang w:val="fr-FR"/>
              </w:rPr>
            </w:pPr>
            <w:r w:rsidRPr="004A5CFC">
              <w:rPr>
                <w:color w:val="000000"/>
                <w:lang w:val="fr-FR"/>
              </w:rPr>
              <w:t> </w:t>
            </w:r>
          </w:p>
        </w:tc>
        <w:tc>
          <w:tcPr>
            <w:tcW w:w="1183" w:type="dxa"/>
            <w:tcBorders>
              <w:bottom w:val="single" w:sz="4" w:space="0" w:color="auto"/>
            </w:tcBorders>
            <w:shd w:val="clear" w:color="auto" w:fill="auto"/>
            <w:noWrap/>
            <w:vAlign w:val="bottom"/>
          </w:tcPr>
          <w:p w:rsidR="004842FF" w:rsidRPr="004A5CFC" w:rsidRDefault="004842FF" w:rsidP="00A46A92">
            <w:pPr>
              <w:rPr>
                <w:color w:val="000000"/>
                <w:lang w:val="fr-FR"/>
              </w:rPr>
            </w:pPr>
            <w:r w:rsidRPr="004A5CFC">
              <w:rPr>
                <w:color w:val="000000"/>
                <w:lang w:val="fr-FR"/>
              </w:rPr>
              <w:t> </w:t>
            </w:r>
          </w:p>
        </w:tc>
        <w:tc>
          <w:tcPr>
            <w:tcW w:w="1272" w:type="dxa"/>
            <w:shd w:val="clear" w:color="auto" w:fill="auto"/>
            <w:noWrap/>
            <w:vAlign w:val="bottom"/>
          </w:tcPr>
          <w:p w:rsidR="004842FF" w:rsidRPr="004A5CFC" w:rsidRDefault="004842FF" w:rsidP="00A46A92">
            <w:pPr>
              <w:rPr>
                <w:color w:val="000000"/>
                <w:lang w:val="fr-FR"/>
              </w:rPr>
            </w:pPr>
            <w:r w:rsidRPr="004A5CFC">
              <w:rPr>
                <w:color w:val="000000"/>
                <w:lang w:val="fr-FR"/>
              </w:rPr>
              <w:t> </w:t>
            </w:r>
          </w:p>
        </w:tc>
      </w:tr>
      <w:tr w:rsidR="004842FF" w:rsidRPr="00D81CE1" w:rsidTr="00A46A92">
        <w:trPr>
          <w:cantSplit/>
        </w:trPr>
        <w:tc>
          <w:tcPr>
            <w:tcW w:w="9863" w:type="dxa"/>
            <w:shd w:val="clear" w:color="auto" w:fill="auto"/>
            <w:vAlign w:val="bottom"/>
          </w:tcPr>
          <w:p w:rsidR="004842FF" w:rsidRPr="004A5CFC" w:rsidRDefault="004842FF" w:rsidP="00A46A92">
            <w:pPr>
              <w:spacing w:before="60" w:after="60"/>
              <w:rPr>
                <w:b/>
                <w:bCs/>
                <w:color w:val="000000"/>
                <w:lang w:val="fr-FR"/>
              </w:rPr>
            </w:pPr>
            <w:r w:rsidRPr="004A5CFC">
              <w:rPr>
                <w:b/>
                <w:bCs/>
                <w:color w:val="000000"/>
                <w:lang w:val="fr-FR"/>
              </w:rPr>
              <w:t>C. Résultats ayant une priorité moyenne</w:t>
            </w:r>
          </w:p>
        </w:tc>
        <w:tc>
          <w:tcPr>
            <w:tcW w:w="1183" w:type="dxa"/>
            <w:shd w:val="clear" w:color="auto" w:fill="auto"/>
            <w:noWrap/>
            <w:vAlign w:val="bottom"/>
          </w:tcPr>
          <w:p w:rsidR="004842FF" w:rsidRPr="004A5CFC" w:rsidRDefault="004842FF" w:rsidP="00A46A92">
            <w:pPr>
              <w:spacing w:before="60" w:after="60"/>
              <w:rPr>
                <w:color w:val="000000"/>
                <w:lang w:val="fr-FR"/>
              </w:rPr>
            </w:pPr>
            <w:r w:rsidRPr="004A5CFC">
              <w:rPr>
                <w:color w:val="000000"/>
                <w:lang w:val="fr-FR"/>
              </w:rPr>
              <w:t> </w:t>
            </w:r>
          </w:p>
        </w:tc>
        <w:tc>
          <w:tcPr>
            <w:tcW w:w="1183" w:type="dxa"/>
            <w:shd w:val="clear" w:color="auto" w:fill="auto"/>
            <w:noWrap/>
            <w:vAlign w:val="bottom"/>
          </w:tcPr>
          <w:p w:rsidR="004842FF" w:rsidRPr="004A5CFC" w:rsidRDefault="004842FF" w:rsidP="00A46A92">
            <w:pPr>
              <w:spacing w:before="60" w:after="60"/>
              <w:rPr>
                <w:color w:val="000000"/>
                <w:lang w:val="fr-FR"/>
              </w:rPr>
            </w:pPr>
            <w:r w:rsidRPr="004A5CFC">
              <w:rPr>
                <w:color w:val="000000"/>
                <w:lang w:val="fr-FR"/>
              </w:rPr>
              <w:t> </w:t>
            </w:r>
          </w:p>
        </w:tc>
        <w:tc>
          <w:tcPr>
            <w:tcW w:w="1183" w:type="dxa"/>
            <w:shd w:val="clear" w:color="auto" w:fill="auto"/>
            <w:noWrap/>
            <w:vAlign w:val="bottom"/>
          </w:tcPr>
          <w:p w:rsidR="004842FF" w:rsidRPr="004A5CFC" w:rsidRDefault="004842FF" w:rsidP="00A46A92">
            <w:pPr>
              <w:spacing w:before="60" w:after="60"/>
              <w:rPr>
                <w:color w:val="000000"/>
                <w:lang w:val="fr-FR"/>
              </w:rPr>
            </w:pPr>
            <w:r w:rsidRPr="004A5CFC">
              <w:rPr>
                <w:color w:val="000000"/>
                <w:lang w:val="fr-FR"/>
              </w:rPr>
              <w:t> </w:t>
            </w:r>
          </w:p>
        </w:tc>
        <w:tc>
          <w:tcPr>
            <w:tcW w:w="1272" w:type="dxa"/>
            <w:shd w:val="clear" w:color="auto" w:fill="auto"/>
            <w:noWrap/>
            <w:vAlign w:val="bottom"/>
          </w:tcPr>
          <w:p w:rsidR="004842FF" w:rsidRPr="004A5CFC" w:rsidRDefault="004842FF" w:rsidP="00A46A92">
            <w:pPr>
              <w:spacing w:before="60" w:after="60"/>
              <w:rPr>
                <w:color w:val="000000"/>
                <w:lang w:val="fr-FR"/>
              </w:rPr>
            </w:pPr>
            <w:r w:rsidRPr="004A5CFC">
              <w:rPr>
                <w:color w:val="000000"/>
                <w:lang w:val="fr-FR"/>
              </w:rPr>
              <w:t> </w:t>
            </w:r>
          </w:p>
        </w:tc>
      </w:tr>
      <w:tr w:rsidR="004842FF" w:rsidRPr="004A5CFC" w:rsidTr="00A46A92">
        <w:trPr>
          <w:cantSplit/>
        </w:trPr>
        <w:tc>
          <w:tcPr>
            <w:tcW w:w="9863" w:type="dxa"/>
            <w:shd w:val="clear" w:color="auto" w:fill="auto"/>
            <w:vAlign w:val="bottom"/>
          </w:tcPr>
          <w:p w:rsidR="004842FF" w:rsidRPr="004A5CFC" w:rsidRDefault="004842FF" w:rsidP="00A46A92">
            <w:pPr>
              <w:rPr>
                <w:color w:val="000000"/>
                <w:lang w:val="fr-FR"/>
              </w:rPr>
            </w:pPr>
            <w:r w:rsidRPr="004A5CFC">
              <w:rPr>
                <w:color w:val="000000"/>
                <w:lang w:val="fr-FR"/>
              </w:rPr>
              <w:t>2.1.1: Toutes les PC de l’Afrique du Nord ont en place une législation interdisant l’utilisation de la grenaille de plomb dans les zones humides</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272" w:type="dxa"/>
            <w:shd w:val="clear" w:color="auto" w:fill="auto"/>
            <w:noWrap/>
            <w:vAlign w:val="bottom"/>
          </w:tcPr>
          <w:p w:rsidR="004842FF" w:rsidRPr="004A5CFC" w:rsidRDefault="004842FF" w:rsidP="00A46A92">
            <w:pPr>
              <w:jc w:val="right"/>
              <w:rPr>
                <w:color w:val="000000"/>
                <w:lang w:val="fr-FR"/>
              </w:rPr>
            </w:pPr>
            <w:r w:rsidRPr="004A5CFC">
              <w:rPr>
                <w:color w:val="000000"/>
                <w:lang w:val="fr-FR"/>
              </w:rPr>
              <w:t>2</w:t>
            </w:r>
          </w:p>
        </w:tc>
      </w:tr>
      <w:tr w:rsidR="004842FF" w:rsidRPr="004A5CFC" w:rsidTr="00A46A92">
        <w:trPr>
          <w:cantSplit/>
        </w:trPr>
        <w:tc>
          <w:tcPr>
            <w:tcW w:w="9863" w:type="dxa"/>
            <w:shd w:val="clear" w:color="auto" w:fill="auto"/>
            <w:vAlign w:val="bottom"/>
          </w:tcPr>
          <w:p w:rsidR="004842FF" w:rsidRPr="004A5CFC" w:rsidRDefault="004842FF" w:rsidP="00A46A92">
            <w:pPr>
              <w:rPr>
                <w:color w:val="000000"/>
                <w:lang w:val="fr-FR"/>
              </w:rPr>
            </w:pPr>
            <w:r w:rsidRPr="004A5CFC">
              <w:rPr>
                <w:color w:val="000000"/>
                <w:lang w:val="fr-FR"/>
              </w:rPr>
              <w:t xml:space="preserve">2.2.1 : Toutes les Parties contractantes établissent un système pour la collecte des données sur les prélèvements d’oiseaux d’eau </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20 000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20 000</w:t>
            </w:r>
          </w:p>
        </w:tc>
        <w:tc>
          <w:tcPr>
            <w:tcW w:w="1272" w:type="dxa"/>
            <w:shd w:val="clear" w:color="auto" w:fill="auto"/>
            <w:noWrap/>
            <w:vAlign w:val="bottom"/>
          </w:tcPr>
          <w:p w:rsidR="004842FF" w:rsidRPr="004A5CFC" w:rsidRDefault="004842FF" w:rsidP="00A46A92">
            <w:pPr>
              <w:jc w:val="right"/>
              <w:rPr>
                <w:color w:val="000000"/>
                <w:lang w:val="fr-FR"/>
              </w:rPr>
            </w:pPr>
            <w:r w:rsidRPr="004A5CFC">
              <w:rPr>
                <w:color w:val="000000"/>
                <w:lang w:val="fr-FR"/>
              </w:rPr>
              <w:t>2</w:t>
            </w:r>
          </w:p>
        </w:tc>
      </w:tr>
      <w:tr w:rsidR="004842FF" w:rsidRPr="004A5CFC" w:rsidTr="00A46A92">
        <w:trPr>
          <w:cantSplit/>
        </w:trPr>
        <w:tc>
          <w:tcPr>
            <w:tcW w:w="9863" w:type="dxa"/>
            <w:shd w:val="clear" w:color="auto" w:fill="auto"/>
            <w:vAlign w:val="bottom"/>
          </w:tcPr>
          <w:p w:rsidR="004842FF" w:rsidRPr="004A5CFC" w:rsidRDefault="004842FF" w:rsidP="00A46A92">
            <w:pPr>
              <w:rPr>
                <w:color w:val="000000"/>
                <w:lang w:val="fr-FR"/>
              </w:rPr>
            </w:pPr>
            <w:r w:rsidRPr="004A5CFC">
              <w:rPr>
                <w:color w:val="000000"/>
                <w:lang w:val="fr-FR"/>
              </w:rPr>
              <w:t xml:space="preserve">2.2.2 : Un programme </w:t>
            </w:r>
            <w:proofErr w:type="spellStart"/>
            <w:r w:rsidRPr="004A5CFC">
              <w:rPr>
                <w:color w:val="000000"/>
                <w:lang w:val="fr-FR"/>
              </w:rPr>
              <w:t>sous-régional</w:t>
            </w:r>
            <w:proofErr w:type="spellEnd"/>
            <w:r w:rsidRPr="004A5CFC">
              <w:rPr>
                <w:color w:val="000000"/>
                <w:lang w:val="fr-FR"/>
              </w:rPr>
              <w:t xml:space="preserve"> de collecte des données de prélèvements d’oiseaux d’eau est opérationnel en Afrique du Nord </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280 000</w:t>
            </w:r>
          </w:p>
        </w:tc>
        <w:tc>
          <w:tcPr>
            <w:tcW w:w="1183" w:type="dxa"/>
            <w:shd w:val="clear" w:color="auto" w:fill="auto"/>
            <w:vAlign w:val="bottom"/>
          </w:tcPr>
          <w:p w:rsidR="004842FF" w:rsidRPr="004A5CFC" w:rsidRDefault="004842FF" w:rsidP="00A46A92">
            <w:pPr>
              <w:rPr>
                <w:color w:val="000000"/>
                <w:lang w:val="fr-FR"/>
              </w:rPr>
            </w:pPr>
            <w:r w:rsidRPr="004A5CFC">
              <w:rPr>
                <w:color w:val="000000"/>
                <w:lang w:val="fr-FR"/>
              </w:rPr>
              <w:t> </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280 000</w:t>
            </w:r>
          </w:p>
        </w:tc>
        <w:tc>
          <w:tcPr>
            <w:tcW w:w="1272" w:type="dxa"/>
            <w:shd w:val="clear" w:color="auto" w:fill="auto"/>
            <w:noWrap/>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863" w:type="dxa"/>
            <w:shd w:val="clear" w:color="auto" w:fill="auto"/>
            <w:vAlign w:val="bottom"/>
          </w:tcPr>
          <w:p w:rsidR="004842FF" w:rsidRPr="004A5CFC" w:rsidRDefault="004842FF" w:rsidP="00A46A92">
            <w:pPr>
              <w:rPr>
                <w:color w:val="000000"/>
                <w:lang w:val="fr-FR"/>
              </w:rPr>
            </w:pPr>
            <w:r w:rsidRPr="004A5CFC">
              <w:rPr>
                <w:color w:val="000000"/>
                <w:lang w:val="fr-FR"/>
              </w:rPr>
              <w:t>3.3.1: Au moins trois nouveaux programmes de recherche en relation avec l’AEWA sont mis en place en Afrique</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40 000</w:t>
            </w:r>
          </w:p>
        </w:tc>
        <w:tc>
          <w:tcPr>
            <w:tcW w:w="1183" w:type="dxa"/>
            <w:shd w:val="clear" w:color="auto" w:fill="auto"/>
            <w:vAlign w:val="bottom"/>
          </w:tcPr>
          <w:p w:rsidR="004842FF" w:rsidRPr="004A5CFC" w:rsidRDefault="004842FF" w:rsidP="00A46A92">
            <w:pPr>
              <w:jc w:val="right"/>
              <w:rPr>
                <w:lang w:val="fr-FR"/>
              </w:rPr>
            </w:pPr>
            <w:r w:rsidRPr="004A5CFC">
              <w:rPr>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40 000</w:t>
            </w:r>
          </w:p>
        </w:tc>
        <w:tc>
          <w:tcPr>
            <w:tcW w:w="1272" w:type="dxa"/>
            <w:shd w:val="clear" w:color="auto" w:fill="auto"/>
            <w:noWrap/>
            <w:vAlign w:val="bottom"/>
          </w:tcPr>
          <w:p w:rsidR="004842FF" w:rsidRPr="004A5CFC" w:rsidRDefault="004842FF" w:rsidP="00A46A92">
            <w:pPr>
              <w:jc w:val="right"/>
              <w:rPr>
                <w:color w:val="000000"/>
                <w:lang w:val="fr-FR"/>
              </w:rPr>
            </w:pPr>
            <w:r w:rsidRPr="004A5CFC">
              <w:rPr>
                <w:color w:val="000000"/>
                <w:lang w:val="fr-FR"/>
              </w:rPr>
              <w:t>3</w:t>
            </w:r>
          </w:p>
        </w:tc>
      </w:tr>
      <w:tr w:rsidR="004842FF" w:rsidRPr="004A5CFC" w:rsidTr="00A46A92">
        <w:trPr>
          <w:cantSplit/>
        </w:trPr>
        <w:tc>
          <w:tcPr>
            <w:tcW w:w="9863" w:type="dxa"/>
            <w:shd w:val="clear" w:color="auto" w:fill="auto"/>
            <w:vAlign w:val="bottom"/>
          </w:tcPr>
          <w:p w:rsidR="004842FF" w:rsidRPr="004A5CFC" w:rsidRDefault="004842FF" w:rsidP="00A46A92">
            <w:pPr>
              <w:rPr>
                <w:color w:val="000000"/>
                <w:lang w:val="fr-FR"/>
              </w:rPr>
            </w:pPr>
            <w:r w:rsidRPr="004A5CFC">
              <w:rPr>
                <w:color w:val="000000"/>
                <w:lang w:val="fr-FR"/>
              </w:rPr>
              <w:t>3.4.1 : Au moins une meilleure pratique par PC importante pour l’AEWA est publiée dans le journal en ligne www.conservationevidence.com</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272" w:type="dxa"/>
            <w:shd w:val="clear" w:color="auto" w:fill="auto"/>
            <w:noWrap/>
            <w:vAlign w:val="bottom"/>
          </w:tcPr>
          <w:p w:rsidR="004842FF" w:rsidRPr="004A5CFC" w:rsidRDefault="004842FF" w:rsidP="00A46A92">
            <w:pPr>
              <w:jc w:val="right"/>
              <w:rPr>
                <w:color w:val="000000"/>
                <w:lang w:val="fr-FR"/>
              </w:rPr>
            </w:pPr>
            <w:r w:rsidRPr="004A5CFC">
              <w:rPr>
                <w:color w:val="000000"/>
                <w:lang w:val="fr-FR"/>
              </w:rPr>
              <w:t>3</w:t>
            </w:r>
          </w:p>
        </w:tc>
      </w:tr>
      <w:tr w:rsidR="004842FF" w:rsidRPr="004A5CFC" w:rsidTr="00A46A92">
        <w:trPr>
          <w:cantSplit/>
        </w:trPr>
        <w:tc>
          <w:tcPr>
            <w:tcW w:w="9863" w:type="dxa"/>
            <w:shd w:val="clear" w:color="auto" w:fill="auto"/>
            <w:vAlign w:val="bottom"/>
          </w:tcPr>
          <w:p w:rsidR="004842FF" w:rsidRPr="004A5CFC" w:rsidRDefault="004842FF" w:rsidP="00A46A92">
            <w:pPr>
              <w:rPr>
                <w:color w:val="000000"/>
                <w:lang w:val="fr-FR"/>
              </w:rPr>
            </w:pPr>
            <w:r w:rsidRPr="004A5CFC">
              <w:rPr>
                <w:color w:val="000000"/>
                <w:lang w:val="fr-FR"/>
              </w:rPr>
              <w:t>4.3.2 : La Journée Mondiale des Oiseaux Migrateurs (JMOM) est célébrée dans chaque PC</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36 500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26 500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63 000</w:t>
            </w:r>
          </w:p>
        </w:tc>
        <w:tc>
          <w:tcPr>
            <w:tcW w:w="1272" w:type="dxa"/>
            <w:shd w:val="clear" w:color="auto" w:fill="auto"/>
            <w:noWrap/>
            <w:vAlign w:val="bottom"/>
          </w:tcPr>
          <w:p w:rsidR="004842FF" w:rsidRPr="004A5CFC" w:rsidRDefault="004842FF" w:rsidP="00A46A92">
            <w:pPr>
              <w:jc w:val="right"/>
              <w:rPr>
                <w:color w:val="000000"/>
                <w:lang w:val="fr-FR"/>
              </w:rPr>
            </w:pPr>
            <w:r w:rsidRPr="004A5CFC">
              <w:rPr>
                <w:color w:val="000000"/>
                <w:lang w:val="fr-FR"/>
              </w:rPr>
              <w:t>4</w:t>
            </w:r>
          </w:p>
        </w:tc>
      </w:tr>
      <w:tr w:rsidR="004842FF" w:rsidRPr="004A5CFC" w:rsidTr="00A46A92">
        <w:trPr>
          <w:cantSplit/>
        </w:trPr>
        <w:tc>
          <w:tcPr>
            <w:tcW w:w="9863" w:type="dxa"/>
            <w:shd w:val="clear" w:color="auto" w:fill="auto"/>
            <w:vAlign w:val="bottom"/>
          </w:tcPr>
          <w:p w:rsidR="004842FF" w:rsidRPr="004A5CFC" w:rsidRDefault="004842FF" w:rsidP="00A46A92">
            <w:pPr>
              <w:rPr>
                <w:color w:val="000000"/>
                <w:lang w:val="fr-FR"/>
              </w:rPr>
            </w:pPr>
            <w:r w:rsidRPr="004A5CFC">
              <w:rPr>
                <w:color w:val="000000"/>
                <w:lang w:val="fr-FR"/>
              </w:rPr>
              <w:t>CT/2.3 : Le FTK a été incorporé dans les programmes d’au moins cinq instituts de formation sur la faune sauvage en Afrique</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0</w:t>
            </w:r>
          </w:p>
        </w:tc>
        <w:tc>
          <w:tcPr>
            <w:tcW w:w="1272" w:type="dxa"/>
            <w:shd w:val="clear" w:color="auto" w:fill="auto"/>
            <w:noWrap/>
            <w:vAlign w:val="bottom"/>
          </w:tcPr>
          <w:p w:rsidR="004842FF" w:rsidRPr="004A5CFC" w:rsidRDefault="004842FF" w:rsidP="00A46A92">
            <w:pPr>
              <w:jc w:val="right"/>
              <w:rPr>
                <w:color w:val="000000"/>
                <w:lang w:val="fr-FR"/>
              </w:rPr>
            </w:pPr>
            <w:r w:rsidRPr="004A5CFC">
              <w:rPr>
                <w:color w:val="000000"/>
                <w:lang w:val="fr-FR"/>
              </w:rPr>
              <w:t>5</w:t>
            </w:r>
          </w:p>
        </w:tc>
      </w:tr>
      <w:tr w:rsidR="004842FF" w:rsidRPr="004A5CFC" w:rsidTr="00A46A92">
        <w:trPr>
          <w:cantSplit/>
        </w:trPr>
        <w:tc>
          <w:tcPr>
            <w:tcW w:w="9863" w:type="dxa"/>
            <w:shd w:val="clear" w:color="auto" w:fill="auto"/>
            <w:vAlign w:val="bottom"/>
          </w:tcPr>
          <w:p w:rsidR="004842FF" w:rsidRPr="004A5CFC" w:rsidRDefault="004842FF" w:rsidP="00A46A92">
            <w:pPr>
              <w:rPr>
                <w:color w:val="000000"/>
                <w:lang w:val="fr-FR"/>
              </w:rPr>
            </w:pPr>
            <w:r w:rsidRPr="004A5CFC">
              <w:rPr>
                <w:color w:val="000000"/>
                <w:lang w:val="fr-FR"/>
              </w:rPr>
              <w:t>CT/3.1 : Une réunion africaine pré-MOP a trouvé place au cours de chaque période triennale</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60 000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60 000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120 000</w:t>
            </w:r>
          </w:p>
        </w:tc>
        <w:tc>
          <w:tcPr>
            <w:tcW w:w="1272" w:type="dxa"/>
            <w:shd w:val="clear" w:color="auto" w:fill="auto"/>
            <w:noWrap/>
            <w:vAlign w:val="bottom"/>
          </w:tcPr>
          <w:p w:rsidR="004842FF" w:rsidRPr="004A5CFC" w:rsidRDefault="004842FF" w:rsidP="00A46A92">
            <w:pPr>
              <w:jc w:val="right"/>
              <w:rPr>
                <w:color w:val="000000"/>
                <w:lang w:val="fr-FR"/>
              </w:rPr>
            </w:pPr>
            <w:r w:rsidRPr="004A5CFC">
              <w:rPr>
                <w:color w:val="000000"/>
                <w:lang w:val="fr-FR"/>
              </w:rPr>
              <w:t>5</w:t>
            </w:r>
          </w:p>
        </w:tc>
      </w:tr>
      <w:tr w:rsidR="004842FF" w:rsidRPr="004A5CFC" w:rsidTr="00A46A92">
        <w:trPr>
          <w:cantSplit/>
        </w:trPr>
        <w:tc>
          <w:tcPr>
            <w:tcW w:w="9863" w:type="dxa"/>
            <w:shd w:val="clear" w:color="auto" w:fill="auto"/>
            <w:vAlign w:val="bottom"/>
          </w:tcPr>
          <w:p w:rsidR="004842FF" w:rsidRPr="004A5CFC" w:rsidRDefault="004842FF" w:rsidP="00A46A92">
            <w:pPr>
              <w:rPr>
                <w:color w:val="000000"/>
                <w:lang w:val="fr-FR"/>
              </w:rPr>
            </w:pPr>
            <w:r w:rsidRPr="004A5CFC">
              <w:rPr>
                <w:color w:val="000000"/>
                <w:lang w:val="fr-FR"/>
              </w:rPr>
              <w:t>CT/3.2 : Les correspondants nationaux de chaque PC ont suivi une formation sur la négociation</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30 000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30 000</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60 000</w:t>
            </w:r>
          </w:p>
        </w:tc>
        <w:tc>
          <w:tcPr>
            <w:tcW w:w="1272" w:type="dxa"/>
            <w:shd w:val="clear" w:color="auto" w:fill="auto"/>
            <w:noWrap/>
            <w:vAlign w:val="bottom"/>
          </w:tcPr>
          <w:p w:rsidR="004842FF" w:rsidRPr="004A5CFC" w:rsidRDefault="004842FF" w:rsidP="00A46A92">
            <w:pPr>
              <w:jc w:val="right"/>
              <w:rPr>
                <w:color w:val="000000"/>
                <w:lang w:val="fr-FR"/>
              </w:rPr>
            </w:pPr>
            <w:r w:rsidRPr="004A5CFC">
              <w:rPr>
                <w:color w:val="000000"/>
                <w:lang w:val="fr-FR"/>
              </w:rPr>
              <w:t>5</w:t>
            </w:r>
          </w:p>
        </w:tc>
      </w:tr>
      <w:tr w:rsidR="004842FF" w:rsidRPr="004A5CFC" w:rsidTr="00A46A92">
        <w:trPr>
          <w:cantSplit/>
        </w:trPr>
        <w:tc>
          <w:tcPr>
            <w:tcW w:w="9863" w:type="dxa"/>
            <w:tcBorders>
              <w:bottom w:val="single" w:sz="4" w:space="0" w:color="auto"/>
            </w:tcBorders>
            <w:shd w:val="clear" w:color="auto" w:fill="auto"/>
            <w:noWrap/>
            <w:vAlign w:val="bottom"/>
          </w:tcPr>
          <w:p w:rsidR="004842FF" w:rsidRPr="004A5CFC" w:rsidRDefault="004842FF" w:rsidP="00A46A92">
            <w:pPr>
              <w:rPr>
                <w:color w:val="000000"/>
                <w:lang w:val="fr-FR"/>
              </w:rPr>
            </w:pPr>
            <w:r w:rsidRPr="004A5CFC">
              <w:rPr>
                <w:color w:val="000000"/>
                <w:lang w:val="fr-FR"/>
              </w:rPr>
              <w:t> </w:t>
            </w:r>
          </w:p>
        </w:tc>
        <w:tc>
          <w:tcPr>
            <w:tcW w:w="1183" w:type="dxa"/>
            <w:tcBorders>
              <w:bottom w:val="single" w:sz="4" w:space="0" w:color="auto"/>
            </w:tcBorders>
            <w:shd w:val="clear" w:color="auto" w:fill="auto"/>
            <w:noWrap/>
            <w:vAlign w:val="bottom"/>
          </w:tcPr>
          <w:p w:rsidR="004842FF" w:rsidRPr="004A5CFC" w:rsidRDefault="004842FF" w:rsidP="00A46A92">
            <w:pPr>
              <w:rPr>
                <w:color w:val="000000"/>
                <w:lang w:val="fr-FR"/>
              </w:rPr>
            </w:pPr>
            <w:r w:rsidRPr="004A5CFC">
              <w:rPr>
                <w:color w:val="000000"/>
                <w:lang w:val="fr-FR"/>
              </w:rPr>
              <w:t> </w:t>
            </w:r>
          </w:p>
        </w:tc>
        <w:tc>
          <w:tcPr>
            <w:tcW w:w="1183" w:type="dxa"/>
            <w:tcBorders>
              <w:bottom w:val="single" w:sz="4" w:space="0" w:color="auto"/>
            </w:tcBorders>
            <w:shd w:val="clear" w:color="auto" w:fill="auto"/>
            <w:noWrap/>
            <w:vAlign w:val="bottom"/>
          </w:tcPr>
          <w:p w:rsidR="004842FF" w:rsidRPr="004A5CFC" w:rsidRDefault="004842FF" w:rsidP="00A46A92">
            <w:pPr>
              <w:rPr>
                <w:color w:val="000000"/>
                <w:lang w:val="fr-FR"/>
              </w:rPr>
            </w:pPr>
            <w:r w:rsidRPr="004A5CFC">
              <w:rPr>
                <w:color w:val="000000"/>
                <w:lang w:val="fr-FR"/>
              </w:rPr>
              <w:t> </w:t>
            </w:r>
          </w:p>
        </w:tc>
        <w:tc>
          <w:tcPr>
            <w:tcW w:w="1183" w:type="dxa"/>
            <w:tcBorders>
              <w:bottom w:val="single" w:sz="4" w:space="0" w:color="auto"/>
            </w:tcBorders>
            <w:shd w:val="clear" w:color="auto" w:fill="auto"/>
            <w:noWrap/>
            <w:vAlign w:val="bottom"/>
          </w:tcPr>
          <w:p w:rsidR="004842FF" w:rsidRPr="004A5CFC" w:rsidRDefault="004842FF" w:rsidP="00A46A92">
            <w:pPr>
              <w:rPr>
                <w:color w:val="000000"/>
                <w:lang w:val="fr-FR"/>
              </w:rPr>
            </w:pPr>
            <w:r w:rsidRPr="004A5CFC">
              <w:rPr>
                <w:color w:val="000000"/>
                <w:lang w:val="fr-FR"/>
              </w:rPr>
              <w:t> </w:t>
            </w:r>
          </w:p>
        </w:tc>
        <w:tc>
          <w:tcPr>
            <w:tcW w:w="1272" w:type="dxa"/>
            <w:tcBorders>
              <w:bottom w:val="single" w:sz="4" w:space="0" w:color="auto"/>
            </w:tcBorders>
            <w:shd w:val="clear" w:color="auto" w:fill="auto"/>
            <w:noWrap/>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863" w:type="dxa"/>
            <w:shd w:val="clear" w:color="000000" w:fill="D9D9D9"/>
            <w:vAlign w:val="bottom"/>
          </w:tcPr>
          <w:p w:rsidR="004842FF" w:rsidRPr="004A5CFC" w:rsidRDefault="004842FF" w:rsidP="00A46A92">
            <w:pPr>
              <w:jc w:val="right"/>
              <w:rPr>
                <w:b/>
                <w:bCs/>
                <w:i/>
                <w:iCs/>
                <w:color w:val="000000"/>
                <w:lang w:val="fr-FR"/>
              </w:rPr>
            </w:pPr>
            <w:r w:rsidRPr="004A5CFC">
              <w:rPr>
                <w:b/>
                <w:bCs/>
                <w:i/>
                <w:iCs/>
                <w:color w:val="000000"/>
                <w:lang w:val="fr-FR"/>
              </w:rPr>
              <w:t>Sous-total – Résultats ayant une priorité moyenne :</w:t>
            </w:r>
          </w:p>
        </w:tc>
        <w:tc>
          <w:tcPr>
            <w:tcW w:w="1183" w:type="dxa"/>
            <w:shd w:val="clear" w:color="000000" w:fill="D9D9D9"/>
            <w:vAlign w:val="bottom"/>
          </w:tcPr>
          <w:p w:rsidR="004842FF" w:rsidRPr="004A5CFC" w:rsidRDefault="004842FF" w:rsidP="00A46A92">
            <w:pPr>
              <w:jc w:val="right"/>
              <w:rPr>
                <w:b/>
                <w:bCs/>
                <w:i/>
                <w:iCs/>
                <w:color w:val="000000"/>
                <w:lang w:val="fr-FR"/>
              </w:rPr>
            </w:pPr>
            <w:r w:rsidRPr="004A5CFC">
              <w:rPr>
                <w:b/>
                <w:bCs/>
                <w:i/>
                <w:iCs/>
                <w:color w:val="000000"/>
                <w:lang w:val="fr-FR"/>
              </w:rPr>
              <w:t>466 500</w:t>
            </w:r>
          </w:p>
        </w:tc>
        <w:tc>
          <w:tcPr>
            <w:tcW w:w="1183" w:type="dxa"/>
            <w:shd w:val="clear" w:color="000000" w:fill="D9D9D9"/>
            <w:vAlign w:val="bottom"/>
          </w:tcPr>
          <w:p w:rsidR="004842FF" w:rsidRPr="004A5CFC" w:rsidRDefault="004842FF" w:rsidP="00A46A92">
            <w:pPr>
              <w:jc w:val="right"/>
              <w:rPr>
                <w:b/>
                <w:bCs/>
                <w:i/>
                <w:iCs/>
                <w:color w:val="000000"/>
                <w:lang w:val="fr-FR"/>
              </w:rPr>
            </w:pPr>
            <w:r w:rsidRPr="004A5CFC">
              <w:rPr>
                <w:b/>
                <w:bCs/>
                <w:i/>
                <w:iCs/>
                <w:color w:val="000000"/>
                <w:lang w:val="fr-FR"/>
              </w:rPr>
              <w:t>116 500</w:t>
            </w:r>
          </w:p>
        </w:tc>
        <w:tc>
          <w:tcPr>
            <w:tcW w:w="1183" w:type="dxa"/>
            <w:shd w:val="clear" w:color="000000" w:fill="D9D9D9"/>
            <w:vAlign w:val="bottom"/>
          </w:tcPr>
          <w:p w:rsidR="004842FF" w:rsidRPr="004A5CFC" w:rsidRDefault="004842FF" w:rsidP="00A46A92">
            <w:pPr>
              <w:jc w:val="right"/>
              <w:rPr>
                <w:b/>
                <w:bCs/>
                <w:i/>
                <w:iCs/>
                <w:color w:val="000000"/>
                <w:lang w:val="fr-FR"/>
              </w:rPr>
            </w:pPr>
            <w:r w:rsidRPr="004A5CFC">
              <w:rPr>
                <w:b/>
                <w:bCs/>
                <w:i/>
                <w:iCs/>
                <w:color w:val="000000"/>
                <w:lang w:val="fr-FR"/>
              </w:rPr>
              <w:t>583 000</w:t>
            </w:r>
          </w:p>
        </w:tc>
        <w:tc>
          <w:tcPr>
            <w:tcW w:w="1272" w:type="dxa"/>
            <w:shd w:val="clear" w:color="000000" w:fill="D9D9D9"/>
            <w:vAlign w:val="bottom"/>
          </w:tcPr>
          <w:p w:rsidR="004842FF" w:rsidRPr="004A5CFC" w:rsidRDefault="004842FF" w:rsidP="00A46A92">
            <w:pPr>
              <w:jc w:val="right"/>
              <w:rPr>
                <w:b/>
                <w:bCs/>
                <w:i/>
                <w:iCs/>
                <w:color w:val="000000"/>
                <w:lang w:val="fr-FR"/>
              </w:rPr>
            </w:pPr>
            <w:r w:rsidRPr="004A5CFC">
              <w:rPr>
                <w:b/>
                <w:bCs/>
                <w:i/>
                <w:iCs/>
                <w:color w:val="000000"/>
                <w:lang w:val="fr-FR"/>
              </w:rPr>
              <w:t> </w:t>
            </w:r>
          </w:p>
        </w:tc>
      </w:tr>
      <w:tr w:rsidR="004842FF" w:rsidRPr="004A5CFC" w:rsidTr="00A46A92">
        <w:trPr>
          <w:cantSplit/>
        </w:trPr>
        <w:tc>
          <w:tcPr>
            <w:tcW w:w="9863" w:type="dxa"/>
            <w:shd w:val="clear" w:color="auto" w:fill="auto"/>
            <w:noWrap/>
            <w:vAlign w:val="bottom"/>
          </w:tcPr>
          <w:p w:rsidR="004842FF" w:rsidRPr="004A5CFC" w:rsidRDefault="004842FF" w:rsidP="00A46A92">
            <w:pPr>
              <w:rPr>
                <w:color w:val="000000"/>
                <w:lang w:val="fr-FR"/>
              </w:rPr>
            </w:pPr>
            <w:r w:rsidRPr="004A5CFC">
              <w:rPr>
                <w:color w:val="000000"/>
                <w:lang w:val="fr-FR"/>
              </w:rPr>
              <w:t> </w:t>
            </w:r>
          </w:p>
        </w:tc>
        <w:tc>
          <w:tcPr>
            <w:tcW w:w="1183" w:type="dxa"/>
            <w:shd w:val="clear" w:color="auto" w:fill="auto"/>
            <w:noWrap/>
            <w:vAlign w:val="bottom"/>
          </w:tcPr>
          <w:p w:rsidR="004842FF" w:rsidRPr="004A5CFC" w:rsidRDefault="004842FF" w:rsidP="00A46A92">
            <w:pPr>
              <w:rPr>
                <w:color w:val="000000"/>
                <w:lang w:val="fr-FR"/>
              </w:rPr>
            </w:pPr>
            <w:r w:rsidRPr="004A5CFC">
              <w:rPr>
                <w:color w:val="000000"/>
                <w:lang w:val="fr-FR"/>
              </w:rPr>
              <w:t> </w:t>
            </w:r>
          </w:p>
        </w:tc>
        <w:tc>
          <w:tcPr>
            <w:tcW w:w="1183" w:type="dxa"/>
            <w:shd w:val="clear" w:color="auto" w:fill="auto"/>
            <w:noWrap/>
            <w:vAlign w:val="bottom"/>
          </w:tcPr>
          <w:p w:rsidR="004842FF" w:rsidRPr="004A5CFC" w:rsidRDefault="004842FF" w:rsidP="00A46A92">
            <w:pPr>
              <w:rPr>
                <w:color w:val="000000"/>
                <w:lang w:val="fr-FR"/>
              </w:rPr>
            </w:pPr>
            <w:r w:rsidRPr="004A5CFC">
              <w:rPr>
                <w:color w:val="000000"/>
                <w:lang w:val="fr-FR"/>
              </w:rPr>
              <w:t> </w:t>
            </w:r>
          </w:p>
        </w:tc>
        <w:tc>
          <w:tcPr>
            <w:tcW w:w="1183" w:type="dxa"/>
            <w:shd w:val="clear" w:color="auto" w:fill="auto"/>
            <w:noWrap/>
            <w:vAlign w:val="bottom"/>
          </w:tcPr>
          <w:p w:rsidR="004842FF" w:rsidRPr="004A5CFC" w:rsidRDefault="004842FF" w:rsidP="00A46A92">
            <w:pPr>
              <w:rPr>
                <w:color w:val="000000"/>
                <w:lang w:val="fr-FR"/>
              </w:rPr>
            </w:pPr>
            <w:r w:rsidRPr="004A5CFC">
              <w:rPr>
                <w:color w:val="000000"/>
                <w:lang w:val="fr-FR"/>
              </w:rPr>
              <w:t> </w:t>
            </w:r>
          </w:p>
        </w:tc>
        <w:tc>
          <w:tcPr>
            <w:tcW w:w="1272" w:type="dxa"/>
            <w:shd w:val="clear" w:color="auto" w:fill="auto"/>
            <w:noWrap/>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863" w:type="dxa"/>
            <w:shd w:val="clear" w:color="auto" w:fill="auto"/>
            <w:noWrap/>
            <w:vAlign w:val="bottom"/>
          </w:tcPr>
          <w:p w:rsidR="004842FF" w:rsidRPr="004A5CFC" w:rsidRDefault="004842FF" w:rsidP="00A46A92">
            <w:pPr>
              <w:jc w:val="right"/>
              <w:rPr>
                <w:color w:val="000000"/>
                <w:lang w:val="fr-FR"/>
              </w:rPr>
            </w:pPr>
            <w:r w:rsidRPr="004A5CFC">
              <w:rPr>
                <w:color w:val="000000"/>
                <w:lang w:val="fr-FR"/>
              </w:rPr>
              <w:t xml:space="preserve">Pour les objectifs ayant une priorité absolue, élevée et moyenne : </w:t>
            </w:r>
          </w:p>
        </w:tc>
        <w:tc>
          <w:tcPr>
            <w:tcW w:w="1183" w:type="dxa"/>
            <w:shd w:val="clear" w:color="auto" w:fill="auto"/>
            <w:noWrap/>
            <w:vAlign w:val="bottom"/>
          </w:tcPr>
          <w:p w:rsidR="004842FF" w:rsidRPr="004A5CFC" w:rsidRDefault="004842FF" w:rsidP="00A46A92">
            <w:pPr>
              <w:jc w:val="right"/>
              <w:rPr>
                <w:color w:val="000000"/>
                <w:lang w:val="fr-FR"/>
              </w:rPr>
            </w:pPr>
            <w:r w:rsidRPr="004A5CFC">
              <w:rPr>
                <w:color w:val="000000"/>
                <w:lang w:val="fr-FR"/>
              </w:rPr>
              <w:t>3 429 006</w:t>
            </w:r>
          </w:p>
        </w:tc>
        <w:tc>
          <w:tcPr>
            <w:tcW w:w="1183" w:type="dxa"/>
            <w:shd w:val="clear" w:color="auto" w:fill="auto"/>
            <w:noWrap/>
            <w:vAlign w:val="bottom"/>
          </w:tcPr>
          <w:p w:rsidR="004842FF" w:rsidRPr="004A5CFC" w:rsidRDefault="004842FF" w:rsidP="00A46A92">
            <w:pPr>
              <w:jc w:val="right"/>
              <w:rPr>
                <w:color w:val="000000"/>
                <w:lang w:val="fr-FR"/>
              </w:rPr>
            </w:pPr>
            <w:r w:rsidRPr="004A5CFC">
              <w:rPr>
                <w:color w:val="000000"/>
                <w:lang w:val="fr-FR"/>
              </w:rPr>
              <w:t>3 080 857</w:t>
            </w:r>
          </w:p>
        </w:tc>
        <w:tc>
          <w:tcPr>
            <w:tcW w:w="1183" w:type="dxa"/>
            <w:shd w:val="clear" w:color="auto" w:fill="auto"/>
            <w:noWrap/>
            <w:vAlign w:val="bottom"/>
          </w:tcPr>
          <w:p w:rsidR="004842FF" w:rsidRPr="004A5CFC" w:rsidRDefault="004842FF" w:rsidP="00A46A92">
            <w:pPr>
              <w:jc w:val="right"/>
              <w:rPr>
                <w:color w:val="000000"/>
                <w:lang w:val="fr-FR"/>
              </w:rPr>
            </w:pPr>
            <w:r w:rsidRPr="004A5CFC">
              <w:rPr>
                <w:color w:val="000000"/>
                <w:lang w:val="fr-FR"/>
              </w:rPr>
              <w:t>6 509 863</w:t>
            </w:r>
          </w:p>
        </w:tc>
        <w:tc>
          <w:tcPr>
            <w:tcW w:w="1272" w:type="dxa"/>
            <w:shd w:val="clear" w:color="auto" w:fill="auto"/>
            <w:noWrap/>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863" w:type="dxa"/>
            <w:shd w:val="clear" w:color="auto" w:fill="auto"/>
            <w:noWrap/>
            <w:vAlign w:val="bottom"/>
          </w:tcPr>
          <w:p w:rsidR="004842FF" w:rsidRPr="004A5CFC" w:rsidRDefault="004842FF" w:rsidP="00A46A92">
            <w:pPr>
              <w:jc w:val="right"/>
              <w:rPr>
                <w:color w:val="000000"/>
                <w:lang w:val="fr-FR"/>
              </w:rPr>
            </w:pPr>
            <w:r w:rsidRPr="004A5CFC">
              <w:rPr>
                <w:color w:val="000000"/>
                <w:lang w:val="fr-FR"/>
              </w:rPr>
              <w:t xml:space="preserve">13 % frais généraux PNUE : </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445 771</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400 511</w:t>
            </w:r>
          </w:p>
        </w:tc>
        <w:tc>
          <w:tcPr>
            <w:tcW w:w="1183" w:type="dxa"/>
            <w:shd w:val="clear" w:color="auto" w:fill="auto"/>
            <w:vAlign w:val="bottom"/>
          </w:tcPr>
          <w:p w:rsidR="004842FF" w:rsidRPr="004A5CFC" w:rsidRDefault="004842FF" w:rsidP="00A46A92">
            <w:pPr>
              <w:jc w:val="right"/>
              <w:rPr>
                <w:color w:val="000000"/>
                <w:lang w:val="fr-FR"/>
              </w:rPr>
            </w:pPr>
            <w:r w:rsidRPr="004A5CFC">
              <w:rPr>
                <w:color w:val="000000"/>
                <w:lang w:val="fr-FR"/>
              </w:rPr>
              <w:t>846 282</w:t>
            </w:r>
          </w:p>
        </w:tc>
        <w:tc>
          <w:tcPr>
            <w:tcW w:w="1272" w:type="dxa"/>
            <w:shd w:val="clear" w:color="auto" w:fill="auto"/>
            <w:noWrap/>
            <w:vAlign w:val="bottom"/>
          </w:tcPr>
          <w:p w:rsidR="004842FF" w:rsidRPr="004A5CFC" w:rsidRDefault="004842FF" w:rsidP="00A46A92">
            <w:pPr>
              <w:rPr>
                <w:color w:val="000000"/>
                <w:lang w:val="fr-FR"/>
              </w:rPr>
            </w:pPr>
            <w:r w:rsidRPr="004A5CFC">
              <w:rPr>
                <w:color w:val="000000"/>
                <w:lang w:val="fr-FR"/>
              </w:rPr>
              <w:t> </w:t>
            </w:r>
          </w:p>
        </w:tc>
      </w:tr>
      <w:tr w:rsidR="004842FF" w:rsidRPr="004A5CFC" w:rsidTr="00A46A92">
        <w:trPr>
          <w:cantSplit/>
        </w:trPr>
        <w:tc>
          <w:tcPr>
            <w:tcW w:w="9863" w:type="dxa"/>
            <w:shd w:val="clear" w:color="auto" w:fill="auto"/>
            <w:noWrap/>
            <w:vAlign w:val="bottom"/>
          </w:tcPr>
          <w:p w:rsidR="004842FF" w:rsidRPr="004A5CFC" w:rsidRDefault="004842FF" w:rsidP="00A46A92">
            <w:pPr>
              <w:jc w:val="right"/>
              <w:rPr>
                <w:b/>
                <w:bCs/>
                <w:color w:val="000000"/>
                <w:lang w:val="fr-FR"/>
              </w:rPr>
            </w:pPr>
            <w:r w:rsidRPr="004A5CFC">
              <w:rPr>
                <w:b/>
                <w:bCs/>
                <w:color w:val="000000"/>
                <w:lang w:val="fr-FR"/>
              </w:rPr>
              <w:t xml:space="preserve">Total général pour les objectifs ayant une priorité absolue, élevée et moyenne : </w:t>
            </w:r>
          </w:p>
        </w:tc>
        <w:tc>
          <w:tcPr>
            <w:tcW w:w="1183" w:type="dxa"/>
            <w:shd w:val="clear" w:color="auto" w:fill="auto"/>
            <w:noWrap/>
            <w:vAlign w:val="bottom"/>
          </w:tcPr>
          <w:p w:rsidR="004842FF" w:rsidRPr="004A5CFC" w:rsidRDefault="004842FF" w:rsidP="00A46A92">
            <w:pPr>
              <w:jc w:val="right"/>
              <w:rPr>
                <w:b/>
                <w:bCs/>
                <w:color w:val="000000"/>
                <w:lang w:val="fr-FR"/>
              </w:rPr>
            </w:pPr>
            <w:r w:rsidRPr="004A5CFC">
              <w:rPr>
                <w:b/>
                <w:bCs/>
                <w:color w:val="000000"/>
                <w:lang w:val="fr-FR"/>
              </w:rPr>
              <w:t>3 874 777</w:t>
            </w:r>
          </w:p>
        </w:tc>
        <w:tc>
          <w:tcPr>
            <w:tcW w:w="1183" w:type="dxa"/>
            <w:shd w:val="clear" w:color="auto" w:fill="auto"/>
            <w:noWrap/>
            <w:vAlign w:val="bottom"/>
          </w:tcPr>
          <w:p w:rsidR="004842FF" w:rsidRPr="004A5CFC" w:rsidRDefault="004842FF" w:rsidP="00A46A92">
            <w:pPr>
              <w:jc w:val="right"/>
              <w:rPr>
                <w:b/>
                <w:bCs/>
                <w:color w:val="000000"/>
                <w:lang w:val="fr-FR"/>
              </w:rPr>
            </w:pPr>
            <w:r w:rsidRPr="004A5CFC">
              <w:rPr>
                <w:b/>
                <w:bCs/>
                <w:color w:val="000000"/>
                <w:lang w:val="fr-FR"/>
              </w:rPr>
              <w:t>3 481 368</w:t>
            </w:r>
          </w:p>
        </w:tc>
        <w:tc>
          <w:tcPr>
            <w:tcW w:w="1183" w:type="dxa"/>
            <w:shd w:val="clear" w:color="auto" w:fill="auto"/>
            <w:noWrap/>
            <w:vAlign w:val="bottom"/>
          </w:tcPr>
          <w:p w:rsidR="004842FF" w:rsidRPr="004A5CFC" w:rsidRDefault="004842FF" w:rsidP="00A46A92">
            <w:pPr>
              <w:jc w:val="right"/>
              <w:rPr>
                <w:b/>
                <w:bCs/>
                <w:color w:val="000000"/>
                <w:lang w:val="fr-FR"/>
              </w:rPr>
            </w:pPr>
            <w:r w:rsidRPr="004A5CFC">
              <w:rPr>
                <w:b/>
                <w:bCs/>
                <w:color w:val="000000"/>
                <w:lang w:val="fr-FR"/>
              </w:rPr>
              <w:t>7 356 145</w:t>
            </w:r>
          </w:p>
        </w:tc>
        <w:tc>
          <w:tcPr>
            <w:tcW w:w="1272" w:type="dxa"/>
            <w:shd w:val="clear" w:color="auto" w:fill="auto"/>
            <w:noWrap/>
            <w:vAlign w:val="bottom"/>
          </w:tcPr>
          <w:p w:rsidR="004842FF" w:rsidRPr="004A5CFC" w:rsidRDefault="004842FF" w:rsidP="00A46A92">
            <w:pPr>
              <w:rPr>
                <w:color w:val="000000"/>
                <w:lang w:val="fr-FR"/>
              </w:rPr>
            </w:pPr>
            <w:r w:rsidRPr="004A5CFC">
              <w:rPr>
                <w:color w:val="000000"/>
                <w:lang w:val="fr-FR"/>
              </w:rPr>
              <w:t> </w:t>
            </w:r>
          </w:p>
        </w:tc>
      </w:tr>
    </w:tbl>
    <w:p w:rsidR="004842FF" w:rsidRPr="004A5CFC" w:rsidRDefault="004842FF" w:rsidP="00A46A92">
      <w:pPr>
        <w:rPr>
          <w:lang w:val="fr-FR"/>
        </w:rPr>
      </w:pPr>
    </w:p>
    <w:p w:rsidR="004842FF" w:rsidRPr="004A5CFC" w:rsidRDefault="004842FF" w:rsidP="00A46A92">
      <w:pPr>
        <w:rPr>
          <w:lang w:val="fr-FR"/>
        </w:rPr>
      </w:pPr>
    </w:p>
    <w:p w:rsidR="004842FF" w:rsidRPr="004A5CFC" w:rsidRDefault="004842FF" w:rsidP="00A46A92">
      <w:pPr>
        <w:rPr>
          <w:lang w:val="fr-FR"/>
        </w:rPr>
      </w:pPr>
    </w:p>
    <w:p w:rsidR="004842FF" w:rsidRPr="004A5CFC" w:rsidRDefault="004842FF" w:rsidP="00A46A92">
      <w:pPr>
        <w:rPr>
          <w:lang w:val="fr-FR"/>
        </w:rPr>
      </w:pPr>
    </w:p>
    <w:p w:rsidR="004842FF" w:rsidRPr="004A5CFC" w:rsidRDefault="004842FF" w:rsidP="00A46A92">
      <w:pPr>
        <w:pStyle w:val="Heading1"/>
        <w:jc w:val="center"/>
        <w:rPr>
          <w:rFonts w:ascii="Times New Roman" w:hAnsi="Times New Roman"/>
          <w:sz w:val="22"/>
          <w:szCs w:val="22"/>
          <w:lang w:val="fr-FR"/>
        </w:rPr>
      </w:pPr>
      <w:r w:rsidRPr="004A5CFC">
        <w:rPr>
          <w:lang w:val="fr-FR"/>
        </w:rPr>
        <w:br w:type="page"/>
      </w:r>
      <w:bookmarkStart w:id="111" w:name="_Toc293996752"/>
    </w:p>
    <w:p w:rsidR="004842FF" w:rsidRPr="004A5CFC" w:rsidRDefault="004842FF" w:rsidP="00A46A92">
      <w:pPr>
        <w:pStyle w:val="Heading1"/>
        <w:jc w:val="center"/>
        <w:rPr>
          <w:rFonts w:ascii="Times New Roman" w:hAnsi="Times New Roman"/>
          <w:sz w:val="22"/>
          <w:szCs w:val="22"/>
          <w:lang w:val="fr-FR"/>
        </w:rPr>
        <w:sectPr w:rsidR="004842FF" w:rsidRPr="004A5CFC" w:rsidSect="00A46A92">
          <w:pgSz w:w="16839" w:h="11907" w:orient="landscape" w:code="9"/>
          <w:pgMar w:top="1140" w:right="1140" w:bottom="1140" w:left="1140" w:header="709" w:footer="709" w:gutter="0"/>
          <w:cols w:space="708"/>
          <w:titlePg/>
          <w:docGrid w:linePitch="360"/>
        </w:sectPr>
      </w:pPr>
      <w:bookmarkStart w:id="112" w:name="_Toc307832387"/>
    </w:p>
    <w:p w:rsidR="004842FF" w:rsidRPr="004A5CFC" w:rsidRDefault="004842FF" w:rsidP="00A46A92">
      <w:pPr>
        <w:pStyle w:val="Heading1"/>
        <w:jc w:val="center"/>
        <w:rPr>
          <w:b w:val="0"/>
          <w:bCs w:val="0"/>
          <w:sz w:val="28"/>
          <w:szCs w:val="28"/>
          <w:lang w:val="fr-FR" w:eastAsia="x-none"/>
        </w:rPr>
      </w:pPr>
      <w:r w:rsidRPr="004A5CFC">
        <w:rPr>
          <w:rFonts w:ascii="Times New Roman" w:hAnsi="Times New Roman"/>
          <w:sz w:val="22"/>
          <w:szCs w:val="22"/>
          <w:lang w:val="fr-FR"/>
        </w:rPr>
        <w:lastRenderedPageBreak/>
        <w:t xml:space="preserve">Annexe </w:t>
      </w:r>
      <w:bookmarkEnd w:id="111"/>
      <w:r w:rsidRPr="004A5CFC">
        <w:rPr>
          <w:rFonts w:ascii="Times New Roman" w:hAnsi="Times New Roman"/>
          <w:sz w:val="22"/>
          <w:szCs w:val="22"/>
          <w:lang w:val="fr-FR"/>
        </w:rPr>
        <w:t>2</w:t>
      </w:r>
      <w:bookmarkEnd w:id="112"/>
    </w:p>
    <w:p w:rsidR="004842FF" w:rsidRPr="004A5CFC" w:rsidRDefault="004842FF" w:rsidP="00A46A92">
      <w:pPr>
        <w:keepNext/>
        <w:spacing w:before="240" w:after="60"/>
        <w:jc w:val="center"/>
        <w:outlineLvl w:val="0"/>
        <w:rPr>
          <w:b/>
          <w:bCs/>
          <w:kern w:val="32"/>
          <w:sz w:val="28"/>
          <w:szCs w:val="28"/>
          <w:lang w:val="fr-FR" w:eastAsia="x-none"/>
        </w:rPr>
      </w:pPr>
    </w:p>
    <w:p w:rsidR="004842FF" w:rsidRPr="004A5CFC" w:rsidRDefault="004842FF" w:rsidP="00A46A92">
      <w:pPr>
        <w:pStyle w:val="Caption"/>
        <w:rPr>
          <w:sz w:val="22"/>
          <w:szCs w:val="22"/>
          <w:lang w:val="fr-FR"/>
        </w:rPr>
      </w:pPr>
      <w:bookmarkStart w:id="113" w:name="_Toc307997137"/>
      <w:r w:rsidRPr="004A5CFC">
        <w:rPr>
          <w:sz w:val="22"/>
          <w:szCs w:val="22"/>
          <w:lang w:val="fr-FR"/>
        </w:rPr>
        <w:t xml:space="preserve">Tableau </w:t>
      </w:r>
      <w:r w:rsidRPr="004A5CFC">
        <w:rPr>
          <w:sz w:val="22"/>
          <w:szCs w:val="22"/>
          <w:lang w:val="fr-FR"/>
        </w:rPr>
        <w:fldChar w:fldCharType="begin"/>
      </w:r>
      <w:r w:rsidRPr="004A5CFC">
        <w:rPr>
          <w:sz w:val="22"/>
          <w:szCs w:val="22"/>
          <w:lang w:val="fr-FR"/>
        </w:rPr>
        <w:instrText xml:space="preserve"> SEQ Table \* ARABIC </w:instrText>
      </w:r>
      <w:r w:rsidRPr="004A5CFC">
        <w:rPr>
          <w:sz w:val="22"/>
          <w:szCs w:val="22"/>
          <w:lang w:val="fr-FR"/>
        </w:rPr>
        <w:fldChar w:fldCharType="separate"/>
      </w:r>
      <w:r w:rsidRPr="004A5CFC">
        <w:rPr>
          <w:sz w:val="22"/>
          <w:szCs w:val="22"/>
          <w:lang w:val="fr-FR"/>
        </w:rPr>
        <w:t>23</w:t>
      </w:r>
      <w:r w:rsidRPr="004A5CFC">
        <w:rPr>
          <w:sz w:val="22"/>
          <w:szCs w:val="22"/>
          <w:lang w:val="fr-FR"/>
        </w:rPr>
        <w:fldChar w:fldCharType="end"/>
      </w:r>
      <w:r w:rsidRPr="004A5CFC">
        <w:rPr>
          <w:sz w:val="22"/>
          <w:szCs w:val="22"/>
          <w:lang w:val="fr-FR"/>
        </w:rPr>
        <w:t xml:space="preserve"> : Espèces prioritaires pour le développement de plans d’action par espèce en Afrique</w:t>
      </w:r>
      <w:r w:rsidRPr="004A5CFC">
        <w:rPr>
          <w:rStyle w:val="FootnoteReference"/>
          <w:sz w:val="22"/>
          <w:szCs w:val="22"/>
          <w:lang w:val="fr-FR"/>
        </w:rPr>
        <w:footnoteReference w:id="20"/>
      </w:r>
      <w:bookmarkEnd w:id="113"/>
    </w:p>
    <w:tbl>
      <w:tblPr>
        <w:tblpPr w:leftFromText="180" w:rightFromText="180" w:vertAnchor="text" w:horzAnchor="page" w:tblpX="1259" w:tblpY="63"/>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890"/>
        <w:gridCol w:w="3877"/>
      </w:tblGrid>
      <w:tr w:rsidR="004842FF" w:rsidRPr="004A5CFC" w:rsidTr="00A46A92">
        <w:trPr>
          <w:cantSplit/>
          <w:tblHeader/>
        </w:trPr>
        <w:tc>
          <w:tcPr>
            <w:tcW w:w="301" w:type="pct"/>
            <w:shd w:val="clear" w:color="auto" w:fill="808080"/>
          </w:tcPr>
          <w:p w:rsidR="004842FF" w:rsidRPr="004A5CFC" w:rsidRDefault="004842FF" w:rsidP="00A46A92">
            <w:pPr>
              <w:spacing w:before="60" w:after="60"/>
              <w:rPr>
                <w:b/>
                <w:color w:val="FFFFFF"/>
                <w:lang w:val="fr-FR"/>
              </w:rPr>
            </w:pPr>
            <w:r w:rsidRPr="004A5CFC">
              <w:rPr>
                <w:b/>
                <w:color w:val="FFFFFF"/>
                <w:lang w:val="fr-FR"/>
              </w:rPr>
              <w:t>No</w:t>
            </w:r>
          </w:p>
        </w:tc>
        <w:tc>
          <w:tcPr>
            <w:tcW w:w="2621" w:type="pct"/>
            <w:shd w:val="clear" w:color="auto" w:fill="808080"/>
          </w:tcPr>
          <w:p w:rsidR="004842FF" w:rsidRPr="004A5CFC" w:rsidRDefault="004842FF" w:rsidP="00A46A92">
            <w:pPr>
              <w:spacing w:before="60" w:after="60"/>
              <w:rPr>
                <w:b/>
                <w:color w:val="FFFFFF"/>
                <w:lang w:val="fr-FR"/>
              </w:rPr>
            </w:pPr>
            <w:r w:rsidRPr="004A5CFC">
              <w:rPr>
                <w:b/>
                <w:color w:val="FFFFFF"/>
                <w:lang w:val="fr-FR"/>
              </w:rPr>
              <w:t>Espèces</w:t>
            </w:r>
          </w:p>
        </w:tc>
        <w:tc>
          <w:tcPr>
            <w:tcW w:w="2078" w:type="pct"/>
            <w:shd w:val="clear" w:color="auto" w:fill="808080"/>
          </w:tcPr>
          <w:p w:rsidR="004842FF" w:rsidRPr="004A5CFC" w:rsidRDefault="004842FF" w:rsidP="00A46A92">
            <w:pPr>
              <w:spacing w:before="60" w:after="60"/>
              <w:rPr>
                <w:b/>
                <w:color w:val="FFFFFF"/>
                <w:lang w:val="fr-FR"/>
              </w:rPr>
            </w:pPr>
            <w:r w:rsidRPr="004A5CFC">
              <w:rPr>
                <w:b/>
                <w:color w:val="FFFFFF"/>
                <w:lang w:val="fr-FR"/>
              </w:rPr>
              <w:t xml:space="preserve">Populations </w:t>
            </w:r>
          </w:p>
        </w:tc>
      </w:tr>
      <w:tr w:rsidR="004842FF" w:rsidRPr="00D81CE1" w:rsidTr="00A46A92">
        <w:tc>
          <w:tcPr>
            <w:tcW w:w="301" w:type="pct"/>
            <w:shd w:val="clear" w:color="auto" w:fill="auto"/>
          </w:tcPr>
          <w:p w:rsidR="004842FF" w:rsidRPr="004A5CFC" w:rsidRDefault="004842FF" w:rsidP="00A46A92">
            <w:pPr>
              <w:rPr>
                <w:lang w:val="fr-FR"/>
              </w:rPr>
            </w:pPr>
            <w:r w:rsidRPr="004A5CFC">
              <w:rPr>
                <w:lang w:val="fr-FR"/>
              </w:rPr>
              <w:t>1</w:t>
            </w:r>
          </w:p>
        </w:tc>
        <w:tc>
          <w:tcPr>
            <w:tcW w:w="2621" w:type="pct"/>
            <w:shd w:val="clear" w:color="auto" w:fill="auto"/>
          </w:tcPr>
          <w:p w:rsidR="004842FF" w:rsidRPr="004A5CFC" w:rsidRDefault="004842FF" w:rsidP="00A46A92">
            <w:pPr>
              <w:rPr>
                <w:lang w:val="fr-FR"/>
              </w:rPr>
            </w:pPr>
            <w:r w:rsidRPr="004A5CFC">
              <w:rPr>
                <w:lang w:val="fr-FR"/>
              </w:rPr>
              <w:t xml:space="preserve">Cormoran des bancs </w:t>
            </w:r>
            <w:proofErr w:type="spellStart"/>
            <w:r w:rsidRPr="004A5CFC">
              <w:rPr>
                <w:i/>
                <w:iCs/>
                <w:lang w:val="fr-FR"/>
              </w:rPr>
              <w:t>Phalacrocorax</w:t>
            </w:r>
            <w:proofErr w:type="spellEnd"/>
            <w:r w:rsidRPr="004A5CFC">
              <w:rPr>
                <w:i/>
                <w:iCs/>
                <w:lang w:val="fr-FR"/>
              </w:rPr>
              <w:t xml:space="preserve"> </w:t>
            </w:r>
            <w:proofErr w:type="spellStart"/>
            <w:r w:rsidRPr="004A5CFC">
              <w:rPr>
                <w:i/>
                <w:iCs/>
                <w:lang w:val="fr-FR"/>
              </w:rPr>
              <w:t>neglectus</w:t>
            </w:r>
            <w:proofErr w:type="spellEnd"/>
            <w:r w:rsidRPr="004A5CFC">
              <w:rPr>
                <w:lang w:val="fr-FR"/>
              </w:rPr>
              <w:t xml:space="preserve"> (EN)</w:t>
            </w:r>
          </w:p>
        </w:tc>
        <w:tc>
          <w:tcPr>
            <w:tcW w:w="2078" w:type="pct"/>
            <w:shd w:val="clear" w:color="auto" w:fill="auto"/>
          </w:tcPr>
          <w:p w:rsidR="004842FF" w:rsidRPr="004A5CFC" w:rsidRDefault="004842FF" w:rsidP="00A46A92">
            <w:pPr>
              <w:autoSpaceDE w:val="0"/>
              <w:autoSpaceDN w:val="0"/>
              <w:adjustRightInd w:val="0"/>
              <w:rPr>
                <w:lang w:val="fr-FR"/>
              </w:rPr>
            </w:pPr>
            <w:r w:rsidRPr="004A5CFC">
              <w:rPr>
                <w:lang w:val="fr-FR"/>
              </w:rPr>
              <w:t>Côte d’Afrique du Sud-Ouest</w:t>
            </w:r>
          </w:p>
        </w:tc>
      </w:tr>
      <w:tr w:rsidR="004842FF" w:rsidRPr="004A5CFC" w:rsidTr="00A46A92">
        <w:tc>
          <w:tcPr>
            <w:tcW w:w="301" w:type="pct"/>
            <w:shd w:val="clear" w:color="auto" w:fill="auto"/>
          </w:tcPr>
          <w:p w:rsidR="004842FF" w:rsidRPr="004A5CFC" w:rsidRDefault="004842FF" w:rsidP="00A46A92">
            <w:pPr>
              <w:rPr>
                <w:lang w:val="fr-FR"/>
              </w:rPr>
            </w:pPr>
            <w:r w:rsidRPr="004A5CFC">
              <w:rPr>
                <w:lang w:val="fr-FR"/>
              </w:rPr>
              <w:t>2</w:t>
            </w:r>
          </w:p>
        </w:tc>
        <w:tc>
          <w:tcPr>
            <w:tcW w:w="2621" w:type="pct"/>
            <w:shd w:val="clear" w:color="auto" w:fill="auto"/>
          </w:tcPr>
          <w:p w:rsidR="004842FF" w:rsidRPr="004A5CFC" w:rsidRDefault="004842FF" w:rsidP="00A46A92">
            <w:pPr>
              <w:rPr>
                <w:lang w:val="fr-FR"/>
              </w:rPr>
            </w:pPr>
            <w:r w:rsidRPr="004A5CFC">
              <w:rPr>
                <w:lang w:val="fr-FR"/>
              </w:rPr>
              <w:t xml:space="preserve">Aigrette vineuse </w:t>
            </w:r>
            <w:r w:rsidRPr="004A5CFC">
              <w:rPr>
                <w:i/>
                <w:iCs/>
                <w:lang w:val="fr-FR"/>
              </w:rPr>
              <w:t>Egretta vinaceigula</w:t>
            </w:r>
            <w:r w:rsidRPr="004A5CFC">
              <w:rPr>
                <w:lang w:val="fr-FR"/>
              </w:rPr>
              <w:t xml:space="preserve"> (VU)</w:t>
            </w:r>
            <w:r w:rsidRPr="004A5CFC">
              <w:rPr>
                <w:rStyle w:val="FootnoteReference"/>
                <w:lang w:val="fr-FR"/>
              </w:rPr>
              <w:footnoteReference w:id="21"/>
            </w:r>
          </w:p>
        </w:tc>
        <w:tc>
          <w:tcPr>
            <w:tcW w:w="2078" w:type="pct"/>
            <w:shd w:val="clear" w:color="auto" w:fill="auto"/>
          </w:tcPr>
          <w:p w:rsidR="004842FF" w:rsidRPr="004A5CFC" w:rsidRDefault="004842FF" w:rsidP="00A46A92">
            <w:pPr>
              <w:rPr>
                <w:lang w:val="fr-FR"/>
              </w:rPr>
            </w:pPr>
            <w:r w:rsidRPr="004A5CFC">
              <w:rPr>
                <w:lang w:val="fr-FR"/>
              </w:rPr>
              <w:t>Sud de l’Afrique centrale</w:t>
            </w:r>
          </w:p>
        </w:tc>
      </w:tr>
      <w:tr w:rsidR="004842FF" w:rsidRPr="004A5CFC" w:rsidTr="00A46A92">
        <w:tc>
          <w:tcPr>
            <w:tcW w:w="301" w:type="pct"/>
            <w:shd w:val="clear" w:color="auto" w:fill="auto"/>
          </w:tcPr>
          <w:p w:rsidR="004842FF" w:rsidRPr="004A5CFC" w:rsidRDefault="004842FF" w:rsidP="00A46A92">
            <w:pPr>
              <w:rPr>
                <w:lang w:val="fr-FR"/>
              </w:rPr>
            </w:pPr>
            <w:r w:rsidRPr="004A5CFC">
              <w:rPr>
                <w:lang w:val="fr-FR"/>
              </w:rPr>
              <w:t>3</w:t>
            </w:r>
          </w:p>
        </w:tc>
        <w:tc>
          <w:tcPr>
            <w:tcW w:w="2621" w:type="pct"/>
            <w:shd w:val="clear" w:color="auto" w:fill="auto"/>
          </w:tcPr>
          <w:p w:rsidR="004842FF" w:rsidRPr="004A5CFC" w:rsidRDefault="004842FF" w:rsidP="00A46A92">
            <w:pPr>
              <w:rPr>
                <w:lang w:val="fr-FR"/>
              </w:rPr>
            </w:pPr>
            <w:r w:rsidRPr="004A5CFC">
              <w:rPr>
                <w:lang w:val="fr-FR"/>
              </w:rPr>
              <w:t xml:space="preserve">Bec-en-Sabot du Nil </w:t>
            </w:r>
            <w:proofErr w:type="spellStart"/>
            <w:r w:rsidRPr="004A5CFC">
              <w:rPr>
                <w:lang w:val="fr-FR"/>
              </w:rPr>
              <w:t>C</w:t>
            </w:r>
            <w:r w:rsidRPr="004A5CFC">
              <w:rPr>
                <w:i/>
                <w:iCs/>
                <w:lang w:val="fr-FR"/>
              </w:rPr>
              <w:t>Balaeniceps</w:t>
            </w:r>
            <w:proofErr w:type="spellEnd"/>
            <w:r w:rsidRPr="004A5CFC">
              <w:rPr>
                <w:i/>
                <w:iCs/>
                <w:lang w:val="fr-FR"/>
              </w:rPr>
              <w:t xml:space="preserve"> </w:t>
            </w:r>
            <w:proofErr w:type="spellStart"/>
            <w:r w:rsidRPr="004A5CFC">
              <w:rPr>
                <w:i/>
                <w:iCs/>
                <w:lang w:val="fr-FR"/>
              </w:rPr>
              <w:t>rex</w:t>
            </w:r>
            <w:proofErr w:type="spellEnd"/>
            <w:r w:rsidRPr="004A5CFC">
              <w:rPr>
                <w:lang w:val="fr-FR"/>
              </w:rPr>
              <w:t xml:space="preserve"> (VU)</w:t>
            </w:r>
          </w:p>
        </w:tc>
        <w:tc>
          <w:tcPr>
            <w:tcW w:w="2078" w:type="pct"/>
            <w:shd w:val="clear" w:color="auto" w:fill="auto"/>
          </w:tcPr>
          <w:p w:rsidR="004842FF" w:rsidRPr="004A5CFC" w:rsidRDefault="004842FF" w:rsidP="00A46A92">
            <w:pPr>
              <w:autoSpaceDE w:val="0"/>
              <w:autoSpaceDN w:val="0"/>
              <w:adjustRightInd w:val="0"/>
              <w:rPr>
                <w:lang w:val="fr-FR"/>
              </w:rPr>
            </w:pPr>
            <w:r w:rsidRPr="004A5CFC">
              <w:rPr>
                <w:lang w:val="fr-FR"/>
              </w:rPr>
              <w:t>Afrique centrale tropicale</w:t>
            </w:r>
          </w:p>
        </w:tc>
      </w:tr>
      <w:tr w:rsidR="004842FF" w:rsidRPr="004A5CFC" w:rsidTr="00A46A92">
        <w:tc>
          <w:tcPr>
            <w:tcW w:w="301" w:type="pct"/>
            <w:shd w:val="clear" w:color="auto" w:fill="auto"/>
          </w:tcPr>
          <w:p w:rsidR="004842FF" w:rsidRPr="004A5CFC" w:rsidRDefault="004842FF" w:rsidP="00A46A92">
            <w:pPr>
              <w:rPr>
                <w:lang w:val="fr-FR"/>
              </w:rPr>
            </w:pPr>
            <w:r w:rsidRPr="004A5CFC">
              <w:rPr>
                <w:lang w:val="fr-FR"/>
              </w:rPr>
              <w:t>4</w:t>
            </w:r>
          </w:p>
        </w:tc>
        <w:tc>
          <w:tcPr>
            <w:tcW w:w="2621" w:type="pct"/>
            <w:shd w:val="clear" w:color="auto" w:fill="auto"/>
          </w:tcPr>
          <w:p w:rsidR="004842FF" w:rsidRPr="004A5CFC" w:rsidRDefault="004842FF" w:rsidP="00A46A92">
            <w:pPr>
              <w:rPr>
                <w:lang w:val="fr-FR"/>
              </w:rPr>
            </w:pPr>
            <w:r w:rsidRPr="004A5CFC">
              <w:rPr>
                <w:lang w:val="fr-FR"/>
              </w:rPr>
              <w:t xml:space="preserve">Grue caronculée </w:t>
            </w:r>
            <w:r w:rsidRPr="004A5CFC">
              <w:rPr>
                <w:i/>
                <w:iCs/>
                <w:lang w:val="fr-FR"/>
              </w:rPr>
              <w:t>Grus carunculatus</w:t>
            </w:r>
            <w:r w:rsidRPr="004A5CFC">
              <w:rPr>
                <w:lang w:val="fr-FR"/>
              </w:rPr>
              <w:t xml:space="preserve"> (VU)</w:t>
            </w:r>
          </w:p>
        </w:tc>
        <w:tc>
          <w:tcPr>
            <w:tcW w:w="2078" w:type="pct"/>
            <w:shd w:val="clear" w:color="auto" w:fill="auto"/>
          </w:tcPr>
          <w:p w:rsidR="004842FF" w:rsidRPr="004A5CFC" w:rsidRDefault="004842FF" w:rsidP="00A46A92">
            <w:pPr>
              <w:rPr>
                <w:lang w:val="fr-FR"/>
              </w:rPr>
            </w:pPr>
            <w:r w:rsidRPr="004A5CFC">
              <w:rPr>
                <w:lang w:val="fr-FR"/>
              </w:rPr>
              <w:t>Afrique centrale &amp; australe</w:t>
            </w:r>
          </w:p>
        </w:tc>
      </w:tr>
      <w:tr w:rsidR="004842FF" w:rsidRPr="004A5CFC" w:rsidTr="00A46A92">
        <w:tc>
          <w:tcPr>
            <w:tcW w:w="301" w:type="pct"/>
            <w:shd w:val="clear" w:color="auto" w:fill="auto"/>
          </w:tcPr>
          <w:p w:rsidR="004842FF" w:rsidRPr="004A5CFC" w:rsidRDefault="004842FF" w:rsidP="00A46A92">
            <w:pPr>
              <w:rPr>
                <w:lang w:val="fr-FR"/>
              </w:rPr>
            </w:pPr>
            <w:r w:rsidRPr="004A5CFC">
              <w:rPr>
                <w:lang w:val="fr-FR"/>
              </w:rPr>
              <w:t>5</w:t>
            </w:r>
          </w:p>
        </w:tc>
        <w:tc>
          <w:tcPr>
            <w:tcW w:w="2621" w:type="pct"/>
            <w:shd w:val="clear" w:color="auto" w:fill="auto"/>
          </w:tcPr>
          <w:p w:rsidR="004842FF" w:rsidRPr="004A5CFC" w:rsidRDefault="004842FF" w:rsidP="00A46A92">
            <w:pPr>
              <w:rPr>
                <w:iCs/>
                <w:lang w:val="fr-FR"/>
              </w:rPr>
            </w:pPr>
            <w:r w:rsidRPr="004A5CFC">
              <w:rPr>
                <w:iCs/>
                <w:lang w:val="fr-FR"/>
              </w:rPr>
              <w:t xml:space="preserve">Glaréole malgache </w:t>
            </w:r>
            <w:proofErr w:type="spellStart"/>
            <w:r w:rsidRPr="004A5CFC">
              <w:rPr>
                <w:i/>
                <w:iCs/>
                <w:lang w:val="fr-FR"/>
              </w:rPr>
              <w:t>Glareola</w:t>
            </w:r>
            <w:proofErr w:type="spellEnd"/>
            <w:r w:rsidRPr="004A5CFC">
              <w:rPr>
                <w:i/>
                <w:iCs/>
                <w:lang w:val="fr-FR"/>
              </w:rPr>
              <w:t xml:space="preserve"> </w:t>
            </w:r>
            <w:proofErr w:type="spellStart"/>
            <w:r w:rsidRPr="004A5CFC">
              <w:rPr>
                <w:i/>
                <w:iCs/>
                <w:lang w:val="fr-FR"/>
              </w:rPr>
              <w:t>ocularis</w:t>
            </w:r>
            <w:proofErr w:type="spellEnd"/>
            <w:r w:rsidRPr="004A5CFC">
              <w:rPr>
                <w:iCs/>
                <w:lang w:val="fr-FR"/>
              </w:rPr>
              <w:t xml:space="preserve"> (VU)</w:t>
            </w:r>
          </w:p>
        </w:tc>
        <w:tc>
          <w:tcPr>
            <w:tcW w:w="2078" w:type="pct"/>
            <w:shd w:val="clear" w:color="auto" w:fill="auto"/>
          </w:tcPr>
          <w:p w:rsidR="004842FF" w:rsidRPr="004A5CFC" w:rsidRDefault="004842FF" w:rsidP="00A46A92">
            <w:pPr>
              <w:rPr>
                <w:lang w:val="fr-FR"/>
              </w:rPr>
            </w:pPr>
            <w:r w:rsidRPr="004A5CFC">
              <w:rPr>
                <w:lang w:val="fr-FR"/>
              </w:rPr>
              <w:t>Madagascar/Afrique de l’Est</w:t>
            </w:r>
          </w:p>
        </w:tc>
      </w:tr>
      <w:tr w:rsidR="004842FF" w:rsidRPr="004A5CFC" w:rsidTr="00A46A92">
        <w:tc>
          <w:tcPr>
            <w:tcW w:w="301" w:type="pct"/>
            <w:shd w:val="clear" w:color="auto" w:fill="auto"/>
          </w:tcPr>
          <w:p w:rsidR="004842FF" w:rsidRPr="004A5CFC" w:rsidRDefault="004842FF" w:rsidP="00A46A92">
            <w:pPr>
              <w:rPr>
                <w:lang w:val="fr-FR"/>
              </w:rPr>
            </w:pPr>
            <w:r w:rsidRPr="004A5CFC">
              <w:rPr>
                <w:lang w:val="fr-FR"/>
              </w:rPr>
              <w:t>6</w:t>
            </w:r>
          </w:p>
        </w:tc>
        <w:tc>
          <w:tcPr>
            <w:tcW w:w="2621" w:type="pct"/>
            <w:shd w:val="clear" w:color="auto" w:fill="auto"/>
          </w:tcPr>
          <w:p w:rsidR="004842FF" w:rsidRPr="004A5CFC" w:rsidRDefault="004842FF" w:rsidP="00A46A92">
            <w:pPr>
              <w:rPr>
                <w:lang w:val="fr-FR"/>
              </w:rPr>
            </w:pPr>
            <w:r w:rsidRPr="004A5CFC">
              <w:rPr>
                <w:lang w:val="fr-FR"/>
              </w:rPr>
              <w:t xml:space="preserve">Manchot du Cap </w:t>
            </w:r>
            <w:proofErr w:type="spellStart"/>
            <w:r w:rsidRPr="004A5CFC">
              <w:rPr>
                <w:i/>
                <w:iCs/>
                <w:lang w:val="fr-FR"/>
              </w:rPr>
              <w:t>Spheniscus</w:t>
            </w:r>
            <w:proofErr w:type="spellEnd"/>
            <w:r w:rsidRPr="004A5CFC">
              <w:rPr>
                <w:i/>
                <w:iCs/>
                <w:lang w:val="fr-FR"/>
              </w:rPr>
              <w:t xml:space="preserve"> </w:t>
            </w:r>
            <w:proofErr w:type="spellStart"/>
            <w:r w:rsidRPr="004A5CFC">
              <w:rPr>
                <w:i/>
                <w:iCs/>
                <w:lang w:val="fr-FR"/>
              </w:rPr>
              <w:t>demersus</w:t>
            </w:r>
            <w:proofErr w:type="spellEnd"/>
            <w:r w:rsidRPr="004A5CFC">
              <w:rPr>
                <w:lang w:val="fr-FR"/>
              </w:rPr>
              <w:t xml:space="preserve"> (VU)</w:t>
            </w:r>
          </w:p>
        </w:tc>
        <w:tc>
          <w:tcPr>
            <w:tcW w:w="2078" w:type="pct"/>
            <w:shd w:val="clear" w:color="auto" w:fill="auto"/>
          </w:tcPr>
          <w:p w:rsidR="004842FF" w:rsidRPr="004A5CFC" w:rsidRDefault="004842FF" w:rsidP="00A46A92">
            <w:pPr>
              <w:rPr>
                <w:lang w:val="fr-FR"/>
              </w:rPr>
            </w:pPr>
            <w:r w:rsidRPr="004A5CFC">
              <w:rPr>
                <w:lang w:val="fr-FR"/>
              </w:rPr>
              <w:t>Afrique australe</w:t>
            </w:r>
          </w:p>
        </w:tc>
      </w:tr>
      <w:tr w:rsidR="004842FF" w:rsidRPr="004A5CFC" w:rsidTr="00A46A92">
        <w:tc>
          <w:tcPr>
            <w:tcW w:w="301" w:type="pct"/>
            <w:shd w:val="clear" w:color="auto" w:fill="auto"/>
          </w:tcPr>
          <w:p w:rsidR="004842FF" w:rsidRPr="004A5CFC" w:rsidRDefault="004842FF" w:rsidP="00A46A92">
            <w:pPr>
              <w:rPr>
                <w:lang w:val="fr-FR"/>
              </w:rPr>
            </w:pPr>
            <w:r w:rsidRPr="004A5CFC">
              <w:rPr>
                <w:lang w:val="fr-FR"/>
              </w:rPr>
              <w:t>7</w:t>
            </w:r>
          </w:p>
        </w:tc>
        <w:tc>
          <w:tcPr>
            <w:tcW w:w="2621" w:type="pct"/>
            <w:shd w:val="clear" w:color="auto" w:fill="auto"/>
          </w:tcPr>
          <w:p w:rsidR="004842FF" w:rsidRPr="004A5CFC" w:rsidRDefault="004842FF" w:rsidP="00A46A92">
            <w:pPr>
              <w:rPr>
                <w:lang w:val="fr-FR"/>
              </w:rPr>
            </w:pPr>
            <w:r w:rsidRPr="004A5CFC">
              <w:rPr>
                <w:iCs/>
                <w:lang w:val="fr-FR"/>
              </w:rPr>
              <w:t>Fou du Cap</w:t>
            </w:r>
            <w:r w:rsidRPr="004A5CFC">
              <w:rPr>
                <w:i/>
                <w:iCs/>
                <w:lang w:val="fr-FR"/>
              </w:rPr>
              <w:t xml:space="preserve"> </w:t>
            </w:r>
            <w:proofErr w:type="spellStart"/>
            <w:r w:rsidRPr="004A5CFC">
              <w:rPr>
                <w:i/>
                <w:iCs/>
                <w:lang w:val="fr-FR"/>
              </w:rPr>
              <w:t>Sula</w:t>
            </w:r>
            <w:proofErr w:type="spellEnd"/>
            <w:r w:rsidRPr="004A5CFC">
              <w:rPr>
                <w:i/>
                <w:iCs/>
                <w:lang w:val="fr-FR"/>
              </w:rPr>
              <w:t xml:space="preserve"> (Morus) </w:t>
            </w:r>
            <w:proofErr w:type="spellStart"/>
            <w:r w:rsidRPr="004A5CFC">
              <w:rPr>
                <w:i/>
                <w:iCs/>
                <w:lang w:val="fr-FR"/>
              </w:rPr>
              <w:t>capensis</w:t>
            </w:r>
            <w:proofErr w:type="spellEnd"/>
            <w:r w:rsidRPr="004A5CFC">
              <w:rPr>
                <w:lang w:val="fr-FR"/>
              </w:rPr>
              <w:t xml:space="preserve"> (VU)</w:t>
            </w:r>
          </w:p>
        </w:tc>
        <w:tc>
          <w:tcPr>
            <w:tcW w:w="2078" w:type="pct"/>
            <w:shd w:val="clear" w:color="auto" w:fill="auto"/>
          </w:tcPr>
          <w:p w:rsidR="004842FF" w:rsidRPr="004A5CFC" w:rsidRDefault="004842FF" w:rsidP="00A46A92">
            <w:pPr>
              <w:autoSpaceDE w:val="0"/>
              <w:autoSpaceDN w:val="0"/>
              <w:adjustRightInd w:val="0"/>
              <w:rPr>
                <w:lang w:val="fr-FR"/>
              </w:rPr>
            </w:pPr>
            <w:r w:rsidRPr="004A5CFC">
              <w:rPr>
                <w:lang w:val="fr-FR"/>
              </w:rPr>
              <w:t>Afrique australe</w:t>
            </w:r>
          </w:p>
        </w:tc>
      </w:tr>
      <w:tr w:rsidR="004842FF" w:rsidRPr="004A5CFC" w:rsidTr="00A46A92">
        <w:tc>
          <w:tcPr>
            <w:tcW w:w="301" w:type="pct"/>
            <w:shd w:val="clear" w:color="auto" w:fill="auto"/>
          </w:tcPr>
          <w:p w:rsidR="004842FF" w:rsidRPr="004A5CFC" w:rsidRDefault="004842FF" w:rsidP="00A46A92">
            <w:pPr>
              <w:rPr>
                <w:lang w:val="fr-FR"/>
              </w:rPr>
            </w:pPr>
            <w:r w:rsidRPr="004A5CFC">
              <w:rPr>
                <w:lang w:val="fr-FR"/>
              </w:rPr>
              <w:t>8</w:t>
            </w:r>
          </w:p>
        </w:tc>
        <w:tc>
          <w:tcPr>
            <w:tcW w:w="2621" w:type="pct"/>
            <w:shd w:val="clear" w:color="auto" w:fill="auto"/>
          </w:tcPr>
          <w:p w:rsidR="004842FF" w:rsidRPr="004A5CFC" w:rsidRDefault="004842FF" w:rsidP="00A46A92">
            <w:pPr>
              <w:rPr>
                <w:lang w:val="fr-FR"/>
              </w:rPr>
            </w:pPr>
            <w:r w:rsidRPr="004A5CFC">
              <w:rPr>
                <w:lang w:val="fr-FR"/>
              </w:rPr>
              <w:t xml:space="preserve">Grue de paradis </w:t>
            </w:r>
            <w:r w:rsidRPr="004A5CFC">
              <w:rPr>
                <w:i/>
                <w:iCs/>
                <w:lang w:val="fr-FR"/>
              </w:rPr>
              <w:t xml:space="preserve">Grus </w:t>
            </w:r>
            <w:proofErr w:type="spellStart"/>
            <w:r w:rsidRPr="004A5CFC">
              <w:rPr>
                <w:i/>
                <w:iCs/>
                <w:lang w:val="fr-FR"/>
              </w:rPr>
              <w:t>paradisea</w:t>
            </w:r>
            <w:proofErr w:type="spellEnd"/>
            <w:r w:rsidRPr="004A5CFC">
              <w:rPr>
                <w:lang w:val="fr-FR"/>
              </w:rPr>
              <w:t xml:space="preserve"> (VU)</w:t>
            </w:r>
          </w:p>
        </w:tc>
        <w:tc>
          <w:tcPr>
            <w:tcW w:w="2078" w:type="pct"/>
            <w:shd w:val="clear" w:color="auto" w:fill="auto"/>
          </w:tcPr>
          <w:p w:rsidR="004842FF" w:rsidRPr="004A5CFC" w:rsidRDefault="004842FF" w:rsidP="00A46A92">
            <w:pPr>
              <w:rPr>
                <w:lang w:val="fr-FR"/>
              </w:rPr>
            </w:pPr>
            <w:r w:rsidRPr="004A5CFC">
              <w:rPr>
                <w:lang w:val="fr-FR"/>
              </w:rPr>
              <w:t>Extrême sud Afrique australe</w:t>
            </w:r>
          </w:p>
        </w:tc>
      </w:tr>
      <w:tr w:rsidR="004842FF" w:rsidRPr="00D81CE1" w:rsidTr="00A46A92">
        <w:tc>
          <w:tcPr>
            <w:tcW w:w="301" w:type="pct"/>
            <w:shd w:val="clear" w:color="auto" w:fill="auto"/>
          </w:tcPr>
          <w:p w:rsidR="004842FF" w:rsidRPr="004A5CFC" w:rsidRDefault="004842FF" w:rsidP="00A46A92">
            <w:pPr>
              <w:rPr>
                <w:lang w:val="fr-FR"/>
              </w:rPr>
            </w:pPr>
            <w:r w:rsidRPr="004A5CFC">
              <w:rPr>
                <w:lang w:val="fr-FR"/>
              </w:rPr>
              <w:t>9</w:t>
            </w:r>
          </w:p>
        </w:tc>
        <w:tc>
          <w:tcPr>
            <w:tcW w:w="2621" w:type="pct"/>
            <w:shd w:val="clear" w:color="auto" w:fill="auto"/>
          </w:tcPr>
          <w:p w:rsidR="004842FF" w:rsidRPr="004A5CFC" w:rsidRDefault="004842FF" w:rsidP="00A46A92">
            <w:pPr>
              <w:rPr>
                <w:lang w:val="fr-FR"/>
              </w:rPr>
            </w:pPr>
            <w:r w:rsidRPr="004A5CFC">
              <w:rPr>
                <w:lang w:val="fr-FR"/>
              </w:rPr>
              <w:t xml:space="preserve">Grue royale </w:t>
            </w:r>
            <w:proofErr w:type="spellStart"/>
            <w:r w:rsidRPr="004A5CFC">
              <w:rPr>
                <w:i/>
                <w:iCs/>
                <w:lang w:val="fr-FR"/>
              </w:rPr>
              <w:t>Balearica</w:t>
            </w:r>
            <w:proofErr w:type="spellEnd"/>
            <w:r w:rsidRPr="004A5CFC">
              <w:rPr>
                <w:i/>
                <w:iCs/>
                <w:lang w:val="fr-FR"/>
              </w:rPr>
              <w:t xml:space="preserve"> </w:t>
            </w:r>
            <w:proofErr w:type="spellStart"/>
            <w:r w:rsidRPr="004A5CFC">
              <w:rPr>
                <w:i/>
                <w:iCs/>
                <w:lang w:val="fr-FR"/>
              </w:rPr>
              <w:t>regulorum</w:t>
            </w:r>
            <w:proofErr w:type="spellEnd"/>
            <w:r w:rsidRPr="004A5CFC">
              <w:rPr>
                <w:lang w:val="fr-FR"/>
              </w:rPr>
              <w:t xml:space="preserve"> </w:t>
            </w:r>
            <w:proofErr w:type="spellStart"/>
            <w:r w:rsidRPr="004A5CFC">
              <w:rPr>
                <w:i/>
                <w:iCs/>
                <w:lang w:val="fr-FR"/>
              </w:rPr>
              <w:t>regulorum</w:t>
            </w:r>
            <w:proofErr w:type="spellEnd"/>
            <w:r w:rsidRPr="004A5CFC">
              <w:rPr>
                <w:iCs/>
                <w:lang w:val="fr-FR"/>
              </w:rPr>
              <w:t xml:space="preserve"> (VU)</w:t>
            </w:r>
          </w:p>
        </w:tc>
        <w:tc>
          <w:tcPr>
            <w:tcW w:w="2078" w:type="pct"/>
            <w:shd w:val="clear" w:color="auto" w:fill="auto"/>
          </w:tcPr>
          <w:p w:rsidR="004842FF" w:rsidRPr="004A5CFC" w:rsidRDefault="004842FF" w:rsidP="00A46A92">
            <w:pPr>
              <w:rPr>
                <w:lang w:val="fr-FR"/>
              </w:rPr>
            </w:pPr>
            <w:r w:rsidRPr="004A5CFC">
              <w:rPr>
                <w:lang w:val="fr-FR"/>
              </w:rPr>
              <w:t>Afrique australe (N Angola &amp; S Zimbabwe)</w:t>
            </w:r>
          </w:p>
        </w:tc>
      </w:tr>
    </w:tbl>
    <w:p w:rsidR="004842FF" w:rsidRPr="004A5CFC" w:rsidRDefault="004842FF" w:rsidP="00A46A92">
      <w:pPr>
        <w:rPr>
          <w:lang w:val="fr-FR" w:eastAsia="x-none"/>
        </w:rPr>
      </w:pPr>
    </w:p>
    <w:p w:rsidR="004842FF" w:rsidRPr="004A5CFC" w:rsidRDefault="004842FF" w:rsidP="00A46A92">
      <w:pPr>
        <w:rPr>
          <w:sz w:val="22"/>
          <w:szCs w:val="22"/>
          <w:lang w:val="fr-FR"/>
        </w:rPr>
      </w:pPr>
    </w:p>
    <w:p w:rsidR="004842FF" w:rsidRPr="004A5CFC" w:rsidRDefault="004842FF" w:rsidP="00A46A92">
      <w:pPr>
        <w:jc w:val="both"/>
        <w:rPr>
          <w:sz w:val="22"/>
          <w:szCs w:val="22"/>
          <w:lang w:val="fr-FR"/>
        </w:rPr>
      </w:pPr>
    </w:p>
    <w:p w:rsidR="004842FF" w:rsidRPr="004A5CFC" w:rsidRDefault="004842FF" w:rsidP="00A46A92">
      <w:pPr>
        <w:jc w:val="both"/>
        <w:rPr>
          <w:sz w:val="22"/>
          <w:szCs w:val="22"/>
          <w:lang w:val="fr-FR"/>
        </w:rPr>
      </w:pPr>
    </w:p>
    <w:p w:rsidR="00417779" w:rsidRPr="004F367B" w:rsidRDefault="00417779" w:rsidP="000143CA">
      <w:pPr>
        <w:jc w:val="center"/>
        <w:rPr>
          <w:sz w:val="22"/>
          <w:szCs w:val="22"/>
          <w:lang w:val="fr-FR"/>
        </w:rPr>
      </w:pPr>
    </w:p>
    <w:sectPr w:rsidR="00417779" w:rsidRPr="004F367B" w:rsidSect="00A46A92">
      <w:headerReference w:type="first" r:id="rId44"/>
      <w:footerReference w:type="first" r:id="rId45"/>
      <w:pgSz w:w="11907" w:h="16839" w:code="9"/>
      <w:pgMar w:top="1138" w:right="1138" w:bottom="1138" w:left="113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A92" w:rsidRDefault="00A46A92" w:rsidP="0096455E">
      <w:r>
        <w:separator/>
      </w:r>
    </w:p>
  </w:endnote>
  <w:endnote w:type="continuationSeparator" w:id="0">
    <w:p w:rsidR="00A46A92" w:rsidRDefault="00A46A92" w:rsidP="0096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88" w:rsidRDefault="00CF388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92" w:rsidRPr="00883E64" w:rsidRDefault="00A46A92" w:rsidP="00A46A92">
    <w:pPr>
      <w:pStyle w:val="Footer"/>
      <w:jc w:val="right"/>
      <w:rPr>
        <w:i/>
        <w:sz w:val="22"/>
        <w:szCs w:val="22"/>
        <w:lang w:val="fr-FR"/>
      </w:rPr>
    </w:pPr>
    <w:r w:rsidRPr="00883E64">
      <w:rPr>
        <w:i/>
        <w:sz w:val="22"/>
        <w:szCs w:val="22"/>
        <w:lang w:val="fr-FR"/>
      </w:rPr>
      <w:t>Préparé par le Secrétariat PNUE/AEWA, 3 novembre 2011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815142"/>
      <w:docPartObj>
        <w:docPartGallery w:val="Page Numbers (Bottom of Page)"/>
        <w:docPartUnique/>
      </w:docPartObj>
    </w:sdtPr>
    <w:sdtEndPr>
      <w:rPr>
        <w:noProof/>
      </w:rPr>
    </w:sdtEndPr>
    <w:sdtContent>
      <w:p w:rsidR="00A46A92" w:rsidRDefault="00A46A92">
        <w:pPr>
          <w:pStyle w:val="Footer"/>
          <w:jc w:val="right"/>
        </w:pPr>
        <w:r>
          <w:fldChar w:fldCharType="begin"/>
        </w:r>
        <w:r>
          <w:instrText xml:space="preserve"> PAGE   \* MERGEFORMAT </w:instrText>
        </w:r>
        <w:r>
          <w:fldChar w:fldCharType="separate"/>
        </w:r>
        <w:r w:rsidR="00D81CE1">
          <w:rPr>
            <w:noProof/>
          </w:rPr>
          <w:t>44</w:t>
        </w:r>
        <w:r>
          <w:rPr>
            <w:noProof/>
          </w:rPr>
          <w:fldChar w:fldCharType="end"/>
        </w:r>
      </w:p>
    </w:sdtContent>
  </w:sdt>
  <w:p w:rsidR="00A46A92" w:rsidRPr="00060E6B" w:rsidRDefault="00A46A92" w:rsidP="00060E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92" w:rsidRPr="00204F28" w:rsidRDefault="00A46A92">
    <w:pPr>
      <w:pStyle w:val="Footer"/>
      <w:rPr>
        <w:sz w:val="22"/>
        <w:szCs w:val="22"/>
      </w:rPr>
    </w:pPr>
    <w:r w:rsidRPr="00A20F69">
      <w:rPr>
        <w:sz w:val="22"/>
        <w:szCs w:val="22"/>
        <w:lang w:val="fr-FR"/>
      </w:rPr>
      <w:t>Secrétariat</w:t>
    </w:r>
    <w:r w:rsidRPr="00A20F69">
      <w:rPr>
        <w:sz w:val="22"/>
        <w:szCs w:val="22"/>
      </w:rPr>
      <w:t xml:space="preserve"> PNUE/AEWA, </w:t>
    </w:r>
    <w:r w:rsidRPr="00A20F69">
      <w:rPr>
        <w:sz w:val="22"/>
        <w:szCs w:val="22"/>
        <w:lang w:val="fr-FR"/>
      </w:rPr>
      <w:t>avril</w:t>
    </w:r>
    <w:r w:rsidRPr="00A20F69">
      <w:rPr>
        <w:sz w:val="22"/>
        <w:szCs w:val="22"/>
      </w:rPr>
      <w:t xml:space="preserve"> 2012</w:t>
    </w:r>
    <w:r w:rsidRPr="00A20F69">
      <w:rPr>
        <w:sz w:val="22"/>
        <w:szCs w:val="22"/>
      </w:rPr>
      <w:tab/>
    </w:r>
    <w:r w:rsidRPr="00A20F69">
      <w:rPr>
        <w:sz w:val="22"/>
        <w:szCs w:val="22"/>
      </w:rPr>
      <w:tab/>
    </w:r>
    <w:r w:rsidRPr="00A20F69">
      <w:rPr>
        <w:sz w:val="22"/>
        <w:szCs w:val="22"/>
      </w:rPr>
      <w:tab/>
    </w:r>
    <w:r>
      <w:rPr>
        <w:sz w:val="22"/>
        <w:szCs w:val="22"/>
      </w:rPr>
      <w:t xml:space="preserve">  </w:t>
    </w:r>
    <w:sdt>
      <w:sdtPr>
        <w:rPr>
          <w:sz w:val="22"/>
          <w:szCs w:val="22"/>
        </w:rPr>
        <w:id w:val="-804010467"/>
        <w:docPartObj>
          <w:docPartGallery w:val="Page Numbers (Bottom of Page)"/>
          <w:docPartUnique/>
        </w:docPartObj>
      </w:sdtPr>
      <w:sdtEndPr>
        <w:rPr>
          <w:noProof/>
        </w:rPr>
      </w:sdtEndPr>
      <w:sdtContent>
        <w:r w:rsidRPr="00A20F69">
          <w:rPr>
            <w:sz w:val="22"/>
            <w:szCs w:val="22"/>
          </w:rPr>
          <w:fldChar w:fldCharType="begin"/>
        </w:r>
        <w:r w:rsidRPr="00A20F69">
          <w:rPr>
            <w:sz w:val="22"/>
            <w:szCs w:val="22"/>
          </w:rPr>
          <w:instrText xml:space="preserve"> PAGE   \* MERGEFORMAT </w:instrText>
        </w:r>
        <w:r w:rsidRPr="00A20F69">
          <w:rPr>
            <w:sz w:val="22"/>
            <w:szCs w:val="22"/>
          </w:rPr>
          <w:fldChar w:fldCharType="separate"/>
        </w:r>
        <w:r w:rsidR="00D81CE1">
          <w:rPr>
            <w:noProof/>
            <w:sz w:val="22"/>
            <w:szCs w:val="22"/>
          </w:rPr>
          <w:t>2</w:t>
        </w:r>
        <w:r w:rsidRPr="00A20F69">
          <w:rPr>
            <w:noProof/>
            <w:sz w:val="22"/>
            <w:szCs w:val="22"/>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92" w:rsidRPr="00A20F69" w:rsidRDefault="00A46A92" w:rsidP="00A20F69">
    <w:pPr>
      <w:pStyle w:val="Footer"/>
      <w:rPr>
        <w:sz w:val="22"/>
        <w:szCs w:val="22"/>
      </w:rPr>
    </w:pPr>
    <w:r w:rsidRPr="00A20F69">
      <w:rPr>
        <w:sz w:val="22"/>
        <w:szCs w:val="22"/>
        <w:lang w:val="fr-FR"/>
      </w:rPr>
      <w:t>Secrétariat</w:t>
    </w:r>
    <w:r w:rsidRPr="00A20F69">
      <w:rPr>
        <w:sz w:val="22"/>
        <w:szCs w:val="22"/>
      </w:rPr>
      <w:t xml:space="preserve"> PNUE/AEWA, </w:t>
    </w:r>
    <w:r w:rsidRPr="00A20F69">
      <w:rPr>
        <w:sz w:val="22"/>
        <w:szCs w:val="22"/>
        <w:lang w:val="fr-FR"/>
      </w:rPr>
      <w:t>avril</w:t>
    </w:r>
    <w:r w:rsidRPr="00A20F69">
      <w:rPr>
        <w:sz w:val="22"/>
        <w:szCs w:val="22"/>
      </w:rPr>
      <w:t xml:space="preserve"> 2012</w:t>
    </w:r>
    <w:r w:rsidRPr="00A20F69">
      <w:rPr>
        <w:sz w:val="22"/>
        <w:szCs w:val="22"/>
      </w:rPr>
      <w:tab/>
    </w:r>
    <w:r w:rsidRPr="00A20F69">
      <w:rPr>
        <w:sz w:val="22"/>
        <w:szCs w:val="22"/>
      </w:rPr>
      <w:tab/>
    </w:r>
    <w:r w:rsidRPr="00A20F69">
      <w:rPr>
        <w:sz w:val="22"/>
        <w:szCs w:val="22"/>
      </w:rPr>
      <w:tab/>
      <w:t xml:space="preserve">  </w:t>
    </w:r>
    <w:sdt>
      <w:sdtPr>
        <w:rPr>
          <w:sz w:val="22"/>
          <w:szCs w:val="22"/>
        </w:rPr>
        <w:id w:val="2121335889"/>
        <w:docPartObj>
          <w:docPartGallery w:val="Page Numbers (Bottom of Page)"/>
          <w:docPartUnique/>
        </w:docPartObj>
      </w:sdtPr>
      <w:sdtEndPr>
        <w:rPr>
          <w:noProof/>
        </w:rPr>
      </w:sdtEndPr>
      <w:sdtContent>
        <w:r w:rsidRPr="00A20F69">
          <w:rPr>
            <w:sz w:val="22"/>
            <w:szCs w:val="22"/>
          </w:rPr>
          <w:fldChar w:fldCharType="begin"/>
        </w:r>
        <w:r w:rsidRPr="00A20F69">
          <w:rPr>
            <w:sz w:val="22"/>
            <w:szCs w:val="22"/>
          </w:rPr>
          <w:instrText xml:space="preserve"> PAGE   \* MERGEFORMAT </w:instrText>
        </w:r>
        <w:r w:rsidRPr="00A20F69">
          <w:rPr>
            <w:sz w:val="22"/>
            <w:szCs w:val="22"/>
          </w:rPr>
          <w:fldChar w:fldCharType="separate"/>
        </w:r>
        <w:r w:rsidR="00D81CE1">
          <w:rPr>
            <w:noProof/>
            <w:sz w:val="22"/>
            <w:szCs w:val="22"/>
          </w:rPr>
          <w:t>1</w:t>
        </w:r>
        <w:r w:rsidRPr="00A20F69">
          <w:rPr>
            <w:noProof/>
            <w:sz w:val="22"/>
            <w:szCs w:val="22"/>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450012641"/>
      <w:docPartObj>
        <w:docPartGallery w:val="Page Numbers (Bottom of Page)"/>
        <w:docPartUnique/>
      </w:docPartObj>
    </w:sdtPr>
    <w:sdtEndPr>
      <w:rPr>
        <w:noProof/>
      </w:rPr>
    </w:sdtEndPr>
    <w:sdtContent>
      <w:p w:rsidR="00A46A92" w:rsidRPr="00ED1503" w:rsidRDefault="00A46A92" w:rsidP="00ED1503">
        <w:pPr>
          <w:pStyle w:val="Footer"/>
          <w:jc w:val="right"/>
          <w:rPr>
            <w:sz w:val="22"/>
            <w:szCs w:val="22"/>
          </w:rPr>
        </w:pPr>
        <w:r w:rsidRPr="00ED1503">
          <w:rPr>
            <w:sz w:val="22"/>
            <w:szCs w:val="22"/>
          </w:rPr>
          <w:fldChar w:fldCharType="begin"/>
        </w:r>
        <w:r w:rsidRPr="00ED1503">
          <w:rPr>
            <w:sz w:val="22"/>
            <w:szCs w:val="22"/>
          </w:rPr>
          <w:instrText xml:space="preserve"> PAGE   \* MERGEFORMAT </w:instrText>
        </w:r>
        <w:r w:rsidRPr="00ED1503">
          <w:rPr>
            <w:sz w:val="22"/>
            <w:szCs w:val="22"/>
          </w:rPr>
          <w:fldChar w:fldCharType="separate"/>
        </w:r>
        <w:r w:rsidR="00D81CE1">
          <w:rPr>
            <w:noProof/>
            <w:sz w:val="22"/>
            <w:szCs w:val="22"/>
          </w:rPr>
          <w:t>2</w:t>
        </w:r>
        <w:r w:rsidRPr="00ED1503">
          <w:rPr>
            <w:noProof/>
            <w:sz w:val="22"/>
            <w:szCs w:val="22"/>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837971309"/>
      <w:docPartObj>
        <w:docPartGallery w:val="Page Numbers (Bottom of Page)"/>
        <w:docPartUnique/>
      </w:docPartObj>
    </w:sdtPr>
    <w:sdtEndPr>
      <w:rPr>
        <w:noProof/>
      </w:rPr>
    </w:sdtEndPr>
    <w:sdtContent>
      <w:p w:rsidR="00A46A92" w:rsidRPr="00ED1503" w:rsidRDefault="00A46A92" w:rsidP="00ED1503">
        <w:pPr>
          <w:pStyle w:val="Footer"/>
          <w:jc w:val="right"/>
          <w:rPr>
            <w:sz w:val="22"/>
            <w:szCs w:val="22"/>
          </w:rPr>
        </w:pPr>
        <w:r w:rsidRPr="00ED1503">
          <w:rPr>
            <w:sz w:val="22"/>
            <w:szCs w:val="22"/>
          </w:rPr>
          <w:fldChar w:fldCharType="begin"/>
        </w:r>
        <w:r w:rsidRPr="00ED1503">
          <w:rPr>
            <w:sz w:val="22"/>
            <w:szCs w:val="22"/>
          </w:rPr>
          <w:instrText xml:space="preserve"> PAGE   \* MERGEFORMAT </w:instrText>
        </w:r>
        <w:r w:rsidRPr="00ED1503">
          <w:rPr>
            <w:sz w:val="22"/>
            <w:szCs w:val="22"/>
          </w:rPr>
          <w:fldChar w:fldCharType="separate"/>
        </w:r>
        <w:r w:rsidR="00D81CE1">
          <w:rPr>
            <w:noProof/>
            <w:sz w:val="22"/>
            <w:szCs w:val="22"/>
          </w:rPr>
          <w:t>1</w:t>
        </w:r>
        <w:r w:rsidRPr="00ED1503">
          <w:rPr>
            <w:noProof/>
            <w:sz w:val="22"/>
            <w:szCs w:val="22"/>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118648650"/>
      <w:docPartObj>
        <w:docPartGallery w:val="Page Numbers (Bottom of Page)"/>
        <w:docPartUnique/>
      </w:docPartObj>
    </w:sdtPr>
    <w:sdtEndPr>
      <w:rPr>
        <w:noProof/>
      </w:rPr>
    </w:sdtEndPr>
    <w:sdtContent>
      <w:p w:rsidR="00A46A92" w:rsidRPr="00ED1503" w:rsidRDefault="00A46A92" w:rsidP="00ED1503">
        <w:pPr>
          <w:pStyle w:val="Footer"/>
          <w:jc w:val="right"/>
          <w:rPr>
            <w:sz w:val="22"/>
            <w:szCs w:val="22"/>
          </w:rPr>
        </w:pPr>
        <w:r w:rsidRPr="00ED1503">
          <w:rPr>
            <w:sz w:val="22"/>
            <w:szCs w:val="22"/>
          </w:rPr>
          <w:fldChar w:fldCharType="begin"/>
        </w:r>
        <w:r w:rsidRPr="00ED1503">
          <w:rPr>
            <w:sz w:val="22"/>
            <w:szCs w:val="22"/>
          </w:rPr>
          <w:instrText xml:space="preserve"> PAGE   \* MERGEFORMAT </w:instrText>
        </w:r>
        <w:r w:rsidRPr="00ED1503">
          <w:rPr>
            <w:sz w:val="22"/>
            <w:szCs w:val="22"/>
          </w:rPr>
          <w:fldChar w:fldCharType="separate"/>
        </w:r>
        <w:r w:rsidR="00D81CE1">
          <w:rPr>
            <w:noProof/>
            <w:sz w:val="22"/>
            <w:szCs w:val="22"/>
          </w:rPr>
          <w:t>1</w:t>
        </w:r>
        <w:r w:rsidRPr="00ED1503">
          <w:rPr>
            <w:noProof/>
            <w:sz w:val="22"/>
            <w:szCs w:val="22"/>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92" w:rsidRPr="00ED1503" w:rsidRDefault="00D81CE1" w:rsidP="00A20F69">
    <w:pPr>
      <w:pStyle w:val="Footer"/>
      <w:rPr>
        <w:sz w:val="22"/>
        <w:szCs w:val="22"/>
      </w:rPr>
    </w:pPr>
    <w:sdt>
      <w:sdtPr>
        <w:rPr>
          <w:sz w:val="22"/>
          <w:szCs w:val="22"/>
        </w:rPr>
        <w:id w:val="1804039174"/>
        <w:docPartObj>
          <w:docPartGallery w:val="Page Numbers (Bottom of Page)"/>
          <w:docPartUnique/>
        </w:docPartObj>
      </w:sdtPr>
      <w:sdtEndPr>
        <w:rPr>
          <w:noProof/>
        </w:rPr>
      </w:sdtEndPr>
      <w:sdtContent>
        <w:r w:rsidR="00A46A92" w:rsidRPr="00ED1503">
          <w:rPr>
            <w:sz w:val="22"/>
            <w:szCs w:val="22"/>
            <w:lang w:val="fr-FR"/>
          </w:rPr>
          <w:t>Secrétariat</w:t>
        </w:r>
        <w:r w:rsidR="00A46A92" w:rsidRPr="00ED1503">
          <w:rPr>
            <w:sz w:val="22"/>
            <w:szCs w:val="22"/>
          </w:rPr>
          <w:t xml:space="preserve"> PNUE/AEWA, mars 2012</w:t>
        </w:r>
        <w:r w:rsidR="00A46A92" w:rsidRPr="00ED1503">
          <w:rPr>
            <w:sz w:val="22"/>
            <w:szCs w:val="22"/>
          </w:rPr>
          <w:tab/>
        </w:r>
        <w:r w:rsidR="00A46A92" w:rsidRPr="00ED1503">
          <w:rPr>
            <w:sz w:val="22"/>
            <w:szCs w:val="22"/>
          </w:rPr>
          <w:tab/>
        </w:r>
        <w:r w:rsidR="00A46A92" w:rsidRPr="00ED1503">
          <w:rPr>
            <w:sz w:val="22"/>
            <w:szCs w:val="22"/>
          </w:rPr>
          <w:tab/>
          <w:t xml:space="preserve">      </w:t>
        </w:r>
        <w:r w:rsidR="00A46A92" w:rsidRPr="00ED1503">
          <w:rPr>
            <w:sz w:val="22"/>
            <w:szCs w:val="22"/>
          </w:rPr>
          <w:fldChar w:fldCharType="begin"/>
        </w:r>
        <w:r w:rsidR="00A46A92" w:rsidRPr="00ED1503">
          <w:rPr>
            <w:sz w:val="22"/>
            <w:szCs w:val="22"/>
          </w:rPr>
          <w:instrText xml:space="preserve"> PAGE   \* MERGEFORMAT </w:instrText>
        </w:r>
        <w:r w:rsidR="00A46A92" w:rsidRPr="00ED1503">
          <w:rPr>
            <w:sz w:val="22"/>
            <w:szCs w:val="22"/>
          </w:rPr>
          <w:fldChar w:fldCharType="separate"/>
        </w:r>
        <w:r>
          <w:rPr>
            <w:noProof/>
            <w:sz w:val="22"/>
            <w:szCs w:val="22"/>
          </w:rPr>
          <w:t>7</w:t>
        </w:r>
        <w:r w:rsidR="00A46A92" w:rsidRPr="00ED1503">
          <w:rPr>
            <w:noProof/>
            <w:sz w:val="22"/>
            <w:szCs w:val="22"/>
          </w:rPr>
          <w:fldChar w:fldCharType="end"/>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955560"/>
      <w:docPartObj>
        <w:docPartGallery w:val="Page Numbers (Bottom of Page)"/>
        <w:docPartUnique/>
      </w:docPartObj>
    </w:sdtPr>
    <w:sdtEndPr>
      <w:rPr>
        <w:noProof/>
        <w:sz w:val="22"/>
        <w:szCs w:val="22"/>
      </w:rPr>
    </w:sdtEndPr>
    <w:sdtContent>
      <w:p w:rsidR="00A46A92" w:rsidRPr="00ED1503" w:rsidRDefault="00A46A92">
        <w:pPr>
          <w:pStyle w:val="Footer"/>
          <w:jc w:val="right"/>
          <w:rPr>
            <w:sz w:val="22"/>
            <w:szCs w:val="22"/>
          </w:rPr>
        </w:pPr>
        <w:r w:rsidRPr="00ED1503">
          <w:rPr>
            <w:sz w:val="22"/>
            <w:szCs w:val="22"/>
          </w:rPr>
          <w:fldChar w:fldCharType="begin"/>
        </w:r>
        <w:r w:rsidRPr="00ED1503">
          <w:rPr>
            <w:sz w:val="22"/>
            <w:szCs w:val="22"/>
          </w:rPr>
          <w:instrText xml:space="preserve"> PAGE   \* MERGEFORMAT </w:instrText>
        </w:r>
        <w:r w:rsidRPr="00ED1503">
          <w:rPr>
            <w:sz w:val="22"/>
            <w:szCs w:val="22"/>
          </w:rPr>
          <w:fldChar w:fldCharType="separate"/>
        </w:r>
        <w:r w:rsidR="00D81CE1">
          <w:rPr>
            <w:noProof/>
            <w:sz w:val="22"/>
            <w:szCs w:val="22"/>
          </w:rPr>
          <w:t>1</w:t>
        </w:r>
        <w:r w:rsidRPr="00ED1503">
          <w:rPr>
            <w:noProof/>
            <w:sz w:val="22"/>
            <w:szCs w:val="22"/>
          </w:rPr>
          <w:fldChar w:fldCharType="end"/>
        </w:r>
      </w:p>
    </w:sdtContent>
  </w:sdt>
  <w:p w:rsidR="00A46A92" w:rsidRPr="00951E15" w:rsidRDefault="00A46A92" w:rsidP="00AC21AB">
    <w:pPr>
      <w:tabs>
        <w:tab w:val="left" w:pos="3360"/>
      </w:tabs>
      <w:rPr>
        <w:sz w:val="18"/>
        <w:szCs w:val="18"/>
        <w:lang w:val="fr-FR"/>
      </w:rPr>
    </w:pPr>
    <w:r>
      <w:rPr>
        <w:noProof/>
        <w:lang w:val="en-US" w:eastAsia="en-US"/>
      </w:rPr>
      <mc:AlternateContent>
        <mc:Choice Requires="wps">
          <w:drawing>
            <wp:anchor distT="4294967295" distB="4294967295" distL="114300" distR="114300" simplePos="0" relativeHeight="251666432" behindDoc="0" locked="0" layoutInCell="1" allowOverlap="1" wp14:anchorId="29A9D2F6" wp14:editId="730EF3B7">
              <wp:simplePos x="0" y="0"/>
              <wp:positionH relativeFrom="column">
                <wp:align>center</wp:align>
              </wp:positionH>
              <wp:positionV relativeFrom="paragraph">
                <wp:posOffset>63499</wp:posOffset>
              </wp:positionV>
              <wp:extent cx="6286500" cy="0"/>
              <wp:effectExtent l="0" t="0" r="19050" b="19050"/>
              <wp:wrapNone/>
              <wp:docPr id="8" name="Straight Connector 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643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5pt" to="4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">
              <o:lock v:ext="edit" aspectratio="t"/>
            </v:line>
          </w:pict>
        </mc:Fallback>
      </mc:AlternateContent>
    </w:r>
    <w:r w:rsidRPr="00951E15">
      <w:rPr>
        <w:sz w:val="18"/>
        <w:szCs w:val="18"/>
        <w:lang w:val="fr-FR"/>
      </w:rPr>
      <w:t xml:space="preserve">       </w:t>
    </w:r>
  </w:p>
  <w:p w:rsidR="00A46A92" w:rsidRPr="00C51D89" w:rsidRDefault="00A46A92" w:rsidP="00AC21AB">
    <w:pPr>
      <w:pStyle w:val="Footer"/>
      <w:ind w:firstLine="1440"/>
      <w:rPr>
        <w:rFonts w:ascii="Arial" w:hAnsi="Arial" w:cs="Arial"/>
        <w:sz w:val="18"/>
        <w:szCs w:val="18"/>
        <w:lang w:val="fr-FR"/>
      </w:rPr>
    </w:pPr>
    <w:r>
      <w:rPr>
        <w:rFonts w:ascii="Arial" w:hAnsi="Arial" w:cs="Arial"/>
        <w:noProof/>
        <w:sz w:val="18"/>
        <w:szCs w:val="18"/>
        <w:lang w:val="en-US" w:eastAsia="en-US"/>
      </w:rPr>
      <w:drawing>
        <wp:anchor distT="57785" distB="57785" distL="57785" distR="57785" simplePos="0" relativeHeight="251665408" behindDoc="0" locked="0" layoutInCell="1" allowOverlap="1" wp14:anchorId="1FA8B735" wp14:editId="26892C2B">
          <wp:simplePos x="0" y="0"/>
          <wp:positionH relativeFrom="page">
            <wp:posOffset>647700</wp:posOffset>
          </wp:positionH>
          <wp:positionV relativeFrom="page">
            <wp:posOffset>9686925</wp:posOffset>
          </wp:positionV>
          <wp:extent cx="395605" cy="457200"/>
          <wp:effectExtent l="0" t="0" r="444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l="-3342" t="-2393" r="-3342" b="-2393"/>
                  <a:stretch>
                    <a:fillRect/>
                  </a:stretch>
                </pic:blipFill>
                <pic:spPr bwMode="auto">
                  <a:xfrm>
                    <a:off x="0" y="0"/>
                    <a:ext cx="395605" cy="457200"/>
                  </a:xfrm>
                  <a:prstGeom prst="rect">
                    <a:avLst/>
                  </a:prstGeom>
                  <a:noFill/>
                  <a:ln>
                    <a:noFill/>
                  </a:ln>
                </pic:spPr>
              </pic:pic>
            </a:graphicData>
          </a:graphic>
        </wp:anchor>
      </w:drawing>
    </w:r>
    <w:r w:rsidRPr="00C51D89">
      <w:rPr>
        <w:rFonts w:ascii="Arial" w:hAnsi="Arial" w:cs="Arial"/>
        <w:sz w:val="18"/>
        <w:szCs w:val="18"/>
        <w:lang w:val="fr-FR"/>
      </w:rPr>
      <w:t xml:space="preserve">CAMPUS DE L’ONU </w:t>
    </w:r>
    <w:r w:rsidRPr="00C51D89">
      <w:rPr>
        <w:rFonts w:ascii="Arial" w:hAnsi="Arial" w:cs="Arial"/>
        <w:bCs/>
        <w:sz w:val="18"/>
        <w:szCs w:val="18"/>
        <w:lang w:val="fr-FR"/>
      </w:rPr>
      <w:t xml:space="preserve">● </w:t>
    </w:r>
    <w:r w:rsidRPr="00C51D89">
      <w:rPr>
        <w:rFonts w:ascii="Arial" w:hAnsi="Arial" w:cs="Arial"/>
        <w:sz w:val="18"/>
        <w:szCs w:val="18"/>
        <w:lang w:val="fr-FR"/>
      </w:rPr>
      <w:t xml:space="preserve">Secrétariat PNUE/AEWA ● </w:t>
    </w:r>
    <w:r>
      <w:rPr>
        <w:rFonts w:ascii="Arial" w:hAnsi="Arial" w:cs="Arial"/>
        <w:bCs/>
        <w:sz w:val="18"/>
        <w:szCs w:val="18"/>
        <w:lang w:val="fr-FR"/>
      </w:rPr>
      <w:t>Hermann-</w:t>
    </w:r>
    <w:proofErr w:type="spellStart"/>
    <w:r>
      <w:rPr>
        <w:rFonts w:ascii="Arial" w:hAnsi="Arial" w:cs="Arial"/>
        <w:bCs/>
        <w:sz w:val="18"/>
        <w:szCs w:val="18"/>
        <w:lang w:val="fr-FR"/>
      </w:rPr>
      <w:t>Ehlers</w:t>
    </w:r>
    <w:proofErr w:type="spellEnd"/>
    <w:r>
      <w:rPr>
        <w:rFonts w:ascii="Arial" w:hAnsi="Arial" w:cs="Arial"/>
        <w:bCs/>
        <w:sz w:val="18"/>
        <w:szCs w:val="18"/>
        <w:lang w:val="fr-FR"/>
      </w:rPr>
      <w:t xml:space="preserve"> - Str.</w:t>
    </w:r>
    <w:r w:rsidRPr="00C51D89">
      <w:rPr>
        <w:rFonts w:ascii="Arial" w:hAnsi="Arial" w:cs="Arial"/>
        <w:bCs/>
        <w:sz w:val="18"/>
        <w:szCs w:val="18"/>
        <w:lang w:val="fr-FR"/>
      </w:rPr>
      <w:t xml:space="preserve">10 </w:t>
    </w:r>
    <w:r w:rsidRPr="00C51D89">
      <w:rPr>
        <w:rFonts w:ascii="Arial" w:hAnsi="Arial" w:cs="Arial"/>
        <w:sz w:val="18"/>
        <w:szCs w:val="18"/>
        <w:lang w:val="fr-FR"/>
      </w:rPr>
      <w:t>● 53113 Bonn ● Allemagne</w:t>
    </w:r>
  </w:p>
  <w:p w:rsidR="00A46A92" w:rsidRPr="00FD78B3" w:rsidRDefault="00A46A92" w:rsidP="00AC21AB">
    <w:pPr>
      <w:pStyle w:val="Footer"/>
      <w:jc w:val="center"/>
      <w:rPr>
        <w:rFonts w:ascii="Arial" w:hAnsi="Arial" w:cs="Arial"/>
        <w:bCs/>
        <w:sz w:val="18"/>
        <w:szCs w:val="18"/>
        <w:lang w:val="fr-FR"/>
      </w:rPr>
    </w:pPr>
    <w:r w:rsidRPr="00C51D89">
      <w:rPr>
        <w:rFonts w:ascii="Arial" w:hAnsi="Arial" w:cs="Arial"/>
        <w:bCs/>
        <w:sz w:val="18"/>
        <w:szCs w:val="18"/>
        <w:lang w:val="fr-CM"/>
      </w:rPr>
      <w:t>Tél</w:t>
    </w:r>
    <w:r w:rsidRPr="00FD78B3">
      <w:rPr>
        <w:rFonts w:ascii="Arial" w:hAnsi="Arial" w:cs="Arial"/>
        <w:bCs/>
        <w:sz w:val="18"/>
        <w:szCs w:val="18"/>
        <w:lang w:val="fr-FR"/>
      </w:rPr>
      <w:t xml:space="preserve"> : (+49) 228 815-2413 ● Fax : (+49) 228 815-2450</w:t>
    </w:r>
  </w:p>
  <w:p w:rsidR="00A46A92" w:rsidRPr="00AC21AB" w:rsidRDefault="00A46A92" w:rsidP="00AC21AB">
    <w:pPr>
      <w:pStyle w:val="Footer"/>
      <w:jc w:val="center"/>
      <w:rPr>
        <w:lang w:val="fr-FR"/>
      </w:rPr>
    </w:pPr>
    <w:r w:rsidRPr="00AC21AB">
      <w:rPr>
        <w:rFonts w:ascii="Arial" w:hAnsi="Arial" w:cs="Arial"/>
        <w:sz w:val="18"/>
        <w:szCs w:val="18"/>
        <w:lang w:val="fr-FR"/>
      </w:rPr>
      <w:t xml:space="preserve">E-mail: aewa@unep.de ● </w:t>
    </w:r>
    <w:r w:rsidRPr="00AC21AB">
      <w:rPr>
        <w:rFonts w:ascii="Arial" w:hAnsi="Arial" w:cs="Arial"/>
        <w:bCs/>
        <w:sz w:val="18"/>
        <w:szCs w:val="18"/>
        <w:lang w:val="fr-FR"/>
      </w:rPr>
      <w:t>http://www.unep-aewa.org</w:t>
    </w:r>
  </w:p>
  <w:p w:rsidR="00A46A92" w:rsidRPr="00AC21AB" w:rsidRDefault="00A46A92" w:rsidP="009D75D8">
    <w:pPr>
      <w:pStyle w:val="Footer"/>
      <w:jc w:val="center"/>
      <w:rPr>
        <w:sz w:val="22"/>
        <w:szCs w:val="22"/>
        <w:lang w:val="fr-FR"/>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92" w:rsidRPr="00883E64" w:rsidRDefault="00A46A92" w:rsidP="00A46A92">
    <w:pPr>
      <w:pStyle w:val="Footer"/>
      <w:jc w:val="right"/>
      <w:rPr>
        <w:sz w:val="22"/>
        <w:szCs w:val="22"/>
      </w:rPr>
    </w:pPr>
    <w:r w:rsidRPr="00883E64">
      <w:rPr>
        <w:sz w:val="22"/>
        <w:szCs w:val="22"/>
      </w:rPr>
      <w:fldChar w:fldCharType="begin"/>
    </w:r>
    <w:r w:rsidRPr="00883E64">
      <w:rPr>
        <w:sz w:val="22"/>
        <w:szCs w:val="22"/>
      </w:rPr>
      <w:instrText xml:space="preserve"> PAGE   \* MERGEFORMAT </w:instrText>
    </w:r>
    <w:r w:rsidRPr="00883E64">
      <w:rPr>
        <w:sz w:val="22"/>
        <w:szCs w:val="22"/>
      </w:rPr>
      <w:fldChar w:fldCharType="separate"/>
    </w:r>
    <w:r w:rsidR="00D81CE1">
      <w:rPr>
        <w:noProof/>
        <w:sz w:val="22"/>
        <w:szCs w:val="22"/>
      </w:rPr>
      <w:t>43</w:t>
    </w:r>
    <w:r w:rsidRPr="00883E64">
      <w:rPr>
        <w:sz w:val="22"/>
        <w:szCs w:val="22"/>
      </w:rPr>
      <w:fldChar w:fldCharType="end"/>
    </w:r>
  </w:p>
  <w:p w:rsidR="00A46A92" w:rsidRDefault="00A46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A92" w:rsidRDefault="00A46A92" w:rsidP="0096455E">
      <w:r>
        <w:separator/>
      </w:r>
    </w:p>
  </w:footnote>
  <w:footnote w:type="continuationSeparator" w:id="0">
    <w:p w:rsidR="00A46A92" w:rsidRDefault="00A46A92" w:rsidP="0096455E">
      <w:r>
        <w:continuationSeparator/>
      </w:r>
    </w:p>
  </w:footnote>
  <w:footnote w:id="1">
    <w:p w:rsidR="00A46A92" w:rsidRPr="00C506C2" w:rsidRDefault="00A46A92" w:rsidP="00C506C2">
      <w:pPr>
        <w:pStyle w:val="FootnoteText"/>
        <w:rPr>
          <w:sz w:val="18"/>
          <w:szCs w:val="18"/>
          <w:lang w:val="fr-FR"/>
        </w:rPr>
      </w:pPr>
      <w:r w:rsidRPr="0001638E">
        <w:rPr>
          <w:rStyle w:val="FootnoteReference"/>
          <w:sz w:val="18"/>
          <w:szCs w:val="18"/>
        </w:rPr>
        <w:footnoteRef/>
      </w:r>
      <w:r w:rsidRPr="00C506C2">
        <w:rPr>
          <w:sz w:val="18"/>
          <w:szCs w:val="18"/>
          <w:lang w:val="fr-FR"/>
        </w:rPr>
        <w:t xml:space="preserve"> Résolution 4.9: </w:t>
      </w:r>
      <w:r w:rsidR="00D81CE1">
        <w:fldChar w:fldCharType="begin"/>
      </w:r>
      <w:r w:rsidR="00D81CE1" w:rsidRPr="00D81CE1">
        <w:rPr>
          <w:lang w:val="fr-FR"/>
        </w:rPr>
        <w:instrText xml:space="preserve"> HYPERLINK "http://www.unep-aewa.org/meetings/fr/mop/mop4_docs/final_res_pdf/res4_9_conservation_in_africa_final_fr.pdf" </w:instrText>
      </w:r>
      <w:r w:rsidR="00D81CE1">
        <w:fldChar w:fldCharType="separate"/>
      </w:r>
      <w:r w:rsidRPr="004D4FFE">
        <w:rPr>
          <w:rStyle w:val="Hyperlink"/>
          <w:sz w:val="18"/>
          <w:szCs w:val="18"/>
          <w:lang w:val="fr-FR"/>
        </w:rPr>
        <w:t>http://www.unep-aewa.org/meetings/fr/mop/mop4_docs/final_res_pdf/res4_9_conservation_in_africa_final_fr.pdf</w:t>
      </w:r>
      <w:r w:rsidR="00D81CE1">
        <w:rPr>
          <w:rStyle w:val="Hyperlink"/>
          <w:sz w:val="18"/>
          <w:szCs w:val="18"/>
          <w:lang w:val="fr-FR"/>
        </w:rPr>
        <w:fldChar w:fldCharType="end"/>
      </w:r>
      <w:r w:rsidRPr="00C506C2">
        <w:rPr>
          <w:sz w:val="18"/>
          <w:szCs w:val="18"/>
          <w:lang w:val="fr-FR"/>
        </w:rPr>
        <w:t xml:space="preserve"> </w:t>
      </w:r>
    </w:p>
  </w:footnote>
  <w:footnote w:id="2">
    <w:p w:rsidR="00A46A92" w:rsidRPr="00D06E7F" w:rsidRDefault="00A46A92" w:rsidP="00483D10">
      <w:pPr>
        <w:pStyle w:val="FootnoteText"/>
        <w:rPr>
          <w:sz w:val="18"/>
          <w:szCs w:val="18"/>
          <w:lang w:val="fr-FR"/>
        </w:rPr>
      </w:pPr>
      <w:r w:rsidRPr="0001638E">
        <w:rPr>
          <w:rStyle w:val="FootnoteReference"/>
          <w:sz w:val="18"/>
          <w:szCs w:val="18"/>
        </w:rPr>
        <w:footnoteRef/>
      </w:r>
      <w:r w:rsidRPr="00D06E7F">
        <w:rPr>
          <w:sz w:val="18"/>
          <w:szCs w:val="18"/>
          <w:lang w:val="fr-FR"/>
        </w:rPr>
        <w:t xml:space="preserve"> Plan Stratégique </w:t>
      </w:r>
      <w:r>
        <w:rPr>
          <w:sz w:val="18"/>
          <w:szCs w:val="18"/>
          <w:lang w:val="fr-FR"/>
        </w:rPr>
        <w:t>de l’</w:t>
      </w:r>
      <w:r w:rsidRPr="00D06E7F">
        <w:rPr>
          <w:sz w:val="18"/>
          <w:szCs w:val="18"/>
          <w:lang w:val="fr-FR"/>
        </w:rPr>
        <w:t xml:space="preserve">AEWA: </w:t>
      </w:r>
      <w:hyperlink r:id="rId1" w:history="1">
        <w:r w:rsidRPr="00D06E7F">
          <w:rPr>
            <w:rStyle w:val="Hyperlink"/>
            <w:sz w:val="18"/>
            <w:szCs w:val="18"/>
            <w:lang w:val="fr-FR"/>
          </w:rPr>
          <w:t>http://www.unep-aewa.org/documents/strategic_plan/strategic_plan_2009-2017_fr.pdf</w:t>
        </w:r>
      </w:hyperlink>
      <w:r w:rsidRPr="00D06E7F">
        <w:rPr>
          <w:sz w:val="18"/>
          <w:szCs w:val="18"/>
          <w:lang w:val="fr-FR"/>
        </w:rPr>
        <w:t xml:space="preserve"> </w:t>
      </w:r>
    </w:p>
  </w:footnote>
  <w:footnote w:id="3">
    <w:p w:rsidR="00A46A92" w:rsidRPr="00D06E7F" w:rsidRDefault="00A46A92" w:rsidP="00142092">
      <w:pPr>
        <w:pStyle w:val="FootnoteText"/>
        <w:rPr>
          <w:sz w:val="18"/>
          <w:szCs w:val="18"/>
          <w:lang w:val="fr-FR"/>
        </w:rPr>
      </w:pPr>
      <w:r w:rsidRPr="0001638E">
        <w:rPr>
          <w:rStyle w:val="FootnoteReference"/>
          <w:sz w:val="18"/>
          <w:szCs w:val="18"/>
        </w:rPr>
        <w:footnoteRef/>
      </w:r>
      <w:r w:rsidRPr="00D06E7F">
        <w:rPr>
          <w:sz w:val="18"/>
          <w:szCs w:val="18"/>
          <w:lang w:val="fr-FR"/>
        </w:rPr>
        <w:t xml:space="preserve"> Réunion préparatoire de la COP11 de </w:t>
      </w:r>
      <w:r>
        <w:rPr>
          <w:sz w:val="18"/>
          <w:szCs w:val="18"/>
          <w:lang w:val="fr-FR"/>
        </w:rPr>
        <w:t xml:space="preserve">la Convention de </w:t>
      </w:r>
      <w:proofErr w:type="spellStart"/>
      <w:r w:rsidRPr="00D06E7F">
        <w:rPr>
          <w:sz w:val="18"/>
          <w:szCs w:val="18"/>
          <w:lang w:val="fr-FR"/>
        </w:rPr>
        <w:t>Ramsar</w:t>
      </w:r>
      <w:proofErr w:type="spellEnd"/>
      <w:r w:rsidRPr="00D06E7F">
        <w:rPr>
          <w:sz w:val="18"/>
          <w:szCs w:val="18"/>
          <w:lang w:val="fr-FR"/>
        </w:rPr>
        <w:t xml:space="preserve"> : </w:t>
      </w:r>
      <w:hyperlink r:id="rId2" w:history="1">
        <w:r w:rsidRPr="00D06E7F">
          <w:rPr>
            <w:rStyle w:val="Hyperlink"/>
            <w:sz w:val="18"/>
            <w:szCs w:val="18"/>
            <w:lang w:val="fr-FR"/>
          </w:rPr>
          <w:t>http://www.unep-aewa.org/news/news_elements/2011/ramsar_africa_regional_meeting_fr.htm</w:t>
        </w:r>
      </w:hyperlink>
      <w:r w:rsidRPr="00D06E7F">
        <w:rPr>
          <w:sz w:val="18"/>
          <w:szCs w:val="18"/>
          <w:lang w:val="fr-FR"/>
        </w:rPr>
        <w:t xml:space="preserve"> </w:t>
      </w:r>
    </w:p>
  </w:footnote>
  <w:footnote w:id="4">
    <w:p w:rsidR="00A46A92" w:rsidRPr="00D06E7F" w:rsidRDefault="00A46A92" w:rsidP="00D06E7F">
      <w:pPr>
        <w:pStyle w:val="FootnoteText"/>
        <w:rPr>
          <w:i/>
          <w:sz w:val="18"/>
          <w:szCs w:val="18"/>
          <w:lang w:val="fr-FR"/>
        </w:rPr>
      </w:pPr>
      <w:r w:rsidRPr="0001638E">
        <w:rPr>
          <w:rStyle w:val="FootnoteReference"/>
          <w:sz w:val="18"/>
          <w:szCs w:val="18"/>
        </w:rPr>
        <w:footnoteRef/>
      </w:r>
      <w:r w:rsidRPr="00D06E7F">
        <w:rPr>
          <w:sz w:val="18"/>
          <w:szCs w:val="18"/>
          <w:lang w:val="fr-FR"/>
        </w:rPr>
        <w:t xml:space="preserve"> Réunion préparatoire de la COP10 de la CMS et de la MOP5 de l’AEWA : </w:t>
      </w:r>
      <w:hyperlink r:id="rId3" w:history="1">
        <w:r w:rsidRPr="00D06E7F">
          <w:rPr>
            <w:rStyle w:val="Hyperlink"/>
            <w:sz w:val="18"/>
            <w:szCs w:val="18"/>
            <w:lang w:val="fr-FR"/>
          </w:rPr>
          <w:t>http://www.unep-aewa.org/news/news_elements/2011/pre_cop_uganda_fr.htm</w:t>
        </w:r>
      </w:hyperlink>
      <w:r w:rsidRPr="00D06E7F">
        <w:rPr>
          <w:sz w:val="18"/>
          <w:szCs w:val="18"/>
          <w:lang w:val="fr-FR"/>
        </w:rPr>
        <w:t xml:space="preserve"> </w:t>
      </w:r>
    </w:p>
  </w:footnote>
  <w:footnote w:id="5">
    <w:p w:rsidR="00A46A92" w:rsidRPr="004D4FFE" w:rsidRDefault="00A46A92" w:rsidP="00803CB8">
      <w:pPr>
        <w:pStyle w:val="FootnoteText"/>
        <w:rPr>
          <w:sz w:val="18"/>
          <w:szCs w:val="18"/>
          <w:lang w:val="fr-FR"/>
        </w:rPr>
      </w:pPr>
      <w:r w:rsidRPr="00A12D61">
        <w:rPr>
          <w:rStyle w:val="FootnoteReference"/>
          <w:sz w:val="18"/>
          <w:szCs w:val="18"/>
        </w:rPr>
        <w:footnoteRef/>
      </w:r>
      <w:r w:rsidRPr="004D4FFE">
        <w:rPr>
          <w:sz w:val="18"/>
          <w:szCs w:val="18"/>
          <w:lang w:val="fr-FR"/>
        </w:rPr>
        <w:t>ENRTP</w:t>
      </w:r>
      <w:r>
        <w:rPr>
          <w:sz w:val="18"/>
          <w:szCs w:val="18"/>
          <w:lang w:val="fr-FR"/>
        </w:rPr>
        <w:t xml:space="preserve"> </w:t>
      </w:r>
      <w:r w:rsidRPr="004D4FFE">
        <w:rPr>
          <w:sz w:val="18"/>
          <w:szCs w:val="18"/>
          <w:lang w:val="fr-FR"/>
        </w:rPr>
        <w:t xml:space="preserve">: </w:t>
      </w:r>
      <w:r>
        <w:rPr>
          <w:sz w:val="18"/>
          <w:szCs w:val="18"/>
          <w:lang w:val="fr-FR"/>
        </w:rPr>
        <w:t xml:space="preserve">Programme thématique </w:t>
      </w:r>
      <w:r w:rsidRPr="004D4FFE">
        <w:rPr>
          <w:sz w:val="18"/>
          <w:szCs w:val="18"/>
          <w:lang w:val="fr-FR"/>
        </w:rPr>
        <w:t>pour l'environnement et la gestion durable des ressources naturelles, dont l'énergie</w:t>
      </w:r>
      <w:r>
        <w:rPr>
          <w:sz w:val="18"/>
          <w:szCs w:val="18"/>
          <w:lang w:val="fr-FR"/>
        </w:rPr>
        <w:t xml:space="preserve"> </w:t>
      </w:r>
      <w:r w:rsidRPr="004D4FFE">
        <w:rPr>
          <w:sz w:val="18"/>
          <w:szCs w:val="18"/>
          <w:lang w:val="fr-FR"/>
        </w:rPr>
        <w:t xml:space="preserve">: </w:t>
      </w:r>
      <w:hyperlink r:id="rId4" w:history="1">
        <w:r w:rsidRPr="004D4FFE">
          <w:rPr>
            <w:rStyle w:val="Hyperlink"/>
            <w:sz w:val="18"/>
            <w:szCs w:val="18"/>
            <w:lang w:val="fr-FR"/>
          </w:rPr>
          <w:t>http://ec.europa.eu/europeaid/how/finance/dci/environment_fr.htm</w:t>
        </w:r>
      </w:hyperlink>
    </w:p>
  </w:footnote>
  <w:footnote w:id="6">
    <w:p w:rsidR="00A46A92" w:rsidRPr="00DE2D83" w:rsidRDefault="00A46A92" w:rsidP="003779EF">
      <w:pPr>
        <w:pStyle w:val="FootnoteText"/>
        <w:jc w:val="both"/>
        <w:rPr>
          <w:lang w:val="fr-FR"/>
        </w:rPr>
      </w:pPr>
      <w:r>
        <w:rPr>
          <w:rStyle w:val="FootnoteReference"/>
        </w:rPr>
        <w:footnoteRef/>
      </w:r>
      <w:r w:rsidRPr="00DE2D83">
        <w:rPr>
          <w:lang w:val="fr-FR"/>
        </w:rPr>
        <w:t xml:space="preserve"> </w:t>
      </w:r>
      <w:r>
        <w:rPr>
          <w:lang w:val="fr-FR"/>
        </w:rPr>
        <w:t>En raison du nombre limité de réponses reçues, la présente</w:t>
      </w:r>
      <w:r w:rsidRPr="00DE2D83">
        <w:rPr>
          <w:lang w:val="fr-FR"/>
        </w:rPr>
        <w:t xml:space="preserve"> analyse</w:t>
      </w:r>
      <w:r>
        <w:rPr>
          <w:lang w:val="fr-FR"/>
        </w:rPr>
        <w:t xml:space="preserve"> </w:t>
      </w:r>
      <w:r w:rsidRPr="00DE2D83">
        <w:rPr>
          <w:lang w:val="fr-FR"/>
        </w:rPr>
        <w:t xml:space="preserve">ne traite pas les questions relatives à l’amélioration et la révision des actions et activités </w:t>
      </w:r>
      <w:r>
        <w:rPr>
          <w:lang w:val="fr-FR"/>
        </w:rPr>
        <w:t>proposée</w:t>
      </w:r>
      <w:r w:rsidRPr="00DE2D83">
        <w:rPr>
          <w:lang w:val="fr-FR"/>
        </w:rPr>
        <w:t xml:space="preserve">s </w:t>
      </w:r>
      <w:r>
        <w:rPr>
          <w:lang w:val="fr-FR"/>
        </w:rPr>
        <w:t>dans l</w:t>
      </w:r>
      <w:r w:rsidRPr="00DE2D83">
        <w:rPr>
          <w:lang w:val="fr-FR"/>
        </w:rPr>
        <w:t>’</w:t>
      </w:r>
      <w:r>
        <w:rPr>
          <w:lang w:val="fr-FR"/>
        </w:rPr>
        <w:t>actu</w:t>
      </w:r>
      <w:r w:rsidRPr="00DE2D83">
        <w:rPr>
          <w:lang w:val="fr-FR"/>
        </w:rPr>
        <w:t xml:space="preserve">el </w:t>
      </w:r>
      <w:r>
        <w:rPr>
          <w:lang w:val="fr-FR"/>
        </w:rPr>
        <w:t>projet de</w:t>
      </w:r>
      <w:r w:rsidRPr="00DE2D83">
        <w:rPr>
          <w:lang w:val="fr-FR"/>
        </w:rPr>
        <w:t xml:space="preserve"> PA pour l’Afrique, ni la question </w:t>
      </w:r>
      <w:r>
        <w:rPr>
          <w:lang w:val="fr-FR"/>
        </w:rPr>
        <w:t>des programmes/projets/</w:t>
      </w:r>
      <w:r w:rsidRPr="00DE2D83">
        <w:rPr>
          <w:lang w:val="fr-FR"/>
        </w:rPr>
        <w:t>initiatives existants et pertinent</w:t>
      </w:r>
      <w:r>
        <w:rPr>
          <w:lang w:val="fr-FR"/>
        </w:rPr>
        <w:t>s</w:t>
      </w:r>
      <w:r w:rsidRPr="00DE2D83">
        <w:rPr>
          <w:lang w:val="fr-FR"/>
        </w:rPr>
        <w:t xml:space="preserve"> qui pourraient contribuer à l</w:t>
      </w:r>
      <w:r>
        <w:rPr>
          <w:lang w:val="fr-FR"/>
        </w:rPr>
        <w:t xml:space="preserve">a mise en œuvre </w:t>
      </w:r>
      <w:r w:rsidRPr="00DE2D83">
        <w:rPr>
          <w:lang w:val="fr-FR"/>
        </w:rPr>
        <w:t>du Plan d’action pour l’Afrique</w:t>
      </w:r>
      <w:r>
        <w:rPr>
          <w:lang w:val="fr-FR"/>
        </w:rPr>
        <w:t xml:space="preserve"> (dans les deux questionnaires). L’information fournie par les réponses à ces questions sera utilisée directement lors de la révision et de l’amélioration de l’ébauche actuelle du document. </w:t>
      </w:r>
    </w:p>
  </w:footnote>
  <w:footnote w:id="7">
    <w:p w:rsidR="00A46A92" w:rsidRPr="000D008F" w:rsidRDefault="00A46A92" w:rsidP="00A46A92">
      <w:pPr>
        <w:pStyle w:val="FootnoteText"/>
        <w:rPr>
          <w:lang w:val="fr-FR"/>
        </w:rPr>
      </w:pPr>
      <w:r w:rsidRPr="000D008F">
        <w:rPr>
          <w:rStyle w:val="FootnoteReference"/>
          <w:lang w:val="fr-FR"/>
        </w:rPr>
        <w:footnoteRef/>
      </w:r>
      <w:r w:rsidRPr="000D008F">
        <w:rPr>
          <w:lang w:val="fr-FR"/>
        </w:rPr>
        <w:t xml:space="preserve"> R</w:t>
      </w:r>
      <w:r w:rsidRPr="006D53F1">
        <w:rPr>
          <w:lang w:val="fr-CM"/>
        </w:rPr>
        <w:t>é</w:t>
      </w:r>
      <w:r w:rsidRPr="000D008F">
        <w:rPr>
          <w:lang w:val="fr-FR"/>
        </w:rPr>
        <w:t xml:space="preserve">solution 4.9 : </w:t>
      </w:r>
      <w:hyperlink r:id="rId5" w:history="1">
        <w:r w:rsidRPr="000D008F">
          <w:rPr>
            <w:rStyle w:val="Hyperlink"/>
            <w:lang w:val="fr-FR"/>
          </w:rPr>
          <w:t>http://www.unep-aewa.org/meetings/en/mop/mop4_docs/final_res_pdf/res4_9_conservation_in_africa_final.pdf</w:t>
        </w:r>
      </w:hyperlink>
      <w:r w:rsidRPr="000D008F">
        <w:rPr>
          <w:lang w:val="fr-FR"/>
        </w:rPr>
        <w:t xml:space="preserve"> </w:t>
      </w:r>
    </w:p>
  </w:footnote>
  <w:footnote w:id="8">
    <w:p w:rsidR="00A46A92" w:rsidRPr="008E742E" w:rsidRDefault="00A46A92">
      <w:pPr>
        <w:pStyle w:val="FootnoteText"/>
        <w:rPr>
          <w:lang w:val="fr-FR"/>
        </w:rPr>
      </w:pPr>
      <w:r w:rsidRPr="008E742E">
        <w:rPr>
          <w:rStyle w:val="FootnoteReference"/>
          <w:lang w:val="fr-FR"/>
        </w:rPr>
        <w:footnoteRef/>
      </w:r>
      <w:r w:rsidRPr="008E742E">
        <w:rPr>
          <w:lang w:val="fr-FR"/>
        </w:rPr>
        <w:t xml:space="preserve"> La République du Soudan est actuellement Partie contractante à l’AEWA, tandis que la République du Soudan du Sud ne l’est pas. Ceci apparaîtra bientôt sur une carte mise à jour de l’aire de répartition de l’AEWA et sera incorporé dans le Plan d’action.</w:t>
      </w:r>
    </w:p>
  </w:footnote>
  <w:footnote w:id="9">
    <w:p w:rsidR="00A46A92" w:rsidRPr="006C723E" w:rsidRDefault="00A46A92">
      <w:pPr>
        <w:pStyle w:val="FootnoteText"/>
        <w:rPr>
          <w:lang w:val="fr-FR"/>
        </w:rPr>
      </w:pPr>
      <w:r w:rsidRPr="006C723E">
        <w:rPr>
          <w:rStyle w:val="FootnoteReference"/>
          <w:lang w:val="fr-FR"/>
        </w:rPr>
        <w:footnoteRef/>
      </w:r>
      <w:r>
        <w:rPr>
          <w:lang w:val="fr-FR"/>
        </w:rPr>
        <w:t xml:space="preserve">Étude des </w:t>
      </w:r>
      <w:r w:rsidRPr="006C723E">
        <w:rPr>
          <w:lang w:val="fr-FR"/>
        </w:rPr>
        <w:t xml:space="preserve">SSAP: </w:t>
      </w:r>
      <w:hyperlink r:id="rId6" w:history="1">
        <w:r w:rsidRPr="006C723E">
          <w:rPr>
            <w:rStyle w:val="Hyperlink"/>
            <w:lang w:val="fr-FR"/>
          </w:rPr>
          <w:t>http://www.unep-aewa.org/meetings/en/mop/mop4_docs/meeting_docs_pdf/mop4_10_ssap_review.pdf</w:t>
        </w:r>
      </w:hyperlink>
      <w:r w:rsidRPr="006C723E">
        <w:rPr>
          <w:lang w:val="fr-FR"/>
        </w:rPr>
        <w:t xml:space="preserve"> </w:t>
      </w:r>
    </w:p>
  </w:footnote>
  <w:footnote w:id="10">
    <w:p w:rsidR="00A46A92" w:rsidRPr="00D41957" w:rsidRDefault="00A46A92">
      <w:pPr>
        <w:pStyle w:val="FootnoteText"/>
        <w:rPr>
          <w:lang w:val="fr-FR"/>
        </w:rPr>
      </w:pPr>
      <w:r>
        <w:rPr>
          <w:rStyle w:val="FootnoteReference"/>
        </w:rPr>
        <w:footnoteRef/>
      </w:r>
      <w:r w:rsidRPr="004842FF">
        <w:rPr>
          <w:lang w:val="fr-FR"/>
        </w:rPr>
        <w:t xml:space="preserve"> </w:t>
      </w:r>
      <w:r w:rsidRPr="00D41957">
        <w:rPr>
          <w:lang w:val="fr-FR"/>
        </w:rPr>
        <w:t xml:space="preserve">IRP de l’AEWA : </w:t>
      </w:r>
      <w:hyperlink r:id="rId7" w:history="1">
        <w:r w:rsidRPr="00D41957">
          <w:rPr>
            <w:rStyle w:val="Hyperlink"/>
            <w:lang w:val="fr-FR"/>
          </w:rPr>
          <w:t>http://www.unep-aewa.org/meetings/en/mop/mop4_docs/final_res_pdf/res4_6_establishment_irp_final.pdf</w:t>
        </w:r>
      </w:hyperlink>
      <w:r w:rsidRPr="00D41957">
        <w:rPr>
          <w:lang w:val="fr-FR"/>
        </w:rPr>
        <w:t xml:space="preserve"> </w:t>
      </w:r>
    </w:p>
  </w:footnote>
  <w:footnote w:id="11">
    <w:p w:rsidR="00A46A92" w:rsidRPr="008E742E" w:rsidRDefault="00A46A92" w:rsidP="00A46A92">
      <w:pPr>
        <w:pStyle w:val="FootnoteText"/>
        <w:rPr>
          <w:lang w:val="fr-FR"/>
        </w:rPr>
      </w:pPr>
      <w:r w:rsidRPr="008E742E">
        <w:rPr>
          <w:rStyle w:val="FootnoteReference"/>
          <w:lang w:val="fr-FR"/>
        </w:rPr>
        <w:footnoteRef/>
      </w:r>
      <w:r w:rsidRPr="008E742E">
        <w:rPr>
          <w:lang w:val="fr-FR"/>
        </w:rPr>
        <w:t xml:space="preserve"> Publication de l’AEWA sur la grenaille de plomb : </w:t>
      </w:r>
      <w:hyperlink r:id="rId8" w:history="1">
        <w:r w:rsidRPr="008E742E">
          <w:rPr>
            <w:rStyle w:val="Hyperlink"/>
            <w:lang w:val="fr-FR"/>
          </w:rPr>
          <w:t>http://www.unep-aewa.org/publications/popular_series/lead-shot-en.pdf</w:t>
        </w:r>
      </w:hyperlink>
      <w:r w:rsidRPr="008E742E">
        <w:rPr>
          <w:lang w:val="fr-FR"/>
        </w:rPr>
        <w:t xml:space="preserve"> </w:t>
      </w:r>
    </w:p>
  </w:footnote>
  <w:footnote w:id="12">
    <w:p w:rsidR="00A46A92" w:rsidRPr="008E742E" w:rsidRDefault="00A46A92">
      <w:pPr>
        <w:pStyle w:val="FootnoteText"/>
        <w:rPr>
          <w:lang w:val="fr-FR"/>
        </w:rPr>
      </w:pPr>
      <w:r w:rsidRPr="008E742E">
        <w:rPr>
          <w:rStyle w:val="FootnoteReference"/>
          <w:lang w:val="fr-FR"/>
        </w:rPr>
        <w:footnoteRef/>
      </w:r>
      <w:r w:rsidRPr="008E742E">
        <w:rPr>
          <w:lang w:val="fr-FR"/>
        </w:rPr>
        <w:t xml:space="preserve"> Description EURING du baguage des oiseaux : </w:t>
      </w:r>
      <w:hyperlink r:id="rId9" w:history="1">
        <w:r w:rsidRPr="008E742E">
          <w:rPr>
            <w:rStyle w:val="Hyperlink"/>
            <w:lang w:val="fr-FR"/>
          </w:rPr>
          <w:t>http://www.euring.org/about_euring/brochure2007/02what_is_ringing.htm</w:t>
        </w:r>
      </w:hyperlink>
      <w:r w:rsidRPr="008E742E">
        <w:rPr>
          <w:lang w:val="fr-FR"/>
        </w:rPr>
        <w:t xml:space="preserve"> </w:t>
      </w:r>
    </w:p>
  </w:footnote>
  <w:footnote w:id="13">
    <w:p w:rsidR="00A46A92" w:rsidRPr="000B40AA" w:rsidRDefault="00A46A92" w:rsidP="00A46A92">
      <w:pPr>
        <w:pStyle w:val="FootnoteText"/>
        <w:rPr>
          <w:lang w:val="fr-CM"/>
        </w:rPr>
      </w:pPr>
      <w:r>
        <w:rPr>
          <w:rStyle w:val="FootnoteReference"/>
        </w:rPr>
        <w:footnoteRef/>
      </w:r>
      <w:r w:rsidRPr="004842FF">
        <w:rPr>
          <w:lang w:val="fr-FR"/>
        </w:rPr>
        <w:t xml:space="preserve"> </w:t>
      </w:r>
      <w:r w:rsidRPr="000B40AA">
        <w:rPr>
          <w:lang w:val="fr-CM"/>
        </w:rPr>
        <w:t xml:space="preserve">FTK du WOW : </w:t>
      </w:r>
      <w:hyperlink r:id="rId10" w:history="1">
        <w:r w:rsidRPr="000B40AA">
          <w:rPr>
            <w:rStyle w:val="Hyperlink"/>
            <w:lang w:val="fr-CM"/>
          </w:rPr>
          <w:t>http://wow.wetlands.org/CAPACITYBUILDING/TRAININGAWARENESSRAISING/WOWTrainingResources/tabid/1688/language/en-US/Default.aspx</w:t>
        </w:r>
      </w:hyperlink>
      <w:r w:rsidRPr="000B40AA">
        <w:rPr>
          <w:lang w:val="fr-CM"/>
        </w:rPr>
        <w:t xml:space="preserve"> </w:t>
      </w:r>
    </w:p>
  </w:footnote>
  <w:footnote w:id="14">
    <w:p w:rsidR="00A46A92" w:rsidRPr="008E742E" w:rsidRDefault="00A46A92" w:rsidP="00A46A92">
      <w:pPr>
        <w:pStyle w:val="FootnoteText"/>
        <w:rPr>
          <w:lang w:val="fr-FR"/>
        </w:rPr>
      </w:pPr>
      <w:r w:rsidRPr="008E742E">
        <w:rPr>
          <w:rStyle w:val="FootnoteReference"/>
          <w:lang w:val="fr-FR"/>
        </w:rPr>
        <w:footnoteRef/>
      </w:r>
      <w:r w:rsidRPr="008E742E">
        <w:rPr>
          <w:lang w:val="fr-FR"/>
        </w:rPr>
        <w:t xml:space="preserve"> Les pays africains de langue portugaise sont : l’Angola, le Cap Vert, la Guinée-Bissau, le Mozambique, Sao Tomé-et-Principe</w:t>
      </w:r>
    </w:p>
  </w:footnote>
  <w:footnote w:id="15">
    <w:p w:rsidR="00A46A92" w:rsidRPr="00A77A0B" w:rsidRDefault="00A46A92" w:rsidP="00A46A92">
      <w:pPr>
        <w:pStyle w:val="FootnoteText"/>
        <w:rPr>
          <w:lang w:val="fr-FR"/>
        </w:rPr>
      </w:pPr>
      <w:r w:rsidRPr="00A77A0B">
        <w:rPr>
          <w:rStyle w:val="FootnoteReference"/>
          <w:lang w:val="fr-FR"/>
        </w:rPr>
        <w:footnoteRef/>
      </w:r>
      <w:r w:rsidRPr="00A77A0B">
        <w:rPr>
          <w:lang w:val="fr-FR"/>
        </w:rPr>
        <w:t xml:space="preserve"> P</w:t>
      </w:r>
      <w:r>
        <w:rPr>
          <w:lang w:val="fr-FR"/>
        </w:rPr>
        <w:t>artenariat après</w:t>
      </w:r>
      <w:r w:rsidRPr="00A77A0B">
        <w:rPr>
          <w:lang w:val="fr-FR"/>
        </w:rPr>
        <w:t xml:space="preserve">-WOW : </w:t>
      </w:r>
      <w:hyperlink r:id="rId11" w:history="1">
        <w:r w:rsidRPr="00A77A0B">
          <w:rPr>
            <w:rStyle w:val="Hyperlink"/>
            <w:lang w:val="fr-FR"/>
          </w:rPr>
          <w:t>http://wow.wetlands.org/ABOUTWOW/LATESTNEWS/tabid/125/articleType/ArticleView/articleId/2281/Default.aspx</w:t>
        </w:r>
      </w:hyperlink>
      <w:r w:rsidRPr="00A77A0B">
        <w:rPr>
          <w:lang w:val="fr-FR"/>
        </w:rPr>
        <w:t xml:space="preserve"> </w:t>
      </w:r>
    </w:p>
  </w:footnote>
  <w:footnote w:id="16">
    <w:p w:rsidR="00A46A92" w:rsidRPr="00A77A0B" w:rsidRDefault="00A46A92" w:rsidP="00A46A92">
      <w:pPr>
        <w:pStyle w:val="FootnoteText"/>
        <w:rPr>
          <w:lang w:val="fr-FR"/>
        </w:rPr>
      </w:pPr>
      <w:r w:rsidRPr="00A77A0B">
        <w:rPr>
          <w:rStyle w:val="FootnoteReference"/>
          <w:lang w:val="fr-FR"/>
        </w:rPr>
        <w:footnoteRef/>
      </w:r>
      <w:r w:rsidRPr="00A77A0B">
        <w:rPr>
          <w:lang w:val="fr-FR"/>
        </w:rPr>
        <w:t xml:space="preserve"> </w:t>
      </w:r>
      <w:r w:rsidRPr="003B4567">
        <w:rPr>
          <w:lang w:val="fr-FR"/>
        </w:rPr>
        <w:t>Communautés économiques régionales d’Afrique : Communautés des États du Sahel et du Sahara (CEN-SAD), Marché commun de l’Afrique orientale et australe</w:t>
      </w:r>
      <w:r>
        <w:rPr>
          <w:lang w:val="fr-FR"/>
        </w:rPr>
        <w:t xml:space="preserve"> (COMESA)</w:t>
      </w:r>
      <w:r w:rsidRPr="003B4567">
        <w:rPr>
          <w:lang w:val="fr-FR"/>
        </w:rPr>
        <w:t>,  Communauté d’Afrique de l’Est,  (EAC), Communauté économique des États d’Afrique Centrale  (CEEAC</w:t>
      </w:r>
      <w:r>
        <w:rPr>
          <w:lang w:val="fr-FR"/>
        </w:rPr>
        <w:t>/</w:t>
      </w:r>
      <w:r w:rsidRPr="003B4567">
        <w:rPr>
          <w:lang w:val="fr-FR"/>
        </w:rPr>
        <w:t>E</w:t>
      </w:r>
      <w:r>
        <w:rPr>
          <w:lang w:val="fr-FR"/>
        </w:rPr>
        <w:t>CT</w:t>
      </w:r>
      <w:r w:rsidRPr="003B4567">
        <w:rPr>
          <w:lang w:val="fr-FR"/>
        </w:rPr>
        <w:t>AS), Communauté économique des États d’Afrique de l’Ouest (</w:t>
      </w:r>
      <w:r>
        <w:rPr>
          <w:lang w:val="fr-FR"/>
        </w:rPr>
        <w:t xml:space="preserve">CEDEAO/ </w:t>
      </w:r>
      <w:r w:rsidRPr="003B4567">
        <w:rPr>
          <w:lang w:val="fr-FR"/>
        </w:rPr>
        <w:t>ECOWAS), Communauté de développement d’Afrique australe</w:t>
      </w:r>
      <w:r>
        <w:rPr>
          <w:lang w:val="fr-FR"/>
        </w:rPr>
        <w:t xml:space="preserve"> </w:t>
      </w:r>
      <w:r w:rsidRPr="003B4567">
        <w:rPr>
          <w:lang w:val="fr-FR"/>
        </w:rPr>
        <w:t>(SADC</w:t>
      </w:r>
      <w:r w:rsidRPr="00A77A0B">
        <w:rPr>
          <w:lang w:val="fr-FR"/>
        </w:rPr>
        <w:t>)</w:t>
      </w:r>
    </w:p>
  </w:footnote>
  <w:footnote w:id="17">
    <w:p w:rsidR="00A46A92" w:rsidRPr="004842FF" w:rsidRDefault="00A46A92" w:rsidP="00A46A92">
      <w:pPr>
        <w:pStyle w:val="FootnoteText"/>
        <w:rPr>
          <w:lang w:val="fr-FR"/>
        </w:rPr>
      </w:pPr>
      <w:r w:rsidRPr="00A77A0B">
        <w:rPr>
          <w:rStyle w:val="FootnoteReference"/>
          <w:lang w:val="fr-FR"/>
        </w:rPr>
        <w:footnoteRef/>
      </w:r>
      <w:r w:rsidRPr="00A77A0B">
        <w:rPr>
          <w:lang w:val="fr-FR"/>
        </w:rPr>
        <w:t xml:space="preserve"> </w:t>
      </w:r>
      <w:r>
        <w:rPr>
          <w:lang w:val="fr-FR"/>
        </w:rPr>
        <w:t>Les compléments de personnel du Secrétariat PNUE/</w:t>
      </w:r>
      <w:r w:rsidRPr="00A77A0B">
        <w:rPr>
          <w:lang w:val="fr-FR"/>
        </w:rPr>
        <w:t xml:space="preserve">AEWA </w:t>
      </w:r>
      <w:r>
        <w:rPr>
          <w:lang w:val="fr-FR"/>
        </w:rPr>
        <w:t xml:space="preserve">et les coûts correspondants sont définis dans le cade du budget adopté à chaque </w:t>
      </w:r>
      <w:r w:rsidRPr="00A77A0B">
        <w:rPr>
          <w:lang w:val="fr-FR"/>
        </w:rPr>
        <w:t xml:space="preserve">session </w:t>
      </w:r>
      <w:r>
        <w:rPr>
          <w:lang w:val="fr-FR"/>
        </w:rPr>
        <w:t>de la Réunion des Parties à l’Accord</w:t>
      </w:r>
    </w:p>
  </w:footnote>
  <w:footnote w:id="18">
    <w:p w:rsidR="00A46A92" w:rsidRPr="003C0429" w:rsidRDefault="00A46A92" w:rsidP="00A46A92">
      <w:pPr>
        <w:pStyle w:val="FootnoteText"/>
        <w:rPr>
          <w:lang w:val="fr-FR"/>
        </w:rPr>
      </w:pPr>
      <w:r w:rsidRPr="003C0429">
        <w:rPr>
          <w:rStyle w:val="FootnoteReference"/>
          <w:lang w:val="fr-FR"/>
        </w:rPr>
        <w:footnoteRef/>
      </w:r>
      <w:r w:rsidRPr="003C0429">
        <w:rPr>
          <w:lang w:val="fr-FR"/>
        </w:rPr>
        <w:t xml:space="preserve"> Déjà fourni dans le cadre de l’action 1 résultat 1.2.1 ci-dessus</w:t>
      </w:r>
    </w:p>
  </w:footnote>
  <w:footnote w:id="19">
    <w:p w:rsidR="00A46A92" w:rsidRPr="000B40AA" w:rsidRDefault="00A46A92" w:rsidP="00A46A92">
      <w:pPr>
        <w:pStyle w:val="FootnoteText"/>
        <w:rPr>
          <w:lang w:val="fr-CM"/>
        </w:rPr>
      </w:pPr>
      <w:r>
        <w:rPr>
          <w:rStyle w:val="FootnoteReference"/>
        </w:rPr>
        <w:footnoteRef/>
      </w:r>
      <w:r w:rsidRPr="004842FF">
        <w:rPr>
          <w:lang w:val="fr-FR"/>
        </w:rPr>
        <w:t xml:space="preserve"> </w:t>
      </w:r>
      <w:r w:rsidRPr="0015745A">
        <w:rPr>
          <w:lang w:val="fr-FR"/>
        </w:rPr>
        <w:t xml:space="preserve">Les pays de langue portugaise en Afrique sont: L’Angola, le Cap Vert, la Guinée-Bissau, </w:t>
      </w:r>
      <w:r>
        <w:rPr>
          <w:lang w:val="fr-FR"/>
        </w:rPr>
        <w:t xml:space="preserve">le </w:t>
      </w:r>
      <w:r w:rsidRPr="0015745A">
        <w:rPr>
          <w:lang w:val="fr-FR"/>
        </w:rPr>
        <w:t xml:space="preserve">Mozambique, Sao Tome </w:t>
      </w:r>
      <w:r>
        <w:rPr>
          <w:lang w:val="fr-FR"/>
        </w:rPr>
        <w:t xml:space="preserve">et </w:t>
      </w:r>
      <w:r w:rsidRPr="0015745A">
        <w:rPr>
          <w:lang w:val="fr-FR"/>
        </w:rPr>
        <w:t>Principe</w:t>
      </w:r>
    </w:p>
  </w:footnote>
  <w:footnote w:id="20">
    <w:p w:rsidR="00A46A92" w:rsidRPr="006930CE" w:rsidRDefault="00A46A92" w:rsidP="00A46A92">
      <w:pPr>
        <w:pStyle w:val="FootnoteText"/>
        <w:rPr>
          <w:lang w:val="fr-FR"/>
        </w:rPr>
      </w:pPr>
      <w:r>
        <w:rPr>
          <w:rStyle w:val="FootnoteReference"/>
        </w:rPr>
        <w:footnoteRef/>
      </w:r>
      <w:r w:rsidRPr="004842FF">
        <w:rPr>
          <w:lang w:val="fr-FR"/>
        </w:rPr>
        <w:t xml:space="preserve"> </w:t>
      </w:r>
      <w:r w:rsidRPr="006930CE">
        <w:rPr>
          <w:lang w:val="fr-FR"/>
        </w:rPr>
        <w:t>Extrait</w:t>
      </w:r>
      <w:r>
        <w:rPr>
          <w:lang w:val="fr-FR"/>
        </w:rPr>
        <w:t xml:space="preserve"> de la liste de priorité de l’AEWA pour le d</w:t>
      </w:r>
      <w:r w:rsidRPr="006930CE">
        <w:rPr>
          <w:lang w:val="fr-FR"/>
        </w:rPr>
        <w:t xml:space="preserve">éveloppement </w:t>
      </w:r>
      <w:r>
        <w:rPr>
          <w:lang w:val="fr-FR"/>
        </w:rPr>
        <w:t xml:space="preserve">des </w:t>
      </w:r>
      <w:r w:rsidRPr="006930CE">
        <w:rPr>
          <w:lang w:val="fr-FR"/>
        </w:rPr>
        <w:t xml:space="preserve">SSAP : </w:t>
      </w:r>
      <w:hyperlink r:id="rId12" w:history="1">
        <w:r w:rsidRPr="006930CE">
          <w:rPr>
            <w:rStyle w:val="Hyperlink"/>
            <w:lang w:val="fr-FR"/>
          </w:rPr>
          <w:t>http://www.unep-aewa.org/meetings/en/mop/mop4_docs/meeting_docs_pdf/mop4_10_ssap_review.pdf</w:t>
        </w:r>
      </w:hyperlink>
      <w:r w:rsidRPr="006930CE">
        <w:rPr>
          <w:lang w:val="fr-FR"/>
        </w:rPr>
        <w:t xml:space="preserve"> </w:t>
      </w:r>
    </w:p>
  </w:footnote>
  <w:footnote w:id="21">
    <w:p w:rsidR="00A46A92" w:rsidRPr="000B40AA" w:rsidRDefault="00A46A92" w:rsidP="00A46A92">
      <w:pPr>
        <w:pStyle w:val="FootnoteText"/>
        <w:rPr>
          <w:lang w:val="fr-CM"/>
        </w:rPr>
      </w:pPr>
      <w:r w:rsidRPr="006930CE">
        <w:rPr>
          <w:rStyle w:val="FootnoteReference"/>
          <w:lang w:val="fr-FR"/>
        </w:rPr>
        <w:footnoteRef/>
      </w:r>
      <w:r w:rsidRPr="006930CE">
        <w:rPr>
          <w:lang w:val="fr-FR"/>
        </w:rPr>
        <w:t xml:space="preserve"> </w:t>
      </w:r>
      <w:r>
        <w:rPr>
          <w:lang w:val="fr-FR"/>
        </w:rPr>
        <w:t>Ce</w:t>
      </w:r>
      <w:r w:rsidRPr="006930CE">
        <w:rPr>
          <w:lang w:val="fr-FR"/>
        </w:rPr>
        <w:t xml:space="preserve"> SSAP </w:t>
      </w:r>
      <w:r>
        <w:rPr>
          <w:lang w:val="fr-FR"/>
        </w:rPr>
        <w:t>est en cours d’élaboration pour être présenté à la</w:t>
      </w:r>
      <w:r w:rsidRPr="006930CE">
        <w:rPr>
          <w:lang w:val="fr-FR"/>
        </w:rPr>
        <w:t xml:space="preserve"> MOP5 </w:t>
      </w:r>
      <w:r>
        <w:rPr>
          <w:lang w:val="fr-FR"/>
        </w:rPr>
        <w:t>de</w:t>
      </w:r>
      <w:r w:rsidRPr="006930CE">
        <w:rPr>
          <w:lang w:val="fr-FR"/>
        </w:rPr>
        <w:t xml:space="preserve"> AEWA. I</w:t>
      </w:r>
      <w:r>
        <w:rPr>
          <w:lang w:val="fr-FR"/>
        </w:rPr>
        <w:t xml:space="preserve">l n’est donc pas inclus dans le budget de développement des </w:t>
      </w:r>
      <w:r w:rsidRPr="006930CE">
        <w:rPr>
          <w:lang w:val="fr-FR"/>
        </w:rPr>
        <w:t>SSAP</w:t>
      </w:r>
      <w:r>
        <w:rPr>
          <w:lang w:val="fr-FR"/>
        </w:rPr>
        <w:t xml:space="preserve"> dans ce présent </w:t>
      </w:r>
      <w:r w:rsidRPr="006930CE">
        <w:rPr>
          <w:lang w:val="fr-FR"/>
        </w:rPr>
        <w:t xml:space="preserve">Plan </w:t>
      </w:r>
      <w:r>
        <w:rPr>
          <w:lang w:val="fr-FR"/>
        </w:rPr>
        <w:t>d’a</w:t>
      </w:r>
      <w:r w:rsidRPr="006930CE">
        <w:rPr>
          <w:lang w:val="fr-FR"/>
        </w:rPr>
        <w:t>ction</w:t>
      </w:r>
      <w:r w:rsidRPr="000B40AA">
        <w:rPr>
          <w:lang w:val="fr-CM"/>
        </w:rPr>
        <w:t xml:space="preserve"> pour  l’Afrique.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88" w:rsidRDefault="00CF388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92" w:rsidRPr="00883E64" w:rsidRDefault="00A46A92" w:rsidP="00A46A92">
    <w:pPr>
      <w:pStyle w:val="Header"/>
      <w:jc w:val="right"/>
      <w:rPr>
        <w:b/>
        <w:i/>
        <w:sz w:val="22"/>
        <w:szCs w:val="22"/>
      </w:rPr>
    </w:pPr>
    <w:r>
      <w:rPr>
        <w:b/>
        <w:i/>
        <w:sz w:val="22"/>
        <w:szCs w:val="22"/>
      </w:rPr>
      <w:t>Avant-</w:t>
    </w:r>
    <w:r w:rsidRPr="002273E6">
      <w:rPr>
        <w:b/>
        <w:i/>
        <w:sz w:val="22"/>
        <w:szCs w:val="22"/>
        <w:lang w:val="fr-FR"/>
      </w:rPr>
      <w:t>projet</w:t>
    </w:r>
    <w:r>
      <w:rPr>
        <w:b/>
        <w:i/>
        <w:sz w:val="22"/>
        <w:szCs w:val="22"/>
      </w:rPr>
      <w:t xml:space="preserve"> 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92" w:rsidRPr="00883E64" w:rsidRDefault="00A46A92" w:rsidP="00A46A92">
    <w:pPr>
      <w:pStyle w:val="Header"/>
      <w:jc w:val="right"/>
      <w:rPr>
        <w:b/>
        <w:i/>
        <w:sz w:val="22"/>
        <w:szCs w:val="22"/>
      </w:rPr>
    </w:pPr>
    <w:r>
      <w:rPr>
        <w:b/>
        <w:i/>
        <w:sz w:val="22"/>
        <w:szCs w:val="22"/>
      </w:rPr>
      <w:t>Avant-</w:t>
    </w:r>
    <w:r w:rsidRPr="002273E6">
      <w:rPr>
        <w:b/>
        <w:i/>
        <w:sz w:val="22"/>
        <w:szCs w:val="22"/>
        <w:lang w:val="fr-FR"/>
      </w:rPr>
      <w:t>projet</w:t>
    </w:r>
    <w:r>
      <w:rPr>
        <w:b/>
        <w:i/>
        <w:sz w:val="22"/>
        <w:szCs w:val="22"/>
      </w:rPr>
      <w:t xml:space="preserve">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88" w:rsidRDefault="00CF38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108" w:type="dxa"/>
      <w:tblBorders>
        <w:bottom w:val="single" w:sz="8" w:space="0" w:color="auto"/>
      </w:tblBorders>
      <w:tblLayout w:type="fixed"/>
      <w:tblLook w:val="0000" w:firstRow="0" w:lastRow="0" w:firstColumn="0" w:lastColumn="0" w:noHBand="0" w:noVBand="0"/>
    </w:tblPr>
    <w:tblGrid>
      <w:gridCol w:w="2268"/>
      <w:gridCol w:w="4678"/>
      <w:gridCol w:w="2552"/>
    </w:tblGrid>
    <w:tr w:rsidR="00CF3888" w:rsidRPr="004A02F3" w:rsidTr="00A71D56">
      <w:trPr>
        <w:trHeight w:val="1256"/>
      </w:trPr>
      <w:tc>
        <w:tcPr>
          <w:tcW w:w="2268" w:type="dxa"/>
        </w:tcPr>
        <w:p w:rsidR="00CF3888" w:rsidRPr="004A02F3" w:rsidRDefault="00CF3888" w:rsidP="00A71D56">
          <w:pPr>
            <w:rPr>
              <w:rFonts w:eastAsia="Times New Roman"/>
              <w:sz w:val="24"/>
              <w:szCs w:val="24"/>
              <w:lang w:val="en-US" w:eastAsia="en-US"/>
            </w:rPr>
          </w:pPr>
          <w:r w:rsidRPr="004A02F3">
            <w:rPr>
              <w:rFonts w:eastAsia="Times New Roman"/>
              <w:noProof/>
              <w:sz w:val="24"/>
              <w:szCs w:val="24"/>
              <w:lang w:val="en-US" w:eastAsia="en-US"/>
            </w:rPr>
            <w:drawing>
              <wp:inline distT="0" distB="0" distL="0" distR="0" wp14:anchorId="6B87D86F" wp14:editId="5587119C">
                <wp:extent cx="857250" cy="714375"/>
                <wp:effectExtent l="0" t="0" r="0" b="9525"/>
                <wp:docPr id="9"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14375"/>
                        </a:xfrm>
                        <a:prstGeom prst="rect">
                          <a:avLst/>
                        </a:prstGeom>
                        <a:noFill/>
                        <a:ln>
                          <a:noFill/>
                        </a:ln>
                      </pic:spPr>
                    </pic:pic>
                  </a:graphicData>
                </a:graphic>
              </wp:inline>
            </w:drawing>
          </w:r>
        </w:p>
      </w:tc>
      <w:tc>
        <w:tcPr>
          <w:tcW w:w="4678" w:type="dxa"/>
        </w:tcPr>
        <w:p w:rsidR="00CF3888" w:rsidRPr="004A02F3" w:rsidRDefault="00CF3888" w:rsidP="00A71D56">
          <w:pPr>
            <w:tabs>
              <w:tab w:val="left" w:pos="2871"/>
            </w:tabs>
            <w:jc w:val="center"/>
            <w:rPr>
              <w:rFonts w:eastAsia="Times New Roman"/>
              <w:lang w:val="fr-FR" w:eastAsia="en-US"/>
            </w:rPr>
          </w:pPr>
          <w:r w:rsidRPr="004A02F3">
            <w:rPr>
              <w:rFonts w:eastAsia="Times New Roman"/>
              <w:i/>
              <w:caps/>
              <w:lang w:val="fr-FR" w:eastAsia="en-US"/>
            </w:rPr>
            <w:t>ACCORD SUR LA CONSERVATION DES OISEAUX D’eau migrateurs D’afrique-eurasie</w:t>
          </w:r>
        </w:p>
      </w:tc>
      <w:tc>
        <w:tcPr>
          <w:tcW w:w="2552" w:type="dxa"/>
        </w:tcPr>
        <w:p w:rsidR="00CF3888" w:rsidRPr="004A02F3" w:rsidRDefault="00CF3888" w:rsidP="00A71D56">
          <w:pPr>
            <w:ind w:left="-108"/>
            <w:jc w:val="right"/>
            <w:rPr>
              <w:rFonts w:eastAsia="Times New Roman"/>
              <w:bCs/>
              <w:i/>
              <w:iCs/>
              <w:lang w:val="fr-FR" w:eastAsia="en-US"/>
            </w:rPr>
          </w:pPr>
          <w:r w:rsidRPr="004A02F3">
            <w:rPr>
              <w:rFonts w:eastAsia="Times New Roman"/>
              <w:i/>
              <w:iCs/>
              <w:lang w:val="fr-FR" w:eastAsia="en-US"/>
            </w:rPr>
            <w:t xml:space="preserve">Doc: </w:t>
          </w:r>
          <w:r w:rsidRPr="004A02F3">
            <w:rPr>
              <w:rFonts w:eastAsia="Times New Roman"/>
              <w:bCs/>
              <w:i/>
              <w:iCs/>
              <w:lang w:val="fr-FR" w:eastAsia="en-US"/>
            </w:rPr>
            <w:t>AEWA/MOP 5.</w:t>
          </w:r>
          <w:r>
            <w:rPr>
              <w:rFonts w:eastAsia="Times New Roman"/>
              <w:bCs/>
              <w:i/>
              <w:iCs/>
              <w:lang w:val="fr-FR" w:eastAsia="en-US"/>
            </w:rPr>
            <w:t>31</w:t>
          </w:r>
        </w:p>
        <w:p w:rsidR="00CF3888" w:rsidRPr="004A02F3" w:rsidRDefault="00CF3888" w:rsidP="00A71D56">
          <w:pPr>
            <w:ind w:left="-108"/>
            <w:jc w:val="right"/>
            <w:rPr>
              <w:rFonts w:eastAsia="Times New Roman"/>
              <w:bCs/>
              <w:i/>
              <w:iCs/>
              <w:lang w:val="fr-FR" w:eastAsia="en-US"/>
            </w:rPr>
          </w:pPr>
          <w:r w:rsidRPr="004A02F3">
            <w:rPr>
              <w:rFonts w:eastAsia="Times New Roman"/>
              <w:i/>
              <w:iCs/>
              <w:lang w:val="fr-FR" w:eastAsia="en-US"/>
            </w:rPr>
            <w:t xml:space="preserve">Point </w:t>
          </w:r>
          <w:r>
            <w:rPr>
              <w:rFonts w:eastAsia="Times New Roman"/>
              <w:i/>
              <w:iCs/>
              <w:lang w:val="fr-FR" w:eastAsia="en-US"/>
            </w:rPr>
            <w:t>22</w:t>
          </w:r>
          <w:r w:rsidRPr="004A02F3">
            <w:rPr>
              <w:rFonts w:eastAsia="Times New Roman"/>
              <w:bCs/>
              <w:i/>
              <w:iCs/>
              <w:lang w:val="fr-FR" w:eastAsia="en-US"/>
            </w:rPr>
            <w:t xml:space="preserve"> de l’ordre du jour</w:t>
          </w:r>
        </w:p>
        <w:p w:rsidR="00CF3888" w:rsidRPr="004A02F3" w:rsidRDefault="00CF3888" w:rsidP="00A71D56">
          <w:pPr>
            <w:jc w:val="right"/>
            <w:rPr>
              <w:rFonts w:eastAsia="Times New Roman"/>
              <w:bCs/>
              <w:i/>
              <w:iCs/>
              <w:lang w:val="fr-FR" w:eastAsia="en-US"/>
            </w:rPr>
          </w:pPr>
          <w:r w:rsidRPr="004A02F3">
            <w:rPr>
              <w:rFonts w:eastAsia="Times New Roman"/>
              <w:i/>
              <w:iCs/>
              <w:lang w:val="fr-FR" w:eastAsia="en-US"/>
            </w:rPr>
            <w:t>Original: Anglais</w:t>
          </w:r>
        </w:p>
        <w:p w:rsidR="00CF3888" w:rsidRPr="004A02F3" w:rsidRDefault="00CF3888" w:rsidP="00A71D56">
          <w:pPr>
            <w:jc w:val="right"/>
            <w:rPr>
              <w:rFonts w:eastAsia="Times New Roman"/>
              <w:bCs/>
              <w:i/>
              <w:iCs/>
              <w:lang w:val="fr-FR" w:eastAsia="en-US"/>
            </w:rPr>
          </w:pPr>
        </w:p>
        <w:p w:rsidR="00CF3888" w:rsidRPr="004A02F3" w:rsidRDefault="00CF3888" w:rsidP="00A71D56">
          <w:pPr>
            <w:jc w:val="right"/>
            <w:rPr>
              <w:rFonts w:eastAsia="Times New Roman"/>
              <w:i/>
              <w:iCs/>
              <w:lang w:val="fr-FR" w:eastAsia="en-US"/>
            </w:rPr>
          </w:pPr>
          <w:r w:rsidRPr="004A02F3">
            <w:rPr>
              <w:rFonts w:eastAsia="Times New Roman"/>
              <w:i/>
              <w:iCs/>
              <w:lang w:val="fr-FR" w:eastAsia="en-US"/>
            </w:rPr>
            <w:t xml:space="preserve">Date: </w:t>
          </w:r>
          <w:r>
            <w:rPr>
              <w:rFonts w:eastAsia="Times New Roman"/>
              <w:i/>
              <w:iCs/>
              <w:lang w:val="fr-FR" w:eastAsia="en-US"/>
            </w:rPr>
            <w:t>25 April</w:t>
          </w:r>
          <w:r w:rsidRPr="004A02F3">
            <w:rPr>
              <w:rFonts w:eastAsia="Times New Roman"/>
              <w:i/>
              <w:iCs/>
              <w:lang w:val="fr-FR" w:eastAsia="en-US"/>
            </w:rPr>
            <w:t xml:space="preserve"> 2012</w:t>
          </w:r>
        </w:p>
        <w:p w:rsidR="00CF3888" w:rsidRPr="004A02F3" w:rsidRDefault="00CF3888" w:rsidP="00A71D56">
          <w:pPr>
            <w:jc w:val="right"/>
            <w:rPr>
              <w:rFonts w:eastAsia="Times New Roman"/>
              <w:sz w:val="18"/>
              <w:szCs w:val="18"/>
              <w:lang w:val="fr-FR" w:eastAsia="en-US"/>
            </w:rPr>
          </w:pPr>
        </w:p>
      </w:tc>
    </w:tr>
    <w:tr w:rsidR="00CF3888" w:rsidRPr="004A02F3" w:rsidTr="00A71D56">
      <w:tc>
        <w:tcPr>
          <w:tcW w:w="9498" w:type="dxa"/>
          <w:gridSpan w:val="3"/>
        </w:tcPr>
        <w:p w:rsidR="00CF3888" w:rsidRPr="004A02F3" w:rsidRDefault="00CF3888" w:rsidP="00A71D56">
          <w:pPr>
            <w:jc w:val="center"/>
            <w:rPr>
              <w:rFonts w:eastAsia="Times New Roman"/>
              <w:b/>
              <w:bCs/>
              <w:caps/>
              <w:sz w:val="26"/>
              <w:szCs w:val="26"/>
              <w:lang w:val="fr-FR" w:eastAsia="en-US"/>
            </w:rPr>
          </w:pPr>
          <w:r w:rsidRPr="004A02F3">
            <w:rPr>
              <w:rFonts w:eastAsia="Times New Roman"/>
              <w:b/>
              <w:bCs/>
              <w:sz w:val="26"/>
              <w:szCs w:val="26"/>
              <w:lang w:val="fr-FR" w:eastAsia="en-US"/>
            </w:rPr>
            <w:t>5</w:t>
          </w:r>
          <w:r w:rsidRPr="004A02F3">
            <w:rPr>
              <w:rFonts w:eastAsia="Times New Roman"/>
              <w:b/>
              <w:bCs/>
              <w:sz w:val="26"/>
              <w:szCs w:val="26"/>
              <w:vertAlign w:val="superscript"/>
              <w:lang w:val="fr-FR" w:eastAsia="en-US"/>
            </w:rPr>
            <w:t>ème</w:t>
          </w:r>
          <w:r w:rsidRPr="004A02F3">
            <w:rPr>
              <w:rFonts w:eastAsia="Times New Roman"/>
              <w:b/>
              <w:bCs/>
              <w:sz w:val="26"/>
              <w:szCs w:val="26"/>
              <w:lang w:val="fr-FR" w:eastAsia="en-US"/>
            </w:rPr>
            <w:t xml:space="preserve"> </w:t>
          </w:r>
          <w:r w:rsidRPr="004A02F3">
            <w:rPr>
              <w:rFonts w:eastAsia="Times New Roman"/>
              <w:b/>
              <w:bCs/>
              <w:caps/>
              <w:sz w:val="26"/>
              <w:szCs w:val="26"/>
              <w:lang w:val="fr-FR" w:eastAsia="en-US"/>
            </w:rPr>
            <w:t>Session de la rÉunion des parties contractantes</w:t>
          </w:r>
        </w:p>
        <w:p w:rsidR="00CF3888" w:rsidRPr="004A02F3" w:rsidRDefault="00CF3888" w:rsidP="00A71D56">
          <w:pPr>
            <w:jc w:val="center"/>
            <w:rPr>
              <w:rFonts w:eastAsia="Times New Roman"/>
              <w:i/>
              <w:sz w:val="22"/>
              <w:szCs w:val="22"/>
              <w:lang w:val="en-US" w:eastAsia="en-US"/>
            </w:rPr>
          </w:pPr>
          <w:r w:rsidRPr="004A02F3">
            <w:rPr>
              <w:rFonts w:eastAsia="Times New Roman"/>
              <w:i/>
              <w:iCs/>
              <w:sz w:val="24"/>
              <w:szCs w:val="24"/>
              <w:lang w:val="fr-FR" w:eastAsia="en-US"/>
            </w:rPr>
            <w:t xml:space="preserve">14 – 18 </w:t>
          </w:r>
          <w:proofErr w:type="gramStart"/>
          <w:r w:rsidRPr="004A02F3">
            <w:rPr>
              <w:rFonts w:eastAsia="Times New Roman"/>
              <w:i/>
              <w:iCs/>
              <w:sz w:val="24"/>
              <w:szCs w:val="24"/>
              <w:lang w:val="fr-FR" w:eastAsia="en-US"/>
            </w:rPr>
            <w:t>mai</w:t>
          </w:r>
          <w:proofErr w:type="gramEnd"/>
          <w:r w:rsidRPr="004A02F3">
            <w:rPr>
              <w:rFonts w:eastAsia="Times New Roman"/>
              <w:i/>
              <w:iCs/>
              <w:sz w:val="24"/>
              <w:szCs w:val="24"/>
              <w:lang w:val="fr-FR" w:eastAsia="en-US"/>
            </w:rPr>
            <w:t xml:space="preserve"> 2012, La Rochelle, France</w:t>
          </w:r>
        </w:p>
      </w:tc>
    </w:tr>
    <w:tr w:rsidR="00CF3888" w:rsidRPr="00D81CE1" w:rsidTr="00A71D56">
      <w:trPr>
        <w:trHeight w:val="702"/>
      </w:trPr>
      <w:tc>
        <w:tcPr>
          <w:tcW w:w="9498" w:type="dxa"/>
          <w:gridSpan w:val="3"/>
          <w:vAlign w:val="center"/>
        </w:tcPr>
        <w:p w:rsidR="00CF3888" w:rsidRPr="004A02F3" w:rsidRDefault="00CF3888" w:rsidP="00A71D56">
          <w:pPr>
            <w:jc w:val="center"/>
            <w:rPr>
              <w:rFonts w:eastAsia="Times New Roman"/>
              <w:bCs/>
              <w:i/>
              <w:sz w:val="24"/>
              <w:szCs w:val="24"/>
              <w:lang w:val="fr-FR" w:eastAsia="en-US"/>
            </w:rPr>
          </w:pPr>
          <w:r w:rsidRPr="004A02F3">
            <w:rPr>
              <w:rFonts w:eastAsia="Times New Roman"/>
              <w:bCs/>
              <w:i/>
              <w:sz w:val="24"/>
              <w:szCs w:val="24"/>
              <w:lang w:val="fr-FR" w:eastAsia="en-US"/>
            </w:rPr>
            <w:t>« Les oiseaux d’eau migrateurs et les hommes – des zones humides en partage »</w:t>
          </w:r>
        </w:p>
      </w:tc>
    </w:tr>
  </w:tbl>
  <w:p w:rsidR="00CF3888" w:rsidRPr="00CF3888" w:rsidRDefault="00CF3888">
    <w:pPr>
      <w:pStyle w:val="Header"/>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92" w:rsidRDefault="00A46A9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92" w:rsidRDefault="00A46A92">
    <w:pPr>
      <w:pStyle w:val="Header"/>
    </w:pPr>
  </w:p>
  <w:p w:rsidR="00A46A92" w:rsidRDefault="00A46A92">
    <w:pPr>
      <w:pStyle w:val="Header"/>
    </w:pPr>
  </w:p>
  <w:p w:rsidR="00A46A92" w:rsidRDefault="00A46A92">
    <w:pPr>
      <w:pStyle w:val="Header"/>
    </w:pPr>
  </w:p>
  <w:p w:rsidR="00A46A92" w:rsidRDefault="00A46A92">
    <w:pPr>
      <w:pStyle w:val="Header"/>
    </w:pPr>
  </w:p>
  <w:p w:rsidR="00A46A92" w:rsidRDefault="00A46A9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92" w:rsidRDefault="00A46A92">
    <w:pPr>
      <w:pStyle w:val="Header"/>
    </w:pPr>
    <w:r>
      <w:rPr>
        <w:noProof/>
        <w:lang w:val="en-US" w:eastAsia="en-US"/>
      </w:rPr>
      <w:drawing>
        <wp:anchor distT="0" distB="0" distL="114300" distR="114300" simplePos="0" relativeHeight="251661312" behindDoc="0" locked="0" layoutInCell="1" allowOverlap="1" wp14:anchorId="39BB6E1B" wp14:editId="667BD2E1">
          <wp:simplePos x="0" y="0"/>
          <wp:positionH relativeFrom="column">
            <wp:posOffset>2454910</wp:posOffset>
          </wp:positionH>
          <wp:positionV relativeFrom="paragraph">
            <wp:posOffset>66040</wp:posOffset>
          </wp:positionV>
          <wp:extent cx="1298575" cy="1219200"/>
          <wp:effectExtent l="0" t="0" r="0" b="0"/>
          <wp:wrapSquare wrapText="bothSides"/>
          <wp:docPr id="1" name="Picture 1" descr="AEWA_4C_CMY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EWA_4C_CMYK_small"/>
                  <pic:cNvPicPr>
                    <a:picLocks noChangeAspect="1" noChangeArrowheads="1"/>
                  </pic:cNvPicPr>
                </pic:nvPicPr>
                <pic:blipFill>
                  <a:blip r:embed="rId1"/>
                  <a:srcRect/>
                  <a:stretch>
                    <a:fillRect/>
                  </a:stretch>
                </pic:blipFill>
                <pic:spPr bwMode="auto">
                  <a:xfrm>
                    <a:off x="0" y="0"/>
                    <a:ext cx="1298575" cy="121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46A92" w:rsidRDefault="00A46A92">
    <w:pPr>
      <w:pStyle w:val="Header"/>
    </w:pPr>
  </w:p>
  <w:p w:rsidR="00A46A92" w:rsidRDefault="00A46A92">
    <w:pPr>
      <w:pStyle w:val="Header"/>
    </w:pPr>
  </w:p>
  <w:p w:rsidR="00A46A92" w:rsidRDefault="00A46A92">
    <w:pPr>
      <w:pStyle w:val="Header"/>
    </w:pPr>
  </w:p>
  <w:p w:rsidR="00A46A92" w:rsidRDefault="00A46A9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92" w:rsidRDefault="00A46A9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92" w:rsidRDefault="00A46A92">
    <w:pPr>
      <w:pStyle w:val="Header"/>
    </w:pPr>
    <w:r>
      <w:rPr>
        <w:noProof/>
        <w:lang w:val="en-US" w:eastAsia="en-US"/>
      </w:rPr>
      <w:drawing>
        <wp:anchor distT="0" distB="0" distL="114300" distR="114300" simplePos="0" relativeHeight="251663360" behindDoc="0" locked="0" layoutInCell="1" allowOverlap="1" wp14:anchorId="3755F01C" wp14:editId="76E92B00">
          <wp:simplePos x="0" y="0"/>
          <wp:positionH relativeFrom="column">
            <wp:posOffset>2454910</wp:posOffset>
          </wp:positionH>
          <wp:positionV relativeFrom="paragraph">
            <wp:posOffset>66040</wp:posOffset>
          </wp:positionV>
          <wp:extent cx="1298575" cy="1219200"/>
          <wp:effectExtent l="0" t="0" r="0" b="0"/>
          <wp:wrapSquare wrapText="bothSides"/>
          <wp:docPr id="2" name="Picture 2" descr="AEWA_4C_CMY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EWA_4C_CMYK_small"/>
                  <pic:cNvPicPr>
                    <a:picLocks noChangeAspect="1" noChangeArrowheads="1"/>
                  </pic:cNvPicPr>
                </pic:nvPicPr>
                <pic:blipFill>
                  <a:blip r:embed="rId1"/>
                  <a:srcRect/>
                  <a:stretch>
                    <a:fillRect/>
                  </a:stretch>
                </pic:blipFill>
                <pic:spPr bwMode="auto">
                  <a:xfrm>
                    <a:off x="0" y="0"/>
                    <a:ext cx="1298575" cy="121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46A92" w:rsidRDefault="00A46A92">
    <w:pPr>
      <w:pStyle w:val="Header"/>
    </w:pPr>
  </w:p>
  <w:p w:rsidR="00A46A92" w:rsidRDefault="00A46A92" w:rsidP="00417779">
    <w:pPr>
      <w:pStyle w:val="Header"/>
      <w:tabs>
        <w:tab w:val="clear" w:pos="4513"/>
        <w:tab w:val="clear" w:pos="9026"/>
        <w:tab w:val="left" w:pos="6945"/>
      </w:tabs>
    </w:pPr>
    <w:r>
      <w:tab/>
    </w:r>
  </w:p>
  <w:p w:rsidR="00A46A92" w:rsidRDefault="00A46A92">
    <w:pPr>
      <w:pStyle w:val="Header"/>
    </w:pPr>
  </w:p>
  <w:p w:rsidR="00A46A92" w:rsidRDefault="00A46A9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92" w:rsidRPr="00883E64" w:rsidRDefault="00A46A92" w:rsidP="00A46A92">
    <w:pPr>
      <w:pStyle w:val="Header"/>
      <w:jc w:val="right"/>
      <w:rPr>
        <w:b/>
        <w:i/>
        <w:sz w:val="22"/>
        <w:szCs w:val="22"/>
      </w:rPr>
    </w:pPr>
    <w:r>
      <w:rPr>
        <w:b/>
        <w:i/>
        <w:sz w:val="22"/>
        <w:szCs w:val="22"/>
      </w:rPr>
      <w:t>Avant-</w:t>
    </w:r>
    <w:r w:rsidRPr="002273E6">
      <w:rPr>
        <w:b/>
        <w:i/>
        <w:sz w:val="22"/>
        <w:szCs w:val="22"/>
        <w:lang w:val="fr-FR"/>
      </w:rPr>
      <w:t>projet</w:t>
    </w:r>
    <w:r>
      <w:rPr>
        <w:b/>
        <w:i/>
        <w:sz w:val="22"/>
        <w:szCs w:val="22"/>
      </w:rPr>
      <w:t xml:space="preserve">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623"/>
    <w:multiLevelType w:val="hybridMultilevel"/>
    <w:tmpl w:val="D1D6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D7AB5"/>
    <w:multiLevelType w:val="hybridMultilevel"/>
    <w:tmpl w:val="A5DEC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4B2878"/>
    <w:multiLevelType w:val="hybridMultilevel"/>
    <w:tmpl w:val="9950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1100B5"/>
    <w:multiLevelType w:val="multilevel"/>
    <w:tmpl w:val="71FA01A2"/>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5C55E9C"/>
    <w:multiLevelType w:val="multilevel"/>
    <w:tmpl w:val="93F819B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DB3098"/>
    <w:multiLevelType w:val="hybridMultilevel"/>
    <w:tmpl w:val="FAE2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05839"/>
    <w:multiLevelType w:val="multilevel"/>
    <w:tmpl w:val="8E8E77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AF37A70"/>
    <w:multiLevelType w:val="hybridMultilevel"/>
    <w:tmpl w:val="D05A8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D4D2746"/>
    <w:multiLevelType w:val="multilevel"/>
    <w:tmpl w:val="302C578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35071050"/>
    <w:multiLevelType w:val="hybridMultilevel"/>
    <w:tmpl w:val="DC040C46"/>
    <w:lvl w:ilvl="0" w:tplc="15A24E4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94316D"/>
    <w:multiLevelType w:val="hybridMultilevel"/>
    <w:tmpl w:val="AE6E5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2114141"/>
    <w:multiLevelType w:val="hybridMultilevel"/>
    <w:tmpl w:val="0C6004BE"/>
    <w:lvl w:ilvl="0" w:tplc="233029C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C75EA8"/>
    <w:multiLevelType w:val="hybridMultilevel"/>
    <w:tmpl w:val="279CE71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nsid w:val="52CF1D20"/>
    <w:multiLevelType w:val="hybridMultilevel"/>
    <w:tmpl w:val="0B227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E15160A"/>
    <w:multiLevelType w:val="hybridMultilevel"/>
    <w:tmpl w:val="4A226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EE25AEC"/>
    <w:multiLevelType w:val="hybridMultilevel"/>
    <w:tmpl w:val="CFE65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EFF35C1"/>
    <w:multiLevelType w:val="hybridMultilevel"/>
    <w:tmpl w:val="D5D62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2CF705D"/>
    <w:multiLevelType w:val="hybridMultilevel"/>
    <w:tmpl w:val="D9B0C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60057CA"/>
    <w:multiLevelType w:val="hybridMultilevel"/>
    <w:tmpl w:val="2CC01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D313A1B"/>
    <w:multiLevelType w:val="multilevel"/>
    <w:tmpl w:val="302C578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nsid w:val="6D73254E"/>
    <w:multiLevelType w:val="multilevel"/>
    <w:tmpl w:val="A33A8A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765E4384"/>
    <w:multiLevelType w:val="hybridMultilevel"/>
    <w:tmpl w:val="7E2826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7932348"/>
    <w:multiLevelType w:val="hybridMultilevel"/>
    <w:tmpl w:val="50C03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A153C90"/>
    <w:multiLevelType w:val="hybridMultilevel"/>
    <w:tmpl w:val="27845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BB76498"/>
    <w:multiLevelType w:val="multilevel"/>
    <w:tmpl w:val="F524173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7DAF048B"/>
    <w:multiLevelType w:val="hybridMultilevel"/>
    <w:tmpl w:val="D62E5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8"/>
  </w:num>
  <w:num w:numId="3">
    <w:abstractNumId w:val="5"/>
  </w:num>
  <w:num w:numId="4">
    <w:abstractNumId w:val="21"/>
  </w:num>
  <w:num w:numId="5">
    <w:abstractNumId w:val="2"/>
  </w:num>
  <w:num w:numId="6">
    <w:abstractNumId w:val="9"/>
  </w:num>
  <w:num w:numId="7">
    <w:abstractNumId w:val="6"/>
  </w:num>
  <w:num w:numId="8">
    <w:abstractNumId w:val="20"/>
  </w:num>
  <w:num w:numId="9">
    <w:abstractNumId w:val="24"/>
  </w:num>
  <w:num w:numId="10">
    <w:abstractNumId w:val="4"/>
  </w:num>
  <w:num w:numId="11">
    <w:abstractNumId w:val="0"/>
  </w:num>
  <w:num w:numId="12">
    <w:abstractNumId w:val="22"/>
  </w:num>
  <w:num w:numId="13">
    <w:abstractNumId w:val="13"/>
  </w:num>
  <w:num w:numId="14">
    <w:abstractNumId w:val="7"/>
  </w:num>
  <w:num w:numId="15">
    <w:abstractNumId w:val="25"/>
  </w:num>
  <w:num w:numId="16">
    <w:abstractNumId w:val="1"/>
  </w:num>
  <w:num w:numId="17">
    <w:abstractNumId w:val="18"/>
  </w:num>
  <w:num w:numId="18">
    <w:abstractNumId w:val="15"/>
  </w:num>
  <w:num w:numId="19">
    <w:abstractNumId w:val="23"/>
  </w:num>
  <w:num w:numId="20">
    <w:abstractNumId w:val="14"/>
  </w:num>
  <w:num w:numId="21">
    <w:abstractNumId w:val="16"/>
  </w:num>
  <w:num w:numId="22">
    <w:abstractNumId w:val="10"/>
  </w:num>
  <w:num w:numId="23">
    <w:abstractNumId w:val="3"/>
  </w:num>
  <w:num w:numId="24">
    <w:abstractNumId w:val="17"/>
  </w:num>
  <w:num w:numId="25">
    <w:abstractNumId w:val="11"/>
  </w:num>
  <w:num w:numId="26">
    <w:abstractNumId w:val="12"/>
  </w:num>
  <w:num w:numId="27">
    <w:abstractNumId w:val="19"/>
    <w:lvlOverride w:ilvl="0">
      <w:startOverride w:val="2"/>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F5"/>
    <w:rsid w:val="00010C40"/>
    <w:rsid w:val="000128B7"/>
    <w:rsid w:val="000143CA"/>
    <w:rsid w:val="0001638E"/>
    <w:rsid w:val="00021D0C"/>
    <w:rsid w:val="0004355F"/>
    <w:rsid w:val="00046DE7"/>
    <w:rsid w:val="00050AA2"/>
    <w:rsid w:val="000533EE"/>
    <w:rsid w:val="00056947"/>
    <w:rsid w:val="00056E52"/>
    <w:rsid w:val="00060E6B"/>
    <w:rsid w:val="00062817"/>
    <w:rsid w:val="00066C89"/>
    <w:rsid w:val="00070EE3"/>
    <w:rsid w:val="00081B82"/>
    <w:rsid w:val="00095AFE"/>
    <w:rsid w:val="000A306B"/>
    <w:rsid w:val="000C47B4"/>
    <w:rsid w:val="000D1ED8"/>
    <w:rsid w:val="000D3C57"/>
    <w:rsid w:val="001015FF"/>
    <w:rsid w:val="0012097B"/>
    <w:rsid w:val="00136268"/>
    <w:rsid w:val="00140BB3"/>
    <w:rsid w:val="00142092"/>
    <w:rsid w:val="00150990"/>
    <w:rsid w:val="00152697"/>
    <w:rsid w:val="00165896"/>
    <w:rsid w:val="00174366"/>
    <w:rsid w:val="00177C52"/>
    <w:rsid w:val="0018311F"/>
    <w:rsid w:val="00196EBA"/>
    <w:rsid w:val="001D297A"/>
    <w:rsid w:val="001E1F24"/>
    <w:rsid w:val="00204F28"/>
    <w:rsid w:val="002142C0"/>
    <w:rsid w:val="00215D0F"/>
    <w:rsid w:val="0021714D"/>
    <w:rsid w:val="0023466B"/>
    <w:rsid w:val="0024652A"/>
    <w:rsid w:val="00252600"/>
    <w:rsid w:val="0025533C"/>
    <w:rsid w:val="00270F31"/>
    <w:rsid w:val="002760C7"/>
    <w:rsid w:val="002776E8"/>
    <w:rsid w:val="002C5074"/>
    <w:rsid w:val="002D1197"/>
    <w:rsid w:val="002D711B"/>
    <w:rsid w:val="002E1E18"/>
    <w:rsid w:val="002F7BB1"/>
    <w:rsid w:val="003006BC"/>
    <w:rsid w:val="00302434"/>
    <w:rsid w:val="003159D9"/>
    <w:rsid w:val="003216BA"/>
    <w:rsid w:val="00322179"/>
    <w:rsid w:val="0032288C"/>
    <w:rsid w:val="0032562C"/>
    <w:rsid w:val="003311FC"/>
    <w:rsid w:val="00344C65"/>
    <w:rsid w:val="0035228D"/>
    <w:rsid w:val="00360308"/>
    <w:rsid w:val="00363A86"/>
    <w:rsid w:val="00371DD6"/>
    <w:rsid w:val="0037228C"/>
    <w:rsid w:val="003779EF"/>
    <w:rsid w:val="0038150F"/>
    <w:rsid w:val="003A36B1"/>
    <w:rsid w:val="003A6EE4"/>
    <w:rsid w:val="003B42CF"/>
    <w:rsid w:val="003C447D"/>
    <w:rsid w:val="003E36AE"/>
    <w:rsid w:val="003F3FE1"/>
    <w:rsid w:val="003F60B0"/>
    <w:rsid w:val="00401834"/>
    <w:rsid w:val="0040701D"/>
    <w:rsid w:val="00416B1C"/>
    <w:rsid w:val="00417779"/>
    <w:rsid w:val="00421411"/>
    <w:rsid w:val="004323C0"/>
    <w:rsid w:val="00447C2A"/>
    <w:rsid w:val="004569AF"/>
    <w:rsid w:val="004659B7"/>
    <w:rsid w:val="004715FA"/>
    <w:rsid w:val="004820D3"/>
    <w:rsid w:val="00483D10"/>
    <w:rsid w:val="00483D5B"/>
    <w:rsid w:val="004842FF"/>
    <w:rsid w:val="004864B4"/>
    <w:rsid w:val="004D0139"/>
    <w:rsid w:val="004D228D"/>
    <w:rsid w:val="004D4FFE"/>
    <w:rsid w:val="004E034B"/>
    <w:rsid w:val="004E3964"/>
    <w:rsid w:val="004F367B"/>
    <w:rsid w:val="00531973"/>
    <w:rsid w:val="0053404B"/>
    <w:rsid w:val="00536FA5"/>
    <w:rsid w:val="00560CE0"/>
    <w:rsid w:val="00574A46"/>
    <w:rsid w:val="0059274E"/>
    <w:rsid w:val="005A1D68"/>
    <w:rsid w:val="005A5E6B"/>
    <w:rsid w:val="005A698B"/>
    <w:rsid w:val="005B563E"/>
    <w:rsid w:val="005B5887"/>
    <w:rsid w:val="005B6F8A"/>
    <w:rsid w:val="005C760F"/>
    <w:rsid w:val="005F161B"/>
    <w:rsid w:val="00600352"/>
    <w:rsid w:val="00607AC3"/>
    <w:rsid w:val="006111A7"/>
    <w:rsid w:val="00614862"/>
    <w:rsid w:val="00635378"/>
    <w:rsid w:val="0064389B"/>
    <w:rsid w:val="0066130D"/>
    <w:rsid w:val="00664B27"/>
    <w:rsid w:val="00675CDA"/>
    <w:rsid w:val="00690317"/>
    <w:rsid w:val="00692A9D"/>
    <w:rsid w:val="00693743"/>
    <w:rsid w:val="00696215"/>
    <w:rsid w:val="006C2476"/>
    <w:rsid w:val="006E0347"/>
    <w:rsid w:val="006E43ED"/>
    <w:rsid w:val="006F3B8B"/>
    <w:rsid w:val="00700E45"/>
    <w:rsid w:val="00703F6B"/>
    <w:rsid w:val="00716288"/>
    <w:rsid w:val="00720B81"/>
    <w:rsid w:val="00720E59"/>
    <w:rsid w:val="00727949"/>
    <w:rsid w:val="00754889"/>
    <w:rsid w:val="00763353"/>
    <w:rsid w:val="00766CE6"/>
    <w:rsid w:val="00781172"/>
    <w:rsid w:val="00797B5F"/>
    <w:rsid w:val="007B5A98"/>
    <w:rsid w:val="007B7476"/>
    <w:rsid w:val="007C24D5"/>
    <w:rsid w:val="007D24A5"/>
    <w:rsid w:val="007E1A36"/>
    <w:rsid w:val="007E4909"/>
    <w:rsid w:val="007F10E4"/>
    <w:rsid w:val="007F76AF"/>
    <w:rsid w:val="00801D87"/>
    <w:rsid w:val="00803CB8"/>
    <w:rsid w:val="0081399D"/>
    <w:rsid w:val="00814A97"/>
    <w:rsid w:val="00825800"/>
    <w:rsid w:val="00837079"/>
    <w:rsid w:val="00846BED"/>
    <w:rsid w:val="0086592B"/>
    <w:rsid w:val="0088529B"/>
    <w:rsid w:val="008879BE"/>
    <w:rsid w:val="008952F6"/>
    <w:rsid w:val="008B44A5"/>
    <w:rsid w:val="008B6011"/>
    <w:rsid w:val="008C1A8D"/>
    <w:rsid w:val="008C77B0"/>
    <w:rsid w:val="008E037D"/>
    <w:rsid w:val="008F0CDE"/>
    <w:rsid w:val="008F354D"/>
    <w:rsid w:val="008F57B5"/>
    <w:rsid w:val="008F7B88"/>
    <w:rsid w:val="00902810"/>
    <w:rsid w:val="00904FC8"/>
    <w:rsid w:val="009346B2"/>
    <w:rsid w:val="009454EC"/>
    <w:rsid w:val="00947AA8"/>
    <w:rsid w:val="0095500A"/>
    <w:rsid w:val="00961B67"/>
    <w:rsid w:val="0096455E"/>
    <w:rsid w:val="00964C70"/>
    <w:rsid w:val="00980E59"/>
    <w:rsid w:val="00980F5A"/>
    <w:rsid w:val="00994FA8"/>
    <w:rsid w:val="009971D2"/>
    <w:rsid w:val="009B2595"/>
    <w:rsid w:val="009D6FA5"/>
    <w:rsid w:val="009D75D8"/>
    <w:rsid w:val="009E651F"/>
    <w:rsid w:val="00A103D6"/>
    <w:rsid w:val="00A1065D"/>
    <w:rsid w:val="00A20F69"/>
    <w:rsid w:val="00A34788"/>
    <w:rsid w:val="00A43394"/>
    <w:rsid w:val="00A46A92"/>
    <w:rsid w:val="00A53D1A"/>
    <w:rsid w:val="00A53E96"/>
    <w:rsid w:val="00A54D77"/>
    <w:rsid w:val="00A5591B"/>
    <w:rsid w:val="00A5658C"/>
    <w:rsid w:val="00A74606"/>
    <w:rsid w:val="00A80F7C"/>
    <w:rsid w:val="00A82255"/>
    <w:rsid w:val="00A909F6"/>
    <w:rsid w:val="00A92714"/>
    <w:rsid w:val="00AA594A"/>
    <w:rsid w:val="00AA622E"/>
    <w:rsid w:val="00AA7BB8"/>
    <w:rsid w:val="00AB566F"/>
    <w:rsid w:val="00AC21AB"/>
    <w:rsid w:val="00AF7AD9"/>
    <w:rsid w:val="00B02117"/>
    <w:rsid w:val="00B06E8E"/>
    <w:rsid w:val="00B23FF9"/>
    <w:rsid w:val="00B3534A"/>
    <w:rsid w:val="00B45931"/>
    <w:rsid w:val="00B47B76"/>
    <w:rsid w:val="00B64DF5"/>
    <w:rsid w:val="00B66EC1"/>
    <w:rsid w:val="00BA6093"/>
    <w:rsid w:val="00BD3409"/>
    <w:rsid w:val="00BD600F"/>
    <w:rsid w:val="00BD73BC"/>
    <w:rsid w:val="00BE0357"/>
    <w:rsid w:val="00C027D4"/>
    <w:rsid w:val="00C05CE5"/>
    <w:rsid w:val="00C20D34"/>
    <w:rsid w:val="00C32375"/>
    <w:rsid w:val="00C4204A"/>
    <w:rsid w:val="00C477B0"/>
    <w:rsid w:val="00C506C2"/>
    <w:rsid w:val="00C757B1"/>
    <w:rsid w:val="00C83ED6"/>
    <w:rsid w:val="00C86B2E"/>
    <w:rsid w:val="00C94E11"/>
    <w:rsid w:val="00CA1063"/>
    <w:rsid w:val="00CA774A"/>
    <w:rsid w:val="00CC0845"/>
    <w:rsid w:val="00CC2A27"/>
    <w:rsid w:val="00CD3B41"/>
    <w:rsid w:val="00CF3888"/>
    <w:rsid w:val="00D06E7F"/>
    <w:rsid w:val="00D22D0C"/>
    <w:rsid w:val="00D3121F"/>
    <w:rsid w:val="00D37811"/>
    <w:rsid w:val="00D500C7"/>
    <w:rsid w:val="00D559A8"/>
    <w:rsid w:val="00D55FF6"/>
    <w:rsid w:val="00D653F9"/>
    <w:rsid w:val="00D81CE1"/>
    <w:rsid w:val="00DA099F"/>
    <w:rsid w:val="00DA43E3"/>
    <w:rsid w:val="00DA4D4F"/>
    <w:rsid w:val="00DA55E0"/>
    <w:rsid w:val="00DC0A6C"/>
    <w:rsid w:val="00DC1F1D"/>
    <w:rsid w:val="00DC4528"/>
    <w:rsid w:val="00DD5E16"/>
    <w:rsid w:val="00DF06C2"/>
    <w:rsid w:val="00DF2CDE"/>
    <w:rsid w:val="00E05960"/>
    <w:rsid w:val="00E133CB"/>
    <w:rsid w:val="00E21C87"/>
    <w:rsid w:val="00E25EC9"/>
    <w:rsid w:val="00E358B7"/>
    <w:rsid w:val="00E37406"/>
    <w:rsid w:val="00E4732B"/>
    <w:rsid w:val="00E61A09"/>
    <w:rsid w:val="00E82BFD"/>
    <w:rsid w:val="00E8628E"/>
    <w:rsid w:val="00E90F99"/>
    <w:rsid w:val="00E919E9"/>
    <w:rsid w:val="00EA257C"/>
    <w:rsid w:val="00EB6F23"/>
    <w:rsid w:val="00EC351E"/>
    <w:rsid w:val="00ED1503"/>
    <w:rsid w:val="00F01531"/>
    <w:rsid w:val="00F274CD"/>
    <w:rsid w:val="00F31B91"/>
    <w:rsid w:val="00F512AE"/>
    <w:rsid w:val="00F55894"/>
    <w:rsid w:val="00F60BA1"/>
    <w:rsid w:val="00F72732"/>
    <w:rsid w:val="00F81E36"/>
    <w:rsid w:val="00F9339D"/>
    <w:rsid w:val="00FA1665"/>
    <w:rsid w:val="00FA25C6"/>
    <w:rsid w:val="00FC3791"/>
    <w:rsid w:val="00FE0CF2"/>
    <w:rsid w:val="00FE1074"/>
    <w:rsid w:val="00FE489B"/>
    <w:rsid w:val="00FE649B"/>
    <w:rsid w:val="00FF7C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11"/>
  </w:style>
  <w:style w:type="paragraph" w:styleId="Heading1">
    <w:name w:val="heading 1"/>
    <w:basedOn w:val="Normal"/>
    <w:next w:val="Normal"/>
    <w:link w:val="Heading1Char"/>
    <w:qFormat/>
    <w:rsid w:val="00814A9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14A9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814A9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EA257C"/>
    <w:pPr>
      <w:keepNext/>
      <w:spacing w:before="240" w:after="60"/>
      <w:outlineLvl w:val="3"/>
    </w:pPr>
    <w:rPr>
      <w:rFonts w:ascii="Calibri" w:eastAsia="Times New Roman" w:hAnsi="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14A97"/>
    <w:rPr>
      <w:rFonts w:ascii="Cambria" w:eastAsia="Times New Roman" w:hAnsi="Cambria"/>
      <w:b/>
      <w:bCs/>
      <w:kern w:val="32"/>
      <w:sz w:val="32"/>
      <w:szCs w:val="32"/>
    </w:rPr>
  </w:style>
  <w:style w:type="character" w:customStyle="1" w:styleId="Heading2Char">
    <w:name w:val="Heading 2 Char"/>
    <w:link w:val="Heading2"/>
    <w:rsid w:val="00814A97"/>
    <w:rPr>
      <w:rFonts w:ascii="Cambria" w:eastAsia="Times New Roman" w:hAnsi="Cambria"/>
      <w:b/>
      <w:bCs/>
      <w:i/>
      <w:iCs/>
      <w:sz w:val="28"/>
      <w:szCs w:val="28"/>
    </w:rPr>
  </w:style>
  <w:style w:type="character" w:customStyle="1" w:styleId="Heading3Char">
    <w:name w:val="Heading 3 Char"/>
    <w:link w:val="Heading3"/>
    <w:rsid w:val="00814A97"/>
    <w:rPr>
      <w:rFonts w:ascii="Cambria" w:eastAsia="Times New Roman" w:hAnsi="Cambria"/>
      <w:b/>
      <w:bCs/>
      <w:color w:val="4F81BD"/>
    </w:rPr>
  </w:style>
  <w:style w:type="character" w:customStyle="1" w:styleId="Heading4Char">
    <w:name w:val="Heading 4 Char"/>
    <w:basedOn w:val="DefaultParagraphFont"/>
    <w:link w:val="Heading4"/>
    <w:rsid w:val="00EA257C"/>
    <w:rPr>
      <w:rFonts w:ascii="Calibri" w:eastAsia="Times New Roman" w:hAnsi="Calibri"/>
      <w:b/>
      <w:bCs/>
      <w:sz w:val="28"/>
      <w:szCs w:val="28"/>
      <w:lang w:val="en-US" w:eastAsia="en-US"/>
    </w:rPr>
  </w:style>
  <w:style w:type="paragraph" w:styleId="FootnoteText">
    <w:name w:val="footnote text"/>
    <w:basedOn w:val="Normal"/>
    <w:link w:val="FootnoteTextChar"/>
    <w:unhideWhenUsed/>
    <w:rsid w:val="0096455E"/>
  </w:style>
  <w:style w:type="character" w:customStyle="1" w:styleId="FootnoteTextChar">
    <w:name w:val="Footnote Text Char"/>
    <w:basedOn w:val="DefaultParagraphFont"/>
    <w:link w:val="FootnoteText"/>
    <w:rsid w:val="0096455E"/>
  </w:style>
  <w:style w:type="character" w:styleId="FootnoteReference">
    <w:name w:val="footnote reference"/>
    <w:unhideWhenUsed/>
    <w:rsid w:val="0096455E"/>
    <w:rPr>
      <w:vertAlign w:val="superscript"/>
    </w:rPr>
  </w:style>
  <w:style w:type="character" w:styleId="Hyperlink">
    <w:name w:val="Hyperlink"/>
    <w:uiPriority w:val="99"/>
    <w:unhideWhenUsed/>
    <w:rsid w:val="0096455E"/>
    <w:rPr>
      <w:color w:val="0000FF"/>
      <w:u w:val="single"/>
    </w:rPr>
  </w:style>
  <w:style w:type="character" w:styleId="CommentReference">
    <w:name w:val="annotation reference"/>
    <w:unhideWhenUsed/>
    <w:rsid w:val="0064389B"/>
    <w:rPr>
      <w:sz w:val="16"/>
      <w:szCs w:val="16"/>
    </w:rPr>
  </w:style>
  <w:style w:type="paragraph" w:styleId="CommentText">
    <w:name w:val="annotation text"/>
    <w:basedOn w:val="Normal"/>
    <w:link w:val="CommentTextChar"/>
    <w:unhideWhenUsed/>
    <w:rsid w:val="0064389B"/>
  </w:style>
  <w:style w:type="character" w:customStyle="1" w:styleId="CommentTextChar">
    <w:name w:val="Comment Text Char"/>
    <w:basedOn w:val="DefaultParagraphFont"/>
    <w:link w:val="CommentText"/>
    <w:rsid w:val="0064389B"/>
  </w:style>
  <w:style w:type="paragraph" w:styleId="CommentSubject">
    <w:name w:val="annotation subject"/>
    <w:basedOn w:val="CommentText"/>
    <w:next w:val="CommentText"/>
    <w:link w:val="CommentSubjectChar"/>
    <w:unhideWhenUsed/>
    <w:rsid w:val="0064389B"/>
    <w:rPr>
      <w:b/>
      <w:bCs/>
      <w:lang w:val="x-none" w:eastAsia="x-none"/>
    </w:rPr>
  </w:style>
  <w:style w:type="character" w:customStyle="1" w:styleId="CommentSubjectChar">
    <w:name w:val="Comment Subject Char"/>
    <w:link w:val="CommentSubject"/>
    <w:rsid w:val="0064389B"/>
    <w:rPr>
      <w:b/>
      <w:bCs/>
    </w:rPr>
  </w:style>
  <w:style w:type="paragraph" w:styleId="Revision">
    <w:name w:val="Revision"/>
    <w:hidden/>
    <w:uiPriority w:val="99"/>
    <w:semiHidden/>
    <w:rsid w:val="0064389B"/>
  </w:style>
  <w:style w:type="paragraph" w:styleId="BalloonText">
    <w:name w:val="Balloon Text"/>
    <w:basedOn w:val="Normal"/>
    <w:link w:val="BalloonTextChar"/>
    <w:unhideWhenUsed/>
    <w:rsid w:val="0064389B"/>
    <w:rPr>
      <w:rFonts w:ascii="Tahoma" w:hAnsi="Tahoma"/>
      <w:sz w:val="16"/>
      <w:szCs w:val="16"/>
      <w:lang w:val="x-none" w:eastAsia="x-none"/>
    </w:rPr>
  </w:style>
  <w:style w:type="character" w:customStyle="1" w:styleId="BalloonTextChar">
    <w:name w:val="Balloon Text Char"/>
    <w:link w:val="BalloonText"/>
    <w:rsid w:val="0064389B"/>
    <w:rPr>
      <w:rFonts w:ascii="Tahoma" w:hAnsi="Tahoma" w:cs="Tahoma"/>
      <w:sz w:val="16"/>
      <w:szCs w:val="16"/>
    </w:rPr>
  </w:style>
  <w:style w:type="character" w:styleId="FollowedHyperlink">
    <w:name w:val="FollowedHyperlink"/>
    <w:uiPriority w:val="99"/>
    <w:semiHidden/>
    <w:unhideWhenUsed/>
    <w:rsid w:val="0040701D"/>
    <w:rPr>
      <w:color w:val="800080"/>
      <w:u w:val="single"/>
    </w:rPr>
  </w:style>
  <w:style w:type="paragraph" w:styleId="Header">
    <w:name w:val="header"/>
    <w:basedOn w:val="Normal"/>
    <w:link w:val="HeaderChar"/>
    <w:uiPriority w:val="99"/>
    <w:unhideWhenUsed/>
    <w:rsid w:val="00BA6093"/>
    <w:pPr>
      <w:tabs>
        <w:tab w:val="center" w:pos="4513"/>
        <w:tab w:val="right" w:pos="9026"/>
      </w:tabs>
    </w:pPr>
  </w:style>
  <w:style w:type="character" w:customStyle="1" w:styleId="HeaderChar">
    <w:name w:val="Header Char"/>
    <w:basedOn w:val="DefaultParagraphFont"/>
    <w:link w:val="Header"/>
    <w:uiPriority w:val="99"/>
    <w:rsid w:val="00BA6093"/>
  </w:style>
  <w:style w:type="paragraph" w:styleId="Footer">
    <w:name w:val="footer"/>
    <w:basedOn w:val="Normal"/>
    <w:link w:val="FooterChar"/>
    <w:uiPriority w:val="99"/>
    <w:unhideWhenUsed/>
    <w:rsid w:val="00BA6093"/>
    <w:pPr>
      <w:tabs>
        <w:tab w:val="center" w:pos="4513"/>
        <w:tab w:val="right" w:pos="9026"/>
      </w:tabs>
    </w:pPr>
  </w:style>
  <w:style w:type="character" w:customStyle="1" w:styleId="FooterChar">
    <w:name w:val="Footer Char"/>
    <w:basedOn w:val="DefaultParagraphFont"/>
    <w:link w:val="Footer"/>
    <w:uiPriority w:val="99"/>
    <w:rsid w:val="00BA6093"/>
  </w:style>
  <w:style w:type="paragraph" w:styleId="ListParagraph">
    <w:name w:val="List Paragraph"/>
    <w:basedOn w:val="Normal"/>
    <w:uiPriority w:val="34"/>
    <w:qFormat/>
    <w:rsid w:val="00814A97"/>
    <w:pPr>
      <w:ind w:left="720"/>
      <w:contextualSpacing/>
    </w:pPr>
  </w:style>
  <w:style w:type="paragraph" w:styleId="Caption">
    <w:name w:val="caption"/>
    <w:basedOn w:val="Normal"/>
    <w:next w:val="Normal"/>
    <w:qFormat/>
    <w:rsid w:val="00814A97"/>
    <w:pPr>
      <w:spacing w:after="200"/>
    </w:pPr>
    <w:rPr>
      <w:b/>
      <w:bCs/>
      <w:color w:val="4F81BD"/>
      <w:sz w:val="18"/>
      <w:szCs w:val="18"/>
    </w:rPr>
  </w:style>
  <w:style w:type="character" w:customStyle="1" w:styleId="Style4">
    <w:name w:val="Style4"/>
    <w:rsid w:val="009D75D8"/>
    <w:rPr>
      <w:rFonts w:ascii="Times New Roman" w:hAnsi="Times New Roman"/>
      <w:b/>
      <w:sz w:val="22"/>
      <w:u w:val="none"/>
    </w:rPr>
  </w:style>
  <w:style w:type="character" w:customStyle="1" w:styleId="Style1">
    <w:name w:val="Style1"/>
    <w:rsid w:val="00AF7AD9"/>
    <w:rPr>
      <w:b/>
      <w:u w:val="none"/>
    </w:rPr>
  </w:style>
  <w:style w:type="paragraph" w:styleId="Title">
    <w:name w:val="Title"/>
    <w:basedOn w:val="Normal"/>
    <w:next w:val="Normal"/>
    <w:link w:val="TitleChar"/>
    <w:qFormat/>
    <w:rsid w:val="00EA257C"/>
    <w:pPr>
      <w:spacing w:before="240" w:after="60"/>
      <w:jc w:val="center"/>
      <w:outlineLvl w:val="0"/>
    </w:pPr>
    <w:rPr>
      <w:rFonts w:ascii="Cambria" w:eastAsia="Times New Roman" w:hAnsi="Cambria"/>
      <w:b/>
      <w:bCs/>
      <w:kern w:val="28"/>
      <w:sz w:val="32"/>
      <w:szCs w:val="32"/>
      <w:lang w:val="en-US" w:eastAsia="en-US"/>
    </w:rPr>
  </w:style>
  <w:style w:type="character" w:customStyle="1" w:styleId="TitleChar">
    <w:name w:val="Title Char"/>
    <w:basedOn w:val="DefaultParagraphFont"/>
    <w:link w:val="Title"/>
    <w:rsid w:val="00EA257C"/>
    <w:rPr>
      <w:rFonts w:ascii="Cambria" w:eastAsia="Times New Roman" w:hAnsi="Cambria"/>
      <w:b/>
      <w:bCs/>
      <w:kern w:val="28"/>
      <w:sz w:val="32"/>
      <w:szCs w:val="32"/>
      <w:lang w:val="en-US" w:eastAsia="en-US"/>
    </w:rPr>
  </w:style>
  <w:style w:type="paragraph" w:styleId="TOC1">
    <w:name w:val="toc 1"/>
    <w:basedOn w:val="Normal"/>
    <w:next w:val="Normal"/>
    <w:autoRedefine/>
    <w:uiPriority w:val="39"/>
    <w:rsid w:val="00EA257C"/>
    <w:rPr>
      <w:rFonts w:eastAsia="Times New Roman"/>
      <w:sz w:val="24"/>
      <w:szCs w:val="24"/>
      <w:lang w:val="en-US" w:eastAsia="en-US"/>
    </w:rPr>
  </w:style>
  <w:style w:type="paragraph" w:styleId="TOC2">
    <w:name w:val="toc 2"/>
    <w:basedOn w:val="Normal"/>
    <w:next w:val="Normal"/>
    <w:autoRedefine/>
    <w:uiPriority w:val="39"/>
    <w:rsid w:val="00EA257C"/>
    <w:pPr>
      <w:ind w:left="240"/>
    </w:pPr>
    <w:rPr>
      <w:rFonts w:eastAsia="Times New Roman"/>
      <w:sz w:val="24"/>
      <w:szCs w:val="24"/>
      <w:lang w:val="en-US" w:eastAsia="en-US"/>
    </w:rPr>
  </w:style>
  <w:style w:type="paragraph" w:styleId="TOC3">
    <w:name w:val="toc 3"/>
    <w:basedOn w:val="Normal"/>
    <w:next w:val="Normal"/>
    <w:autoRedefine/>
    <w:uiPriority w:val="39"/>
    <w:rsid w:val="00EA257C"/>
    <w:pPr>
      <w:ind w:left="480"/>
    </w:pPr>
    <w:rPr>
      <w:rFonts w:eastAsia="Times New Roman"/>
      <w:sz w:val="24"/>
      <w:szCs w:val="24"/>
      <w:lang w:val="en-US" w:eastAsia="en-US"/>
    </w:rPr>
  </w:style>
  <w:style w:type="paragraph" w:styleId="TableofFigures">
    <w:name w:val="table of figures"/>
    <w:basedOn w:val="Normal"/>
    <w:next w:val="Normal"/>
    <w:uiPriority w:val="99"/>
    <w:rsid w:val="00EA257C"/>
    <w:rPr>
      <w:rFonts w:eastAsia="Times New Roman"/>
      <w:sz w:val="24"/>
      <w:szCs w:val="24"/>
      <w:lang w:val="en-US" w:eastAsia="en-US"/>
    </w:rPr>
  </w:style>
  <w:style w:type="paragraph" w:styleId="BodyText2">
    <w:name w:val="Body Text 2"/>
    <w:basedOn w:val="Normal"/>
    <w:link w:val="BodyText2Char"/>
    <w:rsid w:val="007B5A98"/>
    <w:rPr>
      <w:rFonts w:eastAsia="Times New Roman"/>
      <w:sz w:val="24"/>
      <w:szCs w:val="24"/>
      <w:lang w:eastAsia="en-US"/>
    </w:rPr>
  </w:style>
  <w:style w:type="character" w:customStyle="1" w:styleId="BodyText2Char">
    <w:name w:val="Body Text 2 Char"/>
    <w:basedOn w:val="DefaultParagraphFont"/>
    <w:link w:val="BodyText2"/>
    <w:rsid w:val="007B5A98"/>
    <w:rPr>
      <w:rFonts w:eastAsia="Times New Roman"/>
      <w:sz w:val="24"/>
      <w:szCs w:val="24"/>
      <w:lang w:eastAsia="en-US"/>
    </w:rPr>
  </w:style>
  <w:style w:type="character" w:styleId="Emphasis">
    <w:name w:val="Emphasis"/>
    <w:basedOn w:val="DefaultParagraphFont"/>
    <w:uiPriority w:val="20"/>
    <w:qFormat/>
    <w:rsid w:val="00C506C2"/>
    <w:rPr>
      <w:i/>
      <w:iCs/>
    </w:rPr>
  </w:style>
  <w:style w:type="table" w:styleId="TableGrid">
    <w:name w:val="Table Grid"/>
    <w:basedOn w:val="TableNormal"/>
    <w:rsid w:val="004842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84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qFormat/>
    <w:rsid w:val="004842FF"/>
    <w:pPr>
      <w:keepLines/>
      <w:spacing w:before="480" w:after="0" w:line="276" w:lineRule="auto"/>
      <w:outlineLvl w:val="9"/>
    </w:pPr>
    <w:rPr>
      <w:rFonts w:eastAsia="MS Gothic"/>
      <w:color w:val="365F91"/>
      <w:kern w:val="0"/>
      <w:sz w:val="28"/>
      <w:szCs w:val="28"/>
      <w:lang w:val="en-US" w:eastAsia="ja-JP"/>
    </w:rPr>
  </w:style>
  <w:style w:type="character" w:customStyle="1" w:styleId="shorttext">
    <w:name w:val="short_text"/>
    <w:basedOn w:val="DefaultParagraphFont"/>
    <w:rsid w:val="004842FF"/>
  </w:style>
  <w:style w:type="character" w:customStyle="1" w:styleId="hps">
    <w:name w:val="hps"/>
    <w:basedOn w:val="DefaultParagraphFont"/>
    <w:rsid w:val="00484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11"/>
  </w:style>
  <w:style w:type="paragraph" w:styleId="Heading1">
    <w:name w:val="heading 1"/>
    <w:basedOn w:val="Normal"/>
    <w:next w:val="Normal"/>
    <w:link w:val="Heading1Char"/>
    <w:qFormat/>
    <w:rsid w:val="00814A9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14A9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814A9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EA257C"/>
    <w:pPr>
      <w:keepNext/>
      <w:spacing w:before="240" w:after="60"/>
      <w:outlineLvl w:val="3"/>
    </w:pPr>
    <w:rPr>
      <w:rFonts w:ascii="Calibri" w:eastAsia="Times New Roman" w:hAnsi="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14A97"/>
    <w:rPr>
      <w:rFonts w:ascii="Cambria" w:eastAsia="Times New Roman" w:hAnsi="Cambria"/>
      <w:b/>
      <w:bCs/>
      <w:kern w:val="32"/>
      <w:sz w:val="32"/>
      <w:szCs w:val="32"/>
    </w:rPr>
  </w:style>
  <w:style w:type="character" w:customStyle="1" w:styleId="Heading2Char">
    <w:name w:val="Heading 2 Char"/>
    <w:link w:val="Heading2"/>
    <w:rsid w:val="00814A97"/>
    <w:rPr>
      <w:rFonts w:ascii="Cambria" w:eastAsia="Times New Roman" w:hAnsi="Cambria"/>
      <w:b/>
      <w:bCs/>
      <w:i/>
      <w:iCs/>
      <w:sz w:val="28"/>
      <w:szCs w:val="28"/>
    </w:rPr>
  </w:style>
  <w:style w:type="character" w:customStyle="1" w:styleId="Heading3Char">
    <w:name w:val="Heading 3 Char"/>
    <w:link w:val="Heading3"/>
    <w:rsid w:val="00814A97"/>
    <w:rPr>
      <w:rFonts w:ascii="Cambria" w:eastAsia="Times New Roman" w:hAnsi="Cambria"/>
      <w:b/>
      <w:bCs/>
      <w:color w:val="4F81BD"/>
    </w:rPr>
  </w:style>
  <w:style w:type="character" w:customStyle="1" w:styleId="Heading4Char">
    <w:name w:val="Heading 4 Char"/>
    <w:basedOn w:val="DefaultParagraphFont"/>
    <w:link w:val="Heading4"/>
    <w:rsid w:val="00EA257C"/>
    <w:rPr>
      <w:rFonts w:ascii="Calibri" w:eastAsia="Times New Roman" w:hAnsi="Calibri"/>
      <w:b/>
      <w:bCs/>
      <w:sz w:val="28"/>
      <w:szCs w:val="28"/>
      <w:lang w:val="en-US" w:eastAsia="en-US"/>
    </w:rPr>
  </w:style>
  <w:style w:type="paragraph" w:styleId="FootnoteText">
    <w:name w:val="footnote text"/>
    <w:basedOn w:val="Normal"/>
    <w:link w:val="FootnoteTextChar"/>
    <w:unhideWhenUsed/>
    <w:rsid w:val="0096455E"/>
  </w:style>
  <w:style w:type="character" w:customStyle="1" w:styleId="FootnoteTextChar">
    <w:name w:val="Footnote Text Char"/>
    <w:basedOn w:val="DefaultParagraphFont"/>
    <w:link w:val="FootnoteText"/>
    <w:rsid w:val="0096455E"/>
  </w:style>
  <w:style w:type="character" w:styleId="FootnoteReference">
    <w:name w:val="footnote reference"/>
    <w:unhideWhenUsed/>
    <w:rsid w:val="0096455E"/>
    <w:rPr>
      <w:vertAlign w:val="superscript"/>
    </w:rPr>
  </w:style>
  <w:style w:type="character" w:styleId="Hyperlink">
    <w:name w:val="Hyperlink"/>
    <w:uiPriority w:val="99"/>
    <w:unhideWhenUsed/>
    <w:rsid w:val="0096455E"/>
    <w:rPr>
      <w:color w:val="0000FF"/>
      <w:u w:val="single"/>
    </w:rPr>
  </w:style>
  <w:style w:type="character" w:styleId="CommentReference">
    <w:name w:val="annotation reference"/>
    <w:unhideWhenUsed/>
    <w:rsid w:val="0064389B"/>
    <w:rPr>
      <w:sz w:val="16"/>
      <w:szCs w:val="16"/>
    </w:rPr>
  </w:style>
  <w:style w:type="paragraph" w:styleId="CommentText">
    <w:name w:val="annotation text"/>
    <w:basedOn w:val="Normal"/>
    <w:link w:val="CommentTextChar"/>
    <w:unhideWhenUsed/>
    <w:rsid w:val="0064389B"/>
  </w:style>
  <w:style w:type="character" w:customStyle="1" w:styleId="CommentTextChar">
    <w:name w:val="Comment Text Char"/>
    <w:basedOn w:val="DefaultParagraphFont"/>
    <w:link w:val="CommentText"/>
    <w:rsid w:val="0064389B"/>
  </w:style>
  <w:style w:type="paragraph" w:styleId="CommentSubject">
    <w:name w:val="annotation subject"/>
    <w:basedOn w:val="CommentText"/>
    <w:next w:val="CommentText"/>
    <w:link w:val="CommentSubjectChar"/>
    <w:unhideWhenUsed/>
    <w:rsid w:val="0064389B"/>
    <w:rPr>
      <w:b/>
      <w:bCs/>
      <w:lang w:val="x-none" w:eastAsia="x-none"/>
    </w:rPr>
  </w:style>
  <w:style w:type="character" w:customStyle="1" w:styleId="CommentSubjectChar">
    <w:name w:val="Comment Subject Char"/>
    <w:link w:val="CommentSubject"/>
    <w:rsid w:val="0064389B"/>
    <w:rPr>
      <w:b/>
      <w:bCs/>
    </w:rPr>
  </w:style>
  <w:style w:type="paragraph" w:styleId="Revision">
    <w:name w:val="Revision"/>
    <w:hidden/>
    <w:uiPriority w:val="99"/>
    <w:semiHidden/>
    <w:rsid w:val="0064389B"/>
  </w:style>
  <w:style w:type="paragraph" w:styleId="BalloonText">
    <w:name w:val="Balloon Text"/>
    <w:basedOn w:val="Normal"/>
    <w:link w:val="BalloonTextChar"/>
    <w:unhideWhenUsed/>
    <w:rsid w:val="0064389B"/>
    <w:rPr>
      <w:rFonts w:ascii="Tahoma" w:hAnsi="Tahoma"/>
      <w:sz w:val="16"/>
      <w:szCs w:val="16"/>
      <w:lang w:val="x-none" w:eastAsia="x-none"/>
    </w:rPr>
  </w:style>
  <w:style w:type="character" w:customStyle="1" w:styleId="BalloonTextChar">
    <w:name w:val="Balloon Text Char"/>
    <w:link w:val="BalloonText"/>
    <w:rsid w:val="0064389B"/>
    <w:rPr>
      <w:rFonts w:ascii="Tahoma" w:hAnsi="Tahoma" w:cs="Tahoma"/>
      <w:sz w:val="16"/>
      <w:szCs w:val="16"/>
    </w:rPr>
  </w:style>
  <w:style w:type="character" w:styleId="FollowedHyperlink">
    <w:name w:val="FollowedHyperlink"/>
    <w:uiPriority w:val="99"/>
    <w:semiHidden/>
    <w:unhideWhenUsed/>
    <w:rsid w:val="0040701D"/>
    <w:rPr>
      <w:color w:val="800080"/>
      <w:u w:val="single"/>
    </w:rPr>
  </w:style>
  <w:style w:type="paragraph" w:styleId="Header">
    <w:name w:val="header"/>
    <w:basedOn w:val="Normal"/>
    <w:link w:val="HeaderChar"/>
    <w:uiPriority w:val="99"/>
    <w:unhideWhenUsed/>
    <w:rsid w:val="00BA6093"/>
    <w:pPr>
      <w:tabs>
        <w:tab w:val="center" w:pos="4513"/>
        <w:tab w:val="right" w:pos="9026"/>
      </w:tabs>
    </w:pPr>
  </w:style>
  <w:style w:type="character" w:customStyle="1" w:styleId="HeaderChar">
    <w:name w:val="Header Char"/>
    <w:basedOn w:val="DefaultParagraphFont"/>
    <w:link w:val="Header"/>
    <w:uiPriority w:val="99"/>
    <w:rsid w:val="00BA6093"/>
  </w:style>
  <w:style w:type="paragraph" w:styleId="Footer">
    <w:name w:val="footer"/>
    <w:basedOn w:val="Normal"/>
    <w:link w:val="FooterChar"/>
    <w:uiPriority w:val="99"/>
    <w:unhideWhenUsed/>
    <w:rsid w:val="00BA6093"/>
    <w:pPr>
      <w:tabs>
        <w:tab w:val="center" w:pos="4513"/>
        <w:tab w:val="right" w:pos="9026"/>
      </w:tabs>
    </w:pPr>
  </w:style>
  <w:style w:type="character" w:customStyle="1" w:styleId="FooterChar">
    <w:name w:val="Footer Char"/>
    <w:basedOn w:val="DefaultParagraphFont"/>
    <w:link w:val="Footer"/>
    <w:uiPriority w:val="99"/>
    <w:rsid w:val="00BA6093"/>
  </w:style>
  <w:style w:type="paragraph" w:styleId="ListParagraph">
    <w:name w:val="List Paragraph"/>
    <w:basedOn w:val="Normal"/>
    <w:uiPriority w:val="34"/>
    <w:qFormat/>
    <w:rsid w:val="00814A97"/>
    <w:pPr>
      <w:ind w:left="720"/>
      <w:contextualSpacing/>
    </w:pPr>
  </w:style>
  <w:style w:type="paragraph" w:styleId="Caption">
    <w:name w:val="caption"/>
    <w:basedOn w:val="Normal"/>
    <w:next w:val="Normal"/>
    <w:qFormat/>
    <w:rsid w:val="00814A97"/>
    <w:pPr>
      <w:spacing w:after="200"/>
    </w:pPr>
    <w:rPr>
      <w:b/>
      <w:bCs/>
      <w:color w:val="4F81BD"/>
      <w:sz w:val="18"/>
      <w:szCs w:val="18"/>
    </w:rPr>
  </w:style>
  <w:style w:type="character" w:customStyle="1" w:styleId="Style4">
    <w:name w:val="Style4"/>
    <w:rsid w:val="009D75D8"/>
    <w:rPr>
      <w:rFonts w:ascii="Times New Roman" w:hAnsi="Times New Roman"/>
      <w:b/>
      <w:sz w:val="22"/>
      <w:u w:val="none"/>
    </w:rPr>
  </w:style>
  <w:style w:type="character" w:customStyle="1" w:styleId="Style1">
    <w:name w:val="Style1"/>
    <w:rsid w:val="00AF7AD9"/>
    <w:rPr>
      <w:b/>
      <w:u w:val="none"/>
    </w:rPr>
  </w:style>
  <w:style w:type="paragraph" w:styleId="Title">
    <w:name w:val="Title"/>
    <w:basedOn w:val="Normal"/>
    <w:next w:val="Normal"/>
    <w:link w:val="TitleChar"/>
    <w:qFormat/>
    <w:rsid w:val="00EA257C"/>
    <w:pPr>
      <w:spacing w:before="240" w:after="60"/>
      <w:jc w:val="center"/>
      <w:outlineLvl w:val="0"/>
    </w:pPr>
    <w:rPr>
      <w:rFonts w:ascii="Cambria" w:eastAsia="Times New Roman" w:hAnsi="Cambria"/>
      <w:b/>
      <w:bCs/>
      <w:kern w:val="28"/>
      <w:sz w:val="32"/>
      <w:szCs w:val="32"/>
      <w:lang w:val="en-US" w:eastAsia="en-US"/>
    </w:rPr>
  </w:style>
  <w:style w:type="character" w:customStyle="1" w:styleId="TitleChar">
    <w:name w:val="Title Char"/>
    <w:basedOn w:val="DefaultParagraphFont"/>
    <w:link w:val="Title"/>
    <w:rsid w:val="00EA257C"/>
    <w:rPr>
      <w:rFonts w:ascii="Cambria" w:eastAsia="Times New Roman" w:hAnsi="Cambria"/>
      <w:b/>
      <w:bCs/>
      <w:kern w:val="28"/>
      <w:sz w:val="32"/>
      <w:szCs w:val="32"/>
      <w:lang w:val="en-US" w:eastAsia="en-US"/>
    </w:rPr>
  </w:style>
  <w:style w:type="paragraph" w:styleId="TOC1">
    <w:name w:val="toc 1"/>
    <w:basedOn w:val="Normal"/>
    <w:next w:val="Normal"/>
    <w:autoRedefine/>
    <w:uiPriority w:val="39"/>
    <w:rsid w:val="00EA257C"/>
    <w:rPr>
      <w:rFonts w:eastAsia="Times New Roman"/>
      <w:sz w:val="24"/>
      <w:szCs w:val="24"/>
      <w:lang w:val="en-US" w:eastAsia="en-US"/>
    </w:rPr>
  </w:style>
  <w:style w:type="paragraph" w:styleId="TOC2">
    <w:name w:val="toc 2"/>
    <w:basedOn w:val="Normal"/>
    <w:next w:val="Normal"/>
    <w:autoRedefine/>
    <w:uiPriority w:val="39"/>
    <w:rsid w:val="00EA257C"/>
    <w:pPr>
      <w:ind w:left="240"/>
    </w:pPr>
    <w:rPr>
      <w:rFonts w:eastAsia="Times New Roman"/>
      <w:sz w:val="24"/>
      <w:szCs w:val="24"/>
      <w:lang w:val="en-US" w:eastAsia="en-US"/>
    </w:rPr>
  </w:style>
  <w:style w:type="paragraph" w:styleId="TOC3">
    <w:name w:val="toc 3"/>
    <w:basedOn w:val="Normal"/>
    <w:next w:val="Normal"/>
    <w:autoRedefine/>
    <w:uiPriority w:val="39"/>
    <w:rsid w:val="00EA257C"/>
    <w:pPr>
      <w:ind w:left="480"/>
    </w:pPr>
    <w:rPr>
      <w:rFonts w:eastAsia="Times New Roman"/>
      <w:sz w:val="24"/>
      <w:szCs w:val="24"/>
      <w:lang w:val="en-US" w:eastAsia="en-US"/>
    </w:rPr>
  </w:style>
  <w:style w:type="paragraph" w:styleId="TableofFigures">
    <w:name w:val="table of figures"/>
    <w:basedOn w:val="Normal"/>
    <w:next w:val="Normal"/>
    <w:uiPriority w:val="99"/>
    <w:rsid w:val="00EA257C"/>
    <w:rPr>
      <w:rFonts w:eastAsia="Times New Roman"/>
      <w:sz w:val="24"/>
      <w:szCs w:val="24"/>
      <w:lang w:val="en-US" w:eastAsia="en-US"/>
    </w:rPr>
  </w:style>
  <w:style w:type="paragraph" w:styleId="BodyText2">
    <w:name w:val="Body Text 2"/>
    <w:basedOn w:val="Normal"/>
    <w:link w:val="BodyText2Char"/>
    <w:rsid w:val="007B5A98"/>
    <w:rPr>
      <w:rFonts w:eastAsia="Times New Roman"/>
      <w:sz w:val="24"/>
      <w:szCs w:val="24"/>
      <w:lang w:eastAsia="en-US"/>
    </w:rPr>
  </w:style>
  <w:style w:type="character" w:customStyle="1" w:styleId="BodyText2Char">
    <w:name w:val="Body Text 2 Char"/>
    <w:basedOn w:val="DefaultParagraphFont"/>
    <w:link w:val="BodyText2"/>
    <w:rsid w:val="007B5A98"/>
    <w:rPr>
      <w:rFonts w:eastAsia="Times New Roman"/>
      <w:sz w:val="24"/>
      <w:szCs w:val="24"/>
      <w:lang w:eastAsia="en-US"/>
    </w:rPr>
  </w:style>
  <w:style w:type="character" w:styleId="Emphasis">
    <w:name w:val="Emphasis"/>
    <w:basedOn w:val="DefaultParagraphFont"/>
    <w:uiPriority w:val="20"/>
    <w:qFormat/>
    <w:rsid w:val="00C506C2"/>
    <w:rPr>
      <w:i/>
      <w:iCs/>
    </w:rPr>
  </w:style>
  <w:style w:type="table" w:styleId="TableGrid">
    <w:name w:val="Table Grid"/>
    <w:basedOn w:val="TableNormal"/>
    <w:rsid w:val="004842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84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qFormat/>
    <w:rsid w:val="004842FF"/>
    <w:pPr>
      <w:keepLines/>
      <w:spacing w:before="480" w:after="0" w:line="276" w:lineRule="auto"/>
      <w:outlineLvl w:val="9"/>
    </w:pPr>
    <w:rPr>
      <w:rFonts w:eastAsia="MS Gothic"/>
      <w:color w:val="365F91"/>
      <w:kern w:val="0"/>
      <w:sz w:val="28"/>
      <w:szCs w:val="28"/>
      <w:lang w:val="en-US" w:eastAsia="ja-JP"/>
    </w:rPr>
  </w:style>
  <w:style w:type="character" w:customStyle="1" w:styleId="shorttext">
    <w:name w:val="short_text"/>
    <w:basedOn w:val="DefaultParagraphFont"/>
    <w:rsid w:val="004842FF"/>
  </w:style>
  <w:style w:type="character" w:customStyle="1" w:styleId="hps">
    <w:name w:val="hps"/>
    <w:basedOn w:val="DefaultParagraphFont"/>
    <w:rsid w:val="00484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chart" Target="charts/chart4.xm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yperlink" Target="http://www.conservationevidence.com" TargetMode="External"/><Relationship Id="rId42" Type="http://schemas.openxmlformats.org/officeDocument/2006/relationships/footer" Target="footer10.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hart" Target="charts/chart3.xml"/><Relationship Id="rId33" Type="http://schemas.openxmlformats.org/officeDocument/2006/relationships/image" Target="media/image2.jpeg"/><Relationship Id="rId38" Type="http://schemas.openxmlformats.org/officeDocument/2006/relationships/chart" Target="charts/chart10.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aewa@unep.de" TargetMode="External"/><Relationship Id="rId29" Type="http://schemas.openxmlformats.org/officeDocument/2006/relationships/header" Target="header7.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2.xml"/><Relationship Id="rId32" Type="http://schemas.openxmlformats.org/officeDocument/2006/relationships/footer" Target="footer8.xml"/><Relationship Id="rId37" Type="http://schemas.openxmlformats.org/officeDocument/2006/relationships/chart" Target="charts/chart9.xml"/><Relationship Id="rId40" Type="http://schemas.openxmlformats.org/officeDocument/2006/relationships/footer" Target="footer9.xm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mailto:aewa@unep.de" TargetMode="External"/><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chart" Target="charts/chart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8.xml"/><Relationship Id="rId44"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chart" Target="charts/chart5.xml"/><Relationship Id="rId30" Type="http://schemas.openxmlformats.org/officeDocument/2006/relationships/footer" Target="footer7.xml"/><Relationship Id="rId35" Type="http://schemas.openxmlformats.org/officeDocument/2006/relationships/chart" Target="charts/chart7.xml"/><Relationship Id="rId43" Type="http://schemas.openxmlformats.org/officeDocument/2006/relationships/hyperlink" Target="http://www.conservationevidence.com" TargetMode="External"/></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unep-aewa.org/publications/popular_series/lead-shot-en.pdf" TargetMode="External"/><Relationship Id="rId3" Type="http://schemas.openxmlformats.org/officeDocument/2006/relationships/hyperlink" Target="http://www.unep-aewa.org/news/news_elements/2011/pre_cop_uganda_fr.htm" TargetMode="External"/><Relationship Id="rId7" Type="http://schemas.openxmlformats.org/officeDocument/2006/relationships/hyperlink" Target="http://www.unep-aewa.org/meetings/en/mop/mop4_docs/final_res_pdf/res4_6_establishment_irp_final.pdf" TargetMode="External"/><Relationship Id="rId12" Type="http://schemas.openxmlformats.org/officeDocument/2006/relationships/hyperlink" Target="http://www.unep-aewa.org/meetings/en/mop/mop4_docs/meeting_docs_pdf/mop4_10_ssap_review.pdf" TargetMode="External"/><Relationship Id="rId2" Type="http://schemas.openxmlformats.org/officeDocument/2006/relationships/hyperlink" Target="http://www.unep-aewa.org/news/news_elements/2011/ramsar_africa_regional_meeting_fr.htm" TargetMode="External"/><Relationship Id="rId1" Type="http://schemas.openxmlformats.org/officeDocument/2006/relationships/hyperlink" Target="http://www.unep-aewa.org/documents/strategic_plan/strategic_plan_2009-2017_fr.pdf%20" TargetMode="External"/><Relationship Id="rId6" Type="http://schemas.openxmlformats.org/officeDocument/2006/relationships/hyperlink" Target="http://www.unep-aewa.org/meetings/en/mop/mop4_docs/meeting_docs_pdf/mop4_10_ssap_review.pdf" TargetMode="External"/><Relationship Id="rId11" Type="http://schemas.openxmlformats.org/officeDocument/2006/relationships/hyperlink" Target="http://wow.wetlands.org/ABOUTWOW/LATESTNEWS/tabid/125/articleType/ArticleView/articleId/2281/Default.aspx" TargetMode="External"/><Relationship Id="rId5" Type="http://schemas.openxmlformats.org/officeDocument/2006/relationships/hyperlink" Target="http://www.unep-aewa.org/meetings/en/mop/mop4_docs/final_res_pdf/res4_9_conservation_in_africa_final.pdf" TargetMode="External"/><Relationship Id="rId10" Type="http://schemas.openxmlformats.org/officeDocument/2006/relationships/hyperlink" Target="http://wow.wetlands.org/CAPACITYBUILDING/TRAININGAWARENESSRAISING/WOWTrainingResources/tabid/1688/language/en-US/Default.aspx" TargetMode="External"/><Relationship Id="rId4" Type="http://schemas.openxmlformats.org/officeDocument/2006/relationships/hyperlink" Target="http://ec.europa.eu/europeaid/how/finance/dci/environment_fr.htm" TargetMode="External"/><Relationship Id="rId9" Type="http://schemas.openxmlformats.org/officeDocument/2006/relationships/hyperlink" Target="http://www.euring.org/about_euring/brochure2007/02what_is_ringing.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anton.unv.org\root\hosted\Shares\AEWA\PROJ-African%20Initiative\AFRICAN%20INITIATIVE\AEWA%20Plan%20of%20Action%20for%20Africa\PoA\Final%20Drafts%20for%20Consultation_2%20Nov%202011\FEEDBACK\Overview_Feedback.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anton.unv.org\root\hosted\Shares\AEWA\PROJ-African%20Initiative\AFRICAN%20INITIATIVE\Needs%20Assessment\PoA\Fin%20Draft%202_august%202011\Budget\Budget%20overview_per%20objective%20of%20Str%20Plan%20&amp;%20per%20resul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nton.unv.org\root\hosted\Shares\AEWA\PROJ-African%20Initiative\AFRICAN%20INITIATIVE\AEWA%20Plan%20of%20Action%20for%20Africa\PoA\Final%20Drafts%20for%20Consultation_2%20Nov%202011\FEEDBACK\Overview_Feedbac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nton.unv.org\root\hosted\Shares\AEWA\PROJ-African%20Initiative\AFRICAN%20INITIATIVE\AEWA%20Plan%20of%20Action%20for%20Africa\PoA\Final%20Drafts%20for%20Consultation_2%20Nov%202011\FEEDBACK\Overview_Feedbac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anton.unv.org\root\hosted\Shares\AEWA\PROJ-African%20Initiative\AFRICAN%20INITIATIVE\AEWA%20Plan%20of%20Action%20for%20Africa\PoA\Final%20Drafts%20for%20Consultation_2%20Nov%202011\FEEDBACK\Overview_Feedbac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anton.unv.org\root\hosted\Shares\AEWA\PROJ-African%20Initiative\AFRICAN%20INITIATIVE\AEWA%20Plan%20of%20Action%20for%20Africa\PoA\Final%20Drafts%20for%20Consultation_2%20Nov%202011\FEEDBACK\Overview_Feedback.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anton.unv.org\root\hosted\Shares\AEWA\PROJ-African%20Initiative\AFRICAN%20INITIATIVE\AEWA%20Plan%20of%20Action%20for%20Africa\PoA\Final%20Drafts%20for%20Consultation_2%20Nov%202011\FEEDBACK\Overview_Feedback.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anton.unv.org\root\hosted\Shares\AEWA\PROJ-African%20Initiative\AFRICAN%20INITIATIVE\Needs%20Assessment\PoA\Ref%20docs\WMBD%20assessments_Afric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anton.unv.org\root\hosted\Shares\AEWA\PROJ-African%20Initiative\AFRICAN%20INITIATIVE\AEWA%20Plan%20of%20Action%20for%20Africa\PoA\OLD\Ref%20docs\entry%20into%20force%20of%20AEWA%20_graph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anton.unv.org\root\hosted\Shares\AEWA\PROJ-African%20Initiative\AFRICAN%20INITIATIVE\AEWA%20Plan%20of%20Action%20for%20Africa\PoA\OLD\Ref%20docs\rate%20of%20submission%20of%20National%20repo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en-US" sz="1100" b="1" i="0" u="none" strike="noStrike" baseline="0">
                <a:effectLst/>
                <a:latin typeface="Times New Roman" pitchFamily="18" charset="0"/>
                <a:cs typeface="Times New Roman" pitchFamily="18" charset="0"/>
              </a:rPr>
              <a:t>Question 1: Considérez-vous le Plan stratégique de l'AEWA 2009-2017 comme un document cadre approprié pour le développement et la mise en oeuvre du Plan d'action pour l'Afrique ?</a:t>
            </a:r>
          </a:p>
        </c:rich>
      </c:tx>
      <c:layout>
        <c:manualLayout>
          <c:xMode val="edge"/>
          <c:yMode val="edge"/>
          <c:x val="0.15166930004396217"/>
          <c:y val="2.072538860103627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6.4091390996700304E-2"/>
          <c:y val="0.22795342363026538"/>
          <c:w val="0.85441179156690139"/>
          <c:h val="0.58287923041481549"/>
        </c:manualLayout>
      </c:layout>
      <c:bar3DChart>
        <c:barDir val="col"/>
        <c:grouping val="clustered"/>
        <c:varyColors val="0"/>
        <c:ser>
          <c:idx val="0"/>
          <c:order val="0"/>
          <c:tx>
            <c:strRef>
              <c:f>Joint_FR!$C$45</c:f>
              <c:strCache>
                <c:ptCount val="1"/>
                <c:pt idx="0">
                  <c:v>Oui</c:v>
                </c:pt>
              </c:strCache>
            </c:strRef>
          </c:tx>
          <c:spPr>
            <a:pattFill prst="pct90">
              <a:fgClr>
                <a:schemeClr val="accent1"/>
              </a:fgClr>
              <a:bgClr>
                <a:schemeClr val="bg1"/>
              </a:bgClr>
            </a:pattFill>
            <a:ln>
              <a:solidFill>
                <a:schemeClr val="accent1"/>
              </a:solidFill>
            </a:ln>
          </c:spPr>
          <c:invertIfNegative val="0"/>
          <c:dLbls>
            <c:dLbl>
              <c:idx val="0"/>
              <c:layout>
                <c:manualLayout>
                  <c:x val="1.0088212281405518E-2"/>
                  <c:y val="0"/>
                </c:manualLayout>
              </c:layout>
              <c:tx>
                <c:rich>
                  <a:bodyPr/>
                  <a:lstStyle/>
                  <a:p>
                    <a:r>
                      <a:rPr lang="en-US">
                        <a:latin typeface="Times New Roman" pitchFamily="18" charset="0"/>
                        <a:cs typeface="Times New Roman" pitchFamily="18" charset="0"/>
                      </a:rPr>
                      <a:t>21 (87.5%)</a:t>
                    </a:r>
                    <a:endParaRPr lang="en-US"/>
                  </a:p>
                </c:rich>
              </c:tx>
              <c:showLegendKey val="0"/>
              <c:showVal val="1"/>
              <c:showCatName val="0"/>
              <c:showSerName val="0"/>
              <c:showPercent val="0"/>
              <c:showBubbleSize val="0"/>
            </c:dLbl>
            <c:dLbl>
              <c:idx val="1"/>
              <c:layout>
                <c:manualLayout>
                  <c:x val="1.2105854737686623E-2"/>
                  <c:y val="-6.9043033653042448E-3"/>
                </c:manualLayout>
              </c:layout>
              <c:showLegendKey val="0"/>
              <c:showVal val="1"/>
              <c:showCatName val="0"/>
              <c:showSerName val="0"/>
              <c:showPercent val="0"/>
              <c:showBubbleSize val="0"/>
            </c:dLbl>
            <c:dLbl>
              <c:idx val="2"/>
              <c:layout>
                <c:manualLayout>
                  <c:x val="1.0088212281405518E-2"/>
                  <c:y val="0"/>
                </c:manualLayout>
              </c:layout>
              <c:showLegendKey val="0"/>
              <c:showVal val="1"/>
              <c:showCatName val="0"/>
              <c:showSerName val="0"/>
              <c:showPercent val="0"/>
              <c:showBubbleSize val="0"/>
            </c:dLbl>
            <c:dLbl>
              <c:idx val="3"/>
              <c:layout>
                <c:manualLayout>
                  <c:x val="1.0088212281405518E-2"/>
                  <c:y val="0"/>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Joint_FR!$B$46:$B$49</c:f>
              <c:strCache>
                <c:ptCount val="4"/>
                <c:pt idx="0">
                  <c:v>Total</c:v>
                </c:pt>
                <c:pt idx="1">
                  <c:v>Parties africaines</c:v>
                </c:pt>
                <c:pt idx="2">
                  <c:v>Parties donatrices non-africaines </c:v>
                </c:pt>
                <c:pt idx="3">
                  <c:v>Partenaires</c:v>
                </c:pt>
              </c:strCache>
            </c:strRef>
          </c:cat>
          <c:val>
            <c:numRef>
              <c:f>Joint_FR!$C$46:$C$49</c:f>
              <c:numCache>
                <c:formatCode>#,##0</c:formatCode>
                <c:ptCount val="4"/>
                <c:pt idx="0">
                  <c:v>21</c:v>
                </c:pt>
                <c:pt idx="1">
                  <c:v>14</c:v>
                </c:pt>
                <c:pt idx="2">
                  <c:v>3</c:v>
                </c:pt>
                <c:pt idx="3">
                  <c:v>4</c:v>
                </c:pt>
              </c:numCache>
            </c:numRef>
          </c:val>
        </c:ser>
        <c:ser>
          <c:idx val="1"/>
          <c:order val="1"/>
          <c:tx>
            <c:strRef>
              <c:f>Joint_FR!$D$45</c:f>
              <c:strCache>
                <c:ptCount val="1"/>
                <c:pt idx="0">
                  <c:v>Non</c:v>
                </c:pt>
              </c:strCache>
            </c:strRef>
          </c:tx>
          <c:spPr>
            <a:pattFill prst="wdUpDiag">
              <a:fgClr>
                <a:srgbClr val="C00000"/>
              </a:fgClr>
              <a:bgClr>
                <a:schemeClr val="bg1"/>
              </a:bgClr>
            </a:pattFill>
            <a:ln>
              <a:solidFill>
                <a:srgbClr val="C00000"/>
              </a:solidFill>
            </a:ln>
          </c:spPr>
          <c:invertIfNegative val="0"/>
          <c:dLbls>
            <c:dLbl>
              <c:idx val="0"/>
              <c:layout>
                <c:manualLayout>
                  <c:x val="3.5461098820791251E-2"/>
                  <c:y val="-1.0356455047956367E-2"/>
                </c:manualLayout>
              </c:layout>
              <c:tx>
                <c:rich>
                  <a:bodyPr/>
                  <a:lstStyle/>
                  <a:p>
                    <a:r>
                      <a:rPr lang="en-US">
                        <a:latin typeface="Times New Roman" pitchFamily="18" charset="0"/>
                        <a:cs typeface="Times New Roman" pitchFamily="18" charset="0"/>
                      </a:rPr>
                      <a:t>3 (12.5 %)</a:t>
                    </a:r>
                    <a:endParaRPr lang="en-US"/>
                  </a:p>
                </c:rich>
              </c:tx>
              <c:showLegendKey val="0"/>
              <c:showVal val="1"/>
              <c:showCatName val="0"/>
              <c:showSerName val="0"/>
              <c:showPercent val="0"/>
              <c:showBubbleSize val="0"/>
            </c:dLbl>
            <c:dLbl>
              <c:idx val="1"/>
              <c:layout>
                <c:manualLayout>
                  <c:x val="1.8158782106529932E-2"/>
                  <c:y val="0"/>
                </c:manualLayout>
              </c:layout>
              <c:showLegendKey val="0"/>
              <c:showVal val="1"/>
              <c:showCatName val="0"/>
              <c:showSerName val="0"/>
              <c:showPercent val="0"/>
              <c:showBubbleSize val="0"/>
            </c:dLbl>
            <c:dLbl>
              <c:idx val="2"/>
              <c:layout>
                <c:manualLayout>
                  <c:x val="1.0088212281405592E-2"/>
                  <c:y val="-3.4521516826521224E-3"/>
                </c:manualLayout>
              </c:layout>
              <c:showLegendKey val="0"/>
              <c:showVal val="1"/>
              <c:showCatName val="0"/>
              <c:showSerName val="0"/>
              <c:showPercent val="0"/>
              <c:showBubbleSize val="0"/>
            </c:dLbl>
            <c:dLbl>
              <c:idx val="3"/>
              <c:layout>
                <c:manualLayout>
                  <c:x val="1.0088212281405518E-2"/>
                  <c:y val="-3.4521516826521224E-3"/>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Joint_FR!$B$46:$B$49</c:f>
              <c:strCache>
                <c:ptCount val="4"/>
                <c:pt idx="0">
                  <c:v>Total</c:v>
                </c:pt>
                <c:pt idx="1">
                  <c:v>Parties africaines</c:v>
                </c:pt>
                <c:pt idx="2">
                  <c:v>Parties donatrices non-africaines </c:v>
                </c:pt>
                <c:pt idx="3">
                  <c:v>Partenaires</c:v>
                </c:pt>
              </c:strCache>
            </c:strRef>
          </c:cat>
          <c:val>
            <c:numRef>
              <c:f>Joint_FR!$D$46:$D$49</c:f>
              <c:numCache>
                <c:formatCode>#,##0</c:formatCode>
                <c:ptCount val="4"/>
                <c:pt idx="0">
                  <c:v>3</c:v>
                </c:pt>
                <c:pt idx="1">
                  <c:v>0</c:v>
                </c:pt>
                <c:pt idx="2">
                  <c:v>1</c:v>
                </c:pt>
                <c:pt idx="3">
                  <c:v>2</c:v>
                </c:pt>
              </c:numCache>
            </c:numRef>
          </c:val>
        </c:ser>
        <c:dLbls>
          <c:showLegendKey val="0"/>
          <c:showVal val="0"/>
          <c:showCatName val="0"/>
          <c:showSerName val="0"/>
          <c:showPercent val="0"/>
          <c:showBubbleSize val="0"/>
        </c:dLbls>
        <c:gapWidth val="150"/>
        <c:shape val="box"/>
        <c:axId val="38766464"/>
        <c:axId val="38780928"/>
        <c:axId val="0"/>
      </c:bar3DChart>
      <c:catAx>
        <c:axId val="38766464"/>
        <c:scaling>
          <c:orientation val="minMax"/>
        </c:scaling>
        <c:delete val="0"/>
        <c:axPos val="b"/>
        <c:title>
          <c:tx>
            <c:rich>
              <a:bodyPr/>
              <a:lstStyle/>
              <a:p>
                <a:pPr>
                  <a:defRPr>
                    <a:latin typeface="Times New Roman" pitchFamily="18" charset="0"/>
                    <a:cs typeface="Times New Roman" pitchFamily="18" charset="0"/>
                  </a:defRPr>
                </a:pPr>
                <a:r>
                  <a:rPr lang="en-GB">
                    <a:latin typeface="Times New Roman" pitchFamily="18" charset="0"/>
                    <a:cs typeface="Times New Roman" pitchFamily="18" charset="0"/>
                  </a:rPr>
                  <a:t>Groupes cibles</a:t>
                </a:r>
              </a:p>
            </c:rich>
          </c:tx>
          <c:layout>
            <c:manualLayout>
              <c:xMode val="edge"/>
              <c:yMode val="edge"/>
              <c:x val="0.36910941738588204"/>
              <c:y val="0.92853195164075997"/>
            </c:manualLayout>
          </c:layout>
          <c:overlay val="0"/>
        </c:title>
        <c:majorTickMark val="out"/>
        <c:minorTickMark val="none"/>
        <c:tickLblPos val="nextTo"/>
        <c:txPr>
          <a:bodyPr/>
          <a:lstStyle/>
          <a:p>
            <a:pPr>
              <a:defRPr>
                <a:latin typeface="Times New Roman" pitchFamily="18" charset="0"/>
                <a:cs typeface="Times New Roman" pitchFamily="18" charset="0"/>
              </a:defRPr>
            </a:pPr>
            <a:endParaRPr lang="en-US"/>
          </a:p>
        </c:txPr>
        <c:crossAx val="38780928"/>
        <c:crosses val="autoZero"/>
        <c:auto val="1"/>
        <c:lblAlgn val="ctr"/>
        <c:lblOffset val="100"/>
        <c:noMultiLvlLbl val="0"/>
      </c:catAx>
      <c:valAx>
        <c:axId val="38780928"/>
        <c:scaling>
          <c:orientation val="minMax"/>
        </c:scaling>
        <c:delete val="0"/>
        <c:axPos val="l"/>
        <c:majorGridlines/>
        <c:title>
          <c:tx>
            <c:rich>
              <a:bodyPr rot="-5400000" vert="horz"/>
              <a:lstStyle/>
              <a:p>
                <a:pPr>
                  <a:defRPr>
                    <a:latin typeface="Times New Roman" pitchFamily="18" charset="0"/>
                    <a:cs typeface="Times New Roman" pitchFamily="18" charset="0"/>
                  </a:defRPr>
                </a:pPr>
                <a:r>
                  <a:rPr lang="en-GB">
                    <a:latin typeface="Times New Roman" pitchFamily="18" charset="0"/>
                    <a:cs typeface="Times New Roman" pitchFamily="18" charset="0"/>
                  </a:rPr>
                  <a:t>Nombre de réponses</a:t>
                </a:r>
              </a:p>
            </c:rich>
          </c:tx>
          <c:layout>
            <c:manualLayout>
              <c:xMode val="edge"/>
              <c:yMode val="edge"/>
              <c:x val="1.4775989612493615E-3"/>
              <c:y val="0.39460895108318716"/>
            </c:manualLayout>
          </c:layout>
          <c:overlay val="0"/>
        </c:title>
        <c:numFmt formatCode="#,##0"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38766464"/>
        <c:crosses val="autoZero"/>
        <c:crossBetween val="between"/>
      </c:valAx>
    </c:plotArea>
    <c:legend>
      <c:legendPos val="r"/>
      <c:layout>
        <c:manualLayout>
          <c:xMode val="edge"/>
          <c:yMode val="edge"/>
          <c:x val="0.89514050531883216"/>
          <c:y val="0.43757490421638195"/>
          <c:w val="9.2700503219092928E-2"/>
          <c:h val="0.12484991974426896"/>
        </c:manualLayout>
      </c:layout>
      <c:overlay val="0"/>
      <c:txPr>
        <a:bodyPr/>
        <a:lstStyle/>
        <a:p>
          <a:pPr>
            <a:defRPr sz="10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fr-FR" sz="1000">
                <a:effectLst/>
              </a:rPr>
              <a:t>Budget provisionnel par période triennale par priorité de mise en œuvre </a:t>
            </a:r>
            <a:endParaRPr lang="en-GB" sz="1000">
              <a:effectLst/>
            </a:endParaRPr>
          </a:p>
        </c:rich>
      </c:tx>
      <c:layout>
        <c:manualLayout>
          <c:xMode val="edge"/>
          <c:yMode val="edge"/>
          <c:x val="0.13908635232947425"/>
          <c:y val="9.988085960244723E-4"/>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0.14722285807647895"/>
          <c:y val="0.10581753252901818"/>
          <c:w val="0.71686457098558731"/>
          <c:h val="0.76123313293088879"/>
        </c:manualLayout>
      </c:layout>
      <c:bar3DChart>
        <c:barDir val="col"/>
        <c:grouping val="clustered"/>
        <c:varyColors val="0"/>
        <c:ser>
          <c:idx val="0"/>
          <c:order val="0"/>
          <c:tx>
            <c:strRef>
              <c:f>'[Budget overview_per objective of Str Plan &amp; per result.xlsx]update_rev1 Aug-sept'!$A$147</c:f>
              <c:strCache>
                <c:ptCount val="1"/>
                <c:pt idx="0">
                  <c:v>Priorité absolue</c:v>
                </c:pt>
              </c:strCache>
            </c:strRef>
          </c:tx>
          <c:invertIfNegative val="0"/>
          <c:cat>
            <c:strRef>
              <c:f>'[Budget overview_per objective of Str Plan &amp; per result.xlsx]update_rev1 Aug-sept'!$B$146:$D$146</c:f>
              <c:strCache>
                <c:ptCount val="3"/>
                <c:pt idx="0">
                  <c:v>2013-2015</c:v>
                </c:pt>
                <c:pt idx="1">
                  <c:v>2016-2017</c:v>
                </c:pt>
                <c:pt idx="2">
                  <c:v>2013-2017</c:v>
                </c:pt>
              </c:strCache>
            </c:strRef>
          </c:cat>
          <c:val>
            <c:numRef>
              <c:f>'[Budget overview_per objective of Str Plan &amp; per result.xlsx]update_rev1 Aug-sept'!$B$147:$D$147</c:f>
              <c:numCache>
                <c:formatCode>#,##0</c:formatCode>
                <c:ptCount val="3"/>
                <c:pt idx="0">
                  <c:v>1869591.78</c:v>
                </c:pt>
                <c:pt idx="1">
                  <c:v>2179043.41</c:v>
                </c:pt>
                <c:pt idx="2">
                  <c:v>4048635.19</c:v>
                </c:pt>
              </c:numCache>
            </c:numRef>
          </c:val>
        </c:ser>
        <c:ser>
          <c:idx val="1"/>
          <c:order val="1"/>
          <c:tx>
            <c:strRef>
              <c:f>'[Budget overview_per objective of Str Plan &amp; per result.xlsx]update_rev1 Aug-sept'!$A$148</c:f>
              <c:strCache>
                <c:ptCount val="1"/>
                <c:pt idx="0">
                  <c:v>Priorité élevée</c:v>
                </c:pt>
              </c:strCache>
            </c:strRef>
          </c:tx>
          <c:invertIfNegative val="0"/>
          <c:cat>
            <c:strRef>
              <c:f>'[Budget overview_per objective of Str Plan &amp; per result.xlsx]update_rev1 Aug-sept'!$B$146:$D$146</c:f>
              <c:strCache>
                <c:ptCount val="3"/>
                <c:pt idx="0">
                  <c:v>2013-2015</c:v>
                </c:pt>
                <c:pt idx="1">
                  <c:v>2016-2017</c:v>
                </c:pt>
                <c:pt idx="2">
                  <c:v>2013-2017</c:v>
                </c:pt>
              </c:strCache>
            </c:strRef>
          </c:cat>
          <c:val>
            <c:numRef>
              <c:f>'[Budget overview_per objective of Str Plan &amp; per result.xlsx]update_rev1 Aug-sept'!$B$148:$D$148</c:f>
              <c:numCache>
                <c:formatCode>#,##0</c:formatCode>
                <c:ptCount val="3"/>
                <c:pt idx="0">
                  <c:v>1478040</c:v>
                </c:pt>
                <c:pt idx="1">
                  <c:v>1170680</c:v>
                </c:pt>
                <c:pt idx="2">
                  <c:v>2648720</c:v>
                </c:pt>
              </c:numCache>
            </c:numRef>
          </c:val>
        </c:ser>
        <c:ser>
          <c:idx val="2"/>
          <c:order val="2"/>
          <c:tx>
            <c:strRef>
              <c:f>'[Budget overview_per objective of Str Plan &amp; per result.xlsx]update_rev1 Aug-sept'!$A$149</c:f>
              <c:strCache>
                <c:ptCount val="1"/>
                <c:pt idx="0">
                  <c:v>Priorité moyenne</c:v>
                </c:pt>
              </c:strCache>
            </c:strRef>
          </c:tx>
          <c:invertIfNegative val="0"/>
          <c:cat>
            <c:strRef>
              <c:f>'[Budget overview_per objective of Str Plan &amp; per result.xlsx]update_rev1 Aug-sept'!$B$146:$D$146</c:f>
              <c:strCache>
                <c:ptCount val="3"/>
                <c:pt idx="0">
                  <c:v>2013-2015</c:v>
                </c:pt>
                <c:pt idx="1">
                  <c:v>2016-2017</c:v>
                </c:pt>
                <c:pt idx="2">
                  <c:v>2013-2017</c:v>
                </c:pt>
              </c:strCache>
            </c:strRef>
          </c:cat>
          <c:val>
            <c:numRef>
              <c:f>'[Budget overview_per objective of Str Plan &amp; per result.xlsx]update_rev1 Aug-sept'!$B$149:$D$149</c:f>
              <c:numCache>
                <c:formatCode>#,##0</c:formatCode>
                <c:ptCount val="3"/>
                <c:pt idx="0">
                  <c:v>527145</c:v>
                </c:pt>
                <c:pt idx="1">
                  <c:v>131645</c:v>
                </c:pt>
                <c:pt idx="2">
                  <c:v>658790</c:v>
                </c:pt>
              </c:numCache>
            </c:numRef>
          </c:val>
        </c:ser>
        <c:dLbls>
          <c:showLegendKey val="0"/>
          <c:showVal val="0"/>
          <c:showCatName val="0"/>
          <c:showSerName val="0"/>
          <c:showPercent val="0"/>
          <c:showBubbleSize val="0"/>
        </c:dLbls>
        <c:gapWidth val="150"/>
        <c:shape val="box"/>
        <c:axId val="40992128"/>
        <c:axId val="40998400"/>
        <c:axId val="0"/>
      </c:bar3DChart>
      <c:catAx>
        <c:axId val="40992128"/>
        <c:scaling>
          <c:orientation val="minMax"/>
        </c:scaling>
        <c:delete val="0"/>
        <c:axPos val="b"/>
        <c:title>
          <c:tx>
            <c:rich>
              <a:bodyPr/>
              <a:lstStyle/>
              <a:p>
                <a:pPr>
                  <a:defRPr sz="1000">
                    <a:latin typeface="Times New Roman" pitchFamily="18" charset="0"/>
                    <a:cs typeface="Times New Roman" pitchFamily="18" charset="0"/>
                  </a:defRPr>
                </a:pPr>
                <a:r>
                  <a:rPr lang="fr-FR" sz="1000">
                    <a:effectLst/>
                  </a:rPr>
                  <a:t>Période de mise en œuvre </a:t>
                </a:r>
                <a:endParaRPr lang="en-GB" sz="1000">
                  <a:effectLst/>
                </a:endParaRPr>
              </a:p>
            </c:rich>
          </c:tx>
          <c:layout>
            <c:manualLayout>
              <c:xMode val="edge"/>
              <c:yMode val="edge"/>
              <c:x val="0.32833525727311746"/>
              <c:y val="0.94232104509663561"/>
            </c:manualLayout>
          </c:layout>
          <c:overlay val="0"/>
        </c:title>
        <c:majorTickMark val="out"/>
        <c:minorTickMark val="none"/>
        <c:tickLblPos val="nextTo"/>
        <c:crossAx val="40998400"/>
        <c:crosses val="autoZero"/>
        <c:auto val="1"/>
        <c:lblAlgn val="ctr"/>
        <c:lblOffset val="100"/>
        <c:noMultiLvlLbl val="0"/>
      </c:catAx>
      <c:valAx>
        <c:axId val="40998400"/>
        <c:scaling>
          <c:orientation val="minMax"/>
        </c:scaling>
        <c:delete val="0"/>
        <c:axPos val="l"/>
        <c:majorGridlines/>
        <c:numFmt formatCode="#,##0" sourceLinked="1"/>
        <c:majorTickMark val="out"/>
        <c:minorTickMark val="none"/>
        <c:tickLblPos val="nextTo"/>
        <c:crossAx val="40992128"/>
        <c:crosses val="autoZero"/>
        <c:crossBetween val="between"/>
        <c:dispUnits>
          <c:builtInUnit val="millions"/>
          <c:dispUnitsLbl>
            <c:layout>
              <c:manualLayout>
                <c:xMode val="edge"/>
                <c:yMode val="edge"/>
                <c:x val="2.6780183727034119E-2"/>
                <c:y val="0.21125801983085449"/>
              </c:manualLayout>
            </c:layout>
            <c:tx>
              <c:rich>
                <a:bodyPr/>
                <a:lstStyle/>
                <a:p>
                  <a:pPr>
                    <a:defRPr sz="1000">
                      <a:latin typeface="Times New Roman" pitchFamily="18" charset="0"/>
                      <a:cs typeface="Times New Roman" pitchFamily="18" charset="0"/>
                    </a:defRPr>
                  </a:pPr>
                  <a:r>
                    <a:rPr lang="fr-FR" sz="1000">
                      <a:effectLst/>
                    </a:rPr>
                    <a:t>Budget – (Million d’euros)</a:t>
                  </a:r>
                  <a:endParaRPr lang="en-GB" sz="1000">
                    <a:effectLst/>
                  </a:endParaRPr>
                </a:p>
              </c:rich>
            </c:tx>
          </c:dispUnitsLbl>
        </c:dispUnits>
      </c:valAx>
    </c:plotArea>
    <c:legend>
      <c:legendPos val="r"/>
      <c:layout>
        <c:manualLayout>
          <c:xMode val="edge"/>
          <c:yMode val="edge"/>
          <c:x val="0.76877593951933909"/>
          <c:y val="0.36894413420874317"/>
          <c:w val="0.21816496943041591"/>
          <c:h val="0.2146339867753919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en-US" sz="1100" b="1" i="0" u="none" strike="noStrike" baseline="0">
                <a:effectLst/>
                <a:latin typeface="Times New Roman" pitchFamily="18" charset="0"/>
                <a:cs typeface="Times New Roman" pitchFamily="18" charset="0"/>
              </a:rPr>
              <a:t>Question 3: Le Secrétariat de l'AEWA devrait-il coordonner la mise en oeuvre du Plan d'action pour l'Afrique?</a:t>
            </a:r>
          </a:p>
        </c:rich>
      </c:tx>
      <c:layout>
        <c:manualLayout>
          <c:xMode val="edge"/>
          <c:yMode val="edge"/>
          <c:x val="0.10808812490318891"/>
          <c:y val="0"/>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8.5050897555180402E-2"/>
          <c:y val="0.16198296361779843"/>
          <c:w val="0.8688523598956801"/>
          <c:h val="0.65286764715963697"/>
        </c:manualLayout>
      </c:layout>
      <c:bar3DChart>
        <c:barDir val="col"/>
        <c:grouping val="clustered"/>
        <c:varyColors val="0"/>
        <c:ser>
          <c:idx val="0"/>
          <c:order val="0"/>
          <c:tx>
            <c:strRef>
              <c:f>Joint_FR!$C$66</c:f>
              <c:strCache>
                <c:ptCount val="1"/>
                <c:pt idx="0">
                  <c:v>Oui</c:v>
                </c:pt>
              </c:strCache>
            </c:strRef>
          </c:tx>
          <c:spPr>
            <a:pattFill prst="pct90">
              <a:fgClr>
                <a:schemeClr val="accent1"/>
              </a:fgClr>
              <a:bgClr>
                <a:schemeClr val="bg1"/>
              </a:bgClr>
            </a:pattFill>
            <a:ln>
              <a:solidFill>
                <a:schemeClr val="accent1"/>
              </a:solidFill>
            </a:ln>
          </c:spPr>
          <c:invertIfNegative val="0"/>
          <c:dLbls>
            <c:dLbl>
              <c:idx val="0"/>
              <c:layout>
                <c:manualLayout>
                  <c:x val="1.4123497193967726E-2"/>
                  <c:y val="-1.0447037222985565E-2"/>
                </c:manualLayout>
              </c:layout>
              <c:tx>
                <c:rich>
                  <a:bodyPr/>
                  <a:lstStyle/>
                  <a:p>
                    <a:r>
                      <a:rPr lang="en-US">
                        <a:latin typeface="Times New Roman" pitchFamily="18" charset="0"/>
                        <a:cs typeface="Times New Roman" pitchFamily="18" charset="0"/>
                      </a:rPr>
                      <a:t>18 (75 %)</a:t>
                    </a:r>
                    <a:endParaRPr lang="en-US"/>
                  </a:p>
                </c:rich>
              </c:tx>
              <c:showLegendKey val="0"/>
              <c:showVal val="1"/>
              <c:showCatName val="0"/>
              <c:showSerName val="0"/>
              <c:showPercent val="0"/>
              <c:showBubbleSize val="0"/>
            </c:dLbl>
            <c:dLbl>
              <c:idx val="1"/>
              <c:layout>
                <c:manualLayout>
                  <c:x val="1.0088212281405518E-2"/>
                  <c:y val="0"/>
                </c:manualLayout>
              </c:layout>
              <c:showLegendKey val="0"/>
              <c:showVal val="1"/>
              <c:showCatName val="0"/>
              <c:showSerName val="0"/>
              <c:showPercent val="0"/>
              <c:showBubbleSize val="0"/>
            </c:dLbl>
            <c:dLbl>
              <c:idx val="2"/>
              <c:layout>
                <c:manualLayout>
                  <c:x val="1.0088212281405518E-2"/>
                  <c:y val="0"/>
                </c:manualLayout>
              </c:layout>
              <c:showLegendKey val="0"/>
              <c:showVal val="1"/>
              <c:showCatName val="0"/>
              <c:showSerName val="0"/>
              <c:showPercent val="0"/>
              <c:showBubbleSize val="0"/>
            </c:dLbl>
            <c:dLbl>
              <c:idx val="3"/>
              <c:layout>
                <c:manualLayout>
                  <c:x val="1.0088212281405518E-2"/>
                  <c:y val="6.3842267740253645E-17"/>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Joint_FR!$B$67:$B$70</c:f>
              <c:strCache>
                <c:ptCount val="4"/>
                <c:pt idx="0">
                  <c:v>Total</c:v>
                </c:pt>
                <c:pt idx="1">
                  <c:v>Parties africaines</c:v>
                </c:pt>
                <c:pt idx="2">
                  <c:v>Parties donatrices non-africaines</c:v>
                </c:pt>
                <c:pt idx="3">
                  <c:v>Partenaires</c:v>
                </c:pt>
              </c:strCache>
            </c:strRef>
          </c:cat>
          <c:val>
            <c:numRef>
              <c:f>Joint_FR!$C$67:$C$70</c:f>
              <c:numCache>
                <c:formatCode>#,##0</c:formatCode>
                <c:ptCount val="4"/>
                <c:pt idx="0">
                  <c:v>18</c:v>
                </c:pt>
                <c:pt idx="1">
                  <c:v>10</c:v>
                </c:pt>
                <c:pt idx="2">
                  <c:v>3</c:v>
                </c:pt>
                <c:pt idx="3">
                  <c:v>5</c:v>
                </c:pt>
              </c:numCache>
            </c:numRef>
          </c:val>
        </c:ser>
        <c:ser>
          <c:idx val="1"/>
          <c:order val="1"/>
          <c:tx>
            <c:strRef>
              <c:f>Joint_FR!$D$66</c:f>
              <c:strCache>
                <c:ptCount val="1"/>
                <c:pt idx="0">
                  <c:v>Non</c:v>
                </c:pt>
              </c:strCache>
            </c:strRef>
          </c:tx>
          <c:spPr>
            <a:pattFill prst="wdUpDiag">
              <a:fgClr>
                <a:srgbClr val="C00000"/>
              </a:fgClr>
              <a:bgClr>
                <a:schemeClr val="bg1"/>
              </a:bgClr>
            </a:pattFill>
            <a:ln>
              <a:solidFill>
                <a:srgbClr val="C00000"/>
              </a:solidFill>
            </a:ln>
          </c:spPr>
          <c:invertIfNegative val="0"/>
          <c:dLbls>
            <c:dLbl>
              <c:idx val="0"/>
              <c:layout>
                <c:manualLayout>
                  <c:x val="3.0264636844216555E-2"/>
                  <c:y val="-6.9649656824424238E-3"/>
                </c:manualLayout>
              </c:layout>
              <c:tx>
                <c:rich>
                  <a:bodyPr/>
                  <a:lstStyle/>
                  <a:p>
                    <a:r>
                      <a:rPr lang="en-US">
                        <a:latin typeface="Times New Roman" pitchFamily="18" charset="0"/>
                        <a:cs typeface="Times New Roman" pitchFamily="18" charset="0"/>
                      </a:rPr>
                      <a:t>6 (25 %)</a:t>
                    </a:r>
                    <a:endParaRPr lang="en-US"/>
                  </a:p>
                </c:rich>
              </c:tx>
              <c:showLegendKey val="0"/>
              <c:showVal val="1"/>
              <c:showCatName val="0"/>
              <c:showSerName val="0"/>
              <c:showPercent val="0"/>
              <c:showBubbleSize val="0"/>
            </c:dLbl>
            <c:dLbl>
              <c:idx val="1"/>
              <c:layout>
                <c:manualLayout>
                  <c:x val="1.0088212281405518E-2"/>
                  <c:y val="-3.4823457409951888E-3"/>
                </c:manualLayout>
              </c:layout>
              <c:showLegendKey val="0"/>
              <c:showVal val="1"/>
              <c:showCatName val="0"/>
              <c:showSerName val="0"/>
              <c:showPercent val="0"/>
              <c:showBubbleSize val="0"/>
            </c:dLbl>
            <c:dLbl>
              <c:idx val="2"/>
              <c:layout>
                <c:manualLayout>
                  <c:x val="1.0088212281405445E-2"/>
                  <c:y val="-3.4823457409951888E-3"/>
                </c:manualLayout>
              </c:layout>
              <c:showLegendKey val="0"/>
              <c:showVal val="1"/>
              <c:showCatName val="0"/>
              <c:showSerName val="0"/>
              <c:showPercent val="0"/>
              <c:showBubbleSize val="0"/>
            </c:dLbl>
            <c:dLbl>
              <c:idx val="3"/>
              <c:layout>
                <c:manualLayout>
                  <c:x val="1.2105854737686623E-2"/>
                  <c:y val="-3.4823457409951888E-3"/>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Joint_FR!$B$67:$B$70</c:f>
              <c:strCache>
                <c:ptCount val="4"/>
                <c:pt idx="0">
                  <c:v>Total</c:v>
                </c:pt>
                <c:pt idx="1">
                  <c:v>Parties africaines</c:v>
                </c:pt>
                <c:pt idx="2">
                  <c:v>Parties donatrices non-africaines</c:v>
                </c:pt>
                <c:pt idx="3">
                  <c:v>Partenaires</c:v>
                </c:pt>
              </c:strCache>
            </c:strRef>
          </c:cat>
          <c:val>
            <c:numRef>
              <c:f>Joint_FR!$D$67:$D$70</c:f>
              <c:numCache>
                <c:formatCode>#,##0</c:formatCode>
                <c:ptCount val="4"/>
                <c:pt idx="0">
                  <c:v>6</c:v>
                </c:pt>
                <c:pt idx="1">
                  <c:v>4</c:v>
                </c:pt>
                <c:pt idx="2">
                  <c:v>1</c:v>
                </c:pt>
                <c:pt idx="3">
                  <c:v>1</c:v>
                </c:pt>
              </c:numCache>
            </c:numRef>
          </c:val>
        </c:ser>
        <c:dLbls>
          <c:showLegendKey val="0"/>
          <c:showVal val="0"/>
          <c:showCatName val="0"/>
          <c:showSerName val="0"/>
          <c:showPercent val="0"/>
          <c:showBubbleSize val="0"/>
        </c:dLbls>
        <c:gapWidth val="150"/>
        <c:shape val="box"/>
        <c:axId val="38939264"/>
        <c:axId val="38949632"/>
        <c:axId val="0"/>
      </c:bar3DChart>
      <c:catAx>
        <c:axId val="38939264"/>
        <c:scaling>
          <c:orientation val="minMax"/>
        </c:scaling>
        <c:delete val="0"/>
        <c:axPos val="b"/>
        <c:title>
          <c:tx>
            <c:rich>
              <a:bodyPr/>
              <a:lstStyle/>
              <a:p>
                <a:pPr>
                  <a:defRPr>
                    <a:latin typeface="Times New Roman" pitchFamily="18" charset="0"/>
                    <a:cs typeface="Times New Roman" pitchFamily="18" charset="0"/>
                  </a:defRPr>
                </a:pPr>
                <a:r>
                  <a:rPr lang="en-GB">
                    <a:latin typeface="Times New Roman" pitchFamily="18" charset="0"/>
                    <a:cs typeface="Times New Roman" pitchFamily="18" charset="0"/>
                  </a:rPr>
                  <a:t>Groupes cibles</a:t>
                </a:r>
              </a:p>
            </c:rich>
          </c:tx>
          <c:layout>
            <c:manualLayout>
              <c:xMode val="edge"/>
              <c:yMode val="edge"/>
              <c:x val="0.39770963750035271"/>
              <c:y val="0.94218058708880981"/>
            </c:manualLayout>
          </c:layout>
          <c:overlay val="0"/>
        </c:title>
        <c:majorTickMark val="out"/>
        <c:minorTickMark val="none"/>
        <c:tickLblPos val="nextTo"/>
        <c:txPr>
          <a:bodyPr/>
          <a:lstStyle/>
          <a:p>
            <a:pPr>
              <a:defRPr>
                <a:latin typeface="Times New Roman" pitchFamily="18" charset="0"/>
                <a:cs typeface="Times New Roman" pitchFamily="18" charset="0"/>
              </a:defRPr>
            </a:pPr>
            <a:endParaRPr lang="en-US"/>
          </a:p>
        </c:txPr>
        <c:crossAx val="38949632"/>
        <c:crosses val="autoZero"/>
        <c:auto val="1"/>
        <c:lblAlgn val="ctr"/>
        <c:lblOffset val="100"/>
        <c:noMultiLvlLbl val="0"/>
      </c:catAx>
      <c:valAx>
        <c:axId val="38949632"/>
        <c:scaling>
          <c:orientation val="minMax"/>
        </c:scaling>
        <c:delete val="0"/>
        <c:axPos val="l"/>
        <c:majorGridlines/>
        <c:title>
          <c:tx>
            <c:rich>
              <a:bodyPr rot="-5400000" vert="horz"/>
              <a:lstStyle/>
              <a:p>
                <a:pPr>
                  <a:defRPr>
                    <a:latin typeface="Times New Roman" pitchFamily="18" charset="0"/>
                    <a:cs typeface="Times New Roman" pitchFamily="18" charset="0"/>
                  </a:defRPr>
                </a:pPr>
                <a:r>
                  <a:rPr lang="en-GB">
                    <a:latin typeface="Times New Roman" pitchFamily="18" charset="0"/>
                    <a:cs typeface="Times New Roman" pitchFamily="18" charset="0"/>
                  </a:rPr>
                  <a:t>Nombre de réponses</a:t>
                </a:r>
              </a:p>
            </c:rich>
          </c:tx>
          <c:layout>
            <c:manualLayout>
              <c:xMode val="edge"/>
              <c:yMode val="edge"/>
              <c:x val="2.2725165661199175E-3"/>
              <c:y val="0.42427256355693777"/>
            </c:manualLayout>
          </c:layout>
          <c:overlay val="0"/>
        </c:title>
        <c:numFmt formatCode="#,##0"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38939264"/>
        <c:crosses val="autoZero"/>
        <c:crossBetween val="between"/>
      </c:valAx>
    </c:plotArea>
    <c:legend>
      <c:legendPos val="r"/>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en-GB" sz="1100">
                <a:effectLst/>
                <a:latin typeface="Times New Roman" pitchFamily="18" charset="0"/>
                <a:cs typeface="Times New Roman" pitchFamily="18" charset="0"/>
              </a:rPr>
              <a:t>Question 4: Considérez-vous qu'il soit nécessaire de constituer un Comité de pilotage ayant pour objectif spécifique la supervision de la mise en œuvre du Plan d'action pour l’Afrique ?</a:t>
            </a:r>
          </a:p>
        </c:rich>
      </c:tx>
      <c:layout>
        <c:manualLayout>
          <c:xMode val="edge"/>
          <c:yMode val="edge"/>
          <c:x val="0.1129606520003654"/>
          <c:y val="7.4604474646613718E-6"/>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118666142526435E-2"/>
          <c:y val="0.22555008636278859"/>
          <c:w val="0.80537370801418351"/>
          <c:h val="0.60573897611824712"/>
        </c:manualLayout>
      </c:layout>
      <c:bar3DChart>
        <c:barDir val="col"/>
        <c:grouping val="clustered"/>
        <c:varyColors val="0"/>
        <c:ser>
          <c:idx val="0"/>
          <c:order val="0"/>
          <c:tx>
            <c:strRef>
              <c:f>Eval_Afr._FR!$A$52</c:f>
              <c:strCache>
                <c:ptCount val="1"/>
                <c:pt idx="0">
                  <c:v>Nombre de pays</c:v>
                </c:pt>
              </c:strCache>
            </c:strRef>
          </c:tx>
          <c:spPr>
            <a:pattFill prst="pct90">
              <a:fgClr>
                <a:schemeClr val="accent1"/>
              </a:fgClr>
              <a:bgClr>
                <a:schemeClr val="bg1"/>
              </a:bgClr>
            </a:pattFill>
            <a:ln>
              <a:solidFill>
                <a:schemeClr val="accent1"/>
              </a:solidFill>
            </a:ln>
          </c:spPr>
          <c:invertIfNegative val="0"/>
          <c:dLbls>
            <c:dLbl>
              <c:idx val="0"/>
              <c:layout>
                <c:manualLayout>
                  <c:x val="3.1492092232797676E-2"/>
                  <c:y val="-1.9295370687359731E-2"/>
                </c:manualLayout>
              </c:layout>
              <c:tx>
                <c:rich>
                  <a:bodyPr/>
                  <a:lstStyle/>
                  <a:p>
                    <a:r>
                      <a:rPr lang="en-US">
                        <a:latin typeface="Times New Roman" pitchFamily="18" charset="0"/>
                        <a:cs typeface="Times New Roman" pitchFamily="18" charset="0"/>
                      </a:rPr>
                      <a:t>10 (71.5 %)</a:t>
                    </a:r>
                    <a:endParaRPr lang="en-US"/>
                  </a:p>
                </c:rich>
              </c:tx>
              <c:showLegendKey val="0"/>
              <c:showVal val="1"/>
              <c:showCatName val="0"/>
              <c:showSerName val="0"/>
              <c:showPercent val="0"/>
              <c:showBubbleSize val="0"/>
            </c:dLbl>
            <c:dLbl>
              <c:idx val="1"/>
              <c:layout>
                <c:manualLayout>
                  <c:x val="2.8825489098280265E-2"/>
                  <c:y val="-2.830050591502142E-2"/>
                </c:manualLayout>
              </c:layout>
              <c:tx>
                <c:rich>
                  <a:bodyPr/>
                  <a:lstStyle/>
                  <a:p>
                    <a:r>
                      <a:rPr lang="en-US">
                        <a:latin typeface="Times New Roman" pitchFamily="18" charset="0"/>
                        <a:cs typeface="Times New Roman" pitchFamily="18" charset="0"/>
                      </a:rPr>
                      <a:t>3 (21.5 %)</a:t>
                    </a:r>
                    <a:endParaRPr lang="en-US"/>
                  </a:p>
                </c:rich>
              </c:tx>
              <c:showLegendKey val="0"/>
              <c:showVal val="1"/>
              <c:showCatName val="0"/>
              <c:showSerName val="0"/>
              <c:showPercent val="0"/>
              <c:showBubbleSize val="0"/>
            </c:dLbl>
            <c:dLbl>
              <c:idx val="2"/>
              <c:layout>
                <c:manualLayout>
                  <c:x val="2.8174919889930553E-2"/>
                  <c:y val="-2.3163148084750274E-2"/>
                </c:manualLayout>
              </c:layout>
              <c:tx>
                <c:rich>
                  <a:bodyPr/>
                  <a:lstStyle/>
                  <a:p>
                    <a:r>
                      <a:rPr lang="en-US">
                        <a:latin typeface="Times New Roman" pitchFamily="18" charset="0"/>
                        <a:cs typeface="Times New Roman" pitchFamily="18" charset="0"/>
                      </a:rPr>
                      <a:t>1 (7</a:t>
                    </a:r>
                    <a:r>
                      <a:rPr lang="en-US" baseline="0">
                        <a:latin typeface="Times New Roman" pitchFamily="18" charset="0"/>
                        <a:cs typeface="Times New Roman" pitchFamily="18" charset="0"/>
                      </a:rPr>
                      <a:t> %)</a:t>
                    </a:r>
                    <a:endParaRPr lang="en-US"/>
                  </a:p>
                </c:rich>
              </c:tx>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Eval_Afr._FR!$B$51:$D$51</c:f>
              <c:strCache>
                <c:ptCount val="3"/>
                <c:pt idx="0">
                  <c:v>Oui</c:v>
                </c:pt>
                <c:pt idx="1">
                  <c:v>Non</c:v>
                </c:pt>
                <c:pt idx="2">
                  <c:v>Sans réponse</c:v>
                </c:pt>
              </c:strCache>
            </c:strRef>
          </c:cat>
          <c:val>
            <c:numRef>
              <c:f>Eval_Afr._FR!$B$52:$D$52</c:f>
              <c:numCache>
                <c:formatCode>General</c:formatCode>
                <c:ptCount val="3"/>
                <c:pt idx="0">
                  <c:v>10</c:v>
                </c:pt>
                <c:pt idx="1">
                  <c:v>3</c:v>
                </c:pt>
                <c:pt idx="2">
                  <c:v>1</c:v>
                </c:pt>
              </c:numCache>
            </c:numRef>
          </c:val>
        </c:ser>
        <c:dLbls>
          <c:showLegendKey val="0"/>
          <c:showVal val="0"/>
          <c:showCatName val="0"/>
          <c:showSerName val="0"/>
          <c:showPercent val="0"/>
          <c:showBubbleSize val="0"/>
        </c:dLbls>
        <c:gapWidth val="150"/>
        <c:shape val="box"/>
        <c:axId val="38976128"/>
        <c:axId val="38978304"/>
        <c:axId val="0"/>
      </c:bar3DChart>
      <c:catAx>
        <c:axId val="38976128"/>
        <c:scaling>
          <c:orientation val="minMax"/>
        </c:scaling>
        <c:delete val="0"/>
        <c:axPos val="b"/>
        <c:title>
          <c:tx>
            <c:rich>
              <a:bodyPr/>
              <a:lstStyle/>
              <a:p>
                <a:pPr>
                  <a:defRPr>
                    <a:latin typeface="Times New Roman" pitchFamily="18" charset="0"/>
                    <a:cs typeface="Times New Roman" pitchFamily="18" charset="0"/>
                  </a:defRPr>
                </a:pPr>
                <a:r>
                  <a:rPr lang="en-GB">
                    <a:latin typeface="Times New Roman" pitchFamily="18" charset="0"/>
                    <a:cs typeface="Times New Roman" pitchFamily="18" charset="0"/>
                  </a:rPr>
                  <a:t>Réponses</a:t>
                </a:r>
              </a:p>
            </c:rich>
          </c:tx>
          <c:layout>
            <c:manualLayout>
              <c:xMode val="edge"/>
              <c:yMode val="edge"/>
              <c:x val="0.43494397864794127"/>
              <c:y val="0.93644769172133602"/>
            </c:manualLayout>
          </c:layout>
          <c:overlay val="0"/>
        </c:title>
        <c:majorTickMark val="out"/>
        <c:minorTickMark val="none"/>
        <c:tickLblPos val="nextTo"/>
        <c:txPr>
          <a:bodyPr/>
          <a:lstStyle/>
          <a:p>
            <a:pPr>
              <a:defRPr>
                <a:latin typeface="Times New Roman" pitchFamily="18" charset="0"/>
                <a:cs typeface="Times New Roman" pitchFamily="18" charset="0"/>
              </a:defRPr>
            </a:pPr>
            <a:endParaRPr lang="en-US"/>
          </a:p>
        </c:txPr>
        <c:crossAx val="38978304"/>
        <c:crosses val="autoZero"/>
        <c:auto val="1"/>
        <c:lblAlgn val="ctr"/>
        <c:lblOffset val="100"/>
        <c:noMultiLvlLbl val="0"/>
      </c:catAx>
      <c:valAx>
        <c:axId val="38978304"/>
        <c:scaling>
          <c:orientation val="minMax"/>
        </c:scaling>
        <c:delete val="0"/>
        <c:axPos val="l"/>
        <c:majorGridlines/>
        <c:title>
          <c:tx>
            <c:rich>
              <a:bodyPr rot="-5400000" vert="horz"/>
              <a:lstStyle/>
              <a:p>
                <a:pPr>
                  <a:defRPr>
                    <a:latin typeface="Times New Roman" pitchFamily="18" charset="0"/>
                    <a:cs typeface="Times New Roman" pitchFamily="18" charset="0"/>
                  </a:defRPr>
                </a:pPr>
                <a:r>
                  <a:rPr lang="en-GB">
                    <a:latin typeface="Times New Roman" pitchFamily="18" charset="0"/>
                    <a:cs typeface="Times New Roman" pitchFamily="18" charset="0"/>
                  </a:rPr>
                  <a:t>Nombre de pays</a:t>
                </a:r>
              </a:p>
            </c:rich>
          </c:tx>
          <c:layout>
            <c:manualLayout>
              <c:xMode val="edge"/>
              <c:yMode val="edge"/>
              <c:x val="2.0754841348311039E-2"/>
              <c:y val="0.43094769675529687"/>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3897612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en-GB" sz="1100">
                <a:latin typeface="Times New Roman" pitchFamily="18" charset="0"/>
                <a:cs typeface="Times New Roman" pitchFamily="18" charset="0"/>
              </a:rPr>
              <a:t>Question 6: Recommanderiez-vous une consultation et l’éventuelle adoption de l’avant-projet du Plan d’action pour l’Afrique par votre commission économique régionale (telle que SADC, CEDEAO, CEMAC, etc.)?</a:t>
            </a:r>
          </a:p>
        </c:rich>
      </c:tx>
      <c:layout>
        <c:manualLayout>
          <c:xMode val="edge"/>
          <c:yMode val="edge"/>
          <c:x val="0.11026719239520173"/>
          <c:y val="1.4109347442680775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5.1816979761039703E-2"/>
          <c:y val="0.19410841858953093"/>
          <c:w val="0.91555926159759526"/>
          <c:h val="0.61404045032580612"/>
        </c:manualLayout>
      </c:layout>
      <c:bar3DChart>
        <c:barDir val="col"/>
        <c:grouping val="clustered"/>
        <c:varyColors val="0"/>
        <c:ser>
          <c:idx val="0"/>
          <c:order val="0"/>
          <c:tx>
            <c:strRef>
              <c:f>Eval_Afr._FR!$B$75</c:f>
              <c:strCache>
                <c:ptCount val="1"/>
                <c:pt idx="0">
                  <c:v>Oui</c:v>
                </c:pt>
              </c:strCache>
            </c:strRef>
          </c:tx>
          <c:spPr>
            <a:pattFill prst="pct90">
              <a:fgClr>
                <a:schemeClr val="accent1"/>
              </a:fgClr>
              <a:bgClr>
                <a:schemeClr val="bg1"/>
              </a:bgClr>
            </a:pattFill>
            <a:ln>
              <a:solidFill>
                <a:schemeClr val="accent1"/>
              </a:solidFill>
            </a:ln>
          </c:spPr>
          <c:invertIfNegative val="0"/>
          <c:dLbls>
            <c:dLbl>
              <c:idx val="0"/>
              <c:layout>
                <c:manualLayout>
                  <c:x val="1.8154311649016642E-2"/>
                  <c:y val="0"/>
                </c:manualLayout>
              </c:layout>
              <c:tx>
                <c:rich>
                  <a:bodyPr/>
                  <a:lstStyle/>
                  <a:p>
                    <a:r>
                      <a:rPr lang="en-US"/>
                      <a:t>11 (79 %)</a:t>
                    </a:r>
                  </a:p>
                </c:rich>
              </c:tx>
              <c:showLegendKey val="0"/>
              <c:showVal val="1"/>
              <c:showCatName val="0"/>
              <c:showSerName val="0"/>
              <c:showPercent val="0"/>
              <c:showBubbleSize val="0"/>
            </c:dLbl>
            <c:dLbl>
              <c:idx val="1"/>
              <c:layout>
                <c:manualLayout>
                  <c:x val="6.0514372163388806E-3"/>
                  <c:y val="0"/>
                </c:manualLayout>
              </c:layout>
              <c:showLegendKey val="0"/>
              <c:showVal val="1"/>
              <c:showCatName val="0"/>
              <c:showSerName val="0"/>
              <c:showPercent val="0"/>
              <c:showBubbleSize val="0"/>
            </c:dLbl>
            <c:dLbl>
              <c:idx val="2"/>
              <c:layout>
                <c:manualLayout>
                  <c:x val="6.0514372163388806E-3"/>
                  <c:y val="0"/>
                </c:manualLayout>
              </c:layout>
              <c:showLegendKey val="0"/>
              <c:showVal val="1"/>
              <c:showCatName val="0"/>
              <c:showSerName val="0"/>
              <c:showPercent val="0"/>
              <c:showBubbleSize val="0"/>
            </c:dLbl>
            <c:dLbl>
              <c:idx val="3"/>
              <c:layout>
                <c:manualLayout>
                  <c:x val="8.0685829551185081E-3"/>
                  <c:y val="0"/>
                </c:manualLayout>
              </c:layout>
              <c:showLegendKey val="0"/>
              <c:showVal val="1"/>
              <c:showCatName val="0"/>
              <c:showSerName val="0"/>
              <c:showPercent val="0"/>
              <c:showBubbleSize val="0"/>
            </c:dLbl>
            <c:dLbl>
              <c:idx val="4"/>
              <c:layout>
                <c:manualLayout>
                  <c:x val="6.0514372163388806E-3"/>
                  <c:y val="-3.5273368606701938E-3"/>
                </c:manualLayout>
              </c:layout>
              <c:showLegendKey val="0"/>
              <c:showVal val="1"/>
              <c:showCatName val="0"/>
              <c:showSerName val="0"/>
              <c:showPercent val="0"/>
              <c:showBubbleSize val="0"/>
            </c:dLbl>
            <c:dLbl>
              <c:idx val="5"/>
              <c:layout>
                <c:manualLayout>
                  <c:x val="1.2102874432677761E-2"/>
                  <c:y val="0"/>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Eval_Afr._FR!$A$76:$A$81</c:f>
              <c:strCache>
                <c:ptCount val="6"/>
                <c:pt idx="0">
                  <c:v>Toutes régions</c:v>
                </c:pt>
                <c:pt idx="1">
                  <c:v>Afrique du Nord</c:v>
                </c:pt>
                <c:pt idx="2">
                  <c:v>Afrique de l’Est</c:v>
                </c:pt>
                <c:pt idx="3">
                  <c:v>Afrique australe</c:v>
                </c:pt>
                <c:pt idx="4">
                  <c:v>Afrique de l’Ouest</c:v>
                </c:pt>
                <c:pt idx="5">
                  <c:v>Afrique centrale</c:v>
                </c:pt>
              </c:strCache>
            </c:strRef>
          </c:cat>
          <c:val>
            <c:numRef>
              <c:f>Eval_Afr._FR!$B$76:$B$81</c:f>
              <c:numCache>
                <c:formatCode>General</c:formatCode>
                <c:ptCount val="6"/>
                <c:pt idx="0">
                  <c:v>11</c:v>
                </c:pt>
                <c:pt idx="1">
                  <c:v>0</c:v>
                </c:pt>
                <c:pt idx="2">
                  <c:v>2</c:v>
                </c:pt>
                <c:pt idx="3">
                  <c:v>2</c:v>
                </c:pt>
                <c:pt idx="4">
                  <c:v>5</c:v>
                </c:pt>
                <c:pt idx="5">
                  <c:v>2</c:v>
                </c:pt>
              </c:numCache>
            </c:numRef>
          </c:val>
        </c:ser>
        <c:ser>
          <c:idx val="1"/>
          <c:order val="1"/>
          <c:tx>
            <c:strRef>
              <c:f>Eval_Afr._FR!$C$75</c:f>
              <c:strCache>
                <c:ptCount val="1"/>
                <c:pt idx="0">
                  <c:v>Non</c:v>
                </c:pt>
              </c:strCache>
            </c:strRef>
          </c:tx>
          <c:spPr>
            <a:pattFill prst="wdUpDiag">
              <a:fgClr>
                <a:srgbClr val="C00000"/>
              </a:fgClr>
              <a:bgClr>
                <a:schemeClr val="bg1"/>
              </a:bgClr>
            </a:pattFill>
            <a:ln>
              <a:solidFill>
                <a:srgbClr val="C00000"/>
              </a:solidFill>
            </a:ln>
          </c:spPr>
          <c:invertIfNegative val="0"/>
          <c:dLbls>
            <c:dLbl>
              <c:idx val="0"/>
              <c:layout>
                <c:manualLayout>
                  <c:x val="3.0257186081694403E-2"/>
                  <c:y val="0"/>
                </c:manualLayout>
              </c:layout>
              <c:tx>
                <c:rich>
                  <a:bodyPr/>
                  <a:lstStyle/>
                  <a:p>
                    <a:r>
                      <a:rPr lang="en-US"/>
                      <a:t>3 (21 %)</a:t>
                    </a:r>
                  </a:p>
                </c:rich>
              </c:tx>
              <c:showLegendKey val="0"/>
              <c:showVal val="1"/>
              <c:showCatName val="0"/>
              <c:showSerName val="0"/>
              <c:showPercent val="0"/>
              <c:showBubbleSize val="0"/>
            </c:dLbl>
            <c:dLbl>
              <c:idx val="1"/>
              <c:layout>
                <c:manualLayout>
                  <c:x val="6.0514372163388806E-3"/>
                  <c:y val="0"/>
                </c:manualLayout>
              </c:layout>
              <c:showLegendKey val="0"/>
              <c:showVal val="1"/>
              <c:showCatName val="0"/>
              <c:showSerName val="0"/>
              <c:showPercent val="0"/>
              <c:showBubbleSize val="0"/>
            </c:dLbl>
            <c:dLbl>
              <c:idx val="2"/>
              <c:layout>
                <c:manualLayout>
                  <c:x val="6.0514372163388806E-3"/>
                  <c:y val="0"/>
                </c:manualLayout>
              </c:layout>
              <c:showLegendKey val="0"/>
              <c:showVal val="1"/>
              <c:showCatName val="0"/>
              <c:showSerName val="0"/>
              <c:showPercent val="0"/>
              <c:showBubbleSize val="0"/>
            </c:dLbl>
            <c:dLbl>
              <c:idx val="3"/>
              <c:layout>
                <c:manualLayout>
                  <c:x val="8.0685829551185081E-3"/>
                  <c:y val="0"/>
                </c:manualLayout>
              </c:layout>
              <c:showLegendKey val="0"/>
              <c:showVal val="1"/>
              <c:showCatName val="0"/>
              <c:showSerName val="0"/>
              <c:showPercent val="0"/>
              <c:showBubbleSize val="0"/>
            </c:dLbl>
            <c:dLbl>
              <c:idx val="4"/>
              <c:layout>
                <c:manualLayout>
                  <c:x val="6.0514372163388806E-3"/>
                  <c:y val="0"/>
                </c:manualLayout>
              </c:layout>
              <c:showLegendKey val="0"/>
              <c:showVal val="1"/>
              <c:showCatName val="0"/>
              <c:showSerName val="0"/>
              <c:showPercent val="0"/>
              <c:showBubbleSize val="0"/>
            </c:dLbl>
            <c:dLbl>
              <c:idx val="5"/>
              <c:layout>
                <c:manualLayout>
                  <c:x val="1.2102874432677761E-2"/>
                  <c:y val="0"/>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Eval_Afr._FR!$A$76:$A$81</c:f>
              <c:strCache>
                <c:ptCount val="6"/>
                <c:pt idx="0">
                  <c:v>Toutes régions</c:v>
                </c:pt>
                <c:pt idx="1">
                  <c:v>Afrique du Nord</c:v>
                </c:pt>
                <c:pt idx="2">
                  <c:v>Afrique de l’Est</c:v>
                </c:pt>
                <c:pt idx="3">
                  <c:v>Afrique australe</c:v>
                </c:pt>
                <c:pt idx="4">
                  <c:v>Afrique de l’Ouest</c:v>
                </c:pt>
                <c:pt idx="5">
                  <c:v>Afrique centrale</c:v>
                </c:pt>
              </c:strCache>
            </c:strRef>
          </c:cat>
          <c:val>
            <c:numRef>
              <c:f>Eval_Afr._FR!$C$76:$C$81</c:f>
              <c:numCache>
                <c:formatCode>General</c:formatCode>
                <c:ptCount val="6"/>
                <c:pt idx="0">
                  <c:v>3</c:v>
                </c:pt>
                <c:pt idx="1">
                  <c:v>1</c:v>
                </c:pt>
                <c:pt idx="2">
                  <c:v>0</c:v>
                </c:pt>
                <c:pt idx="3">
                  <c:v>0</c:v>
                </c:pt>
                <c:pt idx="4">
                  <c:v>1</c:v>
                </c:pt>
                <c:pt idx="5">
                  <c:v>1</c:v>
                </c:pt>
              </c:numCache>
            </c:numRef>
          </c:val>
        </c:ser>
        <c:dLbls>
          <c:showLegendKey val="0"/>
          <c:showVal val="0"/>
          <c:showCatName val="0"/>
          <c:showSerName val="0"/>
          <c:showPercent val="0"/>
          <c:showBubbleSize val="0"/>
        </c:dLbls>
        <c:gapWidth val="150"/>
        <c:shape val="box"/>
        <c:axId val="40541184"/>
        <c:axId val="40559744"/>
        <c:axId val="0"/>
      </c:bar3DChart>
      <c:catAx>
        <c:axId val="40541184"/>
        <c:scaling>
          <c:orientation val="minMax"/>
        </c:scaling>
        <c:delete val="0"/>
        <c:axPos val="b"/>
        <c:title>
          <c:tx>
            <c:rich>
              <a:bodyPr/>
              <a:lstStyle/>
              <a:p>
                <a:pPr>
                  <a:defRPr>
                    <a:latin typeface="Times New Roman" pitchFamily="18" charset="0"/>
                    <a:cs typeface="Times New Roman" pitchFamily="18" charset="0"/>
                  </a:defRPr>
                </a:pPr>
                <a:r>
                  <a:rPr lang="en-GB">
                    <a:latin typeface="Times New Roman" pitchFamily="18" charset="0"/>
                    <a:cs typeface="Times New Roman" pitchFamily="18" charset="0"/>
                  </a:rPr>
                  <a:t>Sous-régions d'Afrique</a:t>
                </a:r>
              </a:p>
            </c:rich>
          </c:tx>
          <c:layout>
            <c:manualLayout>
              <c:xMode val="edge"/>
              <c:yMode val="edge"/>
              <c:x val="0.36282702181138099"/>
              <c:y val="0.94704078656834567"/>
            </c:manualLayout>
          </c:layout>
          <c:overlay val="0"/>
        </c:title>
        <c:majorTickMark val="out"/>
        <c:minorTickMark val="none"/>
        <c:tickLblPos val="nextTo"/>
        <c:txPr>
          <a:bodyPr/>
          <a:lstStyle/>
          <a:p>
            <a:pPr>
              <a:defRPr>
                <a:latin typeface="Times New Roman" pitchFamily="18" charset="0"/>
                <a:cs typeface="Times New Roman" pitchFamily="18" charset="0"/>
              </a:defRPr>
            </a:pPr>
            <a:endParaRPr lang="en-US"/>
          </a:p>
        </c:txPr>
        <c:crossAx val="40559744"/>
        <c:crosses val="autoZero"/>
        <c:auto val="1"/>
        <c:lblAlgn val="ctr"/>
        <c:lblOffset val="100"/>
        <c:noMultiLvlLbl val="0"/>
      </c:catAx>
      <c:valAx>
        <c:axId val="40559744"/>
        <c:scaling>
          <c:orientation val="minMax"/>
        </c:scaling>
        <c:delete val="0"/>
        <c:axPos val="l"/>
        <c:majorGridlines/>
        <c:title>
          <c:tx>
            <c:rich>
              <a:bodyPr rot="-5400000" vert="horz"/>
              <a:lstStyle/>
              <a:p>
                <a:pPr>
                  <a:defRPr>
                    <a:latin typeface="Times New Roman" pitchFamily="18" charset="0"/>
                    <a:cs typeface="Times New Roman" pitchFamily="18" charset="0"/>
                  </a:defRPr>
                </a:pPr>
                <a:r>
                  <a:rPr lang="en-GB">
                    <a:latin typeface="Times New Roman" pitchFamily="18" charset="0"/>
                    <a:cs typeface="Times New Roman" pitchFamily="18" charset="0"/>
                  </a:rPr>
                  <a:t>Nombre de Parties africaines</a:t>
                </a:r>
              </a:p>
            </c:rich>
          </c:tx>
          <c:layout>
            <c:manualLayout>
              <c:xMode val="edge"/>
              <c:yMode val="edge"/>
              <c:x val="1.7066841976821209E-3"/>
              <c:y val="0.32010572471188936"/>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40541184"/>
        <c:crosses val="autoZero"/>
        <c:crossBetween val="between"/>
      </c:valAx>
    </c:plotArea>
    <c:legend>
      <c:legendPos val="r"/>
      <c:layout>
        <c:manualLayout>
          <c:xMode val="edge"/>
          <c:yMode val="edge"/>
          <c:x val="0.92221488442976884"/>
          <c:y val="0.43629972384425658"/>
          <c:w val="7.7785115570231142E-2"/>
          <c:h val="0.12740055231148681"/>
        </c:manualLayout>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en-GB" sz="1100">
                <a:latin typeface="Times New Roman" pitchFamily="18" charset="0"/>
                <a:cs typeface="Times New Roman" pitchFamily="18" charset="0"/>
              </a:rPr>
              <a:t>Question 4: Votre pays/organisation pourrait-il potentiellement apporter un soutien financier à certaines actions proposées dans le Plan d'action pour l'Afrique (une fois adopté)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en-GB" sz="1100" baseline="0">
                <a:latin typeface="Times New Roman" pitchFamily="18" charset="0"/>
                <a:cs typeface="Times New Roman" pitchFamily="18" charset="0"/>
              </a:rPr>
              <a:t> </a:t>
            </a:r>
            <a:endParaRPr lang="en-GB" sz="1100">
              <a:latin typeface="Times New Roman" pitchFamily="18" charset="0"/>
              <a:cs typeface="Times New Roman" pitchFamily="18" charset="0"/>
            </a:endParaRPr>
          </a:p>
        </c:rich>
      </c:tx>
      <c:layout>
        <c:manualLayout>
          <c:xMode val="edge"/>
          <c:yMode val="edge"/>
          <c:x val="0.11321355028108021"/>
          <c:y val="0"/>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5.1381409887242387E-2"/>
          <c:y val="0.16459678055264551"/>
          <c:w val="0.87703279463338879"/>
          <c:h val="0.64976344158696897"/>
        </c:manualLayout>
      </c:layout>
      <c:bar3DChart>
        <c:barDir val="col"/>
        <c:grouping val="clustered"/>
        <c:varyColors val="0"/>
        <c:ser>
          <c:idx val="0"/>
          <c:order val="0"/>
          <c:tx>
            <c:strRef>
              <c:f>'Non-Afr CPs &amp; Partn_FR'!$B$89</c:f>
              <c:strCache>
                <c:ptCount val="1"/>
                <c:pt idx="0">
                  <c:v>Oui</c:v>
                </c:pt>
              </c:strCache>
            </c:strRef>
          </c:tx>
          <c:spPr>
            <a:pattFill prst="pct90">
              <a:fgClr>
                <a:schemeClr val="accent1"/>
              </a:fgClr>
              <a:bgClr>
                <a:schemeClr val="bg1"/>
              </a:bgClr>
            </a:pattFill>
            <a:ln>
              <a:solidFill>
                <a:schemeClr val="accent1"/>
              </a:solidFill>
            </a:ln>
          </c:spPr>
          <c:invertIfNegative val="0"/>
          <c:dLbls>
            <c:dLbl>
              <c:idx val="0"/>
              <c:layout/>
              <c:tx>
                <c:rich>
                  <a:bodyPr/>
                  <a:lstStyle/>
                  <a:p>
                    <a:r>
                      <a:rPr lang="en-US">
                        <a:latin typeface="Times New Roman" pitchFamily="18" charset="0"/>
                        <a:cs typeface="Times New Roman" pitchFamily="18" charset="0"/>
                      </a:rPr>
                      <a:t>20%</a:t>
                    </a:r>
                    <a:endParaRPr lang="en-US"/>
                  </a:p>
                </c:rich>
              </c:tx>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'Non-Afr CPs &amp; Partn_FR'!$A$90:$A$92</c:f>
              <c:strCache>
                <c:ptCount val="3"/>
                <c:pt idx="0">
                  <c:v>Total</c:v>
                </c:pt>
                <c:pt idx="1">
                  <c:v>Parties donatrices non-africaines</c:v>
                </c:pt>
                <c:pt idx="2">
                  <c:v>Organisations partenaires</c:v>
                </c:pt>
              </c:strCache>
            </c:strRef>
          </c:cat>
          <c:val>
            <c:numRef>
              <c:f>'Non-Afr CPs &amp; Partn_FR'!$B$90:$B$92</c:f>
              <c:numCache>
                <c:formatCode>General</c:formatCode>
                <c:ptCount val="3"/>
                <c:pt idx="0">
                  <c:v>2</c:v>
                </c:pt>
                <c:pt idx="1">
                  <c:v>1</c:v>
                </c:pt>
                <c:pt idx="2">
                  <c:v>1</c:v>
                </c:pt>
              </c:numCache>
            </c:numRef>
          </c:val>
        </c:ser>
        <c:ser>
          <c:idx val="1"/>
          <c:order val="1"/>
          <c:tx>
            <c:strRef>
              <c:f>'Non-Afr CPs &amp; Partn_FR'!$C$89</c:f>
              <c:strCache>
                <c:ptCount val="1"/>
                <c:pt idx="0">
                  <c:v>Non</c:v>
                </c:pt>
              </c:strCache>
            </c:strRef>
          </c:tx>
          <c:spPr>
            <a:pattFill prst="wdUpDiag">
              <a:fgClr>
                <a:srgbClr val="C00000"/>
              </a:fgClr>
              <a:bgClr>
                <a:schemeClr val="bg1"/>
              </a:bgClr>
            </a:pattFill>
            <a:ln>
              <a:solidFill>
                <a:srgbClr val="C00000"/>
              </a:solidFill>
            </a:ln>
          </c:spPr>
          <c:invertIfNegative val="0"/>
          <c:dLbls>
            <c:dLbl>
              <c:idx val="0"/>
              <c:layout>
                <c:manualLayout>
                  <c:x val="8.5882984433709071E-3"/>
                  <c:y val="9.2585301837270345E-3"/>
                </c:manualLayout>
              </c:layout>
              <c:tx>
                <c:rich>
                  <a:bodyPr/>
                  <a:lstStyle/>
                  <a:p>
                    <a:r>
                      <a:rPr lang="en-US">
                        <a:latin typeface="Times New Roman" pitchFamily="18" charset="0"/>
                        <a:cs typeface="Times New Roman" pitchFamily="18" charset="0"/>
                      </a:rPr>
                      <a:t>10%</a:t>
                    </a:r>
                    <a:endParaRPr lang="en-US"/>
                  </a:p>
                </c:rich>
              </c:tx>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'Non-Afr CPs &amp; Partn_FR'!$A$90:$A$92</c:f>
              <c:strCache>
                <c:ptCount val="3"/>
                <c:pt idx="0">
                  <c:v>Total</c:v>
                </c:pt>
                <c:pt idx="1">
                  <c:v>Parties donatrices non-africaines</c:v>
                </c:pt>
                <c:pt idx="2">
                  <c:v>Organisations partenaires</c:v>
                </c:pt>
              </c:strCache>
            </c:strRef>
          </c:cat>
          <c:val>
            <c:numRef>
              <c:f>'Non-Afr CPs &amp; Partn_FR'!$C$90:$C$92</c:f>
              <c:numCache>
                <c:formatCode>General</c:formatCode>
                <c:ptCount val="3"/>
                <c:pt idx="0">
                  <c:v>1</c:v>
                </c:pt>
                <c:pt idx="1">
                  <c:v>0</c:v>
                </c:pt>
                <c:pt idx="2">
                  <c:v>1</c:v>
                </c:pt>
              </c:numCache>
            </c:numRef>
          </c:val>
        </c:ser>
        <c:ser>
          <c:idx val="2"/>
          <c:order val="2"/>
          <c:tx>
            <c:strRef>
              <c:f>'Non-Afr CPs &amp; Partn_FR'!$D$89</c:f>
              <c:strCache>
                <c:ptCount val="1"/>
                <c:pt idx="0">
                  <c:v>Peut-être</c:v>
                </c:pt>
              </c:strCache>
            </c:strRef>
          </c:tx>
          <c:spPr>
            <a:pattFill prst="lgCheck">
              <a:fgClr>
                <a:schemeClr val="accent3">
                  <a:lumMod val="75000"/>
                </a:schemeClr>
              </a:fgClr>
              <a:bgClr>
                <a:schemeClr val="bg1"/>
              </a:bgClr>
            </a:pattFill>
            <a:ln>
              <a:solidFill>
                <a:schemeClr val="accent3">
                  <a:lumMod val="75000"/>
                </a:schemeClr>
              </a:solidFill>
            </a:ln>
          </c:spPr>
          <c:invertIfNegative val="0"/>
          <c:dLbls>
            <c:dLbl>
              <c:idx val="0"/>
              <c:layout>
                <c:manualLayout>
                  <c:x val="8.078410488544005E-3"/>
                  <c:y val="4.6296296296296294E-3"/>
                </c:manualLayout>
              </c:layout>
              <c:tx>
                <c:rich>
                  <a:bodyPr/>
                  <a:lstStyle/>
                  <a:p>
                    <a:r>
                      <a:rPr lang="en-US">
                        <a:latin typeface="Times New Roman" pitchFamily="18" charset="0"/>
                        <a:cs typeface="Times New Roman" pitchFamily="18" charset="0"/>
                      </a:rPr>
                      <a:t>60%</a:t>
                    </a:r>
                    <a:endParaRPr lang="en-US"/>
                  </a:p>
                </c:rich>
              </c:tx>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'Non-Afr CPs &amp; Partn_FR'!$A$90:$A$92</c:f>
              <c:strCache>
                <c:ptCount val="3"/>
                <c:pt idx="0">
                  <c:v>Total</c:v>
                </c:pt>
                <c:pt idx="1">
                  <c:v>Parties donatrices non-africaines</c:v>
                </c:pt>
                <c:pt idx="2">
                  <c:v>Organisations partenaires</c:v>
                </c:pt>
              </c:strCache>
            </c:strRef>
          </c:cat>
          <c:val>
            <c:numRef>
              <c:f>'Non-Afr CPs &amp; Partn_FR'!$D$90:$D$92</c:f>
              <c:numCache>
                <c:formatCode>General</c:formatCode>
                <c:ptCount val="3"/>
                <c:pt idx="0">
                  <c:v>6</c:v>
                </c:pt>
                <c:pt idx="1">
                  <c:v>2</c:v>
                </c:pt>
                <c:pt idx="2">
                  <c:v>4</c:v>
                </c:pt>
              </c:numCache>
            </c:numRef>
          </c:val>
        </c:ser>
        <c:ser>
          <c:idx val="3"/>
          <c:order val="3"/>
          <c:tx>
            <c:strRef>
              <c:f>'Non-Afr CPs &amp; Partn_FR'!$E$89</c:f>
              <c:strCache>
                <c:ptCount val="1"/>
                <c:pt idx="0">
                  <c:v>Sans réponse</c:v>
                </c:pt>
              </c:strCache>
            </c:strRef>
          </c:tx>
          <c:spPr>
            <a:pattFill prst="zigZag">
              <a:fgClr>
                <a:srgbClr val="7030A0"/>
              </a:fgClr>
              <a:bgClr>
                <a:schemeClr val="bg1"/>
              </a:bgClr>
            </a:pattFill>
            <a:ln>
              <a:solidFill>
                <a:srgbClr val="7030A0"/>
              </a:solidFill>
            </a:ln>
          </c:spPr>
          <c:invertIfNegative val="0"/>
          <c:dLbls>
            <c:dLbl>
              <c:idx val="0"/>
              <c:layout>
                <c:manualLayout>
                  <c:x val="1.2882447665056361E-2"/>
                  <c:y val="4.6296296296295444E-3"/>
                </c:manualLayout>
              </c:layout>
              <c:tx>
                <c:rich>
                  <a:bodyPr/>
                  <a:lstStyle/>
                  <a:p>
                    <a:r>
                      <a:rPr lang="en-US">
                        <a:latin typeface="Times New Roman" pitchFamily="18" charset="0"/>
                        <a:cs typeface="Times New Roman" pitchFamily="18" charset="0"/>
                      </a:rPr>
                      <a:t>10%</a:t>
                    </a:r>
                    <a:endParaRPr lang="en-US"/>
                  </a:p>
                </c:rich>
              </c:tx>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'Non-Afr CPs &amp; Partn_FR'!$A$90:$A$92</c:f>
              <c:strCache>
                <c:ptCount val="3"/>
                <c:pt idx="0">
                  <c:v>Total</c:v>
                </c:pt>
                <c:pt idx="1">
                  <c:v>Parties donatrices non-africaines</c:v>
                </c:pt>
                <c:pt idx="2">
                  <c:v>Organisations partenaires</c:v>
                </c:pt>
              </c:strCache>
            </c:strRef>
          </c:cat>
          <c:val>
            <c:numRef>
              <c:f>'Non-Afr CPs &amp; Partn_FR'!$E$90:$E$92</c:f>
              <c:numCache>
                <c:formatCode>General</c:formatCode>
                <c:ptCount val="3"/>
                <c:pt idx="0">
                  <c:v>1</c:v>
                </c:pt>
                <c:pt idx="1">
                  <c:v>1</c:v>
                </c:pt>
                <c:pt idx="2">
                  <c:v>0</c:v>
                </c:pt>
              </c:numCache>
            </c:numRef>
          </c:val>
        </c:ser>
        <c:dLbls>
          <c:showLegendKey val="0"/>
          <c:showVal val="0"/>
          <c:showCatName val="0"/>
          <c:showSerName val="0"/>
          <c:showPercent val="0"/>
          <c:showBubbleSize val="0"/>
        </c:dLbls>
        <c:gapWidth val="150"/>
        <c:shape val="box"/>
        <c:axId val="40606336"/>
        <c:axId val="40641280"/>
        <c:axId val="0"/>
      </c:bar3DChart>
      <c:catAx>
        <c:axId val="40606336"/>
        <c:scaling>
          <c:orientation val="minMax"/>
        </c:scaling>
        <c:delete val="0"/>
        <c:axPos val="b"/>
        <c:title>
          <c:tx>
            <c:rich>
              <a:bodyPr/>
              <a:lstStyle/>
              <a:p>
                <a:pPr>
                  <a:defRPr>
                    <a:latin typeface="Times New Roman" pitchFamily="18" charset="0"/>
                    <a:cs typeface="Times New Roman" pitchFamily="18" charset="0"/>
                  </a:defRPr>
                </a:pPr>
                <a:r>
                  <a:rPr lang="en-GB">
                    <a:latin typeface="Times New Roman" pitchFamily="18" charset="0"/>
                    <a:cs typeface="Times New Roman" pitchFamily="18" charset="0"/>
                  </a:rPr>
                  <a:t>Groupes cibles</a:t>
                </a:r>
              </a:p>
            </c:rich>
          </c:tx>
          <c:layout>
            <c:manualLayout>
              <c:xMode val="edge"/>
              <c:yMode val="edge"/>
              <c:x val="0.41035018806175255"/>
              <c:y val="0.94561860025007605"/>
            </c:manualLayout>
          </c:layout>
          <c:overlay val="0"/>
        </c:title>
        <c:majorTickMark val="out"/>
        <c:minorTickMark val="none"/>
        <c:tickLblPos val="nextTo"/>
        <c:txPr>
          <a:bodyPr/>
          <a:lstStyle/>
          <a:p>
            <a:pPr>
              <a:defRPr>
                <a:latin typeface="Times New Roman" pitchFamily="18" charset="0"/>
                <a:cs typeface="Times New Roman" pitchFamily="18" charset="0"/>
              </a:defRPr>
            </a:pPr>
            <a:endParaRPr lang="en-US"/>
          </a:p>
        </c:txPr>
        <c:crossAx val="40641280"/>
        <c:crosses val="autoZero"/>
        <c:auto val="1"/>
        <c:lblAlgn val="ctr"/>
        <c:lblOffset val="100"/>
        <c:noMultiLvlLbl val="0"/>
      </c:catAx>
      <c:valAx>
        <c:axId val="40641280"/>
        <c:scaling>
          <c:orientation val="minMax"/>
        </c:scaling>
        <c:delete val="0"/>
        <c:axPos val="l"/>
        <c:majorGridlines/>
        <c:title>
          <c:tx>
            <c:rich>
              <a:bodyPr rot="-5400000" vert="horz"/>
              <a:lstStyle/>
              <a:p>
                <a:pPr>
                  <a:defRPr>
                    <a:latin typeface="Times New Roman" pitchFamily="18" charset="0"/>
                    <a:cs typeface="Times New Roman" pitchFamily="18" charset="0"/>
                  </a:defRPr>
                </a:pPr>
                <a:r>
                  <a:rPr lang="en-GB">
                    <a:latin typeface="Times New Roman" pitchFamily="18" charset="0"/>
                    <a:cs typeface="Times New Roman" pitchFamily="18" charset="0"/>
                  </a:rPr>
                  <a:t>Nombre de réponses</a:t>
                </a:r>
              </a:p>
            </c:rich>
          </c:tx>
          <c:layout>
            <c:manualLayout>
              <c:xMode val="edge"/>
              <c:yMode val="edge"/>
              <c:x val="1.8324006370666339E-3"/>
              <c:y val="0.3941764387820621"/>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40606336"/>
        <c:crosses val="autoZero"/>
        <c:crossBetween val="between"/>
      </c:valAx>
    </c:plotArea>
    <c:legend>
      <c:legendPos val="r"/>
      <c:layout>
        <c:manualLayout>
          <c:xMode val="edge"/>
          <c:yMode val="edge"/>
          <c:x val="0.85316948593806474"/>
          <c:y val="0.29737955234136504"/>
          <c:w val="0.14683051406193526"/>
          <c:h val="0.24354098558842641"/>
        </c:manualLayout>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en-US" sz="1100" b="1" i="0" baseline="0">
                <a:effectLst/>
                <a:latin typeface="Times New Roman" pitchFamily="18" charset="0"/>
                <a:cs typeface="Times New Roman" pitchFamily="18" charset="0"/>
              </a:rPr>
              <a:t>Question 5: Pensez-vous que les actions/activités actuellement prévues dans le projet de  Plan d'action peuvent  être soumises à des bailleurs de fonds afin de garantir le financement de leur mise en oeuvre?</a:t>
            </a:r>
          </a:p>
        </c:rich>
      </c:tx>
      <c:layout>
        <c:manualLayout>
          <c:xMode val="edge"/>
          <c:yMode val="edge"/>
          <c:x val="0.12961128608819639"/>
          <c:y val="0"/>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5.2038652945638836E-2"/>
          <c:y val="0.21167250757609729"/>
          <c:w val="0.92658593449016802"/>
          <c:h val="0.61986997421164591"/>
        </c:manualLayout>
      </c:layout>
      <c:bar3DChart>
        <c:barDir val="col"/>
        <c:grouping val="clustered"/>
        <c:varyColors val="0"/>
        <c:ser>
          <c:idx val="0"/>
          <c:order val="0"/>
          <c:tx>
            <c:strRef>
              <c:f>'Non-Afr CPs &amp; Partn_FR'!$B$123</c:f>
              <c:strCache>
                <c:ptCount val="1"/>
                <c:pt idx="0">
                  <c:v>Oui</c:v>
                </c:pt>
              </c:strCache>
            </c:strRef>
          </c:tx>
          <c:spPr>
            <a:pattFill prst="pct90">
              <a:fgClr>
                <a:schemeClr val="accent1"/>
              </a:fgClr>
              <a:bgClr>
                <a:schemeClr val="bg1"/>
              </a:bgClr>
            </a:pattFill>
            <a:ln>
              <a:solidFill>
                <a:schemeClr val="accent1"/>
              </a:solidFill>
            </a:ln>
          </c:spPr>
          <c:invertIfNegative val="0"/>
          <c:dLbls>
            <c:dLbl>
              <c:idx val="0"/>
              <c:layout>
                <c:manualLayout>
                  <c:x val="1.2057240675354198E-2"/>
                  <c:y val="-9.7638506371745416E-3"/>
                </c:manualLayout>
              </c:layout>
              <c:tx>
                <c:rich>
                  <a:bodyPr/>
                  <a:lstStyle/>
                  <a:p>
                    <a:r>
                      <a:rPr lang="en-US">
                        <a:latin typeface="Times New Roman" pitchFamily="18" charset="0"/>
                        <a:cs typeface="Times New Roman" pitchFamily="18" charset="0"/>
                      </a:rPr>
                      <a:t>70%</a:t>
                    </a:r>
                    <a:endParaRPr lang="en-US"/>
                  </a:p>
                </c:rich>
              </c:tx>
              <c:showLegendKey val="0"/>
              <c:showVal val="1"/>
              <c:showCatName val="0"/>
              <c:showSerName val="0"/>
              <c:showPercent val="0"/>
              <c:showBubbleSize val="0"/>
            </c:dLbl>
            <c:dLbl>
              <c:idx val="1"/>
              <c:layout>
                <c:manualLayout>
                  <c:x val="6.0529273688433114E-3"/>
                  <c:y val="0"/>
                </c:manualLayout>
              </c:layout>
              <c:showLegendKey val="0"/>
              <c:showVal val="1"/>
              <c:showCatName val="0"/>
              <c:showSerName val="0"/>
              <c:showPercent val="0"/>
              <c:showBubbleSize val="0"/>
            </c:dLbl>
            <c:dLbl>
              <c:idx val="2"/>
              <c:layout>
                <c:manualLayout>
                  <c:x val="8.0705698251244146E-3"/>
                  <c:y val="0"/>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'Non-Afr CPs &amp; Partn_FR'!$A$124:$A$126</c:f>
              <c:strCache>
                <c:ptCount val="3"/>
                <c:pt idx="0">
                  <c:v>Total</c:v>
                </c:pt>
                <c:pt idx="1">
                  <c:v>Parties donatrices non-africaines</c:v>
                </c:pt>
                <c:pt idx="2">
                  <c:v>Organisations partenaires</c:v>
                </c:pt>
              </c:strCache>
            </c:strRef>
          </c:cat>
          <c:val>
            <c:numRef>
              <c:f>'Non-Afr CPs &amp; Partn_FR'!$B$124:$B$126</c:f>
              <c:numCache>
                <c:formatCode>General</c:formatCode>
                <c:ptCount val="3"/>
                <c:pt idx="0">
                  <c:v>7</c:v>
                </c:pt>
                <c:pt idx="1">
                  <c:v>2</c:v>
                </c:pt>
                <c:pt idx="2">
                  <c:v>5</c:v>
                </c:pt>
              </c:numCache>
            </c:numRef>
          </c:val>
        </c:ser>
        <c:ser>
          <c:idx val="1"/>
          <c:order val="1"/>
          <c:tx>
            <c:strRef>
              <c:f>'Non-Afr CPs &amp; Partn_FR'!$C$123</c:f>
              <c:strCache>
                <c:ptCount val="1"/>
                <c:pt idx="0">
                  <c:v>Non</c:v>
                </c:pt>
              </c:strCache>
            </c:strRef>
          </c:tx>
          <c:spPr>
            <a:pattFill prst="wdUpDiag">
              <a:fgClr>
                <a:srgbClr val="C00000"/>
              </a:fgClr>
              <a:bgClr>
                <a:schemeClr val="bg1"/>
              </a:bgClr>
            </a:pattFill>
            <a:ln>
              <a:solidFill>
                <a:srgbClr val="C00000"/>
              </a:solidFill>
            </a:ln>
          </c:spPr>
          <c:invertIfNegative val="0"/>
          <c:dLbls>
            <c:dLbl>
              <c:idx val="0"/>
              <c:layout>
                <c:manualLayout>
                  <c:x val="6.0286364980615612E-3"/>
                  <c:y val="7.4185609011049153E-17"/>
                </c:manualLayout>
              </c:layout>
              <c:tx>
                <c:rich>
                  <a:bodyPr rot="-30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10%</a:t>
                    </a:r>
                    <a:endParaRPr lang="en-US"/>
                  </a:p>
                </c:rich>
              </c:tx>
              <c:spPr/>
              <c:showLegendKey val="0"/>
              <c:showVal val="1"/>
              <c:showCatName val="0"/>
              <c:showSerName val="0"/>
              <c:showPercent val="0"/>
              <c:showBubbleSize val="0"/>
            </c:dLbl>
            <c:dLbl>
              <c:idx val="1"/>
              <c:layout>
                <c:manualLayout>
                  <c:x val="6.0529273688433114E-3"/>
                  <c:y val="0"/>
                </c:manualLayout>
              </c:layout>
              <c:showLegendKey val="0"/>
              <c:showVal val="1"/>
              <c:showCatName val="0"/>
              <c:showSerName val="0"/>
              <c:showPercent val="0"/>
              <c:showBubbleSize val="0"/>
            </c:dLbl>
            <c:dLbl>
              <c:idx val="2"/>
              <c:layout>
                <c:manualLayout>
                  <c:x val="8.0705698251244146E-3"/>
                  <c:y val="0"/>
                </c:manualLayout>
              </c:layout>
              <c:showLegendKey val="0"/>
              <c:showVal val="1"/>
              <c:showCatName val="0"/>
              <c:showSerName val="0"/>
              <c:showPercent val="0"/>
              <c:showBubbleSize val="0"/>
            </c:dLbl>
            <c:txPr>
              <a:bodyPr rot="0" vert="horz"/>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'Non-Afr CPs &amp; Partn_FR'!$A$124:$A$126</c:f>
              <c:strCache>
                <c:ptCount val="3"/>
                <c:pt idx="0">
                  <c:v>Total</c:v>
                </c:pt>
                <c:pt idx="1">
                  <c:v>Parties donatrices non-africaines</c:v>
                </c:pt>
                <c:pt idx="2">
                  <c:v>Organisations partenaires</c:v>
                </c:pt>
              </c:strCache>
            </c:strRef>
          </c:cat>
          <c:val>
            <c:numRef>
              <c:f>'Non-Afr CPs &amp; Partn_FR'!$C$124:$C$126</c:f>
              <c:numCache>
                <c:formatCode>General</c:formatCode>
                <c:ptCount val="3"/>
                <c:pt idx="0">
                  <c:v>1</c:v>
                </c:pt>
                <c:pt idx="1">
                  <c:v>1</c:v>
                </c:pt>
                <c:pt idx="2">
                  <c:v>0</c:v>
                </c:pt>
              </c:numCache>
            </c:numRef>
          </c:val>
        </c:ser>
        <c:ser>
          <c:idx val="2"/>
          <c:order val="2"/>
          <c:tx>
            <c:strRef>
              <c:f>'Non-Afr CPs &amp; Partn_FR'!$E$123</c:f>
              <c:strCache>
                <c:ptCount val="1"/>
                <c:pt idx="0">
                  <c:v>Pas sûr</c:v>
                </c:pt>
              </c:strCache>
            </c:strRef>
          </c:tx>
          <c:spPr>
            <a:pattFill prst="lgCheck">
              <a:fgClr>
                <a:schemeClr val="accent3">
                  <a:lumMod val="75000"/>
                </a:schemeClr>
              </a:fgClr>
              <a:bgClr>
                <a:schemeClr val="bg1"/>
              </a:bgClr>
            </a:pattFill>
            <a:ln>
              <a:solidFill>
                <a:schemeClr val="accent3">
                  <a:lumMod val="75000"/>
                </a:schemeClr>
              </a:solidFill>
            </a:ln>
          </c:spPr>
          <c:invertIfNegative val="0"/>
          <c:dLbls>
            <c:dLbl>
              <c:idx val="0"/>
              <c:layout>
                <c:manualLayout>
                  <c:x val="1.2057272996123159E-2"/>
                  <c:y val="7.4185609011049153E-17"/>
                </c:manualLayout>
              </c:layout>
              <c:tx>
                <c:rich>
                  <a:bodyPr rot="-3000000"/>
                  <a:lstStyle/>
                  <a:p>
                    <a:pPr>
                      <a:defRPr>
                        <a:latin typeface="Times New Roman" pitchFamily="18" charset="0"/>
                        <a:cs typeface="Times New Roman" pitchFamily="18" charset="0"/>
                      </a:defRPr>
                    </a:pPr>
                    <a:r>
                      <a:rPr lang="en-US">
                        <a:latin typeface="Times New Roman" pitchFamily="18" charset="0"/>
                        <a:cs typeface="Times New Roman" pitchFamily="18" charset="0"/>
                      </a:rPr>
                      <a:t>10%</a:t>
                    </a:r>
                    <a:endParaRPr lang="en-US"/>
                  </a:p>
                </c:rich>
              </c:tx>
              <c:spPr/>
              <c:showLegendKey val="0"/>
              <c:showVal val="1"/>
              <c:showCatName val="0"/>
              <c:showSerName val="0"/>
              <c:showPercent val="0"/>
              <c:showBubbleSize val="0"/>
            </c:dLbl>
            <c:dLbl>
              <c:idx val="1"/>
              <c:layout>
                <c:manualLayout>
                  <c:x val="6.0529273688432368E-3"/>
                  <c:y val="-3.2546168790581805E-3"/>
                </c:manualLayout>
              </c:layout>
              <c:showLegendKey val="0"/>
              <c:showVal val="1"/>
              <c:showCatName val="0"/>
              <c:showSerName val="0"/>
              <c:showPercent val="0"/>
              <c:showBubbleSize val="0"/>
            </c:dLbl>
            <c:dLbl>
              <c:idx val="2"/>
              <c:layout>
                <c:manualLayout>
                  <c:x val="1.0088212281405518E-2"/>
                  <c:y val="-6.509233758116361E-3"/>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'Non-Afr CPs &amp; Partn_FR'!$A$124:$A$126</c:f>
              <c:strCache>
                <c:ptCount val="3"/>
                <c:pt idx="0">
                  <c:v>Total</c:v>
                </c:pt>
                <c:pt idx="1">
                  <c:v>Parties donatrices non-africaines</c:v>
                </c:pt>
                <c:pt idx="2">
                  <c:v>Organisations partenaires</c:v>
                </c:pt>
              </c:strCache>
            </c:strRef>
          </c:cat>
          <c:val>
            <c:numRef>
              <c:f>'Non-Afr CPs &amp; Partn_FR'!$E$124:$E$126</c:f>
              <c:numCache>
                <c:formatCode>General</c:formatCode>
                <c:ptCount val="3"/>
                <c:pt idx="0">
                  <c:v>1</c:v>
                </c:pt>
                <c:pt idx="1">
                  <c:v>0</c:v>
                </c:pt>
                <c:pt idx="2">
                  <c:v>1</c:v>
                </c:pt>
              </c:numCache>
            </c:numRef>
          </c:val>
        </c:ser>
        <c:ser>
          <c:idx val="3"/>
          <c:order val="3"/>
          <c:tx>
            <c:strRef>
              <c:f>'Non-Afr CPs &amp; Partn_FR'!$F$123</c:f>
              <c:strCache>
                <c:ptCount val="1"/>
                <c:pt idx="0">
                  <c:v>Sans réponse</c:v>
                </c:pt>
              </c:strCache>
            </c:strRef>
          </c:tx>
          <c:spPr>
            <a:pattFill prst="zigZag">
              <a:fgClr>
                <a:srgbClr val="7030A0"/>
              </a:fgClr>
              <a:bgClr>
                <a:schemeClr val="bg1"/>
              </a:bgClr>
            </a:pattFill>
            <a:ln>
              <a:solidFill>
                <a:srgbClr val="7030A0"/>
              </a:solidFill>
            </a:ln>
          </c:spPr>
          <c:invertIfNegative val="0"/>
          <c:dLbls>
            <c:dLbl>
              <c:idx val="0"/>
              <c:layout>
                <c:manualLayout>
                  <c:x val="2.0095454993538601E-2"/>
                  <c:y val="4.0465345096110713E-3"/>
                </c:manualLayout>
              </c:layout>
              <c:tx>
                <c:rich>
                  <a:bodyPr rot="-3000000"/>
                  <a:lstStyle/>
                  <a:p>
                    <a:pPr>
                      <a:defRPr>
                        <a:latin typeface="Times New Roman" pitchFamily="18" charset="0"/>
                        <a:cs typeface="Times New Roman" pitchFamily="18" charset="0"/>
                      </a:defRPr>
                    </a:pPr>
                    <a:r>
                      <a:rPr lang="en-US">
                        <a:latin typeface="Times New Roman" pitchFamily="18" charset="0"/>
                        <a:cs typeface="Times New Roman" pitchFamily="18" charset="0"/>
                      </a:rPr>
                      <a:t>10%</a:t>
                    </a:r>
                    <a:endParaRPr lang="en-US"/>
                  </a:p>
                </c:rich>
              </c:tx>
              <c:spPr/>
              <c:showLegendKey val="0"/>
              <c:showVal val="1"/>
              <c:showCatName val="0"/>
              <c:showSerName val="0"/>
              <c:showPercent val="0"/>
              <c:showBubbleSize val="0"/>
            </c:dLbl>
            <c:dLbl>
              <c:idx val="1"/>
              <c:layout>
                <c:manualLayout>
                  <c:x val="8.0705698251244146E-3"/>
                  <c:y val="0"/>
                </c:manualLayout>
              </c:layout>
              <c:showLegendKey val="0"/>
              <c:showVal val="1"/>
              <c:showCatName val="0"/>
              <c:showSerName val="0"/>
              <c:showPercent val="0"/>
              <c:showBubbleSize val="0"/>
            </c:dLbl>
            <c:dLbl>
              <c:idx val="2"/>
              <c:layout>
                <c:manualLayout>
                  <c:x val="1.4123497193967726E-2"/>
                  <c:y val="-9.7638506371745416E-3"/>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'Non-Afr CPs &amp; Partn_FR'!$A$124:$A$126</c:f>
              <c:strCache>
                <c:ptCount val="3"/>
                <c:pt idx="0">
                  <c:v>Total</c:v>
                </c:pt>
                <c:pt idx="1">
                  <c:v>Parties donatrices non-africaines</c:v>
                </c:pt>
                <c:pt idx="2">
                  <c:v>Organisations partenaires</c:v>
                </c:pt>
              </c:strCache>
            </c:strRef>
          </c:cat>
          <c:val>
            <c:numRef>
              <c:f>'Non-Afr CPs &amp; Partn_FR'!$F$124:$F$126</c:f>
              <c:numCache>
                <c:formatCode>General</c:formatCode>
                <c:ptCount val="3"/>
                <c:pt idx="0">
                  <c:v>1</c:v>
                </c:pt>
                <c:pt idx="1">
                  <c:v>1</c:v>
                </c:pt>
                <c:pt idx="2">
                  <c:v>0</c:v>
                </c:pt>
              </c:numCache>
            </c:numRef>
          </c:val>
        </c:ser>
        <c:dLbls>
          <c:showLegendKey val="0"/>
          <c:showVal val="0"/>
          <c:showCatName val="0"/>
          <c:showSerName val="0"/>
          <c:showPercent val="0"/>
          <c:showBubbleSize val="0"/>
        </c:dLbls>
        <c:gapWidth val="150"/>
        <c:shape val="box"/>
        <c:axId val="40696832"/>
        <c:axId val="40252544"/>
        <c:axId val="0"/>
      </c:bar3DChart>
      <c:catAx>
        <c:axId val="40696832"/>
        <c:scaling>
          <c:orientation val="minMax"/>
        </c:scaling>
        <c:delete val="0"/>
        <c:axPos val="b"/>
        <c:title>
          <c:tx>
            <c:rich>
              <a:bodyPr/>
              <a:lstStyle/>
              <a:p>
                <a:pPr>
                  <a:defRPr>
                    <a:latin typeface="Times New Roman" pitchFamily="18" charset="0"/>
                    <a:cs typeface="Times New Roman" pitchFamily="18" charset="0"/>
                  </a:defRPr>
                </a:pPr>
                <a:r>
                  <a:rPr lang="en-GB">
                    <a:latin typeface="Times New Roman" pitchFamily="18" charset="0"/>
                    <a:cs typeface="Times New Roman" pitchFamily="18" charset="0"/>
                  </a:rPr>
                  <a:t>Groupes cibles</a:t>
                </a:r>
              </a:p>
            </c:rich>
          </c:tx>
          <c:layout>
            <c:manualLayout>
              <c:xMode val="edge"/>
              <c:yMode val="edge"/>
              <c:x val="0.43881294438765767"/>
              <c:y val="0.94766637375999985"/>
            </c:manualLayout>
          </c:layout>
          <c:overlay val="0"/>
        </c:title>
        <c:majorTickMark val="out"/>
        <c:minorTickMark val="none"/>
        <c:tickLblPos val="nextTo"/>
        <c:txPr>
          <a:bodyPr/>
          <a:lstStyle/>
          <a:p>
            <a:pPr>
              <a:defRPr>
                <a:latin typeface="Times New Roman" pitchFamily="18" charset="0"/>
                <a:cs typeface="Times New Roman" pitchFamily="18" charset="0"/>
              </a:defRPr>
            </a:pPr>
            <a:endParaRPr lang="en-US"/>
          </a:p>
        </c:txPr>
        <c:crossAx val="40252544"/>
        <c:crosses val="autoZero"/>
        <c:auto val="1"/>
        <c:lblAlgn val="ctr"/>
        <c:lblOffset val="100"/>
        <c:noMultiLvlLbl val="0"/>
      </c:catAx>
      <c:valAx>
        <c:axId val="40252544"/>
        <c:scaling>
          <c:orientation val="minMax"/>
        </c:scaling>
        <c:delete val="0"/>
        <c:axPos val="l"/>
        <c:majorGridlines/>
        <c:title>
          <c:tx>
            <c:rich>
              <a:bodyPr rot="-5400000" vert="horz"/>
              <a:lstStyle/>
              <a:p>
                <a:pPr>
                  <a:defRPr>
                    <a:latin typeface="Times New Roman" pitchFamily="18" charset="0"/>
                    <a:cs typeface="Times New Roman" pitchFamily="18" charset="0"/>
                  </a:defRPr>
                </a:pPr>
                <a:r>
                  <a:rPr lang="en-GB">
                    <a:latin typeface="Times New Roman" pitchFamily="18" charset="0"/>
                    <a:cs typeface="Times New Roman" pitchFamily="18" charset="0"/>
                  </a:rPr>
                  <a:t>Nombre de réponses</a:t>
                </a:r>
              </a:p>
            </c:rich>
          </c:tx>
          <c:layout>
            <c:manualLayout>
              <c:xMode val="edge"/>
              <c:yMode val="edge"/>
              <c:x val="2.0117642853454795E-3"/>
              <c:y val="0.3754863758384962"/>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40696832"/>
        <c:crosses val="autoZero"/>
        <c:crossBetween val="between"/>
      </c:valAx>
    </c:plotArea>
    <c:legend>
      <c:legendPos val="r"/>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fr-FR" sz="1000" b="1" i="0" baseline="0">
                <a:effectLst/>
              </a:rPr>
              <a:t>Nombre d’États africains de l’aire de répartition, organisations et événements enregistrés pour les activités de la JMOM au cours des années</a:t>
            </a:r>
            <a:endParaRPr lang="en-GB" sz="1000">
              <a:effectLst/>
            </a:endParaRPr>
          </a:p>
        </c:rich>
      </c:tx>
      <c:layout/>
      <c:overlay val="1"/>
    </c:title>
    <c:autoTitleDeleted val="0"/>
    <c:plotArea>
      <c:layout>
        <c:manualLayout>
          <c:layoutTarget val="inner"/>
          <c:xMode val="edge"/>
          <c:yMode val="edge"/>
          <c:x val="8.4035963003667211E-2"/>
          <c:y val="0.19219221816086748"/>
          <c:w val="0.66490633170841285"/>
          <c:h val="0.62966390299103148"/>
        </c:manualLayout>
      </c:layout>
      <c:barChart>
        <c:barDir val="col"/>
        <c:grouping val="clustered"/>
        <c:varyColors val="0"/>
        <c:ser>
          <c:idx val="0"/>
          <c:order val="0"/>
          <c:tx>
            <c:strRef>
              <c:f>'[WMBD assessments_Africa.xlsx]FR'!$B$5</c:f>
              <c:strCache>
                <c:ptCount val="1"/>
                <c:pt idx="0">
                  <c:v>Nombre de pays</c:v>
                </c:pt>
              </c:strCache>
            </c:strRef>
          </c:tx>
          <c:invertIfNegative val="0"/>
          <c:cat>
            <c:numRef>
              <c:f>'[WMBD assessments_Africa.xlsx]FR'!$C$4:$H$4</c:f>
              <c:numCache>
                <c:formatCode>General</c:formatCode>
                <c:ptCount val="6"/>
                <c:pt idx="0">
                  <c:v>2006</c:v>
                </c:pt>
                <c:pt idx="1">
                  <c:v>2007</c:v>
                </c:pt>
                <c:pt idx="2">
                  <c:v>2008</c:v>
                </c:pt>
                <c:pt idx="3">
                  <c:v>2009</c:v>
                </c:pt>
                <c:pt idx="4">
                  <c:v>2010</c:v>
                </c:pt>
                <c:pt idx="5">
                  <c:v>2011</c:v>
                </c:pt>
              </c:numCache>
            </c:numRef>
          </c:cat>
          <c:val>
            <c:numRef>
              <c:f>'[WMBD assessments_Africa.xlsx]FR'!$C$5:$H$5</c:f>
              <c:numCache>
                <c:formatCode>General</c:formatCode>
                <c:ptCount val="6"/>
                <c:pt idx="0">
                  <c:v>16</c:v>
                </c:pt>
                <c:pt idx="1">
                  <c:v>14</c:v>
                </c:pt>
                <c:pt idx="2">
                  <c:v>19</c:v>
                </c:pt>
                <c:pt idx="3">
                  <c:v>16</c:v>
                </c:pt>
                <c:pt idx="4">
                  <c:v>15</c:v>
                </c:pt>
                <c:pt idx="5">
                  <c:v>20</c:v>
                </c:pt>
              </c:numCache>
            </c:numRef>
          </c:val>
        </c:ser>
        <c:ser>
          <c:idx val="1"/>
          <c:order val="1"/>
          <c:tx>
            <c:strRef>
              <c:f>'[WMBD assessments_Africa.xlsx]FR'!$B$6</c:f>
              <c:strCache>
                <c:ptCount val="1"/>
                <c:pt idx="0">
                  <c:v>Nombre d’activités</c:v>
                </c:pt>
              </c:strCache>
            </c:strRef>
          </c:tx>
          <c:invertIfNegative val="0"/>
          <c:cat>
            <c:numRef>
              <c:f>'[WMBD assessments_Africa.xlsx]FR'!$C$4:$H$4</c:f>
              <c:numCache>
                <c:formatCode>General</c:formatCode>
                <c:ptCount val="6"/>
                <c:pt idx="0">
                  <c:v>2006</c:v>
                </c:pt>
                <c:pt idx="1">
                  <c:v>2007</c:v>
                </c:pt>
                <c:pt idx="2">
                  <c:v>2008</c:v>
                </c:pt>
                <c:pt idx="3">
                  <c:v>2009</c:v>
                </c:pt>
                <c:pt idx="4">
                  <c:v>2010</c:v>
                </c:pt>
                <c:pt idx="5">
                  <c:v>2011</c:v>
                </c:pt>
              </c:numCache>
            </c:numRef>
          </c:cat>
          <c:val>
            <c:numRef>
              <c:f>'[WMBD assessments_Africa.xlsx]FR'!$C$6:$H$6</c:f>
              <c:numCache>
                <c:formatCode>General</c:formatCode>
                <c:ptCount val="6"/>
                <c:pt idx="0">
                  <c:v>20</c:v>
                </c:pt>
                <c:pt idx="1">
                  <c:v>23</c:v>
                </c:pt>
                <c:pt idx="2">
                  <c:v>35</c:v>
                </c:pt>
                <c:pt idx="3">
                  <c:v>35</c:v>
                </c:pt>
                <c:pt idx="4">
                  <c:v>26</c:v>
                </c:pt>
                <c:pt idx="5">
                  <c:v>35</c:v>
                </c:pt>
              </c:numCache>
            </c:numRef>
          </c:val>
        </c:ser>
        <c:ser>
          <c:idx val="2"/>
          <c:order val="2"/>
          <c:tx>
            <c:strRef>
              <c:f>'[WMBD assessments_Africa.xlsx]FR'!$B$7</c:f>
              <c:strCache>
                <c:ptCount val="1"/>
                <c:pt idx="0">
                  <c:v>Nombre d’organisations participantes</c:v>
                </c:pt>
              </c:strCache>
            </c:strRef>
          </c:tx>
          <c:invertIfNegative val="0"/>
          <c:cat>
            <c:numRef>
              <c:f>'[WMBD assessments_Africa.xlsx]FR'!$C$4:$H$4</c:f>
              <c:numCache>
                <c:formatCode>General</c:formatCode>
                <c:ptCount val="6"/>
                <c:pt idx="0">
                  <c:v>2006</c:v>
                </c:pt>
                <c:pt idx="1">
                  <c:v>2007</c:v>
                </c:pt>
                <c:pt idx="2">
                  <c:v>2008</c:v>
                </c:pt>
                <c:pt idx="3">
                  <c:v>2009</c:v>
                </c:pt>
                <c:pt idx="4">
                  <c:v>2010</c:v>
                </c:pt>
                <c:pt idx="5">
                  <c:v>2011</c:v>
                </c:pt>
              </c:numCache>
            </c:numRef>
          </c:cat>
          <c:val>
            <c:numRef>
              <c:f>'[WMBD assessments_Africa.xlsx]FR'!$C$7:$H$7</c:f>
              <c:numCache>
                <c:formatCode>General</c:formatCode>
                <c:ptCount val="6"/>
                <c:pt idx="0">
                  <c:v>19</c:v>
                </c:pt>
                <c:pt idx="1">
                  <c:v>18</c:v>
                </c:pt>
                <c:pt idx="2">
                  <c:v>30</c:v>
                </c:pt>
                <c:pt idx="3">
                  <c:v>21</c:v>
                </c:pt>
                <c:pt idx="4">
                  <c:v>24</c:v>
                </c:pt>
                <c:pt idx="5">
                  <c:v>37</c:v>
                </c:pt>
              </c:numCache>
            </c:numRef>
          </c:val>
        </c:ser>
        <c:dLbls>
          <c:showLegendKey val="0"/>
          <c:showVal val="0"/>
          <c:showCatName val="0"/>
          <c:showSerName val="0"/>
          <c:showPercent val="0"/>
          <c:showBubbleSize val="0"/>
        </c:dLbls>
        <c:gapWidth val="150"/>
        <c:axId val="40309888"/>
        <c:axId val="40311808"/>
      </c:barChart>
      <c:catAx>
        <c:axId val="40309888"/>
        <c:scaling>
          <c:orientation val="minMax"/>
        </c:scaling>
        <c:delete val="0"/>
        <c:axPos val="b"/>
        <c:title>
          <c:tx>
            <c:rich>
              <a:bodyPr/>
              <a:lstStyle/>
              <a:p>
                <a:pPr>
                  <a:defRPr sz="1000"/>
                </a:pPr>
                <a:r>
                  <a:rPr lang="fr-FR" sz="1000" b="1" i="0" baseline="0">
                    <a:effectLst/>
                  </a:rPr>
                  <a:t>Années</a:t>
                </a:r>
                <a:endParaRPr lang="en-GB" sz="1000">
                  <a:effectLst/>
                </a:endParaRPr>
              </a:p>
            </c:rich>
          </c:tx>
          <c:layout>
            <c:manualLayout>
              <c:xMode val="edge"/>
              <c:yMode val="edge"/>
              <c:x val="0.36936727336422503"/>
              <c:y val="0.90007998238998277"/>
            </c:manualLayout>
          </c:layout>
          <c:overlay val="0"/>
        </c:title>
        <c:numFmt formatCode="General" sourceLinked="1"/>
        <c:majorTickMark val="out"/>
        <c:minorTickMark val="none"/>
        <c:tickLblPos val="nextTo"/>
        <c:crossAx val="40311808"/>
        <c:crosses val="autoZero"/>
        <c:auto val="1"/>
        <c:lblAlgn val="ctr"/>
        <c:lblOffset val="100"/>
        <c:noMultiLvlLbl val="0"/>
      </c:catAx>
      <c:valAx>
        <c:axId val="40311808"/>
        <c:scaling>
          <c:orientation val="minMax"/>
        </c:scaling>
        <c:delete val="0"/>
        <c:axPos val="l"/>
        <c:majorGridlines/>
        <c:title>
          <c:tx>
            <c:rich>
              <a:bodyPr rot="-5400000" vert="horz"/>
              <a:lstStyle/>
              <a:p>
                <a:pPr>
                  <a:defRPr sz="1000"/>
                </a:pPr>
                <a:r>
                  <a:rPr lang="fr-FR" sz="1000" b="1" i="0" baseline="0">
                    <a:effectLst/>
                  </a:rPr>
                  <a:t>Nombre de pays/organisations/événements</a:t>
                </a:r>
                <a:endParaRPr lang="en-GB" sz="1000">
                  <a:effectLst/>
                </a:endParaRPr>
              </a:p>
            </c:rich>
          </c:tx>
          <c:layout>
            <c:manualLayout>
              <c:xMode val="edge"/>
              <c:yMode val="edge"/>
              <c:x val="1.0002499837360927E-3"/>
              <c:y val="0.23371919506267055"/>
            </c:manualLayout>
          </c:layout>
          <c:overlay val="0"/>
        </c:title>
        <c:numFmt formatCode="General" sourceLinked="1"/>
        <c:majorTickMark val="out"/>
        <c:minorTickMark val="none"/>
        <c:tickLblPos val="nextTo"/>
        <c:crossAx val="40309888"/>
        <c:crosses val="autoZero"/>
        <c:crossBetween val="between"/>
      </c:valAx>
    </c:plotArea>
    <c:legend>
      <c:legendPos val="r"/>
      <c:layout>
        <c:manualLayout>
          <c:xMode val="edge"/>
          <c:yMode val="edge"/>
          <c:x val="0.76694685778192617"/>
          <c:y val="0.42160461867410909"/>
          <c:w val="0.23305320558067033"/>
          <c:h val="0.25408831836280416"/>
        </c:manualLayout>
      </c:layout>
      <c:overlay val="0"/>
    </c:legend>
    <c:plotVisOnly val="1"/>
    <c:dispBlanksAs val="gap"/>
    <c:showDLblsOverMax val="0"/>
  </c:chart>
  <c:txPr>
    <a:bodyPr/>
    <a:lstStyle/>
    <a:p>
      <a:pPr>
        <a:defRPr sz="1000">
          <a:latin typeface="Times New Roman" pitchFamily="18" charset="0"/>
          <a:cs typeface="Times New Roman"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fr-FR" sz="1000" b="1" i="0" baseline="0">
                <a:effectLst/>
                <a:latin typeface="Times New Roman" pitchFamily="18" charset="0"/>
                <a:cs typeface="Times New Roman" pitchFamily="18" charset="0"/>
              </a:rPr>
              <a:t>Nombre cumulatif de Parties africaines au cours des années</a:t>
            </a:r>
            <a:endParaRPr lang="en-GB" sz="1000">
              <a:effectLst/>
              <a:latin typeface="Times New Roman" pitchFamily="18" charset="0"/>
              <a:cs typeface="Times New Roman" pitchFamily="18" charset="0"/>
            </a:endParaRPr>
          </a:p>
        </c:rich>
      </c:tx>
      <c:layout/>
      <c:overlay val="0"/>
    </c:title>
    <c:autoTitleDeleted val="0"/>
    <c:plotArea>
      <c:layout>
        <c:manualLayout>
          <c:layoutTarget val="inner"/>
          <c:xMode val="edge"/>
          <c:yMode val="edge"/>
          <c:x val="0.10152424198508929"/>
          <c:y val="0.1272655385598998"/>
          <c:w val="0.8473973882099094"/>
          <c:h val="0.72951112171584609"/>
        </c:manualLayout>
      </c:layout>
      <c:barChart>
        <c:barDir val="col"/>
        <c:grouping val="stacked"/>
        <c:varyColors val="0"/>
        <c:ser>
          <c:idx val="1"/>
          <c:order val="0"/>
          <c:tx>
            <c:strRef>
              <c:f>'Rev_Afr_mar 2012'!$C$3</c:f>
              <c:strCache>
                <c:ptCount val="1"/>
                <c:pt idx="0">
                  <c:v>Cummulative Number of African Parties over Time</c:v>
                </c:pt>
              </c:strCache>
            </c:strRef>
          </c:tx>
          <c:spPr>
            <a:solidFill>
              <a:schemeClr val="accent1"/>
            </a:solidFill>
          </c:spPr>
          <c:invertIfNegative val="0"/>
          <c:cat>
            <c:numRef>
              <c:f>'Rev_Afr_mar 2012'!$A$4:$A$17</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'Rev_Afr_mar 2012'!$C$4:$C$17</c:f>
              <c:numCache>
                <c:formatCode>General</c:formatCode>
                <c:ptCount val="14"/>
                <c:pt idx="0">
                  <c:v>10</c:v>
                </c:pt>
                <c:pt idx="1">
                  <c:v>14</c:v>
                </c:pt>
                <c:pt idx="2">
                  <c:v>16</c:v>
                </c:pt>
                <c:pt idx="3">
                  <c:v>16</c:v>
                </c:pt>
                <c:pt idx="4">
                  <c:v>16</c:v>
                </c:pt>
                <c:pt idx="5">
                  <c:v>18</c:v>
                </c:pt>
                <c:pt idx="6">
                  <c:v>21</c:v>
                </c:pt>
                <c:pt idx="7">
                  <c:v>23</c:v>
                </c:pt>
                <c:pt idx="8">
                  <c:v>24</c:v>
                </c:pt>
                <c:pt idx="9">
                  <c:v>24</c:v>
                </c:pt>
                <c:pt idx="10">
                  <c:v>24</c:v>
                </c:pt>
                <c:pt idx="11">
                  <c:v>25</c:v>
                </c:pt>
                <c:pt idx="12">
                  <c:v>26</c:v>
                </c:pt>
                <c:pt idx="13">
                  <c:v>26</c:v>
                </c:pt>
              </c:numCache>
            </c:numRef>
          </c:val>
        </c:ser>
        <c:dLbls>
          <c:showLegendKey val="0"/>
          <c:showVal val="0"/>
          <c:showCatName val="0"/>
          <c:showSerName val="0"/>
          <c:showPercent val="0"/>
          <c:showBubbleSize val="0"/>
        </c:dLbls>
        <c:gapWidth val="0"/>
        <c:overlap val="100"/>
        <c:axId val="40328576"/>
        <c:axId val="40343040"/>
      </c:barChart>
      <c:catAx>
        <c:axId val="40328576"/>
        <c:scaling>
          <c:orientation val="minMax"/>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fr-FR" sz="1000" b="1" i="0" baseline="0">
                    <a:effectLst/>
                    <a:latin typeface="Times New Roman" pitchFamily="18" charset="0"/>
                    <a:cs typeface="Times New Roman" pitchFamily="18" charset="0"/>
                  </a:rPr>
                  <a:t>Années</a:t>
                </a:r>
                <a:endParaRPr lang="en-GB" sz="1000">
                  <a:effectLst/>
                  <a:latin typeface="Times New Roman" pitchFamily="18" charset="0"/>
                  <a:cs typeface="Times New Roman" pitchFamily="18" charset="0"/>
                </a:endParaRPr>
              </a:p>
            </c:rich>
          </c:tx>
          <c:layout>
            <c:manualLayout>
              <c:xMode val="edge"/>
              <c:yMode val="edge"/>
              <c:x val="0.48973198061780737"/>
              <c:y val="0.94861487960442936"/>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40343040"/>
        <c:crosses val="autoZero"/>
        <c:auto val="1"/>
        <c:lblAlgn val="ctr"/>
        <c:lblOffset val="100"/>
        <c:noMultiLvlLbl val="0"/>
      </c:catAx>
      <c:valAx>
        <c:axId val="40343040"/>
        <c:scaling>
          <c:orientation val="minMax"/>
        </c:scaling>
        <c:delete val="0"/>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fr-FR" sz="1000" b="1" i="0" baseline="0">
                    <a:effectLst/>
                    <a:latin typeface="Times New Roman" pitchFamily="18" charset="0"/>
                    <a:cs typeface="Times New Roman" pitchFamily="18" charset="0"/>
                  </a:rPr>
                  <a:t>Nombre cumulatif de Parties africaines</a:t>
                </a:r>
                <a:endParaRPr lang="en-GB" sz="1000">
                  <a:effectLst/>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en-GB" sz="1000">
                  <a:latin typeface="Times New Roman" pitchFamily="18" charset="0"/>
                  <a:cs typeface="Times New Roman" pitchFamily="18" charset="0"/>
                </a:endParaRPr>
              </a:p>
            </c:rich>
          </c:tx>
          <c:layout>
            <c:manualLayout>
              <c:xMode val="edge"/>
              <c:yMode val="edge"/>
              <c:x val="0"/>
              <c:y val="0.20301802644062633"/>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40328576"/>
        <c:crosses val="autoZero"/>
        <c:crossBetween val="between"/>
      </c:valAx>
      <c:spPr>
        <a:ln w="6350"/>
      </c:spPr>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1000" b="1" i="0" baseline="0">
                <a:effectLst/>
                <a:latin typeface="Times New Roman" pitchFamily="18" charset="0"/>
                <a:cs typeface="Times New Roman" pitchFamily="18" charset="0"/>
              </a:rPr>
              <a:t>Nombre de Parties africaines ayant soumis leur rapport national au cours des années</a:t>
            </a:r>
            <a:endParaRPr lang="en-GB" sz="1000">
              <a:effectLst/>
              <a:latin typeface="Times New Roman" pitchFamily="18" charset="0"/>
              <a:cs typeface="Times New Roman" pitchFamily="18" charset="0"/>
            </a:endParaRPr>
          </a:p>
        </c:rich>
      </c:tx>
      <c:layout>
        <c:manualLayout>
          <c:xMode val="edge"/>
          <c:yMode val="edge"/>
          <c:x val="8.1395776399582384E-2"/>
          <c:y val="1.4939309056956116E-2"/>
        </c:manualLayout>
      </c:layout>
      <c:overlay val="1"/>
    </c:title>
    <c:autoTitleDeleted val="0"/>
    <c:plotArea>
      <c:layout>
        <c:manualLayout>
          <c:layoutTarget val="inner"/>
          <c:xMode val="edge"/>
          <c:yMode val="edge"/>
          <c:x val="8.8344074361596817E-2"/>
          <c:y val="0.12570706282111338"/>
          <c:w val="0.69890782431538778"/>
          <c:h val="0.72379452568428948"/>
        </c:manualLayout>
      </c:layout>
      <c:barChart>
        <c:barDir val="col"/>
        <c:grouping val="stacked"/>
        <c:varyColors val="0"/>
        <c:ser>
          <c:idx val="0"/>
          <c:order val="0"/>
          <c:tx>
            <c:strRef>
              <c:f>French!$B$44</c:f>
              <c:strCache>
                <c:ptCount val="1"/>
                <c:pt idx="0">
                  <c:v>Nombre de Parties ayant remis leur rapport national</c:v>
                </c:pt>
              </c:strCache>
            </c:strRef>
          </c:tx>
          <c:invertIfNegative val="0"/>
          <c:cat>
            <c:strRef>
              <c:f>French!$C$43:$G$43</c:f>
              <c:strCache>
                <c:ptCount val="5"/>
                <c:pt idx="0">
                  <c:v>MOP1</c:v>
                </c:pt>
                <c:pt idx="1">
                  <c:v>MOP2</c:v>
                </c:pt>
                <c:pt idx="2">
                  <c:v>MOP3</c:v>
                </c:pt>
                <c:pt idx="3">
                  <c:v>MOP4</c:v>
                </c:pt>
                <c:pt idx="4">
                  <c:v>MOP5</c:v>
                </c:pt>
              </c:strCache>
            </c:strRef>
          </c:cat>
          <c:val>
            <c:numRef>
              <c:f>French!$C$44:$G$44</c:f>
              <c:numCache>
                <c:formatCode>General</c:formatCode>
                <c:ptCount val="5"/>
                <c:pt idx="0">
                  <c:v>1</c:v>
                </c:pt>
                <c:pt idx="1">
                  <c:v>2</c:v>
                </c:pt>
                <c:pt idx="2">
                  <c:v>9</c:v>
                </c:pt>
                <c:pt idx="3">
                  <c:v>14</c:v>
                </c:pt>
                <c:pt idx="4">
                  <c:v>9</c:v>
                </c:pt>
              </c:numCache>
            </c:numRef>
          </c:val>
        </c:ser>
        <c:ser>
          <c:idx val="1"/>
          <c:order val="1"/>
          <c:tx>
            <c:strRef>
              <c:f>French!$B$45</c:f>
              <c:strCache>
                <c:ptCount val="1"/>
                <c:pt idx="0">
                  <c:v>Nombre de Parties n'ayant pas remis leur rapport national</c:v>
                </c:pt>
              </c:strCache>
            </c:strRef>
          </c:tx>
          <c:invertIfNegative val="0"/>
          <c:cat>
            <c:strRef>
              <c:f>French!$C$43:$G$43</c:f>
              <c:strCache>
                <c:ptCount val="5"/>
                <c:pt idx="0">
                  <c:v>MOP1</c:v>
                </c:pt>
                <c:pt idx="1">
                  <c:v>MOP2</c:v>
                </c:pt>
                <c:pt idx="2">
                  <c:v>MOP3</c:v>
                </c:pt>
                <c:pt idx="3">
                  <c:v>MOP4</c:v>
                </c:pt>
                <c:pt idx="4">
                  <c:v>MOP5</c:v>
                </c:pt>
              </c:strCache>
            </c:strRef>
          </c:cat>
          <c:val>
            <c:numRef>
              <c:f>French!$C$45:$G$45</c:f>
              <c:numCache>
                <c:formatCode>General</c:formatCode>
                <c:ptCount val="5"/>
                <c:pt idx="0">
                  <c:v>9</c:v>
                </c:pt>
                <c:pt idx="1">
                  <c:v>14</c:v>
                </c:pt>
                <c:pt idx="2">
                  <c:v>12</c:v>
                </c:pt>
                <c:pt idx="3">
                  <c:v>10</c:v>
                </c:pt>
                <c:pt idx="4">
                  <c:v>17</c:v>
                </c:pt>
              </c:numCache>
            </c:numRef>
          </c:val>
        </c:ser>
        <c:dLbls>
          <c:showLegendKey val="0"/>
          <c:showVal val="0"/>
          <c:showCatName val="0"/>
          <c:showSerName val="0"/>
          <c:showPercent val="0"/>
          <c:showBubbleSize val="0"/>
        </c:dLbls>
        <c:gapWidth val="150"/>
        <c:overlap val="100"/>
        <c:axId val="40360192"/>
        <c:axId val="40968576"/>
      </c:barChart>
      <c:catAx>
        <c:axId val="40360192"/>
        <c:scaling>
          <c:orientation val="minMax"/>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Times New Roman" pitchFamily="18" charset="0"/>
                    <a:ea typeface="+mn-ea"/>
                    <a:cs typeface="Times New Roman" pitchFamily="18" charset="0"/>
                  </a:defRPr>
                </a:pPr>
                <a:r>
                  <a:rPr lang="fr-FR" sz="1000" b="1" i="0" baseline="0">
                    <a:effectLst/>
                  </a:rPr>
                  <a:t>Réunion des Parties à l’AEWA</a:t>
                </a:r>
                <a:endParaRPr lang="en-GB" sz="1000">
                  <a:effectLst/>
                </a:endParaRPr>
              </a:p>
            </c:rich>
          </c:tx>
          <c:layout>
            <c:manualLayout>
              <c:xMode val="edge"/>
              <c:yMode val="edge"/>
              <c:x val="0.33531938268496114"/>
              <c:y val="0.93834947102200461"/>
            </c:manualLayout>
          </c:layout>
          <c:overlay val="0"/>
        </c:title>
        <c:majorTickMark val="out"/>
        <c:minorTickMark val="none"/>
        <c:tickLblPos val="nextTo"/>
        <c:txPr>
          <a:bodyPr/>
          <a:lstStyle/>
          <a:p>
            <a:pPr>
              <a:defRPr sz="1000"/>
            </a:pPr>
            <a:endParaRPr lang="en-US"/>
          </a:p>
        </c:txPr>
        <c:crossAx val="40968576"/>
        <c:crosses val="autoZero"/>
        <c:auto val="1"/>
        <c:lblAlgn val="ctr"/>
        <c:lblOffset val="100"/>
        <c:noMultiLvlLbl val="0"/>
      </c:catAx>
      <c:valAx>
        <c:axId val="40968576"/>
        <c:scaling>
          <c:orientation val="minMax"/>
        </c:scaling>
        <c:delete val="0"/>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fr-FR" sz="1000" b="1" i="0" baseline="0">
                    <a:effectLst/>
                  </a:rPr>
                  <a:t>Nombre de Parties</a:t>
                </a:r>
                <a:endParaRPr lang="en-GB" sz="1000">
                  <a:effectLst/>
                </a:endParaRPr>
              </a:p>
            </c:rich>
          </c:tx>
          <c:layout>
            <c:manualLayout>
              <c:xMode val="edge"/>
              <c:yMode val="edge"/>
              <c:x val="1.8457019297458284E-3"/>
              <c:y val="0.3106755773175412"/>
            </c:manualLayout>
          </c:layout>
          <c:overlay val="0"/>
        </c:title>
        <c:numFmt formatCode="General" sourceLinked="1"/>
        <c:majorTickMark val="out"/>
        <c:minorTickMark val="none"/>
        <c:tickLblPos val="nextTo"/>
        <c:txPr>
          <a:bodyPr/>
          <a:lstStyle/>
          <a:p>
            <a:pPr>
              <a:defRPr sz="1000"/>
            </a:pPr>
            <a:endParaRPr lang="en-US"/>
          </a:p>
        </c:txPr>
        <c:crossAx val="40360192"/>
        <c:crosses val="autoZero"/>
        <c:crossBetween val="between"/>
      </c:valAx>
    </c:plotArea>
    <c:legend>
      <c:legendPos val="r"/>
      <c:layout>
        <c:manualLayout>
          <c:xMode val="edge"/>
          <c:yMode val="edge"/>
          <c:x val="0.75846725732053444"/>
          <c:y val="0.33068100198523342"/>
          <c:w val="0.24153274267946553"/>
          <c:h val="0.40599168729971075"/>
        </c:manualLayout>
      </c:layout>
      <c:overlay val="0"/>
      <c:txPr>
        <a:bodyPr/>
        <a:lstStyle/>
        <a:p>
          <a:pPr>
            <a:defRPr sz="1000"/>
          </a:pPr>
          <a:endParaRPr lang="en-US"/>
        </a:p>
      </c:txPr>
    </c:legend>
    <c:plotVisOnly val="1"/>
    <c:dispBlanksAs val="gap"/>
    <c:showDLblsOverMax val="0"/>
  </c:chart>
  <c:txPr>
    <a:bodyPr/>
    <a:lstStyle/>
    <a:p>
      <a:pPr>
        <a:defRPr sz="9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36890-4957-43BF-B51B-75E3FA80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57</Pages>
  <Words>22143</Words>
  <Characters>126219</Characters>
  <Application>Microsoft Office Word</Application>
  <DocSecurity>0</DocSecurity>
  <Lines>1051</Lines>
  <Paragraphs>296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Cover Note on the</vt:lpstr>
      <vt:lpstr>Draft Cover Note on the</vt:lpstr>
    </vt:vector>
  </TitlesOfParts>
  <Company>United Nations Volunteers (UNV) programme</Company>
  <LinksUpToDate>false</LinksUpToDate>
  <CharactersWithSpaces>148066</CharactersWithSpaces>
  <SharedDoc>false</SharedDoc>
  <HLinks>
    <vt:vector size="60" baseType="variant">
      <vt:variant>
        <vt:i4>5111920</vt:i4>
      </vt:variant>
      <vt:variant>
        <vt:i4>82</vt:i4>
      </vt:variant>
      <vt:variant>
        <vt:i4>0</vt:i4>
      </vt:variant>
      <vt:variant>
        <vt:i4>5</vt:i4>
      </vt:variant>
      <vt:variant>
        <vt:lpwstr>mailto:aewa@unep.de</vt:lpwstr>
      </vt:variant>
      <vt:variant>
        <vt:lpwstr/>
      </vt:variant>
      <vt:variant>
        <vt:i4>5111920</vt:i4>
      </vt:variant>
      <vt:variant>
        <vt:i4>30</vt:i4>
      </vt:variant>
      <vt:variant>
        <vt:i4>0</vt:i4>
      </vt:variant>
      <vt:variant>
        <vt:i4>5</vt:i4>
      </vt:variant>
      <vt:variant>
        <vt:lpwstr>mailto:aewa@unep.de</vt:lpwstr>
      </vt:variant>
      <vt:variant>
        <vt:lpwstr/>
      </vt:variant>
      <vt:variant>
        <vt:i4>5963778</vt:i4>
      </vt:variant>
      <vt:variant>
        <vt:i4>9</vt:i4>
      </vt:variant>
      <vt:variant>
        <vt:i4>0</vt:i4>
      </vt:variant>
      <vt:variant>
        <vt:i4>5</vt:i4>
      </vt:variant>
      <vt:variant>
        <vt:lpwstr>http://www.unep-aewa.org/news/news_elements/2011/pre_cop_uganda_fr.htm</vt:lpwstr>
      </vt:variant>
      <vt:variant>
        <vt:lpwstr/>
      </vt:variant>
      <vt:variant>
        <vt:i4>5832752</vt:i4>
      </vt:variant>
      <vt:variant>
        <vt:i4>6</vt:i4>
      </vt:variant>
      <vt:variant>
        <vt:i4>0</vt:i4>
      </vt:variant>
      <vt:variant>
        <vt:i4>5</vt:i4>
      </vt:variant>
      <vt:variant>
        <vt:lpwstr>http://www.unep-aewa.org/news/news_elements/2011/ramsar_africa_regional_meeting_fr.htm</vt:lpwstr>
      </vt:variant>
      <vt:variant>
        <vt:lpwstr/>
      </vt:variant>
      <vt:variant>
        <vt:i4>4325445</vt:i4>
      </vt:variant>
      <vt:variant>
        <vt:i4>3</vt:i4>
      </vt:variant>
      <vt:variant>
        <vt:i4>0</vt:i4>
      </vt:variant>
      <vt:variant>
        <vt:i4>5</vt:i4>
      </vt:variant>
      <vt:variant>
        <vt:lpwstr>http://www.unep-aewa.org/documents/strategic_plan/strategic_plan_2009-2017_fr.pdf 3</vt:lpwstr>
      </vt:variant>
      <vt:variant>
        <vt:lpwstr/>
      </vt:variant>
      <vt:variant>
        <vt:i4>6815837</vt:i4>
      </vt:variant>
      <vt:variant>
        <vt:i4>0</vt:i4>
      </vt:variant>
      <vt:variant>
        <vt:i4>0</vt:i4>
      </vt:variant>
      <vt:variant>
        <vt:i4>5</vt:i4>
      </vt:variant>
      <vt:variant>
        <vt:lpwstr>http://www.unep-aewa.org/meetings/fr/mop/mop4_docs/final_res_pdf/res4_9_conservation_in_africa_final_fr.pdf</vt:lpwstr>
      </vt:variant>
      <vt:variant>
        <vt:lpwstr/>
      </vt:variant>
      <vt:variant>
        <vt:i4>2687062</vt:i4>
      </vt:variant>
      <vt:variant>
        <vt:i4>9</vt:i4>
      </vt:variant>
      <vt:variant>
        <vt:i4>0</vt:i4>
      </vt:variant>
      <vt:variant>
        <vt:i4>5</vt:i4>
      </vt:variant>
      <vt:variant>
        <vt:lpwstr>http://www.unep-aewa.org/news/news_elements/2011/pre_cop_uganda.htm</vt:lpwstr>
      </vt:variant>
      <vt:variant>
        <vt:lpwstr/>
      </vt:variant>
      <vt:variant>
        <vt:i4>2818148</vt:i4>
      </vt:variant>
      <vt:variant>
        <vt:i4>6</vt:i4>
      </vt:variant>
      <vt:variant>
        <vt:i4>0</vt:i4>
      </vt:variant>
      <vt:variant>
        <vt:i4>5</vt:i4>
      </vt:variant>
      <vt:variant>
        <vt:lpwstr>http://www.unep-aewa.org/news/news_elements/2011/ramsar_africa_regional_meeting.htm</vt:lpwstr>
      </vt:variant>
      <vt:variant>
        <vt:lpwstr/>
      </vt:variant>
      <vt:variant>
        <vt:i4>5767220</vt:i4>
      </vt:variant>
      <vt:variant>
        <vt:i4>3</vt:i4>
      </vt:variant>
      <vt:variant>
        <vt:i4>0</vt:i4>
      </vt:variant>
      <vt:variant>
        <vt:i4>5</vt:i4>
      </vt:variant>
      <vt:variant>
        <vt:lpwstr>http://www.unep-aewa.org/documents/strategic_plan/strategic_plan_2009-2017.pdf</vt:lpwstr>
      </vt:variant>
      <vt:variant>
        <vt:lpwstr/>
      </vt:variant>
      <vt:variant>
        <vt:i4>5111881</vt:i4>
      </vt:variant>
      <vt:variant>
        <vt:i4>0</vt:i4>
      </vt:variant>
      <vt:variant>
        <vt:i4>0</vt:i4>
      </vt:variant>
      <vt:variant>
        <vt:i4>5</vt:i4>
      </vt:variant>
      <vt:variant>
        <vt:lpwstr>http://www.unep-aewa.org/meetings/en/mop/mop4_docs/final_res_pdf/res4_9_conservation_in_africa_final.pdf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Cover Note on the</dc:title>
  <dc:creator>Evelyn Moloko (UNEP/AEWA Secretariat)</dc:creator>
  <cp:lastModifiedBy>Catherine Lehmann (UNEP/AEWA Secretariat)</cp:lastModifiedBy>
  <cp:revision>2</cp:revision>
  <cp:lastPrinted>2012-04-17T14:46:00Z</cp:lastPrinted>
  <dcterms:created xsi:type="dcterms:W3CDTF">2012-05-09T15:20:00Z</dcterms:created>
  <dcterms:modified xsi:type="dcterms:W3CDTF">2012-05-09T15:20:00Z</dcterms:modified>
</cp:coreProperties>
</file>