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4" w:space="0" w:color="auto"/>
        </w:tblBorders>
        <w:tblLook w:val="0000" w:firstRow="0" w:lastRow="0" w:firstColumn="0" w:lastColumn="0" w:noHBand="0" w:noVBand="0"/>
      </w:tblPr>
      <w:tblGrid>
        <w:gridCol w:w="1356"/>
        <w:gridCol w:w="7090"/>
        <w:gridCol w:w="842"/>
      </w:tblGrid>
      <w:tr w:rsidR="00A102A7" w:rsidRPr="00C542B8" w:rsidTr="00A102A7">
        <w:trPr>
          <w:trHeight w:val="1276"/>
        </w:trPr>
        <w:tc>
          <w:tcPr>
            <w:tcW w:w="728" w:type="pct"/>
          </w:tcPr>
          <w:p w:rsidR="009F4DEC" w:rsidRPr="00C542B8" w:rsidRDefault="005C41C1" w:rsidP="00395928">
            <w:pPr>
              <w:tabs>
                <w:tab w:val="right" w:pos="2190"/>
              </w:tabs>
              <w:jc w:val="center"/>
              <w:rPr>
                <w:lang w:val="en-GB"/>
              </w:rPr>
            </w:pPr>
            <w:r w:rsidRPr="00C542B8">
              <w:rPr>
                <w:noProof/>
                <w:lang w:val="en-GB" w:eastAsia="en-GB"/>
              </w:rPr>
              <w:drawing>
                <wp:inline distT="0" distB="0" distL="0" distR="0" wp14:anchorId="2F2A8A4A" wp14:editId="0E08023E">
                  <wp:extent cx="714375" cy="666750"/>
                  <wp:effectExtent l="0" t="0" r="9525"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9"/>
                          <a:srcRect/>
                          <a:stretch>
                            <a:fillRect/>
                          </a:stretch>
                        </pic:blipFill>
                        <pic:spPr bwMode="auto">
                          <a:xfrm>
                            <a:off x="0" y="0"/>
                            <a:ext cx="716139" cy="668396"/>
                          </a:xfrm>
                          <a:prstGeom prst="rect">
                            <a:avLst/>
                          </a:prstGeom>
                          <a:noFill/>
                          <a:ln w="9525">
                            <a:noFill/>
                            <a:miter lim="800000"/>
                            <a:headEnd/>
                            <a:tailEnd/>
                          </a:ln>
                        </pic:spPr>
                      </pic:pic>
                    </a:graphicData>
                  </a:graphic>
                </wp:inline>
              </w:drawing>
            </w:r>
          </w:p>
        </w:tc>
        <w:tc>
          <w:tcPr>
            <w:tcW w:w="3817" w:type="pct"/>
          </w:tcPr>
          <w:p w:rsidR="009F4DEC" w:rsidRPr="00A102A7" w:rsidRDefault="009F4DEC" w:rsidP="00555CCD">
            <w:pPr>
              <w:jc w:val="center"/>
              <w:rPr>
                <w:i/>
                <w:sz w:val="22"/>
                <w:szCs w:val="22"/>
                <w:lang w:val="en-GB"/>
              </w:rPr>
            </w:pPr>
          </w:p>
          <w:p w:rsidR="00A102A7" w:rsidRPr="00A102A7" w:rsidRDefault="00727116" w:rsidP="00A102A7">
            <w:pPr>
              <w:ind w:left="-363"/>
              <w:jc w:val="center"/>
              <w:rPr>
                <w:b/>
                <w:lang w:val="en-GB"/>
              </w:rPr>
            </w:pPr>
            <w:r w:rsidRPr="00A102A7">
              <w:rPr>
                <w:b/>
                <w:lang w:val="en-GB"/>
              </w:rPr>
              <w:t xml:space="preserve">Agreement on the Conservation of </w:t>
            </w:r>
          </w:p>
          <w:p w:rsidR="009F4DEC" w:rsidRPr="00A102A7" w:rsidRDefault="00727116" w:rsidP="00555CCD">
            <w:pPr>
              <w:jc w:val="center"/>
              <w:rPr>
                <w:b/>
                <w:sz w:val="22"/>
                <w:szCs w:val="22"/>
                <w:lang w:val="en-GB"/>
              </w:rPr>
            </w:pPr>
            <w:r w:rsidRPr="00A102A7">
              <w:rPr>
                <w:b/>
                <w:lang w:val="en-GB"/>
              </w:rPr>
              <w:t xml:space="preserve">African-Eurasian Migratory </w:t>
            </w:r>
            <w:proofErr w:type="spellStart"/>
            <w:r w:rsidRPr="00A102A7">
              <w:rPr>
                <w:b/>
                <w:lang w:val="en-GB"/>
              </w:rPr>
              <w:t>Waterbirds</w:t>
            </w:r>
            <w:proofErr w:type="spellEnd"/>
            <w:r w:rsidRPr="00A102A7">
              <w:rPr>
                <w:b/>
                <w:lang w:val="en-GB"/>
              </w:rPr>
              <w:t xml:space="preserve"> (AEWA)</w:t>
            </w:r>
          </w:p>
        </w:tc>
        <w:tc>
          <w:tcPr>
            <w:tcW w:w="454" w:type="pct"/>
          </w:tcPr>
          <w:p w:rsidR="009F4DEC" w:rsidRPr="00A102A7" w:rsidRDefault="009F4DEC" w:rsidP="00555CCD">
            <w:pPr>
              <w:ind w:left="-174" w:hanging="174"/>
              <w:jc w:val="right"/>
              <w:rPr>
                <w:sz w:val="22"/>
                <w:szCs w:val="22"/>
                <w:lang w:val="en-GB"/>
              </w:rPr>
            </w:pPr>
          </w:p>
        </w:tc>
      </w:tr>
    </w:tbl>
    <w:p w:rsidR="009F4DEC" w:rsidRPr="00C542B8" w:rsidRDefault="009F4DEC" w:rsidP="00653F9A">
      <w:pPr>
        <w:ind w:left="-240"/>
        <w:jc w:val="center"/>
        <w:rPr>
          <w:b/>
          <w:lang w:val="en-GB"/>
        </w:rPr>
      </w:pPr>
    </w:p>
    <w:p w:rsidR="009F4DEC" w:rsidRPr="00C542B8" w:rsidRDefault="009F4DEC" w:rsidP="00653F9A">
      <w:pPr>
        <w:ind w:left="-240"/>
        <w:jc w:val="center"/>
        <w:rPr>
          <w:b/>
          <w:lang w:val="en-GB"/>
        </w:rPr>
      </w:pPr>
    </w:p>
    <w:p w:rsidR="009F4DEC" w:rsidRPr="00C542B8" w:rsidRDefault="001B0E15" w:rsidP="00637B45">
      <w:pPr>
        <w:pStyle w:val="BodyText2"/>
        <w:jc w:val="center"/>
        <w:rPr>
          <w:b/>
          <w:bCs/>
          <w:caps/>
        </w:rPr>
      </w:pPr>
      <w:r w:rsidRPr="00C542B8">
        <w:rPr>
          <w:b/>
        </w:rPr>
        <w:t>REPORT</w:t>
      </w:r>
      <w:r w:rsidR="00720F38" w:rsidRPr="00C542B8">
        <w:rPr>
          <w:b/>
        </w:rPr>
        <w:t xml:space="preserve"> </w:t>
      </w:r>
      <w:r w:rsidR="009F4DEC" w:rsidRPr="00C542B8">
        <w:rPr>
          <w:b/>
        </w:rPr>
        <w:t xml:space="preserve">OF THE </w:t>
      </w:r>
      <w:r w:rsidR="001C6B18" w:rsidRPr="00C542B8">
        <w:rPr>
          <w:b/>
        </w:rPr>
        <w:t>9</w:t>
      </w:r>
      <w:r w:rsidR="009F4DEC" w:rsidRPr="00C542B8">
        <w:rPr>
          <w:b/>
          <w:bCs/>
          <w:vertAlign w:val="superscript"/>
        </w:rPr>
        <w:t>th</w:t>
      </w:r>
      <w:r w:rsidR="009F4DEC" w:rsidRPr="00C542B8">
        <w:rPr>
          <w:b/>
          <w:bCs/>
        </w:rPr>
        <w:t xml:space="preserve"> </w:t>
      </w:r>
      <w:r w:rsidR="009F4DEC" w:rsidRPr="00C542B8">
        <w:rPr>
          <w:b/>
          <w:bCs/>
          <w:caps/>
        </w:rPr>
        <w:t>Meeting of the STANDING COMMITTEE</w:t>
      </w:r>
      <w:r w:rsidR="00A71785">
        <w:rPr>
          <w:rStyle w:val="FootnoteReference"/>
          <w:b/>
          <w:bCs/>
          <w:caps/>
        </w:rPr>
        <w:footnoteReference w:id="1"/>
      </w:r>
    </w:p>
    <w:p w:rsidR="009F4DEC" w:rsidRPr="00C542B8" w:rsidRDefault="001C6B18" w:rsidP="00653F9A">
      <w:pPr>
        <w:ind w:left="-240"/>
        <w:jc w:val="center"/>
        <w:rPr>
          <w:b/>
          <w:lang w:val="en-GB"/>
        </w:rPr>
      </w:pPr>
      <w:r w:rsidRPr="00C542B8">
        <w:rPr>
          <w:i/>
          <w:iCs/>
          <w:lang w:val="en-GB"/>
        </w:rPr>
        <w:t>18 – 19 September 2013, Trondheim, Norway</w:t>
      </w:r>
    </w:p>
    <w:p w:rsidR="009F4DEC" w:rsidRDefault="009F4DEC" w:rsidP="00653F9A">
      <w:pPr>
        <w:ind w:left="-240"/>
        <w:jc w:val="center"/>
        <w:rPr>
          <w:b/>
          <w:lang w:val="en-GB"/>
        </w:rPr>
      </w:pPr>
    </w:p>
    <w:p w:rsidR="00AB78F6" w:rsidRDefault="003D4D72" w:rsidP="00406AAC">
      <w:pPr>
        <w:tabs>
          <w:tab w:val="right" w:leader="dot" w:pos="2268"/>
          <w:tab w:val="right" w:leader="dot" w:pos="8931"/>
        </w:tabs>
        <w:jc w:val="both"/>
        <w:rPr>
          <w:b/>
          <w:sz w:val="22"/>
          <w:lang w:val="en-GB"/>
        </w:rPr>
      </w:pPr>
      <w:r>
        <w:rPr>
          <w:b/>
          <w:sz w:val="22"/>
          <w:lang w:val="en-GB"/>
        </w:rPr>
        <w:t>C</w:t>
      </w:r>
      <w:r w:rsidR="00AB78F6">
        <w:rPr>
          <w:b/>
          <w:sz w:val="22"/>
          <w:lang w:val="en-GB"/>
        </w:rPr>
        <w:t>ontents</w:t>
      </w:r>
    </w:p>
    <w:p w:rsidR="007021F5" w:rsidRDefault="007021F5" w:rsidP="00406AAC">
      <w:pPr>
        <w:tabs>
          <w:tab w:val="right" w:leader="dot" w:pos="2268"/>
          <w:tab w:val="right" w:leader="dot" w:pos="8931"/>
        </w:tabs>
        <w:jc w:val="both"/>
        <w:rPr>
          <w:b/>
          <w:sz w:val="22"/>
          <w:lang w:val="en-GB"/>
        </w:rPr>
      </w:pPr>
    </w:p>
    <w:p w:rsidR="00824B6F" w:rsidRPr="007A70ED" w:rsidRDefault="00824B6F" w:rsidP="00406AAC">
      <w:pPr>
        <w:tabs>
          <w:tab w:val="right" w:leader="dot" w:pos="2268"/>
          <w:tab w:val="right" w:leader="dot" w:pos="8931"/>
        </w:tabs>
        <w:jc w:val="both"/>
        <w:rPr>
          <w:sz w:val="22"/>
          <w:lang w:val="en-GB"/>
        </w:rPr>
      </w:pPr>
      <w:r w:rsidRPr="007A70ED">
        <w:rPr>
          <w:b/>
          <w:sz w:val="22"/>
          <w:lang w:val="en-GB"/>
        </w:rPr>
        <w:t xml:space="preserve">StC9 </w:t>
      </w:r>
      <w:r w:rsidR="00783D9C" w:rsidRPr="007A70ED">
        <w:rPr>
          <w:b/>
          <w:sz w:val="22"/>
          <w:lang w:val="en-GB"/>
        </w:rPr>
        <w:t xml:space="preserve">Decisions and </w:t>
      </w:r>
      <w:r w:rsidR="00B324B0">
        <w:rPr>
          <w:b/>
          <w:sz w:val="22"/>
          <w:lang w:val="en-GB"/>
        </w:rPr>
        <w:t>R</w:t>
      </w:r>
      <w:r w:rsidR="00783D9C" w:rsidRPr="007A70ED">
        <w:rPr>
          <w:b/>
          <w:sz w:val="22"/>
          <w:lang w:val="en-GB"/>
        </w:rPr>
        <w:t>equired Actions</w:t>
      </w:r>
      <w:r w:rsidR="00406AAC" w:rsidRPr="007A70ED">
        <w:rPr>
          <w:sz w:val="22"/>
          <w:lang w:val="en-GB"/>
        </w:rPr>
        <w:tab/>
      </w:r>
      <w:r w:rsidR="00F82191">
        <w:rPr>
          <w:sz w:val="22"/>
          <w:lang w:val="en-GB"/>
        </w:rPr>
        <w:t>2</w:t>
      </w:r>
    </w:p>
    <w:p w:rsidR="00997D9A" w:rsidRPr="007A70ED" w:rsidRDefault="00824B6F" w:rsidP="00406AAC">
      <w:pPr>
        <w:tabs>
          <w:tab w:val="right" w:leader="dot" w:pos="2268"/>
          <w:tab w:val="right" w:leader="dot" w:pos="8931"/>
        </w:tabs>
        <w:jc w:val="both"/>
        <w:rPr>
          <w:sz w:val="22"/>
          <w:lang w:val="en-GB"/>
        </w:rPr>
      </w:pPr>
      <w:r w:rsidRPr="007A70ED">
        <w:rPr>
          <w:b/>
          <w:sz w:val="22"/>
          <w:lang w:val="en-GB"/>
        </w:rPr>
        <w:t xml:space="preserve">Agenda </w:t>
      </w:r>
      <w:r w:rsidRPr="00B324B0">
        <w:rPr>
          <w:b/>
          <w:sz w:val="22"/>
          <w:lang w:val="en-GB"/>
        </w:rPr>
        <w:t>item 1.</w:t>
      </w:r>
      <w:r w:rsidRPr="007A70ED">
        <w:rPr>
          <w:sz w:val="22"/>
          <w:lang w:val="en-GB"/>
        </w:rPr>
        <w:t xml:space="preserve"> Opening of the </w:t>
      </w:r>
      <w:r w:rsidR="00B324B0">
        <w:rPr>
          <w:sz w:val="22"/>
          <w:lang w:val="en-GB"/>
        </w:rPr>
        <w:t>M</w:t>
      </w:r>
      <w:r w:rsidRPr="007A70ED">
        <w:rPr>
          <w:sz w:val="22"/>
          <w:lang w:val="en-GB"/>
        </w:rPr>
        <w:t>eeting</w:t>
      </w:r>
      <w:r w:rsidR="00783D9C" w:rsidRPr="007A70ED">
        <w:rPr>
          <w:sz w:val="22"/>
          <w:lang w:val="en-GB"/>
        </w:rPr>
        <w:t xml:space="preserve"> Agenda</w:t>
      </w:r>
      <w:r w:rsidR="00406AAC" w:rsidRPr="007A70ED">
        <w:rPr>
          <w:sz w:val="22"/>
          <w:lang w:val="en-GB"/>
        </w:rPr>
        <w:tab/>
      </w:r>
      <w:r w:rsidR="00F82191">
        <w:rPr>
          <w:sz w:val="22"/>
          <w:lang w:val="en-GB"/>
        </w:rPr>
        <w:t>5</w:t>
      </w:r>
    </w:p>
    <w:p w:rsidR="00997D9A" w:rsidRPr="007A70ED" w:rsidRDefault="00997D9A" w:rsidP="00406AAC">
      <w:pPr>
        <w:tabs>
          <w:tab w:val="right" w:leader="dot" w:pos="2268"/>
          <w:tab w:val="right" w:leader="dot" w:pos="8931"/>
        </w:tabs>
        <w:jc w:val="both"/>
        <w:rPr>
          <w:sz w:val="22"/>
          <w:lang w:val="en-GB"/>
        </w:rPr>
      </w:pPr>
      <w:r w:rsidRPr="007A70ED">
        <w:rPr>
          <w:b/>
          <w:sz w:val="22"/>
          <w:lang w:val="en-GB"/>
        </w:rPr>
        <w:t xml:space="preserve">Agenda </w:t>
      </w:r>
      <w:r w:rsidRPr="00B324B0">
        <w:rPr>
          <w:b/>
          <w:sz w:val="22"/>
          <w:lang w:val="en-GB"/>
        </w:rPr>
        <w:t>item 2.</w:t>
      </w:r>
      <w:r w:rsidRPr="007A70ED">
        <w:rPr>
          <w:sz w:val="22"/>
          <w:lang w:val="en-GB"/>
        </w:rPr>
        <w:t xml:space="preserve"> Revision and Adoption of the Rules of Procedure</w:t>
      </w:r>
      <w:r w:rsidR="00406AAC" w:rsidRPr="007A70ED">
        <w:rPr>
          <w:sz w:val="22"/>
          <w:lang w:val="en-GB"/>
        </w:rPr>
        <w:tab/>
      </w:r>
      <w:r w:rsidR="00F82191">
        <w:rPr>
          <w:sz w:val="22"/>
          <w:lang w:val="en-GB"/>
        </w:rPr>
        <w:t>5</w:t>
      </w:r>
    </w:p>
    <w:p w:rsidR="00783D9C" w:rsidRPr="007A70ED" w:rsidRDefault="00783D9C" w:rsidP="00406AAC">
      <w:pPr>
        <w:tabs>
          <w:tab w:val="right" w:leader="dot" w:pos="2268"/>
          <w:tab w:val="right" w:leader="dot" w:pos="8931"/>
        </w:tabs>
        <w:jc w:val="both"/>
        <w:rPr>
          <w:sz w:val="22"/>
          <w:lang w:val="en-GB"/>
        </w:rPr>
      </w:pPr>
      <w:r w:rsidRPr="007A70ED">
        <w:rPr>
          <w:b/>
          <w:sz w:val="22"/>
          <w:lang w:val="en-GB"/>
        </w:rPr>
        <w:t xml:space="preserve">Agenda </w:t>
      </w:r>
      <w:r w:rsidRPr="00B324B0">
        <w:rPr>
          <w:b/>
          <w:sz w:val="22"/>
          <w:lang w:val="en-GB"/>
        </w:rPr>
        <w:t>item 3.</w:t>
      </w:r>
      <w:r w:rsidRPr="007A70ED">
        <w:rPr>
          <w:sz w:val="22"/>
          <w:lang w:val="en-GB"/>
        </w:rPr>
        <w:t xml:space="preserve"> Adoption of the Agenda and Work Programme</w:t>
      </w:r>
      <w:r w:rsidR="00406AAC" w:rsidRPr="007A70ED">
        <w:rPr>
          <w:sz w:val="22"/>
          <w:lang w:val="en-GB"/>
        </w:rPr>
        <w:tab/>
      </w:r>
      <w:r w:rsidR="00F82191">
        <w:rPr>
          <w:sz w:val="22"/>
          <w:lang w:val="en-GB"/>
        </w:rPr>
        <w:t>6</w:t>
      </w:r>
    </w:p>
    <w:p w:rsidR="00997D9A" w:rsidRPr="007A70ED" w:rsidRDefault="00997D9A" w:rsidP="00406AAC">
      <w:pPr>
        <w:tabs>
          <w:tab w:val="right" w:leader="dot" w:pos="2268"/>
          <w:tab w:val="right" w:leader="dot" w:pos="8931"/>
        </w:tabs>
        <w:jc w:val="both"/>
        <w:rPr>
          <w:sz w:val="22"/>
          <w:lang w:val="en-GB"/>
        </w:rPr>
      </w:pPr>
      <w:r w:rsidRPr="007A70ED">
        <w:rPr>
          <w:b/>
          <w:sz w:val="22"/>
          <w:lang w:val="en-GB"/>
        </w:rPr>
        <w:t>Agenda item 4.</w:t>
      </w:r>
      <w:r w:rsidRPr="007A70ED">
        <w:rPr>
          <w:sz w:val="22"/>
          <w:lang w:val="en-GB"/>
        </w:rPr>
        <w:t xml:space="preserve"> Welcome and Admission of Observers</w:t>
      </w:r>
      <w:r w:rsidR="00406AAC" w:rsidRPr="007A70ED">
        <w:rPr>
          <w:sz w:val="22"/>
          <w:lang w:val="en-GB"/>
        </w:rPr>
        <w:tab/>
      </w:r>
      <w:r w:rsidR="00F82191">
        <w:rPr>
          <w:sz w:val="22"/>
          <w:lang w:val="en-GB"/>
        </w:rPr>
        <w:t>6</w:t>
      </w:r>
    </w:p>
    <w:p w:rsidR="00997D9A" w:rsidRPr="007A70ED" w:rsidRDefault="00997D9A" w:rsidP="00406AAC">
      <w:pPr>
        <w:tabs>
          <w:tab w:val="right" w:leader="dot" w:pos="2268"/>
          <w:tab w:val="right" w:leader="dot" w:pos="8931"/>
        </w:tabs>
        <w:jc w:val="both"/>
        <w:rPr>
          <w:sz w:val="22"/>
          <w:lang w:val="en-GB"/>
        </w:rPr>
      </w:pPr>
      <w:r w:rsidRPr="007A70ED">
        <w:rPr>
          <w:b/>
          <w:sz w:val="22"/>
          <w:lang w:val="en-GB"/>
        </w:rPr>
        <w:t>Agenda item 5.</w:t>
      </w:r>
      <w:r w:rsidRPr="007A70ED">
        <w:rPr>
          <w:sz w:val="22"/>
          <w:lang w:val="en-GB"/>
        </w:rPr>
        <w:t xml:space="preserve"> Adoption of the </w:t>
      </w:r>
      <w:r w:rsidR="00B324B0">
        <w:rPr>
          <w:sz w:val="22"/>
          <w:lang w:val="en-GB"/>
        </w:rPr>
        <w:t>D</w:t>
      </w:r>
      <w:r w:rsidRPr="007A70ED">
        <w:rPr>
          <w:sz w:val="22"/>
          <w:lang w:val="en-GB"/>
        </w:rPr>
        <w:t xml:space="preserve">raft </w:t>
      </w:r>
      <w:r w:rsidR="00B324B0">
        <w:rPr>
          <w:sz w:val="22"/>
          <w:lang w:val="en-GB"/>
        </w:rPr>
        <w:t>R</w:t>
      </w:r>
      <w:r w:rsidRPr="007A70ED">
        <w:rPr>
          <w:sz w:val="22"/>
          <w:lang w:val="en-GB"/>
        </w:rPr>
        <w:t>eport of the 8</w:t>
      </w:r>
      <w:r w:rsidRPr="00B324B0">
        <w:rPr>
          <w:sz w:val="22"/>
          <w:vertAlign w:val="superscript"/>
          <w:lang w:val="en-GB"/>
        </w:rPr>
        <w:t>th</w:t>
      </w:r>
      <w:r w:rsidRPr="007A70ED">
        <w:rPr>
          <w:sz w:val="22"/>
          <w:lang w:val="en-GB"/>
        </w:rPr>
        <w:t xml:space="preserve"> Meeting of the Standing Committee</w:t>
      </w:r>
      <w:r w:rsidR="00F82191">
        <w:rPr>
          <w:sz w:val="22"/>
          <w:lang w:val="en-GB"/>
        </w:rPr>
        <w:tab/>
        <w:t>6</w:t>
      </w:r>
    </w:p>
    <w:p w:rsidR="00AC3697" w:rsidRDefault="00AC3697" w:rsidP="00406AAC">
      <w:pPr>
        <w:tabs>
          <w:tab w:val="right" w:leader="dot" w:pos="2268"/>
          <w:tab w:val="right" w:leader="dot" w:pos="8931"/>
        </w:tabs>
        <w:jc w:val="both"/>
        <w:rPr>
          <w:sz w:val="22"/>
          <w:lang w:val="en-GB"/>
        </w:rPr>
      </w:pPr>
      <w:r w:rsidRPr="007A70ED">
        <w:rPr>
          <w:b/>
          <w:sz w:val="22"/>
          <w:lang w:val="en-GB"/>
        </w:rPr>
        <w:t>Agenda item 6.</w:t>
      </w:r>
      <w:r w:rsidRPr="007A70ED">
        <w:rPr>
          <w:sz w:val="22"/>
          <w:lang w:val="en-GB"/>
        </w:rPr>
        <w:t xml:space="preserve"> Reports</w:t>
      </w:r>
      <w:r w:rsidR="00406AAC" w:rsidRPr="007A70ED">
        <w:rPr>
          <w:sz w:val="22"/>
          <w:lang w:val="en-GB"/>
        </w:rPr>
        <w:tab/>
      </w:r>
      <w:r w:rsidR="00406AAC" w:rsidRPr="007A70ED">
        <w:rPr>
          <w:sz w:val="22"/>
          <w:lang w:val="en-GB"/>
        </w:rPr>
        <w:tab/>
      </w:r>
      <w:r w:rsidR="00F82191">
        <w:rPr>
          <w:sz w:val="22"/>
          <w:lang w:val="en-GB"/>
        </w:rPr>
        <w:t>6</w:t>
      </w:r>
    </w:p>
    <w:p w:rsidR="00F82191" w:rsidRPr="00F82191" w:rsidRDefault="00F82191" w:rsidP="00F82191">
      <w:pPr>
        <w:tabs>
          <w:tab w:val="right" w:leader="dot" w:pos="2268"/>
          <w:tab w:val="right" w:leader="dot" w:pos="8931"/>
        </w:tabs>
        <w:ind w:firstLine="426"/>
        <w:jc w:val="both"/>
        <w:rPr>
          <w:sz w:val="22"/>
          <w:lang w:val="en-GB"/>
        </w:rPr>
      </w:pPr>
      <w:proofErr w:type="gramStart"/>
      <w:r w:rsidRPr="00F82191">
        <w:rPr>
          <w:sz w:val="22"/>
          <w:lang w:val="en-GB"/>
        </w:rPr>
        <w:t>6.a</w:t>
      </w:r>
      <w:proofErr w:type="gramEnd"/>
      <w:r w:rsidRPr="00F82191">
        <w:rPr>
          <w:sz w:val="22"/>
          <w:lang w:val="en-GB"/>
        </w:rPr>
        <w:t xml:space="preserve"> Reports by the Standing Committee Regional Members and Party Observers</w:t>
      </w:r>
      <w:r>
        <w:rPr>
          <w:sz w:val="22"/>
          <w:lang w:val="en-GB"/>
        </w:rPr>
        <w:tab/>
        <w:t>6</w:t>
      </w:r>
    </w:p>
    <w:p w:rsidR="00AC3697" w:rsidRPr="007A70ED" w:rsidRDefault="00AC3697" w:rsidP="003D4D72">
      <w:pPr>
        <w:tabs>
          <w:tab w:val="right" w:leader="dot" w:pos="2268"/>
          <w:tab w:val="right" w:leader="dot" w:pos="8931"/>
        </w:tabs>
        <w:ind w:firstLine="426"/>
        <w:jc w:val="both"/>
        <w:rPr>
          <w:sz w:val="22"/>
          <w:lang w:val="en-GB"/>
        </w:rPr>
      </w:pPr>
      <w:proofErr w:type="gramStart"/>
      <w:r w:rsidRPr="007A70ED">
        <w:rPr>
          <w:sz w:val="22"/>
          <w:lang w:val="en-GB"/>
        </w:rPr>
        <w:t>6.b</w:t>
      </w:r>
      <w:proofErr w:type="gramEnd"/>
      <w:r w:rsidRPr="007A70ED">
        <w:rPr>
          <w:sz w:val="22"/>
          <w:lang w:val="en-GB"/>
        </w:rPr>
        <w:t xml:space="preserve"> Report by the Technical Committee</w:t>
      </w:r>
      <w:r w:rsidR="00406AAC" w:rsidRPr="007A70ED">
        <w:rPr>
          <w:sz w:val="22"/>
          <w:lang w:val="en-GB"/>
        </w:rPr>
        <w:tab/>
      </w:r>
      <w:r w:rsidR="00F82191">
        <w:rPr>
          <w:sz w:val="22"/>
          <w:lang w:val="en-GB"/>
        </w:rPr>
        <w:t>6</w:t>
      </w:r>
    </w:p>
    <w:p w:rsidR="00AC3697" w:rsidRPr="007A70ED" w:rsidRDefault="00AC3697" w:rsidP="003D4D72">
      <w:pPr>
        <w:tabs>
          <w:tab w:val="right" w:leader="dot" w:pos="2268"/>
          <w:tab w:val="right" w:leader="dot" w:pos="8931"/>
        </w:tabs>
        <w:ind w:firstLine="426"/>
        <w:jc w:val="both"/>
        <w:rPr>
          <w:sz w:val="22"/>
          <w:lang w:val="en-GB"/>
        </w:rPr>
      </w:pPr>
      <w:proofErr w:type="gramStart"/>
      <w:r w:rsidRPr="007A70ED">
        <w:rPr>
          <w:sz w:val="22"/>
          <w:lang w:val="en-GB"/>
        </w:rPr>
        <w:t>6.c</w:t>
      </w:r>
      <w:proofErr w:type="gramEnd"/>
      <w:r w:rsidRPr="007A70ED">
        <w:rPr>
          <w:sz w:val="22"/>
          <w:lang w:val="en-GB"/>
        </w:rPr>
        <w:t xml:space="preserve"> Report by the Depositary</w:t>
      </w:r>
      <w:r w:rsidR="00406AAC" w:rsidRPr="007A70ED">
        <w:rPr>
          <w:sz w:val="22"/>
          <w:lang w:val="en-GB"/>
        </w:rPr>
        <w:tab/>
      </w:r>
      <w:r w:rsidR="00F82191">
        <w:rPr>
          <w:sz w:val="22"/>
          <w:lang w:val="en-GB"/>
        </w:rPr>
        <w:t>7</w:t>
      </w:r>
    </w:p>
    <w:p w:rsidR="00AC3697" w:rsidRPr="007A70ED" w:rsidRDefault="00AC3697" w:rsidP="003D4D72">
      <w:pPr>
        <w:tabs>
          <w:tab w:val="right" w:leader="dot" w:pos="2268"/>
          <w:tab w:val="right" w:leader="dot" w:pos="8931"/>
        </w:tabs>
        <w:ind w:firstLine="426"/>
        <w:jc w:val="both"/>
        <w:rPr>
          <w:sz w:val="22"/>
          <w:lang w:val="en-GB"/>
        </w:rPr>
      </w:pPr>
      <w:proofErr w:type="gramStart"/>
      <w:r w:rsidRPr="007A70ED">
        <w:rPr>
          <w:sz w:val="22"/>
          <w:lang w:val="en-GB"/>
        </w:rPr>
        <w:t>6.d</w:t>
      </w:r>
      <w:proofErr w:type="gramEnd"/>
      <w:r w:rsidRPr="007A70ED">
        <w:rPr>
          <w:sz w:val="22"/>
          <w:lang w:val="en-GB"/>
        </w:rPr>
        <w:t xml:space="preserve"> Report by the Secretariat</w:t>
      </w:r>
      <w:r w:rsidR="00406AAC" w:rsidRPr="007A70ED">
        <w:rPr>
          <w:sz w:val="22"/>
          <w:lang w:val="en-GB"/>
        </w:rPr>
        <w:tab/>
      </w:r>
      <w:r w:rsidR="00F82191">
        <w:rPr>
          <w:sz w:val="22"/>
          <w:lang w:val="en-GB"/>
        </w:rPr>
        <w:t>7</w:t>
      </w:r>
    </w:p>
    <w:p w:rsidR="00AC3697" w:rsidRPr="007A70ED" w:rsidRDefault="00AC3697" w:rsidP="003D4D72">
      <w:pPr>
        <w:tabs>
          <w:tab w:val="right" w:leader="dot" w:pos="2268"/>
          <w:tab w:val="right" w:leader="dot" w:pos="8931"/>
        </w:tabs>
        <w:ind w:firstLine="426"/>
        <w:jc w:val="both"/>
        <w:rPr>
          <w:sz w:val="22"/>
          <w:lang w:val="en-GB"/>
        </w:rPr>
      </w:pPr>
      <w:proofErr w:type="gramStart"/>
      <w:r w:rsidRPr="007A70ED">
        <w:rPr>
          <w:sz w:val="22"/>
          <w:lang w:val="en-GB"/>
        </w:rPr>
        <w:t>6.e</w:t>
      </w:r>
      <w:proofErr w:type="gramEnd"/>
      <w:r w:rsidRPr="007A70ED">
        <w:rPr>
          <w:sz w:val="22"/>
          <w:lang w:val="en-GB"/>
        </w:rPr>
        <w:t xml:space="preserve"> Reports by other Observers</w:t>
      </w:r>
      <w:r w:rsidR="00406AAC" w:rsidRPr="007A70ED">
        <w:rPr>
          <w:sz w:val="22"/>
          <w:lang w:val="en-GB"/>
        </w:rPr>
        <w:tab/>
      </w:r>
      <w:r w:rsidR="00F82191">
        <w:rPr>
          <w:sz w:val="22"/>
          <w:lang w:val="en-GB"/>
        </w:rPr>
        <w:t>8</w:t>
      </w:r>
    </w:p>
    <w:p w:rsidR="00406AAC" w:rsidRPr="007A70ED" w:rsidRDefault="00AC3697" w:rsidP="00406AAC">
      <w:pPr>
        <w:tabs>
          <w:tab w:val="right" w:leader="dot" w:pos="2268"/>
          <w:tab w:val="right" w:leader="dot" w:pos="8931"/>
        </w:tabs>
        <w:jc w:val="both"/>
        <w:rPr>
          <w:sz w:val="22"/>
          <w:lang w:val="en-GB"/>
        </w:rPr>
      </w:pPr>
      <w:r w:rsidRPr="007A70ED">
        <w:rPr>
          <w:b/>
          <w:sz w:val="22"/>
          <w:lang w:val="en-GB"/>
        </w:rPr>
        <w:t>Agenda item 7.</w:t>
      </w:r>
      <w:r w:rsidRPr="007A70ED">
        <w:rPr>
          <w:sz w:val="22"/>
          <w:lang w:val="en-GB"/>
        </w:rPr>
        <w:t xml:space="preserve"> Preparations for the 6</w:t>
      </w:r>
      <w:r w:rsidRPr="00B324B0">
        <w:rPr>
          <w:sz w:val="22"/>
          <w:vertAlign w:val="superscript"/>
          <w:lang w:val="en-GB"/>
        </w:rPr>
        <w:t>th</w:t>
      </w:r>
      <w:r w:rsidRPr="007A70ED">
        <w:rPr>
          <w:sz w:val="22"/>
          <w:lang w:val="en-GB"/>
        </w:rPr>
        <w:t xml:space="preserve"> Ordinary Session of the Meeting of the Parties</w:t>
      </w:r>
    </w:p>
    <w:p w:rsidR="00AC3697" w:rsidRPr="007A70ED" w:rsidRDefault="00AC3697" w:rsidP="00406AAC">
      <w:pPr>
        <w:tabs>
          <w:tab w:val="right" w:leader="dot" w:pos="2268"/>
          <w:tab w:val="right" w:leader="dot" w:pos="8931"/>
        </w:tabs>
        <w:jc w:val="both"/>
        <w:rPr>
          <w:sz w:val="22"/>
          <w:lang w:val="en-GB"/>
        </w:rPr>
      </w:pPr>
      <w:proofErr w:type="gramStart"/>
      <w:r w:rsidRPr="007A70ED">
        <w:rPr>
          <w:sz w:val="22"/>
          <w:lang w:val="en-GB"/>
        </w:rPr>
        <w:t>and</w:t>
      </w:r>
      <w:proofErr w:type="gramEnd"/>
      <w:r w:rsidRPr="007A70ED">
        <w:rPr>
          <w:sz w:val="22"/>
          <w:lang w:val="en-GB"/>
        </w:rPr>
        <w:t xml:space="preserve"> Celebration of the 20</w:t>
      </w:r>
      <w:r w:rsidRPr="00B324B0">
        <w:rPr>
          <w:sz w:val="22"/>
          <w:vertAlign w:val="superscript"/>
          <w:lang w:val="en-GB"/>
        </w:rPr>
        <w:t>th</w:t>
      </w:r>
      <w:r w:rsidRPr="007A70ED">
        <w:rPr>
          <w:sz w:val="22"/>
          <w:lang w:val="en-GB"/>
        </w:rPr>
        <w:t xml:space="preserve"> Anniversary of AEWA</w:t>
      </w:r>
      <w:r w:rsidR="00406AAC" w:rsidRPr="007A70ED">
        <w:rPr>
          <w:sz w:val="22"/>
          <w:lang w:val="en-GB"/>
        </w:rPr>
        <w:tab/>
      </w:r>
      <w:r w:rsidR="00F82191">
        <w:rPr>
          <w:sz w:val="22"/>
          <w:lang w:val="en-GB"/>
        </w:rPr>
        <w:t>8</w:t>
      </w:r>
    </w:p>
    <w:p w:rsidR="00406AAC" w:rsidRPr="007A70ED" w:rsidRDefault="00AC3697" w:rsidP="00406AAC">
      <w:pPr>
        <w:tabs>
          <w:tab w:val="right" w:leader="dot" w:pos="2268"/>
          <w:tab w:val="right" w:leader="dot" w:pos="8931"/>
        </w:tabs>
        <w:jc w:val="both"/>
        <w:rPr>
          <w:sz w:val="22"/>
          <w:lang w:val="en-GB"/>
        </w:rPr>
      </w:pPr>
      <w:r w:rsidRPr="007A70ED">
        <w:rPr>
          <w:b/>
          <w:sz w:val="22"/>
          <w:lang w:val="en-GB"/>
        </w:rPr>
        <w:t xml:space="preserve">Agenda </w:t>
      </w:r>
      <w:r w:rsidRPr="00B324B0">
        <w:rPr>
          <w:b/>
          <w:sz w:val="22"/>
          <w:lang w:val="en-GB"/>
        </w:rPr>
        <w:t>item 8.</w:t>
      </w:r>
      <w:r w:rsidRPr="007A70ED">
        <w:rPr>
          <w:sz w:val="22"/>
          <w:lang w:val="en-GB"/>
        </w:rPr>
        <w:t xml:space="preserve"> The Central Asian Flyway and Possible Related Amendments to the </w:t>
      </w:r>
    </w:p>
    <w:p w:rsidR="00AC3697" w:rsidRPr="007A70ED" w:rsidRDefault="00AC3697" w:rsidP="00406AAC">
      <w:pPr>
        <w:tabs>
          <w:tab w:val="right" w:leader="dot" w:pos="2268"/>
          <w:tab w:val="right" w:leader="dot" w:pos="8931"/>
        </w:tabs>
        <w:jc w:val="both"/>
        <w:rPr>
          <w:sz w:val="22"/>
          <w:lang w:val="en-GB"/>
        </w:rPr>
      </w:pPr>
      <w:r w:rsidRPr="007A70ED">
        <w:rPr>
          <w:sz w:val="22"/>
          <w:lang w:val="en-GB"/>
        </w:rPr>
        <w:t>Annexes of the Agreement</w:t>
      </w:r>
      <w:r w:rsidR="00406AAC" w:rsidRPr="007A70ED">
        <w:rPr>
          <w:sz w:val="22"/>
          <w:lang w:val="en-GB"/>
        </w:rPr>
        <w:tab/>
      </w:r>
      <w:r w:rsidR="00F82191">
        <w:rPr>
          <w:sz w:val="22"/>
          <w:lang w:val="en-GB"/>
        </w:rPr>
        <w:t>10</w:t>
      </w:r>
      <w:r w:rsidRPr="007A70ED">
        <w:rPr>
          <w:sz w:val="22"/>
          <w:lang w:val="en-GB"/>
        </w:rPr>
        <w:t xml:space="preserve"> </w:t>
      </w:r>
    </w:p>
    <w:p w:rsidR="00406AAC" w:rsidRPr="007A70ED" w:rsidRDefault="00AC3697" w:rsidP="00406AAC">
      <w:pPr>
        <w:tabs>
          <w:tab w:val="right" w:leader="dot" w:pos="2268"/>
          <w:tab w:val="right" w:leader="dot" w:pos="8931"/>
        </w:tabs>
        <w:jc w:val="both"/>
        <w:rPr>
          <w:sz w:val="22"/>
          <w:lang w:val="en-GB"/>
        </w:rPr>
      </w:pPr>
      <w:r w:rsidRPr="007A70ED">
        <w:rPr>
          <w:b/>
          <w:sz w:val="22"/>
          <w:lang w:val="en-GB"/>
        </w:rPr>
        <w:t>Agenda item 9.</w:t>
      </w:r>
      <w:r w:rsidRPr="007A70ED">
        <w:rPr>
          <w:sz w:val="22"/>
          <w:lang w:val="en-GB"/>
        </w:rPr>
        <w:t xml:space="preserve"> Contribution of the Standing Committee to the Implementation of the</w:t>
      </w:r>
    </w:p>
    <w:p w:rsidR="00AC3697" w:rsidRPr="007A70ED" w:rsidRDefault="00AC3697" w:rsidP="00406AAC">
      <w:pPr>
        <w:tabs>
          <w:tab w:val="right" w:leader="dot" w:pos="2268"/>
          <w:tab w:val="right" w:leader="dot" w:pos="8931"/>
        </w:tabs>
        <w:jc w:val="both"/>
        <w:rPr>
          <w:sz w:val="22"/>
          <w:lang w:val="en-GB"/>
        </w:rPr>
      </w:pPr>
      <w:r w:rsidRPr="007A70ED">
        <w:rPr>
          <w:sz w:val="22"/>
          <w:lang w:val="en-GB"/>
        </w:rPr>
        <w:t>AEWA Strategic Plan 2009-2017</w:t>
      </w:r>
      <w:r w:rsidR="00406AAC" w:rsidRPr="007A70ED">
        <w:rPr>
          <w:sz w:val="22"/>
          <w:lang w:val="en-GB"/>
        </w:rPr>
        <w:tab/>
      </w:r>
      <w:r w:rsidR="00F82191">
        <w:rPr>
          <w:sz w:val="22"/>
          <w:lang w:val="en-GB"/>
        </w:rPr>
        <w:t>14</w:t>
      </w:r>
    </w:p>
    <w:p w:rsidR="00B324B0" w:rsidRDefault="00AC3697" w:rsidP="00406AAC">
      <w:pPr>
        <w:tabs>
          <w:tab w:val="right" w:leader="dot" w:pos="2268"/>
          <w:tab w:val="right" w:leader="dot" w:pos="8931"/>
        </w:tabs>
        <w:jc w:val="both"/>
        <w:rPr>
          <w:sz w:val="22"/>
          <w:lang w:val="en-GB"/>
        </w:rPr>
      </w:pPr>
      <w:r w:rsidRPr="007A70ED">
        <w:rPr>
          <w:b/>
          <w:sz w:val="22"/>
          <w:lang w:val="en-GB"/>
        </w:rPr>
        <w:t>Agenda item 10.</w:t>
      </w:r>
      <w:r w:rsidRPr="007A70ED">
        <w:rPr>
          <w:sz w:val="22"/>
          <w:lang w:val="en-GB"/>
        </w:rPr>
        <w:t xml:space="preserve"> African Initiative for the Conservation of Migratory </w:t>
      </w:r>
      <w:proofErr w:type="spellStart"/>
      <w:r w:rsidRPr="007A70ED">
        <w:rPr>
          <w:sz w:val="22"/>
          <w:lang w:val="en-GB"/>
        </w:rPr>
        <w:t>Waterbirds</w:t>
      </w:r>
      <w:proofErr w:type="spellEnd"/>
      <w:r w:rsidRPr="007A70ED">
        <w:rPr>
          <w:sz w:val="22"/>
          <w:lang w:val="en-GB"/>
        </w:rPr>
        <w:t xml:space="preserve"> and </w:t>
      </w:r>
    </w:p>
    <w:p w:rsidR="00AC3697" w:rsidRPr="007A70ED" w:rsidRDefault="00AC3697" w:rsidP="00406AAC">
      <w:pPr>
        <w:tabs>
          <w:tab w:val="right" w:leader="dot" w:pos="2268"/>
          <w:tab w:val="right" w:leader="dot" w:pos="8931"/>
        </w:tabs>
        <w:jc w:val="both"/>
        <w:rPr>
          <w:sz w:val="22"/>
          <w:lang w:val="en-GB"/>
        </w:rPr>
      </w:pPr>
      <w:proofErr w:type="gramStart"/>
      <w:r w:rsidRPr="007A70ED">
        <w:rPr>
          <w:sz w:val="22"/>
          <w:lang w:val="en-GB"/>
        </w:rPr>
        <w:t>their</w:t>
      </w:r>
      <w:proofErr w:type="gramEnd"/>
      <w:r w:rsidRPr="007A70ED">
        <w:rPr>
          <w:sz w:val="22"/>
          <w:lang w:val="en-GB"/>
        </w:rPr>
        <w:t xml:space="preserve"> Habitats in Africa</w:t>
      </w:r>
      <w:r w:rsidR="00406AAC" w:rsidRPr="007A70ED">
        <w:rPr>
          <w:sz w:val="22"/>
          <w:lang w:val="en-GB"/>
        </w:rPr>
        <w:tab/>
      </w:r>
      <w:r w:rsidR="00B324B0">
        <w:rPr>
          <w:sz w:val="22"/>
          <w:lang w:val="en-GB"/>
        </w:rPr>
        <w:tab/>
      </w:r>
      <w:r w:rsidR="00F82191">
        <w:rPr>
          <w:sz w:val="22"/>
          <w:lang w:val="en-GB"/>
        </w:rPr>
        <w:t>14</w:t>
      </w:r>
    </w:p>
    <w:p w:rsidR="00100752" w:rsidRPr="007A70ED" w:rsidRDefault="00100752" w:rsidP="00406AAC">
      <w:pPr>
        <w:tabs>
          <w:tab w:val="right" w:leader="dot" w:pos="2268"/>
          <w:tab w:val="right" w:leader="dot" w:pos="8931"/>
        </w:tabs>
        <w:jc w:val="both"/>
        <w:rPr>
          <w:sz w:val="22"/>
          <w:lang w:val="en-GB"/>
        </w:rPr>
      </w:pPr>
      <w:r w:rsidRPr="007A70ED">
        <w:rPr>
          <w:b/>
          <w:sz w:val="22"/>
          <w:lang w:val="en-GB"/>
        </w:rPr>
        <w:t>Agenda item 11.</w:t>
      </w:r>
      <w:r w:rsidRPr="007A70ED">
        <w:rPr>
          <w:sz w:val="22"/>
          <w:lang w:val="en-GB"/>
        </w:rPr>
        <w:t xml:space="preserve"> National Reports and Online Reporting Process</w:t>
      </w:r>
      <w:r w:rsidR="00406AAC" w:rsidRPr="007A70ED">
        <w:rPr>
          <w:sz w:val="22"/>
          <w:lang w:val="en-GB"/>
        </w:rPr>
        <w:tab/>
      </w:r>
      <w:r w:rsidRPr="007A70ED">
        <w:rPr>
          <w:sz w:val="22"/>
          <w:lang w:val="en-GB"/>
        </w:rPr>
        <w:t xml:space="preserve"> </w:t>
      </w:r>
      <w:r w:rsidR="00F82191">
        <w:rPr>
          <w:sz w:val="22"/>
          <w:lang w:val="en-GB"/>
        </w:rPr>
        <w:t>16</w:t>
      </w:r>
    </w:p>
    <w:p w:rsidR="00100752" w:rsidRPr="007A70ED" w:rsidRDefault="00100752" w:rsidP="00406AAC">
      <w:pPr>
        <w:tabs>
          <w:tab w:val="right" w:leader="dot" w:pos="2268"/>
          <w:tab w:val="right" w:leader="dot" w:pos="8931"/>
        </w:tabs>
        <w:jc w:val="both"/>
        <w:rPr>
          <w:sz w:val="22"/>
          <w:lang w:val="en-GB"/>
        </w:rPr>
      </w:pPr>
      <w:r w:rsidRPr="007A70ED">
        <w:rPr>
          <w:b/>
          <w:sz w:val="22"/>
          <w:lang w:val="en-GB"/>
        </w:rPr>
        <w:t>Agenda item 12.</w:t>
      </w:r>
      <w:r w:rsidRPr="007A70ED">
        <w:rPr>
          <w:sz w:val="22"/>
          <w:lang w:val="en-GB"/>
        </w:rPr>
        <w:t xml:space="preserve"> Implementation Review Process (IRP)</w:t>
      </w:r>
      <w:r w:rsidR="00406AAC" w:rsidRPr="007A70ED">
        <w:rPr>
          <w:sz w:val="22"/>
          <w:lang w:val="en-GB"/>
        </w:rPr>
        <w:tab/>
      </w:r>
      <w:r w:rsidR="00F82191">
        <w:rPr>
          <w:sz w:val="22"/>
          <w:lang w:val="en-GB"/>
        </w:rPr>
        <w:t>17</w:t>
      </w:r>
    </w:p>
    <w:p w:rsidR="00100752" w:rsidRPr="00D41C67" w:rsidRDefault="00100752" w:rsidP="00406AAC">
      <w:pPr>
        <w:tabs>
          <w:tab w:val="right" w:leader="dot" w:pos="2268"/>
          <w:tab w:val="right" w:leader="dot" w:pos="8931"/>
        </w:tabs>
        <w:jc w:val="both"/>
        <w:rPr>
          <w:sz w:val="22"/>
          <w:lang w:val="en-GB"/>
        </w:rPr>
      </w:pPr>
      <w:r w:rsidRPr="00B324B0">
        <w:rPr>
          <w:b/>
          <w:sz w:val="22"/>
          <w:lang w:val="en-GB"/>
        </w:rPr>
        <w:t xml:space="preserve">Agenda item 13. </w:t>
      </w:r>
      <w:r w:rsidRPr="008163E5">
        <w:rPr>
          <w:sz w:val="22"/>
          <w:lang w:val="en-GB"/>
        </w:rPr>
        <w:t>Revision of the Modus Operandi for the AEWA Small Grant Fund</w:t>
      </w:r>
      <w:r w:rsidR="00406AAC" w:rsidRPr="00D41C67">
        <w:rPr>
          <w:sz w:val="22"/>
          <w:lang w:val="en-GB"/>
        </w:rPr>
        <w:tab/>
      </w:r>
      <w:r w:rsidR="00F82191" w:rsidRPr="00D41C67">
        <w:rPr>
          <w:sz w:val="22"/>
          <w:lang w:val="en-GB"/>
        </w:rPr>
        <w:t>18</w:t>
      </w:r>
    </w:p>
    <w:p w:rsidR="008610AE" w:rsidRPr="007A70ED" w:rsidRDefault="008610AE" w:rsidP="003D4D72">
      <w:pPr>
        <w:tabs>
          <w:tab w:val="right" w:leader="dot" w:pos="2268"/>
          <w:tab w:val="right" w:leader="dot" w:pos="8931"/>
        </w:tabs>
        <w:jc w:val="both"/>
        <w:rPr>
          <w:sz w:val="22"/>
          <w:lang w:val="en-GB"/>
        </w:rPr>
      </w:pPr>
      <w:r w:rsidRPr="00B324B0">
        <w:rPr>
          <w:b/>
          <w:sz w:val="22"/>
          <w:lang w:val="en-GB"/>
        </w:rPr>
        <w:t>Agenda item 14.</w:t>
      </w:r>
      <w:r w:rsidRPr="007A70ED">
        <w:rPr>
          <w:sz w:val="22"/>
          <w:lang w:val="en-GB"/>
        </w:rPr>
        <w:t xml:space="preserve"> Report on the Implementation and Revision of the Communication Strategy</w:t>
      </w:r>
      <w:r w:rsidR="001D4096">
        <w:rPr>
          <w:sz w:val="22"/>
          <w:lang w:val="en-GB"/>
        </w:rPr>
        <w:tab/>
      </w:r>
      <w:r w:rsidR="00B324B0">
        <w:rPr>
          <w:sz w:val="22"/>
          <w:lang w:val="en-GB"/>
        </w:rPr>
        <w:t>19</w:t>
      </w:r>
    </w:p>
    <w:p w:rsidR="008610AE" w:rsidRDefault="008610AE" w:rsidP="003D4D72">
      <w:pPr>
        <w:tabs>
          <w:tab w:val="right" w:leader="dot" w:pos="2268"/>
          <w:tab w:val="right" w:leader="dot" w:pos="8931"/>
        </w:tabs>
        <w:jc w:val="both"/>
        <w:rPr>
          <w:sz w:val="22"/>
          <w:lang w:val="en-GB"/>
        </w:rPr>
      </w:pPr>
      <w:r w:rsidRPr="007A70ED">
        <w:rPr>
          <w:b/>
          <w:sz w:val="22"/>
          <w:lang w:val="en-GB"/>
        </w:rPr>
        <w:t>Agenda item 15.</w:t>
      </w:r>
      <w:r w:rsidRPr="007A70ED">
        <w:rPr>
          <w:sz w:val="22"/>
          <w:lang w:val="en-GB"/>
        </w:rPr>
        <w:t xml:space="preserve"> New Arabic Translation of the Agreement Text</w:t>
      </w:r>
      <w:r w:rsidR="003D4D72" w:rsidRPr="007A70ED">
        <w:rPr>
          <w:sz w:val="22"/>
          <w:lang w:val="en-GB"/>
        </w:rPr>
        <w:tab/>
      </w:r>
      <w:r w:rsidR="00F82191">
        <w:rPr>
          <w:sz w:val="22"/>
          <w:lang w:val="en-GB"/>
        </w:rPr>
        <w:t>20</w:t>
      </w:r>
    </w:p>
    <w:p w:rsidR="00B324B0" w:rsidRPr="008163E5" w:rsidRDefault="00B324B0" w:rsidP="00B324B0">
      <w:pPr>
        <w:tabs>
          <w:tab w:val="right" w:leader="dot" w:pos="2268"/>
          <w:tab w:val="right" w:leader="dot" w:pos="8931"/>
        </w:tabs>
        <w:jc w:val="both"/>
        <w:rPr>
          <w:sz w:val="22"/>
          <w:lang w:val="en-GB"/>
        </w:rPr>
      </w:pPr>
      <w:r w:rsidRPr="00C542B8">
        <w:rPr>
          <w:b/>
          <w:sz w:val="22"/>
          <w:lang w:val="en-GB"/>
        </w:rPr>
        <w:t xml:space="preserve">Agenda item 16. </w:t>
      </w:r>
      <w:r w:rsidRPr="008163E5">
        <w:rPr>
          <w:sz w:val="22"/>
          <w:lang w:val="en-GB"/>
        </w:rPr>
        <w:t xml:space="preserve">International Single Species Action Plans (ISSAPs) and International </w:t>
      </w:r>
    </w:p>
    <w:p w:rsidR="00B324B0" w:rsidRPr="00B324B0" w:rsidRDefault="00B324B0" w:rsidP="00B324B0">
      <w:pPr>
        <w:tabs>
          <w:tab w:val="right" w:leader="dot" w:pos="2268"/>
          <w:tab w:val="right" w:leader="dot" w:pos="8931"/>
        </w:tabs>
        <w:jc w:val="both"/>
        <w:rPr>
          <w:sz w:val="22"/>
          <w:lang w:val="en-GB"/>
        </w:rPr>
      </w:pPr>
      <w:r w:rsidRPr="008163E5">
        <w:rPr>
          <w:sz w:val="22"/>
          <w:lang w:val="en-GB"/>
        </w:rPr>
        <w:t>Single Species Management Plan (ISSMP)</w:t>
      </w:r>
      <w:r w:rsidRPr="00B324B0">
        <w:rPr>
          <w:sz w:val="22"/>
          <w:lang w:val="en-GB"/>
        </w:rPr>
        <w:tab/>
      </w:r>
      <w:r>
        <w:rPr>
          <w:sz w:val="22"/>
          <w:lang w:val="en-GB"/>
        </w:rPr>
        <w:t>20</w:t>
      </w:r>
    </w:p>
    <w:p w:rsidR="00B324B0" w:rsidRPr="008163E5" w:rsidRDefault="008610AE" w:rsidP="00B324B0">
      <w:pPr>
        <w:tabs>
          <w:tab w:val="right" w:leader="dot" w:pos="2268"/>
          <w:tab w:val="right" w:leader="dot" w:pos="8931"/>
        </w:tabs>
        <w:jc w:val="both"/>
        <w:rPr>
          <w:sz w:val="22"/>
          <w:lang w:val="en-GB"/>
        </w:rPr>
      </w:pPr>
      <w:r w:rsidRPr="00B324B0">
        <w:rPr>
          <w:b/>
          <w:sz w:val="22"/>
          <w:lang w:val="en-GB"/>
        </w:rPr>
        <w:t xml:space="preserve">Agenda item 17. </w:t>
      </w:r>
      <w:r w:rsidRPr="008163E5">
        <w:rPr>
          <w:sz w:val="22"/>
          <w:lang w:val="en-GB"/>
        </w:rPr>
        <w:t xml:space="preserve">AEWA Participation in and Collaboration with other Relevant </w:t>
      </w:r>
    </w:p>
    <w:p w:rsidR="008610AE" w:rsidRPr="007A70ED" w:rsidRDefault="00B324B0" w:rsidP="00B324B0">
      <w:pPr>
        <w:tabs>
          <w:tab w:val="right" w:leader="dot" w:pos="2268"/>
          <w:tab w:val="right" w:leader="dot" w:pos="8931"/>
        </w:tabs>
        <w:jc w:val="both"/>
        <w:rPr>
          <w:sz w:val="22"/>
          <w:lang w:val="en-GB"/>
        </w:rPr>
      </w:pPr>
      <w:r w:rsidRPr="008163E5">
        <w:rPr>
          <w:sz w:val="22"/>
          <w:lang w:val="en-GB"/>
        </w:rPr>
        <w:t>B</w:t>
      </w:r>
      <w:r w:rsidR="008610AE" w:rsidRPr="008163E5">
        <w:rPr>
          <w:sz w:val="22"/>
          <w:lang w:val="en-GB"/>
        </w:rPr>
        <w:t>odies and Processes</w:t>
      </w:r>
      <w:r w:rsidR="003D4D72" w:rsidRPr="008163E5">
        <w:rPr>
          <w:sz w:val="22"/>
          <w:lang w:val="en-GB"/>
        </w:rPr>
        <w:tab/>
      </w:r>
      <w:r w:rsidRPr="008163E5">
        <w:rPr>
          <w:sz w:val="22"/>
          <w:lang w:val="en-GB"/>
        </w:rPr>
        <w:tab/>
      </w:r>
      <w:r>
        <w:rPr>
          <w:sz w:val="22"/>
          <w:lang w:val="en-GB"/>
        </w:rPr>
        <w:t>22</w:t>
      </w:r>
    </w:p>
    <w:p w:rsidR="008610AE" w:rsidRPr="007A70ED" w:rsidRDefault="008610AE" w:rsidP="003D4D72">
      <w:pPr>
        <w:tabs>
          <w:tab w:val="right" w:leader="dot" w:pos="2268"/>
          <w:tab w:val="right" w:leader="dot" w:pos="8931"/>
        </w:tabs>
        <w:ind w:firstLine="426"/>
        <w:jc w:val="both"/>
        <w:rPr>
          <w:sz w:val="22"/>
          <w:lang w:val="en-GB"/>
        </w:rPr>
      </w:pPr>
      <w:r w:rsidRPr="007A70ED">
        <w:rPr>
          <w:sz w:val="22"/>
          <w:lang w:val="en-GB"/>
        </w:rPr>
        <w:t>a. Future Structure and Strategies of the CMS and CMS Family</w:t>
      </w:r>
      <w:r w:rsidR="003D4D72" w:rsidRPr="007A70ED">
        <w:rPr>
          <w:sz w:val="22"/>
          <w:lang w:val="en-GB"/>
        </w:rPr>
        <w:tab/>
      </w:r>
      <w:r w:rsidR="00B324B0">
        <w:rPr>
          <w:sz w:val="22"/>
          <w:lang w:val="en-GB"/>
        </w:rPr>
        <w:t>22</w:t>
      </w:r>
    </w:p>
    <w:p w:rsidR="008610AE" w:rsidRPr="007A70ED" w:rsidRDefault="008610AE" w:rsidP="003D4D72">
      <w:pPr>
        <w:tabs>
          <w:tab w:val="right" w:leader="dot" w:pos="2268"/>
          <w:tab w:val="right" w:leader="dot" w:pos="8931"/>
        </w:tabs>
        <w:ind w:firstLine="426"/>
        <w:jc w:val="both"/>
        <w:rPr>
          <w:sz w:val="22"/>
          <w:lang w:val="en-GB"/>
        </w:rPr>
      </w:pPr>
      <w:r w:rsidRPr="007A70ED">
        <w:rPr>
          <w:sz w:val="22"/>
          <w:lang w:val="en-GB"/>
        </w:rPr>
        <w:t>b. Other Bodies and Processes</w:t>
      </w:r>
      <w:r w:rsidR="003D4D72" w:rsidRPr="007A70ED">
        <w:rPr>
          <w:sz w:val="22"/>
          <w:lang w:val="en-GB"/>
        </w:rPr>
        <w:tab/>
      </w:r>
      <w:r w:rsidR="00B324B0">
        <w:rPr>
          <w:sz w:val="22"/>
          <w:lang w:val="en-GB"/>
        </w:rPr>
        <w:t>22</w:t>
      </w:r>
    </w:p>
    <w:p w:rsidR="008610AE" w:rsidRPr="007A70ED" w:rsidRDefault="008610AE" w:rsidP="003D4D72">
      <w:pPr>
        <w:tabs>
          <w:tab w:val="right" w:leader="dot" w:pos="2268"/>
          <w:tab w:val="right" w:leader="dot" w:pos="8931"/>
        </w:tabs>
        <w:jc w:val="both"/>
        <w:rPr>
          <w:sz w:val="22"/>
          <w:lang w:val="en-GB"/>
        </w:rPr>
      </w:pPr>
      <w:r w:rsidRPr="007A70ED">
        <w:rPr>
          <w:b/>
          <w:sz w:val="22"/>
          <w:lang w:val="en-GB"/>
        </w:rPr>
        <w:t>Agenda item 18.</w:t>
      </w:r>
      <w:r w:rsidRPr="007A70ED">
        <w:rPr>
          <w:sz w:val="22"/>
          <w:lang w:val="en-GB"/>
        </w:rPr>
        <w:t xml:space="preserve"> Financial and Administrative Matters</w:t>
      </w:r>
      <w:r w:rsidR="003D4D72" w:rsidRPr="007A70ED">
        <w:rPr>
          <w:sz w:val="22"/>
          <w:lang w:val="en-GB"/>
        </w:rPr>
        <w:tab/>
      </w:r>
      <w:r w:rsidR="00B324B0">
        <w:rPr>
          <w:sz w:val="22"/>
          <w:lang w:val="en-GB"/>
        </w:rPr>
        <w:t>23</w:t>
      </w:r>
    </w:p>
    <w:p w:rsidR="008610AE" w:rsidRPr="007A70ED" w:rsidRDefault="008610AE" w:rsidP="003D4D72">
      <w:pPr>
        <w:tabs>
          <w:tab w:val="right" w:leader="dot" w:pos="2268"/>
          <w:tab w:val="right" w:leader="dot" w:pos="8931"/>
        </w:tabs>
        <w:ind w:firstLine="426"/>
        <w:jc w:val="both"/>
        <w:rPr>
          <w:sz w:val="22"/>
          <w:lang w:val="en-GB"/>
        </w:rPr>
      </w:pPr>
      <w:r w:rsidRPr="007A70ED">
        <w:rPr>
          <w:sz w:val="22"/>
          <w:lang w:val="en-GB"/>
        </w:rPr>
        <w:t>a. Execution of the 2009-2012 and 2013-2015 budgets</w:t>
      </w:r>
      <w:r w:rsidR="003D4D72" w:rsidRPr="007A70ED">
        <w:rPr>
          <w:sz w:val="22"/>
          <w:lang w:val="en-GB"/>
        </w:rPr>
        <w:tab/>
      </w:r>
      <w:r w:rsidR="00B324B0">
        <w:rPr>
          <w:sz w:val="22"/>
          <w:lang w:val="en-GB"/>
        </w:rPr>
        <w:t>24</w:t>
      </w:r>
    </w:p>
    <w:p w:rsidR="008610AE" w:rsidRPr="007A70ED" w:rsidRDefault="008610AE" w:rsidP="003D4D72">
      <w:pPr>
        <w:tabs>
          <w:tab w:val="right" w:leader="dot" w:pos="2268"/>
          <w:tab w:val="right" w:leader="dot" w:pos="8931"/>
        </w:tabs>
        <w:ind w:firstLine="426"/>
        <w:jc w:val="both"/>
        <w:rPr>
          <w:sz w:val="22"/>
          <w:lang w:val="en-GB"/>
        </w:rPr>
      </w:pPr>
      <w:r w:rsidRPr="007A70ED">
        <w:rPr>
          <w:sz w:val="22"/>
          <w:lang w:val="en-GB"/>
        </w:rPr>
        <w:t>b. Migratory Species Champion Programme</w:t>
      </w:r>
      <w:r w:rsidR="003D4D72" w:rsidRPr="007A70ED">
        <w:rPr>
          <w:sz w:val="22"/>
          <w:lang w:val="en-GB"/>
        </w:rPr>
        <w:tab/>
      </w:r>
      <w:r w:rsidR="00B324B0">
        <w:rPr>
          <w:sz w:val="22"/>
          <w:lang w:val="en-GB"/>
        </w:rPr>
        <w:t>24</w:t>
      </w:r>
    </w:p>
    <w:p w:rsidR="008610AE" w:rsidRPr="007A70ED" w:rsidRDefault="008610AE" w:rsidP="003D4D72">
      <w:pPr>
        <w:tabs>
          <w:tab w:val="right" w:leader="dot" w:pos="2268"/>
          <w:tab w:val="right" w:leader="dot" w:pos="8931"/>
        </w:tabs>
        <w:ind w:firstLine="426"/>
        <w:jc w:val="both"/>
        <w:rPr>
          <w:sz w:val="22"/>
          <w:lang w:val="en-GB"/>
        </w:rPr>
      </w:pPr>
      <w:r w:rsidRPr="007A70ED">
        <w:rPr>
          <w:sz w:val="22"/>
          <w:lang w:val="en-GB"/>
        </w:rPr>
        <w:t>c. Administrative and Personnel Matters</w:t>
      </w:r>
      <w:r w:rsidR="003D4D72" w:rsidRPr="007A70ED">
        <w:rPr>
          <w:sz w:val="22"/>
          <w:lang w:val="en-GB"/>
        </w:rPr>
        <w:tab/>
      </w:r>
      <w:r w:rsidR="00B324B0">
        <w:rPr>
          <w:sz w:val="22"/>
          <w:lang w:val="en-GB"/>
        </w:rPr>
        <w:t>24</w:t>
      </w:r>
    </w:p>
    <w:p w:rsidR="008610AE" w:rsidRPr="007A70ED" w:rsidRDefault="008610AE" w:rsidP="003D4D72">
      <w:pPr>
        <w:tabs>
          <w:tab w:val="right" w:leader="dot" w:pos="2268"/>
          <w:tab w:val="right" w:leader="dot" w:pos="8931"/>
        </w:tabs>
        <w:jc w:val="both"/>
        <w:rPr>
          <w:sz w:val="22"/>
          <w:lang w:val="en-GB"/>
        </w:rPr>
      </w:pPr>
      <w:r w:rsidRPr="007A70ED">
        <w:rPr>
          <w:b/>
          <w:sz w:val="22"/>
          <w:lang w:val="en-GB"/>
        </w:rPr>
        <w:t>Agenda item 19.</w:t>
      </w:r>
      <w:r w:rsidRPr="007A70ED">
        <w:rPr>
          <w:sz w:val="22"/>
          <w:lang w:val="en-GB"/>
        </w:rPr>
        <w:t xml:space="preserve"> Date and Venue of the 10</w:t>
      </w:r>
      <w:r w:rsidRPr="00D41C67">
        <w:rPr>
          <w:sz w:val="22"/>
          <w:vertAlign w:val="superscript"/>
          <w:lang w:val="en-GB"/>
        </w:rPr>
        <w:t>th</w:t>
      </w:r>
      <w:r w:rsidRPr="007A70ED">
        <w:rPr>
          <w:sz w:val="22"/>
          <w:lang w:val="en-GB"/>
        </w:rPr>
        <w:t xml:space="preserve"> Meeting of the Standing Committee</w:t>
      </w:r>
      <w:r w:rsidR="003D4D72" w:rsidRPr="007A70ED">
        <w:rPr>
          <w:sz w:val="22"/>
          <w:lang w:val="en-GB"/>
        </w:rPr>
        <w:tab/>
      </w:r>
      <w:r w:rsidR="00B324B0">
        <w:rPr>
          <w:sz w:val="22"/>
          <w:lang w:val="en-GB"/>
        </w:rPr>
        <w:t>25</w:t>
      </w:r>
    </w:p>
    <w:p w:rsidR="008610AE" w:rsidRPr="007A70ED" w:rsidRDefault="008610AE" w:rsidP="003D4D72">
      <w:pPr>
        <w:tabs>
          <w:tab w:val="right" w:leader="dot" w:pos="2268"/>
          <w:tab w:val="right" w:leader="dot" w:pos="8931"/>
        </w:tabs>
        <w:jc w:val="both"/>
        <w:rPr>
          <w:sz w:val="22"/>
          <w:lang w:val="en-GB"/>
        </w:rPr>
      </w:pPr>
      <w:r w:rsidRPr="007A70ED">
        <w:rPr>
          <w:b/>
          <w:sz w:val="22"/>
          <w:lang w:val="en-GB"/>
        </w:rPr>
        <w:t>Agenda item 20.</w:t>
      </w:r>
      <w:r w:rsidRPr="007A70ED">
        <w:rPr>
          <w:sz w:val="22"/>
          <w:lang w:val="en-GB"/>
        </w:rPr>
        <w:t xml:space="preserve"> Any Other Business</w:t>
      </w:r>
      <w:r w:rsidR="003D4D72" w:rsidRPr="007A70ED">
        <w:rPr>
          <w:sz w:val="22"/>
          <w:lang w:val="en-GB"/>
        </w:rPr>
        <w:tab/>
      </w:r>
      <w:r w:rsidR="00B324B0">
        <w:rPr>
          <w:sz w:val="22"/>
          <w:lang w:val="en-GB"/>
        </w:rPr>
        <w:t>25</w:t>
      </w:r>
    </w:p>
    <w:p w:rsidR="003D4D72" w:rsidRPr="007A70ED" w:rsidRDefault="003D4D72" w:rsidP="003D4D72">
      <w:pPr>
        <w:tabs>
          <w:tab w:val="right" w:leader="dot" w:pos="2268"/>
          <w:tab w:val="right" w:leader="dot" w:pos="8931"/>
        </w:tabs>
        <w:jc w:val="both"/>
        <w:rPr>
          <w:sz w:val="22"/>
          <w:lang w:val="en-GB"/>
        </w:rPr>
      </w:pPr>
      <w:r w:rsidRPr="007A70ED">
        <w:rPr>
          <w:b/>
          <w:sz w:val="22"/>
          <w:lang w:val="en-GB"/>
        </w:rPr>
        <w:t>Agenda item 21</w:t>
      </w:r>
      <w:r w:rsidR="007A70ED" w:rsidRPr="007A70ED">
        <w:rPr>
          <w:b/>
          <w:sz w:val="22"/>
          <w:lang w:val="en-GB"/>
        </w:rPr>
        <w:t>.</w:t>
      </w:r>
      <w:r w:rsidRPr="007A70ED">
        <w:rPr>
          <w:sz w:val="22"/>
          <w:lang w:val="en-GB"/>
        </w:rPr>
        <w:t xml:space="preserve"> Closure of the Meeting</w:t>
      </w:r>
      <w:r w:rsidRPr="007A70ED">
        <w:rPr>
          <w:sz w:val="22"/>
          <w:lang w:val="en-GB"/>
        </w:rPr>
        <w:tab/>
      </w:r>
      <w:r w:rsidR="00B324B0">
        <w:rPr>
          <w:sz w:val="22"/>
          <w:lang w:val="en-GB"/>
        </w:rPr>
        <w:t>25</w:t>
      </w:r>
    </w:p>
    <w:p w:rsidR="008610AE" w:rsidRPr="007A70ED" w:rsidRDefault="008610AE" w:rsidP="003D4D72">
      <w:pPr>
        <w:tabs>
          <w:tab w:val="right" w:leader="dot" w:pos="2268"/>
          <w:tab w:val="right" w:leader="dot" w:pos="8931"/>
        </w:tabs>
        <w:jc w:val="both"/>
        <w:rPr>
          <w:sz w:val="22"/>
          <w:lang w:val="en-GB"/>
        </w:rPr>
      </w:pPr>
    </w:p>
    <w:p w:rsidR="008610AE" w:rsidRPr="007A70ED" w:rsidRDefault="003D4D72" w:rsidP="00727116">
      <w:pPr>
        <w:tabs>
          <w:tab w:val="right" w:leader="dot" w:pos="2268"/>
          <w:tab w:val="right" w:leader="dot" w:pos="8931"/>
        </w:tabs>
        <w:jc w:val="both"/>
        <w:rPr>
          <w:sz w:val="22"/>
          <w:lang w:val="en-GB"/>
        </w:rPr>
      </w:pPr>
      <w:r w:rsidRPr="007A70ED">
        <w:rPr>
          <w:b/>
          <w:sz w:val="22"/>
          <w:lang w:val="en-GB"/>
        </w:rPr>
        <w:t xml:space="preserve">ANNEX </w:t>
      </w:r>
      <w:proofErr w:type="gramStart"/>
      <w:r w:rsidRPr="007A70ED">
        <w:rPr>
          <w:b/>
          <w:sz w:val="22"/>
          <w:lang w:val="en-GB"/>
        </w:rPr>
        <w:t>I</w:t>
      </w:r>
      <w:proofErr w:type="gramEnd"/>
      <w:r w:rsidRPr="007A70ED">
        <w:rPr>
          <w:sz w:val="22"/>
          <w:lang w:val="en-GB"/>
        </w:rPr>
        <w:t xml:space="preserve"> – Participants List</w:t>
      </w:r>
      <w:r w:rsidR="00727116" w:rsidRPr="007A70ED">
        <w:rPr>
          <w:sz w:val="22"/>
          <w:lang w:val="en-GB"/>
        </w:rPr>
        <w:tab/>
      </w:r>
      <w:r w:rsidR="00B324B0">
        <w:rPr>
          <w:sz w:val="22"/>
          <w:lang w:val="en-GB"/>
        </w:rPr>
        <w:t>26</w:t>
      </w:r>
    </w:p>
    <w:p w:rsidR="003D4D72" w:rsidRPr="007A70ED" w:rsidRDefault="003D4D72" w:rsidP="00727116">
      <w:pPr>
        <w:tabs>
          <w:tab w:val="right" w:leader="dot" w:pos="2268"/>
          <w:tab w:val="right" w:leader="dot" w:pos="8931"/>
        </w:tabs>
        <w:jc w:val="both"/>
        <w:rPr>
          <w:sz w:val="22"/>
          <w:lang w:val="en-GB"/>
        </w:rPr>
      </w:pPr>
      <w:r w:rsidRPr="007A70ED">
        <w:rPr>
          <w:b/>
          <w:sz w:val="22"/>
          <w:lang w:val="en-GB"/>
        </w:rPr>
        <w:t>ANNEX II</w:t>
      </w:r>
      <w:r w:rsidRPr="007A70ED">
        <w:rPr>
          <w:sz w:val="22"/>
          <w:lang w:val="en-GB"/>
        </w:rPr>
        <w:t xml:space="preserve"> - Decision of the Standing Committee with regard to the recruitment of the new</w:t>
      </w:r>
    </w:p>
    <w:p w:rsidR="000B1413" w:rsidRDefault="003D4D72" w:rsidP="00406AAC">
      <w:pPr>
        <w:tabs>
          <w:tab w:val="right" w:leader="dot" w:pos="2268"/>
          <w:tab w:val="right" w:leader="dot" w:pos="8931"/>
        </w:tabs>
        <w:jc w:val="both"/>
        <w:rPr>
          <w:sz w:val="22"/>
          <w:lang w:val="en-GB"/>
        </w:rPr>
      </w:pPr>
      <w:r w:rsidRPr="007A70ED">
        <w:rPr>
          <w:sz w:val="22"/>
          <w:lang w:val="en-GB"/>
        </w:rPr>
        <w:t>AEWA Executive Officer and the future collaboration with the CMS-family</w:t>
      </w:r>
      <w:r w:rsidR="00727116" w:rsidRPr="007A70ED">
        <w:rPr>
          <w:sz w:val="22"/>
          <w:lang w:val="en-GB"/>
        </w:rPr>
        <w:tab/>
      </w:r>
      <w:r w:rsidR="00B324B0">
        <w:rPr>
          <w:sz w:val="22"/>
          <w:lang w:val="en-GB"/>
        </w:rPr>
        <w:t>31</w:t>
      </w:r>
    </w:p>
    <w:p w:rsidR="000B1413" w:rsidRDefault="000B1413" w:rsidP="00406AAC">
      <w:pPr>
        <w:tabs>
          <w:tab w:val="right" w:leader="dot" w:pos="2268"/>
          <w:tab w:val="right" w:leader="dot" w:pos="8931"/>
        </w:tabs>
        <w:jc w:val="both"/>
        <w:rPr>
          <w:sz w:val="22"/>
          <w:lang w:val="en-GB"/>
        </w:rPr>
      </w:pPr>
    </w:p>
    <w:p w:rsidR="000B1413" w:rsidRDefault="000B1413" w:rsidP="00406AAC">
      <w:pPr>
        <w:tabs>
          <w:tab w:val="right" w:leader="dot" w:pos="2268"/>
          <w:tab w:val="right" w:leader="dot" w:pos="8931"/>
        </w:tabs>
        <w:jc w:val="both"/>
        <w:rPr>
          <w:sz w:val="22"/>
          <w:lang w:val="en-GB"/>
        </w:rPr>
        <w:sectPr w:rsidR="000B1413" w:rsidSect="0065541A">
          <w:footerReference w:type="default" r:id="rId10"/>
          <w:headerReference w:type="first" r:id="rId11"/>
          <w:footerReference w:type="first" r:id="rId12"/>
          <w:pgSz w:w="11906" w:h="16838"/>
          <w:pgMar w:top="567" w:right="1417" w:bottom="899" w:left="1417" w:header="708" w:footer="708" w:gutter="0"/>
          <w:cols w:space="708"/>
          <w:docGrid w:linePitch="360"/>
        </w:sectPr>
      </w:pPr>
    </w:p>
    <w:tbl>
      <w:tblPr>
        <w:tblStyle w:val="MediumGrid1-Accent1"/>
        <w:tblW w:w="5000" w:type="pct"/>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Look w:val="04A0" w:firstRow="1" w:lastRow="0" w:firstColumn="1" w:lastColumn="0" w:noHBand="0" w:noVBand="1"/>
      </w:tblPr>
      <w:tblGrid>
        <w:gridCol w:w="4929"/>
        <w:gridCol w:w="4930"/>
        <w:gridCol w:w="4927"/>
      </w:tblGrid>
      <w:tr w:rsidR="00406AAC" w:rsidRPr="007A70ED" w:rsidTr="0065541A">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DBE5F1" w:themeFill="accent1" w:themeFillTint="33"/>
            <w:vAlign w:val="center"/>
          </w:tcPr>
          <w:p w:rsidR="00406AAC" w:rsidRPr="007A70ED" w:rsidRDefault="00CD699E" w:rsidP="00727116">
            <w:pPr>
              <w:tabs>
                <w:tab w:val="right" w:leader="dot" w:pos="2268"/>
                <w:tab w:val="right" w:leader="dot" w:pos="8931"/>
              </w:tabs>
              <w:jc w:val="center"/>
              <w:rPr>
                <w:b w:val="0"/>
                <w:sz w:val="22"/>
                <w:lang w:val="en-GB"/>
              </w:rPr>
            </w:pPr>
            <w:r w:rsidRPr="007A70ED">
              <w:rPr>
                <w:b w:val="0"/>
                <w:sz w:val="22"/>
                <w:lang w:val="en-GB"/>
              </w:rPr>
              <w:lastRenderedPageBreak/>
              <w:t>AGENDA ITEM</w:t>
            </w:r>
          </w:p>
        </w:tc>
        <w:tc>
          <w:tcPr>
            <w:tcW w:w="1667" w:type="pct"/>
            <w:shd w:val="clear" w:color="auto" w:fill="DBE5F1" w:themeFill="accent1" w:themeFillTint="33"/>
            <w:vAlign w:val="center"/>
          </w:tcPr>
          <w:p w:rsidR="00406AAC" w:rsidRPr="007A70ED" w:rsidRDefault="00CD699E" w:rsidP="00727116">
            <w:pPr>
              <w:tabs>
                <w:tab w:val="right" w:leader="dot" w:pos="2268"/>
                <w:tab w:val="right" w:leader="dot" w:pos="8931"/>
              </w:tabs>
              <w:jc w:val="center"/>
              <w:cnfStyle w:val="100000000000" w:firstRow="1" w:lastRow="0" w:firstColumn="0" w:lastColumn="0" w:oddVBand="0" w:evenVBand="0" w:oddHBand="0" w:evenHBand="0" w:firstRowFirstColumn="0" w:firstRowLastColumn="0" w:lastRowFirstColumn="0" w:lastRowLastColumn="0"/>
              <w:rPr>
                <w:b w:val="0"/>
                <w:sz w:val="22"/>
                <w:lang w:val="en-GB"/>
              </w:rPr>
            </w:pPr>
            <w:r w:rsidRPr="007A70ED">
              <w:rPr>
                <w:b w:val="0"/>
                <w:sz w:val="22"/>
                <w:lang w:val="en-GB"/>
              </w:rPr>
              <w:t>DECISION</w:t>
            </w:r>
          </w:p>
        </w:tc>
        <w:tc>
          <w:tcPr>
            <w:tcW w:w="1666" w:type="pct"/>
            <w:shd w:val="clear" w:color="auto" w:fill="DBE5F1" w:themeFill="accent1" w:themeFillTint="33"/>
            <w:vAlign w:val="center"/>
          </w:tcPr>
          <w:p w:rsidR="00406AAC" w:rsidRPr="007A70ED" w:rsidRDefault="00CD699E" w:rsidP="00727116">
            <w:pPr>
              <w:tabs>
                <w:tab w:val="right" w:leader="dot" w:pos="2268"/>
                <w:tab w:val="right" w:leader="dot" w:pos="8931"/>
              </w:tabs>
              <w:jc w:val="center"/>
              <w:cnfStyle w:val="100000000000" w:firstRow="1" w:lastRow="0" w:firstColumn="0" w:lastColumn="0" w:oddVBand="0" w:evenVBand="0" w:oddHBand="0" w:evenHBand="0" w:firstRowFirstColumn="0" w:firstRowLastColumn="0" w:lastRowFirstColumn="0" w:lastRowLastColumn="0"/>
              <w:rPr>
                <w:b w:val="0"/>
                <w:sz w:val="22"/>
                <w:lang w:val="en-GB"/>
              </w:rPr>
            </w:pPr>
            <w:r w:rsidRPr="007A70ED">
              <w:rPr>
                <w:b w:val="0"/>
                <w:sz w:val="22"/>
                <w:lang w:val="en-GB"/>
              </w:rPr>
              <w:t>ACTION</w:t>
            </w:r>
          </w:p>
        </w:tc>
      </w:tr>
      <w:tr w:rsidR="00406AAC" w:rsidRPr="007A70ED" w:rsidTr="0065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rsidR="00CD699E" w:rsidRPr="007A70ED" w:rsidRDefault="00CD699E" w:rsidP="001D4096">
            <w:pPr>
              <w:rPr>
                <w:b w:val="0"/>
                <w:sz w:val="22"/>
                <w:szCs w:val="22"/>
                <w:lang w:val="en-GB"/>
              </w:rPr>
            </w:pPr>
            <w:r w:rsidRPr="007A70ED">
              <w:rPr>
                <w:sz w:val="22"/>
                <w:szCs w:val="22"/>
                <w:lang w:val="en-GB"/>
              </w:rPr>
              <w:t>Agenda item 2. Revision and Adoption of the Rules of Procedure</w:t>
            </w:r>
          </w:p>
          <w:p w:rsidR="00406AAC" w:rsidRPr="007A70ED" w:rsidRDefault="00406AAC" w:rsidP="001D4096">
            <w:pPr>
              <w:tabs>
                <w:tab w:val="right" w:leader="dot" w:pos="2268"/>
                <w:tab w:val="right" w:leader="dot" w:pos="8931"/>
              </w:tabs>
              <w:rPr>
                <w:b w:val="0"/>
                <w:sz w:val="22"/>
                <w:lang w:val="en-GB"/>
              </w:rPr>
            </w:pPr>
          </w:p>
        </w:tc>
        <w:tc>
          <w:tcPr>
            <w:tcW w:w="1667" w:type="pct"/>
            <w:shd w:val="clear" w:color="auto" w:fill="auto"/>
          </w:tcPr>
          <w:p w:rsidR="00406AAC" w:rsidRPr="007A70ED" w:rsidRDefault="00CD699E"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b/>
                <w:sz w:val="22"/>
                <w:lang w:val="en-GB"/>
              </w:rPr>
            </w:pPr>
            <w:r w:rsidRPr="007A70ED">
              <w:rPr>
                <w:sz w:val="22"/>
                <w:szCs w:val="22"/>
                <w:lang w:val="en-GB"/>
              </w:rPr>
              <w:t xml:space="preserve">The Meeting adopted the proposal for amendments as specified in </w:t>
            </w:r>
            <w:proofErr w:type="spellStart"/>
            <w:r w:rsidRPr="007A70ED">
              <w:rPr>
                <w:sz w:val="22"/>
                <w:szCs w:val="22"/>
                <w:lang w:val="en-GB"/>
              </w:rPr>
              <w:t>StC</w:t>
            </w:r>
            <w:proofErr w:type="spellEnd"/>
            <w:r w:rsidRPr="007A70ED">
              <w:rPr>
                <w:sz w:val="22"/>
                <w:szCs w:val="22"/>
                <w:lang w:val="en-GB"/>
              </w:rPr>
              <w:t xml:space="preserve"> 9.4 Rules of Procedure for the AEWA Standing Committee</w:t>
            </w:r>
            <w:r w:rsidR="001D4096">
              <w:rPr>
                <w:sz w:val="22"/>
                <w:szCs w:val="22"/>
                <w:lang w:val="en-GB"/>
              </w:rPr>
              <w:t>.</w:t>
            </w:r>
          </w:p>
        </w:tc>
        <w:tc>
          <w:tcPr>
            <w:tcW w:w="1666" w:type="pct"/>
            <w:shd w:val="clear" w:color="auto" w:fill="auto"/>
          </w:tcPr>
          <w:p w:rsidR="00406AAC" w:rsidRPr="007A70ED" w:rsidRDefault="00CD699E"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b/>
                <w:sz w:val="22"/>
                <w:lang w:val="en-GB"/>
              </w:rPr>
            </w:pPr>
            <w:r w:rsidRPr="007A70ED">
              <w:rPr>
                <w:b/>
                <w:sz w:val="22"/>
                <w:szCs w:val="22"/>
                <w:lang w:val="en-GB"/>
              </w:rPr>
              <w:t>The Secretariat</w:t>
            </w:r>
            <w:r w:rsidRPr="007A70ED">
              <w:rPr>
                <w:sz w:val="22"/>
                <w:szCs w:val="22"/>
                <w:lang w:val="en-GB"/>
              </w:rPr>
              <w:t xml:space="preserve"> will post the revised </w:t>
            </w:r>
            <w:proofErr w:type="spellStart"/>
            <w:r w:rsidRPr="007A70ED">
              <w:rPr>
                <w:sz w:val="22"/>
                <w:szCs w:val="22"/>
                <w:lang w:val="en-GB"/>
              </w:rPr>
              <w:t>RoP</w:t>
            </w:r>
            <w:proofErr w:type="spellEnd"/>
            <w:r w:rsidRPr="007A70ED">
              <w:rPr>
                <w:sz w:val="22"/>
                <w:szCs w:val="22"/>
                <w:lang w:val="en-GB"/>
              </w:rPr>
              <w:t xml:space="preserve"> on the AEWA website and continue to follow the practice decided on at StC6, i.e. not to table the </w:t>
            </w:r>
            <w:proofErr w:type="spellStart"/>
            <w:r w:rsidRPr="007A70ED">
              <w:rPr>
                <w:sz w:val="22"/>
                <w:szCs w:val="22"/>
                <w:lang w:val="en-GB"/>
              </w:rPr>
              <w:t>RoP</w:t>
            </w:r>
            <w:proofErr w:type="spellEnd"/>
            <w:r w:rsidRPr="007A70ED">
              <w:rPr>
                <w:sz w:val="22"/>
                <w:szCs w:val="22"/>
                <w:lang w:val="en-GB"/>
              </w:rPr>
              <w:t xml:space="preserve"> at every </w:t>
            </w:r>
            <w:proofErr w:type="spellStart"/>
            <w:r w:rsidRPr="007A70ED">
              <w:rPr>
                <w:sz w:val="22"/>
                <w:szCs w:val="22"/>
                <w:lang w:val="en-GB"/>
              </w:rPr>
              <w:t>StC</w:t>
            </w:r>
            <w:proofErr w:type="spellEnd"/>
            <w:r w:rsidRPr="007A70ED">
              <w:rPr>
                <w:sz w:val="22"/>
                <w:szCs w:val="22"/>
                <w:lang w:val="en-GB"/>
              </w:rPr>
              <w:t xml:space="preserve"> Meeting, but to provide them as an information document, only adding them to the Agenda if there is a specific request for amendment.</w:t>
            </w:r>
          </w:p>
        </w:tc>
      </w:tr>
      <w:tr w:rsidR="00893A3A" w:rsidRPr="007A70ED" w:rsidTr="0065541A">
        <w:tc>
          <w:tcPr>
            <w:cnfStyle w:val="001000000000" w:firstRow="0" w:lastRow="0" w:firstColumn="1" w:lastColumn="0" w:oddVBand="0" w:evenVBand="0" w:oddHBand="0" w:evenHBand="0" w:firstRowFirstColumn="0" w:firstRowLastColumn="0" w:lastRowFirstColumn="0" w:lastRowLastColumn="0"/>
            <w:tcW w:w="1667" w:type="pct"/>
            <w:shd w:val="clear" w:color="auto" w:fill="F2F2F2" w:themeFill="background1" w:themeFillShade="F2"/>
          </w:tcPr>
          <w:p w:rsidR="00406AAC" w:rsidRPr="007A70ED" w:rsidRDefault="00CD699E" w:rsidP="001D4096">
            <w:pPr>
              <w:rPr>
                <w:b w:val="0"/>
                <w:sz w:val="22"/>
                <w:lang w:val="en-GB"/>
              </w:rPr>
            </w:pPr>
            <w:r w:rsidRPr="007A70ED">
              <w:rPr>
                <w:sz w:val="22"/>
                <w:lang w:val="en-GB"/>
              </w:rPr>
              <w:t>Agenda item 3. Adoption of the Agenda and Work Programme</w:t>
            </w:r>
          </w:p>
        </w:tc>
        <w:tc>
          <w:tcPr>
            <w:tcW w:w="1667" w:type="pct"/>
            <w:shd w:val="clear" w:color="auto" w:fill="F2F2F2" w:themeFill="background1" w:themeFillShade="F2"/>
          </w:tcPr>
          <w:p w:rsidR="00406AAC" w:rsidRPr="007A70ED" w:rsidRDefault="00CD699E" w:rsidP="00406AAC">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b/>
                <w:sz w:val="22"/>
                <w:lang w:val="en-GB"/>
              </w:rPr>
            </w:pPr>
            <w:r w:rsidRPr="007A70ED">
              <w:rPr>
                <w:sz w:val="22"/>
                <w:lang w:val="en-GB"/>
              </w:rPr>
              <w:t>The Chair declared the agenda and provisional work programme adopted</w:t>
            </w:r>
            <w:r w:rsidR="00765D22">
              <w:rPr>
                <w:sz w:val="22"/>
                <w:lang w:val="en-GB"/>
              </w:rPr>
              <w:t>.</w:t>
            </w:r>
          </w:p>
        </w:tc>
        <w:tc>
          <w:tcPr>
            <w:tcW w:w="1666" w:type="pct"/>
            <w:shd w:val="clear" w:color="auto" w:fill="F2F2F2" w:themeFill="background1" w:themeFillShade="F2"/>
          </w:tcPr>
          <w:p w:rsidR="00406AAC" w:rsidRPr="007A70ED" w:rsidRDefault="00406AAC" w:rsidP="00406AAC">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b/>
                <w:sz w:val="22"/>
                <w:lang w:val="en-GB"/>
              </w:rPr>
            </w:pPr>
          </w:p>
        </w:tc>
      </w:tr>
      <w:tr w:rsidR="00406AAC" w:rsidRPr="007A70ED" w:rsidTr="0065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rsidR="003D4D72" w:rsidRPr="007A70ED" w:rsidRDefault="00CD699E" w:rsidP="00D41C67">
            <w:pPr>
              <w:rPr>
                <w:b w:val="0"/>
                <w:sz w:val="22"/>
                <w:lang w:val="en-GB"/>
              </w:rPr>
            </w:pPr>
            <w:r w:rsidRPr="007A70ED">
              <w:rPr>
                <w:sz w:val="22"/>
                <w:lang w:val="en-GB"/>
              </w:rPr>
              <w:t xml:space="preserve">Agenda item 5. Adoption of the </w:t>
            </w:r>
            <w:r w:rsidR="00D41C67">
              <w:rPr>
                <w:sz w:val="22"/>
                <w:lang w:val="en-GB"/>
              </w:rPr>
              <w:t>D</w:t>
            </w:r>
            <w:r w:rsidRPr="007A70ED">
              <w:rPr>
                <w:sz w:val="22"/>
                <w:lang w:val="en-GB"/>
              </w:rPr>
              <w:t xml:space="preserve">raft </w:t>
            </w:r>
            <w:r w:rsidR="00D41C67">
              <w:rPr>
                <w:sz w:val="22"/>
                <w:lang w:val="en-GB"/>
              </w:rPr>
              <w:t>R</w:t>
            </w:r>
            <w:r w:rsidRPr="007A70ED">
              <w:rPr>
                <w:sz w:val="22"/>
                <w:lang w:val="en-GB"/>
              </w:rPr>
              <w:t>eport of the 8</w:t>
            </w:r>
            <w:r w:rsidRPr="007A70ED">
              <w:rPr>
                <w:sz w:val="22"/>
                <w:vertAlign w:val="superscript"/>
                <w:lang w:val="en-GB"/>
              </w:rPr>
              <w:t>th</w:t>
            </w:r>
            <w:r w:rsidRPr="007A70ED">
              <w:rPr>
                <w:sz w:val="22"/>
                <w:lang w:val="en-GB"/>
              </w:rPr>
              <w:t xml:space="preserve"> Meeting of the Standing Committee</w:t>
            </w:r>
          </w:p>
        </w:tc>
        <w:tc>
          <w:tcPr>
            <w:tcW w:w="1667" w:type="pct"/>
            <w:shd w:val="clear" w:color="auto" w:fill="auto"/>
          </w:tcPr>
          <w:p w:rsidR="00406AAC" w:rsidRPr="007A70ED" w:rsidRDefault="00CD699E" w:rsidP="00CD699E">
            <w:pPr>
              <w:jc w:val="both"/>
              <w:cnfStyle w:val="000000100000" w:firstRow="0" w:lastRow="0" w:firstColumn="0" w:lastColumn="0" w:oddVBand="0" w:evenVBand="0" w:oddHBand="1" w:evenHBand="0" w:firstRowFirstColumn="0" w:firstRowLastColumn="0" w:lastRowFirstColumn="0" w:lastRowLastColumn="0"/>
              <w:rPr>
                <w:b/>
                <w:sz w:val="22"/>
                <w:lang w:val="en-GB"/>
              </w:rPr>
            </w:pPr>
            <w:r w:rsidRPr="007A70ED">
              <w:rPr>
                <w:bCs/>
                <w:sz w:val="22"/>
                <w:szCs w:val="22"/>
                <w:lang w:val="en-GB"/>
              </w:rPr>
              <w:t>As there were no comments on the draft report of the 8</w:t>
            </w:r>
            <w:r w:rsidRPr="007A70ED">
              <w:rPr>
                <w:bCs/>
                <w:sz w:val="22"/>
                <w:szCs w:val="22"/>
                <w:vertAlign w:val="superscript"/>
                <w:lang w:val="en-GB"/>
              </w:rPr>
              <w:t>th</w:t>
            </w:r>
            <w:r w:rsidRPr="007A70ED">
              <w:rPr>
                <w:bCs/>
                <w:sz w:val="22"/>
                <w:szCs w:val="22"/>
                <w:lang w:val="en-GB"/>
              </w:rPr>
              <w:t xml:space="preserve"> Meeting of the Standing Committee, the Chair declared the report adopted</w:t>
            </w:r>
            <w:r w:rsidR="001D4096">
              <w:rPr>
                <w:bCs/>
                <w:sz w:val="22"/>
                <w:szCs w:val="22"/>
                <w:lang w:val="en-GB"/>
              </w:rPr>
              <w:t>.</w:t>
            </w:r>
          </w:p>
        </w:tc>
        <w:tc>
          <w:tcPr>
            <w:tcW w:w="1666" w:type="pct"/>
            <w:shd w:val="clear" w:color="auto" w:fill="auto"/>
          </w:tcPr>
          <w:p w:rsidR="00406AAC" w:rsidRPr="007A70ED" w:rsidRDefault="00406AAC"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b/>
                <w:sz w:val="22"/>
                <w:lang w:val="en-GB"/>
              </w:rPr>
            </w:pPr>
          </w:p>
        </w:tc>
      </w:tr>
      <w:tr w:rsidR="00893A3A" w:rsidRPr="007A70ED" w:rsidTr="0065541A">
        <w:tc>
          <w:tcPr>
            <w:cnfStyle w:val="001000000000" w:firstRow="0" w:lastRow="0" w:firstColumn="1" w:lastColumn="0" w:oddVBand="0" w:evenVBand="0" w:oddHBand="0" w:evenHBand="0" w:firstRowFirstColumn="0" w:firstRowLastColumn="0" w:lastRowFirstColumn="0" w:lastRowLastColumn="0"/>
            <w:tcW w:w="1667" w:type="pct"/>
            <w:shd w:val="clear" w:color="auto" w:fill="F2F2F2" w:themeFill="background1" w:themeFillShade="F2"/>
          </w:tcPr>
          <w:p w:rsidR="00CD699E" w:rsidRPr="007A70ED" w:rsidRDefault="00893A3A" w:rsidP="001D4096">
            <w:pPr>
              <w:rPr>
                <w:sz w:val="22"/>
                <w:lang w:val="en-GB"/>
              </w:rPr>
            </w:pPr>
            <w:r w:rsidRPr="007A70ED">
              <w:rPr>
                <w:sz w:val="22"/>
                <w:lang w:val="en-GB"/>
              </w:rPr>
              <w:t>Agenda item 6</w:t>
            </w:r>
            <w:r w:rsidR="00CD699E" w:rsidRPr="007A70ED">
              <w:rPr>
                <w:sz w:val="22"/>
                <w:lang w:val="en-GB"/>
              </w:rPr>
              <w:t>.b Report by the Technical Committee</w:t>
            </w:r>
          </w:p>
          <w:p w:rsidR="00CD699E" w:rsidRPr="007A70ED" w:rsidRDefault="00CD699E" w:rsidP="001D4096">
            <w:pPr>
              <w:rPr>
                <w:sz w:val="22"/>
                <w:lang w:val="en-GB"/>
              </w:rPr>
            </w:pPr>
          </w:p>
        </w:tc>
        <w:tc>
          <w:tcPr>
            <w:tcW w:w="1667" w:type="pct"/>
            <w:shd w:val="clear" w:color="auto" w:fill="F2F2F2" w:themeFill="background1" w:themeFillShade="F2"/>
          </w:tcPr>
          <w:p w:rsidR="00CD699E" w:rsidRPr="007A70ED" w:rsidRDefault="00CD699E" w:rsidP="00893A3A">
            <w:pPr>
              <w:jc w:val="both"/>
              <w:cnfStyle w:val="000000000000" w:firstRow="0" w:lastRow="0" w:firstColumn="0" w:lastColumn="0" w:oddVBand="0" w:evenVBand="0" w:oddHBand="0" w:evenHBand="0" w:firstRowFirstColumn="0" w:firstRowLastColumn="0" w:lastRowFirstColumn="0" w:lastRowLastColumn="0"/>
              <w:rPr>
                <w:b/>
                <w:bCs/>
                <w:sz w:val="22"/>
                <w:lang w:val="en-GB"/>
              </w:rPr>
            </w:pPr>
          </w:p>
        </w:tc>
        <w:tc>
          <w:tcPr>
            <w:tcW w:w="1666" w:type="pct"/>
            <w:shd w:val="clear" w:color="auto" w:fill="F2F2F2" w:themeFill="background1" w:themeFillShade="F2"/>
          </w:tcPr>
          <w:p w:rsidR="00CD699E" w:rsidRPr="007A70ED" w:rsidRDefault="00CD699E" w:rsidP="00893A3A">
            <w:pPr>
              <w:jc w:val="both"/>
              <w:cnfStyle w:val="000000000000" w:firstRow="0" w:lastRow="0" w:firstColumn="0" w:lastColumn="0" w:oddVBand="0" w:evenVBand="0" w:oddHBand="0" w:evenHBand="0" w:firstRowFirstColumn="0" w:firstRowLastColumn="0" w:lastRowFirstColumn="0" w:lastRowLastColumn="0"/>
              <w:rPr>
                <w:b/>
                <w:bCs/>
                <w:sz w:val="22"/>
                <w:lang w:val="en-GB"/>
              </w:rPr>
            </w:pPr>
            <w:r w:rsidRPr="007A70ED">
              <w:rPr>
                <w:b/>
                <w:bCs/>
                <w:sz w:val="22"/>
                <w:lang w:val="en-GB"/>
              </w:rPr>
              <w:t xml:space="preserve">The TC </w:t>
            </w:r>
            <w:r w:rsidRPr="007A70ED">
              <w:rPr>
                <w:bCs/>
                <w:sz w:val="22"/>
                <w:lang w:val="en-GB"/>
              </w:rPr>
              <w:t>would prepare an indicative work plan for the next triennium for submission to MOP6.</w:t>
            </w:r>
          </w:p>
        </w:tc>
      </w:tr>
      <w:tr w:rsidR="00A92B8E" w:rsidRPr="007A70ED" w:rsidTr="0065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bottom w:val="single" w:sz="8" w:space="0" w:color="C6D9F1" w:themeColor="text2" w:themeTint="33"/>
            </w:tcBorders>
            <w:shd w:val="clear" w:color="auto" w:fill="auto"/>
          </w:tcPr>
          <w:p w:rsidR="00D41C67" w:rsidRDefault="00777B0B" w:rsidP="001D4096">
            <w:pPr>
              <w:rPr>
                <w:sz w:val="22"/>
                <w:lang w:val="en-GB"/>
              </w:rPr>
            </w:pPr>
            <w:r w:rsidRPr="007A70ED">
              <w:rPr>
                <w:sz w:val="22"/>
                <w:lang w:val="en-GB"/>
              </w:rPr>
              <w:t>Agenda item 7. Preparations for the 6</w:t>
            </w:r>
            <w:r w:rsidRPr="00D41C67">
              <w:rPr>
                <w:sz w:val="22"/>
                <w:vertAlign w:val="superscript"/>
                <w:lang w:val="en-GB"/>
              </w:rPr>
              <w:t>th</w:t>
            </w:r>
            <w:r w:rsidRPr="007A70ED">
              <w:rPr>
                <w:sz w:val="22"/>
                <w:lang w:val="en-GB"/>
              </w:rPr>
              <w:t xml:space="preserve"> Ordinary Session of the Meeting of the Parties and Celebration of the 20</w:t>
            </w:r>
            <w:r w:rsidRPr="00D41C67">
              <w:rPr>
                <w:sz w:val="22"/>
                <w:vertAlign w:val="superscript"/>
                <w:lang w:val="en-GB"/>
              </w:rPr>
              <w:t xml:space="preserve">th </w:t>
            </w:r>
            <w:r w:rsidRPr="007A70ED">
              <w:rPr>
                <w:sz w:val="22"/>
                <w:lang w:val="en-GB"/>
              </w:rPr>
              <w:t xml:space="preserve">Anniversary of AEWA </w:t>
            </w:r>
          </w:p>
          <w:p w:rsidR="003D4D72" w:rsidRDefault="00777B0B" w:rsidP="001D4096">
            <w:pPr>
              <w:rPr>
                <w:sz w:val="22"/>
                <w:lang w:val="en-GB"/>
              </w:rPr>
            </w:pPr>
            <w:r w:rsidRPr="007A70ED">
              <w:rPr>
                <w:sz w:val="22"/>
                <w:lang w:val="en-GB"/>
              </w:rPr>
              <w:t>(20</w:t>
            </w:r>
            <w:r w:rsidRPr="00D41C67">
              <w:rPr>
                <w:sz w:val="22"/>
                <w:vertAlign w:val="superscript"/>
                <w:lang w:val="en-GB"/>
              </w:rPr>
              <w:t>th</w:t>
            </w:r>
            <w:r w:rsidRPr="007A70ED">
              <w:rPr>
                <w:sz w:val="22"/>
                <w:lang w:val="en-GB"/>
              </w:rPr>
              <w:t xml:space="preserve"> Anniversary of AEWA – celebration in conjunction with MOP6)</w:t>
            </w:r>
          </w:p>
          <w:p w:rsidR="007A70ED" w:rsidRPr="007A70ED" w:rsidRDefault="007A70ED" w:rsidP="001D4096">
            <w:pPr>
              <w:rPr>
                <w:sz w:val="22"/>
                <w:lang w:val="en-GB"/>
              </w:rPr>
            </w:pPr>
          </w:p>
        </w:tc>
        <w:tc>
          <w:tcPr>
            <w:tcW w:w="1667" w:type="pct"/>
            <w:tcBorders>
              <w:bottom w:val="single" w:sz="8" w:space="0" w:color="C6D9F1" w:themeColor="text2" w:themeTint="33"/>
            </w:tcBorders>
            <w:shd w:val="clear" w:color="auto" w:fill="auto"/>
          </w:tcPr>
          <w:p w:rsidR="00CD699E" w:rsidRPr="007A70ED" w:rsidRDefault="00CD699E"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lang w:val="en-GB"/>
              </w:rPr>
            </w:pPr>
          </w:p>
        </w:tc>
        <w:tc>
          <w:tcPr>
            <w:tcW w:w="1666" w:type="pct"/>
            <w:tcBorders>
              <w:bottom w:val="single" w:sz="8" w:space="0" w:color="C6D9F1" w:themeColor="text2" w:themeTint="33"/>
            </w:tcBorders>
            <w:shd w:val="clear" w:color="auto" w:fill="auto"/>
          </w:tcPr>
          <w:p w:rsidR="00CD699E" w:rsidRPr="007A70ED" w:rsidRDefault="00777B0B"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lang w:val="en-GB"/>
              </w:rPr>
            </w:pPr>
            <w:r w:rsidRPr="007A70ED">
              <w:rPr>
                <w:b/>
                <w:sz w:val="22"/>
                <w:lang w:val="en-GB"/>
              </w:rPr>
              <w:t>The Secretariat</w:t>
            </w:r>
            <w:r w:rsidRPr="007A70ED">
              <w:rPr>
                <w:sz w:val="22"/>
                <w:lang w:val="en-GB"/>
              </w:rPr>
              <w:t xml:space="preserve"> should start fundraising and should provide more details on each item, indicating the costs involved as well as seeking more input from all stakeholders.</w:t>
            </w:r>
          </w:p>
        </w:tc>
      </w:tr>
      <w:tr w:rsidR="00A92B8E" w:rsidRPr="007A70ED" w:rsidTr="0065541A">
        <w:tc>
          <w:tcPr>
            <w:cnfStyle w:val="001000000000" w:firstRow="0" w:lastRow="0" w:firstColumn="1" w:lastColumn="0" w:oddVBand="0" w:evenVBand="0" w:oddHBand="0" w:evenHBand="0" w:firstRowFirstColumn="0" w:firstRowLastColumn="0" w:lastRowFirstColumn="0" w:lastRowLastColumn="0"/>
            <w:tcW w:w="1667" w:type="pct"/>
            <w:vMerge w:val="restart"/>
            <w:shd w:val="clear" w:color="auto" w:fill="F2F2F2" w:themeFill="background1" w:themeFillShade="F2"/>
          </w:tcPr>
          <w:p w:rsidR="00A92B8E" w:rsidRPr="007A70ED" w:rsidRDefault="00A92B8E" w:rsidP="001D4096">
            <w:pPr>
              <w:rPr>
                <w:b w:val="0"/>
                <w:sz w:val="22"/>
                <w:lang w:val="en-GB"/>
              </w:rPr>
            </w:pPr>
            <w:r w:rsidRPr="007A70ED">
              <w:rPr>
                <w:sz w:val="22"/>
                <w:lang w:val="en-GB"/>
              </w:rPr>
              <w:t>Agenda item 8. The Central Asian Flyway and Possible Related Amendments to the Annexes of the Agreement</w:t>
            </w:r>
          </w:p>
          <w:p w:rsidR="00A92B8E" w:rsidRPr="007A70ED" w:rsidRDefault="00A92B8E" w:rsidP="001D4096">
            <w:pPr>
              <w:tabs>
                <w:tab w:val="right" w:leader="dot" w:pos="2268"/>
                <w:tab w:val="right" w:leader="dot" w:pos="8931"/>
              </w:tabs>
              <w:rPr>
                <w:b w:val="0"/>
                <w:sz w:val="22"/>
                <w:lang w:val="en-GB"/>
              </w:rPr>
            </w:pPr>
          </w:p>
        </w:tc>
        <w:tc>
          <w:tcPr>
            <w:tcW w:w="1667" w:type="pct"/>
            <w:vMerge w:val="restart"/>
            <w:shd w:val="clear" w:color="auto" w:fill="F2F2F2" w:themeFill="background1" w:themeFillShade="F2"/>
          </w:tcPr>
          <w:p w:rsidR="00A92B8E" w:rsidRPr="007A70ED" w:rsidRDefault="00A92B8E" w:rsidP="007A70ED">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sz w:val="22"/>
                <w:lang w:val="en-GB"/>
              </w:rPr>
            </w:pPr>
          </w:p>
        </w:tc>
        <w:tc>
          <w:tcPr>
            <w:tcW w:w="1666" w:type="pct"/>
            <w:shd w:val="clear" w:color="auto" w:fill="F2F2F2" w:themeFill="background1" w:themeFillShade="F2"/>
          </w:tcPr>
          <w:p w:rsidR="00A92B8E" w:rsidRPr="007A70ED" w:rsidRDefault="00A92B8E" w:rsidP="006668CF">
            <w:pPr>
              <w:jc w:val="both"/>
              <w:cnfStyle w:val="000000000000" w:firstRow="0" w:lastRow="0" w:firstColumn="0" w:lastColumn="0" w:oddVBand="0" w:evenVBand="0" w:oddHBand="0" w:evenHBand="0" w:firstRowFirstColumn="0" w:firstRowLastColumn="0" w:lastRowFirstColumn="0" w:lastRowLastColumn="0"/>
              <w:rPr>
                <w:sz w:val="22"/>
                <w:lang w:val="en-GB"/>
              </w:rPr>
            </w:pPr>
            <w:r w:rsidRPr="007A70ED">
              <w:rPr>
                <w:sz w:val="22"/>
                <w:lang w:val="en-GB"/>
              </w:rPr>
              <w:t>1 The current draft of the Analysis report will be revised according to the suggestions made and submitted to the CMS Secretariat by 27 September 2013 (</w:t>
            </w:r>
            <w:r w:rsidRPr="007A70ED">
              <w:rPr>
                <w:b/>
                <w:sz w:val="22"/>
                <w:lang w:val="en-GB"/>
              </w:rPr>
              <w:t>Consultant)</w:t>
            </w:r>
            <w:r w:rsidRPr="007A70ED">
              <w:rPr>
                <w:sz w:val="22"/>
                <w:lang w:val="en-GB"/>
              </w:rPr>
              <w:t>.</w:t>
            </w:r>
          </w:p>
        </w:tc>
      </w:tr>
      <w:tr w:rsidR="00A92B8E" w:rsidRPr="007A70ED" w:rsidTr="0065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F2F2" w:themeFill="background1" w:themeFillShade="F2"/>
          </w:tcPr>
          <w:p w:rsidR="00A92B8E" w:rsidRPr="007A70ED" w:rsidRDefault="00A92B8E" w:rsidP="00406AAC">
            <w:pPr>
              <w:tabs>
                <w:tab w:val="right" w:leader="dot" w:pos="2268"/>
                <w:tab w:val="right" w:leader="dot" w:pos="8931"/>
              </w:tabs>
              <w:jc w:val="both"/>
              <w:rPr>
                <w:b w:val="0"/>
                <w:sz w:val="22"/>
                <w:lang w:val="en-GB"/>
              </w:rPr>
            </w:pPr>
          </w:p>
        </w:tc>
        <w:tc>
          <w:tcPr>
            <w:tcW w:w="1667" w:type="pct"/>
            <w:vMerge/>
            <w:tcBorders>
              <w:bottom w:val="single" w:sz="8" w:space="0" w:color="C6D9F1" w:themeColor="text2" w:themeTint="33"/>
            </w:tcBorders>
            <w:shd w:val="clear" w:color="auto" w:fill="F2F2F2" w:themeFill="background1" w:themeFillShade="F2"/>
          </w:tcPr>
          <w:p w:rsidR="00A92B8E" w:rsidRPr="007A70ED" w:rsidRDefault="00A92B8E"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b/>
                <w:sz w:val="22"/>
                <w:lang w:val="en-GB"/>
              </w:rPr>
            </w:pPr>
          </w:p>
        </w:tc>
        <w:tc>
          <w:tcPr>
            <w:tcW w:w="1666" w:type="pct"/>
            <w:tcBorders>
              <w:bottom w:val="single" w:sz="8" w:space="0" w:color="C6D9F1" w:themeColor="text2" w:themeTint="33"/>
            </w:tcBorders>
            <w:shd w:val="clear" w:color="auto" w:fill="F2F2F2" w:themeFill="background1" w:themeFillShade="F2"/>
          </w:tcPr>
          <w:p w:rsidR="00D41C67" w:rsidRDefault="00A92B8E" w:rsidP="007A70ED">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lang w:val="en-GB"/>
              </w:rPr>
            </w:pPr>
            <w:r w:rsidRPr="007A70ED">
              <w:rPr>
                <w:sz w:val="22"/>
                <w:lang w:val="en-GB"/>
              </w:rPr>
              <w:t>2</w:t>
            </w:r>
            <w:r w:rsidRPr="007A70ED">
              <w:rPr>
                <w:sz w:val="22"/>
                <w:lang w:val="en-GB"/>
              </w:rPr>
              <w:tab/>
              <w:t xml:space="preserve">. </w:t>
            </w:r>
            <w:r w:rsidRPr="007A70ED">
              <w:rPr>
                <w:b/>
                <w:sz w:val="22"/>
                <w:lang w:val="en-GB"/>
              </w:rPr>
              <w:t>The Secretariat</w:t>
            </w:r>
            <w:r w:rsidRPr="007A70ED">
              <w:rPr>
                <w:sz w:val="22"/>
                <w:lang w:val="en-GB"/>
              </w:rPr>
              <w:t xml:space="preserve"> will then prepare a detailed cover letter to all the AEWA Contracting Parties, describing the background of the initiative and outlining the options for steps (incl. time-schedule) to be taken to take the process forward, together with the revised analysis and give them a deadline for comments allowing sufficient time for national consultation</w:t>
            </w:r>
            <w:r>
              <w:rPr>
                <w:sz w:val="22"/>
                <w:lang w:val="en-GB"/>
              </w:rPr>
              <w:t>.</w:t>
            </w:r>
          </w:p>
          <w:p w:rsidR="00377725" w:rsidRPr="007A70ED" w:rsidRDefault="00377725" w:rsidP="007A70ED">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lang w:val="en-GB"/>
              </w:rPr>
            </w:pPr>
          </w:p>
        </w:tc>
      </w:tr>
      <w:tr w:rsidR="00377725" w:rsidRPr="007A70ED" w:rsidTr="00B039F3">
        <w:trPr>
          <w:trHeight w:val="1032"/>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F2F2" w:themeFill="background1" w:themeFillShade="F2"/>
          </w:tcPr>
          <w:p w:rsidR="00377725" w:rsidRPr="007A70ED" w:rsidRDefault="00377725" w:rsidP="00406AAC">
            <w:pPr>
              <w:tabs>
                <w:tab w:val="right" w:leader="dot" w:pos="2268"/>
                <w:tab w:val="right" w:leader="dot" w:pos="8931"/>
              </w:tabs>
              <w:jc w:val="both"/>
              <w:rPr>
                <w:b w:val="0"/>
                <w:sz w:val="22"/>
                <w:lang w:val="en-GB"/>
              </w:rPr>
            </w:pPr>
          </w:p>
        </w:tc>
        <w:tc>
          <w:tcPr>
            <w:tcW w:w="1667" w:type="pct"/>
            <w:shd w:val="clear" w:color="auto" w:fill="F2F2F2" w:themeFill="background1" w:themeFillShade="F2"/>
          </w:tcPr>
          <w:p w:rsidR="00377725" w:rsidRPr="007A70ED" w:rsidRDefault="00377725" w:rsidP="00406AAC">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b/>
                <w:sz w:val="22"/>
                <w:lang w:val="en-GB"/>
              </w:rPr>
            </w:pPr>
          </w:p>
        </w:tc>
        <w:tc>
          <w:tcPr>
            <w:tcW w:w="1666" w:type="pct"/>
            <w:shd w:val="clear" w:color="auto" w:fill="F2F2F2" w:themeFill="background1" w:themeFillShade="F2"/>
          </w:tcPr>
          <w:p w:rsidR="00377725" w:rsidRPr="007A70ED" w:rsidRDefault="00377725" w:rsidP="00777B0B">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sz w:val="22"/>
                <w:lang w:val="en-GB"/>
              </w:rPr>
            </w:pPr>
            <w:r w:rsidRPr="007A70ED">
              <w:rPr>
                <w:sz w:val="22"/>
                <w:lang w:val="en-GB"/>
              </w:rPr>
              <w:t>3. The CAF range states would be informed of the outcome of the meeting and the actions taken (</w:t>
            </w:r>
            <w:r w:rsidRPr="007A70ED">
              <w:rPr>
                <w:b/>
                <w:sz w:val="22"/>
                <w:lang w:val="en-GB"/>
              </w:rPr>
              <w:t>CMS Secretariat</w:t>
            </w:r>
            <w:r w:rsidRPr="007A70ED">
              <w:rPr>
                <w:sz w:val="22"/>
                <w:lang w:val="en-GB"/>
              </w:rPr>
              <w:t>).</w:t>
            </w:r>
          </w:p>
        </w:tc>
      </w:tr>
      <w:tr w:rsidR="00777B0B" w:rsidRPr="007A70ED" w:rsidTr="0065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rsidR="00BF63CE" w:rsidRPr="007A70ED" w:rsidRDefault="00BF63CE" w:rsidP="001D4096">
            <w:pPr>
              <w:rPr>
                <w:b w:val="0"/>
                <w:sz w:val="22"/>
                <w:lang w:val="en-GB"/>
              </w:rPr>
            </w:pPr>
            <w:r w:rsidRPr="007A70ED">
              <w:rPr>
                <w:sz w:val="22"/>
                <w:lang w:val="en-GB"/>
              </w:rPr>
              <w:t>Agenda item 9. Contribution of the Standing Committee to the Implementation of the AEWA Strategic Plan 2009-2017</w:t>
            </w:r>
          </w:p>
          <w:p w:rsidR="00777B0B" w:rsidRPr="007A70ED" w:rsidRDefault="00777B0B" w:rsidP="001D4096">
            <w:pPr>
              <w:tabs>
                <w:tab w:val="right" w:leader="dot" w:pos="2268"/>
                <w:tab w:val="right" w:leader="dot" w:pos="8931"/>
              </w:tabs>
              <w:rPr>
                <w:b w:val="0"/>
                <w:sz w:val="22"/>
                <w:lang w:val="en-GB"/>
              </w:rPr>
            </w:pPr>
          </w:p>
        </w:tc>
        <w:tc>
          <w:tcPr>
            <w:tcW w:w="1667" w:type="pct"/>
            <w:shd w:val="clear" w:color="auto" w:fill="auto"/>
          </w:tcPr>
          <w:p w:rsidR="00777B0B" w:rsidRPr="007A70ED" w:rsidRDefault="00777B0B"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b/>
                <w:sz w:val="22"/>
                <w:lang w:val="en-GB"/>
              </w:rPr>
            </w:pPr>
          </w:p>
        </w:tc>
        <w:tc>
          <w:tcPr>
            <w:tcW w:w="1666" w:type="pct"/>
            <w:shd w:val="clear" w:color="auto" w:fill="auto"/>
          </w:tcPr>
          <w:p w:rsidR="00777B0B" w:rsidRPr="007A70ED" w:rsidRDefault="00BF63CE" w:rsidP="00777B0B">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lang w:val="en-GB"/>
              </w:rPr>
            </w:pPr>
            <w:r w:rsidRPr="007A70ED">
              <w:rPr>
                <w:b/>
                <w:sz w:val="22"/>
                <w:szCs w:val="22"/>
                <w:lang w:val="en-GB"/>
              </w:rPr>
              <w:t xml:space="preserve">The </w:t>
            </w:r>
            <w:proofErr w:type="spellStart"/>
            <w:r w:rsidRPr="007A70ED">
              <w:rPr>
                <w:b/>
                <w:sz w:val="22"/>
                <w:szCs w:val="22"/>
                <w:lang w:val="en-GB"/>
              </w:rPr>
              <w:t>StC</w:t>
            </w:r>
            <w:proofErr w:type="spellEnd"/>
            <w:r w:rsidRPr="007A70ED">
              <w:rPr>
                <w:b/>
                <w:sz w:val="22"/>
                <w:szCs w:val="22"/>
                <w:lang w:val="en-GB"/>
              </w:rPr>
              <w:t xml:space="preserve"> regional representatives</w:t>
            </w:r>
            <w:r w:rsidRPr="007A70ED">
              <w:rPr>
                <w:sz w:val="22"/>
                <w:szCs w:val="22"/>
                <w:lang w:val="en-GB"/>
              </w:rPr>
              <w:t xml:space="preserve"> will contact the Contracting Parties in their regions with regard to reporting on the implementation of the AEWA Strategic Plan.</w:t>
            </w:r>
          </w:p>
        </w:tc>
      </w:tr>
      <w:tr w:rsidR="00BF63CE" w:rsidRPr="007A70ED" w:rsidTr="0065541A">
        <w:tc>
          <w:tcPr>
            <w:cnfStyle w:val="001000000000" w:firstRow="0" w:lastRow="0" w:firstColumn="1" w:lastColumn="0" w:oddVBand="0" w:evenVBand="0" w:oddHBand="0" w:evenHBand="0" w:firstRowFirstColumn="0" w:firstRowLastColumn="0" w:lastRowFirstColumn="0" w:lastRowLastColumn="0"/>
            <w:tcW w:w="1667" w:type="pct"/>
            <w:shd w:val="clear" w:color="auto" w:fill="F2F2F2" w:themeFill="background1" w:themeFillShade="F2"/>
          </w:tcPr>
          <w:p w:rsidR="00BF63CE" w:rsidRPr="007A70ED" w:rsidRDefault="00BF63CE" w:rsidP="001D4096">
            <w:pPr>
              <w:rPr>
                <w:b w:val="0"/>
                <w:sz w:val="22"/>
                <w:lang w:val="en-GB"/>
              </w:rPr>
            </w:pPr>
            <w:r w:rsidRPr="007A70ED">
              <w:rPr>
                <w:sz w:val="22"/>
                <w:lang w:val="en-GB"/>
              </w:rPr>
              <w:t xml:space="preserve">Agenda item 10. African Initiative for the Conservation of Migratory </w:t>
            </w:r>
            <w:proofErr w:type="spellStart"/>
            <w:r w:rsidRPr="007A70ED">
              <w:rPr>
                <w:sz w:val="22"/>
                <w:lang w:val="en-GB"/>
              </w:rPr>
              <w:t>Waterbirds</w:t>
            </w:r>
            <w:proofErr w:type="spellEnd"/>
            <w:r w:rsidRPr="007A70ED">
              <w:rPr>
                <w:sz w:val="22"/>
                <w:lang w:val="en-GB"/>
              </w:rPr>
              <w:t xml:space="preserve"> and their Habitats in Africa</w:t>
            </w:r>
          </w:p>
          <w:p w:rsidR="00BF63CE" w:rsidRPr="007A70ED" w:rsidRDefault="00BF63CE" w:rsidP="001D4096">
            <w:pPr>
              <w:tabs>
                <w:tab w:val="right" w:leader="dot" w:pos="2268"/>
                <w:tab w:val="right" w:leader="dot" w:pos="8931"/>
              </w:tabs>
              <w:rPr>
                <w:b w:val="0"/>
                <w:sz w:val="22"/>
                <w:lang w:val="en-GB"/>
              </w:rPr>
            </w:pPr>
          </w:p>
        </w:tc>
        <w:tc>
          <w:tcPr>
            <w:tcW w:w="1667" w:type="pct"/>
            <w:shd w:val="clear" w:color="auto" w:fill="F2F2F2" w:themeFill="background1" w:themeFillShade="F2"/>
          </w:tcPr>
          <w:p w:rsidR="00D41C67" w:rsidRDefault="00BF63CE" w:rsidP="008610AE">
            <w:p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7A70ED">
              <w:rPr>
                <w:sz w:val="22"/>
                <w:szCs w:val="22"/>
                <w:lang w:val="en-GB"/>
              </w:rPr>
              <w:t xml:space="preserve">The Meeting approved the </w:t>
            </w:r>
            <w:proofErr w:type="spellStart"/>
            <w:r w:rsidRPr="007A70ED">
              <w:rPr>
                <w:sz w:val="22"/>
                <w:szCs w:val="22"/>
                <w:lang w:val="en-GB"/>
              </w:rPr>
              <w:t>ToR</w:t>
            </w:r>
            <w:proofErr w:type="spellEnd"/>
            <w:r w:rsidRPr="007A70ED">
              <w:rPr>
                <w:sz w:val="22"/>
                <w:szCs w:val="22"/>
                <w:lang w:val="en-GB"/>
              </w:rPr>
              <w:t xml:space="preserve"> for the Programme Assistant, Coordinator of the African Initiative, technical Support Unit and Sub-Regional Coordinator. </w:t>
            </w:r>
          </w:p>
          <w:p w:rsidR="00BF63CE" w:rsidRPr="007A70ED" w:rsidRDefault="00BF63CE" w:rsidP="008610AE">
            <w:p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7A70ED">
              <w:rPr>
                <w:sz w:val="22"/>
                <w:szCs w:val="22"/>
                <w:lang w:val="en-GB"/>
              </w:rPr>
              <w:t xml:space="preserve">It was decided that the issue of installing an alternate Sub-Regional Coordinator should be dealt with on regional basis. </w:t>
            </w:r>
          </w:p>
          <w:p w:rsidR="00BF63CE" w:rsidRPr="007A70ED" w:rsidRDefault="00BF63CE" w:rsidP="008610AE">
            <w:pPr>
              <w:jc w:val="both"/>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666" w:type="pct"/>
            <w:shd w:val="clear" w:color="auto" w:fill="F2F2F2" w:themeFill="background1" w:themeFillShade="F2"/>
          </w:tcPr>
          <w:p w:rsidR="00BF63CE" w:rsidRPr="007A70ED" w:rsidRDefault="00BF63CE" w:rsidP="00777B0B">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sz w:val="22"/>
                <w:lang w:val="en-GB"/>
              </w:rPr>
            </w:pPr>
          </w:p>
        </w:tc>
      </w:tr>
      <w:tr w:rsidR="00BF63CE" w:rsidRPr="007A70ED" w:rsidTr="0065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rsidR="00BF63CE" w:rsidRPr="007A70ED" w:rsidRDefault="00BF63CE" w:rsidP="001D4096">
            <w:pPr>
              <w:rPr>
                <w:b w:val="0"/>
                <w:sz w:val="22"/>
                <w:lang w:val="en-GB"/>
              </w:rPr>
            </w:pPr>
            <w:r w:rsidRPr="007A70ED">
              <w:rPr>
                <w:sz w:val="22"/>
                <w:lang w:val="en-GB"/>
              </w:rPr>
              <w:t xml:space="preserve">Agenda item 11. National Reports and Online Reporting Process </w:t>
            </w:r>
          </w:p>
          <w:p w:rsidR="00BF63CE" w:rsidRPr="007A70ED" w:rsidRDefault="00BF63CE" w:rsidP="001D4096">
            <w:pPr>
              <w:tabs>
                <w:tab w:val="right" w:leader="dot" w:pos="2268"/>
                <w:tab w:val="right" w:leader="dot" w:pos="8931"/>
              </w:tabs>
              <w:rPr>
                <w:b w:val="0"/>
                <w:sz w:val="22"/>
                <w:lang w:val="en-GB"/>
              </w:rPr>
            </w:pPr>
          </w:p>
        </w:tc>
        <w:tc>
          <w:tcPr>
            <w:tcW w:w="1667" w:type="pct"/>
            <w:shd w:val="clear" w:color="auto" w:fill="auto"/>
          </w:tcPr>
          <w:p w:rsidR="00BF63CE" w:rsidRPr="007A70ED" w:rsidRDefault="00BF63CE" w:rsidP="00765D22">
            <w:pPr>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7A70ED">
              <w:rPr>
                <w:sz w:val="22"/>
                <w:szCs w:val="22"/>
                <w:lang w:val="en-GB"/>
              </w:rPr>
              <w:t>The Standing Committee approved the revised format for national reporting to MOP6</w:t>
            </w:r>
            <w:r w:rsidR="001D4096">
              <w:rPr>
                <w:sz w:val="22"/>
                <w:szCs w:val="22"/>
                <w:lang w:val="en-GB"/>
              </w:rPr>
              <w:t>.</w:t>
            </w:r>
          </w:p>
        </w:tc>
        <w:tc>
          <w:tcPr>
            <w:tcW w:w="1666" w:type="pct"/>
            <w:shd w:val="clear" w:color="auto" w:fill="auto"/>
          </w:tcPr>
          <w:p w:rsidR="00BF63CE" w:rsidRPr="007A70ED" w:rsidRDefault="00BF63CE" w:rsidP="00777B0B">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lang w:val="en-GB"/>
              </w:rPr>
            </w:pPr>
          </w:p>
        </w:tc>
      </w:tr>
      <w:tr w:rsidR="00BF63CE" w:rsidRPr="007A70ED" w:rsidTr="0065541A">
        <w:tc>
          <w:tcPr>
            <w:cnfStyle w:val="001000000000" w:firstRow="0" w:lastRow="0" w:firstColumn="1" w:lastColumn="0" w:oddVBand="0" w:evenVBand="0" w:oddHBand="0" w:evenHBand="0" w:firstRowFirstColumn="0" w:firstRowLastColumn="0" w:lastRowFirstColumn="0" w:lastRowLastColumn="0"/>
            <w:tcW w:w="1667" w:type="pct"/>
            <w:shd w:val="clear" w:color="auto" w:fill="F2F2F2" w:themeFill="background1" w:themeFillShade="F2"/>
          </w:tcPr>
          <w:p w:rsidR="00BF63CE" w:rsidRPr="007A70ED" w:rsidRDefault="00BF63CE" w:rsidP="001D4096">
            <w:pPr>
              <w:rPr>
                <w:b w:val="0"/>
                <w:sz w:val="22"/>
                <w:lang w:val="en-GB"/>
              </w:rPr>
            </w:pPr>
            <w:r w:rsidRPr="007A70ED">
              <w:rPr>
                <w:sz w:val="22"/>
                <w:lang w:val="en-GB"/>
              </w:rPr>
              <w:t>Agenda item 12. Implementation Review Process (IRP)</w:t>
            </w:r>
          </w:p>
          <w:p w:rsidR="00BF63CE" w:rsidRPr="007A70ED" w:rsidRDefault="00BF63CE" w:rsidP="001D4096">
            <w:pPr>
              <w:tabs>
                <w:tab w:val="right" w:leader="dot" w:pos="2268"/>
                <w:tab w:val="right" w:leader="dot" w:pos="8931"/>
              </w:tabs>
              <w:rPr>
                <w:b w:val="0"/>
                <w:sz w:val="22"/>
                <w:lang w:val="en-GB"/>
              </w:rPr>
            </w:pPr>
          </w:p>
        </w:tc>
        <w:tc>
          <w:tcPr>
            <w:tcW w:w="1667" w:type="pct"/>
            <w:shd w:val="clear" w:color="auto" w:fill="F2F2F2" w:themeFill="background1" w:themeFillShade="F2"/>
          </w:tcPr>
          <w:p w:rsidR="00BF63CE" w:rsidRPr="007A70ED" w:rsidRDefault="00BF63CE" w:rsidP="00406AAC">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b/>
                <w:sz w:val="22"/>
                <w:lang w:val="en-GB"/>
              </w:rPr>
            </w:pPr>
          </w:p>
        </w:tc>
        <w:tc>
          <w:tcPr>
            <w:tcW w:w="1666" w:type="pct"/>
            <w:shd w:val="clear" w:color="auto" w:fill="F2F2F2" w:themeFill="background1" w:themeFillShade="F2"/>
          </w:tcPr>
          <w:p w:rsidR="00BF63CE" w:rsidRPr="007A70ED" w:rsidRDefault="00BF63CE" w:rsidP="00BF63CE">
            <w:pPr>
              <w:jc w:val="both"/>
              <w:cnfStyle w:val="000000000000" w:firstRow="0" w:lastRow="0" w:firstColumn="0" w:lastColumn="0" w:oddVBand="0" w:evenVBand="0" w:oddHBand="0" w:evenHBand="0" w:firstRowFirstColumn="0" w:firstRowLastColumn="0" w:lastRowFirstColumn="0" w:lastRowLastColumn="0"/>
              <w:rPr>
                <w:sz w:val="22"/>
                <w:lang w:val="en-GB"/>
              </w:rPr>
            </w:pPr>
            <w:r w:rsidRPr="007A70ED">
              <w:rPr>
                <w:b/>
                <w:sz w:val="22"/>
                <w:szCs w:val="22"/>
                <w:lang w:val="en-GB"/>
              </w:rPr>
              <w:t>The Secretariat</w:t>
            </w:r>
            <w:r w:rsidRPr="007A70ED">
              <w:rPr>
                <w:sz w:val="22"/>
                <w:szCs w:val="22"/>
                <w:lang w:val="en-GB"/>
              </w:rPr>
              <w:t xml:space="preserve"> will provide the Standing Committee with information on potential IRP cases and support the Standing Committee as appropriate</w:t>
            </w:r>
            <w:r w:rsidR="00765D22">
              <w:rPr>
                <w:sz w:val="22"/>
                <w:szCs w:val="22"/>
                <w:lang w:val="en-GB"/>
              </w:rPr>
              <w:t>.</w:t>
            </w:r>
          </w:p>
          <w:p w:rsidR="00BF63CE" w:rsidRPr="007A70ED" w:rsidRDefault="00BF63CE" w:rsidP="00BF63CE">
            <w:pPr>
              <w:jc w:val="both"/>
              <w:cnfStyle w:val="000000000000" w:firstRow="0" w:lastRow="0" w:firstColumn="0" w:lastColumn="0" w:oddVBand="0" w:evenVBand="0" w:oddHBand="0" w:evenHBand="0" w:firstRowFirstColumn="0" w:firstRowLastColumn="0" w:lastRowFirstColumn="0" w:lastRowLastColumn="0"/>
              <w:rPr>
                <w:sz w:val="22"/>
                <w:lang w:val="en-GB"/>
              </w:rPr>
            </w:pPr>
          </w:p>
        </w:tc>
      </w:tr>
      <w:tr w:rsidR="00BF63CE" w:rsidRPr="007A70ED" w:rsidTr="0065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rsidR="006E7A83" w:rsidRPr="007A70ED" w:rsidRDefault="006E7A83" w:rsidP="001D4096">
            <w:pPr>
              <w:rPr>
                <w:b w:val="0"/>
                <w:sz w:val="22"/>
                <w:lang w:val="en-GB"/>
              </w:rPr>
            </w:pPr>
            <w:r w:rsidRPr="007A70ED">
              <w:rPr>
                <w:sz w:val="22"/>
                <w:lang w:val="en-GB"/>
              </w:rPr>
              <w:t>Agenda item 13. Revision of the Modus Operandi for the AEWA Small Grant Fund</w:t>
            </w:r>
          </w:p>
          <w:p w:rsidR="00BF63CE" w:rsidRPr="007A70ED" w:rsidRDefault="00BF63CE" w:rsidP="001D4096">
            <w:pPr>
              <w:tabs>
                <w:tab w:val="right" w:leader="dot" w:pos="2268"/>
                <w:tab w:val="right" w:leader="dot" w:pos="8931"/>
              </w:tabs>
              <w:rPr>
                <w:b w:val="0"/>
                <w:sz w:val="22"/>
                <w:lang w:val="en-GB"/>
              </w:rPr>
            </w:pPr>
          </w:p>
        </w:tc>
        <w:tc>
          <w:tcPr>
            <w:tcW w:w="1667" w:type="pct"/>
            <w:shd w:val="clear" w:color="auto" w:fill="auto"/>
          </w:tcPr>
          <w:p w:rsidR="00BF63CE" w:rsidRPr="007A70ED" w:rsidRDefault="006E7A83"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b/>
                <w:sz w:val="22"/>
                <w:lang w:val="en-GB"/>
              </w:rPr>
            </w:pPr>
            <w:r w:rsidRPr="007A70ED">
              <w:rPr>
                <w:sz w:val="22"/>
                <w:szCs w:val="22"/>
                <w:lang w:val="en-GB"/>
              </w:rPr>
              <w:t>The Standing Committee approved the revised version of the Modus Operandi for the AEWA Small Grant Fund</w:t>
            </w:r>
            <w:r w:rsidR="00765D22">
              <w:rPr>
                <w:sz w:val="22"/>
                <w:szCs w:val="22"/>
                <w:lang w:val="en-GB"/>
              </w:rPr>
              <w:t>.</w:t>
            </w:r>
          </w:p>
        </w:tc>
        <w:tc>
          <w:tcPr>
            <w:tcW w:w="1666" w:type="pct"/>
            <w:shd w:val="clear" w:color="auto" w:fill="auto"/>
          </w:tcPr>
          <w:p w:rsidR="00BF63CE" w:rsidRPr="007A70ED" w:rsidRDefault="006E7A83" w:rsidP="00D41C67">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lang w:val="en-GB"/>
              </w:rPr>
            </w:pPr>
            <w:r w:rsidRPr="007A70ED">
              <w:rPr>
                <w:b/>
                <w:sz w:val="22"/>
                <w:szCs w:val="22"/>
                <w:lang w:val="en-GB"/>
              </w:rPr>
              <w:t>The Secretariat</w:t>
            </w:r>
            <w:r w:rsidRPr="007A70ED">
              <w:rPr>
                <w:sz w:val="22"/>
                <w:szCs w:val="22"/>
                <w:lang w:val="en-GB"/>
              </w:rPr>
              <w:t xml:space="preserve"> will add the suggested footnote</w:t>
            </w:r>
            <w:r w:rsidR="00765D22">
              <w:rPr>
                <w:sz w:val="22"/>
                <w:szCs w:val="22"/>
                <w:lang w:val="en-GB"/>
              </w:rPr>
              <w:t>.</w:t>
            </w:r>
          </w:p>
        </w:tc>
      </w:tr>
      <w:tr w:rsidR="00BF63CE" w:rsidRPr="007A70ED" w:rsidTr="0065541A">
        <w:tc>
          <w:tcPr>
            <w:cnfStyle w:val="001000000000" w:firstRow="0" w:lastRow="0" w:firstColumn="1" w:lastColumn="0" w:oddVBand="0" w:evenVBand="0" w:oddHBand="0" w:evenHBand="0" w:firstRowFirstColumn="0" w:firstRowLastColumn="0" w:lastRowFirstColumn="0" w:lastRowLastColumn="0"/>
            <w:tcW w:w="1667" w:type="pct"/>
            <w:shd w:val="clear" w:color="auto" w:fill="F2F2F2" w:themeFill="background1" w:themeFillShade="F2"/>
          </w:tcPr>
          <w:p w:rsidR="006E7A83" w:rsidRPr="007A70ED" w:rsidRDefault="006E7A83" w:rsidP="001D4096">
            <w:pPr>
              <w:rPr>
                <w:b w:val="0"/>
                <w:sz w:val="22"/>
                <w:lang w:val="en-GB"/>
              </w:rPr>
            </w:pPr>
            <w:r w:rsidRPr="007A70ED">
              <w:rPr>
                <w:sz w:val="22"/>
                <w:lang w:val="en-GB"/>
              </w:rPr>
              <w:t>Agenda item 15. New Arabic Translation of the Agreement Text</w:t>
            </w:r>
          </w:p>
          <w:p w:rsidR="00BF63CE" w:rsidRPr="007A70ED" w:rsidRDefault="00BF63CE" w:rsidP="001D4096">
            <w:pPr>
              <w:tabs>
                <w:tab w:val="right" w:leader="dot" w:pos="2268"/>
                <w:tab w:val="right" w:leader="dot" w:pos="8931"/>
              </w:tabs>
              <w:rPr>
                <w:b w:val="0"/>
                <w:sz w:val="22"/>
                <w:lang w:val="en-GB"/>
              </w:rPr>
            </w:pPr>
          </w:p>
        </w:tc>
        <w:tc>
          <w:tcPr>
            <w:tcW w:w="1667" w:type="pct"/>
            <w:shd w:val="clear" w:color="auto" w:fill="F2F2F2" w:themeFill="background1" w:themeFillShade="F2"/>
          </w:tcPr>
          <w:p w:rsidR="00BF63CE" w:rsidRPr="007A70ED" w:rsidRDefault="00BF63CE" w:rsidP="00406AAC">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b/>
                <w:sz w:val="22"/>
                <w:lang w:val="en-GB"/>
              </w:rPr>
            </w:pPr>
          </w:p>
        </w:tc>
        <w:tc>
          <w:tcPr>
            <w:tcW w:w="1666" w:type="pct"/>
            <w:shd w:val="clear" w:color="auto" w:fill="F2F2F2" w:themeFill="background1" w:themeFillShade="F2"/>
          </w:tcPr>
          <w:p w:rsidR="00BF63CE" w:rsidRPr="007A70ED" w:rsidRDefault="00BF63CE" w:rsidP="00777B0B">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sz w:val="22"/>
                <w:lang w:val="en-GB"/>
              </w:rPr>
            </w:pPr>
          </w:p>
        </w:tc>
      </w:tr>
      <w:tr w:rsidR="006E7A83" w:rsidRPr="007A70ED" w:rsidTr="009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bottom w:val="single" w:sz="8" w:space="0" w:color="C6D9F1" w:themeColor="text2" w:themeTint="33"/>
            </w:tcBorders>
            <w:shd w:val="clear" w:color="auto" w:fill="auto"/>
          </w:tcPr>
          <w:p w:rsidR="00893A3A" w:rsidRPr="007A70ED" w:rsidRDefault="006E7A83" w:rsidP="001D4096">
            <w:pPr>
              <w:rPr>
                <w:b w:val="0"/>
                <w:sz w:val="22"/>
                <w:lang w:val="en-GB"/>
              </w:rPr>
            </w:pPr>
            <w:r w:rsidRPr="007A70ED">
              <w:rPr>
                <w:sz w:val="22"/>
                <w:lang w:val="en-GB"/>
              </w:rPr>
              <w:t>Agenda item 16. International Single Species Action Plans (ISSAPs) and International Single Species Management Plan (ISSMP)</w:t>
            </w:r>
          </w:p>
          <w:p w:rsidR="00893A3A" w:rsidRPr="007A70ED" w:rsidRDefault="00893A3A" w:rsidP="001D4096">
            <w:pPr>
              <w:rPr>
                <w:b w:val="0"/>
                <w:sz w:val="22"/>
                <w:lang w:val="en-GB"/>
              </w:rPr>
            </w:pPr>
          </w:p>
          <w:p w:rsidR="006E7A83" w:rsidRPr="007A70ED" w:rsidRDefault="006E7A83" w:rsidP="006E7A83">
            <w:pPr>
              <w:jc w:val="both"/>
              <w:rPr>
                <w:b w:val="0"/>
                <w:sz w:val="22"/>
                <w:lang w:val="en-GB"/>
              </w:rPr>
            </w:pPr>
          </w:p>
        </w:tc>
        <w:tc>
          <w:tcPr>
            <w:tcW w:w="1667" w:type="pct"/>
            <w:tcBorders>
              <w:bottom w:val="single" w:sz="8" w:space="0" w:color="C6D9F1" w:themeColor="text2" w:themeTint="33"/>
            </w:tcBorders>
            <w:shd w:val="clear" w:color="auto" w:fill="auto"/>
          </w:tcPr>
          <w:p w:rsidR="00765D22" w:rsidRDefault="006E7A83"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7A70ED">
              <w:rPr>
                <w:sz w:val="22"/>
                <w:szCs w:val="22"/>
                <w:lang w:val="en-GB"/>
              </w:rPr>
              <w:lastRenderedPageBreak/>
              <w:t>The Standing Committee approved the ISSAP for the Conservation of the Shoebill on an interim basis, pending final approval at MOP6</w:t>
            </w:r>
            <w:r w:rsidR="00765D22">
              <w:rPr>
                <w:sz w:val="22"/>
                <w:szCs w:val="22"/>
                <w:lang w:val="en-GB"/>
              </w:rPr>
              <w:t>.</w:t>
            </w:r>
          </w:p>
          <w:p w:rsidR="00765D22" w:rsidRDefault="00765D22"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szCs w:val="22"/>
                <w:lang w:val="en-GB"/>
              </w:rPr>
            </w:pPr>
          </w:p>
          <w:p w:rsidR="00765D22" w:rsidRPr="007A70ED" w:rsidRDefault="00765D22"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b/>
                <w:sz w:val="22"/>
                <w:lang w:val="en-GB"/>
              </w:rPr>
            </w:pPr>
          </w:p>
        </w:tc>
        <w:tc>
          <w:tcPr>
            <w:tcW w:w="1666" w:type="pct"/>
            <w:tcBorders>
              <w:bottom w:val="single" w:sz="8" w:space="0" w:color="C6D9F1" w:themeColor="text2" w:themeTint="33"/>
            </w:tcBorders>
            <w:shd w:val="clear" w:color="auto" w:fill="auto"/>
          </w:tcPr>
          <w:p w:rsidR="006E7A83" w:rsidRPr="007A70ED" w:rsidRDefault="006E7A83" w:rsidP="00777B0B">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lang w:val="en-GB"/>
              </w:rPr>
            </w:pPr>
            <w:r w:rsidRPr="007A70ED">
              <w:rPr>
                <w:b/>
                <w:sz w:val="22"/>
                <w:szCs w:val="22"/>
                <w:lang w:val="en-GB"/>
              </w:rPr>
              <w:lastRenderedPageBreak/>
              <w:t>The Secretariat</w:t>
            </w:r>
            <w:r w:rsidRPr="007A70ED">
              <w:rPr>
                <w:sz w:val="22"/>
                <w:szCs w:val="22"/>
                <w:lang w:val="en-GB"/>
              </w:rPr>
              <w:t xml:space="preserve"> would disseminate information on the international implementation of the </w:t>
            </w:r>
            <w:proofErr w:type="spellStart"/>
            <w:r w:rsidRPr="007A70ED">
              <w:rPr>
                <w:sz w:val="22"/>
                <w:szCs w:val="22"/>
                <w:lang w:val="en-GB"/>
              </w:rPr>
              <w:t>BtG</w:t>
            </w:r>
            <w:proofErr w:type="spellEnd"/>
            <w:r w:rsidRPr="007A70ED">
              <w:rPr>
                <w:sz w:val="22"/>
                <w:szCs w:val="22"/>
                <w:lang w:val="en-GB"/>
              </w:rPr>
              <w:t xml:space="preserve"> ISSAP</w:t>
            </w:r>
            <w:r w:rsidR="00765D22">
              <w:rPr>
                <w:sz w:val="22"/>
                <w:szCs w:val="22"/>
                <w:lang w:val="en-GB"/>
              </w:rPr>
              <w:t>.</w:t>
            </w:r>
          </w:p>
        </w:tc>
      </w:tr>
      <w:tr w:rsidR="0065541A" w:rsidRPr="009E4765" w:rsidTr="009E4765">
        <w:tc>
          <w:tcPr>
            <w:cnfStyle w:val="001000000000" w:firstRow="0" w:lastRow="0" w:firstColumn="1" w:lastColumn="0" w:oddVBand="0" w:evenVBand="0" w:oddHBand="0" w:evenHBand="0" w:firstRowFirstColumn="0" w:firstRowLastColumn="0" w:lastRowFirstColumn="0" w:lastRowLastColumn="0"/>
            <w:tcW w:w="1667" w:type="pct"/>
            <w:tcBorders>
              <w:bottom w:val="single" w:sz="8" w:space="0" w:color="C6D9F1" w:themeColor="text2" w:themeTint="33"/>
            </w:tcBorders>
            <w:shd w:val="clear" w:color="auto" w:fill="F2F2F2" w:themeFill="background1" w:themeFillShade="F2"/>
          </w:tcPr>
          <w:p w:rsidR="0065541A" w:rsidRPr="0065541A" w:rsidRDefault="0065541A" w:rsidP="001D0CB6">
            <w:pPr>
              <w:rPr>
                <w:sz w:val="22"/>
                <w:lang w:val="en-GB"/>
              </w:rPr>
            </w:pPr>
            <w:r w:rsidRPr="0065541A">
              <w:rPr>
                <w:sz w:val="22"/>
                <w:lang w:val="en-GB"/>
              </w:rPr>
              <w:lastRenderedPageBreak/>
              <w:t>Agenda item 17. AEWA Participation in and Collaboration with other Relevant Bodies and Processes</w:t>
            </w:r>
          </w:p>
          <w:p w:rsidR="0065541A" w:rsidRPr="0065541A" w:rsidRDefault="0065541A" w:rsidP="001D0CB6">
            <w:pPr>
              <w:rPr>
                <w:sz w:val="22"/>
                <w:lang w:val="en-GB"/>
              </w:rPr>
            </w:pPr>
          </w:p>
        </w:tc>
        <w:tc>
          <w:tcPr>
            <w:tcW w:w="1667" w:type="pct"/>
            <w:tcBorders>
              <w:bottom w:val="single" w:sz="8" w:space="0" w:color="C6D9F1" w:themeColor="text2" w:themeTint="33"/>
            </w:tcBorders>
            <w:shd w:val="clear" w:color="auto" w:fill="F2F2F2" w:themeFill="background1" w:themeFillShade="F2"/>
          </w:tcPr>
          <w:p w:rsidR="0065541A" w:rsidRPr="009E4765" w:rsidRDefault="0065541A" w:rsidP="00DA002E">
            <w:pPr>
              <w:cnfStyle w:val="000000000000" w:firstRow="0" w:lastRow="0" w:firstColumn="0" w:lastColumn="0" w:oddVBand="0" w:evenVBand="0" w:oddHBand="0" w:evenHBand="0" w:firstRowFirstColumn="0" w:firstRowLastColumn="0" w:lastRowFirstColumn="0" w:lastRowLastColumn="0"/>
              <w:rPr>
                <w:sz w:val="22"/>
                <w:lang w:val="en-GB"/>
              </w:rPr>
            </w:pPr>
            <w:r w:rsidRPr="0065541A">
              <w:rPr>
                <w:sz w:val="22"/>
                <w:lang w:val="en-GB"/>
              </w:rPr>
              <w:t xml:space="preserve">The Standing Committee </w:t>
            </w:r>
            <w:r w:rsidR="00DA002E">
              <w:rPr>
                <w:sz w:val="22"/>
                <w:lang w:val="en-GB"/>
              </w:rPr>
              <w:t>welcomed</w:t>
            </w:r>
            <w:r w:rsidRPr="0065541A">
              <w:rPr>
                <w:sz w:val="22"/>
                <w:lang w:val="en-GB"/>
              </w:rPr>
              <w:t xml:space="preserve"> the </w:t>
            </w:r>
            <w:r w:rsidRPr="001B7098">
              <w:rPr>
                <w:i/>
                <w:sz w:val="22"/>
                <w:lang w:val="en-GB"/>
              </w:rPr>
              <w:t>Fly</w:t>
            </w:r>
            <w:r w:rsidR="009E4765" w:rsidRPr="001B7098">
              <w:rPr>
                <w:i/>
                <w:sz w:val="22"/>
                <w:lang w:val="en-GB"/>
              </w:rPr>
              <w:t>way Linking Organisations and Wetlands</w:t>
            </w:r>
            <w:r w:rsidR="009E4765">
              <w:rPr>
                <w:sz w:val="22"/>
                <w:lang w:val="en-GB"/>
              </w:rPr>
              <w:t xml:space="preserve"> (</w:t>
            </w:r>
            <w:r w:rsidRPr="0065541A">
              <w:rPr>
                <w:sz w:val="22"/>
                <w:lang w:val="en-GB"/>
              </w:rPr>
              <w:t>FLOW</w:t>
            </w:r>
            <w:r w:rsidR="009E4765">
              <w:rPr>
                <w:sz w:val="22"/>
                <w:lang w:val="en-GB"/>
              </w:rPr>
              <w:t>)</w:t>
            </w:r>
            <w:r w:rsidRPr="0065541A">
              <w:rPr>
                <w:sz w:val="22"/>
                <w:lang w:val="en-GB"/>
              </w:rPr>
              <w:t xml:space="preserve"> initiative</w:t>
            </w:r>
            <w:r w:rsidR="009E4765">
              <w:rPr>
                <w:sz w:val="22"/>
                <w:lang w:val="en-GB"/>
              </w:rPr>
              <w:t>, led by Wetlands International</w:t>
            </w:r>
            <w:r w:rsidR="001B7098">
              <w:rPr>
                <w:sz w:val="22"/>
                <w:lang w:val="en-GB"/>
              </w:rPr>
              <w:t>.</w:t>
            </w:r>
          </w:p>
        </w:tc>
        <w:tc>
          <w:tcPr>
            <w:tcW w:w="1666" w:type="pct"/>
            <w:tcBorders>
              <w:bottom w:val="single" w:sz="8" w:space="0" w:color="C6D9F1" w:themeColor="text2" w:themeTint="33"/>
            </w:tcBorders>
            <w:shd w:val="clear" w:color="auto" w:fill="F2F2F2" w:themeFill="background1" w:themeFillShade="F2"/>
          </w:tcPr>
          <w:p w:rsidR="0065541A" w:rsidRPr="009E4765" w:rsidRDefault="0065541A" w:rsidP="009E4765">
            <w:pPr>
              <w:cnfStyle w:val="000000000000" w:firstRow="0" w:lastRow="0" w:firstColumn="0" w:lastColumn="0" w:oddVBand="0" w:evenVBand="0" w:oddHBand="0" w:evenHBand="0" w:firstRowFirstColumn="0" w:firstRowLastColumn="0" w:lastRowFirstColumn="0" w:lastRowLastColumn="0"/>
              <w:rPr>
                <w:sz w:val="22"/>
                <w:lang w:val="en-GB"/>
              </w:rPr>
            </w:pPr>
          </w:p>
        </w:tc>
      </w:tr>
      <w:tr w:rsidR="0065541A" w:rsidRPr="007A70ED" w:rsidTr="009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bottom w:val="single" w:sz="8" w:space="0" w:color="C6D9F1" w:themeColor="text2" w:themeTint="33"/>
            </w:tcBorders>
            <w:shd w:val="clear" w:color="auto" w:fill="auto"/>
          </w:tcPr>
          <w:p w:rsidR="0065541A" w:rsidRPr="007A70ED" w:rsidRDefault="0065541A" w:rsidP="001D4096">
            <w:pPr>
              <w:rPr>
                <w:b w:val="0"/>
                <w:sz w:val="22"/>
                <w:lang w:val="en-GB"/>
              </w:rPr>
            </w:pPr>
            <w:r w:rsidRPr="007A70ED">
              <w:rPr>
                <w:sz w:val="22"/>
                <w:lang w:val="en-GB"/>
              </w:rPr>
              <w:t>Agenda item 18. Financial and Administrative Matters</w:t>
            </w:r>
          </w:p>
          <w:p w:rsidR="0065541A" w:rsidRPr="007A70ED" w:rsidRDefault="0065541A" w:rsidP="001D4096">
            <w:pPr>
              <w:autoSpaceDE w:val="0"/>
              <w:autoSpaceDN w:val="0"/>
              <w:adjustRightInd w:val="0"/>
              <w:rPr>
                <w:sz w:val="22"/>
                <w:lang w:val="en-GB"/>
              </w:rPr>
            </w:pPr>
          </w:p>
        </w:tc>
        <w:tc>
          <w:tcPr>
            <w:tcW w:w="1667" w:type="pct"/>
            <w:tcBorders>
              <w:bottom w:val="single" w:sz="8" w:space="0" w:color="C6D9F1" w:themeColor="text2" w:themeTint="33"/>
            </w:tcBorders>
            <w:shd w:val="clear" w:color="auto" w:fill="auto"/>
          </w:tcPr>
          <w:p w:rsidR="0065541A" w:rsidRPr="007A70ED" w:rsidRDefault="0065541A"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7A70ED">
              <w:rPr>
                <w:sz w:val="22"/>
                <w:szCs w:val="22"/>
                <w:lang w:val="en-GB"/>
              </w:rPr>
              <w:t xml:space="preserve">The Meeting decided that </w:t>
            </w:r>
            <w:r w:rsidRPr="007A70ED">
              <w:rPr>
                <w:sz w:val="22"/>
                <w:szCs w:val="22"/>
              </w:rPr>
              <w:t xml:space="preserve">the Secretariat is authorized to use assessed contributions from Parties having joined the Agreement after AEWA MOP5 to cover the costs of Secretariat’s staff training in excess of the allotment of BL 3201 on the 2013-2015 approved </w:t>
            </w:r>
            <w:proofErr w:type="gramStart"/>
            <w:r w:rsidRPr="007A70ED">
              <w:rPr>
                <w:sz w:val="22"/>
                <w:szCs w:val="22"/>
              </w:rPr>
              <w:t>budget</w:t>
            </w:r>
            <w:proofErr w:type="gramEnd"/>
            <w:r>
              <w:rPr>
                <w:sz w:val="22"/>
                <w:szCs w:val="22"/>
              </w:rPr>
              <w:t>.</w:t>
            </w:r>
          </w:p>
        </w:tc>
        <w:tc>
          <w:tcPr>
            <w:tcW w:w="1666" w:type="pct"/>
            <w:tcBorders>
              <w:bottom w:val="single" w:sz="8" w:space="0" w:color="C6D9F1" w:themeColor="text2" w:themeTint="33"/>
            </w:tcBorders>
            <w:shd w:val="clear" w:color="auto" w:fill="auto"/>
          </w:tcPr>
          <w:p w:rsidR="0065541A" w:rsidRPr="007A70ED" w:rsidRDefault="0065541A" w:rsidP="00777B0B">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65541A" w:rsidRPr="007A70ED" w:rsidTr="009E4765">
        <w:tc>
          <w:tcPr>
            <w:cnfStyle w:val="001000000000" w:firstRow="0" w:lastRow="0" w:firstColumn="1" w:lastColumn="0" w:oddVBand="0" w:evenVBand="0" w:oddHBand="0" w:evenHBand="0" w:firstRowFirstColumn="0" w:firstRowLastColumn="0" w:lastRowFirstColumn="0" w:lastRowLastColumn="0"/>
            <w:tcW w:w="1667" w:type="pct"/>
            <w:tcBorders>
              <w:bottom w:val="single" w:sz="8" w:space="0" w:color="C6D9F1" w:themeColor="text2" w:themeTint="33"/>
            </w:tcBorders>
            <w:shd w:val="clear" w:color="auto" w:fill="F2F2F2" w:themeFill="background1" w:themeFillShade="F2"/>
          </w:tcPr>
          <w:p w:rsidR="0065541A" w:rsidRPr="007A70ED" w:rsidRDefault="0065541A" w:rsidP="001D4096">
            <w:pPr>
              <w:rPr>
                <w:b w:val="0"/>
                <w:sz w:val="22"/>
                <w:lang w:val="en-GB"/>
              </w:rPr>
            </w:pPr>
            <w:r w:rsidRPr="007A70ED">
              <w:rPr>
                <w:sz w:val="22"/>
                <w:lang w:val="en-GB"/>
              </w:rPr>
              <w:t>Agenda item 18.b</w:t>
            </w:r>
            <w:r>
              <w:rPr>
                <w:sz w:val="22"/>
                <w:lang w:val="en-GB"/>
              </w:rPr>
              <w:t xml:space="preserve"> </w:t>
            </w:r>
            <w:r w:rsidRPr="007A70ED">
              <w:rPr>
                <w:sz w:val="22"/>
                <w:lang w:val="en-GB"/>
              </w:rPr>
              <w:t xml:space="preserve"> Migratory Species Champion Programme</w:t>
            </w:r>
          </w:p>
          <w:p w:rsidR="0065541A" w:rsidRPr="007A70ED" w:rsidRDefault="0065541A" w:rsidP="001D4096">
            <w:pPr>
              <w:autoSpaceDE w:val="0"/>
              <w:autoSpaceDN w:val="0"/>
              <w:adjustRightInd w:val="0"/>
              <w:rPr>
                <w:sz w:val="22"/>
                <w:lang w:val="en-GB"/>
              </w:rPr>
            </w:pPr>
          </w:p>
        </w:tc>
        <w:tc>
          <w:tcPr>
            <w:tcW w:w="1667" w:type="pct"/>
            <w:tcBorders>
              <w:bottom w:val="single" w:sz="8" w:space="0" w:color="C6D9F1" w:themeColor="text2" w:themeTint="33"/>
            </w:tcBorders>
            <w:shd w:val="clear" w:color="auto" w:fill="F2F2F2" w:themeFill="background1" w:themeFillShade="F2"/>
          </w:tcPr>
          <w:p w:rsidR="0065541A" w:rsidRPr="007A70ED" w:rsidRDefault="0065541A" w:rsidP="009E4765">
            <w:pPr>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7A70ED">
              <w:rPr>
                <w:sz w:val="22"/>
                <w:szCs w:val="22"/>
                <w:lang w:val="en-GB"/>
              </w:rPr>
              <w:t xml:space="preserve">The Standing Committee fully endorsed AEWA’s involvement in the </w:t>
            </w:r>
            <w:r w:rsidRPr="00D41C67">
              <w:rPr>
                <w:i/>
                <w:sz w:val="22"/>
                <w:szCs w:val="22"/>
                <w:lang w:val="en-GB"/>
              </w:rPr>
              <w:t>Migratory Species Champion Programme.</w:t>
            </w:r>
          </w:p>
        </w:tc>
        <w:tc>
          <w:tcPr>
            <w:tcW w:w="1666" w:type="pct"/>
            <w:tcBorders>
              <w:bottom w:val="single" w:sz="8" w:space="0" w:color="C6D9F1" w:themeColor="text2" w:themeTint="33"/>
            </w:tcBorders>
            <w:shd w:val="clear" w:color="auto" w:fill="F2F2F2" w:themeFill="background1" w:themeFillShade="F2"/>
          </w:tcPr>
          <w:p w:rsidR="0065541A" w:rsidRPr="007A70ED" w:rsidRDefault="0065541A" w:rsidP="00777B0B">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65541A" w:rsidRPr="007A70ED" w:rsidTr="009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rsidR="0065541A" w:rsidRPr="007A70ED" w:rsidRDefault="0065541A" w:rsidP="001D4096">
            <w:pPr>
              <w:rPr>
                <w:b w:val="0"/>
                <w:sz w:val="22"/>
                <w:lang w:val="en-GB"/>
              </w:rPr>
            </w:pPr>
            <w:r w:rsidRPr="007A70ED">
              <w:rPr>
                <w:sz w:val="22"/>
                <w:lang w:val="en-GB"/>
              </w:rPr>
              <w:t>Agenda item 18.c Administrative and Personnel Matters</w:t>
            </w:r>
          </w:p>
          <w:p w:rsidR="0065541A" w:rsidRPr="007A70ED" w:rsidRDefault="0065541A" w:rsidP="001D4096">
            <w:pPr>
              <w:autoSpaceDE w:val="0"/>
              <w:autoSpaceDN w:val="0"/>
              <w:adjustRightInd w:val="0"/>
              <w:rPr>
                <w:sz w:val="22"/>
                <w:lang w:val="en-GB"/>
              </w:rPr>
            </w:pPr>
          </w:p>
        </w:tc>
        <w:tc>
          <w:tcPr>
            <w:tcW w:w="1667" w:type="pct"/>
            <w:shd w:val="clear" w:color="auto" w:fill="auto"/>
          </w:tcPr>
          <w:p w:rsidR="0065541A" w:rsidRPr="007A70ED" w:rsidRDefault="0065541A"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7A70ED">
              <w:rPr>
                <w:sz w:val="22"/>
              </w:rPr>
              <w:t>The decisions of the Standing Committee are outlined in Annex II to this report</w:t>
            </w:r>
            <w:r>
              <w:rPr>
                <w:sz w:val="22"/>
              </w:rPr>
              <w:t>.</w:t>
            </w:r>
          </w:p>
        </w:tc>
        <w:tc>
          <w:tcPr>
            <w:tcW w:w="1666" w:type="pct"/>
            <w:shd w:val="clear" w:color="auto" w:fill="auto"/>
          </w:tcPr>
          <w:p w:rsidR="0065541A" w:rsidRPr="007A70ED" w:rsidRDefault="0065541A" w:rsidP="00777B0B">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szCs w:val="22"/>
                <w:lang w:val="en-GB"/>
              </w:rPr>
            </w:pPr>
          </w:p>
        </w:tc>
      </w:tr>
    </w:tbl>
    <w:p w:rsidR="00406AAC" w:rsidRPr="003D4D72" w:rsidRDefault="00406AAC" w:rsidP="00406AAC">
      <w:pPr>
        <w:tabs>
          <w:tab w:val="right" w:leader="dot" w:pos="2268"/>
          <w:tab w:val="right" w:leader="dot" w:pos="8931"/>
        </w:tabs>
        <w:jc w:val="both"/>
        <w:rPr>
          <w:b/>
          <w:i/>
          <w:sz w:val="22"/>
          <w:lang w:val="en-GB"/>
        </w:rPr>
      </w:pPr>
    </w:p>
    <w:p w:rsidR="00997D9A" w:rsidRPr="003D4D72" w:rsidRDefault="00997D9A" w:rsidP="00653F9A">
      <w:pPr>
        <w:rPr>
          <w:b/>
          <w:i/>
          <w:sz w:val="22"/>
          <w:lang w:val="en-GB"/>
        </w:rPr>
      </w:pPr>
    </w:p>
    <w:p w:rsidR="008610AE" w:rsidRDefault="008610AE" w:rsidP="00653F9A">
      <w:pPr>
        <w:rPr>
          <w:b/>
          <w:sz w:val="22"/>
          <w:lang w:val="en-GB"/>
        </w:rPr>
        <w:sectPr w:rsidR="008610AE" w:rsidSect="00C67577">
          <w:headerReference w:type="default" r:id="rId13"/>
          <w:footerReference w:type="default" r:id="rId14"/>
          <w:pgSz w:w="16838" w:h="11906" w:orient="landscape" w:code="9"/>
          <w:pgMar w:top="1418" w:right="1134" w:bottom="1418" w:left="1134" w:header="709" w:footer="709" w:gutter="0"/>
          <w:cols w:space="708"/>
          <w:docGrid w:linePitch="360"/>
        </w:sectPr>
      </w:pPr>
    </w:p>
    <w:p w:rsidR="009F4DEC" w:rsidRPr="00C542B8" w:rsidRDefault="009F4DEC" w:rsidP="00653F9A">
      <w:pPr>
        <w:rPr>
          <w:b/>
          <w:sz w:val="22"/>
          <w:lang w:val="en-GB"/>
        </w:rPr>
      </w:pPr>
      <w:r w:rsidRPr="00C542B8">
        <w:rPr>
          <w:b/>
          <w:sz w:val="22"/>
          <w:lang w:val="en-GB"/>
        </w:rPr>
        <w:lastRenderedPageBreak/>
        <w:t xml:space="preserve">Agenda item 1. Opening of the </w:t>
      </w:r>
      <w:r w:rsidR="008163E5">
        <w:rPr>
          <w:b/>
          <w:sz w:val="22"/>
          <w:lang w:val="en-GB"/>
        </w:rPr>
        <w:t>M</w:t>
      </w:r>
      <w:r w:rsidRPr="00C542B8">
        <w:rPr>
          <w:b/>
          <w:sz w:val="22"/>
          <w:lang w:val="en-GB"/>
        </w:rPr>
        <w:t>eeting</w:t>
      </w:r>
    </w:p>
    <w:p w:rsidR="001C6B18" w:rsidRPr="00C542B8" w:rsidRDefault="001C6B18" w:rsidP="00653F9A">
      <w:pPr>
        <w:rPr>
          <w:b/>
          <w:sz w:val="22"/>
          <w:lang w:val="en-GB"/>
        </w:rPr>
      </w:pPr>
    </w:p>
    <w:p w:rsidR="00DE71D8" w:rsidRPr="007225E5" w:rsidRDefault="007225E5" w:rsidP="007225E5">
      <w:pPr>
        <w:jc w:val="both"/>
        <w:rPr>
          <w:sz w:val="22"/>
          <w:szCs w:val="22"/>
          <w:lang w:val="en-GB"/>
        </w:rPr>
      </w:pPr>
      <w:r w:rsidRPr="007225E5">
        <w:rPr>
          <w:sz w:val="22"/>
          <w:szCs w:val="22"/>
          <w:lang w:val="en-GB"/>
        </w:rPr>
        <w:t>1.</w:t>
      </w:r>
      <w:r>
        <w:rPr>
          <w:sz w:val="22"/>
          <w:szCs w:val="22"/>
          <w:lang w:val="en-GB"/>
        </w:rPr>
        <w:t xml:space="preserve"> </w:t>
      </w:r>
      <w:r w:rsidR="001833CA" w:rsidRPr="007225E5">
        <w:rPr>
          <w:sz w:val="22"/>
          <w:szCs w:val="22"/>
          <w:lang w:val="en-GB"/>
        </w:rPr>
        <w:t xml:space="preserve">In her capacity as </w:t>
      </w:r>
      <w:r w:rsidR="005F50EE" w:rsidRPr="007225E5">
        <w:rPr>
          <w:sz w:val="22"/>
          <w:szCs w:val="22"/>
          <w:lang w:val="en-GB"/>
        </w:rPr>
        <w:t>H</w:t>
      </w:r>
      <w:r w:rsidR="001833CA" w:rsidRPr="007225E5">
        <w:rPr>
          <w:sz w:val="22"/>
          <w:szCs w:val="22"/>
          <w:lang w:val="en-GB"/>
        </w:rPr>
        <w:t xml:space="preserve">ead of </w:t>
      </w:r>
      <w:r w:rsidR="005F50EE" w:rsidRPr="007225E5">
        <w:rPr>
          <w:sz w:val="22"/>
          <w:szCs w:val="22"/>
          <w:lang w:val="en-GB"/>
        </w:rPr>
        <w:t>S</w:t>
      </w:r>
      <w:r w:rsidR="001833CA" w:rsidRPr="007225E5">
        <w:rPr>
          <w:sz w:val="22"/>
          <w:szCs w:val="22"/>
          <w:lang w:val="en-GB"/>
        </w:rPr>
        <w:t xml:space="preserve">ection, </w:t>
      </w:r>
      <w:r w:rsidR="00D02D29" w:rsidRPr="007225E5">
        <w:rPr>
          <w:sz w:val="22"/>
          <w:szCs w:val="22"/>
          <w:lang w:val="en-GB"/>
        </w:rPr>
        <w:t xml:space="preserve">Norwegian Environment Agency, </w:t>
      </w:r>
      <w:r w:rsidR="001833CA" w:rsidRPr="007225E5">
        <w:rPr>
          <w:sz w:val="22"/>
          <w:szCs w:val="22"/>
          <w:lang w:val="en-GB"/>
        </w:rPr>
        <w:t>Ms G</w:t>
      </w:r>
      <w:r w:rsidR="00D02D29" w:rsidRPr="007225E5">
        <w:rPr>
          <w:sz w:val="22"/>
          <w:szCs w:val="22"/>
          <w:lang w:val="en-GB"/>
        </w:rPr>
        <w:t xml:space="preserve">unn Paulsen </w:t>
      </w:r>
      <w:r w:rsidR="001833CA" w:rsidRPr="007225E5">
        <w:rPr>
          <w:sz w:val="22"/>
          <w:szCs w:val="22"/>
          <w:lang w:val="en-GB"/>
        </w:rPr>
        <w:t xml:space="preserve">opened the meeting and </w:t>
      </w:r>
      <w:r w:rsidR="00D02D29" w:rsidRPr="007225E5">
        <w:rPr>
          <w:sz w:val="22"/>
          <w:szCs w:val="22"/>
          <w:lang w:val="en-GB"/>
        </w:rPr>
        <w:t xml:space="preserve">warmly </w:t>
      </w:r>
      <w:r w:rsidR="001833CA" w:rsidRPr="007225E5">
        <w:rPr>
          <w:sz w:val="22"/>
          <w:szCs w:val="22"/>
          <w:lang w:val="en-GB"/>
        </w:rPr>
        <w:t>welcomed the delegates</w:t>
      </w:r>
      <w:r w:rsidR="00D02D29" w:rsidRPr="007225E5">
        <w:rPr>
          <w:sz w:val="22"/>
          <w:szCs w:val="22"/>
          <w:lang w:val="en-GB"/>
        </w:rPr>
        <w:t xml:space="preserve"> and representatives of the UNEP/AEWA and UNEP/CMS Secretariats to the</w:t>
      </w:r>
      <w:r w:rsidR="001833CA" w:rsidRPr="007225E5">
        <w:rPr>
          <w:sz w:val="22"/>
          <w:szCs w:val="22"/>
          <w:lang w:val="en-GB"/>
        </w:rPr>
        <w:t xml:space="preserve"> new premises of the Norwegian Environment Agency</w:t>
      </w:r>
      <w:r w:rsidR="00D02D29" w:rsidRPr="007225E5">
        <w:rPr>
          <w:sz w:val="22"/>
          <w:szCs w:val="22"/>
          <w:lang w:val="en-GB"/>
        </w:rPr>
        <w:t>, a</w:t>
      </w:r>
      <w:r w:rsidR="001833CA" w:rsidRPr="007225E5">
        <w:rPr>
          <w:sz w:val="22"/>
          <w:szCs w:val="22"/>
          <w:lang w:val="en-GB"/>
        </w:rPr>
        <w:t xml:space="preserve"> subsidiary body of the </w:t>
      </w:r>
      <w:r w:rsidR="00D02D29" w:rsidRPr="007225E5">
        <w:rPr>
          <w:sz w:val="22"/>
          <w:szCs w:val="22"/>
          <w:lang w:val="en-GB"/>
        </w:rPr>
        <w:t xml:space="preserve">Norwegian </w:t>
      </w:r>
      <w:r w:rsidR="001833CA" w:rsidRPr="007225E5">
        <w:rPr>
          <w:sz w:val="22"/>
          <w:szCs w:val="22"/>
          <w:lang w:val="en-GB"/>
        </w:rPr>
        <w:t>Ministry of Environment</w:t>
      </w:r>
      <w:r w:rsidR="00D02D29" w:rsidRPr="007225E5">
        <w:rPr>
          <w:sz w:val="22"/>
          <w:szCs w:val="22"/>
          <w:lang w:val="en-GB"/>
        </w:rPr>
        <w:t xml:space="preserve"> in Oslo. Ms Paulsen s</w:t>
      </w:r>
      <w:r w:rsidR="001833CA" w:rsidRPr="007225E5">
        <w:rPr>
          <w:sz w:val="22"/>
          <w:szCs w:val="22"/>
          <w:lang w:val="en-GB"/>
        </w:rPr>
        <w:t>t</w:t>
      </w:r>
      <w:r w:rsidR="007277B8" w:rsidRPr="007225E5">
        <w:rPr>
          <w:sz w:val="22"/>
          <w:szCs w:val="22"/>
          <w:lang w:val="en-GB"/>
        </w:rPr>
        <w:t>ressed</w:t>
      </w:r>
      <w:r w:rsidR="001833CA" w:rsidRPr="007225E5">
        <w:rPr>
          <w:sz w:val="22"/>
          <w:szCs w:val="22"/>
          <w:lang w:val="en-GB"/>
        </w:rPr>
        <w:t xml:space="preserve"> the importance of wetlands</w:t>
      </w:r>
      <w:r w:rsidR="002210C9" w:rsidRPr="007225E5">
        <w:rPr>
          <w:sz w:val="22"/>
          <w:szCs w:val="22"/>
          <w:lang w:val="en-GB"/>
        </w:rPr>
        <w:t xml:space="preserve"> and clean water</w:t>
      </w:r>
      <w:r w:rsidR="00DE71D8" w:rsidRPr="007225E5">
        <w:rPr>
          <w:sz w:val="22"/>
          <w:szCs w:val="22"/>
          <w:lang w:val="en-GB"/>
        </w:rPr>
        <w:t xml:space="preserve"> and working in close cooperation with NGOs</w:t>
      </w:r>
      <w:r w:rsidR="002E53C5" w:rsidRPr="007225E5">
        <w:rPr>
          <w:sz w:val="22"/>
          <w:szCs w:val="22"/>
          <w:lang w:val="en-GB"/>
        </w:rPr>
        <w:t xml:space="preserve">. She mentioned Norway’s long-term support of the AEWA International Single Species Action Plan for the Conservation of the Lesser White-fronted Goose, which reflects the </w:t>
      </w:r>
      <w:r w:rsidR="002E00C0" w:rsidRPr="007225E5">
        <w:rPr>
          <w:sz w:val="22"/>
          <w:szCs w:val="22"/>
          <w:lang w:val="en-GB"/>
        </w:rPr>
        <w:t xml:space="preserve">urgent </w:t>
      </w:r>
      <w:r w:rsidR="002E53C5" w:rsidRPr="007225E5">
        <w:rPr>
          <w:sz w:val="22"/>
          <w:szCs w:val="22"/>
          <w:lang w:val="en-GB"/>
        </w:rPr>
        <w:t>need for international cooperation. Finally, Ms Paulsen thanked the Secretariat for the excellent and professional assistance and preparation of all activities and meetings.</w:t>
      </w:r>
    </w:p>
    <w:p w:rsidR="00DE71D8" w:rsidRPr="00C542B8" w:rsidRDefault="00DE71D8" w:rsidP="00605F38">
      <w:pPr>
        <w:jc w:val="both"/>
        <w:rPr>
          <w:sz w:val="22"/>
          <w:szCs w:val="22"/>
          <w:lang w:val="en-GB"/>
        </w:rPr>
      </w:pPr>
    </w:p>
    <w:p w:rsidR="00D0329C" w:rsidRPr="00C542B8" w:rsidRDefault="007225E5" w:rsidP="00605F38">
      <w:pPr>
        <w:jc w:val="both"/>
        <w:rPr>
          <w:sz w:val="22"/>
          <w:szCs w:val="22"/>
          <w:lang w:val="en-GB"/>
        </w:rPr>
      </w:pPr>
      <w:r>
        <w:rPr>
          <w:sz w:val="22"/>
          <w:szCs w:val="22"/>
          <w:lang w:val="en-GB"/>
        </w:rPr>
        <w:t xml:space="preserve">2. </w:t>
      </w:r>
      <w:r w:rsidR="009F4DEC" w:rsidRPr="00C542B8">
        <w:rPr>
          <w:sz w:val="22"/>
          <w:szCs w:val="22"/>
          <w:lang w:val="en-GB"/>
        </w:rPr>
        <w:t xml:space="preserve">In his capacity as Chair </w:t>
      </w:r>
      <w:r w:rsidR="002E53C5" w:rsidRPr="00C542B8">
        <w:rPr>
          <w:sz w:val="22"/>
          <w:szCs w:val="22"/>
          <w:lang w:val="en-GB"/>
        </w:rPr>
        <w:t xml:space="preserve">of the Standing Committee </w:t>
      </w:r>
      <w:r w:rsidR="009F4DEC" w:rsidRPr="00C542B8">
        <w:rPr>
          <w:sz w:val="22"/>
          <w:szCs w:val="22"/>
          <w:lang w:val="en-GB"/>
        </w:rPr>
        <w:t xml:space="preserve">and representative of the host country, Mr Øystein Størkersen </w:t>
      </w:r>
      <w:r w:rsidR="00FB2CFA" w:rsidRPr="00C542B8">
        <w:rPr>
          <w:sz w:val="22"/>
          <w:szCs w:val="22"/>
          <w:lang w:val="en-GB"/>
        </w:rPr>
        <w:t xml:space="preserve">also </w:t>
      </w:r>
      <w:r w:rsidR="009F4DEC" w:rsidRPr="00C542B8">
        <w:rPr>
          <w:sz w:val="22"/>
          <w:szCs w:val="22"/>
          <w:lang w:val="en-GB"/>
        </w:rPr>
        <w:t xml:space="preserve">welcomed the delegates to </w:t>
      </w:r>
      <w:r w:rsidR="001C6B18" w:rsidRPr="00C542B8">
        <w:rPr>
          <w:sz w:val="22"/>
          <w:szCs w:val="22"/>
          <w:lang w:val="en-GB"/>
        </w:rPr>
        <w:t>Trondheim.</w:t>
      </w:r>
      <w:r w:rsidR="007277B8" w:rsidRPr="00C542B8">
        <w:rPr>
          <w:sz w:val="22"/>
          <w:szCs w:val="22"/>
          <w:lang w:val="en-GB"/>
        </w:rPr>
        <w:t xml:space="preserve"> </w:t>
      </w:r>
      <w:r w:rsidR="00FB2CFA" w:rsidRPr="00C542B8">
        <w:rPr>
          <w:sz w:val="22"/>
          <w:szCs w:val="22"/>
          <w:lang w:val="en-GB"/>
        </w:rPr>
        <w:t xml:space="preserve">He had worked very closely with the Secretariat, which was highly dedicated and had been doing an excellent job. Mr Størkersen </w:t>
      </w:r>
      <w:r w:rsidR="002607B5" w:rsidRPr="00C542B8">
        <w:rPr>
          <w:sz w:val="22"/>
          <w:szCs w:val="22"/>
          <w:lang w:val="en-GB"/>
        </w:rPr>
        <w:t>stressed</w:t>
      </w:r>
      <w:r w:rsidR="00FB2CFA" w:rsidRPr="00C542B8">
        <w:rPr>
          <w:sz w:val="22"/>
          <w:szCs w:val="22"/>
          <w:lang w:val="en-GB"/>
        </w:rPr>
        <w:t xml:space="preserve"> that one of the most important </w:t>
      </w:r>
      <w:r w:rsidR="00D0329C" w:rsidRPr="00C542B8">
        <w:rPr>
          <w:sz w:val="22"/>
          <w:szCs w:val="22"/>
          <w:lang w:val="en-GB"/>
        </w:rPr>
        <w:t>initiatives that</w:t>
      </w:r>
      <w:r w:rsidR="00FB2CFA" w:rsidRPr="00C542B8">
        <w:rPr>
          <w:sz w:val="22"/>
          <w:szCs w:val="22"/>
          <w:lang w:val="en-GB"/>
        </w:rPr>
        <w:t xml:space="preserve"> the Secretariat had been very much involved in since MOP5 had been the African Initiative, strongly supported by the French Government and the Parties </w:t>
      </w:r>
      <w:r w:rsidR="00D0329C" w:rsidRPr="00C542B8">
        <w:rPr>
          <w:sz w:val="22"/>
          <w:szCs w:val="22"/>
          <w:lang w:val="en-GB"/>
        </w:rPr>
        <w:t xml:space="preserve">involved. </w:t>
      </w:r>
      <w:r w:rsidR="00323A03" w:rsidRPr="00C542B8">
        <w:rPr>
          <w:sz w:val="22"/>
          <w:szCs w:val="22"/>
          <w:lang w:val="en-GB"/>
        </w:rPr>
        <w:t>He also stressed the importance of the Implementation Review Process</w:t>
      </w:r>
      <w:r w:rsidR="002607B5" w:rsidRPr="00C542B8">
        <w:rPr>
          <w:sz w:val="22"/>
          <w:szCs w:val="22"/>
          <w:lang w:val="en-GB"/>
        </w:rPr>
        <w:t xml:space="preserve"> (IRP)</w:t>
      </w:r>
      <w:r w:rsidR="00323A03" w:rsidRPr="00C542B8">
        <w:rPr>
          <w:sz w:val="22"/>
          <w:szCs w:val="22"/>
          <w:lang w:val="en-GB"/>
        </w:rPr>
        <w:t xml:space="preserve">, which was an important tool in supporting countries in dealing with issues that have adverse effects or potential adverse effects on either migratory </w:t>
      </w:r>
      <w:proofErr w:type="spellStart"/>
      <w:r w:rsidR="00323A03" w:rsidRPr="00C542B8">
        <w:rPr>
          <w:sz w:val="22"/>
          <w:szCs w:val="22"/>
          <w:lang w:val="en-GB"/>
        </w:rPr>
        <w:t>waterbirds</w:t>
      </w:r>
      <w:proofErr w:type="spellEnd"/>
      <w:r w:rsidR="00323A03" w:rsidRPr="00C542B8">
        <w:rPr>
          <w:sz w:val="22"/>
          <w:szCs w:val="22"/>
          <w:lang w:val="en-GB"/>
        </w:rPr>
        <w:t xml:space="preserve"> or on their habitats as a result of human activities. </w:t>
      </w:r>
    </w:p>
    <w:p w:rsidR="00D0329C" w:rsidRPr="00C542B8" w:rsidRDefault="00D0329C" w:rsidP="00605F38">
      <w:pPr>
        <w:jc w:val="both"/>
        <w:rPr>
          <w:sz w:val="22"/>
          <w:szCs w:val="22"/>
          <w:lang w:val="en-GB"/>
        </w:rPr>
      </w:pPr>
    </w:p>
    <w:p w:rsidR="00976E96" w:rsidRPr="00C542B8" w:rsidRDefault="007225E5" w:rsidP="00605F38">
      <w:pPr>
        <w:jc w:val="both"/>
        <w:rPr>
          <w:sz w:val="22"/>
          <w:szCs w:val="22"/>
          <w:lang w:val="en-GB"/>
        </w:rPr>
      </w:pPr>
      <w:r>
        <w:rPr>
          <w:sz w:val="22"/>
          <w:szCs w:val="22"/>
          <w:lang w:val="en-GB"/>
        </w:rPr>
        <w:t xml:space="preserve">3. </w:t>
      </w:r>
      <w:r w:rsidR="002607B5" w:rsidRPr="00C542B8">
        <w:rPr>
          <w:sz w:val="22"/>
          <w:szCs w:val="22"/>
          <w:lang w:val="en-GB"/>
        </w:rPr>
        <w:t>The Executive Secretary of the UNEP/CMS Secretariat, Mr Bradnee Chambers referred to the close and growing collaboration</w:t>
      </w:r>
      <w:r w:rsidR="0027218D" w:rsidRPr="00C542B8">
        <w:rPr>
          <w:sz w:val="22"/>
          <w:szCs w:val="22"/>
          <w:lang w:val="en-GB"/>
        </w:rPr>
        <w:t xml:space="preserve"> between </w:t>
      </w:r>
      <w:r w:rsidR="002607B5" w:rsidRPr="00C542B8">
        <w:rPr>
          <w:sz w:val="22"/>
          <w:szCs w:val="22"/>
          <w:lang w:val="en-GB"/>
        </w:rPr>
        <w:t>the UNEP/</w:t>
      </w:r>
      <w:r w:rsidR="0027218D" w:rsidRPr="00C542B8">
        <w:rPr>
          <w:sz w:val="22"/>
          <w:szCs w:val="22"/>
          <w:lang w:val="en-GB"/>
        </w:rPr>
        <w:t xml:space="preserve">CMS and </w:t>
      </w:r>
      <w:r w:rsidR="002607B5" w:rsidRPr="00C542B8">
        <w:rPr>
          <w:sz w:val="22"/>
          <w:szCs w:val="22"/>
          <w:lang w:val="en-GB"/>
        </w:rPr>
        <w:t>UNEP/</w:t>
      </w:r>
      <w:r w:rsidR="0027218D" w:rsidRPr="00C542B8">
        <w:rPr>
          <w:sz w:val="22"/>
          <w:szCs w:val="22"/>
          <w:lang w:val="en-GB"/>
        </w:rPr>
        <w:t xml:space="preserve">AEWA </w:t>
      </w:r>
      <w:r w:rsidR="002607B5" w:rsidRPr="00C542B8">
        <w:rPr>
          <w:sz w:val="22"/>
          <w:szCs w:val="22"/>
          <w:lang w:val="en-GB"/>
        </w:rPr>
        <w:t>Secretariats. The</w:t>
      </w:r>
      <w:r w:rsidR="0027218D" w:rsidRPr="00C542B8">
        <w:rPr>
          <w:sz w:val="22"/>
          <w:szCs w:val="22"/>
          <w:lang w:val="en-GB"/>
        </w:rPr>
        <w:t xml:space="preserve"> CMS family </w:t>
      </w:r>
      <w:r w:rsidR="002607B5" w:rsidRPr="00C542B8">
        <w:rPr>
          <w:sz w:val="22"/>
          <w:szCs w:val="22"/>
          <w:lang w:val="en-GB"/>
        </w:rPr>
        <w:t xml:space="preserve">consists of </w:t>
      </w:r>
      <w:r w:rsidR="0027218D" w:rsidRPr="00C542B8">
        <w:rPr>
          <w:sz w:val="22"/>
          <w:szCs w:val="22"/>
          <w:lang w:val="en-GB"/>
        </w:rPr>
        <w:t>a broad g</w:t>
      </w:r>
      <w:r w:rsidR="002607B5" w:rsidRPr="00C542B8">
        <w:rPr>
          <w:sz w:val="22"/>
          <w:szCs w:val="22"/>
          <w:lang w:val="en-GB"/>
        </w:rPr>
        <w:t>r</w:t>
      </w:r>
      <w:r w:rsidR="0027218D" w:rsidRPr="00C542B8">
        <w:rPr>
          <w:sz w:val="22"/>
          <w:szCs w:val="22"/>
          <w:lang w:val="en-GB"/>
        </w:rPr>
        <w:t xml:space="preserve">oup of agreements, </w:t>
      </w:r>
      <w:r w:rsidR="002607B5" w:rsidRPr="00C542B8">
        <w:rPr>
          <w:sz w:val="22"/>
          <w:szCs w:val="22"/>
          <w:lang w:val="en-GB"/>
        </w:rPr>
        <w:t xml:space="preserve">in which </w:t>
      </w:r>
      <w:r w:rsidR="0027218D" w:rsidRPr="00C542B8">
        <w:rPr>
          <w:sz w:val="22"/>
          <w:szCs w:val="22"/>
          <w:lang w:val="en-GB"/>
        </w:rPr>
        <w:t>AEWA has played a prominent role</w:t>
      </w:r>
      <w:r w:rsidR="002607B5" w:rsidRPr="00C542B8">
        <w:rPr>
          <w:sz w:val="22"/>
          <w:szCs w:val="22"/>
          <w:lang w:val="en-GB"/>
        </w:rPr>
        <w:t xml:space="preserve"> over the years</w:t>
      </w:r>
      <w:r w:rsidR="0027218D" w:rsidRPr="00C542B8">
        <w:rPr>
          <w:sz w:val="22"/>
          <w:szCs w:val="22"/>
          <w:lang w:val="en-GB"/>
        </w:rPr>
        <w:t xml:space="preserve">. </w:t>
      </w:r>
      <w:r w:rsidR="002607B5" w:rsidRPr="00C542B8">
        <w:rPr>
          <w:sz w:val="22"/>
          <w:szCs w:val="22"/>
          <w:lang w:val="en-GB"/>
        </w:rPr>
        <w:t>The UNEP/</w:t>
      </w:r>
      <w:r w:rsidR="0027218D" w:rsidRPr="00C542B8">
        <w:rPr>
          <w:sz w:val="22"/>
          <w:szCs w:val="22"/>
          <w:lang w:val="en-GB"/>
        </w:rPr>
        <w:t xml:space="preserve">AEWA </w:t>
      </w:r>
      <w:r w:rsidR="002607B5" w:rsidRPr="00C542B8">
        <w:rPr>
          <w:sz w:val="22"/>
          <w:szCs w:val="22"/>
          <w:lang w:val="en-GB"/>
        </w:rPr>
        <w:t xml:space="preserve">Secretariat has taken the lead in a number of innovative initiatives, such as the Online Reporting System (ORS), common e-community and IRP. </w:t>
      </w:r>
      <w:r w:rsidR="00976E96" w:rsidRPr="00C542B8">
        <w:rPr>
          <w:sz w:val="22"/>
          <w:szCs w:val="22"/>
          <w:lang w:val="en-GB"/>
        </w:rPr>
        <w:t xml:space="preserve">He noted the Future Shape </w:t>
      </w:r>
      <w:r w:rsidR="0097729E" w:rsidRPr="00C542B8">
        <w:rPr>
          <w:sz w:val="22"/>
          <w:szCs w:val="22"/>
          <w:lang w:val="en-GB"/>
        </w:rPr>
        <w:t xml:space="preserve">of CMS </w:t>
      </w:r>
      <w:r w:rsidR="00976E96" w:rsidRPr="00C542B8">
        <w:rPr>
          <w:sz w:val="22"/>
          <w:szCs w:val="22"/>
          <w:lang w:val="en-GB"/>
        </w:rPr>
        <w:t xml:space="preserve">process initiated by the CMS COP and, in that context that ongoing synergies and links within the CMS Family should be strengthened institutionally. Another common project was the development of a strategic plan targeting all migratory species. He </w:t>
      </w:r>
      <w:r w:rsidR="002E00C0" w:rsidRPr="00C542B8">
        <w:rPr>
          <w:sz w:val="22"/>
          <w:szCs w:val="22"/>
          <w:lang w:val="en-GB"/>
        </w:rPr>
        <w:t>went on to t</w:t>
      </w:r>
      <w:r w:rsidR="00976E96" w:rsidRPr="00C542B8">
        <w:rPr>
          <w:sz w:val="22"/>
          <w:szCs w:val="22"/>
          <w:lang w:val="en-GB"/>
        </w:rPr>
        <w:t>hank the hosts for providing the excellent venue and looked forward to working with all those present.</w:t>
      </w:r>
    </w:p>
    <w:p w:rsidR="00976E96" w:rsidRPr="00C542B8" w:rsidRDefault="00976E96" w:rsidP="00605F38">
      <w:pPr>
        <w:jc w:val="both"/>
        <w:rPr>
          <w:sz w:val="22"/>
          <w:szCs w:val="22"/>
          <w:lang w:val="en-GB"/>
        </w:rPr>
      </w:pPr>
    </w:p>
    <w:p w:rsidR="009F4DEC" w:rsidRPr="00C542B8" w:rsidRDefault="007225E5" w:rsidP="00605F38">
      <w:pPr>
        <w:jc w:val="both"/>
        <w:rPr>
          <w:sz w:val="22"/>
          <w:szCs w:val="22"/>
          <w:lang w:val="en-GB"/>
        </w:rPr>
      </w:pPr>
      <w:r>
        <w:rPr>
          <w:sz w:val="22"/>
          <w:szCs w:val="22"/>
          <w:lang w:val="en-GB"/>
        </w:rPr>
        <w:t xml:space="preserve">4. </w:t>
      </w:r>
      <w:r w:rsidR="00976E96" w:rsidRPr="00C542B8">
        <w:rPr>
          <w:sz w:val="22"/>
          <w:szCs w:val="22"/>
          <w:lang w:val="en-GB"/>
        </w:rPr>
        <w:t xml:space="preserve">The </w:t>
      </w:r>
      <w:r w:rsidR="00DE449A" w:rsidRPr="00C542B8">
        <w:rPr>
          <w:sz w:val="22"/>
          <w:szCs w:val="22"/>
          <w:lang w:val="en-GB"/>
        </w:rPr>
        <w:t xml:space="preserve">AEWA </w:t>
      </w:r>
      <w:r w:rsidR="009F4DEC" w:rsidRPr="00C542B8">
        <w:rPr>
          <w:sz w:val="22"/>
          <w:szCs w:val="22"/>
          <w:lang w:val="en-GB"/>
        </w:rPr>
        <w:t xml:space="preserve">Acting Executive Secretary, Mr Marco Barbieri welcomed the participants on behalf of the UNEP/AEWA Secretariat, pleased that so many had been able to attend. </w:t>
      </w:r>
      <w:r w:rsidR="00976E96" w:rsidRPr="00C542B8">
        <w:rPr>
          <w:sz w:val="22"/>
          <w:szCs w:val="22"/>
          <w:lang w:val="en-GB"/>
        </w:rPr>
        <w:t xml:space="preserve">He expressed his gratitude to Norway for the provision of the impressive </w:t>
      </w:r>
      <w:r w:rsidR="007B1397" w:rsidRPr="00C542B8">
        <w:rPr>
          <w:sz w:val="22"/>
          <w:szCs w:val="22"/>
          <w:lang w:val="en-GB"/>
        </w:rPr>
        <w:t>premises and particularly to Mr Størkersen for the excellent collaboration regarding the preparations for the meeting. He was happy to see the entire Standing Committee present a</w:t>
      </w:r>
      <w:r w:rsidR="002E00C0" w:rsidRPr="00C542B8">
        <w:rPr>
          <w:sz w:val="22"/>
          <w:szCs w:val="22"/>
          <w:lang w:val="en-GB"/>
        </w:rPr>
        <w:t>s well as</w:t>
      </w:r>
      <w:r w:rsidR="007B1397" w:rsidRPr="00C542B8">
        <w:rPr>
          <w:sz w:val="22"/>
          <w:szCs w:val="22"/>
          <w:lang w:val="en-GB"/>
        </w:rPr>
        <w:t xml:space="preserve"> Party representatives, which </w:t>
      </w:r>
      <w:r w:rsidR="002E00C0" w:rsidRPr="00C542B8">
        <w:rPr>
          <w:sz w:val="22"/>
          <w:szCs w:val="22"/>
          <w:lang w:val="en-GB"/>
        </w:rPr>
        <w:t>reflected</w:t>
      </w:r>
      <w:r w:rsidR="007B1397" w:rsidRPr="00C542B8">
        <w:rPr>
          <w:sz w:val="22"/>
          <w:szCs w:val="22"/>
          <w:lang w:val="en-GB"/>
        </w:rPr>
        <w:t xml:space="preserve"> the interest of the Parties in the work of the Secretariat. He noted that the Secretariat had been in a dynamic phase over the last few years and</w:t>
      </w:r>
      <w:r w:rsidR="009F4DEC" w:rsidRPr="00C542B8">
        <w:rPr>
          <w:sz w:val="22"/>
          <w:szCs w:val="22"/>
          <w:lang w:val="en-GB"/>
        </w:rPr>
        <w:t xml:space="preserve"> welcomed the guidance and advice of the Meeting on the issues at hand. </w:t>
      </w:r>
      <w:r w:rsidR="007B1397" w:rsidRPr="00C542B8">
        <w:rPr>
          <w:sz w:val="22"/>
          <w:szCs w:val="22"/>
          <w:lang w:val="en-GB"/>
        </w:rPr>
        <w:t>He explained that he had been requested to exercise executive functions at the Secretariat for the last two years and that this would be his last important act in that capacity. He looked forward to a productive meeting.</w:t>
      </w:r>
    </w:p>
    <w:p w:rsidR="009F4DEC" w:rsidRPr="00C542B8" w:rsidRDefault="009F4DEC" w:rsidP="00605F38">
      <w:pPr>
        <w:jc w:val="both"/>
        <w:rPr>
          <w:sz w:val="22"/>
          <w:szCs w:val="22"/>
          <w:lang w:val="en-GB"/>
        </w:rPr>
      </w:pPr>
    </w:p>
    <w:p w:rsidR="00095AAA" w:rsidRPr="00C542B8" w:rsidRDefault="00095AAA" w:rsidP="00605F38">
      <w:pPr>
        <w:jc w:val="both"/>
        <w:rPr>
          <w:sz w:val="22"/>
          <w:szCs w:val="22"/>
          <w:lang w:val="en-GB"/>
        </w:rPr>
      </w:pPr>
    </w:p>
    <w:p w:rsidR="009F4DEC" w:rsidRPr="00C542B8" w:rsidRDefault="001C6B18" w:rsidP="00605F38">
      <w:pPr>
        <w:jc w:val="both"/>
        <w:rPr>
          <w:b/>
          <w:sz w:val="22"/>
          <w:szCs w:val="22"/>
          <w:lang w:val="en-GB"/>
        </w:rPr>
      </w:pPr>
      <w:r w:rsidRPr="00C542B8">
        <w:rPr>
          <w:b/>
          <w:sz w:val="22"/>
          <w:szCs w:val="22"/>
          <w:lang w:val="en-GB"/>
        </w:rPr>
        <w:t>Agenda item 2. Revision and Adoption of the Rules of Procedure</w:t>
      </w:r>
    </w:p>
    <w:p w:rsidR="001C6B18" w:rsidRPr="00C542B8" w:rsidRDefault="001C6B18" w:rsidP="00605F38">
      <w:pPr>
        <w:jc w:val="both"/>
        <w:rPr>
          <w:b/>
          <w:sz w:val="22"/>
          <w:szCs w:val="22"/>
          <w:lang w:val="en-GB"/>
        </w:rPr>
      </w:pPr>
    </w:p>
    <w:p w:rsidR="004F41A2" w:rsidRPr="00C542B8" w:rsidRDefault="007225E5" w:rsidP="00605F38">
      <w:pPr>
        <w:jc w:val="both"/>
        <w:rPr>
          <w:sz w:val="22"/>
          <w:szCs w:val="22"/>
          <w:lang w:val="en-GB"/>
        </w:rPr>
      </w:pPr>
      <w:r>
        <w:rPr>
          <w:sz w:val="22"/>
          <w:szCs w:val="22"/>
          <w:lang w:val="en-GB"/>
        </w:rPr>
        <w:t xml:space="preserve">5. </w:t>
      </w:r>
      <w:r w:rsidR="001C6B18" w:rsidRPr="00C542B8">
        <w:rPr>
          <w:sz w:val="22"/>
          <w:szCs w:val="22"/>
          <w:lang w:val="en-GB"/>
        </w:rPr>
        <w:t>Mr Barbieri introduced a revised version of the Rules of Procedure (</w:t>
      </w:r>
      <w:r w:rsidR="005B72DB" w:rsidRPr="00C542B8">
        <w:rPr>
          <w:i/>
          <w:sz w:val="22"/>
          <w:szCs w:val="22"/>
          <w:lang w:val="en-GB"/>
        </w:rPr>
        <w:t xml:space="preserve">Doc. </w:t>
      </w:r>
      <w:proofErr w:type="spellStart"/>
      <w:r w:rsidR="001C6B18" w:rsidRPr="00C542B8">
        <w:rPr>
          <w:i/>
          <w:sz w:val="22"/>
          <w:szCs w:val="22"/>
          <w:lang w:val="en-GB"/>
        </w:rPr>
        <w:t>StC</w:t>
      </w:r>
      <w:proofErr w:type="spellEnd"/>
      <w:r w:rsidR="001C6B18" w:rsidRPr="00C542B8">
        <w:rPr>
          <w:i/>
          <w:sz w:val="22"/>
          <w:szCs w:val="22"/>
          <w:lang w:val="en-GB"/>
        </w:rPr>
        <w:t xml:space="preserve"> 9.4</w:t>
      </w:r>
      <w:r w:rsidR="001C6B18" w:rsidRPr="00C542B8">
        <w:rPr>
          <w:sz w:val="22"/>
          <w:szCs w:val="22"/>
          <w:lang w:val="en-GB"/>
        </w:rPr>
        <w:t xml:space="preserve">) </w:t>
      </w:r>
      <w:r w:rsidR="007B1397" w:rsidRPr="00C542B8">
        <w:rPr>
          <w:sz w:val="22"/>
          <w:szCs w:val="22"/>
          <w:lang w:val="en-GB"/>
        </w:rPr>
        <w:t>(previously adopted by StC</w:t>
      </w:r>
      <w:r w:rsidR="00DD74DA" w:rsidRPr="00C542B8">
        <w:rPr>
          <w:sz w:val="22"/>
          <w:szCs w:val="22"/>
          <w:lang w:val="en-GB"/>
        </w:rPr>
        <w:t>6</w:t>
      </w:r>
      <w:r w:rsidR="007B1397" w:rsidRPr="00C542B8">
        <w:rPr>
          <w:sz w:val="22"/>
          <w:szCs w:val="22"/>
          <w:lang w:val="en-GB"/>
        </w:rPr>
        <w:t xml:space="preserve">) </w:t>
      </w:r>
      <w:r w:rsidR="001C6B18" w:rsidRPr="00C542B8">
        <w:rPr>
          <w:sz w:val="22"/>
          <w:szCs w:val="22"/>
          <w:lang w:val="en-GB"/>
        </w:rPr>
        <w:t>prepared by the Secretariat</w:t>
      </w:r>
      <w:r w:rsidR="007B1397" w:rsidRPr="00C542B8">
        <w:rPr>
          <w:sz w:val="22"/>
          <w:szCs w:val="22"/>
          <w:lang w:val="en-GB"/>
        </w:rPr>
        <w:t>, including some changes to integrate the decisions by the MOP</w:t>
      </w:r>
      <w:r w:rsidR="001C6B18" w:rsidRPr="00C542B8">
        <w:rPr>
          <w:sz w:val="22"/>
          <w:szCs w:val="22"/>
          <w:lang w:val="en-GB"/>
        </w:rPr>
        <w:t>.</w:t>
      </w:r>
      <w:r w:rsidR="009046C5" w:rsidRPr="00C542B8">
        <w:rPr>
          <w:sz w:val="22"/>
          <w:szCs w:val="22"/>
          <w:lang w:val="en-GB"/>
        </w:rPr>
        <w:t xml:space="preserve"> </w:t>
      </w:r>
      <w:r w:rsidR="00DD74DA" w:rsidRPr="00C542B8">
        <w:rPr>
          <w:sz w:val="22"/>
          <w:szCs w:val="22"/>
          <w:lang w:val="en-GB"/>
        </w:rPr>
        <w:t>The document had been tabled at StC8, which decided to refer it to StC9 for adoption.</w:t>
      </w:r>
      <w:r w:rsidR="004F41A2" w:rsidRPr="00C542B8">
        <w:rPr>
          <w:sz w:val="22"/>
          <w:szCs w:val="22"/>
          <w:lang w:val="en-GB"/>
        </w:rPr>
        <w:t xml:space="preserve"> </w:t>
      </w:r>
      <w:r w:rsidR="00DD74DA" w:rsidRPr="00C542B8">
        <w:rPr>
          <w:sz w:val="22"/>
          <w:szCs w:val="22"/>
          <w:lang w:val="en-GB"/>
        </w:rPr>
        <w:t xml:space="preserve">The </w:t>
      </w:r>
      <w:r w:rsidR="00070361" w:rsidRPr="00C542B8">
        <w:rPr>
          <w:sz w:val="22"/>
          <w:szCs w:val="22"/>
          <w:lang w:val="en-GB"/>
        </w:rPr>
        <w:t>question of additionally amending the R</w:t>
      </w:r>
      <w:r w:rsidR="004E0117" w:rsidRPr="00C542B8">
        <w:rPr>
          <w:sz w:val="22"/>
          <w:szCs w:val="22"/>
          <w:lang w:val="en-GB"/>
        </w:rPr>
        <w:t>ules of Procedure (</w:t>
      </w:r>
      <w:proofErr w:type="spellStart"/>
      <w:r w:rsidR="004E0117" w:rsidRPr="00C542B8">
        <w:rPr>
          <w:sz w:val="22"/>
          <w:szCs w:val="22"/>
          <w:lang w:val="en-GB"/>
        </w:rPr>
        <w:t>RoP</w:t>
      </w:r>
      <w:proofErr w:type="spellEnd"/>
      <w:r w:rsidR="004E0117" w:rsidRPr="00C542B8">
        <w:rPr>
          <w:sz w:val="22"/>
          <w:szCs w:val="22"/>
          <w:lang w:val="en-GB"/>
        </w:rPr>
        <w:t>)</w:t>
      </w:r>
      <w:r w:rsidR="00B806DA" w:rsidRPr="00C542B8">
        <w:rPr>
          <w:sz w:val="22"/>
          <w:szCs w:val="22"/>
          <w:lang w:val="en-GB"/>
        </w:rPr>
        <w:t xml:space="preserve"> </w:t>
      </w:r>
      <w:r w:rsidR="00070361" w:rsidRPr="00C542B8">
        <w:rPr>
          <w:sz w:val="22"/>
          <w:szCs w:val="22"/>
          <w:lang w:val="en-GB"/>
        </w:rPr>
        <w:t xml:space="preserve">regarding </w:t>
      </w:r>
      <w:r w:rsidR="00195390" w:rsidRPr="00C542B8">
        <w:rPr>
          <w:sz w:val="22"/>
          <w:szCs w:val="22"/>
          <w:lang w:val="en-GB"/>
        </w:rPr>
        <w:t>the regional</w:t>
      </w:r>
      <w:r w:rsidR="00DD74DA" w:rsidRPr="00C542B8">
        <w:rPr>
          <w:sz w:val="22"/>
          <w:szCs w:val="22"/>
          <w:lang w:val="en-GB"/>
        </w:rPr>
        <w:t xml:space="preserve"> rotation in the appointment of officers </w:t>
      </w:r>
      <w:r w:rsidR="00070361" w:rsidRPr="00C542B8">
        <w:rPr>
          <w:sz w:val="22"/>
          <w:szCs w:val="22"/>
          <w:lang w:val="en-GB"/>
        </w:rPr>
        <w:t xml:space="preserve">was discussed and it was decided that there was no need to formalise this, as </w:t>
      </w:r>
      <w:r w:rsidR="00195390" w:rsidRPr="00C542B8">
        <w:rPr>
          <w:sz w:val="22"/>
          <w:szCs w:val="22"/>
          <w:lang w:val="en-GB"/>
        </w:rPr>
        <w:t xml:space="preserve">in practice, </w:t>
      </w:r>
      <w:r w:rsidR="00070361" w:rsidRPr="00C542B8">
        <w:rPr>
          <w:sz w:val="22"/>
          <w:szCs w:val="22"/>
          <w:lang w:val="en-GB"/>
        </w:rPr>
        <w:t>it happens automatically after each term of office.</w:t>
      </w:r>
    </w:p>
    <w:p w:rsidR="004F41A2" w:rsidRPr="00C542B8" w:rsidRDefault="004F41A2" w:rsidP="00605F38">
      <w:pPr>
        <w:jc w:val="both"/>
        <w:rPr>
          <w:sz w:val="22"/>
          <w:szCs w:val="22"/>
          <w:lang w:val="en-GB"/>
        </w:rPr>
      </w:pPr>
    </w:p>
    <w:p w:rsidR="005B72DB" w:rsidRPr="00C542B8" w:rsidRDefault="005B72DB" w:rsidP="00605F38">
      <w:pPr>
        <w:jc w:val="both"/>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04"/>
        <w:gridCol w:w="7482"/>
      </w:tblGrid>
      <w:tr w:rsidR="004E0117" w:rsidRPr="00C542B8" w:rsidTr="000100B6">
        <w:tc>
          <w:tcPr>
            <w:tcW w:w="1804" w:type="dxa"/>
            <w:shd w:val="clear" w:color="auto" w:fill="DBE5F1" w:themeFill="accent1" w:themeFillTint="33"/>
          </w:tcPr>
          <w:p w:rsidR="005B72DB" w:rsidRPr="00C542B8" w:rsidRDefault="005B72DB" w:rsidP="00605F38">
            <w:pPr>
              <w:jc w:val="both"/>
              <w:rPr>
                <w:i/>
                <w:sz w:val="22"/>
                <w:szCs w:val="22"/>
                <w:lang w:val="en-GB"/>
              </w:rPr>
            </w:pPr>
            <w:r w:rsidRPr="00C542B8">
              <w:rPr>
                <w:i/>
                <w:sz w:val="22"/>
                <w:szCs w:val="22"/>
                <w:lang w:val="en-GB"/>
              </w:rPr>
              <w:t>Decision</w:t>
            </w:r>
            <w:r w:rsidR="000257F2" w:rsidRPr="00C542B8">
              <w:rPr>
                <w:i/>
                <w:sz w:val="22"/>
                <w:szCs w:val="22"/>
                <w:lang w:val="en-GB"/>
              </w:rPr>
              <w:t>:</w:t>
            </w:r>
          </w:p>
        </w:tc>
        <w:tc>
          <w:tcPr>
            <w:tcW w:w="7484" w:type="dxa"/>
            <w:shd w:val="clear" w:color="auto" w:fill="DBE5F1" w:themeFill="accent1" w:themeFillTint="33"/>
          </w:tcPr>
          <w:p w:rsidR="005B72DB" w:rsidRPr="00C542B8" w:rsidRDefault="005B72DB" w:rsidP="007F7222">
            <w:pPr>
              <w:jc w:val="both"/>
              <w:rPr>
                <w:i/>
                <w:sz w:val="22"/>
                <w:szCs w:val="22"/>
                <w:lang w:val="en-GB"/>
              </w:rPr>
            </w:pPr>
            <w:r w:rsidRPr="00C542B8">
              <w:rPr>
                <w:i/>
                <w:sz w:val="22"/>
                <w:szCs w:val="22"/>
                <w:lang w:val="en-GB"/>
              </w:rPr>
              <w:t>The Meeting a</w:t>
            </w:r>
            <w:r w:rsidR="00D16FBD" w:rsidRPr="00C542B8">
              <w:rPr>
                <w:i/>
                <w:sz w:val="22"/>
                <w:szCs w:val="22"/>
                <w:lang w:val="en-GB"/>
              </w:rPr>
              <w:t>dopted</w:t>
            </w:r>
            <w:r w:rsidRPr="00C542B8">
              <w:rPr>
                <w:i/>
                <w:sz w:val="22"/>
                <w:szCs w:val="22"/>
                <w:lang w:val="en-GB"/>
              </w:rPr>
              <w:t xml:space="preserve"> the </w:t>
            </w:r>
            <w:r w:rsidR="009046C5" w:rsidRPr="00C542B8">
              <w:rPr>
                <w:i/>
                <w:sz w:val="22"/>
                <w:szCs w:val="22"/>
                <w:lang w:val="en-GB"/>
              </w:rPr>
              <w:t xml:space="preserve">proposal for amendments as specified in </w:t>
            </w:r>
            <w:proofErr w:type="spellStart"/>
            <w:r w:rsidR="009046C5" w:rsidRPr="00C542B8">
              <w:rPr>
                <w:i/>
                <w:sz w:val="22"/>
                <w:szCs w:val="22"/>
                <w:lang w:val="en-GB"/>
              </w:rPr>
              <w:t>StC</w:t>
            </w:r>
            <w:proofErr w:type="spellEnd"/>
            <w:r w:rsidR="009046C5" w:rsidRPr="00C542B8">
              <w:rPr>
                <w:i/>
                <w:sz w:val="22"/>
                <w:szCs w:val="22"/>
                <w:lang w:val="en-GB"/>
              </w:rPr>
              <w:t xml:space="preserve"> 9.4 </w:t>
            </w:r>
            <w:r w:rsidRPr="00C542B8">
              <w:rPr>
                <w:i/>
                <w:sz w:val="22"/>
                <w:szCs w:val="22"/>
                <w:lang w:val="en-GB"/>
              </w:rPr>
              <w:t>Rules of Procedure for the AEWA Standing Committee</w:t>
            </w:r>
            <w:r w:rsidR="00307E4A">
              <w:rPr>
                <w:i/>
                <w:sz w:val="22"/>
                <w:szCs w:val="22"/>
                <w:lang w:val="en-GB"/>
              </w:rPr>
              <w:t>.</w:t>
            </w:r>
          </w:p>
        </w:tc>
      </w:tr>
      <w:tr w:rsidR="004E0117" w:rsidRPr="00C542B8" w:rsidTr="000100B6">
        <w:tc>
          <w:tcPr>
            <w:tcW w:w="1804" w:type="dxa"/>
            <w:shd w:val="clear" w:color="auto" w:fill="DBE5F1" w:themeFill="accent1" w:themeFillTint="33"/>
          </w:tcPr>
          <w:p w:rsidR="000257F2" w:rsidRPr="00C542B8" w:rsidRDefault="000257F2" w:rsidP="00605F38">
            <w:pPr>
              <w:jc w:val="both"/>
              <w:rPr>
                <w:i/>
                <w:sz w:val="22"/>
                <w:szCs w:val="22"/>
                <w:lang w:val="en-GB"/>
              </w:rPr>
            </w:pPr>
          </w:p>
        </w:tc>
        <w:tc>
          <w:tcPr>
            <w:tcW w:w="7484" w:type="dxa"/>
            <w:shd w:val="clear" w:color="auto" w:fill="DBE5F1" w:themeFill="accent1" w:themeFillTint="33"/>
          </w:tcPr>
          <w:p w:rsidR="000257F2" w:rsidRPr="00C542B8" w:rsidRDefault="000257F2" w:rsidP="005B72DB">
            <w:pPr>
              <w:jc w:val="both"/>
              <w:rPr>
                <w:i/>
                <w:sz w:val="22"/>
                <w:szCs w:val="22"/>
                <w:lang w:val="en-GB"/>
              </w:rPr>
            </w:pPr>
          </w:p>
        </w:tc>
      </w:tr>
      <w:tr w:rsidR="004E0117" w:rsidRPr="00C542B8" w:rsidTr="000100B6">
        <w:tc>
          <w:tcPr>
            <w:tcW w:w="1804" w:type="dxa"/>
            <w:shd w:val="clear" w:color="auto" w:fill="DBE5F1" w:themeFill="accent1" w:themeFillTint="33"/>
          </w:tcPr>
          <w:p w:rsidR="005B72DB" w:rsidRPr="00C542B8" w:rsidRDefault="005B72DB" w:rsidP="007576E9">
            <w:pPr>
              <w:jc w:val="both"/>
              <w:rPr>
                <w:i/>
                <w:sz w:val="22"/>
                <w:szCs w:val="22"/>
                <w:lang w:val="en-GB"/>
              </w:rPr>
            </w:pPr>
            <w:r w:rsidRPr="00C542B8">
              <w:rPr>
                <w:i/>
                <w:sz w:val="22"/>
                <w:szCs w:val="22"/>
                <w:lang w:val="en-GB"/>
              </w:rPr>
              <w:t>Action</w:t>
            </w:r>
            <w:r w:rsidR="000257F2" w:rsidRPr="00C542B8">
              <w:rPr>
                <w:i/>
                <w:sz w:val="22"/>
                <w:szCs w:val="22"/>
                <w:lang w:val="en-GB"/>
              </w:rPr>
              <w:t>:</w:t>
            </w:r>
          </w:p>
        </w:tc>
        <w:tc>
          <w:tcPr>
            <w:tcW w:w="7484" w:type="dxa"/>
            <w:shd w:val="clear" w:color="auto" w:fill="DBE5F1" w:themeFill="accent1" w:themeFillTint="33"/>
          </w:tcPr>
          <w:p w:rsidR="005B72DB" w:rsidRPr="00C542B8" w:rsidRDefault="00195390" w:rsidP="004E0117">
            <w:pPr>
              <w:jc w:val="both"/>
              <w:rPr>
                <w:i/>
                <w:sz w:val="22"/>
                <w:szCs w:val="22"/>
                <w:lang w:val="en-GB"/>
              </w:rPr>
            </w:pPr>
            <w:r w:rsidRPr="00C542B8">
              <w:rPr>
                <w:i/>
                <w:sz w:val="22"/>
                <w:szCs w:val="22"/>
                <w:lang w:val="en-GB"/>
              </w:rPr>
              <w:t xml:space="preserve">The Secretariat will post the revised </w:t>
            </w:r>
            <w:proofErr w:type="spellStart"/>
            <w:r w:rsidRPr="00C542B8">
              <w:rPr>
                <w:i/>
                <w:sz w:val="22"/>
                <w:szCs w:val="22"/>
                <w:lang w:val="en-GB"/>
              </w:rPr>
              <w:t>R</w:t>
            </w:r>
            <w:r w:rsidR="004E0117" w:rsidRPr="00C542B8">
              <w:rPr>
                <w:i/>
                <w:sz w:val="22"/>
                <w:szCs w:val="22"/>
                <w:lang w:val="en-GB"/>
              </w:rPr>
              <w:t>oP</w:t>
            </w:r>
            <w:proofErr w:type="spellEnd"/>
            <w:r w:rsidRPr="00C542B8">
              <w:rPr>
                <w:i/>
                <w:sz w:val="22"/>
                <w:szCs w:val="22"/>
                <w:lang w:val="en-GB"/>
              </w:rPr>
              <w:t xml:space="preserve"> on the AEWA website and continue to follow the practice decided on at StC6, i.e.</w:t>
            </w:r>
            <w:r w:rsidR="004E0117" w:rsidRPr="00C542B8">
              <w:rPr>
                <w:i/>
                <w:sz w:val="22"/>
                <w:szCs w:val="22"/>
                <w:lang w:val="en-GB"/>
              </w:rPr>
              <w:t xml:space="preserve"> not to table</w:t>
            </w:r>
            <w:r w:rsidRPr="00C542B8">
              <w:rPr>
                <w:i/>
                <w:sz w:val="22"/>
                <w:szCs w:val="22"/>
                <w:lang w:val="en-GB"/>
              </w:rPr>
              <w:t xml:space="preserve"> </w:t>
            </w:r>
            <w:r w:rsidR="004E0117" w:rsidRPr="00C542B8">
              <w:rPr>
                <w:i/>
                <w:sz w:val="22"/>
                <w:szCs w:val="22"/>
                <w:lang w:val="en-GB"/>
              </w:rPr>
              <w:t xml:space="preserve">the </w:t>
            </w:r>
            <w:proofErr w:type="spellStart"/>
            <w:r w:rsidR="004E0117" w:rsidRPr="00C542B8">
              <w:rPr>
                <w:i/>
                <w:sz w:val="22"/>
                <w:szCs w:val="22"/>
                <w:lang w:val="en-GB"/>
              </w:rPr>
              <w:t>RoP</w:t>
            </w:r>
            <w:proofErr w:type="spellEnd"/>
            <w:r w:rsidR="004E0117" w:rsidRPr="00C542B8">
              <w:rPr>
                <w:i/>
                <w:sz w:val="22"/>
                <w:szCs w:val="22"/>
                <w:lang w:val="en-GB"/>
              </w:rPr>
              <w:t xml:space="preserve"> at every </w:t>
            </w:r>
            <w:proofErr w:type="spellStart"/>
            <w:r w:rsidR="004E0117" w:rsidRPr="00C542B8">
              <w:rPr>
                <w:i/>
                <w:sz w:val="22"/>
                <w:szCs w:val="22"/>
                <w:lang w:val="en-GB"/>
              </w:rPr>
              <w:t>StC</w:t>
            </w:r>
            <w:proofErr w:type="spellEnd"/>
            <w:r w:rsidR="004E0117" w:rsidRPr="00C542B8">
              <w:rPr>
                <w:i/>
                <w:sz w:val="22"/>
                <w:szCs w:val="22"/>
                <w:lang w:val="en-GB"/>
              </w:rPr>
              <w:t xml:space="preserve"> </w:t>
            </w:r>
            <w:r w:rsidR="004E0117" w:rsidRPr="00C542B8">
              <w:rPr>
                <w:i/>
                <w:sz w:val="22"/>
                <w:szCs w:val="22"/>
                <w:lang w:val="en-GB"/>
              </w:rPr>
              <w:lastRenderedPageBreak/>
              <w:t>Meeting, but to provide them as an information document, only adding them to the Agenda if there is a specific request for amendment.</w:t>
            </w:r>
          </w:p>
        </w:tc>
      </w:tr>
    </w:tbl>
    <w:p w:rsidR="001C6B18" w:rsidRPr="00C542B8" w:rsidRDefault="001C6B18" w:rsidP="00605F38">
      <w:pPr>
        <w:jc w:val="both"/>
        <w:rPr>
          <w:sz w:val="22"/>
          <w:szCs w:val="22"/>
          <w:lang w:val="en-GB"/>
        </w:rPr>
      </w:pPr>
    </w:p>
    <w:p w:rsidR="005B72DB" w:rsidRPr="00C542B8" w:rsidRDefault="005B72DB" w:rsidP="00605F38">
      <w:pPr>
        <w:jc w:val="both"/>
        <w:rPr>
          <w:b/>
          <w:sz w:val="22"/>
          <w:lang w:val="en-GB"/>
        </w:rPr>
      </w:pPr>
    </w:p>
    <w:p w:rsidR="009F4DEC" w:rsidRPr="00C542B8" w:rsidRDefault="009F4DEC" w:rsidP="00605F38">
      <w:pPr>
        <w:jc w:val="both"/>
        <w:rPr>
          <w:b/>
          <w:sz w:val="22"/>
          <w:lang w:val="en-GB"/>
        </w:rPr>
      </w:pPr>
      <w:r w:rsidRPr="00C542B8">
        <w:rPr>
          <w:b/>
          <w:sz w:val="22"/>
          <w:lang w:val="en-GB"/>
        </w:rPr>
        <w:t xml:space="preserve">Agenda item </w:t>
      </w:r>
      <w:r w:rsidR="005D0B61" w:rsidRPr="00C542B8">
        <w:rPr>
          <w:b/>
          <w:sz w:val="22"/>
          <w:lang w:val="en-GB"/>
        </w:rPr>
        <w:t>3</w:t>
      </w:r>
      <w:r w:rsidR="001C6B18" w:rsidRPr="00C542B8">
        <w:rPr>
          <w:b/>
          <w:sz w:val="22"/>
          <w:lang w:val="en-GB"/>
        </w:rPr>
        <w:t>.</w:t>
      </w:r>
      <w:r w:rsidRPr="00C542B8">
        <w:rPr>
          <w:b/>
          <w:sz w:val="22"/>
          <w:lang w:val="en-GB"/>
        </w:rPr>
        <w:t xml:space="preserve"> Adoption of the Agenda and Work Programme</w:t>
      </w:r>
    </w:p>
    <w:p w:rsidR="005B72DB" w:rsidRPr="00C542B8" w:rsidRDefault="005B72DB" w:rsidP="00605F38">
      <w:pPr>
        <w:jc w:val="both"/>
        <w:rPr>
          <w:sz w:val="22"/>
          <w:lang w:val="en-GB"/>
        </w:rPr>
      </w:pPr>
    </w:p>
    <w:p w:rsidR="003871ED" w:rsidRPr="00C542B8" w:rsidRDefault="007225E5" w:rsidP="006B5AE2">
      <w:pPr>
        <w:jc w:val="both"/>
        <w:rPr>
          <w:sz w:val="22"/>
          <w:lang w:val="en-GB"/>
        </w:rPr>
      </w:pPr>
      <w:r>
        <w:rPr>
          <w:sz w:val="22"/>
          <w:lang w:val="en-GB"/>
        </w:rPr>
        <w:t xml:space="preserve">6. </w:t>
      </w:r>
      <w:r w:rsidR="006B5AE2" w:rsidRPr="00C542B8">
        <w:rPr>
          <w:sz w:val="22"/>
          <w:lang w:val="en-GB"/>
        </w:rPr>
        <w:t xml:space="preserve">Referring to the </w:t>
      </w:r>
      <w:r w:rsidR="007F7222" w:rsidRPr="00C542B8">
        <w:rPr>
          <w:sz w:val="22"/>
          <w:lang w:val="en-GB"/>
        </w:rPr>
        <w:t>P</w:t>
      </w:r>
      <w:r w:rsidR="006B5AE2" w:rsidRPr="00C542B8">
        <w:rPr>
          <w:sz w:val="22"/>
          <w:lang w:val="en-GB"/>
        </w:rPr>
        <w:t xml:space="preserve">rovisional </w:t>
      </w:r>
      <w:r w:rsidR="007F7222" w:rsidRPr="00C542B8">
        <w:rPr>
          <w:sz w:val="22"/>
          <w:lang w:val="en-GB"/>
        </w:rPr>
        <w:t>A</w:t>
      </w:r>
      <w:r w:rsidR="006B5AE2" w:rsidRPr="00C542B8">
        <w:rPr>
          <w:sz w:val="22"/>
          <w:lang w:val="en-GB"/>
        </w:rPr>
        <w:t>genda (</w:t>
      </w:r>
      <w:r w:rsidR="006B5AE2" w:rsidRPr="00C542B8">
        <w:rPr>
          <w:i/>
          <w:sz w:val="22"/>
          <w:lang w:val="en-GB"/>
        </w:rPr>
        <w:t xml:space="preserve">Doc. </w:t>
      </w:r>
      <w:proofErr w:type="spellStart"/>
      <w:r w:rsidR="006B5AE2" w:rsidRPr="00C542B8">
        <w:rPr>
          <w:i/>
          <w:sz w:val="22"/>
          <w:lang w:val="en-GB"/>
        </w:rPr>
        <w:t>StC</w:t>
      </w:r>
      <w:proofErr w:type="spellEnd"/>
      <w:r w:rsidR="006B5AE2" w:rsidRPr="00C542B8">
        <w:rPr>
          <w:i/>
          <w:sz w:val="22"/>
          <w:lang w:val="en-GB"/>
        </w:rPr>
        <w:t xml:space="preserve"> 9.1 Rev.1</w:t>
      </w:r>
      <w:r w:rsidR="006B5AE2" w:rsidRPr="00C542B8">
        <w:rPr>
          <w:sz w:val="22"/>
          <w:lang w:val="en-GB"/>
        </w:rPr>
        <w:t xml:space="preserve">) and </w:t>
      </w:r>
      <w:r w:rsidR="007F7222" w:rsidRPr="00C542B8">
        <w:rPr>
          <w:sz w:val="22"/>
          <w:lang w:val="en-GB"/>
        </w:rPr>
        <w:t>P</w:t>
      </w:r>
      <w:r w:rsidR="006B5AE2" w:rsidRPr="00C542B8">
        <w:rPr>
          <w:sz w:val="22"/>
          <w:lang w:val="en-GB"/>
        </w:rPr>
        <w:t xml:space="preserve">rovisional </w:t>
      </w:r>
      <w:r w:rsidR="007F7222" w:rsidRPr="00C542B8">
        <w:rPr>
          <w:sz w:val="22"/>
          <w:lang w:val="en-GB"/>
        </w:rPr>
        <w:t>S</w:t>
      </w:r>
      <w:r w:rsidR="006B5AE2" w:rsidRPr="00C542B8">
        <w:rPr>
          <w:sz w:val="22"/>
          <w:lang w:val="en-GB"/>
        </w:rPr>
        <w:t>chedule (</w:t>
      </w:r>
      <w:r w:rsidR="006B5AE2" w:rsidRPr="00C542B8">
        <w:rPr>
          <w:i/>
          <w:sz w:val="22"/>
          <w:lang w:val="en-GB"/>
        </w:rPr>
        <w:t xml:space="preserve">Doc. </w:t>
      </w:r>
      <w:proofErr w:type="spellStart"/>
      <w:r w:rsidR="006B5AE2" w:rsidRPr="00C542B8">
        <w:rPr>
          <w:i/>
          <w:sz w:val="22"/>
          <w:lang w:val="en-GB"/>
        </w:rPr>
        <w:t>StC</w:t>
      </w:r>
      <w:proofErr w:type="spellEnd"/>
      <w:r w:rsidR="006B5AE2" w:rsidRPr="00C542B8">
        <w:rPr>
          <w:i/>
          <w:sz w:val="22"/>
          <w:lang w:val="en-GB"/>
        </w:rPr>
        <w:t xml:space="preserve"> 9.2</w:t>
      </w:r>
      <w:r w:rsidR="006B5AE2" w:rsidRPr="00C542B8">
        <w:rPr>
          <w:sz w:val="22"/>
          <w:lang w:val="en-GB"/>
        </w:rPr>
        <w:t>), the Chair</w:t>
      </w:r>
      <w:r w:rsidR="005772C1" w:rsidRPr="00C542B8">
        <w:rPr>
          <w:sz w:val="22"/>
          <w:lang w:val="en-GB"/>
        </w:rPr>
        <w:t xml:space="preserve"> informed the Meeting that due to the nature of the issues to be discussed under Agenda item 18c. </w:t>
      </w:r>
      <w:r w:rsidR="005772C1" w:rsidRPr="00C542B8">
        <w:rPr>
          <w:i/>
          <w:sz w:val="22"/>
          <w:lang w:val="en-GB"/>
        </w:rPr>
        <w:t>Administrative and Personnel Matters,</w:t>
      </w:r>
      <w:r w:rsidR="003871ED" w:rsidRPr="00C542B8">
        <w:rPr>
          <w:i/>
          <w:sz w:val="22"/>
          <w:lang w:val="en-GB"/>
        </w:rPr>
        <w:t xml:space="preserve"> </w:t>
      </w:r>
      <w:r w:rsidR="005772C1" w:rsidRPr="00C542B8">
        <w:rPr>
          <w:sz w:val="22"/>
          <w:lang w:val="en-GB"/>
        </w:rPr>
        <w:t xml:space="preserve">it had been decided </w:t>
      </w:r>
      <w:r w:rsidR="003871ED" w:rsidRPr="00C542B8">
        <w:rPr>
          <w:sz w:val="22"/>
          <w:lang w:val="en-GB"/>
        </w:rPr>
        <w:t xml:space="preserve">that this agenda item would be dealt with in the form of a closed session, including the </w:t>
      </w:r>
      <w:proofErr w:type="spellStart"/>
      <w:r w:rsidR="003871ED" w:rsidRPr="00C542B8">
        <w:rPr>
          <w:sz w:val="22"/>
          <w:lang w:val="en-GB"/>
        </w:rPr>
        <w:t>StC</w:t>
      </w:r>
      <w:proofErr w:type="spellEnd"/>
      <w:r w:rsidR="003871ED" w:rsidRPr="00C542B8">
        <w:rPr>
          <w:sz w:val="22"/>
          <w:lang w:val="en-GB"/>
        </w:rPr>
        <w:t xml:space="preserve"> Members and Party observers only. The outcome of the closed session would </w:t>
      </w:r>
      <w:r w:rsidR="007F7222" w:rsidRPr="00C542B8">
        <w:rPr>
          <w:sz w:val="22"/>
          <w:lang w:val="en-GB"/>
        </w:rPr>
        <w:t xml:space="preserve">then </w:t>
      </w:r>
      <w:r w:rsidR="003871ED" w:rsidRPr="00C542B8">
        <w:rPr>
          <w:sz w:val="22"/>
          <w:lang w:val="en-GB"/>
        </w:rPr>
        <w:t>be reported to the plenary.</w:t>
      </w:r>
    </w:p>
    <w:p w:rsidR="003871ED" w:rsidRPr="00C542B8" w:rsidRDefault="003871ED" w:rsidP="006B5AE2">
      <w:pPr>
        <w:jc w:val="both"/>
        <w:rPr>
          <w:sz w:val="22"/>
          <w:lang w:val="en-GB"/>
        </w:rPr>
      </w:pPr>
    </w:p>
    <w:p w:rsidR="003871ED" w:rsidRPr="00C542B8" w:rsidRDefault="007225E5" w:rsidP="006B5AE2">
      <w:pPr>
        <w:jc w:val="both"/>
        <w:rPr>
          <w:i/>
          <w:sz w:val="22"/>
          <w:lang w:val="en-GB"/>
        </w:rPr>
      </w:pPr>
      <w:r>
        <w:rPr>
          <w:sz w:val="22"/>
          <w:lang w:val="en-GB"/>
        </w:rPr>
        <w:t xml:space="preserve">7. </w:t>
      </w:r>
      <w:r w:rsidR="003871ED" w:rsidRPr="00C542B8">
        <w:rPr>
          <w:sz w:val="22"/>
          <w:lang w:val="en-GB"/>
        </w:rPr>
        <w:t xml:space="preserve">Under Agenda item 20. </w:t>
      </w:r>
      <w:r w:rsidR="003871ED" w:rsidRPr="00C542B8">
        <w:rPr>
          <w:i/>
          <w:sz w:val="22"/>
          <w:lang w:val="en-GB"/>
        </w:rPr>
        <w:t>Any Other Business</w:t>
      </w:r>
      <w:r w:rsidR="003871ED" w:rsidRPr="00C542B8">
        <w:rPr>
          <w:sz w:val="22"/>
          <w:lang w:val="en-GB"/>
        </w:rPr>
        <w:t xml:space="preserve">, Germany proposed the inclusion of the issue of </w:t>
      </w:r>
      <w:r w:rsidR="007B3C9D">
        <w:rPr>
          <w:sz w:val="22"/>
          <w:lang w:val="en-GB"/>
        </w:rPr>
        <w:t xml:space="preserve">bird </w:t>
      </w:r>
      <w:r w:rsidR="003871ED" w:rsidRPr="00C542B8">
        <w:rPr>
          <w:sz w:val="22"/>
          <w:lang w:val="en-GB"/>
        </w:rPr>
        <w:t xml:space="preserve">netting in Egypt, which was of great concern to Germany. The AEWA Technical Officer, Mr Sergey Dereliev </w:t>
      </w:r>
      <w:r w:rsidR="007B3C9D">
        <w:rPr>
          <w:sz w:val="22"/>
          <w:lang w:val="en-GB"/>
        </w:rPr>
        <w:t>informed the meeting</w:t>
      </w:r>
      <w:r w:rsidR="003871ED" w:rsidRPr="00C542B8">
        <w:rPr>
          <w:sz w:val="22"/>
          <w:lang w:val="en-GB"/>
        </w:rPr>
        <w:t xml:space="preserve"> that this issue w</w:t>
      </w:r>
      <w:r w:rsidR="007B3C9D">
        <w:rPr>
          <w:sz w:val="22"/>
          <w:lang w:val="en-GB"/>
        </w:rPr>
        <w:t>as already expected to</w:t>
      </w:r>
      <w:r w:rsidR="003871ED" w:rsidRPr="00C542B8">
        <w:rPr>
          <w:sz w:val="22"/>
          <w:lang w:val="en-GB"/>
        </w:rPr>
        <w:t xml:space="preserve"> be dealt with under Agenda item 12. </w:t>
      </w:r>
      <w:proofErr w:type="gramStart"/>
      <w:r w:rsidR="003871ED" w:rsidRPr="00C542B8">
        <w:rPr>
          <w:i/>
          <w:sz w:val="22"/>
          <w:lang w:val="en-GB"/>
        </w:rPr>
        <w:t>Implementation Review Process.</w:t>
      </w:r>
      <w:proofErr w:type="gramEnd"/>
    </w:p>
    <w:p w:rsidR="003871ED" w:rsidRPr="00C542B8" w:rsidRDefault="003871ED" w:rsidP="006B5AE2">
      <w:pPr>
        <w:jc w:val="both"/>
        <w:rPr>
          <w:i/>
          <w:sz w:val="22"/>
          <w:lang w:val="en-GB"/>
        </w:rPr>
      </w:pPr>
    </w:p>
    <w:p w:rsidR="003871ED" w:rsidRPr="00C542B8" w:rsidRDefault="007225E5" w:rsidP="006B5AE2">
      <w:pPr>
        <w:jc w:val="both"/>
        <w:rPr>
          <w:sz w:val="22"/>
          <w:lang w:val="en-GB"/>
        </w:rPr>
      </w:pPr>
      <w:r>
        <w:rPr>
          <w:sz w:val="22"/>
          <w:lang w:val="en-GB"/>
        </w:rPr>
        <w:t xml:space="preserve">8. </w:t>
      </w:r>
      <w:r w:rsidR="00C8012A" w:rsidRPr="00C542B8">
        <w:rPr>
          <w:sz w:val="22"/>
          <w:lang w:val="en-GB"/>
        </w:rPr>
        <w:t xml:space="preserve">Representing Algeria, Dr </w:t>
      </w:r>
      <w:proofErr w:type="spellStart"/>
      <w:r w:rsidR="00C8012A" w:rsidRPr="00C542B8">
        <w:rPr>
          <w:sz w:val="22"/>
          <w:lang w:val="en-GB"/>
        </w:rPr>
        <w:t>Ammar</w:t>
      </w:r>
      <w:proofErr w:type="spellEnd"/>
      <w:r w:rsidR="00C8012A" w:rsidRPr="00C542B8">
        <w:rPr>
          <w:sz w:val="22"/>
          <w:lang w:val="en-GB"/>
        </w:rPr>
        <w:t xml:space="preserve"> </w:t>
      </w:r>
      <w:proofErr w:type="spellStart"/>
      <w:r w:rsidR="00C8012A" w:rsidRPr="00C542B8">
        <w:rPr>
          <w:sz w:val="22"/>
          <w:lang w:val="en-GB"/>
        </w:rPr>
        <w:t>Boumezbeur</w:t>
      </w:r>
      <w:proofErr w:type="spellEnd"/>
      <w:r w:rsidR="00C8012A" w:rsidRPr="00C542B8">
        <w:rPr>
          <w:sz w:val="22"/>
          <w:lang w:val="en-GB"/>
        </w:rPr>
        <w:t xml:space="preserve"> explained that it would be easier for him to make his contributions </w:t>
      </w:r>
      <w:r w:rsidR="007F7222" w:rsidRPr="00C542B8">
        <w:rPr>
          <w:sz w:val="22"/>
          <w:lang w:val="en-GB"/>
        </w:rPr>
        <w:t xml:space="preserve">to the Meeting </w:t>
      </w:r>
      <w:r w:rsidR="00C8012A" w:rsidRPr="00C542B8">
        <w:rPr>
          <w:sz w:val="22"/>
          <w:lang w:val="en-GB"/>
        </w:rPr>
        <w:t>in French</w:t>
      </w:r>
      <w:r w:rsidR="007F7222" w:rsidRPr="00C542B8">
        <w:rPr>
          <w:sz w:val="22"/>
          <w:lang w:val="en-GB"/>
        </w:rPr>
        <w:t xml:space="preserve"> and</w:t>
      </w:r>
      <w:r w:rsidR="00C8012A" w:rsidRPr="00C542B8">
        <w:rPr>
          <w:sz w:val="22"/>
          <w:lang w:val="en-GB"/>
        </w:rPr>
        <w:t xml:space="preserve"> Mr Barbieri agreed to translate</w:t>
      </w:r>
      <w:r w:rsidR="007F7222" w:rsidRPr="00C542B8">
        <w:rPr>
          <w:sz w:val="22"/>
          <w:lang w:val="en-GB"/>
        </w:rPr>
        <w:t>. He thanked</w:t>
      </w:r>
      <w:r w:rsidR="00C8012A" w:rsidRPr="00C542B8">
        <w:rPr>
          <w:sz w:val="22"/>
          <w:lang w:val="en-GB"/>
        </w:rPr>
        <w:t xml:space="preserve"> the French-speaking delegates for enabling the Meeting to be carried out in English.</w:t>
      </w:r>
    </w:p>
    <w:p w:rsidR="005B72DB" w:rsidRPr="00C542B8" w:rsidRDefault="005B72DB" w:rsidP="00605F38">
      <w:pPr>
        <w:jc w:val="both"/>
        <w:rPr>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04"/>
        <w:gridCol w:w="7482"/>
      </w:tblGrid>
      <w:tr w:rsidR="00C8012A" w:rsidRPr="00C542B8" w:rsidTr="000100B6">
        <w:tc>
          <w:tcPr>
            <w:tcW w:w="1804" w:type="dxa"/>
            <w:shd w:val="clear" w:color="auto" w:fill="DBE5F1" w:themeFill="accent1" w:themeFillTint="33"/>
          </w:tcPr>
          <w:p w:rsidR="005B72DB" w:rsidRPr="00C542B8" w:rsidRDefault="00095AAA" w:rsidP="00190DD3">
            <w:pPr>
              <w:jc w:val="both"/>
              <w:rPr>
                <w:i/>
                <w:sz w:val="22"/>
                <w:szCs w:val="22"/>
                <w:lang w:val="en-GB"/>
              </w:rPr>
            </w:pPr>
            <w:r w:rsidRPr="00C542B8">
              <w:rPr>
                <w:i/>
                <w:sz w:val="22"/>
                <w:szCs w:val="22"/>
                <w:lang w:val="en-GB"/>
              </w:rPr>
              <w:t>Decision</w:t>
            </w:r>
            <w:r w:rsidR="000257F2" w:rsidRPr="00C542B8">
              <w:rPr>
                <w:i/>
                <w:sz w:val="22"/>
                <w:szCs w:val="22"/>
                <w:lang w:val="en-GB"/>
              </w:rPr>
              <w:t>:</w:t>
            </w:r>
          </w:p>
        </w:tc>
        <w:tc>
          <w:tcPr>
            <w:tcW w:w="7484" w:type="dxa"/>
            <w:shd w:val="clear" w:color="auto" w:fill="DBE5F1" w:themeFill="accent1" w:themeFillTint="33"/>
          </w:tcPr>
          <w:p w:rsidR="00DE449A" w:rsidRPr="00C542B8" w:rsidRDefault="005B72DB" w:rsidP="00C8012A">
            <w:pPr>
              <w:jc w:val="both"/>
              <w:rPr>
                <w:i/>
                <w:sz w:val="22"/>
                <w:szCs w:val="22"/>
                <w:lang w:val="en-GB"/>
              </w:rPr>
            </w:pPr>
            <w:r w:rsidRPr="00C542B8">
              <w:rPr>
                <w:i/>
                <w:sz w:val="22"/>
                <w:lang w:val="en-GB"/>
              </w:rPr>
              <w:t xml:space="preserve">The Chair declared the agenda and </w:t>
            </w:r>
            <w:r w:rsidR="00D16FBD" w:rsidRPr="00C542B8">
              <w:rPr>
                <w:i/>
                <w:sz w:val="22"/>
                <w:lang w:val="en-GB"/>
              </w:rPr>
              <w:t xml:space="preserve">provisional </w:t>
            </w:r>
            <w:r w:rsidR="00C8012A" w:rsidRPr="00C542B8">
              <w:rPr>
                <w:i/>
                <w:sz w:val="22"/>
                <w:lang w:val="en-GB"/>
              </w:rPr>
              <w:t>work programme adopted.</w:t>
            </w:r>
            <w:r w:rsidRPr="00C542B8">
              <w:rPr>
                <w:i/>
                <w:sz w:val="22"/>
                <w:lang w:val="en-GB"/>
              </w:rPr>
              <w:t xml:space="preserve"> </w:t>
            </w:r>
          </w:p>
        </w:tc>
      </w:tr>
    </w:tbl>
    <w:p w:rsidR="009F4DEC" w:rsidRPr="00C542B8" w:rsidRDefault="009F4DEC" w:rsidP="00605F38">
      <w:pPr>
        <w:jc w:val="both"/>
        <w:rPr>
          <w:sz w:val="22"/>
          <w:lang w:val="en-GB"/>
        </w:rPr>
      </w:pPr>
    </w:p>
    <w:p w:rsidR="00D16FBD" w:rsidRPr="00C542B8" w:rsidRDefault="00D16FBD" w:rsidP="00605F38">
      <w:pPr>
        <w:jc w:val="both"/>
        <w:rPr>
          <w:sz w:val="22"/>
          <w:lang w:val="en-GB"/>
        </w:rPr>
      </w:pPr>
    </w:p>
    <w:p w:rsidR="009F4DEC" w:rsidRPr="00C542B8" w:rsidRDefault="009F4DEC" w:rsidP="00605F38">
      <w:pPr>
        <w:jc w:val="both"/>
        <w:rPr>
          <w:b/>
          <w:sz w:val="22"/>
          <w:lang w:val="en-GB"/>
        </w:rPr>
      </w:pPr>
      <w:r w:rsidRPr="00C542B8">
        <w:rPr>
          <w:b/>
          <w:sz w:val="22"/>
          <w:lang w:val="en-GB"/>
        </w:rPr>
        <w:t xml:space="preserve">Agenda item </w:t>
      </w:r>
      <w:r w:rsidR="005D0B61" w:rsidRPr="00C542B8">
        <w:rPr>
          <w:b/>
          <w:sz w:val="22"/>
          <w:lang w:val="en-GB"/>
        </w:rPr>
        <w:t>4</w:t>
      </w:r>
      <w:r w:rsidRPr="00C542B8">
        <w:rPr>
          <w:b/>
          <w:sz w:val="22"/>
          <w:lang w:val="en-GB"/>
        </w:rPr>
        <w:t xml:space="preserve">. </w:t>
      </w:r>
      <w:r w:rsidR="005D0B61" w:rsidRPr="00C542B8">
        <w:rPr>
          <w:b/>
          <w:sz w:val="22"/>
          <w:lang w:val="en-GB"/>
        </w:rPr>
        <w:t xml:space="preserve">Welcome and Admission of </w:t>
      </w:r>
      <w:r w:rsidRPr="00C542B8">
        <w:rPr>
          <w:b/>
          <w:sz w:val="22"/>
          <w:lang w:val="en-GB"/>
        </w:rPr>
        <w:t>Observers</w:t>
      </w:r>
    </w:p>
    <w:p w:rsidR="009F4DEC" w:rsidRPr="00C542B8" w:rsidRDefault="009F4DEC" w:rsidP="00605F38">
      <w:pPr>
        <w:jc w:val="both"/>
        <w:rPr>
          <w:b/>
          <w:sz w:val="22"/>
          <w:lang w:val="en-GB"/>
        </w:rPr>
      </w:pPr>
    </w:p>
    <w:p w:rsidR="009F4DEC" w:rsidRPr="00C542B8" w:rsidRDefault="007225E5" w:rsidP="0078101A">
      <w:pPr>
        <w:pStyle w:val="CommentText"/>
        <w:jc w:val="both"/>
        <w:rPr>
          <w:bCs/>
          <w:sz w:val="22"/>
          <w:szCs w:val="22"/>
          <w:lang w:val="en-GB"/>
        </w:rPr>
      </w:pPr>
      <w:r>
        <w:rPr>
          <w:bCs/>
          <w:sz w:val="22"/>
          <w:szCs w:val="22"/>
          <w:lang w:val="en-GB"/>
        </w:rPr>
        <w:t xml:space="preserve">9. </w:t>
      </w:r>
      <w:r w:rsidR="00503D48" w:rsidRPr="00C542B8">
        <w:rPr>
          <w:bCs/>
          <w:sz w:val="22"/>
          <w:szCs w:val="22"/>
          <w:lang w:val="en-GB"/>
        </w:rPr>
        <w:t xml:space="preserve">The Chair stressed how happy he was to see so many observers at the meeting and he welcomed their contributions to the discussions. </w:t>
      </w:r>
      <w:r w:rsidR="004C53C0" w:rsidRPr="00C542B8">
        <w:rPr>
          <w:bCs/>
          <w:sz w:val="22"/>
          <w:szCs w:val="22"/>
          <w:lang w:val="en-GB"/>
        </w:rPr>
        <w:t xml:space="preserve">The final list of participants </w:t>
      </w:r>
      <w:r w:rsidR="005D0B61" w:rsidRPr="00C542B8">
        <w:rPr>
          <w:bCs/>
          <w:sz w:val="22"/>
          <w:szCs w:val="22"/>
          <w:lang w:val="en-GB"/>
        </w:rPr>
        <w:t>(</w:t>
      </w:r>
      <w:proofErr w:type="spellStart"/>
      <w:r w:rsidR="005D0B61" w:rsidRPr="00C542B8">
        <w:rPr>
          <w:bCs/>
          <w:i/>
          <w:sz w:val="22"/>
          <w:szCs w:val="22"/>
          <w:lang w:val="en-GB"/>
        </w:rPr>
        <w:t>StC</w:t>
      </w:r>
      <w:proofErr w:type="spellEnd"/>
      <w:r w:rsidR="005D0B61" w:rsidRPr="00C542B8">
        <w:rPr>
          <w:bCs/>
          <w:i/>
          <w:sz w:val="22"/>
          <w:szCs w:val="22"/>
          <w:lang w:val="en-GB"/>
        </w:rPr>
        <w:t xml:space="preserve"> </w:t>
      </w:r>
      <w:proofErr w:type="spellStart"/>
      <w:proofErr w:type="gramStart"/>
      <w:r w:rsidR="005D0B61" w:rsidRPr="00C542B8">
        <w:rPr>
          <w:bCs/>
          <w:i/>
          <w:sz w:val="22"/>
          <w:szCs w:val="22"/>
          <w:lang w:val="en-GB"/>
        </w:rPr>
        <w:t>Inf</w:t>
      </w:r>
      <w:proofErr w:type="spellEnd"/>
      <w:proofErr w:type="gramEnd"/>
      <w:r w:rsidR="005D0B61" w:rsidRPr="00C542B8">
        <w:rPr>
          <w:bCs/>
          <w:i/>
          <w:sz w:val="22"/>
          <w:szCs w:val="22"/>
          <w:lang w:val="en-GB"/>
        </w:rPr>
        <w:t xml:space="preserve"> 9.3</w:t>
      </w:r>
      <w:r w:rsidR="005D0B61" w:rsidRPr="00C542B8">
        <w:rPr>
          <w:bCs/>
          <w:sz w:val="22"/>
          <w:szCs w:val="22"/>
          <w:lang w:val="en-GB"/>
        </w:rPr>
        <w:t xml:space="preserve">) </w:t>
      </w:r>
      <w:r w:rsidR="004C53C0" w:rsidRPr="00C542B8">
        <w:rPr>
          <w:bCs/>
          <w:sz w:val="22"/>
          <w:szCs w:val="22"/>
          <w:lang w:val="en-GB"/>
        </w:rPr>
        <w:t>is attached to this report as A</w:t>
      </w:r>
      <w:r w:rsidR="007F7222" w:rsidRPr="00C542B8">
        <w:rPr>
          <w:bCs/>
          <w:sz w:val="22"/>
          <w:szCs w:val="22"/>
          <w:lang w:val="en-GB"/>
        </w:rPr>
        <w:t>nnex</w:t>
      </w:r>
      <w:r w:rsidR="005C7792" w:rsidRPr="00C542B8">
        <w:rPr>
          <w:bCs/>
          <w:sz w:val="22"/>
          <w:szCs w:val="22"/>
          <w:lang w:val="en-GB"/>
        </w:rPr>
        <w:t xml:space="preserve"> </w:t>
      </w:r>
      <w:r w:rsidR="0050513B" w:rsidRPr="00C542B8">
        <w:rPr>
          <w:bCs/>
          <w:sz w:val="22"/>
          <w:szCs w:val="22"/>
          <w:lang w:val="en-GB"/>
        </w:rPr>
        <w:t>I</w:t>
      </w:r>
      <w:r w:rsidR="004C53C0" w:rsidRPr="00C542B8">
        <w:rPr>
          <w:bCs/>
          <w:sz w:val="22"/>
          <w:szCs w:val="22"/>
          <w:lang w:val="en-GB"/>
        </w:rPr>
        <w:t>.</w:t>
      </w:r>
    </w:p>
    <w:p w:rsidR="009F4DEC" w:rsidRPr="00C542B8" w:rsidRDefault="009F4DEC" w:rsidP="00605F38">
      <w:pPr>
        <w:tabs>
          <w:tab w:val="left" w:pos="426"/>
        </w:tabs>
        <w:jc w:val="both"/>
        <w:rPr>
          <w:bCs/>
          <w:sz w:val="22"/>
          <w:szCs w:val="22"/>
          <w:lang w:val="en-GB"/>
        </w:rPr>
      </w:pPr>
    </w:p>
    <w:p w:rsidR="00264BC8" w:rsidRPr="00C542B8" w:rsidRDefault="00264BC8" w:rsidP="00605F38">
      <w:pPr>
        <w:tabs>
          <w:tab w:val="left" w:pos="426"/>
        </w:tabs>
        <w:jc w:val="both"/>
        <w:rPr>
          <w:bCs/>
          <w:sz w:val="22"/>
          <w:szCs w:val="22"/>
          <w:lang w:val="en-GB"/>
        </w:rPr>
      </w:pPr>
    </w:p>
    <w:p w:rsidR="009F4DEC" w:rsidRPr="00C542B8" w:rsidRDefault="009F4DEC" w:rsidP="00605F38">
      <w:pPr>
        <w:jc w:val="both"/>
        <w:rPr>
          <w:b/>
          <w:sz w:val="22"/>
          <w:lang w:val="en-GB"/>
        </w:rPr>
      </w:pPr>
      <w:r w:rsidRPr="00C542B8">
        <w:rPr>
          <w:b/>
          <w:sz w:val="22"/>
          <w:lang w:val="en-GB"/>
        </w:rPr>
        <w:t xml:space="preserve">Agenda item </w:t>
      </w:r>
      <w:r w:rsidR="005D0B61" w:rsidRPr="00C542B8">
        <w:rPr>
          <w:b/>
          <w:sz w:val="22"/>
          <w:lang w:val="en-GB"/>
        </w:rPr>
        <w:t>5</w:t>
      </w:r>
      <w:r w:rsidRPr="00C542B8">
        <w:rPr>
          <w:b/>
          <w:sz w:val="22"/>
          <w:lang w:val="en-GB"/>
        </w:rPr>
        <w:t>. Adoption of the</w:t>
      </w:r>
      <w:r w:rsidR="008163E5">
        <w:rPr>
          <w:b/>
          <w:sz w:val="22"/>
          <w:lang w:val="en-GB"/>
        </w:rPr>
        <w:t xml:space="preserve"> D</w:t>
      </w:r>
      <w:r w:rsidRPr="00C542B8">
        <w:rPr>
          <w:b/>
          <w:sz w:val="22"/>
          <w:lang w:val="en-GB"/>
        </w:rPr>
        <w:t xml:space="preserve">raft </w:t>
      </w:r>
      <w:r w:rsidR="008163E5">
        <w:rPr>
          <w:b/>
          <w:sz w:val="22"/>
          <w:lang w:val="en-GB"/>
        </w:rPr>
        <w:t>R</w:t>
      </w:r>
      <w:r w:rsidRPr="00C542B8">
        <w:rPr>
          <w:b/>
          <w:sz w:val="22"/>
          <w:lang w:val="en-GB"/>
        </w:rPr>
        <w:t xml:space="preserve">eport of the </w:t>
      </w:r>
      <w:r w:rsidR="000257F2" w:rsidRPr="00C542B8">
        <w:rPr>
          <w:b/>
          <w:sz w:val="22"/>
          <w:lang w:val="en-GB"/>
        </w:rPr>
        <w:t>8</w:t>
      </w:r>
      <w:r w:rsidRPr="00C542B8">
        <w:rPr>
          <w:b/>
          <w:sz w:val="22"/>
          <w:vertAlign w:val="superscript"/>
          <w:lang w:val="en-GB"/>
        </w:rPr>
        <w:t>th</w:t>
      </w:r>
      <w:r w:rsidRPr="00C542B8">
        <w:rPr>
          <w:b/>
          <w:sz w:val="22"/>
          <w:lang w:val="en-GB"/>
        </w:rPr>
        <w:t xml:space="preserve"> Meeting of the Standing Committee</w:t>
      </w:r>
    </w:p>
    <w:p w:rsidR="009F4DEC" w:rsidRPr="00C542B8" w:rsidRDefault="009F4DEC" w:rsidP="00605F38">
      <w:pPr>
        <w:jc w:val="both"/>
        <w:rPr>
          <w:b/>
          <w:sz w:val="22"/>
          <w:lang w:val="en-GB"/>
        </w:rPr>
      </w:pPr>
    </w:p>
    <w:p w:rsidR="009F4DEC" w:rsidRPr="00C542B8" w:rsidRDefault="007225E5" w:rsidP="00605F38">
      <w:pPr>
        <w:tabs>
          <w:tab w:val="left" w:pos="426"/>
        </w:tabs>
        <w:jc w:val="both"/>
        <w:rPr>
          <w:bCs/>
          <w:sz w:val="22"/>
          <w:szCs w:val="22"/>
          <w:lang w:val="en-GB"/>
        </w:rPr>
      </w:pPr>
      <w:r>
        <w:rPr>
          <w:bCs/>
          <w:sz w:val="22"/>
          <w:szCs w:val="22"/>
          <w:lang w:val="en-GB"/>
        </w:rPr>
        <w:t xml:space="preserve">10. </w:t>
      </w:r>
      <w:r w:rsidR="009F4DEC" w:rsidRPr="00C542B8">
        <w:rPr>
          <w:bCs/>
          <w:sz w:val="22"/>
          <w:szCs w:val="22"/>
          <w:lang w:val="en-GB"/>
        </w:rPr>
        <w:t xml:space="preserve">Mr Barbieri introduced document </w:t>
      </w:r>
      <w:proofErr w:type="spellStart"/>
      <w:r w:rsidR="009F4DEC" w:rsidRPr="00C542B8">
        <w:rPr>
          <w:bCs/>
          <w:sz w:val="22"/>
          <w:szCs w:val="22"/>
          <w:lang w:val="en-GB"/>
        </w:rPr>
        <w:t>StC</w:t>
      </w:r>
      <w:proofErr w:type="spellEnd"/>
      <w:r w:rsidR="009F4DEC" w:rsidRPr="00C542B8">
        <w:rPr>
          <w:bCs/>
          <w:sz w:val="22"/>
          <w:szCs w:val="22"/>
          <w:lang w:val="en-GB"/>
        </w:rPr>
        <w:t xml:space="preserve"> </w:t>
      </w:r>
      <w:r w:rsidR="000257F2" w:rsidRPr="00C542B8">
        <w:rPr>
          <w:bCs/>
          <w:sz w:val="22"/>
          <w:szCs w:val="22"/>
          <w:lang w:val="en-GB"/>
        </w:rPr>
        <w:t>9.</w:t>
      </w:r>
      <w:r w:rsidR="00620E03" w:rsidRPr="00C542B8">
        <w:rPr>
          <w:bCs/>
          <w:sz w:val="22"/>
          <w:szCs w:val="22"/>
          <w:lang w:val="en-GB"/>
        </w:rPr>
        <w:t>7</w:t>
      </w:r>
      <w:r w:rsidR="009F4DEC" w:rsidRPr="00C542B8">
        <w:rPr>
          <w:bCs/>
          <w:sz w:val="22"/>
          <w:szCs w:val="22"/>
          <w:lang w:val="en-GB"/>
        </w:rPr>
        <w:t xml:space="preserve"> </w:t>
      </w:r>
      <w:r w:rsidR="00863ED3" w:rsidRPr="00C542B8">
        <w:rPr>
          <w:bCs/>
          <w:i/>
          <w:sz w:val="22"/>
          <w:szCs w:val="22"/>
          <w:lang w:val="en-GB"/>
        </w:rPr>
        <w:t>D</w:t>
      </w:r>
      <w:r w:rsidR="009F4DEC" w:rsidRPr="00C542B8">
        <w:rPr>
          <w:bCs/>
          <w:i/>
          <w:sz w:val="22"/>
          <w:szCs w:val="22"/>
          <w:lang w:val="en-GB"/>
        </w:rPr>
        <w:t xml:space="preserve">raft </w:t>
      </w:r>
      <w:r w:rsidR="00264BC8" w:rsidRPr="00C542B8">
        <w:rPr>
          <w:bCs/>
          <w:i/>
          <w:sz w:val="22"/>
          <w:szCs w:val="22"/>
          <w:lang w:val="en-GB"/>
        </w:rPr>
        <w:t>R</w:t>
      </w:r>
      <w:r w:rsidR="009F4DEC" w:rsidRPr="00C542B8">
        <w:rPr>
          <w:bCs/>
          <w:i/>
          <w:sz w:val="22"/>
          <w:szCs w:val="22"/>
          <w:lang w:val="en-GB"/>
        </w:rPr>
        <w:t xml:space="preserve">eport of the </w:t>
      </w:r>
      <w:r w:rsidR="000257F2" w:rsidRPr="00C542B8">
        <w:rPr>
          <w:bCs/>
          <w:i/>
          <w:sz w:val="22"/>
          <w:szCs w:val="22"/>
          <w:lang w:val="en-GB"/>
        </w:rPr>
        <w:t>8</w:t>
      </w:r>
      <w:r w:rsidR="009F4DEC" w:rsidRPr="00C542B8">
        <w:rPr>
          <w:bCs/>
          <w:i/>
          <w:sz w:val="22"/>
          <w:szCs w:val="22"/>
          <w:vertAlign w:val="superscript"/>
          <w:lang w:val="en-GB"/>
        </w:rPr>
        <w:t>th</w:t>
      </w:r>
      <w:r w:rsidR="000257F2" w:rsidRPr="00C542B8">
        <w:rPr>
          <w:bCs/>
          <w:i/>
          <w:sz w:val="22"/>
          <w:szCs w:val="22"/>
          <w:lang w:val="en-GB"/>
        </w:rPr>
        <w:t xml:space="preserve"> M</w:t>
      </w:r>
      <w:r w:rsidR="009F4DEC" w:rsidRPr="00C542B8">
        <w:rPr>
          <w:bCs/>
          <w:i/>
          <w:sz w:val="22"/>
          <w:szCs w:val="22"/>
          <w:lang w:val="en-GB"/>
        </w:rPr>
        <w:t>eeting of the Standing Committee</w:t>
      </w:r>
      <w:r w:rsidR="009F4DEC" w:rsidRPr="00C542B8">
        <w:rPr>
          <w:bCs/>
          <w:sz w:val="22"/>
          <w:szCs w:val="22"/>
          <w:lang w:val="en-GB"/>
        </w:rPr>
        <w:t>.</w:t>
      </w:r>
      <w:r w:rsidR="00620E03" w:rsidRPr="00C542B8">
        <w:rPr>
          <w:bCs/>
          <w:sz w:val="22"/>
          <w:szCs w:val="22"/>
          <w:lang w:val="en-GB"/>
        </w:rPr>
        <w:t xml:space="preserve"> </w:t>
      </w:r>
    </w:p>
    <w:p w:rsidR="009F4DEC" w:rsidRPr="00C542B8" w:rsidRDefault="009F4DEC" w:rsidP="00605F38">
      <w:pPr>
        <w:tabs>
          <w:tab w:val="left" w:pos="426"/>
        </w:tabs>
        <w:jc w:val="both"/>
        <w:rPr>
          <w:bCs/>
          <w:i/>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99"/>
        <w:gridCol w:w="7487"/>
      </w:tblGrid>
      <w:tr w:rsidR="00264BC8" w:rsidRPr="00C542B8" w:rsidTr="00D41C67">
        <w:tc>
          <w:tcPr>
            <w:tcW w:w="1799" w:type="dxa"/>
            <w:shd w:val="clear" w:color="auto" w:fill="DBE5F1" w:themeFill="accent1" w:themeFillTint="33"/>
          </w:tcPr>
          <w:p w:rsidR="005D0B61" w:rsidRPr="00C542B8" w:rsidRDefault="005D0B61" w:rsidP="00190DD3">
            <w:pPr>
              <w:jc w:val="both"/>
              <w:rPr>
                <w:i/>
                <w:sz w:val="22"/>
                <w:szCs w:val="22"/>
                <w:lang w:val="en-GB"/>
              </w:rPr>
            </w:pPr>
            <w:r w:rsidRPr="00C542B8">
              <w:rPr>
                <w:i/>
                <w:sz w:val="22"/>
                <w:szCs w:val="22"/>
                <w:lang w:val="en-GB"/>
              </w:rPr>
              <w:t>Decision</w:t>
            </w:r>
            <w:r w:rsidR="000257F2" w:rsidRPr="00C542B8">
              <w:rPr>
                <w:i/>
                <w:sz w:val="22"/>
                <w:szCs w:val="22"/>
                <w:lang w:val="en-GB"/>
              </w:rPr>
              <w:t>:</w:t>
            </w:r>
          </w:p>
        </w:tc>
        <w:tc>
          <w:tcPr>
            <w:tcW w:w="7489" w:type="dxa"/>
            <w:shd w:val="clear" w:color="auto" w:fill="DBE5F1" w:themeFill="accent1" w:themeFillTint="33"/>
          </w:tcPr>
          <w:p w:rsidR="005D0B61" w:rsidRPr="00C542B8" w:rsidRDefault="000257F2" w:rsidP="000257F2">
            <w:pPr>
              <w:tabs>
                <w:tab w:val="left" w:pos="426"/>
              </w:tabs>
              <w:jc w:val="both"/>
              <w:rPr>
                <w:i/>
                <w:sz w:val="22"/>
                <w:szCs w:val="22"/>
                <w:lang w:val="en-GB"/>
              </w:rPr>
            </w:pPr>
            <w:r w:rsidRPr="00C542B8">
              <w:rPr>
                <w:bCs/>
                <w:i/>
                <w:sz w:val="22"/>
                <w:szCs w:val="22"/>
                <w:lang w:val="en-GB"/>
              </w:rPr>
              <w:t>As there were no comments on the draft report of the 8</w:t>
            </w:r>
            <w:r w:rsidRPr="00C542B8">
              <w:rPr>
                <w:bCs/>
                <w:i/>
                <w:sz w:val="22"/>
                <w:szCs w:val="22"/>
                <w:vertAlign w:val="superscript"/>
                <w:lang w:val="en-GB"/>
              </w:rPr>
              <w:t>th</w:t>
            </w:r>
            <w:r w:rsidRPr="00C542B8">
              <w:rPr>
                <w:bCs/>
                <w:i/>
                <w:sz w:val="22"/>
                <w:szCs w:val="22"/>
                <w:lang w:val="en-GB"/>
              </w:rPr>
              <w:t xml:space="preserve"> Meeting of the Standing Committee, the Chair declared the report adopted.</w:t>
            </w:r>
          </w:p>
        </w:tc>
      </w:tr>
    </w:tbl>
    <w:p w:rsidR="009F4DEC" w:rsidRPr="00C542B8" w:rsidRDefault="009F4DEC" w:rsidP="006268BD">
      <w:pPr>
        <w:jc w:val="both"/>
        <w:rPr>
          <w:b/>
          <w:sz w:val="22"/>
          <w:lang w:val="en-GB"/>
        </w:rPr>
      </w:pPr>
    </w:p>
    <w:p w:rsidR="00264BC8" w:rsidRPr="00C542B8" w:rsidRDefault="00264BC8" w:rsidP="006268BD">
      <w:pPr>
        <w:jc w:val="both"/>
        <w:rPr>
          <w:b/>
          <w:sz w:val="22"/>
          <w:lang w:val="en-GB"/>
        </w:rPr>
      </w:pPr>
    </w:p>
    <w:p w:rsidR="009F4DEC" w:rsidRPr="00C542B8" w:rsidRDefault="009F4DEC" w:rsidP="006268BD">
      <w:pPr>
        <w:jc w:val="both"/>
        <w:rPr>
          <w:b/>
          <w:sz w:val="22"/>
          <w:lang w:val="en-GB"/>
        </w:rPr>
      </w:pPr>
      <w:r w:rsidRPr="00C542B8">
        <w:rPr>
          <w:b/>
          <w:sz w:val="22"/>
          <w:lang w:val="en-GB"/>
        </w:rPr>
        <w:t xml:space="preserve">Agenda item </w:t>
      </w:r>
      <w:r w:rsidR="0027502F" w:rsidRPr="00C542B8">
        <w:rPr>
          <w:b/>
          <w:sz w:val="22"/>
          <w:lang w:val="en-GB"/>
        </w:rPr>
        <w:t>6</w:t>
      </w:r>
      <w:r w:rsidRPr="00C542B8">
        <w:rPr>
          <w:b/>
          <w:sz w:val="22"/>
          <w:lang w:val="en-GB"/>
        </w:rPr>
        <w:t>. Reports</w:t>
      </w:r>
    </w:p>
    <w:p w:rsidR="009F4DEC" w:rsidRPr="00C542B8" w:rsidRDefault="009F4DEC" w:rsidP="006268BD">
      <w:pPr>
        <w:jc w:val="both"/>
        <w:rPr>
          <w:b/>
          <w:sz w:val="22"/>
          <w:lang w:val="en-GB"/>
        </w:rPr>
      </w:pPr>
    </w:p>
    <w:p w:rsidR="009F4DEC" w:rsidRPr="00C542B8" w:rsidRDefault="0027502F" w:rsidP="00EE3137">
      <w:pPr>
        <w:jc w:val="both"/>
        <w:rPr>
          <w:b/>
          <w:sz w:val="22"/>
          <w:szCs w:val="22"/>
          <w:lang w:val="en-GB"/>
        </w:rPr>
      </w:pPr>
      <w:proofErr w:type="gramStart"/>
      <w:r w:rsidRPr="00C542B8">
        <w:rPr>
          <w:b/>
          <w:sz w:val="22"/>
          <w:szCs w:val="22"/>
          <w:lang w:val="en-GB"/>
        </w:rPr>
        <w:t>6</w:t>
      </w:r>
      <w:r w:rsidR="009F4DEC" w:rsidRPr="00C542B8">
        <w:rPr>
          <w:b/>
          <w:sz w:val="22"/>
          <w:szCs w:val="22"/>
          <w:lang w:val="en-GB"/>
        </w:rPr>
        <w:t>.</w:t>
      </w:r>
      <w:r w:rsidR="000257F2" w:rsidRPr="00C542B8">
        <w:rPr>
          <w:b/>
          <w:sz w:val="22"/>
          <w:szCs w:val="22"/>
          <w:lang w:val="en-GB"/>
        </w:rPr>
        <w:t>a</w:t>
      </w:r>
      <w:proofErr w:type="gramEnd"/>
      <w:r w:rsidR="009F4DEC" w:rsidRPr="00C542B8">
        <w:rPr>
          <w:b/>
          <w:sz w:val="22"/>
          <w:szCs w:val="22"/>
          <w:lang w:val="en-GB"/>
        </w:rPr>
        <w:t xml:space="preserve"> Report</w:t>
      </w:r>
      <w:r w:rsidR="00E0208D" w:rsidRPr="00C542B8">
        <w:rPr>
          <w:b/>
          <w:sz w:val="22"/>
          <w:szCs w:val="22"/>
          <w:lang w:val="en-GB"/>
        </w:rPr>
        <w:t>s</w:t>
      </w:r>
      <w:r w:rsidR="009F4DEC" w:rsidRPr="00C542B8">
        <w:rPr>
          <w:b/>
          <w:sz w:val="22"/>
          <w:szCs w:val="22"/>
          <w:lang w:val="en-GB"/>
        </w:rPr>
        <w:t xml:space="preserve"> by the </w:t>
      </w:r>
      <w:r w:rsidR="000257F2" w:rsidRPr="00C542B8">
        <w:rPr>
          <w:b/>
          <w:sz w:val="22"/>
          <w:szCs w:val="22"/>
          <w:lang w:val="en-GB"/>
        </w:rPr>
        <w:t>Standing Committee Regional Members and Party Observers</w:t>
      </w:r>
    </w:p>
    <w:p w:rsidR="00801E14" w:rsidRPr="00C542B8" w:rsidRDefault="00801E14" w:rsidP="00EE3137">
      <w:pPr>
        <w:jc w:val="both"/>
        <w:rPr>
          <w:b/>
          <w:sz w:val="22"/>
          <w:szCs w:val="22"/>
          <w:lang w:val="en-GB"/>
        </w:rPr>
      </w:pPr>
    </w:p>
    <w:p w:rsidR="00264BC8" w:rsidRPr="00C542B8" w:rsidRDefault="007225E5" w:rsidP="00EE3137">
      <w:pPr>
        <w:jc w:val="both"/>
        <w:rPr>
          <w:sz w:val="22"/>
          <w:szCs w:val="22"/>
          <w:lang w:val="en-GB"/>
        </w:rPr>
      </w:pPr>
      <w:r>
        <w:rPr>
          <w:sz w:val="22"/>
          <w:szCs w:val="22"/>
          <w:lang w:val="en-GB"/>
        </w:rPr>
        <w:t xml:space="preserve">11. </w:t>
      </w:r>
      <w:r w:rsidR="00264BC8" w:rsidRPr="00C542B8">
        <w:rPr>
          <w:sz w:val="22"/>
          <w:szCs w:val="22"/>
          <w:lang w:val="en-GB"/>
        </w:rPr>
        <w:t xml:space="preserve">The Chair noted that written reports had been submitted by all the Regional Representatives for their respective regions. These were available </w:t>
      </w:r>
      <w:r w:rsidR="00E0208D" w:rsidRPr="00C542B8">
        <w:rPr>
          <w:sz w:val="22"/>
          <w:szCs w:val="22"/>
          <w:lang w:val="en-GB"/>
        </w:rPr>
        <w:t xml:space="preserve">as information documents </w:t>
      </w:r>
      <w:r w:rsidR="00264BC8" w:rsidRPr="00C542B8">
        <w:rPr>
          <w:sz w:val="22"/>
          <w:szCs w:val="22"/>
          <w:lang w:val="en-GB"/>
        </w:rPr>
        <w:t>on the AEWA website</w:t>
      </w:r>
      <w:r w:rsidR="00264BC8" w:rsidRPr="00C542B8">
        <w:rPr>
          <w:rStyle w:val="FootnoteReference"/>
          <w:sz w:val="22"/>
          <w:szCs w:val="22"/>
          <w:lang w:val="en-GB"/>
        </w:rPr>
        <w:footnoteReference w:id="2"/>
      </w:r>
      <w:r w:rsidR="00E0208D" w:rsidRPr="00C542B8">
        <w:rPr>
          <w:sz w:val="22"/>
          <w:szCs w:val="22"/>
          <w:lang w:val="en-GB"/>
        </w:rPr>
        <w:t>:</w:t>
      </w:r>
    </w:p>
    <w:p w:rsidR="002C5242" w:rsidRPr="00C542B8" w:rsidRDefault="002C5242" w:rsidP="00EE3137">
      <w:pPr>
        <w:jc w:val="both"/>
        <w:rPr>
          <w:sz w:val="22"/>
          <w:szCs w:val="22"/>
          <w:lang w:val="en-GB"/>
        </w:rPr>
      </w:pPr>
    </w:p>
    <w:p w:rsidR="002C5242" w:rsidRPr="00C542B8" w:rsidRDefault="007225E5" w:rsidP="00EE3137">
      <w:pPr>
        <w:jc w:val="both"/>
        <w:rPr>
          <w:sz w:val="22"/>
          <w:szCs w:val="22"/>
          <w:lang w:val="en-GB"/>
        </w:rPr>
      </w:pPr>
      <w:r>
        <w:rPr>
          <w:sz w:val="22"/>
          <w:szCs w:val="22"/>
          <w:lang w:val="en-GB"/>
        </w:rPr>
        <w:t xml:space="preserve">12. </w:t>
      </w:r>
      <w:r w:rsidR="007576E9" w:rsidRPr="00C542B8">
        <w:rPr>
          <w:sz w:val="22"/>
          <w:szCs w:val="22"/>
          <w:lang w:val="en-GB"/>
        </w:rPr>
        <w:t xml:space="preserve">The Chair thanked the Regional </w:t>
      </w:r>
      <w:r w:rsidR="00D90087" w:rsidRPr="00C542B8">
        <w:rPr>
          <w:sz w:val="22"/>
          <w:szCs w:val="22"/>
          <w:lang w:val="en-GB"/>
        </w:rPr>
        <w:t>R</w:t>
      </w:r>
      <w:r w:rsidR="007576E9" w:rsidRPr="00C542B8">
        <w:rPr>
          <w:sz w:val="22"/>
          <w:szCs w:val="22"/>
          <w:lang w:val="en-GB"/>
        </w:rPr>
        <w:t xml:space="preserve">epresentatives for their work involved in liaising with the countries in their regions and compiling the reports for the Standing Committee. </w:t>
      </w:r>
      <w:r w:rsidR="00521BD7" w:rsidRPr="00C542B8">
        <w:rPr>
          <w:sz w:val="22"/>
          <w:szCs w:val="22"/>
          <w:lang w:val="en-GB"/>
        </w:rPr>
        <w:t>There were no further reports from Party Observers.</w:t>
      </w:r>
    </w:p>
    <w:p w:rsidR="007225E5" w:rsidRDefault="007225E5" w:rsidP="00EE3137">
      <w:pPr>
        <w:jc w:val="both"/>
        <w:rPr>
          <w:i/>
          <w:sz w:val="22"/>
          <w:szCs w:val="22"/>
          <w:lang w:val="en-GB"/>
        </w:rPr>
      </w:pPr>
    </w:p>
    <w:p w:rsidR="00B159F7" w:rsidRDefault="00B159F7" w:rsidP="00EE3137">
      <w:pPr>
        <w:jc w:val="both"/>
        <w:rPr>
          <w:i/>
          <w:sz w:val="22"/>
          <w:szCs w:val="22"/>
          <w:lang w:val="en-GB"/>
        </w:rPr>
      </w:pPr>
    </w:p>
    <w:p w:rsidR="00B159F7" w:rsidRDefault="00B159F7" w:rsidP="00EE3137">
      <w:pPr>
        <w:jc w:val="both"/>
        <w:rPr>
          <w:i/>
          <w:sz w:val="22"/>
          <w:szCs w:val="22"/>
          <w:lang w:val="en-GB"/>
        </w:rPr>
      </w:pPr>
    </w:p>
    <w:p w:rsidR="00B159F7" w:rsidRDefault="00B159F7" w:rsidP="00EE3137">
      <w:pPr>
        <w:jc w:val="both"/>
        <w:rPr>
          <w:i/>
          <w:sz w:val="22"/>
          <w:szCs w:val="22"/>
          <w:lang w:val="en-GB"/>
        </w:rPr>
      </w:pPr>
    </w:p>
    <w:p w:rsidR="007225E5" w:rsidRPr="00C542B8" w:rsidRDefault="007225E5" w:rsidP="00EE3137">
      <w:pPr>
        <w:jc w:val="both"/>
        <w:rPr>
          <w:i/>
          <w:sz w:val="22"/>
          <w:szCs w:val="22"/>
          <w:lang w:val="en-GB"/>
        </w:rPr>
      </w:pPr>
    </w:p>
    <w:p w:rsidR="00DC139A" w:rsidRPr="00C542B8" w:rsidRDefault="0027502F" w:rsidP="00A94B70">
      <w:pPr>
        <w:jc w:val="both"/>
        <w:rPr>
          <w:b/>
          <w:sz w:val="22"/>
          <w:szCs w:val="22"/>
          <w:lang w:val="en-GB"/>
        </w:rPr>
      </w:pPr>
      <w:proofErr w:type="gramStart"/>
      <w:r w:rsidRPr="00C542B8">
        <w:rPr>
          <w:b/>
          <w:sz w:val="22"/>
          <w:szCs w:val="22"/>
          <w:lang w:val="en-GB"/>
        </w:rPr>
        <w:lastRenderedPageBreak/>
        <w:t>6</w:t>
      </w:r>
      <w:r w:rsidR="00DC139A" w:rsidRPr="00C542B8">
        <w:rPr>
          <w:b/>
          <w:sz w:val="22"/>
          <w:szCs w:val="22"/>
          <w:lang w:val="en-GB"/>
        </w:rPr>
        <w:t>.b</w:t>
      </w:r>
      <w:proofErr w:type="gramEnd"/>
      <w:r w:rsidR="00DC139A" w:rsidRPr="00C542B8">
        <w:rPr>
          <w:b/>
          <w:sz w:val="22"/>
          <w:szCs w:val="22"/>
          <w:lang w:val="en-GB"/>
        </w:rPr>
        <w:t xml:space="preserve"> Report by the Technical Committee</w:t>
      </w:r>
    </w:p>
    <w:p w:rsidR="00DC139A" w:rsidRPr="00C542B8" w:rsidRDefault="00DC139A" w:rsidP="00A94B70">
      <w:pPr>
        <w:jc w:val="both"/>
        <w:rPr>
          <w:b/>
          <w:sz w:val="22"/>
          <w:szCs w:val="22"/>
          <w:lang w:val="en-GB"/>
        </w:rPr>
      </w:pPr>
    </w:p>
    <w:p w:rsidR="00A54709" w:rsidRDefault="007225E5" w:rsidP="00A94B70">
      <w:pPr>
        <w:jc w:val="both"/>
        <w:rPr>
          <w:sz w:val="22"/>
          <w:szCs w:val="22"/>
          <w:lang w:val="en-GB"/>
        </w:rPr>
      </w:pPr>
      <w:r>
        <w:rPr>
          <w:sz w:val="22"/>
          <w:szCs w:val="22"/>
          <w:lang w:val="en-GB"/>
        </w:rPr>
        <w:t xml:space="preserve">13. </w:t>
      </w:r>
      <w:r w:rsidR="00DC139A" w:rsidRPr="00C542B8">
        <w:rPr>
          <w:sz w:val="22"/>
          <w:szCs w:val="22"/>
          <w:lang w:val="en-GB"/>
        </w:rPr>
        <w:t>Mr David Stroud, Chair of the AEWA Technical Committee</w:t>
      </w:r>
      <w:r w:rsidR="001F5645" w:rsidRPr="00C542B8">
        <w:rPr>
          <w:sz w:val="22"/>
          <w:szCs w:val="22"/>
          <w:lang w:val="en-GB"/>
        </w:rPr>
        <w:t xml:space="preserve"> (TC)</w:t>
      </w:r>
      <w:r w:rsidR="00DC139A" w:rsidRPr="00C542B8">
        <w:rPr>
          <w:sz w:val="22"/>
          <w:szCs w:val="22"/>
          <w:lang w:val="en-GB"/>
        </w:rPr>
        <w:t xml:space="preserve"> reported on the outcome of the 11</w:t>
      </w:r>
      <w:r w:rsidR="00DC139A" w:rsidRPr="00C542B8">
        <w:rPr>
          <w:sz w:val="22"/>
          <w:szCs w:val="22"/>
          <w:vertAlign w:val="superscript"/>
          <w:lang w:val="en-GB"/>
        </w:rPr>
        <w:t xml:space="preserve">th </w:t>
      </w:r>
      <w:r w:rsidR="00DC139A" w:rsidRPr="00C542B8">
        <w:rPr>
          <w:sz w:val="22"/>
          <w:szCs w:val="22"/>
          <w:lang w:val="en-GB"/>
        </w:rPr>
        <w:t>Meeting of the Technical Committee</w:t>
      </w:r>
      <w:r w:rsidR="0027502F" w:rsidRPr="00C542B8">
        <w:rPr>
          <w:sz w:val="22"/>
          <w:szCs w:val="22"/>
          <w:lang w:val="en-GB"/>
        </w:rPr>
        <w:t>, kindly hosted by The Forestry Commission of Ghana -Wildlife Division,</w:t>
      </w:r>
      <w:r w:rsidR="00DC139A" w:rsidRPr="00C542B8">
        <w:rPr>
          <w:sz w:val="22"/>
          <w:szCs w:val="22"/>
          <w:lang w:val="en-GB"/>
        </w:rPr>
        <w:t xml:space="preserve"> from 27 to 30 August 2012 in Accra, Ghana</w:t>
      </w:r>
      <w:r w:rsidR="0027502F" w:rsidRPr="00C542B8">
        <w:rPr>
          <w:sz w:val="22"/>
          <w:szCs w:val="22"/>
          <w:lang w:val="en-GB"/>
        </w:rPr>
        <w:t>.</w:t>
      </w:r>
      <w:r w:rsidR="00521BD7" w:rsidRPr="00C542B8">
        <w:rPr>
          <w:sz w:val="22"/>
          <w:szCs w:val="22"/>
          <w:lang w:val="en-GB"/>
        </w:rPr>
        <w:t xml:space="preserve"> The meeting had been attended and contributed to by a number of observers from Contracting Parties and international organisations. The main focus of the meeting had been to develop and approve a work programme for the Technical Committee for the current triennium, the </w:t>
      </w:r>
      <w:r w:rsidR="00A24518" w:rsidRPr="00C542B8">
        <w:rPr>
          <w:sz w:val="22"/>
          <w:szCs w:val="22"/>
          <w:lang w:val="en-GB"/>
        </w:rPr>
        <w:t>outputs</w:t>
      </w:r>
      <w:r w:rsidR="00521BD7" w:rsidRPr="00C542B8">
        <w:rPr>
          <w:sz w:val="22"/>
          <w:szCs w:val="22"/>
          <w:lang w:val="en-GB"/>
        </w:rPr>
        <w:t xml:space="preserve"> of which w</w:t>
      </w:r>
      <w:r w:rsidR="005D1C9C">
        <w:rPr>
          <w:sz w:val="22"/>
          <w:szCs w:val="22"/>
          <w:lang w:val="en-GB"/>
        </w:rPr>
        <w:t>ould</w:t>
      </w:r>
      <w:r w:rsidR="00521BD7" w:rsidRPr="00C542B8">
        <w:rPr>
          <w:sz w:val="22"/>
          <w:szCs w:val="22"/>
          <w:lang w:val="en-GB"/>
        </w:rPr>
        <w:t xml:space="preserve"> be presented to the 6</w:t>
      </w:r>
      <w:r w:rsidR="00521BD7" w:rsidRPr="00C542B8">
        <w:rPr>
          <w:sz w:val="22"/>
          <w:szCs w:val="22"/>
          <w:vertAlign w:val="superscript"/>
          <w:lang w:val="en-GB"/>
        </w:rPr>
        <w:t xml:space="preserve">th </w:t>
      </w:r>
      <w:r w:rsidR="00D90087" w:rsidRPr="00C542B8">
        <w:rPr>
          <w:sz w:val="22"/>
          <w:szCs w:val="22"/>
          <w:lang w:val="en-GB"/>
        </w:rPr>
        <w:t xml:space="preserve">Session of the </w:t>
      </w:r>
      <w:r w:rsidR="00521BD7" w:rsidRPr="00C542B8">
        <w:rPr>
          <w:sz w:val="22"/>
          <w:szCs w:val="22"/>
          <w:lang w:val="en-GB"/>
        </w:rPr>
        <w:t>Meeting of the Parties to AEWA (MOP6) in 2015.</w:t>
      </w:r>
      <w:r w:rsidR="008E0A38" w:rsidRPr="00C542B8">
        <w:rPr>
          <w:sz w:val="22"/>
          <w:szCs w:val="22"/>
          <w:lang w:val="en-GB"/>
        </w:rPr>
        <w:t xml:space="preserve"> </w:t>
      </w:r>
    </w:p>
    <w:p w:rsidR="00A54709" w:rsidRDefault="00A54709" w:rsidP="00A94B70">
      <w:pPr>
        <w:jc w:val="both"/>
        <w:rPr>
          <w:sz w:val="22"/>
          <w:szCs w:val="22"/>
          <w:lang w:val="en-GB"/>
        </w:rPr>
      </w:pPr>
    </w:p>
    <w:p w:rsidR="009C77D1" w:rsidRPr="00C542B8" w:rsidRDefault="007225E5" w:rsidP="00A94B70">
      <w:pPr>
        <w:jc w:val="both"/>
        <w:rPr>
          <w:sz w:val="22"/>
          <w:szCs w:val="22"/>
          <w:lang w:val="en-GB"/>
        </w:rPr>
      </w:pPr>
      <w:r>
        <w:rPr>
          <w:sz w:val="22"/>
          <w:szCs w:val="22"/>
          <w:lang w:val="en-GB"/>
        </w:rPr>
        <w:t xml:space="preserve">14. </w:t>
      </w:r>
      <w:r w:rsidR="008E0A38" w:rsidRPr="00765D22">
        <w:rPr>
          <w:sz w:val="22"/>
          <w:szCs w:val="22"/>
          <w:lang w:val="en-GB"/>
        </w:rPr>
        <w:t>For this purpose, the Technical Committee ha</w:t>
      </w:r>
      <w:r w:rsidR="007576E9" w:rsidRPr="00765D22">
        <w:rPr>
          <w:sz w:val="22"/>
          <w:szCs w:val="22"/>
          <w:lang w:val="en-GB"/>
        </w:rPr>
        <w:t>d</w:t>
      </w:r>
      <w:r w:rsidR="008E0A38" w:rsidRPr="00765D22">
        <w:rPr>
          <w:sz w:val="22"/>
          <w:szCs w:val="22"/>
          <w:lang w:val="en-GB"/>
        </w:rPr>
        <w:t xml:space="preserve"> been divided up into 10 Working Groups</w:t>
      </w:r>
      <w:r w:rsidR="009606C1" w:rsidRPr="00765D22">
        <w:rPr>
          <w:sz w:val="22"/>
          <w:szCs w:val="22"/>
          <w:lang w:val="en-GB"/>
        </w:rPr>
        <w:t>, e.g. on international reviews, whereby the Conservation Status Review and finalisation of the Site Network Review were given priority</w:t>
      </w:r>
      <w:r w:rsidR="00022682" w:rsidRPr="00765D22">
        <w:rPr>
          <w:sz w:val="22"/>
          <w:szCs w:val="22"/>
          <w:lang w:val="en-GB"/>
        </w:rPr>
        <w:t>. Another priority activity is the development of International Single Species Action Plans</w:t>
      </w:r>
      <w:r w:rsidR="00A54709" w:rsidRPr="00765D22">
        <w:rPr>
          <w:sz w:val="22"/>
          <w:szCs w:val="22"/>
          <w:lang w:val="en-GB"/>
        </w:rPr>
        <w:t xml:space="preserve"> (ISSAPs)</w:t>
      </w:r>
      <w:r w:rsidR="00022682" w:rsidRPr="00765D22">
        <w:rPr>
          <w:sz w:val="22"/>
          <w:szCs w:val="22"/>
          <w:lang w:val="en-GB"/>
        </w:rPr>
        <w:t>, as well as</w:t>
      </w:r>
      <w:r w:rsidR="00A54709" w:rsidRPr="00765D22">
        <w:rPr>
          <w:sz w:val="22"/>
          <w:szCs w:val="22"/>
          <w:lang w:val="en-GB"/>
        </w:rPr>
        <w:t xml:space="preserve"> </w:t>
      </w:r>
      <w:r w:rsidR="009606C1" w:rsidRPr="00765D22">
        <w:rPr>
          <w:sz w:val="22"/>
          <w:szCs w:val="22"/>
          <w:lang w:val="en-GB"/>
        </w:rPr>
        <w:t xml:space="preserve">the systematic development of </w:t>
      </w:r>
      <w:proofErr w:type="spellStart"/>
      <w:r w:rsidR="009606C1" w:rsidRPr="00765D22">
        <w:rPr>
          <w:sz w:val="22"/>
          <w:szCs w:val="22"/>
          <w:lang w:val="en-GB"/>
        </w:rPr>
        <w:t>waterbird</w:t>
      </w:r>
      <w:proofErr w:type="spellEnd"/>
      <w:r w:rsidR="009606C1" w:rsidRPr="00765D22">
        <w:rPr>
          <w:sz w:val="22"/>
          <w:szCs w:val="22"/>
          <w:lang w:val="en-GB"/>
        </w:rPr>
        <w:t xml:space="preserve"> monitoring</w:t>
      </w:r>
      <w:r w:rsidR="00022682" w:rsidRPr="00765D22">
        <w:rPr>
          <w:sz w:val="22"/>
          <w:szCs w:val="22"/>
          <w:lang w:val="en-GB"/>
        </w:rPr>
        <w:t xml:space="preserve"> and the issues of </w:t>
      </w:r>
      <w:r w:rsidR="009606C1" w:rsidRPr="00765D22">
        <w:rPr>
          <w:sz w:val="22"/>
          <w:szCs w:val="22"/>
          <w:lang w:val="en-GB"/>
        </w:rPr>
        <w:t xml:space="preserve">climate change and renewable energy and migratory </w:t>
      </w:r>
      <w:proofErr w:type="spellStart"/>
      <w:r w:rsidR="009606C1" w:rsidRPr="00765D22">
        <w:rPr>
          <w:sz w:val="22"/>
          <w:szCs w:val="22"/>
          <w:lang w:val="en-GB"/>
        </w:rPr>
        <w:t>waterbirds</w:t>
      </w:r>
      <w:proofErr w:type="spellEnd"/>
      <w:r w:rsidR="009606C1" w:rsidRPr="00765D22">
        <w:rPr>
          <w:sz w:val="22"/>
          <w:szCs w:val="22"/>
          <w:lang w:val="en-GB"/>
        </w:rPr>
        <w:t xml:space="preserve">. </w:t>
      </w:r>
      <w:r w:rsidR="008E0A38" w:rsidRPr="00765D22">
        <w:rPr>
          <w:sz w:val="22"/>
          <w:szCs w:val="22"/>
          <w:lang w:val="en-GB"/>
        </w:rPr>
        <w:t>The Technical Committee is also trying to look forward and to assess emerging issues, a number of which are being considered.</w:t>
      </w:r>
    </w:p>
    <w:p w:rsidR="009C77D1" w:rsidRPr="00C542B8" w:rsidRDefault="009C77D1" w:rsidP="00A94B70">
      <w:pPr>
        <w:jc w:val="both"/>
        <w:rPr>
          <w:sz w:val="22"/>
          <w:szCs w:val="22"/>
          <w:lang w:val="en-GB"/>
        </w:rPr>
      </w:pPr>
    </w:p>
    <w:p w:rsidR="009C77D1" w:rsidRPr="00C542B8" w:rsidRDefault="007225E5" w:rsidP="001F5645">
      <w:pPr>
        <w:jc w:val="both"/>
        <w:rPr>
          <w:sz w:val="22"/>
          <w:szCs w:val="22"/>
          <w:lang w:val="en-GB"/>
        </w:rPr>
      </w:pPr>
      <w:r>
        <w:rPr>
          <w:sz w:val="22"/>
          <w:szCs w:val="22"/>
          <w:lang w:val="en-GB"/>
        </w:rPr>
        <w:t xml:space="preserve">15. </w:t>
      </w:r>
      <w:r w:rsidR="001F5645" w:rsidRPr="00C542B8">
        <w:rPr>
          <w:sz w:val="22"/>
          <w:szCs w:val="22"/>
          <w:lang w:val="en-GB"/>
        </w:rPr>
        <w:t>Israel ha</w:t>
      </w:r>
      <w:r w:rsidR="007C7A3F" w:rsidRPr="00C542B8">
        <w:rPr>
          <w:sz w:val="22"/>
          <w:szCs w:val="22"/>
          <w:lang w:val="en-GB"/>
        </w:rPr>
        <w:t>d</w:t>
      </w:r>
      <w:r w:rsidR="001F5645" w:rsidRPr="00C542B8">
        <w:rPr>
          <w:sz w:val="22"/>
          <w:szCs w:val="22"/>
          <w:lang w:val="en-GB"/>
        </w:rPr>
        <w:t xml:space="preserve"> offered to host th</w:t>
      </w:r>
      <w:r w:rsidR="007C7A3F" w:rsidRPr="00C542B8">
        <w:rPr>
          <w:sz w:val="22"/>
          <w:szCs w:val="22"/>
          <w:lang w:val="en-GB"/>
        </w:rPr>
        <w:t>e</w:t>
      </w:r>
      <w:r w:rsidR="001F5645" w:rsidRPr="00C542B8">
        <w:rPr>
          <w:sz w:val="22"/>
          <w:szCs w:val="22"/>
          <w:lang w:val="en-GB"/>
        </w:rPr>
        <w:t xml:space="preserve"> final Technical Committee Meeting before MOP6, which is planned for late October 2014. </w:t>
      </w:r>
    </w:p>
    <w:p w:rsidR="001F5645" w:rsidRPr="00C542B8" w:rsidRDefault="001F5645" w:rsidP="001F5645">
      <w:pPr>
        <w:jc w:val="both"/>
        <w:rPr>
          <w:sz w:val="22"/>
          <w:szCs w:val="22"/>
          <w:lang w:val="en-GB"/>
        </w:rPr>
      </w:pPr>
    </w:p>
    <w:p w:rsidR="004A5AB9" w:rsidRPr="00C542B8" w:rsidRDefault="007225E5" w:rsidP="001F5645">
      <w:pPr>
        <w:jc w:val="both"/>
        <w:rPr>
          <w:sz w:val="22"/>
          <w:szCs w:val="22"/>
          <w:lang w:val="en-GB"/>
        </w:rPr>
      </w:pPr>
      <w:r>
        <w:rPr>
          <w:sz w:val="22"/>
          <w:szCs w:val="22"/>
          <w:lang w:val="en-GB"/>
        </w:rPr>
        <w:t xml:space="preserve">16. </w:t>
      </w:r>
      <w:r w:rsidR="001F5645" w:rsidRPr="00C542B8">
        <w:rPr>
          <w:sz w:val="22"/>
          <w:szCs w:val="22"/>
          <w:lang w:val="en-GB"/>
        </w:rPr>
        <w:t>M</w:t>
      </w:r>
      <w:r w:rsidR="009606C1" w:rsidRPr="00C542B8">
        <w:rPr>
          <w:sz w:val="22"/>
          <w:szCs w:val="22"/>
          <w:lang w:val="en-GB"/>
        </w:rPr>
        <w:t>r</w:t>
      </w:r>
      <w:r w:rsidR="001F5645" w:rsidRPr="00C542B8">
        <w:rPr>
          <w:sz w:val="22"/>
          <w:szCs w:val="22"/>
          <w:lang w:val="en-GB"/>
        </w:rPr>
        <w:t xml:space="preserve"> Stroud went on to suggest a change in the approach to presenting the outcomes of the Technical Committee to the MOP, i.e. that </w:t>
      </w:r>
      <w:r w:rsidR="009606C1" w:rsidRPr="00C542B8">
        <w:rPr>
          <w:sz w:val="22"/>
          <w:szCs w:val="22"/>
          <w:lang w:val="en-GB"/>
        </w:rPr>
        <w:t xml:space="preserve">at </w:t>
      </w:r>
      <w:r w:rsidR="001F5645" w:rsidRPr="00C542B8">
        <w:rPr>
          <w:sz w:val="22"/>
          <w:szCs w:val="22"/>
          <w:lang w:val="en-GB"/>
        </w:rPr>
        <w:t>the last TC meeting before the MOP, the TC puts together an indicative work plan including priorities,</w:t>
      </w:r>
      <w:r w:rsidR="00973941" w:rsidRPr="00C542B8">
        <w:rPr>
          <w:sz w:val="22"/>
          <w:szCs w:val="22"/>
          <w:lang w:val="en-GB"/>
        </w:rPr>
        <w:t xml:space="preserve"> </w:t>
      </w:r>
      <w:r w:rsidR="001F5645" w:rsidRPr="00C542B8">
        <w:rPr>
          <w:sz w:val="22"/>
          <w:szCs w:val="22"/>
          <w:lang w:val="en-GB"/>
        </w:rPr>
        <w:t xml:space="preserve">funding requirements </w:t>
      </w:r>
      <w:r w:rsidR="00973941" w:rsidRPr="00C542B8">
        <w:rPr>
          <w:sz w:val="22"/>
          <w:szCs w:val="22"/>
          <w:lang w:val="en-GB"/>
        </w:rPr>
        <w:t xml:space="preserve">and draft resolutions </w:t>
      </w:r>
      <w:r w:rsidR="001F5645" w:rsidRPr="00C542B8">
        <w:rPr>
          <w:sz w:val="22"/>
          <w:szCs w:val="22"/>
          <w:lang w:val="en-GB"/>
        </w:rPr>
        <w:t>so that the Parties see the work plan as a whole package, making it more transparent in terms of prioritisation, particularly regarding items that needed outsourcing. In this wa</w:t>
      </w:r>
      <w:r w:rsidR="00973941" w:rsidRPr="00C542B8">
        <w:rPr>
          <w:sz w:val="22"/>
          <w:szCs w:val="22"/>
          <w:lang w:val="en-GB"/>
        </w:rPr>
        <w:t>y,</w:t>
      </w:r>
      <w:r w:rsidR="001F5645" w:rsidRPr="00C542B8">
        <w:rPr>
          <w:sz w:val="22"/>
          <w:szCs w:val="22"/>
          <w:lang w:val="en-GB"/>
        </w:rPr>
        <w:t xml:space="preserve"> the Parties could look forward as well as back on the work of the TC.</w:t>
      </w:r>
      <w:r w:rsidR="00973941" w:rsidRPr="00C542B8">
        <w:rPr>
          <w:sz w:val="22"/>
          <w:szCs w:val="22"/>
          <w:lang w:val="en-GB"/>
        </w:rPr>
        <w:t xml:space="preserve"> </w:t>
      </w:r>
      <w:r w:rsidR="007C7A3F" w:rsidRPr="00C542B8">
        <w:rPr>
          <w:sz w:val="22"/>
          <w:szCs w:val="22"/>
          <w:lang w:val="en-GB"/>
        </w:rPr>
        <w:t xml:space="preserve">This process would benefit both the Parties and the TC. </w:t>
      </w:r>
      <w:r w:rsidR="00973941" w:rsidRPr="00C542B8">
        <w:rPr>
          <w:sz w:val="22"/>
          <w:szCs w:val="22"/>
          <w:lang w:val="en-GB"/>
        </w:rPr>
        <w:t xml:space="preserve">The </w:t>
      </w:r>
      <w:proofErr w:type="spellStart"/>
      <w:r w:rsidR="00973941" w:rsidRPr="00C542B8">
        <w:rPr>
          <w:sz w:val="22"/>
          <w:szCs w:val="22"/>
          <w:lang w:val="en-GB"/>
        </w:rPr>
        <w:t>Ramsar</w:t>
      </w:r>
      <w:proofErr w:type="spellEnd"/>
      <w:r w:rsidR="00973941" w:rsidRPr="00C542B8">
        <w:rPr>
          <w:sz w:val="22"/>
          <w:szCs w:val="22"/>
          <w:lang w:val="en-GB"/>
        </w:rPr>
        <w:t xml:space="preserve"> Scien</w:t>
      </w:r>
      <w:r w:rsidR="004A5AB9" w:rsidRPr="00C542B8">
        <w:rPr>
          <w:sz w:val="22"/>
          <w:szCs w:val="22"/>
          <w:lang w:val="en-GB"/>
        </w:rPr>
        <w:t>tific and Technical Review Panel (STRP) had already successfully introduced this approach.</w:t>
      </w:r>
    </w:p>
    <w:p w:rsidR="004A5AB9" w:rsidRPr="00C542B8" w:rsidRDefault="004A5AB9" w:rsidP="001F5645">
      <w:pPr>
        <w:jc w:val="both"/>
        <w:rPr>
          <w:sz w:val="22"/>
          <w:szCs w:val="22"/>
          <w:lang w:val="en-GB"/>
        </w:rPr>
      </w:pPr>
    </w:p>
    <w:p w:rsidR="004A5AB9" w:rsidRPr="00C542B8" w:rsidRDefault="007225E5" w:rsidP="001F5645">
      <w:pPr>
        <w:jc w:val="both"/>
        <w:rPr>
          <w:sz w:val="22"/>
          <w:szCs w:val="22"/>
          <w:lang w:val="en-GB"/>
        </w:rPr>
      </w:pPr>
      <w:r>
        <w:rPr>
          <w:sz w:val="22"/>
          <w:szCs w:val="22"/>
          <w:lang w:val="en-GB"/>
        </w:rPr>
        <w:t xml:space="preserve">17. </w:t>
      </w:r>
      <w:r w:rsidR="004A5AB9" w:rsidRPr="00C542B8">
        <w:rPr>
          <w:sz w:val="22"/>
          <w:szCs w:val="22"/>
          <w:lang w:val="en-GB"/>
        </w:rPr>
        <w:t xml:space="preserve">This approach was welcomed by the Chair, who agreed that presenting an indicative Work Plan to the Parties </w:t>
      </w:r>
      <w:r w:rsidR="009606C1" w:rsidRPr="00C542B8">
        <w:rPr>
          <w:sz w:val="22"/>
          <w:szCs w:val="22"/>
          <w:lang w:val="en-GB"/>
        </w:rPr>
        <w:t xml:space="preserve">would </w:t>
      </w:r>
      <w:r w:rsidR="004A5AB9" w:rsidRPr="00C542B8">
        <w:rPr>
          <w:sz w:val="22"/>
          <w:szCs w:val="22"/>
          <w:lang w:val="en-GB"/>
        </w:rPr>
        <w:t>give them a more complete picture and would make the work of the Technical Committee more transparent.</w:t>
      </w:r>
    </w:p>
    <w:p w:rsidR="004A5AB9" w:rsidRPr="00C542B8" w:rsidRDefault="004A5AB9" w:rsidP="001F5645">
      <w:pPr>
        <w:jc w:val="both"/>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00"/>
        <w:gridCol w:w="7486"/>
      </w:tblGrid>
      <w:tr w:rsidR="004A5AB9" w:rsidRPr="00C542B8" w:rsidTr="00D41C67">
        <w:tc>
          <w:tcPr>
            <w:tcW w:w="1800" w:type="dxa"/>
            <w:shd w:val="clear" w:color="auto" w:fill="DBE5F1" w:themeFill="accent1" w:themeFillTint="33"/>
          </w:tcPr>
          <w:p w:rsidR="00DC139A" w:rsidRPr="00C542B8" w:rsidRDefault="00DC139A" w:rsidP="00190DD3">
            <w:pPr>
              <w:jc w:val="both"/>
              <w:rPr>
                <w:i/>
                <w:sz w:val="22"/>
                <w:szCs w:val="22"/>
                <w:lang w:val="en-GB"/>
              </w:rPr>
            </w:pPr>
            <w:r w:rsidRPr="00C542B8">
              <w:rPr>
                <w:i/>
                <w:sz w:val="22"/>
                <w:szCs w:val="22"/>
                <w:lang w:val="en-GB"/>
              </w:rPr>
              <w:t>Decision</w:t>
            </w:r>
            <w:r w:rsidR="004A5AB9" w:rsidRPr="00C542B8">
              <w:rPr>
                <w:i/>
                <w:sz w:val="22"/>
                <w:szCs w:val="22"/>
                <w:lang w:val="en-GB"/>
              </w:rPr>
              <w:t>/Action</w:t>
            </w:r>
            <w:r w:rsidRPr="00C542B8">
              <w:rPr>
                <w:i/>
                <w:sz w:val="22"/>
                <w:szCs w:val="22"/>
                <w:lang w:val="en-GB"/>
              </w:rPr>
              <w:t>:</w:t>
            </w:r>
          </w:p>
        </w:tc>
        <w:tc>
          <w:tcPr>
            <w:tcW w:w="7488" w:type="dxa"/>
            <w:shd w:val="clear" w:color="auto" w:fill="DBE5F1" w:themeFill="accent1" w:themeFillTint="33"/>
          </w:tcPr>
          <w:p w:rsidR="00DC139A" w:rsidRPr="00C542B8" w:rsidRDefault="004A5AB9" w:rsidP="004A5AB9">
            <w:pPr>
              <w:tabs>
                <w:tab w:val="left" w:pos="426"/>
              </w:tabs>
              <w:jc w:val="both"/>
              <w:rPr>
                <w:i/>
                <w:sz w:val="22"/>
                <w:szCs w:val="22"/>
                <w:lang w:val="en-GB"/>
              </w:rPr>
            </w:pPr>
            <w:r w:rsidRPr="00C542B8">
              <w:rPr>
                <w:i/>
                <w:sz w:val="22"/>
                <w:szCs w:val="22"/>
                <w:lang w:val="en-GB"/>
              </w:rPr>
              <w:t>The TC would prepare an indicative work plan for the next triennium for submission to MOP6.</w:t>
            </w:r>
          </w:p>
        </w:tc>
      </w:tr>
    </w:tbl>
    <w:p w:rsidR="009606C1" w:rsidRDefault="009606C1" w:rsidP="00A94B70">
      <w:pPr>
        <w:jc w:val="both"/>
        <w:rPr>
          <w:b/>
          <w:sz w:val="22"/>
          <w:szCs w:val="22"/>
          <w:lang w:val="en-GB"/>
        </w:rPr>
      </w:pPr>
    </w:p>
    <w:p w:rsidR="009F4DEC" w:rsidRPr="00C542B8" w:rsidRDefault="0027502F" w:rsidP="00A94B70">
      <w:pPr>
        <w:jc w:val="both"/>
        <w:rPr>
          <w:b/>
          <w:sz w:val="22"/>
          <w:szCs w:val="22"/>
          <w:lang w:val="en-GB"/>
        </w:rPr>
      </w:pPr>
      <w:proofErr w:type="gramStart"/>
      <w:r w:rsidRPr="00C542B8">
        <w:rPr>
          <w:b/>
          <w:sz w:val="22"/>
          <w:szCs w:val="22"/>
          <w:lang w:val="en-GB"/>
        </w:rPr>
        <w:t>6</w:t>
      </w:r>
      <w:r w:rsidR="009F4DEC" w:rsidRPr="00C542B8">
        <w:rPr>
          <w:b/>
          <w:sz w:val="22"/>
          <w:szCs w:val="22"/>
          <w:lang w:val="en-GB"/>
        </w:rPr>
        <w:t>.c</w:t>
      </w:r>
      <w:proofErr w:type="gramEnd"/>
      <w:r w:rsidR="009F4DEC" w:rsidRPr="00C542B8">
        <w:rPr>
          <w:b/>
          <w:sz w:val="22"/>
          <w:szCs w:val="22"/>
          <w:lang w:val="en-GB"/>
        </w:rPr>
        <w:t xml:space="preserve"> Report by the Depositary</w:t>
      </w:r>
    </w:p>
    <w:p w:rsidR="000257F2" w:rsidRPr="00C542B8" w:rsidRDefault="000257F2" w:rsidP="00A94B70">
      <w:pPr>
        <w:jc w:val="both"/>
        <w:rPr>
          <w:b/>
          <w:bCs/>
          <w:sz w:val="16"/>
          <w:szCs w:val="16"/>
          <w:lang w:val="en-GB"/>
        </w:rPr>
      </w:pPr>
    </w:p>
    <w:p w:rsidR="008F568D" w:rsidRPr="00C542B8" w:rsidRDefault="007225E5" w:rsidP="00A94B70">
      <w:pPr>
        <w:jc w:val="both"/>
        <w:rPr>
          <w:bCs/>
          <w:sz w:val="22"/>
          <w:szCs w:val="22"/>
          <w:lang w:val="en-GB"/>
        </w:rPr>
      </w:pPr>
      <w:r>
        <w:rPr>
          <w:bCs/>
          <w:sz w:val="22"/>
          <w:szCs w:val="22"/>
          <w:lang w:val="en-GB"/>
        </w:rPr>
        <w:t xml:space="preserve">18. </w:t>
      </w:r>
      <w:r w:rsidR="00BF368C" w:rsidRPr="00C542B8">
        <w:rPr>
          <w:bCs/>
          <w:sz w:val="22"/>
          <w:szCs w:val="22"/>
          <w:lang w:val="en-GB"/>
        </w:rPr>
        <w:t xml:space="preserve">Representing the </w:t>
      </w:r>
      <w:r w:rsidR="00DE449A" w:rsidRPr="00C542B8">
        <w:rPr>
          <w:bCs/>
          <w:sz w:val="22"/>
          <w:szCs w:val="22"/>
          <w:lang w:val="en-GB"/>
        </w:rPr>
        <w:t>Depositary</w:t>
      </w:r>
      <w:r w:rsidR="00BF368C" w:rsidRPr="00C542B8">
        <w:rPr>
          <w:bCs/>
          <w:sz w:val="22"/>
          <w:szCs w:val="22"/>
          <w:lang w:val="en-GB"/>
        </w:rPr>
        <w:t xml:space="preserve">, </w:t>
      </w:r>
      <w:r w:rsidR="009F4DEC" w:rsidRPr="00C542B8">
        <w:rPr>
          <w:bCs/>
          <w:sz w:val="22"/>
          <w:szCs w:val="22"/>
          <w:lang w:val="en-GB"/>
        </w:rPr>
        <w:t>M</w:t>
      </w:r>
      <w:r w:rsidR="000257F2" w:rsidRPr="00C542B8">
        <w:rPr>
          <w:bCs/>
          <w:sz w:val="22"/>
          <w:szCs w:val="22"/>
          <w:lang w:val="en-GB"/>
        </w:rPr>
        <w:t xml:space="preserve">s Anja Pel-Roest, </w:t>
      </w:r>
      <w:r w:rsidR="009F4DEC" w:rsidRPr="00C542B8">
        <w:rPr>
          <w:bCs/>
          <w:sz w:val="22"/>
          <w:szCs w:val="22"/>
          <w:lang w:val="en-GB"/>
        </w:rPr>
        <w:t xml:space="preserve">referred to document </w:t>
      </w:r>
      <w:proofErr w:type="spellStart"/>
      <w:r w:rsidR="009F4DEC" w:rsidRPr="00C542B8">
        <w:rPr>
          <w:bCs/>
          <w:sz w:val="22"/>
          <w:szCs w:val="22"/>
          <w:lang w:val="en-GB"/>
        </w:rPr>
        <w:t>StC</w:t>
      </w:r>
      <w:proofErr w:type="spellEnd"/>
      <w:r w:rsidR="009F4DEC" w:rsidRPr="00C542B8">
        <w:rPr>
          <w:bCs/>
          <w:sz w:val="22"/>
          <w:szCs w:val="22"/>
          <w:lang w:val="en-GB"/>
        </w:rPr>
        <w:t xml:space="preserve"> </w:t>
      </w:r>
      <w:r w:rsidR="00C91681" w:rsidRPr="00C542B8">
        <w:rPr>
          <w:bCs/>
          <w:sz w:val="22"/>
          <w:szCs w:val="22"/>
          <w:lang w:val="en-GB"/>
        </w:rPr>
        <w:t>9.6</w:t>
      </w:r>
      <w:r w:rsidR="009F4DEC" w:rsidRPr="00C542B8">
        <w:rPr>
          <w:bCs/>
          <w:i/>
          <w:sz w:val="22"/>
          <w:szCs w:val="22"/>
          <w:lang w:val="en-GB"/>
        </w:rPr>
        <w:t xml:space="preserve"> Report of the Depositary,</w:t>
      </w:r>
      <w:r w:rsidR="009F4DEC" w:rsidRPr="00C542B8">
        <w:rPr>
          <w:bCs/>
          <w:sz w:val="22"/>
          <w:szCs w:val="22"/>
          <w:lang w:val="en-GB"/>
        </w:rPr>
        <w:t xml:space="preserve"> reporting that </w:t>
      </w:r>
      <w:r w:rsidR="00C91681" w:rsidRPr="00C542B8">
        <w:rPr>
          <w:bCs/>
          <w:sz w:val="22"/>
          <w:szCs w:val="22"/>
          <w:lang w:val="en-GB"/>
        </w:rPr>
        <w:t>71</w:t>
      </w:r>
      <w:r w:rsidR="009F4DEC" w:rsidRPr="00C542B8">
        <w:rPr>
          <w:bCs/>
          <w:sz w:val="22"/>
          <w:szCs w:val="22"/>
          <w:lang w:val="en-GB"/>
        </w:rPr>
        <w:t xml:space="preserve"> countries and the E</w:t>
      </w:r>
      <w:r w:rsidR="003E11C9" w:rsidRPr="00C542B8">
        <w:rPr>
          <w:bCs/>
          <w:sz w:val="22"/>
          <w:szCs w:val="22"/>
          <w:lang w:val="en-GB"/>
        </w:rPr>
        <w:t>uropean Union</w:t>
      </w:r>
      <w:r w:rsidR="009F4DEC" w:rsidRPr="00C542B8">
        <w:rPr>
          <w:bCs/>
          <w:sz w:val="22"/>
          <w:szCs w:val="22"/>
          <w:lang w:val="en-GB"/>
        </w:rPr>
        <w:t xml:space="preserve"> were Party to the Agreement </w:t>
      </w:r>
      <w:r w:rsidR="009606C1" w:rsidRPr="00C542B8">
        <w:rPr>
          <w:bCs/>
          <w:sz w:val="22"/>
          <w:szCs w:val="22"/>
          <w:lang w:val="en-GB"/>
        </w:rPr>
        <w:t xml:space="preserve">and that </w:t>
      </w:r>
      <w:r w:rsidR="009F4DEC" w:rsidRPr="00C542B8">
        <w:rPr>
          <w:bCs/>
          <w:sz w:val="22"/>
          <w:szCs w:val="22"/>
          <w:lang w:val="en-GB"/>
        </w:rPr>
        <w:t xml:space="preserve">Greece </w:t>
      </w:r>
      <w:r w:rsidR="003E11C9" w:rsidRPr="00C542B8">
        <w:rPr>
          <w:bCs/>
          <w:sz w:val="22"/>
          <w:szCs w:val="22"/>
          <w:lang w:val="en-GB"/>
        </w:rPr>
        <w:t>was</w:t>
      </w:r>
      <w:r w:rsidR="00C91681" w:rsidRPr="00C542B8">
        <w:rPr>
          <w:bCs/>
          <w:sz w:val="22"/>
          <w:szCs w:val="22"/>
          <w:lang w:val="en-GB"/>
        </w:rPr>
        <w:t xml:space="preserve"> a</w:t>
      </w:r>
      <w:r w:rsidR="009F4DEC" w:rsidRPr="00C542B8">
        <w:rPr>
          <w:bCs/>
          <w:sz w:val="22"/>
          <w:szCs w:val="22"/>
          <w:lang w:val="en-GB"/>
        </w:rPr>
        <w:t xml:space="preserve"> signator</w:t>
      </w:r>
      <w:r w:rsidR="00C91681" w:rsidRPr="00C542B8">
        <w:rPr>
          <w:bCs/>
          <w:sz w:val="22"/>
          <w:szCs w:val="22"/>
          <w:lang w:val="en-GB"/>
        </w:rPr>
        <w:t>y</w:t>
      </w:r>
      <w:r w:rsidR="009F4DEC" w:rsidRPr="00C542B8">
        <w:rPr>
          <w:bCs/>
          <w:sz w:val="22"/>
          <w:szCs w:val="22"/>
          <w:lang w:val="en-GB"/>
        </w:rPr>
        <w:t xml:space="preserve"> to the Agreement</w:t>
      </w:r>
      <w:r w:rsidR="000C128F" w:rsidRPr="00C542B8">
        <w:rPr>
          <w:bCs/>
          <w:sz w:val="22"/>
          <w:szCs w:val="22"/>
          <w:lang w:val="en-GB"/>
        </w:rPr>
        <w:t>, but ha</w:t>
      </w:r>
      <w:r w:rsidR="00C91681" w:rsidRPr="00C542B8">
        <w:rPr>
          <w:bCs/>
          <w:sz w:val="22"/>
          <w:szCs w:val="22"/>
          <w:lang w:val="en-GB"/>
        </w:rPr>
        <w:t>s</w:t>
      </w:r>
      <w:r w:rsidR="000C128F" w:rsidRPr="00C542B8">
        <w:rPr>
          <w:bCs/>
          <w:sz w:val="22"/>
          <w:szCs w:val="22"/>
          <w:lang w:val="en-GB"/>
        </w:rPr>
        <w:t xml:space="preserve"> not yet ratified it</w:t>
      </w:r>
      <w:r w:rsidR="009F4DEC" w:rsidRPr="00C542B8">
        <w:rPr>
          <w:bCs/>
          <w:sz w:val="22"/>
          <w:szCs w:val="22"/>
          <w:lang w:val="en-GB"/>
        </w:rPr>
        <w:t xml:space="preserve">. </w:t>
      </w:r>
      <w:r w:rsidR="008F568D" w:rsidRPr="00C542B8">
        <w:rPr>
          <w:bCs/>
          <w:sz w:val="22"/>
          <w:szCs w:val="22"/>
          <w:lang w:val="en-GB"/>
        </w:rPr>
        <w:t>She went on to report that in 2012 Morocco, Zimbabwe and Gabon and in 2013 Swaziland, Burkina Faso, Côte d'Ivoire, and Iceland had joined the Agreement.</w:t>
      </w:r>
    </w:p>
    <w:p w:rsidR="008F568D" w:rsidRPr="00C542B8" w:rsidRDefault="008F568D" w:rsidP="00A94B70">
      <w:pPr>
        <w:jc w:val="both"/>
        <w:rPr>
          <w:bCs/>
          <w:sz w:val="22"/>
          <w:szCs w:val="22"/>
          <w:lang w:val="en-GB"/>
        </w:rPr>
      </w:pPr>
    </w:p>
    <w:p w:rsidR="008F568D" w:rsidRPr="00C542B8" w:rsidRDefault="007225E5" w:rsidP="00A94B70">
      <w:pPr>
        <w:jc w:val="both"/>
        <w:rPr>
          <w:bCs/>
          <w:sz w:val="22"/>
          <w:szCs w:val="22"/>
          <w:lang w:val="en-GB"/>
        </w:rPr>
      </w:pPr>
      <w:r>
        <w:rPr>
          <w:bCs/>
          <w:sz w:val="22"/>
          <w:szCs w:val="22"/>
          <w:lang w:val="en-GB"/>
        </w:rPr>
        <w:t xml:space="preserve">19. </w:t>
      </w:r>
      <w:r w:rsidR="008F568D" w:rsidRPr="00C542B8">
        <w:rPr>
          <w:bCs/>
          <w:sz w:val="22"/>
          <w:szCs w:val="22"/>
          <w:lang w:val="en-GB"/>
        </w:rPr>
        <w:t xml:space="preserve">MOP5 had adopted Amendments to Annexes 2 and 3 of the Agreement, which had entered into force on the </w:t>
      </w:r>
      <w:r w:rsidRPr="00C542B8">
        <w:rPr>
          <w:bCs/>
          <w:sz w:val="22"/>
          <w:szCs w:val="22"/>
          <w:lang w:val="en-GB"/>
        </w:rPr>
        <w:t>90</w:t>
      </w:r>
      <w:r w:rsidRPr="00C542B8">
        <w:rPr>
          <w:bCs/>
          <w:sz w:val="22"/>
          <w:szCs w:val="22"/>
          <w:vertAlign w:val="superscript"/>
          <w:lang w:val="en-GB"/>
        </w:rPr>
        <w:t xml:space="preserve">th </w:t>
      </w:r>
      <w:r w:rsidRPr="00C542B8">
        <w:rPr>
          <w:bCs/>
          <w:sz w:val="22"/>
          <w:szCs w:val="22"/>
          <w:lang w:val="en-GB"/>
        </w:rPr>
        <w:t>day</w:t>
      </w:r>
      <w:r w:rsidR="007B3C9D">
        <w:rPr>
          <w:bCs/>
          <w:sz w:val="22"/>
          <w:szCs w:val="22"/>
          <w:lang w:val="en-GB"/>
        </w:rPr>
        <w:t xml:space="preserve"> </w:t>
      </w:r>
      <w:r w:rsidR="008F568D" w:rsidRPr="00C542B8">
        <w:rPr>
          <w:bCs/>
          <w:sz w:val="22"/>
          <w:szCs w:val="22"/>
          <w:lang w:val="en-GB"/>
        </w:rPr>
        <w:t>after adoption</w:t>
      </w:r>
      <w:r w:rsidR="003E11C9" w:rsidRPr="00C542B8">
        <w:rPr>
          <w:bCs/>
          <w:sz w:val="22"/>
          <w:szCs w:val="22"/>
          <w:lang w:val="en-GB"/>
        </w:rPr>
        <w:t xml:space="preserve">, except for Parties, which had entered a reservation within the period of 90 days; these were listed in Annex I to </w:t>
      </w:r>
      <w:r w:rsidR="003E11C9" w:rsidRPr="00C542B8">
        <w:rPr>
          <w:bCs/>
          <w:i/>
          <w:sz w:val="22"/>
          <w:szCs w:val="22"/>
          <w:lang w:val="en-GB"/>
        </w:rPr>
        <w:t>Doc. 9.6</w:t>
      </w:r>
      <w:r w:rsidR="003E11C9" w:rsidRPr="00C542B8">
        <w:rPr>
          <w:bCs/>
          <w:sz w:val="22"/>
          <w:szCs w:val="22"/>
          <w:lang w:val="en-GB"/>
        </w:rPr>
        <w:t>.</w:t>
      </w:r>
    </w:p>
    <w:p w:rsidR="009C77D1" w:rsidRPr="00C542B8" w:rsidRDefault="009C77D1" w:rsidP="00A94B70">
      <w:pPr>
        <w:jc w:val="both"/>
        <w:rPr>
          <w:bCs/>
          <w:sz w:val="22"/>
          <w:szCs w:val="22"/>
          <w:lang w:val="en-GB"/>
        </w:rPr>
      </w:pPr>
    </w:p>
    <w:p w:rsidR="009F4DEC" w:rsidRPr="00C542B8" w:rsidRDefault="0027502F" w:rsidP="00A94B70">
      <w:pPr>
        <w:jc w:val="both"/>
        <w:rPr>
          <w:b/>
          <w:sz w:val="22"/>
          <w:lang w:val="en-GB"/>
        </w:rPr>
      </w:pPr>
      <w:proofErr w:type="gramStart"/>
      <w:r w:rsidRPr="00C542B8">
        <w:rPr>
          <w:b/>
          <w:sz w:val="22"/>
          <w:lang w:val="en-GB"/>
        </w:rPr>
        <w:t>6</w:t>
      </w:r>
      <w:r w:rsidR="009F4DEC" w:rsidRPr="00C542B8">
        <w:rPr>
          <w:b/>
          <w:sz w:val="22"/>
          <w:lang w:val="en-GB"/>
        </w:rPr>
        <w:t>.d</w:t>
      </w:r>
      <w:proofErr w:type="gramEnd"/>
      <w:r w:rsidR="009F4DEC" w:rsidRPr="00C542B8">
        <w:rPr>
          <w:b/>
          <w:sz w:val="22"/>
          <w:lang w:val="en-GB"/>
        </w:rPr>
        <w:t xml:space="preserve"> Report by the Secretariat</w:t>
      </w:r>
    </w:p>
    <w:p w:rsidR="009F4DEC" w:rsidRPr="00C542B8" w:rsidRDefault="009F4DEC" w:rsidP="00A94B70">
      <w:pPr>
        <w:jc w:val="both"/>
        <w:rPr>
          <w:b/>
          <w:sz w:val="22"/>
          <w:lang w:val="en-GB"/>
        </w:rPr>
      </w:pPr>
    </w:p>
    <w:p w:rsidR="009F4DEC" w:rsidRPr="00C542B8" w:rsidRDefault="007225E5" w:rsidP="00DC139A">
      <w:pPr>
        <w:jc w:val="both"/>
        <w:rPr>
          <w:iCs/>
          <w:sz w:val="22"/>
          <w:szCs w:val="22"/>
          <w:lang w:val="en-GB"/>
        </w:rPr>
      </w:pPr>
      <w:r>
        <w:rPr>
          <w:iCs/>
          <w:sz w:val="22"/>
          <w:szCs w:val="22"/>
          <w:lang w:val="en-GB"/>
        </w:rPr>
        <w:t xml:space="preserve">20. </w:t>
      </w:r>
      <w:r w:rsidR="009F4DEC" w:rsidRPr="00C542B8">
        <w:rPr>
          <w:iCs/>
          <w:sz w:val="22"/>
          <w:szCs w:val="22"/>
          <w:lang w:val="en-GB"/>
        </w:rPr>
        <w:t xml:space="preserve">Mr Barbieri introduced document </w:t>
      </w:r>
      <w:proofErr w:type="spellStart"/>
      <w:r w:rsidR="009F4DEC" w:rsidRPr="00C542B8">
        <w:rPr>
          <w:iCs/>
          <w:sz w:val="22"/>
          <w:szCs w:val="22"/>
          <w:lang w:val="en-GB"/>
        </w:rPr>
        <w:t>StC</w:t>
      </w:r>
      <w:proofErr w:type="spellEnd"/>
      <w:r w:rsidR="009F4DEC" w:rsidRPr="00C542B8">
        <w:rPr>
          <w:iCs/>
          <w:sz w:val="22"/>
          <w:szCs w:val="22"/>
          <w:lang w:val="en-GB"/>
        </w:rPr>
        <w:t xml:space="preserve"> </w:t>
      </w:r>
      <w:r w:rsidR="00C91681" w:rsidRPr="00C542B8">
        <w:rPr>
          <w:iCs/>
          <w:sz w:val="22"/>
          <w:szCs w:val="22"/>
          <w:lang w:val="en-GB"/>
        </w:rPr>
        <w:t>9.7</w:t>
      </w:r>
      <w:r w:rsidR="009F4DEC" w:rsidRPr="00C542B8">
        <w:rPr>
          <w:iCs/>
          <w:sz w:val="22"/>
          <w:szCs w:val="22"/>
          <w:lang w:val="en-GB"/>
        </w:rPr>
        <w:t xml:space="preserve"> </w:t>
      </w:r>
      <w:r w:rsidR="009F4DEC" w:rsidRPr="00C542B8">
        <w:rPr>
          <w:i/>
          <w:iCs/>
          <w:sz w:val="22"/>
          <w:szCs w:val="22"/>
          <w:lang w:val="en-GB"/>
        </w:rPr>
        <w:t xml:space="preserve">Report of the Secretariat, </w:t>
      </w:r>
      <w:r w:rsidR="009F4DEC" w:rsidRPr="00C542B8">
        <w:rPr>
          <w:iCs/>
          <w:sz w:val="22"/>
          <w:szCs w:val="22"/>
          <w:lang w:val="en-GB"/>
        </w:rPr>
        <w:t xml:space="preserve">which covered the period from </w:t>
      </w:r>
      <w:r w:rsidR="00DC139A" w:rsidRPr="00C542B8">
        <w:rPr>
          <w:sz w:val="21"/>
          <w:szCs w:val="21"/>
          <w:lang w:val="en-GB"/>
        </w:rPr>
        <w:t xml:space="preserve">June 2012 </w:t>
      </w:r>
      <w:r w:rsidR="007B3C9D">
        <w:rPr>
          <w:sz w:val="21"/>
          <w:szCs w:val="21"/>
          <w:lang w:val="en-GB"/>
        </w:rPr>
        <w:t>to</w:t>
      </w:r>
      <w:r w:rsidR="00DC139A" w:rsidRPr="00C542B8">
        <w:rPr>
          <w:sz w:val="21"/>
          <w:szCs w:val="21"/>
          <w:lang w:val="en-GB"/>
        </w:rPr>
        <w:t xml:space="preserve"> July 2013</w:t>
      </w:r>
      <w:r w:rsidR="009F4DEC" w:rsidRPr="00C542B8">
        <w:rPr>
          <w:iCs/>
          <w:sz w:val="22"/>
          <w:szCs w:val="22"/>
          <w:lang w:val="en-GB"/>
        </w:rPr>
        <w:t xml:space="preserve">. </w:t>
      </w:r>
    </w:p>
    <w:p w:rsidR="004A5AB9" w:rsidRPr="00C542B8" w:rsidRDefault="004A5AB9" w:rsidP="00DC139A">
      <w:pPr>
        <w:jc w:val="both"/>
        <w:rPr>
          <w:iCs/>
          <w:sz w:val="22"/>
          <w:szCs w:val="22"/>
          <w:lang w:val="en-GB"/>
        </w:rPr>
      </w:pPr>
    </w:p>
    <w:p w:rsidR="004A5AB9" w:rsidRPr="00C542B8" w:rsidRDefault="007225E5" w:rsidP="00DC139A">
      <w:pPr>
        <w:jc w:val="both"/>
        <w:rPr>
          <w:iCs/>
          <w:sz w:val="22"/>
          <w:szCs w:val="22"/>
          <w:lang w:val="en-GB"/>
        </w:rPr>
      </w:pPr>
      <w:r>
        <w:rPr>
          <w:iCs/>
          <w:sz w:val="22"/>
          <w:szCs w:val="22"/>
          <w:lang w:val="en-GB"/>
        </w:rPr>
        <w:t xml:space="preserve">21. </w:t>
      </w:r>
      <w:r w:rsidR="004A5AB9" w:rsidRPr="00C542B8">
        <w:rPr>
          <w:iCs/>
          <w:sz w:val="22"/>
          <w:szCs w:val="22"/>
          <w:lang w:val="en-GB"/>
        </w:rPr>
        <w:t>Germany thanked the Secretariat for the report, enquiring about the status of accession of Poland to the Agreement and also the status of the</w:t>
      </w:r>
      <w:r w:rsidR="00656427" w:rsidRPr="00C542B8">
        <w:rPr>
          <w:iCs/>
          <w:sz w:val="22"/>
          <w:szCs w:val="22"/>
          <w:lang w:val="en-GB"/>
        </w:rPr>
        <w:t xml:space="preserve"> </w:t>
      </w:r>
      <w:r w:rsidR="004A11EC" w:rsidRPr="00C542B8">
        <w:rPr>
          <w:iCs/>
          <w:sz w:val="22"/>
          <w:szCs w:val="22"/>
          <w:lang w:val="en-GB"/>
        </w:rPr>
        <w:t xml:space="preserve">planned </w:t>
      </w:r>
      <w:r w:rsidR="00FA00BD">
        <w:rPr>
          <w:iCs/>
          <w:sz w:val="22"/>
          <w:szCs w:val="22"/>
          <w:lang w:val="en-GB"/>
        </w:rPr>
        <w:t>energy</w:t>
      </w:r>
      <w:r w:rsidR="00FA00BD" w:rsidRPr="00C542B8">
        <w:rPr>
          <w:iCs/>
          <w:sz w:val="22"/>
          <w:szCs w:val="22"/>
          <w:lang w:val="en-GB"/>
        </w:rPr>
        <w:t xml:space="preserve"> </w:t>
      </w:r>
      <w:r w:rsidR="004A5AB9" w:rsidRPr="00C542B8">
        <w:rPr>
          <w:iCs/>
          <w:sz w:val="22"/>
          <w:szCs w:val="22"/>
          <w:lang w:val="en-GB"/>
        </w:rPr>
        <w:t>working group.</w:t>
      </w:r>
    </w:p>
    <w:p w:rsidR="00656427" w:rsidRPr="00C542B8" w:rsidRDefault="00656427" w:rsidP="00DC139A">
      <w:pPr>
        <w:jc w:val="both"/>
        <w:rPr>
          <w:iCs/>
          <w:sz w:val="22"/>
          <w:szCs w:val="22"/>
          <w:lang w:val="en-GB"/>
        </w:rPr>
      </w:pPr>
    </w:p>
    <w:p w:rsidR="00656427" w:rsidRPr="00C542B8" w:rsidRDefault="007225E5" w:rsidP="00DC139A">
      <w:pPr>
        <w:jc w:val="both"/>
        <w:rPr>
          <w:iCs/>
          <w:sz w:val="22"/>
          <w:szCs w:val="22"/>
          <w:lang w:val="en-GB"/>
        </w:rPr>
      </w:pPr>
      <w:r>
        <w:rPr>
          <w:iCs/>
          <w:sz w:val="22"/>
          <w:szCs w:val="22"/>
          <w:lang w:val="en-GB"/>
        </w:rPr>
        <w:lastRenderedPageBreak/>
        <w:t xml:space="preserve">22. </w:t>
      </w:r>
      <w:r w:rsidR="00656427" w:rsidRPr="00C542B8">
        <w:rPr>
          <w:iCs/>
          <w:sz w:val="22"/>
          <w:szCs w:val="22"/>
          <w:lang w:val="en-GB"/>
        </w:rPr>
        <w:t>Mr Barbieri reported that he had been in touch with Poland and that the accession procedure had been put on hold until 2014, due to budgetary constraints.</w:t>
      </w:r>
    </w:p>
    <w:p w:rsidR="00656427" w:rsidRPr="00C542B8" w:rsidRDefault="00656427" w:rsidP="00DC139A">
      <w:pPr>
        <w:jc w:val="both"/>
        <w:rPr>
          <w:iCs/>
          <w:sz w:val="22"/>
          <w:szCs w:val="22"/>
          <w:lang w:val="en-GB"/>
        </w:rPr>
      </w:pPr>
    </w:p>
    <w:p w:rsidR="00A54709" w:rsidRDefault="007225E5" w:rsidP="00A84D3E">
      <w:pPr>
        <w:jc w:val="both"/>
        <w:rPr>
          <w:sz w:val="22"/>
          <w:szCs w:val="22"/>
          <w:lang w:val="en-GB"/>
        </w:rPr>
      </w:pPr>
      <w:r>
        <w:rPr>
          <w:sz w:val="22"/>
          <w:szCs w:val="22"/>
          <w:lang w:val="en-GB"/>
        </w:rPr>
        <w:t xml:space="preserve">23. </w:t>
      </w:r>
      <w:r w:rsidR="004A11EC" w:rsidRPr="00C542B8">
        <w:rPr>
          <w:sz w:val="22"/>
          <w:szCs w:val="22"/>
          <w:lang w:val="en-GB"/>
        </w:rPr>
        <w:t xml:space="preserve">Regarding the </w:t>
      </w:r>
      <w:r w:rsidR="00FA00BD">
        <w:rPr>
          <w:sz w:val="22"/>
          <w:szCs w:val="22"/>
          <w:lang w:val="en-GB"/>
        </w:rPr>
        <w:t>energy</w:t>
      </w:r>
      <w:r w:rsidR="00FA00BD" w:rsidRPr="00C542B8">
        <w:rPr>
          <w:sz w:val="22"/>
          <w:szCs w:val="22"/>
          <w:lang w:val="en-GB"/>
        </w:rPr>
        <w:t xml:space="preserve"> </w:t>
      </w:r>
      <w:r w:rsidR="004A11EC" w:rsidRPr="00C542B8">
        <w:rPr>
          <w:sz w:val="22"/>
          <w:szCs w:val="22"/>
          <w:lang w:val="en-GB"/>
        </w:rPr>
        <w:t>working group, Mr Dereliev explained that</w:t>
      </w:r>
      <w:r w:rsidR="00CC3DD2" w:rsidRPr="00C542B8">
        <w:rPr>
          <w:sz w:val="22"/>
          <w:szCs w:val="22"/>
          <w:lang w:val="en-GB"/>
        </w:rPr>
        <w:t xml:space="preserve"> discussions with partners were currently taking place to determine how this could be undertaken. </w:t>
      </w:r>
      <w:r w:rsidR="00B84038" w:rsidRPr="00C542B8">
        <w:rPr>
          <w:sz w:val="22"/>
          <w:szCs w:val="22"/>
          <w:lang w:val="en-GB"/>
        </w:rPr>
        <w:t>A suitable opportunity would be in the framework of the</w:t>
      </w:r>
      <w:r w:rsidR="00CC3DD2" w:rsidRPr="00C542B8">
        <w:rPr>
          <w:sz w:val="22"/>
          <w:szCs w:val="22"/>
          <w:lang w:val="en-GB"/>
        </w:rPr>
        <w:t xml:space="preserve"> joint</w:t>
      </w:r>
      <w:r w:rsidR="00A84D3E" w:rsidRPr="00C542B8">
        <w:rPr>
          <w:sz w:val="22"/>
          <w:szCs w:val="22"/>
          <w:lang w:val="en-GB"/>
        </w:rPr>
        <w:t xml:space="preserve"> C</w:t>
      </w:r>
      <w:r w:rsidR="00CC3DD2" w:rsidRPr="00C542B8">
        <w:rPr>
          <w:sz w:val="22"/>
          <w:szCs w:val="22"/>
          <w:lang w:val="en-GB"/>
        </w:rPr>
        <w:t>MS/AEWA/</w:t>
      </w:r>
      <w:proofErr w:type="spellStart"/>
      <w:r w:rsidR="0000444B">
        <w:rPr>
          <w:sz w:val="22"/>
          <w:szCs w:val="22"/>
          <w:lang w:val="en-GB"/>
        </w:rPr>
        <w:t>BirdLife</w:t>
      </w:r>
      <w:proofErr w:type="spellEnd"/>
      <w:r w:rsidR="0000444B">
        <w:rPr>
          <w:sz w:val="22"/>
          <w:szCs w:val="22"/>
          <w:lang w:val="en-GB"/>
        </w:rPr>
        <w:t>/</w:t>
      </w:r>
      <w:r w:rsidR="00CC3DD2" w:rsidRPr="00C542B8">
        <w:rPr>
          <w:sz w:val="22"/>
          <w:szCs w:val="22"/>
          <w:lang w:val="en-GB"/>
        </w:rPr>
        <w:t xml:space="preserve">International Renewable Energy Agency (IRENA) project </w:t>
      </w:r>
      <w:r w:rsidR="007233F8" w:rsidRPr="00C542B8">
        <w:rPr>
          <w:i/>
          <w:sz w:val="22"/>
          <w:szCs w:val="22"/>
          <w:lang w:val="en-GB"/>
        </w:rPr>
        <w:t>Renewable Energy</w:t>
      </w:r>
      <w:r w:rsidR="007233F8" w:rsidRPr="00C542B8">
        <w:rPr>
          <w:sz w:val="22"/>
          <w:szCs w:val="22"/>
          <w:lang w:val="en-GB"/>
        </w:rPr>
        <w:t xml:space="preserve"> </w:t>
      </w:r>
      <w:r w:rsidR="007233F8" w:rsidRPr="00C542B8">
        <w:rPr>
          <w:i/>
          <w:sz w:val="22"/>
          <w:szCs w:val="22"/>
          <w:lang w:val="en-GB"/>
        </w:rPr>
        <w:t>Technologies Deployment</w:t>
      </w:r>
      <w:r w:rsidR="007233F8" w:rsidRPr="00C542B8">
        <w:rPr>
          <w:sz w:val="22"/>
          <w:szCs w:val="22"/>
          <w:lang w:val="en-GB"/>
        </w:rPr>
        <w:t xml:space="preserve"> </w:t>
      </w:r>
      <w:r w:rsidR="007233F8" w:rsidRPr="00C542B8">
        <w:rPr>
          <w:i/>
          <w:sz w:val="22"/>
          <w:szCs w:val="22"/>
          <w:lang w:val="en-GB"/>
        </w:rPr>
        <w:t>and Migratory Species</w:t>
      </w:r>
      <w:r w:rsidR="0000444B">
        <w:rPr>
          <w:i/>
          <w:sz w:val="22"/>
          <w:szCs w:val="22"/>
          <w:lang w:val="en-GB"/>
        </w:rPr>
        <w:t>,</w:t>
      </w:r>
      <w:r w:rsidR="0000444B">
        <w:rPr>
          <w:sz w:val="22"/>
          <w:szCs w:val="22"/>
          <w:lang w:val="en-GB"/>
        </w:rPr>
        <w:t xml:space="preserve"> which foresaw</w:t>
      </w:r>
      <w:r w:rsidR="00CC3DD2" w:rsidRPr="00C542B8">
        <w:rPr>
          <w:sz w:val="22"/>
          <w:szCs w:val="22"/>
          <w:lang w:val="en-GB"/>
        </w:rPr>
        <w:t xml:space="preserve"> the development of a </w:t>
      </w:r>
      <w:r w:rsidR="00A84D3E" w:rsidRPr="00C542B8">
        <w:rPr>
          <w:sz w:val="22"/>
          <w:szCs w:val="22"/>
          <w:lang w:val="en-GB"/>
        </w:rPr>
        <w:t xml:space="preserve">review report </w:t>
      </w:r>
      <w:r w:rsidR="00CC3DD2" w:rsidRPr="00C542B8">
        <w:rPr>
          <w:sz w:val="22"/>
          <w:szCs w:val="22"/>
          <w:lang w:val="en-GB"/>
        </w:rPr>
        <w:t>o</w:t>
      </w:r>
      <w:r w:rsidR="0000444B">
        <w:rPr>
          <w:sz w:val="22"/>
          <w:szCs w:val="22"/>
          <w:lang w:val="en-GB"/>
        </w:rPr>
        <w:t>n</w:t>
      </w:r>
      <w:r w:rsidR="00CC3DD2" w:rsidRPr="00C542B8">
        <w:rPr>
          <w:sz w:val="22"/>
          <w:szCs w:val="22"/>
          <w:lang w:val="en-GB"/>
        </w:rPr>
        <w:t xml:space="preserve"> conflict</w:t>
      </w:r>
      <w:r w:rsidR="0000444B">
        <w:rPr>
          <w:sz w:val="22"/>
          <w:szCs w:val="22"/>
          <w:lang w:val="en-GB"/>
        </w:rPr>
        <w:t>s</w:t>
      </w:r>
      <w:r w:rsidR="00CC3DD2" w:rsidRPr="00C542B8">
        <w:rPr>
          <w:sz w:val="22"/>
          <w:szCs w:val="22"/>
          <w:lang w:val="en-GB"/>
        </w:rPr>
        <w:t xml:space="preserve"> </w:t>
      </w:r>
      <w:r w:rsidR="0000444B">
        <w:rPr>
          <w:sz w:val="22"/>
          <w:szCs w:val="22"/>
          <w:lang w:val="en-GB"/>
        </w:rPr>
        <w:t>between renewable energy technologies deployment and migratory species</w:t>
      </w:r>
      <w:r w:rsidR="00CC3DD2" w:rsidRPr="00C542B8">
        <w:rPr>
          <w:sz w:val="22"/>
          <w:szCs w:val="22"/>
          <w:lang w:val="en-GB"/>
        </w:rPr>
        <w:t xml:space="preserve"> </w:t>
      </w:r>
      <w:proofErr w:type="gramStart"/>
      <w:r w:rsidR="00CC3DD2" w:rsidRPr="00C542B8">
        <w:rPr>
          <w:sz w:val="22"/>
          <w:szCs w:val="22"/>
          <w:lang w:val="en-GB"/>
        </w:rPr>
        <w:t>and  guideline</w:t>
      </w:r>
      <w:r w:rsidR="0000444B">
        <w:rPr>
          <w:sz w:val="22"/>
          <w:szCs w:val="22"/>
          <w:lang w:val="en-GB"/>
        </w:rPr>
        <w:t>s</w:t>
      </w:r>
      <w:proofErr w:type="gramEnd"/>
      <w:r w:rsidR="0000444B">
        <w:rPr>
          <w:sz w:val="22"/>
          <w:szCs w:val="22"/>
          <w:lang w:val="en-GB"/>
        </w:rPr>
        <w:t xml:space="preserve"> to mitigate those conflicts</w:t>
      </w:r>
      <w:r w:rsidR="00B84038" w:rsidRPr="00C542B8">
        <w:rPr>
          <w:sz w:val="22"/>
          <w:szCs w:val="22"/>
          <w:lang w:val="en-GB"/>
        </w:rPr>
        <w:t xml:space="preserve">. </w:t>
      </w:r>
    </w:p>
    <w:p w:rsidR="00A54709" w:rsidRDefault="00A54709" w:rsidP="00A84D3E">
      <w:pPr>
        <w:jc w:val="both"/>
        <w:rPr>
          <w:sz w:val="22"/>
          <w:szCs w:val="22"/>
          <w:lang w:val="en-GB"/>
        </w:rPr>
      </w:pPr>
    </w:p>
    <w:p w:rsidR="00BE14ED" w:rsidRPr="00C542B8" w:rsidRDefault="007225E5" w:rsidP="00A84D3E">
      <w:pPr>
        <w:jc w:val="both"/>
        <w:rPr>
          <w:sz w:val="22"/>
          <w:szCs w:val="22"/>
          <w:lang w:val="en-GB"/>
        </w:rPr>
      </w:pPr>
      <w:r>
        <w:rPr>
          <w:sz w:val="22"/>
          <w:szCs w:val="22"/>
          <w:lang w:val="en-GB"/>
        </w:rPr>
        <w:t xml:space="preserve">24. </w:t>
      </w:r>
      <w:r w:rsidR="00CB0EE2" w:rsidRPr="00C542B8">
        <w:rPr>
          <w:sz w:val="22"/>
          <w:szCs w:val="22"/>
          <w:lang w:val="en-GB"/>
        </w:rPr>
        <w:t xml:space="preserve">This review was being funded by </w:t>
      </w:r>
      <w:r w:rsidR="0000444B">
        <w:rPr>
          <w:sz w:val="22"/>
          <w:szCs w:val="22"/>
          <w:lang w:val="en-GB"/>
        </w:rPr>
        <w:t xml:space="preserve">CMS, AEWA, </w:t>
      </w:r>
      <w:r w:rsidR="00FA00BD">
        <w:rPr>
          <w:sz w:val="22"/>
          <w:szCs w:val="22"/>
          <w:lang w:val="en-GB"/>
        </w:rPr>
        <w:t>IRENA</w:t>
      </w:r>
      <w:r w:rsidR="00FA00BD" w:rsidRPr="00C542B8">
        <w:rPr>
          <w:sz w:val="22"/>
          <w:szCs w:val="22"/>
          <w:lang w:val="en-GB"/>
        </w:rPr>
        <w:t xml:space="preserve"> </w:t>
      </w:r>
      <w:r w:rsidR="00FA00BD">
        <w:rPr>
          <w:sz w:val="22"/>
          <w:szCs w:val="22"/>
          <w:lang w:val="en-GB"/>
        </w:rPr>
        <w:t xml:space="preserve">and </w:t>
      </w:r>
      <w:proofErr w:type="spellStart"/>
      <w:r w:rsidR="00CB0EE2" w:rsidRPr="00C542B8">
        <w:rPr>
          <w:sz w:val="22"/>
          <w:szCs w:val="22"/>
          <w:lang w:val="en-GB"/>
        </w:rPr>
        <w:t>BirdLife</w:t>
      </w:r>
      <w:proofErr w:type="spellEnd"/>
      <w:r w:rsidR="00CB0EE2" w:rsidRPr="00C542B8">
        <w:rPr>
          <w:sz w:val="22"/>
          <w:szCs w:val="22"/>
          <w:lang w:val="en-GB"/>
        </w:rPr>
        <w:t xml:space="preserve"> </w:t>
      </w:r>
      <w:r w:rsidR="009606C1" w:rsidRPr="00C542B8">
        <w:rPr>
          <w:sz w:val="22"/>
          <w:szCs w:val="22"/>
          <w:lang w:val="en-GB"/>
        </w:rPr>
        <w:t>International;</w:t>
      </w:r>
      <w:r w:rsidR="00CB0EE2" w:rsidRPr="00C542B8">
        <w:rPr>
          <w:sz w:val="22"/>
          <w:szCs w:val="22"/>
          <w:lang w:val="en-GB"/>
        </w:rPr>
        <w:t xml:space="preserve"> however there was still a shortfall of 60,000 USD. Mr Dereliev called on the countries present to consider providing a contribution towards this important joint project. </w:t>
      </w:r>
      <w:r w:rsidR="00B84038" w:rsidRPr="00C542B8">
        <w:rPr>
          <w:sz w:val="22"/>
          <w:szCs w:val="22"/>
          <w:lang w:val="en-GB"/>
        </w:rPr>
        <w:t>Once this review ha</w:t>
      </w:r>
      <w:r w:rsidR="009606C1" w:rsidRPr="00C542B8">
        <w:rPr>
          <w:sz w:val="22"/>
          <w:szCs w:val="22"/>
          <w:lang w:val="en-GB"/>
        </w:rPr>
        <w:t>d</w:t>
      </w:r>
      <w:r w:rsidR="00B84038" w:rsidRPr="00C542B8">
        <w:rPr>
          <w:sz w:val="22"/>
          <w:szCs w:val="22"/>
          <w:lang w:val="en-GB"/>
        </w:rPr>
        <w:t xml:space="preserve"> been submitted to the CMS Parties at COP11, the relevant resolution could include a mandate for the establishment of the group. He went on to stress the rapid electrification of the African continent and that the new network of </w:t>
      </w:r>
      <w:proofErr w:type="spellStart"/>
      <w:r w:rsidR="00B84038" w:rsidRPr="00C542B8">
        <w:rPr>
          <w:sz w:val="22"/>
          <w:szCs w:val="22"/>
          <w:lang w:val="en-GB"/>
        </w:rPr>
        <w:t>powerlines</w:t>
      </w:r>
      <w:proofErr w:type="spellEnd"/>
      <w:r w:rsidR="00B84038" w:rsidRPr="00C542B8">
        <w:rPr>
          <w:sz w:val="22"/>
          <w:szCs w:val="22"/>
          <w:lang w:val="en-GB"/>
        </w:rPr>
        <w:t xml:space="preserve"> may have a huge impact</w:t>
      </w:r>
      <w:r w:rsidR="00BE14ED" w:rsidRPr="00C542B8">
        <w:rPr>
          <w:sz w:val="22"/>
          <w:szCs w:val="22"/>
          <w:lang w:val="en-GB"/>
        </w:rPr>
        <w:t xml:space="preserve"> in the near future, thus action should be taken as soon as possible.</w:t>
      </w:r>
      <w:r w:rsidR="0000444B">
        <w:rPr>
          <w:sz w:val="22"/>
          <w:szCs w:val="22"/>
          <w:lang w:val="en-GB"/>
        </w:rPr>
        <w:t xml:space="preserve"> </w:t>
      </w:r>
      <w:r w:rsidR="00CB0EE2" w:rsidRPr="00C542B8">
        <w:rPr>
          <w:sz w:val="22"/>
          <w:szCs w:val="22"/>
          <w:lang w:val="en-GB"/>
        </w:rPr>
        <w:t xml:space="preserve">He stressed the importance of this group and hoped that it could be formed </w:t>
      </w:r>
      <w:r w:rsidR="009606C1" w:rsidRPr="00C542B8">
        <w:rPr>
          <w:sz w:val="22"/>
          <w:szCs w:val="22"/>
          <w:lang w:val="en-GB"/>
        </w:rPr>
        <w:t xml:space="preserve">soon </w:t>
      </w:r>
      <w:r w:rsidR="00CB0EE2" w:rsidRPr="00C542B8">
        <w:rPr>
          <w:sz w:val="22"/>
          <w:szCs w:val="22"/>
          <w:lang w:val="en-GB"/>
        </w:rPr>
        <w:t>after the CMS COP in 2014.</w:t>
      </w:r>
    </w:p>
    <w:p w:rsidR="00CB0EE2" w:rsidRPr="00C542B8" w:rsidRDefault="00CB0EE2" w:rsidP="00A84D3E">
      <w:pPr>
        <w:jc w:val="both"/>
        <w:rPr>
          <w:sz w:val="22"/>
          <w:szCs w:val="22"/>
          <w:lang w:val="en-GB"/>
        </w:rPr>
      </w:pPr>
    </w:p>
    <w:p w:rsidR="00BE14ED" w:rsidRPr="00C542B8" w:rsidRDefault="007225E5" w:rsidP="00A84D3E">
      <w:pPr>
        <w:jc w:val="both"/>
        <w:rPr>
          <w:sz w:val="22"/>
          <w:szCs w:val="22"/>
          <w:lang w:val="en-GB"/>
        </w:rPr>
      </w:pPr>
      <w:r>
        <w:rPr>
          <w:sz w:val="22"/>
          <w:szCs w:val="22"/>
          <w:lang w:val="en-GB"/>
        </w:rPr>
        <w:t xml:space="preserve">25. </w:t>
      </w:r>
      <w:r w:rsidR="00BE14ED" w:rsidRPr="00C542B8">
        <w:rPr>
          <w:sz w:val="22"/>
          <w:szCs w:val="22"/>
          <w:lang w:val="en-GB"/>
        </w:rPr>
        <w:t>The Chair welcomed this initiative as a good opportunity to strengthen compliance among the Parties and an important step for the CMS family.</w:t>
      </w:r>
    </w:p>
    <w:p w:rsidR="00E569F1" w:rsidRPr="00C542B8" w:rsidRDefault="00E569F1" w:rsidP="00DC139A">
      <w:pPr>
        <w:jc w:val="both"/>
        <w:rPr>
          <w:iCs/>
          <w:sz w:val="16"/>
          <w:szCs w:val="16"/>
          <w:highlight w:val="green"/>
          <w:lang w:val="en-GB"/>
        </w:rPr>
      </w:pPr>
    </w:p>
    <w:p w:rsidR="00E569F1" w:rsidRPr="00D946C5" w:rsidRDefault="00E569F1" w:rsidP="00E569F1">
      <w:pPr>
        <w:jc w:val="both"/>
        <w:rPr>
          <w:b/>
          <w:iCs/>
          <w:sz w:val="22"/>
          <w:szCs w:val="22"/>
          <w:lang w:val="en-GB"/>
        </w:rPr>
      </w:pPr>
      <w:proofErr w:type="gramStart"/>
      <w:r w:rsidRPr="00C67577">
        <w:rPr>
          <w:b/>
          <w:iCs/>
          <w:sz w:val="22"/>
          <w:szCs w:val="22"/>
          <w:lang w:val="en-GB"/>
        </w:rPr>
        <w:t>6.e</w:t>
      </w:r>
      <w:proofErr w:type="gramEnd"/>
      <w:r w:rsidRPr="00C67577">
        <w:rPr>
          <w:b/>
          <w:iCs/>
          <w:sz w:val="22"/>
          <w:szCs w:val="22"/>
          <w:lang w:val="en-GB"/>
        </w:rPr>
        <w:t xml:space="preserve"> </w:t>
      </w:r>
      <w:r w:rsidRPr="00D946C5">
        <w:rPr>
          <w:b/>
          <w:iCs/>
          <w:sz w:val="22"/>
          <w:szCs w:val="22"/>
          <w:lang w:val="en-GB"/>
        </w:rPr>
        <w:t>Reports by other Observers</w:t>
      </w:r>
    </w:p>
    <w:p w:rsidR="009A1AA4" w:rsidRPr="00C542B8" w:rsidRDefault="009A1AA4" w:rsidP="00E569F1">
      <w:pPr>
        <w:jc w:val="both"/>
        <w:rPr>
          <w:b/>
          <w:iCs/>
          <w:sz w:val="22"/>
          <w:szCs w:val="22"/>
          <w:lang w:val="en-GB"/>
        </w:rPr>
      </w:pPr>
    </w:p>
    <w:p w:rsidR="00DE73AA" w:rsidRPr="00C542B8" w:rsidRDefault="007225E5" w:rsidP="001E2698">
      <w:pPr>
        <w:pStyle w:val="Default"/>
        <w:jc w:val="both"/>
        <w:rPr>
          <w:iCs/>
          <w:sz w:val="22"/>
          <w:szCs w:val="22"/>
          <w:lang w:val="en-GB"/>
        </w:rPr>
      </w:pPr>
      <w:r>
        <w:rPr>
          <w:iCs/>
          <w:sz w:val="22"/>
          <w:szCs w:val="22"/>
          <w:lang w:val="en-GB"/>
        </w:rPr>
        <w:t xml:space="preserve">26. </w:t>
      </w:r>
      <w:r w:rsidR="000804F3" w:rsidRPr="00C542B8">
        <w:rPr>
          <w:iCs/>
          <w:sz w:val="22"/>
          <w:szCs w:val="22"/>
          <w:lang w:val="en-GB"/>
        </w:rPr>
        <w:t>Representing the Federation of Associations for Hunting and Conservation of the EU (FACE), Mr Alexander Griffin reported that Mr Angus Middleton would be stepping down as Chief Executive Officer of FACE and that he would continue as focal point for AEWA</w:t>
      </w:r>
      <w:r w:rsidR="001E2698" w:rsidRPr="00C542B8">
        <w:rPr>
          <w:iCs/>
          <w:sz w:val="22"/>
          <w:szCs w:val="22"/>
          <w:lang w:val="en-GB"/>
        </w:rPr>
        <w:t xml:space="preserve"> issues</w:t>
      </w:r>
      <w:r w:rsidR="000804F3" w:rsidRPr="00C542B8">
        <w:rPr>
          <w:iCs/>
          <w:sz w:val="22"/>
          <w:szCs w:val="22"/>
          <w:lang w:val="en-GB"/>
        </w:rPr>
        <w:t xml:space="preserve">. </w:t>
      </w:r>
    </w:p>
    <w:p w:rsidR="00DE73AA" w:rsidRPr="00C542B8" w:rsidRDefault="00DE73AA" w:rsidP="001E2698">
      <w:pPr>
        <w:pStyle w:val="Default"/>
        <w:jc w:val="both"/>
        <w:rPr>
          <w:iCs/>
          <w:sz w:val="22"/>
          <w:szCs w:val="22"/>
          <w:lang w:val="en-GB"/>
        </w:rPr>
      </w:pPr>
    </w:p>
    <w:p w:rsidR="00A54709" w:rsidRDefault="007225E5" w:rsidP="00FC1212">
      <w:pPr>
        <w:shd w:val="clear" w:color="auto" w:fill="FFFFFF"/>
        <w:jc w:val="both"/>
        <w:rPr>
          <w:bCs/>
          <w:iCs/>
          <w:sz w:val="22"/>
          <w:szCs w:val="22"/>
          <w:lang w:val="en-GB"/>
        </w:rPr>
      </w:pPr>
      <w:r>
        <w:rPr>
          <w:iCs/>
          <w:sz w:val="22"/>
          <w:szCs w:val="22"/>
          <w:lang w:val="en-GB"/>
        </w:rPr>
        <w:t xml:space="preserve">27. </w:t>
      </w:r>
      <w:r w:rsidR="000804F3" w:rsidRPr="00765D22">
        <w:rPr>
          <w:iCs/>
          <w:sz w:val="22"/>
          <w:szCs w:val="22"/>
          <w:lang w:val="en-GB"/>
        </w:rPr>
        <w:t xml:space="preserve">He went on to report about the recent re-launch of the </w:t>
      </w:r>
      <w:proofErr w:type="spellStart"/>
      <w:r w:rsidR="000804F3" w:rsidRPr="00765D22">
        <w:rPr>
          <w:i/>
          <w:iCs/>
          <w:sz w:val="22"/>
          <w:szCs w:val="22"/>
          <w:lang w:val="en-GB"/>
        </w:rPr>
        <w:t>Waterbird</w:t>
      </w:r>
      <w:proofErr w:type="spellEnd"/>
      <w:r w:rsidR="000804F3" w:rsidRPr="00765D22">
        <w:rPr>
          <w:i/>
          <w:iCs/>
          <w:sz w:val="22"/>
          <w:szCs w:val="22"/>
          <w:lang w:val="en-GB"/>
        </w:rPr>
        <w:t xml:space="preserve"> Harvest Specialist Grou</w:t>
      </w:r>
      <w:r w:rsidR="00A83A56" w:rsidRPr="00765D22">
        <w:rPr>
          <w:i/>
          <w:iCs/>
          <w:sz w:val="22"/>
          <w:szCs w:val="22"/>
          <w:lang w:val="en-GB"/>
        </w:rPr>
        <w:t>p (WHSG)</w:t>
      </w:r>
      <w:r w:rsidR="001E2698" w:rsidRPr="00765D22">
        <w:rPr>
          <w:rStyle w:val="FootnoteReference"/>
          <w:i/>
          <w:iCs/>
          <w:sz w:val="22"/>
          <w:szCs w:val="22"/>
          <w:lang w:val="en-GB"/>
        </w:rPr>
        <w:footnoteReference w:id="3"/>
      </w:r>
      <w:r w:rsidR="000804F3" w:rsidRPr="00765D22">
        <w:rPr>
          <w:iCs/>
          <w:sz w:val="22"/>
          <w:szCs w:val="22"/>
          <w:lang w:val="en-GB"/>
        </w:rPr>
        <w:t xml:space="preserve">, chaired by </w:t>
      </w:r>
      <w:proofErr w:type="spellStart"/>
      <w:r w:rsidR="000804F3" w:rsidRPr="00765D22">
        <w:rPr>
          <w:iCs/>
          <w:sz w:val="22"/>
          <w:szCs w:val="22"/>
          <w:lang w:val="en-GB"/>
        </w:rPr>
        <w:t>Jesper</w:t>
      </w:r>
      <w:proofErr w:type="spellEnd"/>
      <w:r w:rsidR="000804F3" w:rsidRPr="00765D22">
        <w:rPr>
          <w:iCs/>
          <w:sz w:val="22"/>
          <w:szCs w:val="22"/>
          <w:lang w:val="en-GB"/>
        </w:rPr>
        <w:t xml:space="preserve"> Madsen from the Aarhus University, Denmark, which was a very positive development.</w:t>
      </w:r>
      <w:r w:rsidR="00DE73AA" w:rsidRPr="00765D22">
        <w:rPr>
          <w:iCs/>
          <w:sz w:val="22"/>
          <w:szCs w:val="22"/>
          <w:lang w:val="en-GB"/>
        </w:rPr>
        <w:t xml:space="preserve"> The group </w:t>
      </w:r>
      <w:r w:rsidR="00C84B93" w:rsidRPr="00765D22">
        <w:rPr>
          <w:iCs/>
          <w:sz w:val="22"/>
          <w:szCs w:val="22"/>
          <w:lang w:val="en-GB"/>
        </w:rPr>
        <w:t>can trace its origins back to the ‘Hunting Research Group’</w:t>
      </w:r>
      <w:r w:rsidR="00DE73AA" w:rsidRPr="00765D22">
        <w:rPr>
          <w:iCs/>
          <w:sz w:val="22"/>
          <w:szCs w:val="22"/>
          <w:lang w:val="en-GB"/>
        </w:rPr>
        <w:t xml:space="preserve"> founded in 1969 and had been lying dormant for a few years. The main purpose of the group</w:t>
      </w:r>
      <w:r w:rsidR="00DE73AA" w:rsidRPr="00765D22">
        <w:rPr>
          <w:rFonts w:ascii="Calibri" w:hAnsi="Calibri" w:cs="Calibri"/>
          <w:lang w:val="en-GB"/>
        </w:rPr>
        <w:t xml:space="preserve"> </w:t>
      </w:r>
      <w:r w:rsidR="00DE73AA" w:rsidRPr="00765D22">
        <w:rPr>
          <w:sz w:val="22"/>
          <w:szCs w:val="22"/>
          <w:lang w:val="en-GB"/>
        </w:rPr>
        <w:t>was to</w:t>
      </w:r>
      <w:r w:rsidR="00DE73AA" w:rsidRPr="00765D22">
        <w:rPr>
          <w:rFonts w:ascii="Calibri" w:hAnsi="Calibri" w:cs="Calibri"/>
          <w:lang w:val="en-GB"/>
        </w:rPr>
        <w:t xml:space="preserve"> </w:t>
      </w:r>
      <w:r w:rsidR="00DE73AA" w:rsidRPr="00765D22">
        <w:rPr>
          <w:bCs/>
          <w:iCs/>
          <w:sz w:val="22"/>
          <w:szCs w:val="22"/>
          <w:lang w:val="en-GB"/>
        </w:rPr>
        <w:t xml:space="preserve">support science-based decision-making concerning the harvest of </w:t>
      </w:r>
      <w:proofErr w:type="spellStart"/>
      <w:r w:rsidR="00DE73AA" w:rsidRPr="00765D22">
        <w:rPr>
          <w:bCs/>
          <w:iCs/>
          <w:sz w:val="22"/>
          <w:szCs w:val="22"/>
          <w:lang w:val="en-GB"/>
        </w:rPr>
        <w:t>waterbird</w:t>
      </w:r>
      <w:proofErr w:type="spellEnd"/>
      <w:r w:rsidR="00DE73AA" w:rsidRPr="00765D22">
        <w:rPr>
          <w:bCs/>
          <w:iCs/>
          <w:sz w:val="22"/>
          <w:szCs w:val="22"/>
          <w:lang w:val="en-GB"/>
        </w:rPr>
        <w:t xml:space="preserve"> populations to ensure that their use is</w:t>
      </w:r>
      <w:r w:rsidR="00DE73AA" w:rsidRPr="00C542B8">
        <w:rPr>
          <w:bCs/>
          <w:iCs/>
          <w:sz w:val="22"/>
          <w:szCs w:val="22"/>
          <w:lang w:val="en-GB"/>
        </w:rPr>
        <w:t xml:space="preserve"> ecologically, socially and economically sustainable. </w:t>
      </w:r>
    </w:p>
    <w:p w:rsidR="00A54709" w:rsidRDefault="00A54709" w:rsidP="00FC1212">
      <w:pPr>
        <w:shd w:val="clear" w:color="auto" w:fill="FFFFFF"/>
        <w:jc w:val="both"/>
        <w:rPr>
          <w:bCs/>
          <w:iCs/>
          <w:sz w:val="22"/>
          <w:szCs w:val="22"/>
          <w:lang w:val="en-GB"/>
        </w:rPr>
      </w:pPr>
    </w:p>
    <w:p w:rsidR="00636AE6" w:rsidRDefault="007225E5" w:rsidP="00FC1212">
      <w:pPr>
        <w:shd w:val="clear" w:color="auto" w:fill="FFFFFF"/>
        <w:jc w:val="both"/>
        <w:rPr>
          <w:iCs/>
          <w:sz w:val="22"/>
          <w:szCs w:val="22"/>
          <w:lang w:val="en-GB"/>
        </w:rPr>
      </w:pPr>
      <w:r>
        <w:rPr>
          <w:bCs/>
          <w:iCs/>
          <w:sz w:val="22"/>
          <w:szCs w:val="22"/>
          <w:lang w:val="en-GB"/>
        </w:rPr>
        <w:t xml:space="preserve">28. </w:t>
      </w:r>
      <w:r w:rsidR="00DE73AA" w:rsidRPr="00C542B8">
        <w:rPr>
          <w:bCs/>
          <w:iCs/>
          <w:sz w:val="22"/>
          <w:szCs w:val="22"/>
          <w:lang w:val="en-GB"/>
        </w:rPr>
        <w:t xml:space="preserve">This includes the identification of different types of harvest and their impacts on populations as well as the role of harvesting in different countries and the ethical issues involved. </w:t>
      </w:r>
      <w:r w:rsidR="001E2698" w:rsidRPr="00C542B8">
        <w:rPr>
          <w:bCs/>
          <w:iCs/>
          <w:sz w:val="22"/>
          <w:szCs w:val="22"/>
          <w:lang w:val="en-GB"/>
        </w:rPr>
        <w:t xml:space="preserve">The aim is to bring experts together </w:t>
      </w:r>
      <w:r w:rsidR="001E2698" w:rsidRPr="00C542B8">
        <w:rPr>
          <w:iCs/>
          <w:sz w:val="22"/>
          <w:szCs w:val="22"/>
          <w:lang w:val="en-GB"/>
        </w:rPr>
        <w:t xml:space="preserve">who are already </w:t>
      </w:r>
      <w:r w:rsidR="00A83A56" w:rsidRPr="00C542B8">
        <w:rPr>
          <w:iCs/>
          <w:sz w:val="22"/>
          <w:szCs w:val="22"/>
          <w:lang w:val="en-GB"/>
        </w:rPr>
        <w:t>working on</w:t>
      </w:r>
      <w:r w:rsidR="001E2698" w:rsidRPr="00C542B8">
        <w:rPr>
          <w:iCs/>
          <w:sz w:val="22"/>
          <w:szCs w:val="22"/>
          <w:lang w:val="en-GB"/>
        </w:rPr>
        <w:t xml:space="preserve"> </w:t>
      </w:r>
      <w:proofErr w:type="spellStart"/>
      <w:r w:rsidR="001E2698" w:rsidRPr="00C542B8">
        <w:rPr>
          <w:iCs/>
          <w:sz w:val="22"/>
          <w:szCs w:val="22"/>
          <w:lang w:val="en-GB"/>
        </w:rPr>
        <w:t>waterbird</w:t>
      </w:r>
      <w:proofErr w:type="spellEnd"/>
      <w:r w:rsidR="001E2698" w:rsidRPr="00C542B8">
        <w:rPr>
          <w:iCs/>
          <w:sz w:val="22"/>
          <w:szCs w:val="22"/>
          <w:lang w:val="en-GB"/>
        </w:rPr>
        <w:t xml:space="preserve"> harvest. </w:t>
      </w:r>
      <w:r w:rsidR="00DE73AA" w:rsidRPr="00C542B8">
        <w:rPr>
          <w:iCs/>
          <w:sz w:val="22"/>
          <w:szCs w:val="22"/>
          <w:lang w:val="en-GB"/>
        </w:rPr>
        <w:t>He stressed the importance of the adaptation of management to incorporate monitoring.</w:t>
      </w:r>
      <w:r w:rsidR="004E28B3" w:rsidRPr="00C542B8">
        <w:rPr>
          <w:iCs/>
          <w:sz w:val="22"/>
          <w:szCs w:val="22"/>
          <w:lang w:val="en-GB"/>
        </w:rPr>
        <w:t xml:space="preserve"> </w:t>
      </w:r>
    </w:p>
    <w:p w:rsidR="00FC1212" w:rsidRPr="00C542B8" w:rsidRDefault="001E2698" w:rsidP="00FC1212">
      <w:pPr>
        <w:shd w:val="clear" w:color="auto" w:fill="FFFFFF"/>
        <w:jc w:val="both"/>
        <w:rPr>
          <w:iCs/>
          <w:sz w:val="22"/>
          <w:szCs w:val="22"/>
          <w:lang w:val="en-GB"/>
        </w:rPr>
      </w:pPr>
      <w:r w:rsidRPr="00C542B8">
        <w:rPr>
          <w:iCs/>
          <w:sz w:val="22"/>
          <w:szCs w:val="22"/>
          <w:lang w:val="en-GB"/>
        </w:rPr>
        <w:t>The WHSG w</w:t>
      </w:r>
      <w:r w:rsidR="005D1C9C">
        <w:rPr>
          <w:iCs/>
          <w:sz w:val="22"/>
          <w:szCs w:val="22"/>
          <w:lang w:val="en-GB"/>
        </w:rPr>
        <w:t>ould</w:t>
      </w:r>
      <w:r w:rsidRPr="00C542B8">
        <w:rPr>
          <w:iCs/>
          <w:sz w:val="22"/>
          <w:szCs w:val="22"/>
          <w:lang w:val="en-GB"/>
        </w:rPr>
        <w:t xml:space="preserve"> be open to serve as a global forum for sharing knowledge and practical experience on </w:t>
      </w:r>
      <w:proofErr w:type="spellStart"/>
      <w:r w:rsidRPr="00C542B8">
        <w:rPr>
          <w:iCs/>
          <w:sz w:val="22"/>
          <w:szCs w:val="22"/>
          <w:lang w:val="en-GB"/>
        </w:rPr>
        <w:t>waterbird</w:t>
      </w:r>
      <w:proofErr w:type="spellEnd"/>
      <w:r w:rsidRPr="00C542B8">
        <w:rPr>
          <w:iCs/>
          <w:sz w:val="22"/>
          <w:szCs w:val="22"/>
          <w:lang w:val="en-GB"/>
        </w:rPr>
        <w:t xml:space="preserve"> harvesting. The practical work w</w:t>
      </w:r>
      <w:r w:rsidR="005D1C9C">
        <w:rPr>
          <w:iCs/>
          <w:sz w:val="22"/>
          <w:szCs w:val="22"/>
          <w:lang w:val="en-GB"/>
        </w:rPr>
        <w:t>ould</w:t>
      </w:r>
      <w:r w:rsidRPr="00C542B8">
        <w:rPr>
          <w:iCs/>
          <w:sz w:val="22"/>
          <w:szCs w:val="22"/>
          <w:lang w:val="en-GB"/>
        </w:rPr>
        <w:t xml:space="preserve"> be organised according to the major flyway instruments, with an initial focus on the AEWA flyway.</w:t>
      </w:r>
      <w:r w:rsidR="00636AE6">
        <w:rPr>
          <w:iCs/>
          <w:sz w:val="22"/>
          <w:szCs w:val="22"/>
          <w:lang w:val="en-GB"/>
        </w:rPr>
        <w:t xml:space="preserve"> </w:t>
      </w:r>
      <w:r w:rsidR="00FC1212" w:rsidRPr="00C542B8">
        <w:rPr>
          <w:iCs/>
          <w:sz w:val="22"/>
          <w:szCs w:val="22"/>
          <w:lang w:val="en-GB"/>
        </w:rPr>
        <w:t>Membership to the group is open to both individuals and organisations.</w:t>
      </w:r>
    </w:p>
    <w:p w:rsidR="00FC1212" w:rsidRPr="00C542B8" w:rsidRDefault="00FC1212" w:rsidP="00FC1212">
      <w:pPr>
        <w:shd w:val="clear" w:color="auto" w:fill="FFFFFF"/>
        <w:jc w:val="both"/>
        <w:rPr>
          <w:iCs/>
          <w:sz w:val="22"/>
          <w:szCs w:val="22"/>
          <w:lang w:val="en-GB"/>
        </w:rPr>
      </w:pPr>
    </w:p>
    <w:p w:rsidR="00FC1212" w:rsidRPr="00C542B8" w:rsidRDefault="007225E5" w:rsidP="00FC1212">
      <w:pPr>
        <w:shd w:val="clear" w:color="auto" w:fill="FFFFFF"/>
        <w:jc w:val="both"/>
        <w:rPr>
          <w:bCs/>
          <w:iCs/>
          <w:sz w:val="22"/>
          <w:szCs w:val="22"/>
          <w:lang w:val="en-GB"/>
        </w:rPr>
      </w:pPr>
      <w:r>
        <w:rPr>
          <w:bCs/>
          <w:iCs/>
          <w:sz w:val="22"/>
          <w:szCs w:val="22"/>
          <w:lang w:val="en-GB"/>
        </w:rPr>
        <w:t xml:space="preserve">29. </w:t>
      </w:r>
      <w:r w:rsidR="00FC1212" w:rsidRPr="00C542B8">
        <w:rPr>
          <w:bCs/>
          <w:iCs/>
          <w:sz w:val="22"/>
          <w:szCs w:val="22"/>
          <w:lang w:val="en-GB"/>
        </w:rPr>
        <w:t>Mr Griffin also reported that the FACE annual report for 2013</w:t>
      </w:r>
      <w:r w:rsidR="00FC1212" w:rsidRPr="00C542B8">
        <w:rPr>
          <w:bCs/>
          <w:vertAlign w:val="superscript"/>
          <w:lang w:val="en-GB"/>
        </w:rPr>
        <w:footnoteReference w:id="4"/>
      </w:r>
      <w:r w:rsidR="00FC1212" w:rsidRPr="00C542B8">
        <w:rPr>
          <w:bCs/>
          <w:iCs/>
          <w:sz w:val="22"/>
          <w:szCs w:val="22"/>
          <w:vertAlign w:val="superscript"/>
          <w:lang w:val="en-GB"/>
        </w:rPr>
        <w:t>,</w:t>
      </w:r>
      <w:r w:rsidR="00FC1212" w:rsidRPr="00C542B8">
        <w:rPr>
          <w:bCs/>
          <w:iCs/>
          <w:sz w:val="22"/>
          <w:szCs w:val="22"/>
          <w:lang w:val="en-GB"/>
        </w:rPr>
        <w:t xml:space="preserve"> which </w:t>
      </w:r>
      <w:r w:rsidR="00E569F1" w:rsidRPr="00C542B8">
        <w:rPr>
          <w:bCs/>
          <w:iCs/>
          <w:sz w:val="22"/>
          <w:szCs w:val="22"/>
          <w:lang w:val="en-GB"/>
        </w:rPr>
        <w:t>outlines the background and key activities of the main working themes, including</w:t>
      </w:r>
      <w:r w:rsidR="00FC1212" w:rsidRPr="00C542B8">
        <w:rPr>
          <w:bCs/>
          <w:iCs/>
          <w:sz w:val="22"/>
          <w:szCs w:val="22"/>
          <w:lang w:val="en-GB"/>
        </w:rPr>
        <w:t xml:space="preserve"> the work with CMS and AEWA</w:t>
      </w:r>
      <w:r w:rsidR="00E569F1" w:rsidRPr="00C542B8">
        <w:rPr>
          <w:bCs/>
          <w:iCs/>
          <w:sz w:val="22"/>
          <w:szCs w:val="22"/>
          <w:lang w:val="en-GB"/>
        </w:rPr>
        <w:t xml:space="preserve">, </w:t>
      </w:r>
      <w:r w:rsidR="00FC1212" w:rsidRPr="00C542B8">
        <w:rPr>
          <w:bCs/>
          <w:iCs/>
          <w:sz w:val="22"/>
          <w:szCs w:val="22"/>
          <w:lang w:val="en-GB"/>
        </w:rPr>
        <w:t>is now available and can be downloaded or ordered from the FACE Secretar</w:t>
      </w:r>
      <w:r w:rsidR="00E569F1" w:rsidRPr="00C542B8">
        <w:rPr>
          <w:bCs/>
          <w:iCs/>
          <w:sz w:val="22"/>
          <w:szCs w:val="22"/>
          <w:lang w:val="en-GB"/>
        </w:rPr>
        <w:t>i</w:t>
      </w:r>
      <w:r w:rsidR="00FC1212" w:rsidRPr="00C542B8">
        <w:rPr>
          <w:bCs/>
          <w:iCs/>
          <w:sz w:val="22"/>
          <w:szCs w:val="22"/>
          <w:lang w:val="en-GB"/>
        </w:rPr>
        <w:t>at.</w:t>
      </w:r>
    </w:p>
    <w:p w:rsidR="00FC1212" w:rsidRPr="00C542B8" w:rsidRDefault="00FC1212" w:rsidP="00FC1212">
      <w:pPr>
        <w:shd w:val="clear" w:color="auto" w:fill="FFFFFF"/>
        <w:jc w:val="both"/>
        <w:rPr>
          <w:iCs/>
          <w:sz w:val="22"/>
          <w:szCs w:val="22"/>
          <w:lang w:val="en-GB"/>
        </w:rPr>
      </w:pPr>
    </w:p>
    <w:p w:rsidR="00625C6B" w:rsidRDefault="00625C6B" w:rsidP="00DE73AA">
      <w:pPr>
        <w:jc w:val="both"/>
        <w:rPr>
          <w:iCs/>
          <w:sz w:val="22"/>
          <w:szCs w:val="22"/>
          <w:lang w:val="en-GB"/>
        </w:rPr>
      </w:pPr>
    </w:p>
    <w:p w:rsidR="00767BD8" w:rsidRDefault="00767BD8" w:rsidP="00DE73AA">
      <w:pPr>
        <w:jc w:val="both"/>
        <w:rPr>
          <w:iCs/>
          <w:sz w:val="22"/>
          <w:szCs w:val="22"/>
          <w:lang w:val="en-GB"/>
        </w:rPr>
      </w:pPr>
    </w:p>
    <w:p w:rsidR="00767BD8" w:rsidRDefault="00767BD8" w:rsidP="00DE73AA">
      <w:pPr>
        <w:jc w:val="both"/>
        <w:rPr>
          <w:iCs/>
          <w:sz w:val="22"/>
          <w:szCs w:val="22"/>
          <w:lang w:val="en-GB"/>
        </w:rPr>
      </w:pPr>
    </w:p>
    <w:p w:rsidR="00767BD8" w:rsidRDefault="00767BD8" w:rsidP="00DE73AA">
      <w:pPr>
        <w:jc w:val="both"/>
        <w:rPr>
          <w:iCs/>
          <w:sz w:val="22"/>
          <w:szCs w:val="22"/>
          <w:lang w:val="en-GB"/>
        </w:rPr>
      </w:pPr>
    </w:p>
    <w:p w:rsidR="009F4DEC" w:rsidRDefault="009F4DEC" w:rsidP="00605F38">
      <w:pPr>
        <w:jc w:val="both"/>
        <w:rPr>
          <w:b/>
          <w:sz w:val="22"/>
          <w:lang w:val="en-GB"/>
        </w:rPr>
      </w:pPr>
      <w:r w:rsidRPr="00C542B8">
        <w:rPr>
          <w:b/>
          <w:sz w:val="22"/>
          <w:lang w:val="en-GB"/>
        </w:rPr>
        <w:lastRenderedPageBreak/>
        <w:t xml:space="preserve">Agenda item </w:t>
      </w:r>
      <w:r w:rsidR="0027502F" w:rsidRPr="00C542B8">
        <w:rPr>
          <w:b/>
          <w:sz w:val="22"/>
          <w:lang w:val="en-GB"/>
        </w:rPr>
        <w:t>7</w:t>
      </w:r>
      <w:r w:rsidRPr="00C542B8">
        <w:rPr>
          <w:b/>
          <w:sz w:val="22"/>
          <w:lang w:val="en-GB"/>
        </w:rPr>
        <w:t xml:space="preserve">. </w:t>
      </w:r>
      <w:r w:rsidR="0027502F" w:rsidRPr="00C542B8">
        <w:rPr>
          <w:b/>
          <w:sz w:val="22"/>
          <w:lang w:val="en-GB"/>
        </w:rPr>
        <w:t>Preparations for the 6</w:t>
      </w:r>
      <w:r w:rsidR="0027502F" w:rsidRPr="00C542B8">
        <w:rPr>
          <w:b/>
          <w:sz w:val="22"/>
          <w:vertAlign w:val="superscript"/>
          <w:lang w:val="en-GB"/>
        </w:rPr>
        <w:t xml:space="preserve">th </w:t>
      </w:r>
      <w:r w:rsidR="00080CC3" w:rsidRPr="00C542B8">
        <w:rPr>
          <w:b/>
          <w:sz w:val="22"/>
          <w:lang w:val="en-GB"/>
        </w:rPr>
        <w:t>O</w:t>
      </w:r>
      <w:r w:rsidR="0027502F" w:rsidRPr="00C542B8">
        <w:rPr>
          <w:b/>
          <w:sz w:val="22"/>
          <w:lang w:val="en-GB"/>
        </w:rPr>
        <w:t>rdinary Session of the Meeting of the Parties and Celebration of the 20</w:t>
      </w:r>
      <w:r w:rsidR="0027502F" w:rsidRPr="00C542B8">
        <w:rPr>
          <w:b/>
          <w:sz w:val="22"/>
          <w:vertAlign w:val="superscript"/>
          <w:lang w:val="en-GB"/>
        </w:rPr>
        <w:t xml:space="preserve">th </w:t>
      </w:r>
      <w:r w:rsidR="0027502F" w:rsidRPr="00C542B8">
        <w:rPr>
          <w:b/>
          <w:sz w:val="22"/>
          <w:lang w:val="en-GB"/>
        </w:rPr>
        <w:t>Anniversary of AEWA</w:t>
      </w:r>
    </w:p>
    <w:p w:rsidR="00EC0E16" w:rsidRDefault="00EC0E16" w:rsidP="00605F38">
      <w:pPr>
        <w:jc w:val="both"/>
        <w:rPr>
          <w:b/>
          <w:sz w:val="22"/>
          <w:lang w:val="en-GB"/>
        </w:rPr>
      </w:pPr>
    </w:p>
    <w:p w:rsidR="00EC0E16" w:rsidRPr="00C542B8" w:rsidRDefault="007225E5" w:rsidP="00EC0E16">
      <w:pPr>
        <w:jc w:val="both"/>
        <w:rPr>
          <w:sz w:val="22"/>
          <w:szCs w:val="22"/>
          <w:lang w:val="en-GB"/>
        </w:rPr>
      </w:pPr>
      <w:r>
        <w:rPr>
          <w:sz w:val="22"/>
          <w:szCs w:val="22"/>
          <w:lang w:val="en-GB"/>
        </w:rPr>
        <w:t xml:space="preserve">30. </w:t>
      </w:r>
      <w:r w:rsidR="00EC0E16" w:rsidRPr="00C542B8">
        <w:rPr>
          <w:sz w:val="22"/>
          <w:szCs w:val="22"/>
          <w:lang w:val="en-GB"/>
        </w:rPr>
        <w:t xml:space="preserve">The analysis of the questionnaires filled out by MOP5 participants, </w:t>
      </w:r>
      <w:proofErr w:type="gramStart"/>
      <w:r w:rsidR="00EC0E16" w:rsidRPr="00C542B8">
        <w:rPr>
          <w:sz w:val="22"/>
          <w:szCs w:val="22"/>
          <w:lang w:val="en-GB"/>
        </w:rPr>
        <w:t>which</w:t>
      </w:r>
      <w:proofErr w:type="gramEnd"/>
      <w:r w:rsidR="00EC0E16" w:rsidRPr="00C542B8">
        <w:rPr>
          <w:sz w:val="22"/>
          <w:szCs w:val="22"/>
          <w:lang w:val="en-GB"/>
        </w:rPr>
        <w:t xml:space="preserve"> aimed at assessing the degree of satisfaction of the attendance on various aspects of the organization of the Session was made available in </w:t>
      </w:r>
      <w:r w:rsidR="00EC0E16" w:rsidRPr="00C542B8">
        <w:rPr>
          <w:i/>
          <w:sz w:val="22"/>
          <w:szCs w:val="22"/>
          <w:lang w:val="en-GB"/>
        </w:rPr>
        <w:t xml:space="preserve">Doc. </w:t>
      </w:r>
      <w:proofErr w:type="spellStart"/>
      <w:r w:rsidR="00EC0E16" w:rsidRPr="00C542B8">
        <w:rPr>
          <w:i/>
          <w:sz w:val="22"/>
          <w:szCs w:val="22"/>
          <w:lang w:val="en-GB"/>
        </w:rPr>
        <w:t>StC</w:t>
      </w:r>
      <w:proofErr w:type="spellEnd"/>
      <w:r w:rsidR="00EC0E16" w:rsidRPr="00C542B8">
        <w:rPr>
          <w:i/>
          <w:sz w:val="22"/>
          <w:szCs w:val="22"/>
          <w:lang w:val="en-GB"/>
        </w:rPr>
        <w:t>.</w:t>
      </w:r>
      <w:r w:rsidR="00EC0E16" w:rsidRPr="00C542B8">
        <w:rPr>
          <w:sz w:val="22"/>
          <w:szCs w:val="22"/>
          <w:lang w:val="en-GB"/>
        </w:rPr>
        <w:t xml:space="preserve"> 9.9.</w:t>
      </w:r>
    </w:p>
    <w:p w:rsidR="00EC0E16" w:rsidRPr="00C542B8" w:rsidRDefault="00EC0E16" w:rsidP="00605F38">
      <w:pPr>
        <w:jc w:val="both"/>
        <w:rPr>
          <w:b/>
          <w:sz w:val="22"/>
          <w:lang w:val="en-GB"/>
        </w:rPr>
      </w:pPr>
    </w:p>
    <w:p w:rsidR="00E569F1" w:rsidRPr="00C542B8" w:rsidRDefault="007225E5" w:rsidP="00605F38">
      <w:pPr>
        <w:jc w:val="both"/>
        <w:rPr>
          <w:sz w:val="22"/>
          <w:lang w:val="en-GB"/>
        </w:rPr>
      </w:pPr>
      <w:r>
        <w:rPr>
          <w:sz w:val="22"/>
          <w:lang w:val="en-GB"/>
        </w:rPr>
        <w:t xml:space="preserve">31. </w:t>
      </w:r>
      <w:r w:rsidR="00E569F1" w:rsidRPr="00C542B8">
        <w:rPr>
          <w:sz w:val="22"/>
          <w:lang w:val="en-GB"/>
        </w:rPr>
        <w:t>Mr Barbieri reported that</w:t>
      </w:r>
      <w:r w:rsidR="00805717" w:rsidRPr="00C542B8">
        <w:rPr>
          <w:sz w:val="22"/>
          <w:lang w:val="en-GB"/>
        </w:rPr>
        <w:t xml:space="preserve"> MOP5 </w:t>
      </w:r>
      <w:r w:rsidR="00E569F1" w:rsidRPr="00C542B8">
        <w:rPr>
          <w:sz w:val="22"/>
          <w:lang w:val="en-GB"/>
        </w:rPr>
        <w:t>had not been able to</w:t>
      </w:r>
      <w:r w:rsidR="00805717" w:rsidRPr="00C542B8">
        <w:rPr>
          <w:sz w:val="22"/>
          <w:lang w:val="en-GB"/>
        </w:rPr>
        <w:t xml:space="preserve"> make a decision on the venue of MOP6</w:t>
      </w:r>
      <w:r w:rsidR="00E569F1" w:rsidRPr="00C542B8">
        <w:rPr>
          <w:sz w:val="22"/>
          <w:lang w:val="en-GB"/>
        </w:rPr>
        <w:t xml:space="preserve"> and through</w:t>
      </w:r>
      <w:r w:rsidR="00805717" w:rsidRPr="00C542B8">
        <w:rPr>
          <w:sz w:val="22"/>
          <w:lang w:val="en-GB"/>
        </w:rPr>
        <w:t xml:space="preserve"> Res</w:t>
      </w:r>
      <w:r w:rsidR="00E569F1" w:rsidRPr="00C542B8">
        <w:rPr>
          <w:sz w:val="22"/>
          <w:lang w:val="en-GB"/>
        </w:rPr>
        <w:t>olution</w:t>
      </w:r>
      <w:r w:rsidR="00805717" w:rsidRPr="00C542B8">
        <w:rPr>
          <w:sz w:val="22"/>
          <w:lang w:val="en-GB"/>
        </w:rPr>
        <w:t xml:space="preserve"> 5.27</w:t>
      </w:r>
      <w:r w:rsidR="00E569F1" w:rsidRPr="00C542B8">
        <w:rPr>
          <w:sz w:val="22"/>
          <w:lang w:val="en-GB"/>
        </w:rPr>
        <w:t>, had</w:t>
      </w:r>
      <w:r w:rsidR="00805717" w:rsidRPr="00C542B8">
        <w:rPr>
          <w:sz w:val="22"/>
          <w:lang w:val="en-GB"/>
        </w:rPr>
        <w:t xml:space="preserve"> invited interested Parties to vo</w:t>
      </w:r>
      <w:r w:rsidR="00E569F1" w:rsidRPr="00C542B8">
        <w:rPr>
          <w:sz w:val="22"/>
          <w:lang w:val="en-GB"/>
        </w:rPr>
        <w:t>i</w:t>
      </w:r>
      <w:r w:rsidR="00805717" w:rsidRPr="00C542B8">
        <w:rPr>
          <w:sz w:val="22"/>
          <w:lang w:val="en-GB"/>
        </w:rPr>
        <w:t>ce their interest in hosting</w:t>
      </w:r>
      <w:r w:rsidR="00E569F1" w:rsidRPr="00C542B8">
        <w:rPr>
          <w:sz w:val="22"/>
          <w:lang w:val="en-GB"/>
        </w:rPr>
        <w:t>, requesting the Standing Committee to take the decision. In accordance with this, shortly after MOP5, the Secretariat had sent a list of the requirements and responsibilities related to hosting a Session of the Meeting of the Parties</w:t>
      </w:r>
      <w:r w:rsidR="00F84CF5" w:rsidRPr="00C542B8">
        <w:rPr>
          <w:sz w:val="22"/>
          <w:lang w:val="en-GB"/>
        </w:rPr>
        <w:t xml:space="preserve"> to the AEWA Contracting Parties</w:t>
      </w:r>
      <w:r w:rsidR="00E569F1" w:rsidRPr="00C542B8">
        <w:rPr>
          <w:sz w:val="22"/>
          <w:lang w:val="en-GB"/>
        </w:rPr>
        <w:t>. A formal</w:t>
      </w:r>
      <w:r w:rsidR="002D3934" w:rsidRPr="00C542B8">
        <w:rPr>
          <w:sz w:val="22"/>
          <w:lang w:val="en-GB"/>
        </w:rPr>
        <w:t xml:space="preserve"> </w:t>
      </w:r>
      <w:r w:rsidR="004D73DA" w:rsidRPr="00C542B8">
        <w:rPr>
          <w:sz w:val="22"/>
          <w:lang w:val="en-GB"/>
        </w:rPr>
        <w:t xml:space="preserve">offer by the Government of Iceland was sent to the Secretariat on 12 November 2012. The Secretariat undertook a mission to Iceland in August 2013 to discuss the preparations and </w:t>
      </w:r>
      <w:r w:rsidR="00636AE6">
        <w:rPr>
          <w:sz w:val="22"/>
          <w:lang w:val="en-GB"/>
        </w:rPr>
        <w:t xml:space="preserve">to </w:t>
      </w:r>
      <w:r w:rsidR="0000444B">
        <w:rPr>
          <w:sz w:val="22"/>
          <w:lang w:val="en-GB"/>
        </w:rPr>
        <w:t>visit</w:t>
      </w:r>
      <w:r w:rsidR="004D73DA" w:rsidRPr="00C542B8">
        <w:rPr>
          <w:sz w:val="22"/>
          <w:lang w:val="en-GB"/>
        </w:rPr>
        <w:t xml:space="preserve"> the </w:t>
      </w:r>
      <w:r w:rsidR="0000444B">
        <w:rPr>
          <w:sz w:val="22"/>
          <w:lang w:val="en-GB"/>
        </w:rPr>
        <w:t>pro</w:t>
      </w:r>
      <w:r w:rsidR="00EC0E16">
        <w:rPr>
          <w:sz w:val="22"/>
          <w:lang w:val="en-GB"/>
        </w:rPr>
        <w:t>posed</w:t>
      </w:r>
      <w:r w:rsidR="0000444B">
        <w:rPr>
          <w:sz w:val="22"/>
          <w:lang w:val="en-GB"/>
        </w:rPr>
        <w:t xml:space="preserve"> </w:t>
      </w:r>
      <w:r w:rsidR="004D73DA" w:rsidRPr="00C542B8">
        <w:rPr>
          <w:sz w:val="22"/>
          <w:lang w:val="en-GB"/>
        </w:rPr>
        <w:t xml:space="preserve">venue. </w:t>
      </w:r>
    </w:p>
    <w:p w:rsidR="004D73DA" w:rsidRPr="00C542B8" w:rsidRDefault="004D73DA" w:rsidP="00605F38">
      <w:pPr>
        <w:jc w:val="both"/>
        <w:rPr>
          <w:sz w:val="22"/>
          <w:lang w:val="en-GB"/>
        </w:rPr>
      </w:pPr>
    </w:p>
    <w:p w:rsidR="009A3EA5" w:rsidRDefault="007225E5" w:rsidP="00605F38">
      <w:pPr>
        <w:jc w:val="both"/>
        <w:rPr>
          <w:sz w:val="22"/>
          <w:lang w:val="en-GB"/>
        </w:rPr>
      </w:pPr>
      <w:r>
        <w:rPr>
          <w:sz w:val="22"/>
          <w:lang w:val="en-GB"/>
        </w:rPr>
        <w:t xml:space="preserve">32. </w:t>
      </w:r>
      <w:r w:rsidR="004D73DA" w:rsidRPr="00C542B8">
        <w:rPr>
          <w:sz w:val="22"/>
          <w:lang w:val="en-GB"/>
        </w:rPr>
        <w:t xml:space="preserve">Representing Iceland, Mr </w:t>
      </w:r>
      <w:proofErr w:type="spellStart"/>
      <w:r w:rsidR="004D73DA" w:rsidRPr="00C542B8">
        <w:rPr>
          <w:sz w:val="22"/>
          <w:lang w:val="en-GB"/>
        </w:rPr>
        <w:t>Sigurdur</w:t>
      </w:r>
      <w:proofErr w:type="spellEnd"/>
      <w:r w:rsidR="004D73DA" w:rsidRPr="00C542B8">
        <w:rPr>
          <w:sz w:val="22"/>
          <w:lang w:val="en-GB"/>
        </w:rPr>
        <w:t xml:space="preserve"> </w:t>
      </w:r>
      <w:proofErr w:type="spellStart"/>
      <w:r w:rsidR="004D73DA" w:rsidRPr="00C542B8">
        <w:rPr>
          <w:sz w:val="22"/>
          <w:lang w:val="en-GB"/>
        </w:rPr>
        <w:t>Thrainsson</w:t>
      </w:r>
      <w:proofErr w:type="spellEnd"/>
      <w:r w:rsidR="004D73DA" w:rsidRPr="00C542B8">
        <w:rPr>
          <w:sz w:val="22"/>
          <w:lang w:val="en-GB"/>
        </w:rPr>
        <w:t xml:space="preserve"> informed the Meeting that the current Government, which had taken office after the elections in </w:t>
      </w:r>
      <w:r w:rsidR="00F84CF5" w:rsidRPr="00C542B8">
        <w:rPr>
          <w:sz w:val="22"/>
          <w:lang w:val="en-GB"/>
        </w:rPr>
        <w:t>spring</w:t>
      </w:r>
      <w:r w:rsidR="004D73DA" w:rsidRPr="00C542B8">
        <w:rPr>
          <w:sz w:val="22"/>
          <w:lang w:val="en-GB"/>
        </w:rPr>
        <w:t xml:space="preserve"> </w:t>
      </w:r>
      <w:r w:rsidR="00F84CF5" w:rsidRPr="00C542B8">
        <w:rPr>
          <w:sz w:val="22"/>
          <w:lang w:val="en-GB"/>
        </w:rPr>
        <w:t>2013,</w:t>
      </w:r>
      <w:r w:rsidR="00DA24F1" w:rsidRPr="00C542B8">
        <w:rPr>
          <w:sz w:val="22"/>
          <w:lang w:val="en-GB"/>
        </w:rPr>
        <w:t xml:space="preserve"> had recently decided to withdraw the proposal due to the constraints facing the economy. Mr </w:t>
      </w:r>
      <w:proofErr w:type="spellStart"/>
      <w:r w:rsidR="00DA24F1" w:rsidRPr="00C542B8">
        <w:rPr>
          <w:sz w:val="22"/>
          <w:lang w:val="en-GB"/>
        </w:rPr>
        <w:t>Thrainsson</w:t>
      </w:r>
      <w:proofErr w:type="spellEnd"/>
      <w:r w:rsidR="00DA24F1" w:rsidRPr="00C542B8">
        <w:rPr>
          <w:sz w:val="22"/>
          <w:lang w:val="en-GB"/>
        </w:rPr>
        <w:t xml:space="preserve"> deeply regretted this decision, particularly because the working group, which had been set up specifically for that purpose had come far with regard to preparations and the details of the Host Government Agreement had already been discussed with the Secretariat. An official letter from the Government of Iceland would follow this announcement. </w:t>
      </w:r>
    </w:p>
    <w:p w:rsidR="00EC0E16" w:rsidRPr="00C542B8" w:rsidRDefault="00EC0E16" w:rsidP="00605F38">
      <w:pPr>
        <w:jc w:val="both"/>
        <w:rPr>
          <w:sz w:val="22"/>
          <w:lang w:val="en-GB"/>
        </w:rPr>
      </w:pPr>
    </w:p>
    <w:p w:rsidR="00445091" w:rsidRPr="00C542B8" w:rsidRDefault="007225E5" w:rsidP="00BF368C">
      <w:pPr>
        <w:jc w:val="both"/>
        <w:rPr>
          <w:sz w:val="22"/>
          <w:szCs w:val="22"/>
          <w:lang w:val="en-GB"/>
        </w:rPr>
      </w:pPr>
      <w:r>
        <w:rPr>
          <w:sz w:val="22"/>
          <w:szCs w:val="22"/>
          <w:lang w:val="en-GB"/>
        </w:rPr>
        <w:t xml:space="preserve">33. </w:t>
      </w:r>
      <w:r w:rsidR="00DA24F1" w:rsidRPr="00C542B8">
        <w:rPr>
          <w:sz w:val="22"/>
          <w:szCs w:val="22"/>
          <w:lang w:val="en-GB"/>
        </w:rPr>
        <w:t xml:space="preserve">The Chair thanked Mr </w:t>
      </w:r>
      <w:proofErr w:type="spellStart"/>
      <w:r w:rsidR="00DA24F1" w:rsidRPr="00C542B8">
        <w:rPr>
          <w:sz w:val="22"/>
          <w:szCs w:val="22"/>
          <w:lang w:val="en-GB"/>
        </w:rPr>
        <w:t>Thrainsson</w:t>
      </w:r>
      <w:proofErr w:type="spellEnd"/>
      <w:r w:rsidR="00DA24F1" w:rsidRPr="00C542B8">
        <w:rPr>
          <w:sz w:val="22"/>
          <w:szCs w:val="22"/>
          <w:lang w:val="en-GB"/>
        </w:rPr>
        <w:t xml:space="preserve"> for attending the Meeting and </w:t>
      </w:r>
      <w:r w:rsidR="00636AE6">
        <w:rPr>
          <w:sz w:val="22"/>
          <w:szCs w:val="22"/>
          <w:lang w:val="en-GB"/>
        </w:rPr>
        <w:t xml:space="preserve">for </w:t>
      </w:r>
      <w:r w:rsidR="00DA24F1" w:rsidRPr="00C542B8">
        <w:rPr>
          <w:sz w:val="22"/>
          <w:szCs w:val="22"/>
          <w:lang w:val="en-GB"/>
        </w:rPr>
        <w:t>informing</w:t>
      </w:r>
      <w:r w:rsidR="009A3EA5" w:rsidRPr="00C542B8">
        <w:rPr>
          <w:sz w:val="22"/>
          <w:szCs w:val="22"/>
          <w:lang w:val="en-GB"/>
        </w:rPr>
        <w:t xml:space="preserve"> those present in person. He also thanked him for all the e</w:t>
      </w:r>
      <w:r w:rsidR="00445091" w:rsidRPr="00C542B8">
        <w:rPr>
          <w:sz w:val="22"/>
          <w:szCs w:val="22"/>
          <w:lang w:val="en-GB"/>
        </w:rPr>
        <w:t xml:space="preserve">fforts made by Iceland with regard to preparations and logistics. Despite the obvious disappointment on all sides, the Standing Committee respected the decision of the </w:t>
      </w:r>
      <w:r w:rsidR="00636AE6">
        <w:rPr>
          <w:sz w:val="22"/>
          <w:szCs w:val="22"/>
          <w:lang w:val="en-GB"/>
        </w:rPr>
        <w:t>G</w:t>
      </w:r>
      <w:r w:rsidR="00445091" w:rsidRPr="00C542B8">
        <w:rPr>
          <w:sz w:val="22"/>
          <w:szCs w:val="22"/>
          <w:lang w:val="en-GB"/>
        </w:rPr>
        <w:t xml:space="preserve">overnment of Iceland. One alternative may be to hold MOP6 in Bonn or to </w:t>
      </w:r>
      <w:r w:rsidR="00737DB8" w:rsidRPr="00C542B8">
        <w:rPr>
          <w:sz w:val="22"/>
          <w:szCs w:val="22"/>
          <w:lang w:val="en-GB"/>
        </w:rPr>
        <w:t xml:space="preserve">request further offers by the end of the year. The timing </w:t>
      </w:r>
      <w:r w:rsidR="00E93FC4">
        <w:rPr>
          <w:sz w:val="22"/>
          <w:szCs w:val="22"/>
          <w:lang w:val="en-GB"/>
        </w:rPr>
        <w:t>was</w:t>
      </w:r>
      <w:r w:rsidR="00737DB8" w:rsidRPr="00C542B8">
        <w:rPr>
          <w:sz w:val="22"/>
          <w:szCs w:val="22"/>
          <w:lang w:val="en-GB"/>
        </w:rPr>
        <w:t xml:space="preserve"> important if the planned dates, i.e. around 16 June 201</w:t>
      </w:r>
      <w:r w:rsidR="00E93FC4">
        <w:rPr>
          <w:sz w:val="22"/>
          <w:szCs w:val="22"/>
          <w:lang w:val="en-GB"/>
        </w:rPr>
        <w:t>5</w:t>
      </w:r>
      <w:r w:rsidR="00737DB8" w:rsidRPr="00C542B8">
        <w:rPr>
          <w:sz w:val="22"/>
          <w:szCs w:val="22"/>
          <w:lang w:val="en-GB"/>
        </w:rPr>
        <w:t>, which is the 20</w:t>
      </w:r>
      <w:r w:rsidR="00737DB8" w:rsidRPr="00C542B8">
        <w:rPr>
          <w:sz w:val="22"/>
          <w:szCs w:val="22"/>
          <w:vertAlign w:val="superscript"/>
          <w:lang w:val="en-GB"/>
        </w:rPr>
        <w:t>th</w:t>
      </w:r>
      <w:r w:rsidR="00737DB8" w:rsidRPr="00C542B8">
        <w:rPr>
          <w:sz w:val="22"/>
          <w:szCs w:val="22"/>
          <w:lang w:val="en-GB"/>
        </w:rPr>
        <w:t xml:space="preserve"> Anniversary of AEWA, </w:t>
      </w:r>
      <w:proofErr w:type="gramStart"/>
      <w:r w:rsidR="00F84CF5" w:rsidRPr="00C542B8">
        <w:rPr>
          <w:sz w:val="22"/>
          <w:szCs w:val="22"/>
          <w:lang w:val="en-GB"/>
        </w:rPr>
        <w:t>were</w:t>
      </w:r>
      <w:proofErr w:type="gramEnd"/>
      <w:r w:rsidR="00F84CF5" w:rsidRPr="00C542B8">
        <w:rPr>
          <w:sz w:val="22"/>
          <w:szCs w:val="22"/>
          <w:lang w:val="en-GB"/>
        </w:rPr>
        <w:t xml:space="preserve"> to</w:t>
      </w:r>
      <w:r w:rsidR="00737DB8" w:rsidRPr="00C542B8">
        <w:rPr>
          <w:sz w:val="22"/>
          <w:szCs w:val="22"/>
          <w:lang w:val="en-GB"/>
        </w:rPr>
        <w:t xml:space="preserve"> be kept to.</w:t>
      </w:r>
    </w:p>
    <w:p w:rsidR="00445091" w:rsidRPr="00C542B8" w:rsidRDefault="00445091" w:rsidP="00BF368C">
      <w:pPr>
        <w:jc w:val="both"/>
        <w:rPr>
          <w:sz w:val="22"/>
          <w:szCs w:val="22"/>
          <w:lang w:val="en-GB"/>
        </w:rPr>
      </w:pPr>
    </w:p>
    <w:p w:rsidR="00805717" w:rsidRPr="00C542B8" w:rsidRDefault="007225E5" w:rsidP="00BF368C">
      <w:pPr>
        <w:jc w:val="both"/>
        <w:rPr>
          <w:sz w:val="22"/>
          <w:szCs w:val="22"/>
          <w:lang w:val="en-GB"/>
        </w:rPr>
      </w:pPr>
      <w:r>
        <w:rPr>
          <w:sz w:val="22"/>
          <w:szCs w:val="22"/>
          <w:lang w:val="en-GB"/>
        </w:rPr>
        <w:t xml:space="preserve">34. </w:t>
      </w:r>
      <w:r w:rsidR="00737DB8" w:rsidRPr="00C542B8">
        <w:rPr>
          <w:sz w:val="22"/>
          <w:szCs w:val="22"/>
          <w:lang w:val="en-GB"/>
        </w:rPr>
        <w:t xml:space="preserve">Mr Barbieri reiterated the gratitude to the Government of Iceland, despite the disappointing decision. The Secretariat had been very impressed by the willingness and genuine interest of the Ministry of </w:t>
      </w:r>
      <w:r w:rsidR="00F84CF5" w:rsidRPr="00C542B8">
        <w:rPr>
          <w:sz w:val="22"/>
          <w:szCs w:val="22"/>
          <w:lang w:val="en-GB"/>
        </w:rPr>
        <w:t>Environment</w:t>
      </w:r>
      <w:r w:rsidR="00737DB8" w:rsidRPr="00C542B8">
        <w:rPr>
          <w:sz w:val="22"/>
          <w:szCs w:val="22"/>
          <w:lang w:val="en-GB"/>
        </w:rPr>
        <w:t xml:space="preserve"> to host the meeting under the best conditions.</w:t>
      </w:r>
      <w:r w:rsidR="00E57BC7" w:rsidRPr="00C542B8">
        <w:rPr>
          <w:sz w:val="22"/>
          <w:szCs w:val="22"/>
          <w:lang w:val="en-GB"/>
        </w:rPr>
        <w:t xml:space="preserve"> </w:t>
      </w:r>
    </w:p>
    <w:p w:rsidR="00E57BC7" w:rsidRPr="00C542B8" w:rsidRDefault="00E57BC7" w:rsidP="00BF368C">
      <w:pPr>
        <w:jc w:val="both"/>
        <w:rPr>
          <w:sz w:val="22"/>
          <w:szCs w:val="22"/>
          <w:lang w:val="en-GB"/>
        </w:rPr>
      </w:pPr>
    </w:p>
    <w:p w:rsidR="00737DB8" w:rsidRPr="00C542B8" w:rsidRDefault="00737DB8" w:rsidP="00BF368C">
      <w:pPr>
        <w:jc w:val="both"/>
        <w:rPr>
          <w:sz w:val="22"/>
          <w:szCs w:val="22"/>
          <w:lang w:val="en-GB"/>
        </w:rPr>
      </w:pPr>
      <w:r w:rsidRPr="00C542B8">
        <w:rPr>
          <w:sz w:val="22"/>
          <w:szCs w:val="22"/>
          <w:lang w:val="en-GB"/>
        </w:rPr>
        <w:t xml:space="preserve">Responding to suggestions of possibly finding other sources of funding to support Iceland, Mr </w:t>
      </w:r>
      <w:proofErr w:type="spellStart"/>
      <w:r w:rsidRPr="00C542B8">
        <w:rPr>
          <w:sz w:val="22"/>
          <w:szCs w:val="22"/>
          <w:lang w:val="en-GB"/>
        </w:rPr>
        <w:t>Thrainsson</w:t>
      </w:r>
      <w:proofErr w:type="spellEnd"/>
      <w:r w:rsidRPr="00C542B8">
        <w:rPr>
          <w:sz w:val="22"/>
          <w:szCs w:val="22"/>
          <w:lang w:val="en-GB"/>
        </w:rPr>
        <w:t xml:space="preserve"> explained that the budgetary decision had been withdrawn and that this decision was final.</w:t>
      </w:r>
    </w:p>
    <w:p w:rsidR="00737DB8" w:rsidRPr="00C542B8" w:rsidRDefault="00737DB8" w:rsidP="00BF368C">
      <w:pPr>
        <w:jc w:val="both"/>
        <w:rPr>
          <w:sz w:val="22"/>
          <w:szCs w:val="22"/>
          <w:lang w:val="en-GB"/>
        </w:rPr>
      </w:pPr>
    </w:p>
    <w:p w:rsidR="008C2391" w:rsidRPr="00C542B8" w:rsidRDefault="007225E5" w:rsidP="00BF368C">
      <w:pPr>
        <w:jc w:val="both"/>
        <w:rPr>
          <w:sz w:val="22"/>
          <w:szCs w:val="22"/>
          <w:lang w:val="en-GB"/>
        </w:rPr>
      </w:pPr>
      <w:r>
        <w:rPr>
          <w:sz w:val="22"/>
          <w:szCs w:val="22"/>
          <w:lang w:val="en-GB"/>
        </w:rPr>
        <w:t xml:space="preserve">35. </w:t>
      </w:r>
      <w:r w:rsidR="008C2391" w:rsidRPr="00C542B8">
        <w:rPr>
          <w:sz w:val="22"/>
          <w:szCs w:val="22"/>
          <w:lang w:val="en-GB"/>
        </w:rPr>
        <w:t xml:space="preserve">On behalf of </w:t>
      </w:r>
      <w:proofErr w:type="spellStart"/>
      <w:r w:rsidR="008C2391" w:rsidRPr="00C542B8">
        <w:rPr>
          <w:sz w:val="22"/>
          <w:szCs w:val="22"/>
          <w:lang w:val="en-GB"/>
        </w:rPr>
        <w:t>BirdLife</w:t>
      </w:r>
      <w:proofErr w:type="spellEnd"/>
      <w:r w:rsidR="008C2391" w:rsidRPr="00C542B8">
        <w:rPr>
          <w:sz w:val="22"/>
          <w:szCs w:val="22"/>
          <w:lang w:val="en-GB"/>
        </w:rPr>
        <w:t xml:space="preserve"> international, Ms Nicola </w:t>
      </w:r>
      <w:proofErr w:type="spellStart"/>
      <w:r w:rsidR="008C2391" w:rsidRPr="00C542B8">
        <w:rPr>
          <w:sz w:val="22"/>
          <w:szCs w:val="22"/>
          <w:lang w:val="en-GB"/>
        </w:rPr>
        <w:t>Crockford</w:t>
      </w:r>
      <w:proofErr w:type="spellEnd"/>
      <w:r w:rsidR="008C2391" w:rsidRPr="00C542B8">
        <w:rPr>
          <w:sz w:val="22"/>
          <w:szCs w:val="22"/>
          <w:lang w:val="en-GB"/>
        </w:rPr>
        <w:t xml:space="preserve"> reported that the invitation by Iceland had been particularly welcomed</w:t>
      </w:r>
      <w:r w:rsidR="00F84CF5" w:rsidRPr="00C542B8">
        <w:rPr>
          <w:sz w:val="22"/>
          <w:szCs w:val="22"/>
          <w:lang w:val="en-GB"/>
        </w:rPr>
        <w:t xml:space="preserve"> by </w:t>
      </w:r>
      <w:proofErr w:type="spellStart"/>
      <w:r w:rsidR="00F84CF5" w:rsidRPr="00C542B8">
        <w:rPr>
          <w:sz w:val="22"/>
          <w:szCs w:val="22"/>
          <w:lang w:val="en-GB"/>
        </w:rPr>
        <w:t>BirdLife</w:t>
      </w:r>
      <w:proofErr w:type="spellEnd"/>
      <w:r w:rsidR="00C23896" w:rsidRPr="00C542B8">
        <w:rPr>
          <w:sz w:val="22"/>
          <w:szCs w:val="22"/>
          <w:lang w:val="en-GB"/>
        </w:rPr>
        <w:t xml:space="preserve"> because </w:t>
      </w:r>
      <w:r w:rsidR="008C2391" w:rsidRPr="00C542B8">
        <w:rPr>
          <w:sz w:val="22"/>
          <w:szCs w:val="22"/>
          <w:lang w:val="en-GB"/>
        </w:rPr>
        <w:t xml:space="preserve">of </w:t>
      </w:r>
      <w:r w:rsidR="00C23896" w:rsidRPr="00C542B8">
        <w:rPr>
          <w:sz w:val="22"/>
          <w:szCs w:val="22"/>
          <w:lang w:val="en-GB"/>
        </w:rPr>
        <w:t>the new M</w:t>
      </w:r>
      <w:r w:rsidR="008C2391" w:rsidRPr="00C542B8">
        <w:rPr>
          <w:sz w:val="22"/>
          <w:szCs w:val="22"/>
          <w:lang w:val="en-GB"/>
        </w:rPr>
        <w:t xml:space="preserve">emorandum of </w:t>
      </w:r>
      <w:r w:rsidR="00F84CF5" w:rsidRPr="00C542B8">
        <w:rPr>
          <w:sz w:val="22"/>
          <w:szCs w:val="22"/>
          <w:lang w:val="en-GB"/>
        </w:rPr>
        <w:t>C</w:t>
      </w:r>
      <w:r w:rsidR="008C2391" w:rsidRPr="00C542B8">
        <w:rPr>
          <w:sz w:val="22"/>
          <w:szCs w:val="22"/>
          <w:lang w:val="en-GB"/>
        </w:rPr>
        <w:t xml:space="preserve">ooperation </w:t>
      </w:r>
      <w:r w:rsidR="00C23896" w:rsidRPr="00C542B8">
        <w:rPr>
          <w:sz w:val="22"/>
          <w:szCs w:val="22"/>
          <w:lang w:val="en-GB"/>
        </w:rPr>
        <w:t xml:space="preserve">between AEWA and </w:t>
      </w:r>
      <w:r w:rsidR="008C2391" w:rsidRPr="00C542B8">
        <w:rPr>
          <w:sz w:val="22"/>
          <w:szCs w:val="22"/>
          <w:lang w:val="en-GB"/>
        </w:rPr>
        <w:t>the working group on the Conservation of Arctic Flora and Fauna (</w:t>
      </w:r>
      <w:r w:rsidR="00C23896" w:rsidRPr="00C542B8">
        <w:rPr>
          <w:sz w:val="22"/>
          <w:szCs w:val="22"/>
          <w:lang w:val="en-GB"/>
        </w:rPr>
        <w:t>CAFF</w:t>
      </w:r>
      <w:r w:rsidR="008C2391" w:rsidRPr="00C542B8">
        <w:rPr>
          <w:sz w:val="22"/>
          <w:szCs w:val="22"/>
          <w:lang w:val="en-GB"/>
        </w:rPr>
        <w:t>)</w:t>
      </w:r>
      <w:r w:rsidR="00D72D78">
        <w:rPr>
          <w:sz w:val="22"/>
          <w:szCs w:val="22"/>
          <w:lang w:val="en-GB"/>
        </w:rPr>
        <w:t xml:space="preserve"> under the Arctic Council of Ministers</w:t>
      </w:r>
      <w:r w:rsidR="008C2391" w:rsidRPr="00C542B8">
        <w:rPr>
          <w:sz w:val="22"/>
          <w:szCs w:val="22"/>
          <w:lang w:val="en-GB"/>
        </w:rPr>
        <w:t xml:space="preserve">, as the arctic region supplied a large part of the </w:t>
      </w:r>
      <w:proofErr w:type="spellStart"/>
      <w:r w:rsidR="008C2391" w:rsidRPr="00C542B8">
        <w:rPr>
          <w:sz w:val="22"/>
          <w:szCs w:val="22"/>
          <w:lang w:val="en-GB"/>
        </w:rPr>
        <w:t>waterbirds</w:t>
      </w:r>
      <w:proofErr w:type="spellEnd"/>
      <w:r w:rsidR="008C2391" w:rsidRPr="00C542B8">
        <w:rPr>
          <w:sz w:val="22"/>
          <w:szCs w:val="22"/>
          <w:lang w:val="en-GB"/>
        </w:rPr>
        <w:t xml:space="preserve"> conserved all the way down the </w:t>
      </w:r>
      <w:r w:rsidR="00F84CF5" w:rsidRPr="00C542B8">
        <w:rPr>
          <w:sz w:val="22"/>
          <w:szCs w:val="22"/>
          <w:lang w:val="en-GB"/>
        </w:rPr>
        <w:t xml:space="preserve">African-Eurasian </w:t>
      </w:r>
      <w:r w:rsidR="008C2391" w:rsidRPr="00C542B8">
        <w:rPr>
          <w:sz w:val="22"/>
          <w:szCs w:val="22"/>
          <w:lang w:val="en-GB"/>
        </w:rPr>
        <w:t>flyway. She enquired if there could still be a way of initiating a joint Session of the MOP amongst the Nordic countries in the arctic region.</w:t>
      </w:r>
    </w:p>
    <w:p w:rsidR="008C2391" w:rsidRPr="00C542B8" w:rsidRDefault="008C2391" w:rsidP="00BF368C">
      <w:pPr>
        <w:jc w:val="both"/>
        <w:rPr>
          <w:sz w:val="22"/>
          <w:szCs w:val="22"/>
          <w:lang w:val="en-GB"/>
        </w:rPr>
      </w:pPr>
    </w:p>
    <w:p w:rsidR="008C2391" w:rsidRDefault="007225E5" w:rsidP="00BF368C">
      <w:pPr>
        <w:jc w:val="both"/>
        <w:rPr>
          <w:sz w:val="22"/>
          <w:szCs w:val="22"/>
          <w:lang w:val="en-GB"/>
        </w:rPr>
      </w:pPr>
      <w:r>
        <w:rPr>
          <w:sz w:val="22"/>
          <w:szCs w:val="22"/>
          <w:lang w:val="en-GB"/>
        </w:rPr>
        <w:t xml:space="preserve">36. </w:t>
      </w:r>
      <w:r w:rsidR="008C2391" w:rsidRPr="00C542B8">
        <w:rPr>
          <w:sz w:val="22"/>
          <w:szCs w:val="22"/>
          <w:lang w:val="en-GB"/>
        </w:rPr>
        <w:t xml:space="preserve">The Chair explained that no preparations for an alternative had been made and </w:t>
      </w:r>
      <w:r w:rsidR="00F84CF5" w:rsidRPr="00C542B8">
        <w:rPr>
          <w:sz w:val="22"/>
          <w:szCs w:val="22"/>
          <w:lang w:val="en-GB"/>
        </w:rPr>
        <w:t xml:space="preserve">such </w:t>
      </w:r>
      <w:r w:rsidR="008C2391" w:rsidRPr="00C542B8">
        <w:rPr>
          <w:sz w:val="22"/>
          <w:szCs w:val="22"/>
          <w:lang w:val="en-GB"/>
        </w:rPr>
        <w:t>an initiative would take some time to look into.</w:t>
      </w:r>
    </w:p>
    <w:p w:rsidR="00112014" w:rsidRPr="00C542B8" w:rsidRDefault="00112014" w:rsidP="00BF368C">
      <w:pPr>
        <w:jc w:val="both"/>
        <w:rPr>
          <w:sz w:val="22"/>
          <w:szCs w:val="22"/>
          <w:lang w:val="en-GB"/>
        </w:rPr>
      </w:pPr>
    </w:p>
    <w:p w:rsidR="008C2391" w:rsidRPr="00C542B8" w:rsidRDefault="008C2391" w:rsidP="00BF368C">
      <w:pPr>
        <w:jc w:val="both"/>
        <w:rPr>
          <w:b/>
          <w:sz w:val="22"/>
          <w:szCs w:val="22"/>
          <w:lang w:val="en-GB"/>
        </w:rPr>
      </w:pPr>
      <w:r w:rsidRPr="00C542B8">
        <w:rPr>
          <w:b/>
          <w:sz w:val="22"/>
          <w:szCs w:val="22"/>
          <w:lang w:val="en-GB"/>
        </w:rPr>
        <w:t>20</w:t>
      </w:r>
      <w:r w:rsidRPr="00C542B8">
        <w:rPr>
          <w:b/>
          <w:sz w:val="22"/>
          <w:szCs w:val="22"/>
          <w:vertAlign w:val="superscript"/>
          <w:lang w:val="en-GB"/>
        </w:rPr>
        <w:t>th</w:t>
      </w:r>
      <w:r w:rsidRPr="00C542B8">
        <w:rPr>
          <w:b/>
          <w:sz w:val="22"/>
          <w:szCs w:val="22"/>
          <w:lang w:val="en-GB"/>
        </w:rPr>
        <w:t xml:space="preserve"> Anniversary of AEWA – </w:t>
      </w:r>
      <w:r w:rsidR="008163E5">
        <w:rPr>
          <w:b/>
          <w:sz w:val="22"/>
          <w:szCs w:val="22"/>
          <w:lang w:val="en-GB"/>
        </w:rPr>
        <w:t>C</w:t>
      </w:r>
      <w:r w:rsidRPr="00C542B8">
        <w:rPr>
          <w:b/>
          <w:sz w:val="22"/>
          <w:szCs w:val="22"/>
          <w:lang w:val="en-GB"/>
        </w:rPr>
        <w:t xml:space="preserve">elebration in </w:t>
      </w:r>
      <w:r w:rsidR="008163E5">
        <w:rPr>
          <w:b/>
          <w:sz w:val="22"/>
          <w:szCs w:val="22"/>
          <w:lang w:val="en-GB"/>
        </w:rPr>
        <w:t>C</w:t>
      </w:r>
      <w:r w:rsidRPr="00C542B8">
        <w:rPr>
          <w:b/>
          <w:sz w:val="22"/>
          <w:szCs w:val="22"/>
          <w:lang w:val="en-GB"/>
        </w:rPr>
        <w:t>onjunction with MOP6</w:t>
      </w:r>
    </w:p>
    <w:p w:rsidR="008C2391" w:rsidRPr="00C542B8" w:rsidRDefault="008C2391" w:rsidP="00BF368C">
      <w:pPr>
        <w:jc w:val="both"/>
        <w:rPr>
          <w:sz w:val="22"/>
          <w:szCs w:val="22"/>
          <w:lang w:val="en-GB"/>
        </w:rPr>
      </w:pPr>
    </w:p>
    <w:p w:rsidR="009D5AFB" w:rsidRPr="00C542B8" w:rsidRDefault="007225E5" w:rsidP="00BF368C">
      <w:pPr>
        <w:jc w:val="both"/>
        <w:rPr>
          <w:sz w:val="22"/>
          <w:szCs w:val="22"/>
          <w:lang w:val="en-GB"/>
        </w:rPr>
      </w:pPr>
      <w:r>
        <w:rPr>
          <w:sz w:val="22"/>
          <w:szCs w:val="22"/>
          <w:lang w:val="en-GB"/>
        </w:rPr>
        <w:t xml:space="preserve">37. </w:t>
      </w:r>
      <w:r w:rsidR="009D5AFB" w:rsidRPr="00C542B8">
        <w:rPr>
          <w:sz w:val="22"/>
          <w:szCs w:val="22"/>
          <w:lang w:val="en-GB"/>
        </w:rPr>
        <w:t xml:space="preserve">Mr </w:t>
      </w:r>
      <w:r w:rsidR="00624E75" w:rsidRPr="00C542B8">
        <w:rPr>
          <w:sz w:val="22"/>
          <w:szCs w:val="22"/>
          <w:lang w:val="en-GB"/>
        </w:rPr>
        <w:t xml:space="preserve">Florian Keil, AEWA Information Officer </w:t>
      </w:r>
      <w:r w:rsidR="009D5AFB" w:rsidRPr="00C542B8">
        <w:rPr>
          <w:sz w:val="22"/>
          <w:szCs w:val="22"/>
          <w:lang w:val="en-GB"/>
        </w:rPr>
        <w:t>introduced some preliminary ideas concerning the celebration of the 20</w:t>
      </w:r>
      <w:r w:rsidR="009D5AFB" w:rsidRPr="00C542B8">
        <w:rPr>
          <w:sz w:val="22"/>
          <w:szCs w:val="22"/>
          <w:vertAlign w:val="superscript"/>
          <w:lang w:val="en-GB"/>
        </w:rPr>
        <w:t xml:space="preserve">th </w:t>
      </w:r>
      <w:r w:rsidR="009D5AFB" w:rsidRPr="00C542B8">
        <w:rPr>
          <w:sz w:val="22"/>
          <w:szCs w:val="22"/>
          <w:lang w:val="en-GB"/>
        </w:rPr>
        <w:t>Anniversary of AEWA in conjunction with MOP6 (</w:t>
      </w:r>
      <w:r w:rsidR="009D5AFB" w:rsidRPr="00C542B8">
        <w:rPr>
          <w:i/>
          <w:sz w:val="22"/>
          <w:szCs w:val="22"/>
          <w:lang w:val="en-GB"/>
        </w:rPr>
        <w:t xml:space="preserve">Doc. </w:t>
      </w:r>
      <w:proofErr w:type="spellStart"/>
      <w:r w:rsidR="009D5AFB" w:rsidRPr="00C542B8">
        <w:rPr>
          <w:i/>
          <w:sz w:val="22"/>
          <w:szCs w:val="22"/>
          <w:lang w:val="en-GB"/>
        </w:rPr>
        <w:t>StC</w:t>
      </w:r>
      <w:proofErr w:type="spellEnd"/>
      <w:r w:rsidR="009D5AFB" w:rsidRPr="00C542B8">
        <w:rPr>
          <w:i/>
          <w:sz w:val="22"/>
          <w:szCs w:val="22"/>
          <w:lang w:val="en-GB"/>
        </w:rPr>
        <w:t xml:space="preserve"> 9.8</w:t>
      </w:r>
      <w:r w:rsidR="009D5AFB" w:rsidRPr="00C542B8">
        <w:rPr>
          <w:sz w:val="22"/>
          <w:szCs w:val="22"/>
          <w:lang w:val="en-GB"/>
        </w:rPr>
        <w:t>).</w:t>
      </w:r>
      <w:r w:rsidR="00624E75" w:rsidRPr="00C542B8">
        <w:rPr>
          <w:sz w:val="22"/>
          <w:szCs w:val="22"/>
          <w:lang w:val="en-GB"/>
        </w:rPr>
        <w:t xml:space="preserve"> He hoped that this could still be linked to MOP6</w:t>
      </w:r>
      <w:r w:rsidR="007B1D5E" w:rsidRPr="00C542B8">
        <w:rPr>
          <w:sz w:val="22"/>
          <w:szCs w:val="22"/>
          <w:lang w:val="en-GB"/>
        </w:rPr>
        <w:t>, despite the uncertainty surrounding the dates</w:t>
      </w:r>
      <w:r w:rsidR="00624E75" w:rsidRPr="00C542B8">
        <w:rPr>
          <w:sz w:val="22"/>
          <w:szCs w:val="22"/>
          <w:lang w:val="en-GB"/>
        </w:rPr>
        <w:t xml:space="preserve">. </w:t>
      </w:r>
      <w:r w:rsidR="00457974" w:rsidRPr="00C542B8">
        <w:rPr>
          <w:sz w:val="22"/>
          <w:szCs w:val="22"/>
          <w:lang w:val="en-GB"/>
        </w:rPr>
        <w:t>A list of preliminary ideas had been compi</w:t>
      </w:r>
      <w:r w:rsidR="00501336" w:rsidRPr="00C542B8">
        <w:rPr>
          <w:sz w:val="22"/>
          <w:szCs w:val="22"/>
          <w:lang w:val="en-GB"/>
        </w:rPr>
        <w:t>l</w:t>
      </w:r>
      <w:r w:rsidR="00457974" w:rsidRPr="00C542B8">
        <w:rPr>
          <w:sz w:val="22"/>
          <w:szCs w:val="22"/>
          <w:lang w:val="en-GB"/>
        </w:rPr>
        <w:t xml:space="preserve">ed by the Secretariat in Document </w:t>
      </w:r>
      <w:proofErr w:type="spellStart"/>
      <w:r w:rsidR="00457974" w:rsidRPr="00C542B8">
        <w:rPr>
          <w:sz w:val="22"/>
          <w:szCs w:val="22"/>
          <w:lang w:val="en-GB"/>
        </w:rPr>
        <w:t>StC</w:t>
      </w:r>
      <w:proofErr w:type="spellEnd"/>
      <w:r w:rsidR="00457974" w:rsidRPr="00C542B8">
        <w:rPr>
          <w:sz w:val="22"/>
          <w:szCs w:val="22"/>
          <w:lang w:val="en-GB"/>
        </w:rPr>
        <w:t xml:space="preserve"> 9.8. He explained that this central event could be complemented by national celebrations. This could be an opportunity to feature some AEWA success stories and highlight countries</w:t>
      </w:r>
      <w:r w:rsidR="007D6383">
        <w:rPr>
          <w:sz w:val="22"/>
          <w:szCs w:val="22"/>
          <w:lang w:val="en-GB"/>
        </w:rPr>
        <w:t>’ conservation activities</w:t>
      </w:r>
      <w:r w:rsidR="00457974" w:rsidRPr="00C542B8">
        <w:rPr>
          <w:sz w:val="22"/>
          <w:szCs w:val="22"/>
          <w:lang w:val="en-GB"/>
        </w:rPr>
        <w:t>, including ke</w:t>
      </w:r>
      <w:r w:rsidR="00624E75" w:rsidRPr="00C542B8">
        <w:rPr>
          <w:sz w:val="22"/>
          <w:szCs w:val="22"/>
          <w:lang w:val="en-GB"/>
        </w:rPr>
        <w:t xml:space="preserve">ynote speakers, </w:t>
      </w:r>
      <w:r w:rsidR="00457974" w:rsidRPr="00C542B8">
        <w:rPr>
          <w:sz w:val="22"/>
          <w:szCs w:val="22"/>
          <w:lang w:val="en-GB"/>
        </w:rPr>
        <w:t xml:space="preserve">a </w:t>
      </w:r>
      <w:r w:rsidR="00FC0D2A" w:rsidRPr="00C542B8">
        <w:rPr>
          <w:sz w:val="22"/>
          <w:szCs w:val="22"/>
          <w:lang w:val="en-GB"/>
        </w:rPr>
        <w:t>donor’s</w:t>
      </w:r>
      <w:r w:rsidR="00457974" w:rsidRPr="00C542B8">
        <w:rPr>
          <w:sz w:val="22"/>
          <w:szCs w:val="22"/>
          <w:lang w:val="en-GB"/>
        </w:rPr>
        <w:t xml:space="preserve"> dinner and/or a </w:t>
      </w:r>
      <w:r w:rsidR="00624E75" w:rsidRPr="00C542B8">
        <w:rPr>
          <w:sz w:val="22"/>
          <w:szCs w:val="22"/>
          <w:lang w:val="en-GB"/>
        </w:rPr>
        <w:t>book and a film.</w:t>
      </w:r>
    </w:p>
    <w:p w:rsidR="00624E75" w:rsidRPr="00C542B8" w:rsidRDefault="00624E75" w:rsidP="00BF368C">
      <w:pPr>
        <w:jc w:val="both"/>
        <w:rPr>
          <w:sz w:val="22"/>
          <w:szCs w:val="22"/>
          <w:lang w:val="en-GB"/>
        </w:rPr>
      </w:pPr>
    </w:p>
    <w:p w:rsidR="00457974" w:rsidRPr="00C542B8" w:rsidRDefault="007225E5" w:rsidP="00BF368C">
      <w:pPr>
        <w:jc w:val="both"/>
        <w:rPr>
          <w:sz w:val="22"/>
          <w:szCs w:val="22"/>
          <w:lang w:val="en-GB"/>
        </w:rPr>
      </w:pPr>
      <w:r>
        <w:rPr>
          <w:sz w:val="22"/>
          <w:szCs w:val="22"/>
          <w:lang w:val="en-GB"/>
        </w:rPr>
        <w:lastRenderedPageBreak/>
        <w:t xml:space="preserve">38. </w:t>
      </w:r>
      <w:r w:rsidR="00457974" w:rsidRPr="00C542B8">
        <w:rPr>
          <w:sz w:val="22"/>
          <w:szCs w:val="22"/>
          <w:lang w:val="en-GB"/>
        </w:rPr>
        <w:t>The Chair welcomed these ideas and gave the green light for the Secretariat to start fundraising this year. Support w</w:t>
      </w:r>
      <w:r w:rsidR="005D1C9C">
        <w:rPr>
          <w:sz w:val="22"/>
          <w:szCs w:val="22"/>
          <w:lang w:val="en-GB"/>
        </w:rPr>
        <w:t>ould</w:t>
      </w:r>
      <w:r w:rsidR="00457974" w:rsidRPr="00C542B8">
        <w:rPr>
          <w:sz w:val="22"/>
          <w:szCs w:val="22"/>
          <w:lang w:val="en-GB"/>
        </w:rPr>
        <w:t xml:space="preserve"> be needed from countries and other potential donors. He welcomed any further ideas.</w:t>
      </w:r>
    </w:p>
    <w:p w:rsidR="00624E75" w:rsidRPr="00C542B8" w:rsidRDefault="00624E75" w:rsidP="00BF368C">
      <w:pPr>
        <w:jc w:val="both"/>
        <w:rPr>
          <w:sz w:val="22"/>
          <w:szCs w:val="22"/>
          <w:lang w:val="en-GB"/>
        </w:rPr>
      </w:pPr>
    </w:p>
    <w:p w:rsidR="006A6600" w:rsidRPr="00C542B8" w:rsidRDefault="007225E5" w:rsidP="00BF368C">
      <w:pPr>
        <w:jc w:val="both"/>
        <w:rPr>
          <w:sz w:val="22"/>
          <w:szCs w:val="22"/>
          <w:lang w:val="en-GB"/>
        </w:rPr>
      </w:pPr>
      <w:r>
        <w:rPr>
          <w:sz w:val="22"/>
          <w:szCs w:val="22"/>
          <w:lang w:val="en-GB"/>
        </w:rPr>
        <w:t xml:space="preserve">39. </w:t>
      </w:r>
      <w:r w:rsidR="00501336" w:rsidRPr="00C542B8">
        <w:rPr>
          <w:sz w:val="22"/>
          <w:szCs w:val="22"/>
          <w:lang w:val="en-GB"/>
        </w:rPr>
        <w:t xml:space="preserve">Speaking on behalf of her region, Ms </w:t>
      </w:r>
      <w:proofErr w:type="spellStart"/>
      <w:r w:rsidR="00501336" w:rsidRPr="00C542B8">
        <w:rPr>
          <w:sz w:val="22"/>
          <w:szCs w:val="22"/>
          <w:lang w:val="en-GB"/>
        </w:rPr>
        <w:t>Courouble</w:t>
      </w:r>
      <w:proofErr w:type="spellEnd"/>
      <w:r w:rsidR="00501336" w:rsidRPr="00C542B8">
        <w:rPr>
          <w:sz w:val="22"/>
          <w:szCs w:val="22"/>
          <w:lang w:val="en-GB"/>
        </w:rPr>
        <w:t xml:space="preserve"> underlined the importance of having an estimate of the cost of each item, due to the general restrictive financial situation.</w:t>
      </w:r>
    </w:p>
    <w:p w:rsidR="00501336" w:rsidRPr="00C542B8" w:rsidRDefault="00501336" w:rsidP="00BF368C">
      <w:pPr>
        <w:jc w:val="both"/>
        <w:rPr>
          <w:sz w:val="22"/>
          <w:szCs w:val="22"/>
          <w:lang w:val="en-GB"/>
        </w:rPr>
      </w:pPr>
    </w:p>
    <w:p w:rsidR="00501336" w:rsidRPr="00C542B8" w:rsidRDefault="007225E5" w:rsidP="00BF368C">
      <w:pPr>
        <w:jc w:val="both"/>
        <w:rPr>
          <w:sz w:val="22"/>
          <w:szCs w:val="22"/>
          <w:lang w:val="en-GB"/>
        </w:rPr>
      </w:pPr>
      <w:r>
        <w:rPr>
          <w:sz w:val="22"/>
          <w:szCs w:val="22"/>
          <w:lang w:val="en-GB"/>
        </w:rPr>
        <w:t xml:space="preserve">40. </w:t>
      </w:r>
      <w:r w:rsidR="00501336" w:rsidRPr="00C542B8">
        <w:rPr>
          <w:sz w:val="22"/>
          <w:szCs w:val="22"/>
          <w:lang w:val="en-GB"/>
        </w:rPr>
        <w:t xml:space="preserve">Mr Stroud suggested reflecting on the reality of the situation, i.e. that the analysis of the national reports submitted to MOP6 had shown that more </w:t>
      </w:r>
      <w:proofErr w:type="spellStart"/>
      <w:r w:rsidR="00501336" w:rsidRPr="00C542B8">
        <w:rPr>
          <w:sz w:val="22"/>
          <w:szCs w:val="22"/>
          <w:lang w:val="en-GB"/>
        </w:rPr>
        <w:t>waterbird</w:t>
      </w:r>
      <w:proofErr w:type="spellEnd"/>
      <w:r w:rsidR="00501336" w:rsidRPr="00C542B8">
        <w:rPr>
          <w:sz w:val="22"/>
          <w:szCs w:val="22"/>
          <w:lang w:val="en-GB"/>
        </w:rPr>
        <w:t xml:space="preserve"> populations were declining rather than increasing, thus despite all the efforts</w:t>
      </w:r>
      <w:r w:rsidR="009D09F5" w:rsidRPr="00C542B8">
        <w:rPr>
          <w:sz w:val="22"/>
          <w:szCs w:val="22"/>
          <w:lang w:val="en-GB"/>
        </w:rPr>
        <w:t>,</w:t>
      </w:r>
      <w:r w:rsidR="00501336" w:rsidRPr="00C542B8">
        <w:rPr>
          <w:sz w:val="22"/>
          <w:szCs w:val="22"/>
          <w:lang w:val="en-GB"/>
        </w:rPr>
        <w:t xml:space="preserve"> the situation is worsening. He suggested selecting 20 of the most threatened </w:t>
      </w:r>
      <w:proofErr w:type="spellStart"/>
      <w:r w:rsidR="00501336" w:rsidRPr="00C542B8">
        <w:rPr>
          <w:sz w:val="22"/>
          <w:szCs w:val="22"/>
          <w:lang w:val="en-GB"/>
        </w:rPr>
        <w:t>waterbirds</w:t>
      </w:r>
      <w:proofErr w:type="spellEnd"/>
      <w:r w:rsidR="00501336" w:rsidRPr="00C542B8">
        <w:rPr>
          <w:sz w:val="22"/>
          <w:szCs w:val="22"/>
          <w:lang w:val="en-GB"/>
        </w:rPr>
        <w:t xml:space="preserve"> and habitats and to base a motto on this, i.e. ’20 for 20’. Related images could then be used throughout all the items planned</w:t>
      </w:r>
      <w:r w:rsidR="009D09F5" w:rsidRPr="00C542B8">
        <w:rPr>
          <w:sz w:val="22"/>
          <w:szCs w:val="22"/>
          <w:lang w:val="en-GB"/>
        </w:rPr>
        <w:t>, linking them</w:t>
      </w:r>
      <w:r w:rsidR="00501336" w:rsidRPr="00C542B8">
        <w:rPr>
          <w:sz w:val="22"/>
          <w:szCs w:val="22"/>
          <w:lang w:val="en-GB"/>
        </w:rPr>
        <w:t>. In this way awareness-raising could be targeted at the chosen species.</w:t>
      </w:r>
    </w:p>
    <w:p w:rsidR="00501336" w:rsidRPr="00C542B8" w:rsidRDefault="00501336" w:rsidP="00BF368C">
      <w:pPr>
        <w:jc w:val="both"/>
        <w:rPr>
          <w:sz w:val="22"/>
          <w:szCs w:val="22"/>
          <w:lang w:val="en-GB"/>
        </w:rPr>
      </w:pPr>
    </w:p>
    <w:p w:rsidR="005726EA" w:rsidRPr="00C542B8" w:rsidRDefault="007225E5" w:rsidP="005726EA">
      <w:pPr>
        <w:jc w:val="both"/>
        <w:rPr>
          <w:sz w:val="22"/>
          <w:szCs w:val="22"/>
          <w:lang w:val="en-GB"/>
        </w:rPr>
      </w:pPr>
      <w:r>
        <w:rPr>
          <w:sz w:val="22"/>
          <w:szCs w:val="22"/>
          <w:lang w:val="en-GB"/>
        </w:rPr>
        <w:t xml:space="preserve">41. </w:t>
      </w:r>
      <w:r w:rsidR="005726EA" w:rsidRPr="00C542B8">
        <w:rPr>
          <w:sz w:val="22"/>
          <w:szCs w:val="22"/>
          <w:lang w:val="en-GB"/>
        </w:rPr>
        <w:t>Other suggestions included focusing on successes and the good work done as well as putting over a clear message that the problems are real but th</w:t>
      </w:r>
      <w:r w:rsidR="009D09F5" w:rsidRPr="00C542B8">
        <w:rPr>
          <w:sz w:val="22"/>
          <w:szCs w:val="22"/>
          <w:lang w:val="en-GB"/>
        </w:rPr>
        <w:t>at</w:t>
      </w:r>
      <w:r w:rsidR="005726EA" w:rsidRPr="00C542B8">
        <w:rPr>
          <w:sz w:val="22"/>
          <w:szCs w:val="22"/>
          <w:lang w:val="en-GB"/>
        </w:rPr>
        <w:t xml:space="preserve"> AEWA has tried and tested mechanisms to deal with them. </w:t>
      </w:r>
      <w:r w:rsidR="009D09F5" w:rsidRPr="00C542B8">
        <w:rPr>
          <w:sz w:val="22"/>
          <w:szCs w:val="22"/>
          <w:lang w:val="en-GB"/>
        </w:rPr>
        <w:t>The</w:t>
      </w:r>
      <w:r w:rsidR="005726EA" w:rsidRPr="00C542B8">
        <w:rPr>
          <w:sz w:val="22"/>
          <w:szCs w:val="22"/>
          <w:lang w:val="en-GB"/>
        </w:rPr>
        <w:t xml:space="preserve"> objective and the audience should be clearly defined.</w:t>
      </w:r>
    </w:p>
    <w:p w:rsidR="005726EA" w:rsidRPr="00C542B8" w:rsidRDefault="005726EA" w:rsidP="005726EA">
      <w:pPr>
        <w:ind w:left="720" w:hanging="720"/>
        <w:jc w:val="both"/>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99"/>
        <w:gridCol w:w="7487"/>
      </w:tblGrid>
      <w:tr w:rsidR="005726EA" w:rsidRPr="00C542B8" w:rsidTr="00B01D36">
        <w:tc>
          <w:tcPr>
            <w:tcW w:w="1799" w:type="dxa"/>
            <w:shd w:val="clear" w:color="auto" w:fill="DBE5F1" w:themeFill="accent1" w:themeFillTint="33"/>
          </w:tcPr>
          <w:p w:rsidR="005D0B61" w:rsidRPr="00C542B8" w:rsidRDefault="005D0B61" w:rsidP="005726EA">
            <w:pPr>
              <w:jc w:val="both"/>
              <w:rPr>
                <w:i/>
                <w:sz w:val="22"/>
                <w:szCs w:val="22"/>
                <w:lang w:val="en-GB"/>
              </w:rPr>
            </w:pPr>
            <w:r w:rsidRPr="00C542B8">
              <w:rPr>
                <w:i/>
                <w:sz w:val="22"/>
                <w:szCs w:val="22"/>
                <w:lang w:val="en-GB"/>
              </w:rPr>
              <w:t>Action</w:t>
            </w:r>
          </w:p>
        </w:tc>
        <w:tc>
          <w:tcPr>
            <w:tcW w:w="7489" w:type="dxa"/>
            <w:shd w:val="clear" w:color="auto" w:fill="DBE5F1" w:themeFill="accent1" w:themeFillTint="33"/>
          </w:tcPr>
          <w:p w:rsidR="005D0B61" w:rsidRPr="00C542B8" w:rsidRDefault="00D24AEE" w:rsidP="005726EA">
            <w:pPr>
              <w:jc w:val="both"/>
              <w:rPr>
                <w:i/>
                <w:sz w:val="22"/>
                <w:szCs w:val="22"/>
                <w:lang w:val="en-GB"/>
              </w:rPr>
            </w:pPr>
            <w:r w:rsidRPr="00C542B8">
              <w:rPr>
                <w:i/>
                <w:sz w:val="22"/>
                <w:szCs w:val="22"/>
                <w:lang w:val="en-GB"/>
              </w:rPr>
              <w:t xml:space="preserve">The </w:t>
            </w:r>
            <w:r w:rsidR="005726EA" w:rsidRPr="00C542B8">
              <w:rPr>
                <w:i/>
                <w:sz w:val="22"/>
                <w:szCs w:val="22"/>
                <w:lang w:val="en-GB"/>
              </w:rPr>
              <w:t>Secretariat should start fundraising and</w:t>
            </w:r>
            <w:r w:rsidR="006374CF" w:rsidRPr="00C542B8">
              <w:rPr>
                <w:i/>
                <w:sz w:val="22"/>
                <w:szCs w:val="22"/>
                <w:lang w:val="en-GB"/>
              </w:rPr>
              <w:t xml:space="preserve"> should provide more details on each item</w:t>
            </w:r>
            <w:r w:rsidR="005726EA" w:rsidRPr="00C542B8">
              <w:rPr>
                <w:i/>
                <w:sz w:val="22"/>
                <w:szCs w:val="22"/>
                <w:lang w:val="en-GB"/>
              </w:rPr>
              <w:t>, indicating the costs involved</w:t>
            </w:r>
            <w:r w:rsidR="006374CF" w:rsidRPr="00C542B8">
              <w:rPr>
                <w:i/>
                <w:sz w:val="22"/>
                <w:szCs w:val="22"/>
                <w:lang w:val="en-GB"/>
              </w:rPr>
              <w:t xml:space="preserve"> a</w:t>
            </w:r>
            <w:r w:rsidR="005726EA" w:rsidRPr="00C542B8">
              <w:rPr>
                <w:i/>
                <w:sz w:val="22"/>
                <w:szCs w:val="22"/>
                <w:lang w:val="en-GB"/>
              </w:rPr>
              <w:t>s well as</w:t>
            </w:r>
            <w:r w:rsidR="006374CF" w:rsidRPr="00C542B8">
              <w:rPr>
                <w:i/>
                <w:sz w:val="22"/>
                <w:szCs w:val="22"/>
                <w:lang w:val="en-GB"/>
              </w:rPr>
              <w:t xml:space="preserve"> seeking more input from all stakeholders.</w:t>
            </w:r>
          </w:p>
        </w:tc>
      </w:tr>
    </w:tbl>
    <w:p w:rsidR="009F4DEC" w:rsidRPr="00C542B8" w:rsidRDefault="009F4DEC" w:rsidP="00605F38">
      <w:pPr>
        <w:jc w:val="both"/>
        <w:rPr>
          <w:sz w:val="22"/>
          <w:lang w:val="en-GB"/>
        </w:rPr>
      </w:pPr>
    </w:p>
    <w:p w:rsidR="009F4DEC" w:rsidRPr="00C542B8" w:rsidRDefault="009F4DEC" w:rsidP="00605F38">
      <w:pPr>
        <w:pStyle w:val="ListParagraph"/>
        <w:ind w:left="862"/>
        <w:jc w:val="both"/>
        <w:rPr>
          <w:sz w:val="22"/>
          <w:lang w:val="en-GB"/>
        </w:rPr>
      </w:pPr>
    </w:p>
    <w:p w:rsidR="009F4DEC" w:rsidRPr="00C542B8" w:rsidRDefault="009F4DEC" w:rsidP="00605F38">
      <w:pPr>
        <w:jc w:val="both"/>
        <w:rPr>
          <w:b/>
          <w:sz w:val="22"/>
          <w:lang w:val="en-GB"/>
        </w:rPr>
      </w:pPr>
      <w:r w:rsidRPr="00C542B8">
        <w:rPr>
          <w:b/>
          <w:sz w:val="22"/>
          <w:lang w:val="en-GB"/>
        </w:rPr>
        <w:t xml:space="preserve">Agenda item </w:t>
      </w:r>
      <w:r w:rsidR="00E94B40" w:rsidRPr="00C542B8">
        <w:rPr>
          <w:b/>
          <w:sz w:val="22"/>
          <w:lang w:val="en-GB"/>
        </w:rPr>
        <w:t>8</w:t>
      </w:r>
      <w:r w:rsidRPr="00C542B8">
        <w:rPr>
          <w:b/>
          <w:sz w:val="22"/>
          <w:lang w:val="en-GB"/>
        </w:rPr>
        <w:t xml:space="preserve">. </w:t>
      </w:r>
      <w:r w:rsidR="00E94B40" w:rsidRPr="00C542B8">
        <w:rPr>
          <w:b/>
          <w:sz w:val="22"/>
          <w:lang w:val="en-GB"/>
        </w:rPr>
        <w:t xml:space="preserve">The Central Asian Flyway and Possible </w:t>
      </w:r>
      <w:r w:rsidR="00CC5C8B">
        <w:rPr>
          <w:b/>
          <w:sz w:val="22"/>
          <w:lang w:val="en-GB"/>
        </w:rPr>
        <w:t>Re</w:t>
      </w:r>
      <w:r w:rsidR="00E94B40" w:rsidRPr="00C542B8">
        <w:rPr>
          <w:b/>
          <w:sz w:val="22"/>
          <w:lang w:val="en-GB"/>
        </w:rPr>
        <w:t>lated Amendments to the Annexes of the Agreement</w:t>
      </w:r>
    </w:p>
    <w:p w:rsidR="005726EA" w:rsidRPr="00C542B8" w:rsidRDefault="005726EA" w:rsidP="00605F38">
      <w:pPr>
        <w:jc w:val="both"/>
        <w:rPr>
          <w:b/>
          <w:sz w:val="22"/>
          <w:lang w:val="en-GB"/>
        </w:rPr>
      </w:pPr>
    </w:p>
    <w:p w:rsidR="005726EA" w:rsidRPr="00C542B8" w:rsidRDefault="007225E5" w:rsidP="005726EA">
      <w:pPr>
        <w:jc w:val="both"/>
        <w:rPr>
          <w:bCs/>
          <w:sz w:val="22"/>
          <w:szCs w:val="22"/>
          <w:lang w:val="en-GB"/>
        </w:rPr>
      </w:pPr>
      <w:r>
        <w:rPr>
          <w:bCs/>
          <w:sz w:val="22"/>
          <w:szCs w:val="22"/>
          <w:lang w:val="en-GB"/>
        </w:rPr>
        <w:t xml:space="preserve">42. </w:t>
      </w:r>
      <w:r w:rsidR="003E26A1" w:rsidRPr="00C542B8">
        <w:rPr>
          <w:bCs/>
          <w:sz w:val="22"/>
          <w:szCs w:val="22"/>
          <w:lang w:val="en-GB"/>
        </w:rPr>
        <w:t>The Chair</w:t>
      </w:r>
      <w:r w:rsidR="005726EA" w:rsidRPr="00C542B8">
        <w:rPr>
          <w:bCs/>
          <w:sz w:val="22"/>
          <w:szCs w:val="22"/>
          <w:lang w:val="en-GB"/>
        </w:rPr>
        <w:t xml:space="preserve"> introduced the issue, reporting that the C</w:t>
      </w:r>
      <w:r w:rsidR="002C50B4" w:rsidRPr="00C542B8">
        <w:rPr>
          <w:bCs/>
          <w:sz w:val="22"/>
          <w:szCs w:val="22"/>
          <w:lang w:val="en-GB"/>
        </w:rPr>
        <w:t xml:space="preserve">entral Asian Flyway (CAF) Action </w:t>
      </w:r>
      <w:r w:rsidR="00D24AEE" w:rsidRPr="00C542B8">
        <w:rPr>
          <w:bCs/>
          <w:sz w:val="22"/>
          <w:szCs w:val="22"/>
          <w:lang w:val="en-GB"/>
        </w:rPr>
        <w:t>Plan</w:t>
      </w:r>
      <w:r w:rsidR="005726EA" w:rsidRPr="00C542B8">
        <w:rPr>
          <w:bCs/>
          <w:sz w:val="22"/>
          <w:szCs w:val="22"/>
          <w:lang w:val="en-GB"/>
        </w:rPr>
        <w:t xml:space="preserve"> ha</w:t>
      </w:r>
      <w:r w:rsidR="002C50B4" w:rsidRPr="00C542B8">
        <w:rPr>
          <w:bCs/>
          <w:sz w:val="22"/>
          <w:szCs w:val="22"/>
          <w:lang w:val="en-GB"/>
        </w:rPr>
        <w:t>d</w:t>
      </w:r>
      <w:r w:rsidR="005726EA" w:rsidRPr="00C542B8">
        <w:rPr>
          <w:bCs/>
          <w:sz w:val="22"/>
          <w:szCs w:val="22"/>
          <w:lang w:val="en-GB"/>
        </w:rPr>
        <w:t xml:space="preserve"> been in the pipeline for many years </w:t>
      </w:r>
      <w:r w:rsidR="00F030B2">
        <w:rPr>
          <w:bCs/>
          <w:sz w:val="22"/>
          <w:szCs w:val="22"/>
          <w:lang w:val="en-GB"/>
        </w:rPr>
        <w:t>in the framework of CMS</w:t>
      </w:r>
      <w:r w:rsidR="00EC0E16">
        <w:rPr>
          <w:bCs/>
          <w:sz w:val="22"/>
          <w:szCs w:val="22"/>
          <w:lang w:val="en-GB"/>
        </w:rPr>
        <w:t>,</w:t>
      </w:r>
      <w:r w:rsidR="00F030B2">
        <w:rPr>
          <w:bCs/>
          <w:sz w:val="22"/>
          <w:szCs w:val="22"/>
          <w:lang w:val="en-GB"/>
        </w:rPr>
        <w:t xml:space="preserve"> </w:t>
      </w:r>
      <w:r w:rsidR="005726EA" w:rsidRPr="00C542B8">
        <w:rPr>
          <w:bCs/>
          <w:sz w:val="22"/>
          <w:szCs w:val="22"/>
          <w:lang w:val="en-GB"/>
        </w:rPr>
        <w:t xml:space="preserve">and </w:t>
      </w:r>
      <w:r w:rsidR="00EC0E16">
        <w:rPr>
          <w:bCs/>
          <w:sz w:val="22"/>
          <w:szCs w:val="22"/>
          <w:lang w:val="en-GB"/>
        </w:rPr>
        <w:t xml:space="preserve">that </w:t>
      </w:r>
      <w:r w:rsidR="005726EA" w:rsidRPr="00C542B8">
        <w:rPr>
          <w:bCs/>
          <w:sz w:val="22"/>
          <w:szCs w:val="22"/>
          <w:lang w:val="en-GB"/>
        </w:rPr>
        <w:t xml:space="preserve">a number of meetings on the </w:t>
      </w:r>
      <w:r w:rsidR="003E26A1" w:rsidRPr="00C542B8">
        <w:rPr>
          <w:bCs/>
          <w:sz w:val="22"/>
          <w:szCs w:val="22"/>
          <w:lang w:val="en-GB"/>
        </w:rPr>
        <w:t>issue</w:t>
      </w:r>
      <w:r w:rsidR="005726EA" w:rsidRPr="00C542B8">
        <w:rPr>
          <w:bCs/>
          <w:sz w:val="22"/>
          <w:szCs w:val="22"/>
          <w:lang w:val="en-GB"/>
        </w:rPr>
        <w:t xml:space="preserve"> had already taken place. There </w:t>
      </w:r>
      <w:r w:rsidR="00CC5C8B">
        <w:rPr>
          <w:bCs/>
          <w:sz w:val="22"/>
          <w:szCs w:val="22"/>
          <w:lang w:val="en-GB"/>
        </w:rPr>
        <w:t>was</w:t>
      </w:r>
      <w:r w:rsidR="005726EA" w:rsidRPr="00C542B8">
        <w:rPr>
          <w:bCs/>
          <w:sz w:val="22"/>
          <w:szCs w:val="22"/>
          <w:lang w:val="en-GB"/>
        </w:rPr>
        <w:t xml:space="preserve"> a need for close liaison with the CAF range states, including the Russian Federation and China. The Standing </w:t>
      </w:r>
      <w:r w:rsidR="00E451AA">
        <w:rPr>
          <w:bCs/>
          <w:sz w:val="22"/>
          <w:szCs w:val="22"/>
          <w:lang w:val="en-GB"/>
        </w:rPr>
        <w:t>C</w:t>
      </w:r>
      <w:r w:rsidR="005726EA" w:rsidRPr="00C542B8">
        <w:rPr>
          <w:bCs/>
          <w:sz w:val="22"/>
          <w:szCs w:val="22"/>
          <w:lang w:val="en-GB"/>
        </w:rPr>
        <w:t>ommittee should give guidance as to how to take the process forward in preparation for MOP6.</w:t>
      </w:r>
    </w:p>
    <w:p w:rsidR="005726EA" w:rsidRPr="00C542B8" w:rsidRDefault="005726EA" w:rsidP="00CC5C8B">
      <w:pPr>
        <w:jc w:val="both"/>
        <w:rPr>
          <w:bCs/>
          <w:sz w:val="22"/>
          <w:szCs w:val="22"/>
          <w:lang w:val="en-GB"/>
        </w:rPr>
      </w:pPr>
    </w:p>
    <w:p w:rsidR="00F82191" w:rsidRDefault="007225E5" w:rsidP="00CC5C8B">
      <w:pPr>
        <w:pStyle w:val="Default"/>
        <w:jc w:val="both"/>
        <w:rPr>
          <w:sz w:val="22"/>
          <w:szCs w:val="22"/>
        </w:rPr>
      </w:pPr>
      <w:r>
        <w:rPr>
          <w:bCs/>
          <w:sz w:val="22"/>
          <w:szCs w:val="22"/>
          <w:lang w:val="en-GB"/>
        </w:rPr>
        <w:t xml:space="preserve">43. </w:t>
      </w:r>
      <w:r w:rsidR="005726EA" w:rsidRPr="00C542B8">
        <w:rPr>
          <w:bCs/>
          <w:sz w:val="22"/>
          <w:szCs w:val="22"/>
          <w:lang w:val="en-GB"/>
        </w:rPr>
        <w:t xml:space="preserve">Mr Barbieri gave a short introduction into the </w:t>
      </w:r>
      <w:r w:rsidR="003A1A1B">
        <w:rPr>
          <w:bCs/>
          <w:sz w:val="22"/>
          <w:szCs w:val="22"/>
          <w:lang w:val="en-GB"/>
        </w:rPr>
        <w:t xml:space="preserve">latest </w:t>
      </w:r>
      <w:r w:rsidR="005726EA" w:rsidRPr="00C542B8">
        <w:rPr>
          <w:bCs/>
          <w:sz w:val="22"/>
          <w:szCs w:val="22"/>
          <w:lang w:val="en-GB"/>
        </w:rPr>
        <w:t>developments regarding the CAF Action Plan</w:t>
      </w:r>
      <w:r w:rsidR="003E26A1" w:rsidRPr="00C542B8">
        <w:rPr>
          <w:bCs/>
          <w:sz w:val="22"/>
          <w:szCs w:val="22"/>
          <w:lang w:val="en-GB"/>
        </w:rPr>
        <w:t>. P</w:t>
      </w:r>
      <w:r w:rsidR="005726EA" w:rsidRPr="00C542B8">
        <w:rPr>
          <w:bCs/>
          <w:sz w:val="22"/>
          <w:szCs w:val="22"/>
          <w:lang w:val="en-GB"/>
        </w:rPr>
        <w:t xml:space="preserve">rogress made had been reported </w:t>
      </w:r>
      <w:r w:rsidR="00CC5C8B">
        <w:rPr>
          <w:bCs/>
          <w:sz w:val="22"/>
          <w:szCs w:val="22"/>
          <w:lang w:val="en-GB"/>
        </w:rPr>
        <w:t>to the 5</w:t>
      </w:r>
      <w:r w:rsidR="00CC5C8B" w:rsidRPr="00CC5C8B">
        <w:rPr>
          <w:bCs/>
          <w:sz w:val="22"/>
          <w:szCs w:val="22"/>
          <w:vertAlign w:val="superscript"/>
          <w:lang w:val="en-GB"/>
        </w:rPr>
        <w:t>th</w:t>
      </w:r>
      <w:r w:rsidR="00CC5C8B">
        <w:rPr>
          <w:bCs/>
          <w:sz w:val="22"/>
          <w:szCs w:val="22"/>
          <w:vertAlign w:val="superscript"/>
          <w:lang w:val="en-GB"/>
        </w:rPr>
        <w:t xml:space="preserve"> </w:t>
      </w:r>
      <w:r w:rsidR="00CC5C8B">
        <w:rPr>
          <w:bCs/>
          <w:sz w:val="22"/>
          <w:szCs w:val="22"/>
          <w:lang w:val="en-GB"/>
        </w:rPr>
        <w:t>Session of the Meeting of the Parties to AEWA by the UNEP/CMS Secretariat</w:t>
      </w:r>
      <w:r w:rsidR="003A1A1B">
        <w:rPr>
          <w:bCs/>
          <w:sz w:val="22"/>
          <w:szCs w:val="22"/>
          <w:lang w:val="en-GB"/>
        </w:rPr>
        <w:t>.</w:t>
      </w:r>
      <w:r w:rsidR="002C50B4" w:rsidRPr="00C542B8">
        <w:rPr>
          <w:bCs/>
          <w:sz w:val="22"/>
          <w:szCs w:val="22"/>
          <w:lang w:val="en-GB"/>
        </w:rPr>
        <w:t xml:space="preserve"> </w:t>
      </w:r>
      <w:r w:rsidR="003A1A1B">
        <w:rPr>
          <w:bCs/>
          <w:sz w:val="22"/>
          <w:szCs w:val="22"/>
          <w:lang w:val="en-GB"/>
        </w:rPr>
        <w:t>A</w:t>
      </w:r>
      <w:r w:rsidR="005726EA" w:rsidRPr="00C542B8">
        <w:rPr>
          <w:bCs/>
          <w:sz w:val="22"/>
          <w:szCs w:val="22"/>
          <w:lang w:val="en-GB"/>
        </w:rPr>
        <w:t xml:space="preserve"> subsequent meeting of the </w:t>
      </w:r>
      <w:r w:rsidR="00F030B2">
        <w:rPr>
          <w:bCs/>
          <w:sz w:val="22"/>
          <w:szCs w:val="22"/>
          <w:lang w:val="en-GB"/>
        </w:rPr>
        <w:t xml:space="preserve">CAF </w:t>
      </w:r>
      <w:r w:rsidR="005726EA" w:rsidRPr="00C542B8">
        <w:rPr>
          <w:bCs/>
          <w:sz w:val="22"/>
          <w:szCs w:val="22"/>
          <w:lang w:val="en-GB"/>
        </w:rPr>
        <w:t xml:space="preserve">range states and </w:t>
      </w:r>
      <w:r w:rsidR="00F030B2">
        <w:rPr>
          <w:bCs/>
          <w:sz w:val="22"/>
          <w:szCs w:val="22"/>
          <w:lang w:val="en-GB"/>
        </w:rPr>
        <w:t>other</w:t>
      </w:r>
      <w:r w:rsidR="005726EA" w:rsidRPr="00C542B8">
        <w:rPr>
          <w:bCs/>
          <w:sz w:val="22"/>
          <w:szCs w:val="22"/>
          <w:lang w:val="en-GB"/>
        </w:rPr>
        <w:t xml:space="preserve"> stakeholders had </w:t>
      </w:r>
      <w:r w:rsidR="005D1B29">
        <w:rPr>
          <w:bCs/>
          <w:sz w:val="22"/>
          <w:szCs w:val="22"/>
          <w:lang w:val="en-GB"/>
        </w:rPr>
        <w:t>been convened by CMS</w:t>
      </w:r>
      <w:r w:rsidR="005726EA" w:rsidRPr="00C542B8">
        <w:rPr>
          <w:bCs/>
          <w:sz w:val="22"/>
          <w:szCs w:val="22"/>
          <w:lang w:val="en-GB"/>
        </w:rPr>
        <w:t xml:space="preserve"> </w:t>
      </w:r>
      <w:r w:rsidR="005D1B29">
        <w:rPr>
          <w:bCs/>
          <w:sz w:val="22"/>
          <w:szCs w:val="22"/>
          <w:lang w:val="en-GB"/>
        </w:rPr>
        <w:t>in Abu Dhabi o</w:t>
      </w:r>
      <w:r w:rsidR="005726EA" w:rsidRPr="00C542B8">
        <w:rPr>
          <w:bCs/>
          <w:sz w:val="22"/>
          <w:szCs w:val="22"/>
          <w:lang w:val="en-GB"/>
        </w:rPr>
        <w:t xml:space="preserve">n </w:t>
      </w:r>
      <w:r w:rsidR="005D1B29">
        <w:rPr>
          <w:bCs/>
          <w:sz w:val="22"/>
          <w:szCs w:val="22"/>
          <w:lang w:val="en-GB"/>
        </w:rPr>
        <w:t xml:space="preserve">12-13 </w:t>
      </w:r>
      <w:r w:rsidR="005726EA" w:rsidRPr="00C542B8">
        <w:rPr>
          <w:bCs/>
          <w:sz w:val="22"/>
          <w:szCs w:val="22"/>
          <w:lang w:val="en-GB"/>
        </w:rPr>
        <w:t>December 2012</w:t>
      </w:r>
      <w:r w:rsidR="003A1A1B">
        <w:rPr>
          <w:bCs/>
          <w:sz w:val="22"/>
          <w:szCs w:val="22"/>
          <w:lang w:val="en-GB"/>
        </w:rPr>
        <w:t xml:space="preserve">, aimed at negotiating the </w:t>
      </w:r>
      <w:r w:rsidR="005D1B29">
        <w:rPr>
          <w:bCs/>
          <w:sz w:val="22"/>
          <w:szCs w:val="22"/>
          <w:lang w:val="en-GB"/>
        </w:rPr>
        <w:t>institutional and legal framework for the CAF action plan</w:t>
      </w:r>
      <w:r w:rsidR="005726EA" w:rsidRPr="00C542B8">
        <w:rPr>
          <w:bCs/>
          <w:sz w:val="22"/>
          <w:szCs w:val="22"/>
          <w:lang w:val="en-GB"/>
        </w:rPr>
        <w:t xml:space="preserve">. The main outcome </w:t>
      </w:r>
      <w:r w:rsidR="005D1B29">
        <w:rPr>
          <w:sz w:val="22"/>
          <w:szCs w:val="22"/>
        </w:rPr>
        <w:t>of this meeting (outlined in a Final Declaration</w:t>
      </w:r>
      <w:r w:rsidR="005D1B29">
        <w:rPr>
          <w:sz w:val="14"/>
          <w:szCs w:val="14"/>
        </w:rPr>
        <w:t>3</w:t>
      </w:r>
      <w:r w:rsidR="005D1B29">
        <w:rPr>
          <w:sz w:val="22"/>
          <w:szCs w:val="22"/>
        </w:rPr>
        <w:t xml:space="preserve">) </w:t>
      </w:r>
      <w:r w:rsidR="005726EA" w:rsidRPr="00C542B8">
        <w:rPr>
          <w:bCs/>
          <w:sz w:val="22"/>
          <w:szCs w:val="22"/>
          <w:lang w:val="en-GB"/>
        </w:rPr>
        <w:t xml:space="preserve">was the decision that </w:t>
      </w:r>
      <w:r w:rsidR="005D1B29">
        <w:rPr>
          <w:sz w:val="22"/>
          <w:szCs w:val="22"/>
        </w:rPr>
        <w:t>the ‘</w:t>
      </w:r>
      <w:r w:rsidR="005D1B29">
        <w:rPr>
          <w:i/>
          <w:iCs/>
          <w:sz w:val="22"/>
          <w:szCs w:val="22"/>
        </w:rPr>
        <w:t xml:space="preserve">preferred way forward to ensure the effective implementation of the CAF </w:t>
      </w:r>
      <w:proofErr w:type="spellStart"/>
      <w:r w:rsidR="005D1B29">
        <w:rPr>
          <w:i/>
          <w:iCs/>
          <w:sz w:val="22"/>
          <w:szCs w:val="22"/>
        </w:rPr>
        <w:t>Waterbird</w:t>
      </w:r>
      <w:proofErr w:type="spellEnd"/>
      <w:r w:rsidR="005D1B29">
        <w:rPr>
          <w:i/>
          <w:iCs/>
          <w:sz w:val="22"/>
          <w:szCs w:val="22"/>
        </w:rPr>
        <w:t xml:space="preserve"> Action Plan is through its incorporation into AEWA and the expansion of the geographical area of the Agreement to encompass the entire CAF region</w:t>
      </w:r>
      <w:r w:rsidR="005D1B29">
        <w:rPr>
          <w:sz w:val="22"/>
          <w:szCs w:val="22"/>
        </w:rPr>
        <w:t xml:space="preserve">’. </w:t>
      </w:r>
    </w:p>
    <w:p w:rsidR="00F82191" w:rsidRDefault="00F82191" w:rsidP="00CC5C8B">
      <w:pPr>
        <w:pStyle w:val="Default"/>
        <w:jc w:val="both"/>
        <w:rPr>
          <w:sz w:val="22"/>
          <w:szCs w:val="22"/>
        </w:rPr>
      </w:pPr>
    </w:p>
    <w:p w:rsidR="005726EA" w:rsidRDefault="007225E5" w:rsidP="00CC5C8B">
      <w:pPr>
        <w:pStyle w:val="Default"/>
        <w:jc w:val="both"/>
        <w:rPr>
          <w:bCs/>
          <w:sz w:val="22"/>
          <w:szCs w:val="22"/>
          <w:lang w:val="en-GB"/>
        </w:rPr>
      </w:pPr>
      <w:r>
        <w:rPr>
          <w:bCs/>
          <w:sz w:val="22"/>
          <w:szCs w:val="22"/>
          <w:lang w:val="en-GB"/>
        </w:rPr>
        <w:t xml:space="preserve">44. </w:t>
      </w:r>
      <w:r w:rsidR="001F4D8D">
        <w:rPr>
          <w:bCs/>
          <w:sz w:val="22"/>
          <w:szCs w:val="22"/>
          <w:lang w:val="en-GB"/>
        </w:rPr>
        <w:t>T</w:t>
      </w:r>
      <w:r w:rsidR="001F4D8D">
        <w:rPr>
          <w:sz w:val="22"/>
          <w:szCs w:val="22"/>
        </w:rPr>
        <w:t xml:space="preserve">he meeting had also requested the AEWA Contracting Parties to consider the extension of AEWA </w:t>
      </w:r>
      <w:r w:rsidR="00A3575A">
        <w:rPr>
          <w:sz w:val="22"/>
          <w:szCs w:val="22"/>
        </w:rPr>
        <w:t xml:space="preserve">at MOP6 </w:t>
      </w:r>
      <w:r w:rsidR="001F4D8D">
        <w:rPr>
          <w:sz w:val="22"/>
          <w:szCs w:val="22"/>
        </w:rPr>
        <w:t xml:space="preserve">so as to encompass the CAF region and to incorporate the CAF Action Plan. The AEWA Standing Committee was also requested, in consultation with the UNEP/CMS and UNEP/AEWA Secretariats, to consider how to take this matter </w:t>
      </w:r>
      <w:r w:rsidR="00A3575A">
        <w:rPr>
          <w:sz w:val="22"/>
          <w:szCs w:val="22"/>
        </w:rPr>
        <w:t xml:space="preserve">forward, </w:t>
      </w:r>
      <w:r w:rsidR="001F4D8D">
        <w:rPr>
          <w:sz w:val="22"/>
          <w:szCs w:val="22"/>
        </w:rPr>
        <w:t xml:space="preserve">with </w:t>
      </w:r>
      <w:r w:rsidR="00A3575A">
        <w:rPr>
          <w:sz w:val="22"/>
          <w:szCs w:val="22"/>
        </w:rPr>
        <w:t>a</w:t>
      </w:r>
      <w:r w:rsidR="001F4D8D">
        <w:rPr>
          <w:sz w:val="22"/>
          <w:szCs w:val="22"/>
        </w:rPr>
        <w:t xml:space="preserve"> view to presenting a proposal to MOP6 for decision. </w:t>
      </w:r>
      <w:r w:rsidR="005726EA" w:rsidRPr="00C542B8">
        <w:rPr>
          <w:bCs/>
          <w:sz w:val="22"/>
          <w:szCs w:val="22"/>
          <w:lang w:val="en-GB"/>
        </w:rPr>
        <w:t>The first step undertaken</w:t>
      </w:r>
      <w:r w:rsidR="003E26A1" w:rsidRPr="00C542B8">
        <w:rPr>
          <w:bCs/>
          <w:sz w:val="22"/>
          <w:szCs w:val="22"/>
          <w:lang w:val="en-GB"/>
        </w:rPr>
        <w:t>,</w:t>
      </w:r>
      <w:r w:rsidR="005726EA" w:rsidRPr="00C542B8">
        <w:rPr>
          <w:bCs/>
          <w:sz w:val="22"/>
          <w:szCs w:val="22"/>
          <w:lang w:val="en-GB"/>
        </w:rPr>
        <w:t xml:space="preserve"> under the leadership of CMS</w:t>
      </w:r>
      <w:r w:rsidR="003E26A1" w:rsidRPr="00C542B8">
        <w:rPr>
          <w:bCs/>
          <w:sz w:val="22"/>
          <w:szCs w:val="22"/>
          <w:lang w:val="en-GB"/>
        </w:rPr>
        <w:t>,</w:t>
      </w:r>
      <w:r w:rsidR="005726EA" w:rsidRPr="00C542B8">
        <w:rPr>
          <w:bCs/>
          <w:sz w:val="22"/>
          <w:szCs w:val="22"/>
          <w:lang w:val="en-GB"/>
        </w:rPr>
        <w:t xml:space="preserve"> had been to develop an analysis of the implications of this extension. </w:t>
      </w:r>
      <w:r w:rsidR="00A3575A">
        <w:rPr>
          <w:bCs/>
          <w:sz w:val="22"/>
          <w:szCs w:val="22"/>
          <w:lang w:val="en-GB"/>
        </w:rPr>
        <w:t>Since t</w:t>
      </w:r>
      <w:r w:rsidR="005726EA" w:rsidRPr="00C542B8">
        <w:rPr>
          <w:bCs/>
          <w:sz w:val="22"/>
          <w:szCs w:val="22"/>
          <w:lang w:val="en-GB"/>
        </w:rPr>
        <w:t>he document</w:t>
      </w:r>
      <w:r w:rsidR="00A3575A">
        <w:rPr>
          <w:bCs/>
          <w:sz w:val="22"/>
          <w:szCs w:val="22"/>
          <w:lang w:val="en-GB"/>
        </w:rPr>
        <w:t xml:space="preserve"> was still</w:t>
      </w:r>
      <w:r w:rsidR="001F4D8D">
        <w:rPr>
          <w:bCs/>
          <w:sz w:val="22"/>
          <w:szCs w:val="22"/>
          <w:lang w:val="en-GB"/>
        </w:rPr>
        <w:t xml:space="preserve"> a draft in progress,</w:t>
      </w:r>
      <w:r w:rsidR="005726EA" w:rsidRPr="00C542B8">
        <w:rPr>
          <w:bCs/>
          <w:sz w:val="22"/>
          <w:szCs w:val="22"/>
          <w:lang w:val="en-GB"/>
        </w:rPr>
        <w:t xml:space="preserve"> </w:t>
      </w:r>
      <w:r w:rsidR="00A3575A">
        <w:rPr>
          <w:bCs/>
          <w:sz w:val="22"/>
          <w:szCs w:val="22"/>
          <w:lang w:val="en-GB"/>
        </w:rPr>
        <w:t xml:space="preserve">it </w:t>
      </w:r>
      <w:r w:rsidR="005726EA" w:rsidRPr="00C542B8">
        <w:rPr>
          <w:bCs/>
          <w:sz w:val="22"/>
          <w:szCs w:val="22"/>
          <w:lang w:val="en-GB"/>
        </w:rPr>
        <w:t xml:space="preserve">had not been made publically available </w:t>
      </w:r>
      <w:r w:rsidR="001F4D8D">
        <w:rPr>
          <w:bCs/>
          <w:sz w:val="22"/>
          <w:szCs w:val="22"/>
          <w:lang w:val="en-GB"/>
        </w:rPr>
        <w:t xml:space="preserve">on the webpage of the Meeting </w:t>
      </w:r>
      <w:r w:rsidR="005726EA" w:rsidRPr="00C542B8">
        <w:rPr>
          <w:bCs/>
          <w:sz w:val="22"/>
          <w:szCs w:val="22"/>
          <w:lang w:val="en-GB"/>
        </w:rPr>
        <w:t>but only distributed to the Standing Committee Members and the other Party Representatives participating in the Meeting.</w:t>
      </w:r>
    </w:p>
    <w:p w:rsidR="00F82191" w:rsidRPr="00C542B8" w:rsidRDefault="00F82191" w:rsidP="00CC5C8B">
      <w:pPr>
        <w:pStyle w:val="Default"/>
        <w:jc w:val="both"/>
        <w:rPr>
          <w:bCs/>
          <w:sz w:val="22"/>
          <w:szCs w:val="22"/>
          <w:lang w:val="en-GB"/>
        </w:rPr>
      </w:pPr>
    </w:p>
    <w:p w:rsidR="005726EA" w:rsidRPr="00C542B8" w:rsidRDefault="007225E5" w:rsidP="005726EA">
      <w:pPr>
        <w:jc w:val="both"/>
        <w:rPr>
          <w:bCs/>
          <w:sz w:val="22"/>
          <w:szCs w:val="22"/>
          <w:lang w:val="en-GB"/>
        </w:rPr>
      </w:pPr>
      <w:r>
        <w:rPr>
          <w:bCs/>
          <w:sz w:val="22"/>
          <w:szCs w:val="22"/>
          <w:lang w:val="en-GB"/>
        </w:rPr>
        <w:t xml:space="preserve">45. </w:t>
      </w:r>
      <w:r w:rsidR="005726EA" w:rsidRPr="006D57CB">
        <w:rPr>
          <w:bCs/>
          <w:sz w:val="22"/>
          <w:szCs w:val="22"/>
          <w:lang w:val="en-GB"/>
        </w:rPr>
        <w:t xml:space="preserve">Mr David Pritchard, who had been commissioned to analyse the implications </w:t>
      </w:r>
      <w:r w:rsidR="00810E43">
        <w:rPr>
          <w:bCs/>
          <w:sz w:val="22"/>
          <w:szCs w:val="22"/>
          <w:lang w:val="en-GB"/>
        </w:rPr>
        <w:t xml:space="preserve">for AEWA </w:t>
      </w:r>
      <w:r w:rsidR="005726EA" w:rsidRPr="006D57CB">
        <w:rPr>
          <w:bCs/>
          <w:sz w:val="22"/>
          <w:szCs w:val="22"/>
          <w:lang w:val="en-GB"/>
        </w:rPr>
        <w:t>of an extension of the</w:t>
      </w:r>
      <w:r w:rsidR="005726EA" w:rsidRPr="00C542B8">
        <w:rPr>
          <w:bCs/>
          <w:sz w:val="22"/>
          <w:szCs w:val="22"/>
          <w:lang w:val="en-GB"/>
        </w:rPr>
        <w:t xml:space="preserve"> scope of </w:t>
      </w:r>
      <w:r w:rsidR="00810E43">
        <w:rPr>
          <w:bCs/>
          <w:sz w:val="22"/>
          <w:szCs w:val="22"/>
          <w:lang w:val="en-GB"/>
        </w:rPr>
        <w:t>the Agreement</w:t>
      </w:r>
      <w:r w:rsidR="005726EA" w:rsidRPr="00C542B8">
        <w:rPr>
          <w:bCs/>
          <w:sz w:val="22"/>
          <w:szCs w:val="22"/>
          <w:lang w:val="en-GB"/>
        </w:rPr>
        <w:t xml:space="preserve"> to incorporate the Central Asian Flyway Action Plan to Conserve Migratory </w:t>
      </w:r>
      <w:proofErr w:type="spellStart"/>
      <w:r w:rsidR="005726EA" w:rsidRPr="00C542B8">
        <w:rPr>
          <w:bCs/>
          <w:sz w:val="22"/>
          <w:szCs w:val="22"/>
          <w:lang w:val="en-GB"/>
        </w:rPr>
        <w:t>Waterbirds</w:t>
      </w:r>
      <w:proofErr w:type="spellEnd"/>
      <w:r w:rsidR="005726EA" w:rsidRPr="00C542B8">
        <w:rPr>
          <w:bCs/>
          <w:sz w:val="22"/>
          <w:szCs w:val="22"/>
          <w:lang w:val="en-GB"/>
        </w:rPr>
        <w:t xml:space="preserve"> and their Habitats, presented the preliminary results of the analysis. He reported that the outcomes of the analysis had shown that there were neither biological or scientific reasons nor any legal or financial implications speaking against incorporation of the CAF A</w:t>
      </w:r>
      <w:r w:rsidR="002C50B4" w:rsidRPr="00C542B8">
        <w:rPr>
          <w:bCs/>
          <w:sz w:val="22"/>
          <w:szCs w:val="22"/>
          <w:lang w:val="en-GB"/>
        </w:rPr>
        <w:t>ction Plan</w:t>
      </w:r>
      <w:r w:rsidR="005726EA" w:rsidRPr="00C542B8">
        <w:rPr>
          <w:bCs/>
          <w:sz w:val="22"/>
          <w:szCs w:val="22"/>
          <w:lang w:val="en-GB"/>
        </w:rPr>
        <w:t xml:space="preserve"> into AEWA. The </w:t>
      </w:r>
      <w:r w:rsidR="002A0217">
        <w:rPr>
          <w:bCs/>
          <w:sz w:val="22"/>
          <w:szCs w:val="22"/>
          <w:lang w:val="en-GB"/>
        </w:rPr>
        <w:t xml:space="preserve">general </w:t>
      </w:r>
      <w:r w:rsidR="005726EA" w:rsidRPr="00C542B8">
        <w:rPr>
          <w:bCs/>
          <w:sz w:val="22"/>
          <w:szCs w:val="22"/>
          <w:lang w:val="en-GB"/>
        </w:rPr>
        <w:t xml:space="preserve">conclusion of the analysis </w:t>
      </w:r>
      <w:r w:rsidR="00CC5C8B">
        <w:rPr>
          <w:bCs/>
          <w:sz w:val="22"/>
          <w:szCs w:val="22"/>
          <w:lang w:val="en-GB"/>
        </w:rPr>
        <w:t>was</w:t>
      </w:r>
      <w:r w:rsidR="005726EA" w:rsidRPr="00C542B8">
        <w:rPr>
          <w:bCs/>
          <w:sz w:val="22"/>
          <w:szCs w:val="22"/>
          <w:lang w:val="en-GB"/>
        </w:rPr>
        <w:t xml:space="preserve"> that incorporation into AEWA </w:t>
      </w:r>
      <w:r w:rsidR="00CC5C8B">
        <w:rPr>
          <w:bCs/>
          <w:sz w:val="22"/>
          <w:szCs w:val="22"/>
          <w:lang w:val="en-GB"/>
        </w:rPr>
        <w:t>was</w:t>
      </w:r>
      <w:r w:rsidR="005726EA" w:rsidRPr="00C542B8">
        <w:rPr>
          <w:bCs/>
          <w:sz w:val="22"/>
          <w:szCs w:val="22"/>
          <w:lang w:val="en-GB"/>
        </w:rPr>
        <w:t xml:space="preserve"> a feasible option.</w:t>
      </w:r>
    </w:p>
    <w:p w:rsidR="005726EA" w:rsidRPr="00C542B8" w:rsidRDefault="005726EA" w:rsidP="005726EA">
      <w:pPr>
        <w:jc w:val="both"/>
        <w:rPr>
          <w:bCs/>
          <w:sz w:val="22"/>
          <w:szCs w:val="22"/>
          <w:lang w:val="en-GB"/>
        </w:rPr>
      </w:pPr>
    </w:p>
    <w:p w:rsidR="005726EA" w:rsidRPr="00C542B8" w:rsidRDefault="007225E5" w:rsidP="005726EA">
      <w:pPr>
        <w:jc w:val="both"/>
        <w:rPr>
          <w:bCs/>
          <w:sz w:val="22"/>
          <w:szCs w:val="22"/>
          <w:lang w:val="en-GB"/>
        </w:rPr>
      </w:pPr>
      <w:r>
        <w:rPr>
          <w:bCs/>
          <w:sz w:val="22"/>
          <w:szCs w:val="22"/>
          <w:lang w:val="en-GB"/>
        </w:rPr>
        <w:t xml:space="preserve">46. </w:t>
      </w:r>
      <w:r w:rsidR="005726EA" w:rsidRPr="00C542B8">
        <w:rPr>
          <w:bCs/>
          <w:sz w:val="22"/>
          <w:szCs w:val="22"/>
          <w:lang w:val="en-GB"/>
        </w:rPr>
        <w:t xml:space="preserve">He went on to give a summary of the </w:t>
      </w:r>
      <w:r w:rsidR="00616B71">
        <w:rPr>
          <w:bCs/>
          <w:sz w:val="22"/>
          <w:szCs w:val="22"/>
          <w:lang w:val="en-GB"/>
        </w:rPr>
        <w:t xml:space="preserve">main </w:t>
      </w:r>
      <w:r w:rsidR="005726EA" w:rsidRPr="00C542B8">
        <w:rPr>
          <w:bCs/>
          <w:sz w:val="22"/>
          <w:szCs w:val="22"/>
          <w:lang w:val="en-GB"/>
        </w:rPr>
        <w:t>implications</w:t>
      </w:r>
      <w:r w:rsidR="00424428">
        <w:rPr>
          <w:bCs/>
          <w:sz w:val="22"/>
          <w:szCs w:val="22"/>
          <w:lang w:val="en-GB"/>
        </w:rPr>
        <w:t>, making reference to the relevant sections of the draft report</w:t>
      </w:r>
      <w:r w:rsidR="005726EA" w:rsidRPr="00C542B8">
        <w:rPr>
          <w:bCs/>
          <w:sz w:val="22"/>
          <w:szCs w:val="22"/>
          <w:lang w:val="en-GB"/>
        </w:rPr>
        <w:t>:</w:t>
      </w:r>
    </w:p>
    <w:p w:rsidR="005726EA" w:rsidRPr="00C542B8" w:rsidRDefault="003E26A1" w:rsidP="003E26A1">
      <w:pPr>
        <w:tabs>
          <w:tab w:val="left" w:pos="1540"/>
        </w:tabs>
        <w:jc w:val="both"/>
        <w:rPr>
          <w:bCs/>
          <w:sz w:val="22"/>
          <w:szCs w:val="22"/>
          <w:lang w:val="en-GB"/>
        </w:rPr>
      </w:pPr>
      <w:r w:rsidRPr="00C542B8">
        <w:rPr>
          <w:bCs/>
          <w:sz w:val="22"/>
          <w:szCs w:val="22"/>
          <w:lang w:val="en-GB"/>
        </w:rPr>
        <w:tab/>
      </w:r>
    </w:p>
    <w:p w:rsidR="00424428" w:rsidRDefault="005726EA" w:rsidP="005726EA">
      <w:pPr>
        <w:pStyle w:val="ListParagraph"/>
        <w:numPr>
          <w:ilvl w:val="0"/>
          <w:numId w:val="12"/>
        </w:numPr>
        <w:jc w:val="both"/>
        <w:rPr>
          <w:bCs/>
          <w:sz w:val="22"/>
          <w:szCs w:val="22"/>
          <w:lang w:val="en-GB"/>
        </w:rPr>
      </w:pPr>
      <w:r w:rsidRPr="00C542B8">
        <w:rPr>
          <w:bCs/>
          <w:sz w:val="22"/>
          <w:szCs w:val="22"/>
          <w:lang w:val="en-GB"/>
        </w:rPr>
        <w:t>Geographical</w:t>
      </w:r>
      <w:r w:rsidR="00424428">
        <w:rPr>
          <w:bCs/>
          <w:sz w:val="22"/>
          <w:szCs w:val="22"/>
          <w:lang w:val="en-GB"/>
        </w:rPr>
        <w:t>ly, the incorporation of CAF implies the</w:t>
      </w:r>
      <w:r w:rsidRPr="00C542B8">
        <w:rPr>
          <w:bCs/>
          <w:sz w:val="22"/>
          <w:szCs w:val="22"/>
          <w:lang w:val="en-GB"/>
        </w:rPr>
        <w:t xml:space="preserve"> extension of AEWA to 13 extra countries. </w:t>
      </w:r>
    </w:p>
    <w:p w:rsidR="005726EA" w:rsidRPr="00C542B8" w:rsidRDefault="005726EA" w:rsidP="005726EA">
      <w:pPr>
        <w:pStyle w:val="ListParagraph"/>
        <w:numPr>
          <w:ilvl w:val="0"/>
          <w:numId w:val="12"/>
        </w:numPr>
        <w:jc w:val="both"/>
        <w:rPr>
          <w:bCs/>
          <w:sz w:val="22"/>
          <w:szCs w:val="22"/>
          <w:lang w:val="en-GB"/>
        </w:rPr>
      </w:pPr>
      <w:r w:rsidRPr="00C542B8">
        <w:rPr>
          <w:bCs/>
          <w:sz w:val="22"/>
          <w:szCs w:val="22"/>
          <w:lang w:val="en-GB"/>
        </w:rPr>
        <w:t>The best option for th</w:t>
      </w:r>
      <w:r w:rsidR="00424428">
        <w:rPr>
          <w:bCs/>
          <w:sz w:val="22"/>
          <w:szCs w:val="22"/>
          <w:lang w:val="en-GB"/>
        </w:rPr>
        <w:t xml:space="preserve">e incorporation </w:t>
      </w:r>
      <w:r w:rsidRPr="00C542B8">
        <w:rPr>
          <w:bCs/>
          <w:sz w:val="22"/>
          <w:szCs w:val="22"/>
          <w:lang w:val="en-GB"/>
        </w:rPr>
        <w:t>would be to design a single integrated system</w:t>
      </w:r>
      <w:r w:rsidR="00424428">
        <w:rPr>
          <w:bCs/>
          <w:sz w:val="22"/>
          <w:szCs w:val="22"/>
          <w:lang w:val="en-GB"/>
        </w:rPr>
        <w:t>. This could be achieved by</w:t>
      </w:r>
      <w:r w:rsidRPr="00C542B8">
        <w:rPr>
          <w:bCs/>
          <w:sz w:val="22"/>
          <w:szCs w:val="22"/>
          <w:lang w:val="en-GB"/>
        </w:rPr>
        <w:t xml:space="preserve"> amend</w:t>
      </w:r>
      <w:r w:rsidR="00424428">
        <w:rPr>
          <w:bCs/>
          <w:sz w:val="22"/>
          <w:szCs w:val="22"/>
          <w:lang w:val="en-GB"/>
        </w:rPr>
        <w:t>ing</w:t>
      </w:r>
      <w:r w:rsidRPr="00C542B8">
        <w:rPr>
          <w:bCs/>
          <w:sz w:val="22"/>
          <w:szCs w:val="22"/>
          <w:lang w:val="en-GB"/>
        </w:rPr>
        <w:t xml:space="preserve"> the annexes</w:t>
      </w:r>
      <w:r w:rsidR="00424428">
        <w:rPr>
          <w:bCs/>
          <w:sz w:val="22"/>
          <w:szCs w:val="22"/>
          <w:lang w:val="en-GB"/>
        </w:rPr>
        <w:t>, without having to amend t</w:t>
      </w:r>
      <w:r w:rsidRPr="00C542B8">
        <w:rPr>
          <w:bCs/>
          <w:sz w:val="22"/>
          <w:szCs w:val="22"/>
          <w:lang w:val="en-GB"/>
        </w:rPr>
        <w:t>he Articles of the Agreement</w:t>
      </w:r>
      <w:r w:rsidR="006E2A44" w:rsidRPr="00C542B8">
        <w:rPr>
          <w:bCs/>
          <w:sz w:val="22"/>
          <w:szCs w:val="22"/>
          <w:lang w:val="en-GB"/>
        </w:rPr>
        <w:t>;</w:t>
      </w:r>
      <w:r w:rsidRPr="00C542B8">
        <w:rPr>
          <w:bCs/>
          <w:sz w:val="22"/>
          <w:szCs w:val="22"/>
          <w:lang w:val="en-GB"/>
        </w:rPr>
        <w:t xml:space="preserve"> </w:t>
      </w:r>
    </w:p>
    <w:p w:rsidR="005726EA" w:rsidRPr="00C542B8" w:rsidRDefault="005726EA" w:rsidP="005726EA">
      <w:pPr>
        <w:pStyle w:val="ListParagraph"/>
        <w:numPr>
          <w:ilvl w:val="0"/>
          <w:numId w:val="12"/>
        </w:numPr>
        <w:jc w:val="both"/>
        <w:rPr>
          <w:bCs/>
          <w:sz w:val="22"/>
          <w:szCs w:val="22"/>
          <w:lang w:val="en-GB"/>
        </w:rPr>
      </w:pPr>
      <w:r w:rsidRPr="00C542B8">
        <w:rPr>
          <w:bCs/>
          <w:sz w:val="22"/>
          <w:szCs w:val="22"/>
          <w:lang w:val="en-GB"/>
        </w:rPr>
        <w:t xml:space="preserve">Definition of the AEWA region </w:t>
      </w:r>
      <w:r w:rsidR="00424428">
        <w:rPr>
          <w:bCs/>
          <w:sz w:val="22"/>
          <w:szCs w:val="22"/>
          <w:lang w:val="en-GB"/>
        </w:rPr>
        <w:t xml:space="preserve">in Annex 1 of the Agreement </w:t>
      </w:r>
      <w:r w:rsidRPr="00C542B8">
        <w:rPr>
          <w:bCs/>
          <w:sz w:val="22"/>
          <w:szCs w:val="22"/>
          <w:lang w:val="en-GB"/>
        </w:rPr>
        <w:t>would need amendment to include the new Range States</w:t>
      </w:r>
      <w:r w:rsidR="00424428">
        <w:rPr>
          <w:bCs/>
          <w:sz w:val="22"/>
          <w:szCs w:val="22"/>
          <w:lang w:val="en-GB"/>
        </w:rPr>
        <w:t>, having as a reference the existing definition of the CAF region</w:t>
      </w:r>
      <w:r w:rsidR="006E2A44" w:rsidRPr="00C542B8">
        <w:rPr>
          <w:bCs/>
          <w:sz w:val="22"/>
          <w:szCs w:val="22"/>
          <w:lang w:val="en-GB"/>
        </w:rPr>
        <w:t>;</w:t>
      </w:r>
    </w:p>
    <w:p w:rsidR="005726EA" w:rsidRPr="00C542B8" w:rsidRDefault="005726EA" w:rsidP="005726EA">
      <w:pPr>
        <w:pStyle w:val="ListParagraph"/>
        <w:numPr>
          <w:ilvl w:val="0"/>
          <w:numId w:val="12"/>
        </w:numPr>
        <w:jc w:val="both"/>
        <w:rPr>
          <w:bCs/>
          <w:sz w:val="22"/>
          <w:szCs w:val="22"/>
          <w:lang w:val="en-GB"/>
        </w:rPr>
      </w:pPr>
      <w:r w:rsidRPr="00C542B8">
        <w:rPr>
          <w:bCs/>
          <w:sz w:val="22"/>
          <w:szCs w:val="22"/>
          <w:lang w:val="en-GB"/>
        </w:rPr>
        <w:t xml:space="preserve">40 extra species </w:t>
      </w:r>
      <w:r w:rsidR="002C50B4" w:rsidRPr="00C542B8">
        <w:rPr>
          <w:bCs/>
          <w:sz w:val="22"/>
          <w:szCs w:val="22"/>
          <w:lang w:val="en-GB"/>
        </w:rPr>
        <w:t xml:space="preserve">would </w:t>
      </w:r>
      <w:r w:rsidRPr="00C542B8">
        <w:rPr>
          <w:bCs/>
          <w:sz w:val="22"/>
          <w:szCs w:val="22"/>
          <w:lang w:val="en-GB"/>
        </w:rPr>
        <w:t>need to be added to Annex 2</w:t>
      </w:r>
      <w:r w:rsidR="008F75E3">
        <w:rPr>
          <w:bCs/>
          <w:sz w:val="22"/>
          <w:szCs w:val="22"/>
          <w:lang w:val="en-GB"/>
        </w:rPr>
        <w:t xml:space="preserve"> of the Agreement</w:t>
      </w:r>
      <w:r w:rsidR="006E2A44" w:rsidRPr="00C542B8">
        <w:rPr>
          <w:bCs/>
          <w:sz w:val="22"/>
          <w:szCs w:val="22"/>
          <w:lang w:val="en-GB"/>
        </w:rPr>
        <w:t>;</w:t>
      </w:r>
      <w:r w:rsidRPr="00C542B8">
        <w:rPr>
          <w:bCs/>
          <w:sz w:val="22"/>
          <w:szCs w:val="22"/>
          <w:lang w:val="en-GB"/>
        </w:rPr>
        <w:t xml:space="preserve"> </w:t>
      </w:r>
    </w:p>
    <w:p w:rsidR="005726EA" w:rsidRPr="00C542B8" w:rsidRDefault="008F75E3" w:rsidP="005726EA">
      <w:pPr>
        <w:pStyle w:val="ListParagraph"/>
        <w:numPr>
          <w:ilvl w:val="0"/>
          <w:numId w:val="12"/>
        </w:numPr>
        <w:jc w:val="both"/>
        <w:rPr>
          <w:bCs/>
          <w:sz w:val="22"/>
          <w:szCs w:val="22"/>
          <w:lang w:val="en-GB"/>
        </w:rPr>
      </w:pPr>
      <w:r>
        <w:rPr>
          <w:bCs/>
          <w:sz w:val="22"/>
          <w:szCs w:val="22"/>
          <w:lang w:val="en-GB"/>
        </w:rPr>
        <w:t>The AEWA and CAF Action Plan</w:t>
      </w:r>
      <w:r w:rsidR="00CC5C8B">
        <w:rPr>
          <w:bCs/>
          <w:sz w:val="22"/>
          <w:szCs w:val="22"/>
          <w:lang w:val="en-GB"/>
        </w:rPr>
        <w:t>s</w:t>
      </w:r>
      <w:r>
        <w:rPr>
          <w:bCs/>
          <w:sz w:val="22"/>
          <w:szCs w:val="22"/>
          <w:lang w:val="en-GB"/>
        </w:rPr>
        <w:t xml:space="preserve"> were very similar in structure and content. The draft report </w:t>
      </w:r>
      <w:r w:rsidR="00CC5C8B">
        <w:rPr>
          <w:bCs/>
          <w:sz w:val="22"/>
          <w:szCs w:val="22"/>
          <w:lang w:val="en-GB"/>
        </w:rPr>
        <w:t xml:space="preserve">included suggestions as to how to </w:t>
      </w:r>
      <w:r>
        <w:rPr>
          <w:bCs/>
          <w:sz w:val="22"/>
          <w:szCs w:val="22"/>
          <w:lang w:val="en-GB"/>
        </w:rPr>
        <w:t>in</w:t>
      </w:r>
      <w:r w:rsidR="00422FAF">
        <w:rPr>
          <w:bCs/>
          <w:sz w:val="22"/>
          <w:szCs w:val="22"/>
          <w:lang w:val="en-GB"/>
        </w:rPr>
        <w:t>corporate</w:t>
      </w:r>
      <w:r>
        <w:rPr>
          <w:bCs/>
          <w:sz w:val="22"/>
          <w:szCs w:val="22"/>
          <w:lang w:val="en-GB"/>
        </w:rPr>
        <w:t xml:space="preserve"> th</w:t>
      </w:r>
      <w:r w:rsidR="00CC5C8B">
        <w:rPr>
          <w:bCs/>
          <w:sz w:val="22"/>
          <w:szCs w:val="22"/>
          <w:lang w:val="en-GB"/>
        </w:rPr>
        <w:t>e differing</w:t>
      </w:r>
      <w:r>
        <w:rPr>
          <w:bCs/>
          <w:sz w:val="22"/>
          <w:szCs w:val="22"/>
          <w:lang w:val="en-GB"/>
        </w:rPr>
        <w:t xml:space="preserve"> part</w:t>
      </w:r>
      <w:r w:rsidR="006D57CB">
        <w:rPr>
          <w:bCs/>
          <w:sz w:val="22"/>
          <w:szCs w:val="22"/>
          <w:lang w:val="en-GB"/>
        </w:rPr>
        <w:t>s</w:t>
      </w:r>
      <w:r>
        <w:rPr>
          <w:bCs/>
          <w:sz w:val="22"/>
          <w:szCs w:val="22"/>
          <w:lang w:val="en-GB"/>
        </w:rPr>
        <w:t xml:space="preserve"> </w:t>
      </w:r>
      <w:r w:rsidR="00422FAF">
        <w:rPr>
          <w:bCs/>
          <w:sz w:val="22"/>
          <w:szCs w:val="22"/>
          <w:lang w:val="en-GB"/>
        </w:rPr>
        <w:t xml:space="preserve">into </w:t>
      </w:r>
      <w:r>
        <w:rPr>
          <w:bCs/>
          <w:sz w:val="22"/>
          <w:szCs w:val="22"/>
          <w:lang w:val="en-GB"/>
        </w:rPr>
        <w:t>an integrated action plan to be included in a revised Annex 3 to the Agreement</w:t>
      </w:r>
      <w:r w:rsidR="006E2A44" w:rsidRPr="00C542B8">
        <w:rPr>
          <w:bCs/>
          <w:sz w:val="22"/>
          <w:szCs w:val="22"/>
          <w:lang w:val="en-GB"/>
        </w:rPr>
        <w:t>;</w:t>
      </w:r>
      <w:r w:rsidR="005726EA" w:rsidRPr="00C542B8">
        <w:rPr>
          <w:bCs/>
          <w:sz w:val="22"/>
          <w:szCs w:val="22"/>
          <w:lang w:val="en-GB"/>
        </w:rPr>
        <w:t xml:space="preserve"> </w:t>
      </w:r>
    </w:p>
    <w:p w:rsidR="006E2A44" w:rsidRPr="00C542B8" w:rsidRDefault="00A95E4B" w:rsidP="005726EA">
      <w:pPr>
        <w:pStyle w:val="ListParagraph"/>
        <w:numPr>
          <w:ilvl w:val="0"/>
          <w:numId w:val="12"/>
        </w:numPr>
        <w:jc w:val="both"/>
        <w:rPr>
          <w:bCs/>
          <w:sz w:val="22"/>
          <w:szCs w:val="22"/>
          <w:lang w:val="en-GB"/>
        </w:rPr>
      </w:pPr>
      <w:r>
        <w:rPr>
          <w:bCs/>
          <w:sz w:val="22"/>
          <w:szCs w:val="22"/>
          <w:lang w:val="en-GB"/>
        </w:rPr>
        <w:t>The o</w:t>
      </w:r>
      <w:r w:rsidR="003E26A1" w:rsidRPr="00C542B8">
        <w:rPr>
          <w:bCs/>
          <w:sz w:val="22"/>
          <w:szCs w:val="22"/>
          <w:lang w:val="en-GB"/>
        </w:rPr>
        <w:t>peration of</w:t>
      </w:r>
      <w:r w:rsidR="005726EA" w:rsidRPr="00C542B8">
        <w:rPr>
          <w:bCs/>
          <w:sz w:val="22"/>
          <w:szCs w:val="22"/>
          <w:lang w:val="en-GB"/>
        </w:rPr>
        <w:t xml:space="preserve"> </w:t>
      </w:r>
      <w:r>
        <w:rPr>
          <w:bCs/>
          <w:sz w:val="22"/>
          <w:szCs w:val="22"/>
          <w:lang w:val="en-GB"/>
        </w:rPr>
        <w:t xml:space="preserve">some </w:t>
      </w:r>
      <w:r w:rsidR="005726EA" w:rsidRPr="00C542B8">
        <w:rPr>
          <w:bCs/>
          <w:sz w:val="22"/>
          <w:szCs w:val="22"/>
          <w:lang w:val="en-GB"/>
        </w:rPr>
        <w:t>implementation processes</w:t>
      </w:r>
      <w:r w:rsidR="006E2A44" w:rsidRPr="00C542B8">
        <w:rPr>
          <w:bCs/>
          <w:sz w:val="22"/>
          <w:szCs w:val="22"/>
          <w:lang w:val="en-GB"/>
        </w:rPr>
        <w:t xml:space="preserve"> </w:t>
      </w:r>
      <w:r>
        <w:rPr>
          <w:bCs/>
          <w:sz w:val="22"/>
          <w:szCs w:val="22"/>
          <w:lang w:val="en-GB"/>
        </w:rPr>
        <w:t xml:space="preserve">under the two </w:t>
      </w:r>
      <w:r w:rsidR="00422FAF">
        <w:rPr>
          <w:bCs/>
          <w:sz w:val="22"/>
          <w:szCs w:val="22"/>
          <w:lang w:val="en-GB"/>
        </w:rPr>
        <w:t>action plans</w:t>
      </w:r>
      <w:r>
        <w:rPr>
          <w:bCs/>
          <w:sz w:val="22"/>
          <w:szCs w:val="22"/>
          <w:lang w:val="en-GB"/>
        </w:rPr>
        <w:t xml:space="preserve"> would need to be integrated </w:t>
      </w:r>
      <w:r w:rsidR="006E2A44" w:rsidRPr="00C542B8">
        <w:rPr>
          <w:bCs/>
          <w:sz w:val="22"/>
          <w:szCs w:val="22"/>
          <w:lang w:val="en-GB"/>
        </w:rPr>
        <w:t>in the combined area;</w:t>
      </w:r>
    </w:p>
    <w:p w:rsidR="005726EA" w:rsidRPr="00C542B8" w:rsidRDefault="006E2A44" w:rsidP="005726EA">
      <w:pPr>
        <w:pStyle w:val="ListParagraph"/>
        <w:numPr>
          <w:ilvl w:val="0"/>
          <w:numId w:val="12"/>
        </w:numPr>
        <w:jc w:val="both"/>
        <w:rPr>
          <w:bCs/>
          <w:sz w:val="22"/>
          <w:szCs w:val="22"/>
          <w:lang w:val="en-GB"/>
        </w:rPr>
      </w:pPr>
      <w:r w:rsidRPr="00C542B8">
        <w:rPr>
          <w:bCs/>
          <w:sz w:val="22"/>
          <w:szCs w:val="22"/>
          <w:lang w:val="en-GB"/>
        </w:rPr>
        <w:t xml:space="preserve">AEWA Standing Committee - </w:t>
      </w:r>
      <w:r w:rsidR="005726EA" w:rsidRPr="00C542B8">
        <w:rPr>
          <w:bCs/>
          <w:sz w:val="22"/>
          <w:szCs w:val="22"/>
          <w:lang w:val="en-GB"/>
        </w:rPr>
        <w:t xml:space="preserve">no </w:t>
      </w:r>
      <w:r w:rsidR="00A95E4B">
        <w:rPr>
          <w:bCs/>
          <w:sz w:val="22"/>
          <w:szCs w:val="22"/>
          <w:lang w:val="en-GB"/>
        </w:rPr>
        <w:t xml:space="preserve">need of </w:t>
      </w:r>
      <w:r w:rsidR="005726EA" w:rsidRPr="00C542B8">
        <w:rPr>
          <w:bCs/>
          <w:sz w:val="22"/>
          <w:szCs w:val="22"/>
          <w:lang w:val="en-GB"/>
        </w:rPr>
        <w:t xml:space="preserve">change </w:t>
      </w:r>
      <w:r w:rsidR="00A95E4B">
        <w:rPr>
          <w:bCs/>
          <w:sz w:val="22"/>
          <w:szCs w:val="22"/>
          <w:lang w:val="en-GB"/>
        </w:rPr>
        <w:t>in the</w:t>
      </w:r>
      <w:r w:rsidR="005726EA" w:rsidRPr="00C542B8">
        <w:rPr>
          <w:bCs/>
          <w:sz w:val="22"/>
          <w:szCs w:val="22"/>
          <w:lang w:val="en-GB"/>
        </w:rPr>
        <w:t xml:space="preserve"> composition but the regional representation should be formalised to include one member for Europe and one for Central Asia</w:t>
      </w:r>
      <w:r w:rsidRPr="00C542B8">
        <w:rPr>
          <w:bCs/>
          <w:sz w:val="22"/>
          <w:szCs w:val="22"/>
          <w:lang w:val="en-GB"/>
        </w:rPr>
        <w:t>;</w:t>
      </w:r>
    </w:p>
    <w:p w:rsidR="005726EA" w:rsidRPr="00C542B8" w:rsidRDefault="006E2A44" w:rsidP="005726EA">
      <w:pPr>
        <w:pStyle w:val="ListParagraph"/>
        <w:numPr>
          <w:ilvl w:val="0"/>
          <w:numId w:val="12"/>
        </w:numPr>
        <w:jc w:val="both"/>
        <w:rPr>
          <w:bCs/>
          <w:sz w:val="22"/>
          <w:szCs w:val="22"/>
          <w:lang w:val="en-GB"/>
        </w:rPr>
      </w:pPr>
      <w:r w:rsidRPr="00C542B8">
        <w:rPr>
          <w:bCs/>
          <w:sz w:val="22"/>
          <w:szCs w:val="22"/>
          <w:lang w:val="en-GB"/>
        </w:rPr>
        <w:t xml:space="preserve">AEWA Technical Committee - </w:t>
      </w:r>
      <w:r w:rsidR="005726EA" w:rsidRPr="00C542B8">
        <w:rPr>
          <w:bCs/>
          <w:sz w:val="22"/>
          <w:szCs w:val="22"/>
          <w:lang w:val="en-GB"/>
        </w:rPr>
        <w:t>the regions defined</w:t>
      </w:r>
      <w:r w:rsidR="00A95E4B">
        <w:rPr>
          <w:bCs/>
          <w:sz w:val="22"/>
          <w:szCs w:val="22"/>
          <w:lang w:val="en-GB"/>
        </w:rPr>
        <w:t xml:space="preserve"> to determine the regional representation in the Committee would</w:t>
      </w:r>
      <w:r w:rsidR="005726EA" w:rsidRPr="00C542B8">
        <w:rPr>
          <w:bCs/>
          <w:sz w:val="22"/>
          <w:szCs w:val="22"/>
          <w:lang w:val="en-GB"/>
        </w:rPr>
        <w:t xml:space="preserve"> need </w:t>
      </w:r>
      <w:r w:rsidR="00A95E4B">
        <w:rPr>
          <w:bCs/>
          <w:sz w:val="22"/>
          <w:szCs w:val="22"/>
          <w:lang w:val="en-GB"/>
        </w:rPr>
        <w:t xml:space="preserve">some adjustments to take into account </w:t>
      </w:r>
      <w:r w:rsidR="005726EA" w:rsidRPr="00C542B8">
        <w:rPr>
          <w:bCs/>
          <w:sz w:val="22"/>
          <w:szCs w:val="22"/>
          <w:lang w:val="en-GB"/>
        </w:rPr>
        <w:t xml:space="preserve">the </w:t>
      </w:r>
      <w:r w:rsidR="00A95E4B">
        <w:rPr>
          <w:bCs/>
          <w:sz w:val="22"/>
          <w:szCs w:val="22"/>
          <w:lang w:val="en-GB"/>
        </w:rPr>
        <w:t xml:space="preserve">new </w:t>
      </w:r>
      <w:r w:rsidR="005726EA" w:rsidRPr="00C542B8">
        <w:rPr>
          <w:bCs/>
          <w:sz w:val="22"/>
          <w:szCs w:val="22"/>
          <w:lang w:val="en-GB"/>
        </w:rPr>
        <w:t>range states</w:t>
      </w:r>
      <w:r w:rsidR="00A95E4B">
        <w:rPr>
          <w:bCs/>
          <w:sz w:val="22"/>
          <w:szCs w:val="22"/>
          <w:lang w:val="en-GB"/>
        </w:rPr>
        <w:t>, wh</w:t>
      </w:r>
      <w:r w:rsidR="002775C0">
        <w:rPr>
          <w:bCs/>
          <w:sz w:val="22"/>
          <w:szCs w:val="22"/>
          <w:lang w:val="en-GB"/>
        </w:rPr>
        <w:t>ich</w:t>
      </w:r>
      <w:r w:rsidR="00A95E4B">
        <w:rPr>
          <w:bCs/>
          <w:sz w:val="22"/>
          <w:szCs w:val="22"/>
          <w:lang w:val="en-GB"/>
        </w:rPr>
        <w:t xml:space="preserve"> could be done through a</w:t>
      </w:r>
      <w:r w:rsidR="006D57CB">
        <w:rPr>
          <w:bCs/>
          <w:sz w:val="22"/>
          <w:szCs w:val="22"/>
          <w:lang w:val="en-GB"/>
        </w:rPr>
        <w:t xml:space="preserve">n amendment of the Technical Committee </w:t>
      </w:r>
      <w:r w:rsidR="006D57CB" w:rsidRPr="00422FAF">
        <w:rPr>
          <w:bCs/>
          <w:i/>
          <w:sz w:val="22"/>
          <w:szCs w:val="22"/>
          <w:lang w:val="en-GB"/>
        </w:rPr>
        <w:t>modus operandi</w:t>
      </w:r>
      <w:r w:rsidR="006D57CB">
        <w:rPr>
          <w:bCs/>
          <w:sz w:val="22"/>
          <w:szCs w:val="22"/>
          <w:lang w:val="en-GB"/>
        </w:rPr>
        <w:t xml:space="preserve"> by a</w:t>
      </w:r>
      <w:r w:rsidR="00A95E4B">
        <w:rPr>
          <w:bCs/>
          <w:sz w:val="22"/>
          <w:szCs w:val="22"/>
          <w:lang w:val="en-GB"/>
        </w:rPr>
        <w:t xml:space="preserve"> MOP </w:t>
      </w:r>
      <w:r w:rsidR="006D57CB">
        <w:rPr>
          <w:bCs/>
          <w:sz w:val="22"/>
          <w:szCs w:val="22"/>
          <w:lang w:val="en-GB"/>
        </w:rPr>
        <w:t>decision</w:t>
      </w:r>
      <w:r w:rsidRPr="00C542B8">
        <w:rPr>
          <w:bCs/>
          <w:sz w:val="22"/>
          <w:szCs w:val="22"/>
          <w:lang w:val="en-GB"/>
        </w:rPr>
        <w:t>;</w:t>
      </w:r>
    </w:p>
    <w:p w:rsidR="005726EA" w:rsidRPr="00C542B8" w:rsidRDefault="00616B71" w:rsidP="005726EA">
      <w:pPr>
        <w:pStyle w:val="ListParagraph"/>
        <w:numPr>
          <w:ilvl w:val="0"/>
          <w:numId w:val="12"/>
        </w:numPr>
        <w:jc w:val="both"/>
        <w:rPr>
          <w:bCs/>
          <w:sz w:val="22"/>
          <w:szCs w:val="22"/>
          <w:lang w:val="en-GB"/>
        </w:rPr>
      </w:pPr>
      <w:r>
        <w:rPr>
          <w:bCs/>
          <w:sz w:val="22"/>
          <w:szCs w:val="22"/>
          <w:lang w:val="en-GB"/>
        </w:rPr>
        <w:t>Extending the Agreement area will put</w:t>
      </w:r>
      <w:r w:rsidR="005726EA" w:rsidRPr="00C542B8">
        <w:rPr>
          <w:bCs/>
          <w:sz w:val="22"/>
          <w:szCs w:val="22"/>
          <w:lang w:val="en-GB"/>
        </w:rPr>
        <w:t xml:space="preserve"> increased demand on the Secretariat</w:t>
      </w:r>
      <w:r w:rsidR="006E2A44" w:rsidRPr="00C542B8">
        <w:rPr>
          <w:bCs/>
          <w:sz w:val="22"/>
          <w:szCs w:val="22"/>
          <w:lang w:val="en-GB"/>
        </w:rPr>
        <w:t>;</w:t>
      </w:r>
    </w:p>
    <w:p w:rsidR="006E2A44" w:rsidRPr="00C542B8" w:rsidRDefault="00616B71" w:rsidP="005726EA">
      <w:pPr>
        <w:pStyle w:val="ListParagraph"/>
        <w:numPr>
          <w:ilvl w:val="0"/>
          <w:numId w:val="12"/>
        </w:numPr>
        <w:jc w:val="both"/>
        <w:rPr>
          <w:bCs/>
          <w:sz w:val="22"/>
          <w:szCs w:val="22"/>
          <w:lang w:val="en-GB"/>
        </w:rPr>
      </w:pPr>
      <w:r>
        <w:rPr>
          <w:bCs/>
          <w:sz w:val="22"/>
          <w:szCs w:val="22"/>
          <w:lang w:val="en-GB"/>
        </w:rPr>
        <w:t>Extra staff requirements were estimated to be</w:t>
      </w:r>
      <w:r w:rsidR="005726EA" w:rsidRPr="00C542B8">
        <w:rPr>
          <w:bCs/>
          <w:sz w:val="22"/>
          <w:szCs w:val="22"/>
          <w:lang w:val="en-GB"/>
        </w:rPr>
        <w:t xml:space="preserve"> equivalent of one full-time </w:t>
      </w:r>
      <w:r w:rsidR="006E2A44" w:rsidRPr="00C542B8">
        <w:rPr>
          <w:bCs/>
          <w:sz w:val="22"/>
          <w:szCs w:val="22"/>
          <w:lang w:val="en-GB"/>
        </w:rPr>
        <w:t>professional</w:t>
      </w:r>
      <w:r w:rsidR="005726EA" w:rsidRPr="00C542B8">
        <w:rPr>
          <w:bCs/>
          <w:sz w:val="22"/>
          <w:szCs w:val="22"/>
          <w:lang w:val="en-GB"/>
        </w:rPr>
        <w:t xml:space="preserve"> and one </w:t>
      </w:r>
      <w:r>
        <w:rPr>
          <w:bCs/>
          <w:sz w:val="22"/>
          <w:szCs w:val="22"/>
          <w:lang w:val="en-GB"/>
        </w:rPr>
        <w:t xml:space="preserve">general service </w:t>
      </w:r>
      <w:r w:rsidR="005726EA" w:rsidRPr="00C542B8">
        <w:rPr>
          <w:bCs/>
          <w:sz w:val="22"/>
          <w:szCs w:val="22"/>
          <w:lang w:val="en-GB"/>
        </w:rPr>
        <w:t>support post</w:t>
      </w:r>
      <w:r w:rsidR="006E2A44" w:rsidRPr="00C542B8">
        <w:rPr>
          <w:bCs/>
          <w:sz w:val="22"/>
          <w:szCs w:val="22"/>
          <w:lang w:val="en-GB"/>
        </w:rPr>
        <w:t>;</w:t>
      </w:r>
    </w:p>
    <w:p w:rsidR="005726EA" w:rsidRPr="00C542B8" w:rsidRDefault="005726EA" w:rsidP="005726EA">
      <w:pPr>
        <w:pStyle w:val="ListParagraph"/>
        <w:numPr>
          <w:ilvl w:val="0"/>
          <w:numId w:val="12"/>
        </w:numPr>
        <w:jc w:val="both"/>
        <w:rPr>
          <w:bCs/>
          <w:sz w:val="22"/>
          <w:szCs w:val="22"/>
          <w:lang w:val="en-GB"/>
        </w:rPr>
      </w:pPr>
      <w:r w:rsidRPr="00C542B8">
        <w:rPr>
          <w:bCs/>
          <w:sz w:val="22"/>
          <w:szCs w:val="22"/>
          <w:lang w:val="en-GB"/>
        </w:rPr>
        <w:t>Need to identify sources of funding</w:t>
      </w:r>
      <w:r w:rsidR="00616B71">
        <w:rPr>
          <w:bCs/>
          <w:sz w:val="22"/>
          <w:szCs w:val="22"/>
          <w:lang w:val="en-GB"/>
        </w:rPr>
        <w:t>, for which the report provid</w:t>
      </w:r>
      <w:r w:rsidR="002775C0">
        <w:rPr>
          <w:bCs/>
          <w:sz w:val="22"/>
          <w:szCs w:val="22"/>
          <w:lang w:val="en-GB"/>
        </w:rPr>
        <w:t>ed</w:t>
      </w:r>
      <w:r w:rsidR="00616B71">
        <w:rPr>
          <w:bCs/>
          <w:sz w:val="22"/>
          <w:szCs w:val="22"/>
          <w:lang w:val="en-GB"/>
        </w:rPr>
        <w:t xml:space="preserve"> some suggestions</w:t>
      </w:r>
      <w:r w:rsidR="006E2A44" w:rsidRPr="00C542B8">
        <w:rPr>
          <w:bCs/>
          <w:sz w:val="22"/>
          <w:szCs w:val="22"/>
          <w:lang w:val="en-GB"/>
        </w:rPr>
        <w:t>;</w:t>
      </w:r>
    </w:p>
    <w:p w:rsidR="005726EA" w:rsidRPr="00C542B8" w:rsidRDefault="00616B71" w:rsidP="005726EA">
      <w:pPr>
        <w:pStyle w:val="ListParagraph"/>
        <w:numPr>
          <w:ilvl w:val="0"/>
          <w:numId w:val="11"/>
        </w:numPr>
        <w:jc w:val="both"/>
        <w:rPr>
          <w:bCs/>
          <w:sz w:val="22"/>
          <w:szCs w:val="22"/>
          <w:lang w:val="en-GB"/>
        </w:rPr>
      </w:pPr>
      <w:r>
        <w:rPr>
          <w:bCs/>
          <w:sz w:val="22"/>
          <w:szCs w:val="22"/>
          <w:lang w:val="en-GB"/>
        </w:rPr>
        <w:t>The merging of the Action Plans w</w:t>
      </w:r>
      <w:r w:rsidR="002775C0">
        <w:rPr>
          <w:bCs/>
          <w:sz w:val="22"/>
          <w:szCs w:val="22"/>
          <w:lang w:val="en-GB"/>
        </w:rPr>
        <w:t>ould provide an opportunity</w:t>
      </w:r>
      <w:r>
        <w:rPr>
          <w:bCs/>
          <w:sz w:val="22"/>
          <w:szCs w:val="22"/>
          <w:lang w:val="en-GB"/>
        </w:rPr>
        <w:t xml:space="preserve"> </w:t>
      </w:r>
      <w:r w:rsidR="002775C0">
        <w:rPr>
          <w:bCs/>
          <w:sz w:val="22"/>
          <w:szCs w:val="22"/>
          <w:lang w:val="en-GB"/>
        </w:rPr>
        <w:t>for</w:t>
      </w:r>
      <w:r>
        <w:rPr>
          <w:bCs/>
          <w:sz w:val="22"/>
          <w:szCs w:val="22"/>
          <w:lang w:val="en-GB"/>
        </w:rPr>
        <w:t xml:space="preserve"> c</w:t>
      </w:r>
      <w:r w:rsidR="005726EA" w:rsidRPr="00C542B8">
        <w:rPr>
          <w:bCs/>
          <w:sz w:val="22"/>
          <w:szCs w:val="22"/>
          <w:lang w:val="en-GB"/>
        </w:rPr>
        <w:t xml:space="preserve">ost efficiencies </w:t>
      </w:r>
      <w:r>
        <w:rPr>
          <w:bCs/>
          <w:sz w:val="22"/>
          <w:szCs w:val="22"/>
          <w:lang w:val="en-GB"/>
        </w:rPr>
        <w:t>for the entire CMS Family</w:t>
      </w:r>
      <w:r w:rsidR="00B159F7">
        <w:rPr>
          <w:bCs/>
          <w:sz w:val="22"/>
          <w:szCs w:val="22"/>
          <w:lang w:val="en-GB"/>
        </w:rPr>
        <w:t>.</w:t>
      </w:r>
    </w:p>
    <w:p w:rsidR="00EA2C3C" w:rsidRDefault="00EA2C3C" w:rsidP="00C15F17">
      <w:pPr>
        <w:pStyle w:val="ListParagraph"/>
        <w:jc w:val="both"/>
        <w:rPr>
          <w:bCs/>
          <w:sz w:val="22"/>
          <w:szCs w:val="22"/>
          <w:lang w:val="en-GB"/>
        </w:rPr>
      </w:pPr>
    </w:p>
    <w:p w:rsidR="00422FAF" w:rsidRDefault="00EA2C3C" w:rsidP="00C15F17">
      <w:pPr>
        <w:pStyle w:val="ListParagraph"/>
        <w:ind w:left="426"/>
        <w:jc w:val="both"/>
        <w:rPr>
          <w:bCs/>
          <w:sz w:val="22"/>
          <w:szCs w:val="22"/>
          <w:lang w:val="en-GB"/>
        </w:rPr>
      </w:pPr>
      <w:r>
        <w:rPr>
          <w:bCs/>
          <w:sz w:val="22"/>
          <w:szCs w:val="22"/>
          <w:lang w:val="en-GB"/>
        </w:rPr>
        <w:t>Mr. Pritchard concluded his presentation by highlighting four possible n</w:t>
      </w:r>
      <w:r w:rsidR="005726EA" w:rsidRPr="00C542B8">
        <w:rPr>
          <w:bCs/>
          <w:sz w:val="22"/>
          <w:szCs w:val="22"/>
          <w:lang w:val="en-GB"/>
        </w:rPr>
        <w:t xml:space="preserve">ext steps: </w:t>
      </w:r>
    </w:p>
    <w:p w:rsidR="00422FAF" w:rsidRDefault="00422FAF" w:rsidP="00422FAF">
      <w:pPr>
        <w:pStyle w:val="ListParagraph"/>
        <w:ind w:left="426"/>
        <w:jc w:val="both"/>
        <w:rPr>
          <w:bCs/>
          <w:sz w:val="22"/>
          <w:szCs w:val="22"/>
          <w:lang w:val="en-GB"/>
        </w:rPr>
      </w:pPr>
    </w:p>
    <w:p w:rsidR="00422FAF" w:rsidRPr="00422FAF" w:rsidRDefault="005726EA" w:rsidP="007225E5">
      <w:pPr>
        <w:pStyle w:val="ListParagraph"/>
        <w:numPr>
          <w:ilvl w:val="0"/>
          <w:numId w:val="32"/>
        </w:numPr>
        <w:jc w:val="both"/>
        <w:rPr>
          <w:bCs/>
          <w:sz w:val="22"/>
          <w:szCs w:val="22"/>
          <w:lang w:val="en-GB"/>
        </w:rPr>
      </w:pPr>
      <w:r w:rsidRPr="00422FAF">
        <w:rPr>
          <w:bCs/>
          <w:sz w:val="22"/>
          <w:szCs w:val="22"/>
          <w:lang w:val="en-GB"/>
        </w:rPr>
        <w:t xml:space="preserve">Drafting </w:t>
      </w:r>
      <w:r w:rsidR="00422FAF" w:rsidRPr="00422FAF">
        <w:rPr>
          <w:bCs/>
          <w:sz w:val="22"/>
          <w:szCs w:val="22"/>
          <w:lang w:val="en-GB"/>
        </w:rPr>
        <w:t>process</w:t>
      </w:r>
      <w:r w:rsidR="00EA2C3C" w:rsidRPr="00422FAF">
        <w:rPr>
          <w:bCs/>
          <w:sz w:val="22"/>
          <w:szCs w:val="22"/>
          <w:lang w:val="en-GB"/>
        </w:rPr>
        <w:t xml:space="preserve"> </w:t>
      </w:r>
      <w:r w:rsidRPr="00422FAF">
        <w:rPr>
          <w:bCs/>
          <w:sz w:val="22"/>
          <w:szCs w:val="22"/>
          <w:lang w:val="en-GB"/>
        </w:rPr>
        <w:t>to consolidate the action plans</w:t>
      </w:r>
      <w:r w:rsidR="006E2A44" w:rsidRPr="00422FAF">
        <w:rPr>
          <w:bCs/>
          <w:sz w:val="22"/>
          <w:szCs w:val="22"/>
          <w:lang w:val="en-GB"/>
        </w:rPr>
        <w:t>;</w:t>
      </w:r>
      <w:r w:rsidR="00EA2C3C" w:rsidRPr="00422FAF">
        <w:rPr>
          <w:bCs/>
          <w:sz w:val="22"/>
          <w:szCs w:val="22"/>
          <w:lang w:val="en-GB"/>
        </w:rPr>
        <w:t xml:space="preserve"> </w:t>
      </w:r>
    </w:p>
    <w:p w:rsidR="00422FAF" w:rsidRPr="001568D6" w:rsidRDefault="005726EA" w:rsidP="007225E5">
      <w:pPr>
        <w:pStyle w:val="ListParagraph"/>
        <w:numPr>
          <w:ilvl w:val="0"/>
          <w:numId w:val="32"/>
        </w:numPr>
        <w:rPr>
          <w:lang w:val="en-GB"/>
        </w:rPr>
      </w:pPr>
      <w:r w:rsidRPr="001568D6">
        <w:rPr>
          <w:lang w:val="en-GB"/>
        </w:rPr>
        <w:t xml:space="preserve">Drafting </w:t>
      </w:r>
      <w:r w:rsidR="00EA2C3C" w:rsidRPr="001568D6">
        <w:rPr>
          <w:lang w:val="en-GB"/>
        </w:rPr>
        <w:t xml:space="preserve">the </w:t>
      </w:r>
      <w:r w:rsidRPr="001568D6">
        <w:rPr>
          <w:lang w:val="en-GB"/>
        </w:rPr>
        <w:t>elements of</w:t>
      </w:r>
      <w:r w:rsidR="00EA2C3C" w:rsidRPr="001568D6">
        <w:rPr>
          <w:lang w:val="en-GB"/>
        </w:rPr>
        <w:t xml:space="preserve"> a</w:t>
      </w:r>
      <w:r w:rsidRPr="001568D6">
        <w:rPr>
          <w:lang w:val="en-GB"/>
        </w:rPr>
        <w:t xml:space="preserve"> MOP decision</w:t>
      </w:r>
      <w:r w:rsidR="006E2A44" w:rsidRPr="001568D6">
        <w:rPr>
          <w:lang w:val="en-GB"/>
        </w:rPr>
        <w:t>;</w:t>
      </w:r>
      <w:r w:rsidR="00EA2C3C" w:rsidRPr="001568D6">
        <w:rPr>
          <w:lang w:val="en-GB"/>
        </w:rPr>
        <w:t xml:space="preserve"> </w:t>
      </w:r>
    </w:p>
    <w:p w:rsidR="00422FAF" w:rsidRDefault="00EA2C3C" w:rsidP="007225E5">
      <w:pPr>
        <w:pStyle w:val="ListParagraph"/>
        <w:numPr>
          <w:ilvl w:val="0"/>
          <w:numId w:val="32"/>
        </w:numPr>
        <w:rPr>
          <w:lang w:val="en-GB"/>
        </w:rPr>
      </w:pPr>
      <w:r>
        <w:rPr>
          <w:lang w:val="en-GB"/>
        </w:rPr>
        <w:t>A c</w:t>
      </w:r>
      <w:r w:rsidR="005726EA" w:rsidRPr="00C542B8">
        <w:rPr>
          <w:lang w:val="en-GB"/>
        </w:rPr>
        <w:t>onsultation process with governments and stakeholders</w:t>
      </w:r>
      <w:r w:rsidR="006E2A44" w:rsidRPr="00C542B8">
        <w:rPr>
          <w:lang w:val="en-GB"/>
        </w:rPr>
        <w:t>;</w:t>
      </w:r>
      <w:r>
        <w:rPr>
          <w:lang w:val="en-GB"/>
        </w:rPr>
        <w:t xml:space="preserve"> </w:t>
      </w:r>
    </w:p>
    <w:p w:rsidR="005726EA" w:rsidRPr="00C542B8" w:rsidRDefault="00422FAF" w:rsidP="007225E5">
      <w:pPr>
        <w:pStyle w:val="ListParagraph"/>
        <w:numPr>
          <w:ilvl w:val="0"/>
          <w:numId w:val="32"/>
        </w:numPr>
        <w:rPr>
          <w:lang w:val="en-GB"/>
        </w:rPr>
      </w:pPr>
      <w:r w:rsidRPr="001568D6">
        <w:rPr>
          <w:lang w:val="en-GB"/>
        </w:rPr>
        <w:t>F</w:t>
      </w:r>
      <w:r w:rsidR="00EA2C3C" w:rsidRPr="001568D6">
        <w:rPr>
          <w:lang w:val="en-GB"/>
        </w:rPr>
        <w:t xml:space="preserve">urther work to assess </w:t>
      </w:r>
      <w:r w:rsidRPr="001568D6">
        <w:rPr>
          <w:lang w:val="en-GB"/>
        </w:rPr>
        <w:t xml:space="preserve">the </w:t>
      </w:r>
      <w:r w:rsidR="00EA2C3C" w:rsidRPr="001568D6">
        <w:rPr>
          <w:lang w:val="en-GB"/>
        </w:rPr>
        <w:t>cost implication</w:t>
      </w:r>
      <w:r w:rsidRPr="001568D6">
        <w:rPr>
          <w:lang w:val="en-GB"/>
        </w:rPr>
        <w:t>s</w:t>
      </w:r>
      <w:r w:rsidR="00EA2C3C" w:rsidRPr="001568D6">
        <w:rPr>
          <w:lang w:val="en-GB"/>
        </w:rPr>
        <w:t xml:space="preserve"> and identify sources of financial support.</w:t>
      </w:r>
    </w:p>
    <w:p w:rsidR="005726EA" w:rsidRPr="00C542B8" w:rsidRDefault="005726EA" w:rsidP="00422FAF">
      <w:pPr>
        <w:ind w:left="426"/>
        <w:jc w:val="both"/>
        <w:rPr>
          <w:bCs/>
          <w:sz w:val="22"/>
          <w:szCs w:val="22"/>
          <w:lang w:val="en-GB"/>
        </w:rPr>
      </w:pPr>
    </w:p>
    <w:p w:rsidR="005726EA" w:rsidRPr="00C542B8" w:rsidRDefault="007225E5" w:rsidP="005726EA">
      <w:pPr>
        <w:jc w:val="both"/>
        <w:rPr>
          <w:bCs/>
          <w:sz w:val="22"/>
          <w:szCs w:val="22"/>
          <w:lang w:val="en-GB"/>
        </w:rPr>
      </w:pPr>
      <w:r>
        <w:rPr>
          <w:bCs/>
          <w:sz w:val="22"/>
          <w:szCs w:val="22"/>
          <w:lang w:val="en-GB"/>
        </w:rPr>
        <w:t xml:space="preserve">47. </w:t>
      </w:r>
      <w:r w:rsidR="005726EA" w:rsidRPr="00C542B8">
        <w:rPr>
          <w:bCs/>
          <w:sz w:val="22"/>
          <w:szCs w:val="22"/>
          <w:lang w:val="en-GB"/>
        </w:rPr>
        <w:t xml:space="preserve">Ms </w:t>
      </w:r>
      <w:proofErr w:type="spellStart"/>
      <w:r w:rsidR="005726EA" w:rsidRPr="00C542B8">
        <w:rPr>
          <w:bCs/>
          <w:sz w:val="22"/>
          <w:szCs w:val="22"/>
          <w:lang w:val="en-GB"/>
        </w:rPr>
        <w:t>Courou</w:t>
      </w:r>
      <w:r w:rsidR="003E26A1" w:rsidRPr="00C542B8">
        <w:rPr>
          <w:bCs/>
          <w:sz w:val="22"/>
          <w:szCs w:val="22"/>
          <w:lang w:val="en-GB"/>
        </w:rPr>
        <w:t>b</w:t>
      </w:r>
      <w:r w:rsidR="005726EA" w:rsidRPr="00C542B8">
        <w:rPr>
          <w:bCs/>
          <w:sz w:val="22"/>
          <w:szCs w:val="22"/>
          <w:lang w:val="en-GB"/>
        </w:rPr>
        <w:t>le</w:t>
      </w:r>
      <w:proofErr w:type="spellEnd"/>
      <w:r w:rsidR="005726EA" w:rsidRPr="00C542B8">
        <w:rPr>
          <w:bCs/>
          <w:sz w:val="22"/>
          <w:szCs w:val="22"/>
          <w:lang w:val="en-GB"/>
        </w:rPr>
        <w:t xml:space="preserve">, speaking on behalf of her region, </w:t>
      </w:r>
      <w:r w:rsidR="003E26A1" w:rsidRPr="00C542B8">
        <w:rPr>
          <w:bCs/>
          <w:sz w:val="22"/>
          <w:szCs w:val="22"/>
          <w:lang w:val="en-GB"/>
        </w:rPr>
        <w:t>Europe and Central Asia, remarked</w:t>
      </w:r>
      <w:r w:rsidR="005726EA" w:rsidRPr="00C542B8">
        <w:rPr>
          <w:bCs/>
          <w:sz w:val="22"/>
          <w:szCs w:val="22"/>
          <w:lang w:val="en-GB"/>
        </w:rPr>
        <w:t xml:space="preserve"> that it is not for the </w:t>
      </w:r>
      <w:proofErr w:type="spellStart"/>
      <w:r w:rsidR="005726EA" w:rsidRPr="00C542B8">
        <w:rPr>
          <w:bCs/>
          <w:sz w:val="22"/>
          <w:szCs w:val="22"/>
          <w:lang w:val="en-GB"/>
        </w:rPr>
        <w:t>StC</w:t>
      </w:r>
      <w:proofErr w:type="spellEnd"/>
      <w:r w:rsidR="005726EA" w:rsidRPr="00C542B8">
        <w:rPr>
          <w:bCs/>
          <w:sz w:val="22"/>
          <w:szCs w:val="22"/>
          <w:lang w:val="en-GB"/>
        </w:rPr>
        <w:t xml:space="preserve"> to decide on this important issue</w:t>
      </w:r>
      <w:r w:rsidR="00E335E8">
        <w:rPr>
          <w:bCs/>
          <w:sz w:val="22"/>
          <w:szCs w:val="22"/>
          <w:lang w:val="en-GB"/>
        </w:rPr>
        <w:t>.</w:t>
      </w:r>
      <w:r w:rsidR="005726EA" w:rsidRPr="00C542B8">
        <w:rPr>
          <w:bCs/>
          <w:sz w:val="22"/>
          <w:szCs w:val="22"/>
          <w:lang w:val="en-GB"/>
        </w:rPr>
        <w:t xml:space="preserve"> She recommended circulating the recommendations for comments through the regional representatives of the </w:t>
      </w:r>
      <w:proofErr w:type="spellStart"/>
      <w:r w:rsidR="005726EA" w:rsidRPr="00C542B8">
        <w:rPr>
          <w:bCs/>
          <w:sz w:val="22"/>
          <w:szCs w:val="22"/>
          <w:lang w:val="en-GB"/>
        </w:rPr>
        <w:t>StC</w:t>
      </w:r>
      <w:proofErr w:type="spellEnd"/>
      <w:r w:rsidR="005726EA" w:rsidRPr="00C542B8">
        <w:rPr>
          <w:bCs/>
          <w:sz w:val="22"/>
          <w:szCs w:val="22"/>
          <w:lang w:val="en-GB"/>
        </w:rPr>
        <w:t xml:space="preserve"> to the Contracting Parties. She </w:t>
      </w:r>
      <w:r w:rsidR="006E2A44" w:rsidRPr="00C542B8">
        <w:rPr>
          <w:bCs/>
          <w:sz w:val="22"/>
          <w:szCs w:val="22"/>
          <w:lang w:val="en-GB"/>
        </w:rPr>
        <w:t>remarked that she had been</w:t>
      </w:r>
      <w:r w:rsidR="005726EA" w:rsidRPr="00C542B8">
        <w:rPr>
          <w:bCs/>
          <w:sz w:val="22"/>
          <w:szCs w:val="22"/>
          <w:lang w:val="en-GB"/>
        </w:rPr>
        <w:t xml:space="preserve"> surprise</w:t>
      </w:r>
      <w:r w:rsidR="006E2A44" w:rsidRPr="00C542B8">
        <w:rPr>
          <w:bCs/>
          <w:sz w:val="22"/>
          <w:szCs w:val="22"/>
          <w:lang w:val="en-GB"/>
        </w:rPr>
        <w:t>d</w:t>
      </w:r>
      <w:r w:rsidR="005726EA" w:rsidRPr="00C542B8">
        <w:rPr>
          <w:bCs/>
          <w:sz w:val="22"/>
          <w:szCs w:val="22"/>
          <w:lang w:val="en-GB"/>
        </w:rPr>
        <w:t xml:space="preserve"> that the </w:t>
      </w:r>
      <w:r w:rsidR="00E335E8">
        <w:rPr>
          <w:bCs/>
          <w:sz w:val="22"/>
          <w:szCs w:val="22"/>
          <w:lang w:val="en-GB"/>
        </w:rPr>
        <w:t>Parties</w:t>
      </w:r>
      <w:r w:rsidR="005726EA" w:rsidRPr="00C542B8">
        <w:rPr>
          <w:bCs/>
          <w:sz w:val="22"/>
          <w:szCs w:val="22"/>
          <w:lang w:val="en-GB"/>
        </w:rPr>
        <w:t xml:space="preserve"> had not been consulted at an earlier stage in the process and involved in the discussion. </w:t>
      </w:r>
    </w:p>
    <w:p w:rsidR="005726EA" w:rsidRPr="00C542B8" w:rsidRDefault="005726EA" w:rsidP="005726EA">
      <w:pPr>
        <w:jc w:val="both"/>
        <w:rPr>
          <w:bCs/>
          <w:sz w:val="22"/>
          <w:szCs w:val="22"/>
          <w:lang w:val="en-GB"/>
        </w:rPr>
      </w:pPr>
    </w:p>
    <w:p w:rsidR="00D06EDC" w:rsidRDefault="007225E5" w:rsidP="005726EA">
      <w:pPr>
        <w:jc w:val="both"/>
        <w:rPr>
          <w:bCs/>
          <w:sz w:val="22"/>
          <w:szCs w:val="22"/>
          <w:lang w:val="en-GB"/>
        </w:rPr>
      </w:pPr>
      <w:r>
        <w:rPr>
          <w:bCs/>
          <w:sz w:val="22"/>
          <w:szCs w:val="22"/>
          <w:lang w:val="en-GB"/>
        </w:rPr>
        <w:t xml:space="preserve">48. </w:t>
      </w:r>
      <w:r w:rsidR="005726EA" w:rsidRPr="00C542B8">
        <w:rPr>
          <w:bCs/>
          <w:sz w:val="22"/>
          <w:szCs w:val="22"/>
          <w:lang w:val="en-GB"/>
        </w:rPr>
        <w:t xml:space="preserve">On behalf of France, she reported that the situation of the CAF range states and the urgency of </w:t>
      </w:r>
      <w:r w:rsidR="00E335E8">
        <w:rPr>
          <w:bCs/>
          <w:sz w:val="22"/>
          <w:szCs w:val="22"/>
          <w:lang w:val="en-GB"/>
        </w:rPr>
        <w:t xml:space="preserve">an implementation of </w:t>
      </w:r>
      <w:r w:rsidR="005726EA" w:rsidRPr="00C542B8">
        <w:rPr>
          <w:bCs/>
          <w:sz w:val="22"/>
          <w:szCs w:val="22"/>
          <w:lang w:val="en-GB"/>
        </w:rPr>
        <w:t>the Action Plan were well known</w:t>
      </w:r>
      <w:r w:rsidR="006E2A44" w:rsidRPr="00C542B8">
        <w:rPr>
          <w:bCs/>
          <w:sz w:val="22"/>
          <w:szCs w:val="22"/>
          <w:lang w:val="en-GB"/>
        </w:rPr>
        <w:t>,</w:t>
      </w:r>
      <w:r w:rsidR="005726EA" w:rsidRPr="00C542B8">
        <w:rPr>
          <w:bCs/>
          <w:sz w:val="22"/>
          <w:szCs w:val="22"/>
          <w:lang w:val="en-GB"/>
        </w:rPr>
        <w:t xml:space="preserve"> but France was not convinced that integration now would be the best solution</w:t>
      </w:r>
      <w:r w:rsidR="006E2A44" w:rsidRPr="00C542B8">
        <w:rPr>
          <w:bCs/>
          <w:sz w:val="22"/>
          <w:szCs w:val="22"/>
          <w:lang w:val="en-GB"/>
        </w:rPr>
        <w:t>,</w:t>
      </w:r>
      <w:r w:rsidR="005726EA" w:rsidRPr="00C542B8">
        <w:rPr>
          <w:bCs/>
          <w:sz w:val="22"/>
          <w:szCs w:val="22"/>
          <w:lang w:val="en-GB"/>
        </w:rPr>
        <w:t xml:space="preserve"> as many of the CAF range states do not have the capacity to implement the A</w:t>
      </w:r>
      <w:r w:rsidR="006E2A44" w:rsidRPr="00C542B8">
        <w:rPr>
          <w:bCs/>
          <w:sz w:val="22"/>
          <w:szCs w:val="22"/>
          <w:lang w:val="en-GB"/>
        </w:rPr>
        <w:t>ction Plan; i</w:t>
      </w:r>
      <w:r w:rsidR="005726EA" w:rsidRPr="00C542B8">
        <w:rPr>
          <w:bCs/>
          <w:sz w:val="22"/>
          <w:szCs w:val="22"/>
          <w:lang w:val="en-GB"/>
        </w:rPr>
        <w:t xml:space="preserve">ntegration would not change that. </w:t>
      </w:r>
      <w:r w:rsidR="00E335E8">
        <w:rPr>
          <w:bCs/>
          <w:sz w:val="22"/>
          <w:szCs w:val="22"/>
          <w:lang w:val="en-GB"/>
        </w:rPr>
        <w:t xml:space="preserve">AEWA was a very effective framework thanks </w:t>
      </w:r>
      <w:r w:rsidR="00E335E8" w:rsidRPr="00A92B8E">
        <w:rPr>
          <w:bCs/>
          <w:sz w:val="22"/>
          <w:szCs w:val="22"/>
          <w:lang w:val="en-GB"/>
        </w:rPr>
        <w:t>to its coherence and long</w:t>
      </w:r>
      <w:r w:rsidR="002775C0" w:rsidRPr="00A92B8E">
        <w:rPr>
          <w:bCs/>
          <w:sz w:val="22"/>
          <w:szCs w:val="22"/>
          <w:lang w:val="en-GB"/>
        </w:rPr>
        <w:t>-</w:t>
      </w:r>
      <w:r w:rsidR="00E335E8" w:rsidRPr="00A92B8E">
        <w:rPr>
          <w:bCs/>
          <w:sz w:val="22"/>
          <w:szCs w:val="22"/>
          <w:lang w:val="en-GB"/>
        </w:rPr>
        <w:t xml:space="preserve">established cooperation along the </w:t>
      </w:r>
      <w:r w:rsidR="002775C0" w:rsidRPr="00A92B8E">
        <w:rPr>
          <w:bCs/>
          <w:sz w:val="22"/>
          <w:szCs w:val="22"/>
          <w:lang w:val="en-GB"/>
        </w:rPr>
        <w:t xml:space="preserve">African-Eurasian </w:t>
      </w:r>
      <w:r w:rsidR="00E335E8" w:rsidRPr="00A92B8E">
        <w:rPr>
          <w:bCs/>
          <w:sz w:val="22"/>
          <w:szCs w:val="22"/>
          <w:lang w:val="en-GB"/>
        </w:rPr>
        <w:t>flyway. Extending the agreement would risk</w:t>
      </w:r>
      <w:r w:rsidR="00E335E8">
        <w:rPr>
          <w:bCs/>
          <w:sz w:val="22"/>
          <w:szCs w:val="22"/>
          <w:lang w:val="en-GB"/>
        </w:rPr>
        <w:t xml:space="preserve"> </w:t>
      </w:r>
      <w:r w:rsidR="001568D6">
        <w:rPr>
          <w:bCs/>
          <w:sz w:val="22"/>
          <w:szCs w:val="22"/>
          <w:lang w:val="en-GB"/>
        </w:rPr>
        <w:t>diluting its</w:t>
      </w:r>
      <w:r w:rsidR="00E335E8">
        <w:rPr>
          <w:bCs/>
          <w:sz w:val="22"/>
          <w:szCs w:val="22"/>
          <w:lang w:val="en-GB"/>
        </w:rPr>
        <w:t xml:space="preserve"> focus and reduc</w:t>
      </w:r>
      <w:r w:rsidR="001568D6">
        <w:rPr>
          <w:bCs/>
          <w:sz w:val="22"/>
          <w:szCs w:val="22"/>
          <w:lang w:val="en-GB"/>
        </w:rPr>
        <w:t>ing</w:t>
      </w:r>
      <w:r w:rsidR="00E335E8">
        <w:rPr>
          <w:bCs/>
          <w:sz w:val="22"/>
          <w:szCs w:val="22"/>
          <w:lang w:val="en-GB"/>
        </w:rPr>
        <w:t xml:space="preserve"> effectiveness. </w:t>
      </w:r>
    </w:p>
    <w:p w:rsidR="00D06EDC" w:rsidRDefault="00D06EDC" w:rsidP="005726EA">
      <w:pPr>
        <w:jc w:val="both"/>
        <w:rPr>
          <w:bCs/>
          <w:sz w:val="22"/>
          <w:szCs w:val="22"/>
          <w:lang w:val="en-GB"/>
        </w:rPr>
      </w:pPr>
    </w:p>
    <w:p w:rsidR="001568D6" w:rsidRDefault="007225E5" w:rsidP="005726EA">
      <w:pPr>
        <w:jc w:val="both"/>
        <w:rPr>
          <w:bCs/>
          <w:sz w:val="22"/>
          <w:szCs w:val="22"/>
          <w:lang w:val="en-GB"/>
        </w:rPr>
      </w:pPr>
      <w:r>
        <w:rPr>
          <w:bCs/>
          <w:sz w:val="22"/>
          <w:szCs w:val="22"/>
          <w:lang w:val="en-GB"/>
        </w:rPr>
        <w:t xml:space="preserve">49. </w:t>
      </w:r>
      <w:r w:rsidR="00B23C2D">
        <w:rPr>
          <w:bCs/>
          <w:sz w:val="22"/>
          <w:szCs w:val="22"/>
          <w:lang w:val="en-GB"/>
        </w:rPr>
        <w:t xml:space="preserve">Two-thirds of the AEWA Strategic Plan were still not implemented. </w:t>
      </w:r>
      <w:r w:rsidR="005726EA" w:rsidRPr="00C542B8">
        <w:rPr>
          <w:bCs/>
          <w:sz w:val="22"/>
          <w:szCs w:val="22"/>
          <w:lang w:val="en-GB"/>
        </w:rPr>
        <w:t>Particularly the fa</w:t>
      </w:r>
      <w:r w:rsidR="006E2A44" w:rsidRPr="00C542B8">
        <w:rPr>
          <w:bCs/>
          <w:sz w:val="22"/>
          <w:szCs w:val="22"/>
          <w:lang w:val="en-GB"/>
        </w:rPr>
        <w:t>c</w:t>
      </w:r>
      <w:r w:rsidR="005726EA" w:rsidRPr="00C542B8">
        <w:rPr>
          <w:bCs/>
          <w:sz w:val="22"/>
          <w:szCs w:val="22"/>
          <w:lang w:val="en-GB"/>
        </w:rPr>
        <w:t xml:space="preserve">t that the Russian Federation and the Gulf States </w:t>
      </w:r>
      <w:r w:rsidR="001568D6">
        <w:rPr>
          <w:bCs/>
          <w:sz w:val="22"/>
          <w:szCs w:val="22"/>
          <w:lang w:val="en-GB"/>
        </w:rPr>
        <w:t>were</w:t>
      </w:r>
      <w:r w:rsidR="005726EA" w:rsidRPr="00C542B8">
        <w:rPr>
          <w:bCs/>
          <w:sz w:val="22"/>
          <w:szCs w:val="22"/>
          <w:lang w:val="en-GB"/>
        </w:rPr>
        <w:t xml:space="preserve"> not </w:t>
      </w:r>
      <w:r w:rsidR="001568D6">
        <w:rPr>
          <w:bCs/>
          <w:sz w:val="22"/>
          <w:szCs w:val="22"/>
          <w:lang w:val="en-GB"/>
        </w:rPr>
        <w:t>p</w:t>
      </w:r>
      <w:r w:rsidR="005726EA" w:rsidRPr="00C542B8">
        <w:rPr>
          <w:bCs/>
          <w:sz w:val="22"/>
          <w:szCs w:val="22"/>
          <w:lang w:val="en-GB"/>
        </w:rPr>
        <w:t>arty to AEWA would hamper the process. Also with regard to the E</w:t>
      </w:r>
      <w:r w:rsidR="006E2A44" w:rsidRPr="00C542B8">
        <w:rPr>
          <w:bCs/>
          <w:sz w:val="22"/>
          <w:szCs w:val="22"/>
          <w:lang w:val="en-GB"/>
        </w:rPr>
        <w:t>uropean Union</w:t>
      </w:r>
      <w:r w:rsidR="005726EA" w:rsidRPr="00C542B8">
        <w:rPr>
          <w:bCs/>
          <w:sz w:val="22"/>
          <w:szCs w:val="22"/>
          <w:lang w:val="en-GB"/>
        </w:rPr>
        <w:t xml:space="preserve">, Poland and Austria had also not yet acceded to the Agreement. These </w:t>
      </w:r>
      <w:r w:rsidR="005726EA" w:rsidRPr="00C542B8">
        <w:rPr>
          <w:bCs/>
          <w:sz w:val="22"/>
          <w:szCs w:val="22"/>
          <w:lang w:val="en-GB"/>
        </w:rPr>
        <w:lastRenderedPageBreak/>
        <w:t xml:space="preserve">issues should be concentrated on first, before considering an extension of the region. In addition the Plan of </w:t>
      </w:r>
      <w:r w:rsidR="006E2A44" w:rsidRPr="00C542B8">
        <w:rPr>
          <w:bCs/>
          <w:sz w:val="22"/>
          <w:szCs w:val="22"/>
          <w:lang w:val="en-GB"/>
        </w:rPr>
        <w:t>A</w:t>
      </w:r>
      <w:r w:rsidR="005726EA" w:rsidRPr="00C542B8">
        <w:rPr>
          <w:bCs/>
          <w:sz w:val="22"/>
          <w:szCs w:val="22"/>
          <w:lang w:val="en-GB"/>
        </w:rPr>
        <w:t xml:space="preserve">ction for Africa had been adopted at the last </w:t>
      </w:r>
      <w:r w:rsidR="006E2A44" w:rsidRPr="00C542B8">
        <w:rPr>
          <w:bCs/>
          <w:sz w:val="22"/>
          <w:szCs w:val="22"/>
          <w:lang w:val="en-GB"/>
        </w:rPr>
        <w:t xml:space="preserve">Session of the </w:t>
      </w:r>
      <w:r w:rsidR="005726EA" w:rsidRPr="00C542B8">
        <w:rPr>
          <w:bCs/>
          <w:sz w:val="22"/>
          <w:szCs w:val="22"/>
          <w:lang w:val="en-GB"/>
        </w:rPr>
        <w:t>MOP, as a priority</w:t>
      </w:r>
      <w:r w:rsidR="006E2A44" w:rsidRPr="00C542B8">
        <w:rPr>
          <w:bCs/>
          <w:sz w:val="22"/>
          <w:szCs w:val="22"/>
          <w:lang w:val="en-GB"/>
        </w:rPr>
        <w:t xml:space="preserve"> for AEWA.</w:t>
      </w:r>
    </w:p>
    <w:p w:rsidR="00B159F7" w:rsidRDefault="00B159F7" w:rsidP="005726EA">
      <w:pPr>
        <w:jc w:val="both"/>
        <w:rPr>
          <w:bCs/>
          <w:sz w:val="22"/>
          <w:szCs w:val="22"/>
          <w:lang w:val="en-GB"/>
        </w:rPr>
      </w:pPr>
    </w:p>
    <w:p w:rsidR="005726EA" w:rsidRPr="00C542B8" w:rsidRDefault="007225E5" w:rsidP="005726EA">
      <w:pPr>
        <w:jc w:val="both"/>
        <w:rPr>
          <w:bCs/>
          <w:sz w:val="22"/>
          <w:szCs w:val="22"/>
          <w:lang w:val="en-GB"/>
        </w:rPr>
      </w:pPr>
      <w:r>
        <w:rPr>
          <w:bCs/>
          <w:sz w:val="22"/>
          <w:szCs w:val="22"/>
          <w:lang w:val="en-GB"/>
        </w:rPr>
        <w:t xml:space="preserve">50. </w:t>
      </w:r>
      <w:r w:rsidR="006E2A44" w:rsidRPr="00C542B8">
        <w:rPr>
          <w:bCs/>
          <w:sz w:val="22"/>
          <w:szCs w:val="22"/>
          <w:lang w:val="en-GB"/>
        </w:rPr>
        <w:t xml:space="preserve">The financial implications related to the </w:t>
      </w:r>
      <w:r w:rsidR="005726EA" w:rsidRPr="00C542B8">
        <w:rPr>
          <w:bCs/>
          <w:sz w:val="22"/>
          <w:szCs w:val="22"/>
          <w:lang w:val="en-GB"/>
        </w:rPr>
        <w:t>main activities in the CAF A</w:t>
      </w:r>
      <w:r w:rsidR="006E2A44" w:rsidRPr="00C542B8">
        <w:rPr>
          <w:bCs/>
          <w:sz w:val="22"/>
          <w:szCs w:val="22"/>
          <w:lang w:val="en-GB"/>
        </w:rPr>
        <w:t>ction Plan</w:t>
      </w:r>
      <w:r w:rsidR="005726EA" w:rsidRPr="00C542B8">
        <w:rPr>
          <w:bCs/>
          <w:sz w:val="22"/>
          <w:szCs w:val="22"/>
          <w:lang w:val="en-GB"/>
        </w:rPr>
        <w:t xml:space="preserve"> pos</w:t>
      </w:r>
      <w:r w:rsidR="006E2A44" w:rsidRPr="00C542B8">
        <w:rPr>
          <w:bCs/>
          <w:sz w:val="22"/>
          <w:szCs w:val="22"/>
          <w:lang w:val="en-GB"/>
        </w:rPr>
        <w:t>ed</w:t>
      </w:r>
      <w:r w:rsidR="005726EA" w:rsidRPr="00C542B8">
        <w:rPr>
          <w:bCs/>
          <w:sz w:val="22"/>
          <w:szCs w:val="22"/>
          <w:lang w:val="en-GB"/>
        </w:rPr>
        <w:t xml:space="preserve"> further problems as the donor countries </w:t>
      </w:r>
      <w:r w:rsidR="006E2A44" w:rsidRPr="00C542B8">
        <w:rPr>
          <w:bCs/>
          <w:sz w:val="22"/>
          <w:szCs w:val="22"/>
          <w:lang w:val="en-GB"/>
        </w:rPr>
        <w:t xml:space="preserve">were </w:t>
      </w:r>
      <w:r w:rsidR="005726EA" w:rsidRPr="00C542B8">
        <w:rPr>
          <w:bCs/>
          <w:sz w:val="22"/>
          <w:szCs w:val="22"/>
          <w:lang w:val="en-GB"/>
        </w:rPr>
        <w:t>already reducing their voluntary contributions due to restrictions. She went on to stress that the financial implications of the CAF A</w:t>
      </w:r>
      <w:r w:rsidR="006E2A44" w:rsidRPr="00C542B8">
        <w:rPr>
          <w:bCs/>
          <w:sz w:val="22"/>
          <w:szCs w:val="22"/>
          <w:lang w:val="en-GB"/>
        </w:rPr>
        <w:t>ction Plan</w:t>
      </w:r>
      <w:r w:rsidR="005726EA" w:rsidRPr="00C542B8">
        <w:rPr>
          <w:bCs/>
          <w:sz w:val="22"/>
          <w:szCs w:val="22"/>
          <w:lang w:val="en-GB"/>
        </w:rPr>
        <w:t xml:space="preserve"> should be more detailed and the pros and cons clearly stated.</w:t>
      </w:r>
      <w:r w:rsidR="00B23C2D">
        <w:rPr>
          <w:bCs/>
          <w:sz w:val="22"/>
          <w:szCs w:val="22"/>
          <w:lang w:val="en-GB"/>
        </w:rPr>
        <w:t xml:space="preserve"> </w:t>
      </w:r>
      <w:r w:rsidR="005726EA" w:rsidRPr="00C542B8">
        <w:rPr>
          <w:bCs/>
          <w:sz w:val="22"/>
          <w:szCs w:val="22"/>
          <w:lang w:val="en-GB"/>
        </w:rPr>
        <w:t>Finally she referred to the planned increased synergies and that it could be more effective to implement this A</w:t>
      </w:r>
      <w:r w:rsidR="000E71BC" w:rsidRPr="00C542B8">
        <w:rPr>
          <w:bCs/>
          <w:sz w:val="22"/>
          <w:szCs w:val="22"/>
          <w:lang w:val="en-GB"/>
        </w:rPr>
        <w:t>ction Plan</w:t>
      </w:r>
      <w:r w:rsidR="005726EA" w:rsidRPr="00C542B8">
        <w:rPr>
          <w:bCs/>
          <w:sz w:val="22"/>
          <w:szCs w:val="22"/>
          <w:lang w:val="en-GB"/>
        </w:rPr>
        <w:t xml:space="preserve"> in the framework of CMS</w:t>
      </w:r>
      <w:r w:rsidR="003E26A1" w:rsidRPr="00C542B8">
        <w:rPr>
          <w:bCs/>
          <w:sz w:val="22"/>
          <w:szCs w:val="22"/>
          <w:lang w:val="en-GB"/>
        </w:rPr>
        <w:t>, while making</w:t>
      </w:r>
      <w:r w:rsidR="005726EA" w:rsidRPr="00C542B8">
        <w:rPr>
          <w:bCs/>
          <w:sz w:val="22"/>
          <w:szCs w:val="22"/>
          <w:lang w:val="en-GB"/>
        </w:rPr>
        <w:t xml:space="preserve"> use of common services.</w:t>
      </w:r>
    </w:p>
    <w:p w:rsidR="005726EA" w:rsidRPr="00C542B8" w:rsidRDefault="005726EA" w:rsidP="005726EA">
      <w:pPr>
        <w:jc w:val="both"/>
        <w:rPr>
          <w:bCs/>
          <w:sz w:val="22"/>
          <w:szCs w:val="22"/>
          <w:lang w:val="en-GB"/>
        </w:rPr>
      </w:pPr>
    </w:p>
    <w:p w:rsidR="005726EA" w:rsidRPr="00C542B8" w:rsidRDefault="007225E5" w:rsidP="005726EA">
      <w:pPr>
        <w:jc w:val="both"/>
        <w:rPr>
          <w:bCs/>
          <w:sz w:val="22"/>
          <w:szCs w:val="22"/>
          <w:lang w:val="en-GB"/>
        </w:rPr>
      </w:pPr>
      <w:r>
        <w:rPr>
          <w:bCs/>
          <w:sz w:val="22"/>
          <w:szCs w:val="22"/>
          <w:lang w:val="en-GB"/>
        </w:rPr>
        <w:t xml:space="preserve">51. </w:t>
      </w:r>
      <w:r w:rsidR="005726EA" w:rsidRPr="00C542B8">
        <w:rPr>
          <w:bCs/>
          <w:sz w:val="22"/>
          <w:szCs w:val="22"/>
          <w:lang w:val="en-GB"/>
        </w:rPr>
        <w:t xml:space="preserve">Germany thanked Mr Pritchard for the study, which was very helpful. </w:t>
      </w:r>
      <w:r w:rsidR="000E71BC" w:rsidRPr="00C542B8">
        <w:rPr>
          <w:bCs/>
          <w:sz w:val="22"/>
          <w:szCs w:val="22"/>
          <w:lang w:val="en-GB"/>
        </w:rPr>
        <w:t>Further clarification was sought on the questions of the title of AEWA and if this would remain unchanged and whether the combination of the Action Plans would lead to fewer obligations for the AEWA Parties. When</w:t>
      </w:r>
      <w:r w:rsidR="005726EA" w:rsidRPr="00C542B8">
        <w:rPr>
          <w:bCs/>
          <w:sz w:val="22"/>
          <w:szCs w:val="22"/>
          <w:lang w:val="en-GB"/>
        </w:rPr>
        <w:t xml:space="preserve"> the founding of AEWA had been discussed 20 years ago, the </w:t>
      </w:r>
      <w:r w:rsidR="00B23C2D">
        <w:rPr>
          <w:bCs/>
          <w:sz w:val="22"/>
          <w:szCs w:val="22"/>
          <w:lang w:val="en-GB"/>
        </w:rPr>
        <w:t xml:space="preserve">eastern limit of the Agreement </w:t>
      </w:r>
      <w:r w:rsidR="005726EA" w:rsidRPr="00C542B8">
        <w:rPr>
          <w:bCs/>
          <w:sz w:val="22"/>
          <w:szCs w:val="22"/>
          <w:lang w:val="en-GB"/>
        </w:rPr>
        <w:t xml:space="preserve">had </w:t>
      </w:r>
      <w:r w:rsidR="00B23C2D">
        <w:rPr>
          <w:bCs/>
          <w:sz w:val="22"/>
          <w:szCs w:val="22"/>
          <w:lang w:val="en-GB"/>
        </w:rPr>
        <w:t>been defined on the basis of</w:t>
      </w:r>
      <w:r w:rsidR="005726EA" w:rsidRPr="00C542B8">
        <w:rPr>
          <w:bCs/>
          <w:sz w:val="22"/>
          <w:szCs w:val="22"/>
          <w:lang w:val="en-GB"/>
        </w:rPr>
        <w:t xml:space="preserve"> a clear picture of the systems of migration based upon extensive scientific </w:t>
      </w:r>
      <w:r w:rsidR="003E26A1" w:rsidRPr="00C542B8">
        <w:rPr>
          <w:bCs/>
          <w:sz w:val="22"/>
          <w:szCs w:val="22"/>
          <w:lang w:val="en-GB"/>
        </w:rPr>
        <w:t>knowledge;</w:t>
      </w:r>
      <w:r w:rsidR="005726EA" w:rsidRPr="00C542B8">
        <w:rPr>
          <w:bCs/>
          <w:sz w:val="22"/>
          <w:szCs w:val="22"/>
          <w:lang w:val="en-GB"/>
        </w:rPr>
        <w:t xml:space="preserve"> the extension </w:t>
      </w:r>
      <w:r w:rsidR="00B70993">
        <w:rPr>
          <w:bCs/>
          <w:sz w:val="22"/>
          <w:szCs w:val="22"/>
          <w:lang w:val="en-GB"/>
        </w:rPr>
        <w:t xml:space="preserve">eastward </w:t>
      </w:r>
      <w:r w:rsidR="005726EA" w:rsidRPr="00C542B8">
        <w:rPr>
          <w:bCs/>
          <w:sz w:val="22"/>
          <w:szCs w:val="22"/>
          <w:lang w:val="en-GB"/>
        </w:rPr>
        <w:t>would imply that the</w:t>
      </w:r>
      <w:r w:rsidR="000E71BC" w:rsidRPr="00C542B8">
        <w:rPr>
          <w:bCs/>
          <w:sz w:val="22"/>
          <w:szCs w:val="22"/>
          <w:lang w:val="en-GB"/>
        </w:rPr>
        <w:t>se</w:t>
      </w:r>
      <w:r w:rsidR="005726EA" w:rsidRPr="00C542B8">
        <w:rPr>
          <w:bCs/>
          <w:sz w:val="22"/>
          <w:szCs w:val="22"/>
          <w:lang w:val="en-GB"/>
        </w:rPr>
        <w:t xml:space="preserve"> criteria </w:t>
      </w:r>
      <w:r w:rsidR="000E71BC" w:rsidRPr="00C542B8">
        <w:rPr>
          <w:bCs/>
          <w:sz w:val="22"/>
          <w:szCs w:val="22"/>
          <w:lang w:val="en-GB"/>
        </w:rPr>
        <w:t>were no longer clear.</w:t>
      </w:r>
    </w:p>
    <w:p w:rsidR="005726EA" w:rsidRPr="00C542B8" w:rsidRDefault="005726EA" w:rsidP="005726EA">
      <w:pPr>
        <w:jc w:val="both"/>
        <w:rPr>
          <w:bCs/>
          <w:sz w:val="22"/>
          <w:szCs w:val="22"/>
          <w:lang w:val="en-GB"/>
        </w:rPr>
      </w:pPr>
    </w:p>
    <w:p w:rsidR="005726EA" w:rsidRPr="00C542B8" w:rsidRDefault="007225E5" w:rsidP="005726EA">
      <w:pPr>
        <w:jc w:val="both"/>
        <w:rPr>
          <w:bCs/>
          <w:sz w:val="22"/>
          <w:szCs w:val="22"/>
          <w:lang w:val="en-GB"/>
        </w:rPr>
      </w:pPr>
      <w:r>
        <w:rPr>
          <w:bCs/>
          <w:sz w:val="22"/>
          <w:szCs w:val="22"/>
          <w:lang w:val="en-GB"/>
        </w:rPr>
        <w:t xml:space="preserve">52. </w:t>
      </w:r>
      <w:r w:rsidR="000E71BC" w:rsidRPr="00C542B8">
        <w:rPr>
          <w:bCs/>
          <w:sz w:val="22"/>
          <w:szCs w:val="22"/>
          <w:lang w:val="en-GB"/>
        </w:rPr>
        <w:t>Germany</w:t>
      </w:r>
      <w:r w:rsidR="005726EA" w:rsidRPr="00C542B8">
        <w:rPr>
          <w:bCs/>
          <w:sz w:val="22"/>
          <w:szCs w:val="22"/>
          <w:lang w:val="en-GB"/>
        </w:rPr>
        <w:t xml:space="preserve"> concurred with France that the E</w:t>
      </w:r>
      <w:r w:rsidR="000E71BC" w:rsidRPr="00C542B8">
        <w:rPr>
          <w:bCs/>
          <w:sz w:val="22"/>
          <w:szCs w:val="22"/>
          <w:lang w:val="en-GB"/>
        </w:rPr>
        <w:t>uropean Union</w:t>
      </w:r>
      <w:r w:rsidR="005726EA" w:rsidRPr="00C542B8">
        <w:rPr>
          <w:bCs/>
          <w:sz w:val="22"/>
          <w:szCs w:val="22"/>
          <w:lang w:val="en-GB"/>
        </w:rPr>
        <w:t xml:space="preserve"> </w:t>
      </w:r>
      <w:r w:rsidR="0097729E" w:rsidRPr="00C542B8">
        <w:rPr>
          <w:bCs/>
          <w:sz w:val="22"/>
          <w:szCs w:val="22"/>
          <w:lang w:val="en-GB"/>
        </w:rPr>
        <w:t>considers</w:t>
      </w:r>
      <w:r w:rsidR="005726EA" w:rsidRPr="00C542B8">
        <w:rPr>
          <w:bCs/>
          <w:sz w:val="22"/>
          <w:szCs w:val="22"/>
          <w:lang w:val="en-GB"/>
        </w:rPr>
        <w:t xml:space="preserve"> the ongoing Future Shape process, as the best way to address the </w:t>
      </w:r>
      <w:r w:rsidR="001568D6">
        <w:rPr>
          <w:bCs/>
          <w:sz w:val="22"/>
          <w:szCs w:val="22"/>
          <w:lang w:val="en-GB"/>
        </w:rPr>
        <w:t>issue</w:t>
      </w:r>
      <w:r w:rsidR="005726EA" w:rsidRPr="00C542B8">
        <w:rPr>
          <w:bCs/>
          <w:sz w:val="22"/>
          <w:szCs w:val="22"/>
          <w:lang w:val="en-GB"/>
        </w:rPr>
        <w:t xml:space="preserve"> and cluster issues effectively to be able to make a real difference to these species. Germany is not against this proposal but suggests taking a broader perspective and looking at the issue from the point of view of the new CMS Strategic Plan</w:t>
      </w:r>
      <w:r w:rsidR="00CA7DA9" w:rsidRPr="00C542B8">
        <w:rPr>
          <w:bCs/>
          <w:sz w:val="22"/>
          <w:szCs w:val="22"/>
          <w:lang w:val="en-GB"/>
        </w:rPr>
        <w:t>.</w:t>
      </w:r>
    </w:p>
    <w:p w:rsidR="00B70993" w:rsidRDefault="00B70993" w:rsidP="005726EA">
      <w:pPr>
        <w:jc w:val="both"/>
        <w:rPr>
          <w:bCs/>
          <w:sz w:val="22"/>
          <w:szCs w:val="22"/>
          <w:lang w:val="en-GB"/>
        </w:rPr>
      </w:pPr>
    </w:p>
    <w:p w:rsidR="005726EA" w:rsidRPr="00C542B8" w:rsidRDefault="007225E5" w:rsidP="005726EA">
      <w:pPr>
        <w:jc w:val="both"/>
        <w:rPr>
          <w:bCs/>
          <w:sz w:val="22"/>
          <w:szCs w:val="22"/>
          <w:lang w:val="en-GB"/>
        </w:rPr>
      </w:pPr>
      <w:r>
        <w:rPr>
          <w:bCs/>
          <w:sz w:val="22"/>
          <w:szCs w:val="22"/>
          <w:lang w:val="en-GB"/>
        </w:rPr>
        <w:t xml:space="preserve">53. </w:t>
      </w:r>
      <w:r w:rsidR="005726EA" w:rsidRPr="00C542B8">
        <w:rPr>
          <w:bCs/>
          <w:sz w:val="22"/>
          <w:szCs w:val="22"/>
          <w:lang w:val="en-GB"/>
        </w:rPr>
        <w:t>The Chair noted that the CAF range states had recommended merging the CAF with AEWA and th</w:t>
      </w:r>
      <w:r w:rsidR="000E71BC" w:rsidRPr="00C542B8">
        <w:rPr>
          <w:bCs/>
          <w:sz w:val="22"/>
          <w:szCs w:val="22"/>
          <w:lang w:val="en-GB"/>
        </w:rPr>
        <w:t>a</w:t>
      </w:r>
      <w:r w:rsidR="005726EA" w:rsidRPr="00C542B8">
        <w:rPr>
          <w:bCs/>
          <w:sz w:val="22"/>
          <w:szCs w:val="22"/>
          <w:lang w:val="en-GB"/>
        </w:rPr>
        <w:t>t this request had to be dealt with</w:t>
      </w:r>
      <w:r w:rsidR="000E71BC" w:rsidRPr="00C542B8">
        <w:rPr>
          <w:bCs/>
          <w:sz w:val="22"/>
          <w:szCs w:val="22"/>
          <w:lang w:val="en-GB"/>
        </w:rPr>
        <w:t>; the analysis had been the first step.</w:t>
      </w:r>
      <w:r w:rsidR="005726EA" w:rsidRPr="00C542B8">
        <w:rPr>
          <w:bCs/>
          <w:sz w:val="22"/>
          <w:szCs w:val="22"/>
          <w:lang w:val="en-GB"/>
        </w:rPr>
        <w:t xml:space="preserve"> It would be useful to circulate the document to all the current AEWA </w:t>
      </w:r>
      <w:r w:rsidR="000E71BC" w:rsidRPr="00C542B8">
        <w:rPr>
          <w:bCs/>
          <w:sz w:val="22"/>
          <w:szCs w:val="22"/>
          <w:lang w:val="en-GB"/>
        </w:rPr>
        <w:t>Parties for comments. The Secretariat</w:t>
      </w:r>
      <w:r w:rsidR="005726EA" w:rsidRPr="00C542B8">
        <w:rPr>
          <w:bCs/>
          <w:sz w:val="22"/>
          <w:szCs w:val="22"/>
          <w:lang w:val="en-GB"/>
        </w:rPr>
        <w:t xml:space="preserve"> could communicate </w:t>
      </w:r>
      <w:r w:rsidR="000E71BC" w:rsidRPr="00C542B8">
        <w:rPr>
          <w:bCs/>
          <w:sz w:val="22"/>
          <w:szCs w:val="22"/>
          <w:lang w:val="en-GB"/>
        </w:rPr>
        <w:t xml:space="preserve">a summary of the feedback to the Standing Committee </w:t>
      </w:r>
      <w:r w:rsidR="005726EA" w:rsidRPr="00C542B8">
        <w:rPr>
          <w:bCs/>
          <w:sz w:val="22"/>
          <w:szCs w:val="22"/>
          <w:lang w:val="en-GB"/>
        </w:rPr>
        <w:t xml:space="preserve">at a later date. Regarding </w:t>
      </w:r>
      <w:r w:rsidR="00FC0D2A" w:rsidRPr="00C542B8">
        <w:rPr>
          <w:bCs/>
          <w:sz w:val="22"/>
          <w:szCs w:val="22"/>
          <w:lang w:val="en-GB"/>
        </w:rPr>
        <w:t>the</w:t>
      </w:r>
      <w:r w:rsidR="000E71BC" w:rsidRPr="00C542B8">
        <w:rPr>
          <w:bCs/>
          <w:sz w:val="22"/>
          <w:szCs w:val="22"/>
          <w:lang w:val="en-GB"/>
        </w:rPr>
        <w:t xml:space="preserve"> Russian Federation</w:t>
      </w:r>
      <w:r w:rsidR="00CA7DA9" w:rsidRPr="00C542B8">
        <w:rPr>
          <w:bCs/>
          <w:sz w:val="22"/>
          <w:szCs w:val="22"/>
          <w:lang w:val="en-GB"/>
        </w:rPr>
        <w:t>, the</w:t>
      </w:r>
      <w:r w:rsidR="005726EA" w:rsidRPr="00C542B8">
        <w:rPr>
          <w:bCs/>
          <w:sz w:val="22"/>
          <w:szCs w:val="22"/>
          <w:lang w:val="en-GB"/>
        </w:rPr>
        <w:t xml:space="preserve"> Secretariat had been in close liaison with the Russian Government and good progress had been made in the preparation for accession.</w:t>
      </w:r>
    </w:p>
    <w:p w:rsidR="005726EA" w:rsidRPr="00C542B8" w:rsidRDefault="005726EA" w:rsidP="005726EA">
      <w:pPr>
        <w:jc w:val="both"/>
        <w:rPr>
          <w:bCs/>
          <w:sz w:val="22"/>
          <w:szCs w:val="22"/>
          <w:lang w:val="en-GB"/>
        </w:rPr>
      </w:pPr>
    </w:p>
    <w:p w:rsidR="005726EA" w:rsidRPr="00C542B8" w:rsidRDefault="001D0CB6" w:rsidP="005726EA">
      <w:pPr>
        <w:jc w:val="both"/>
        <w:rPr>
          <w:bCs/>
          <w:sz w:val="22"/>
          <w:szCs w:val="22"/>
          <w:lang w:val="en-GB"/>
        </w:rPr>
      </w:pPr>
      <w:r>
        <w:rPr>
          <w:bCs/>
          <w:sz w:val="22"/>
          <w:szCs w:val="22"/>
          <w:lang w:val="en-GB"/>
        </w:rPr>
        <w:t xml:space="preserve">54. </w:t>
      </w:r>
      <w:r w:rsidR="005726EA" w:rsidRPr="00C542B8">
        <w:rPr>
          <w:bCs/>
          <w:sz w:val="22"/>
          <w:szCs w:val="22"/>
          <w:lang w:val="en-GB"/>
        </w:rPr>
        <w:t>Mr Chambers added that the analysis was an excellent way of exploring the implications for AEWA but it should be looked at how this would fit into the bigger picture of the CMS family – Parties may want to consider broadening the analysis.</w:t>
      </w:r>
    </w:p>
    <w:p w:rsidR="005726EA" w:rsidRPr="00C542B8" w:rsidRDefault="005726EA" w:rsidP="005726EA">
      <w:pPr>
        <w:jc w:val="both"/>
        <w:rPr>
          <w:bCs/>
          <w:sz w:val="22"/>
          <w:szCs w:val="22"/>
          <w:lang w:val="en-GB"/>
        </w:rPr>
      </w:pPr>
    </w:p>
    <w:p w:rsidR="005726EA" w:rsidRPr="00C542B8" w:rsidRDefault="001D0CB6" w:rsidP="005726EA">
      <w:pPr>
        <w:jc w:val="both"/>
        <w:rPr>
          <w:bCs/>
          <w:sz w:val="22"/>
          <w:szCs w:val="22"/>
          <w:lang w:val="en-GB"/>
        </w:rPr>
      </w:pPr>
      <w:r>
        <w:rPr>
          <w:bCs/>
          <w:sz w:val="22"/>
          <w:szCs w:val="22"/>
          <w:lang w:val="en-GB"/>
        </w:rPr>
        <w:t xml:space="preserve">55. </w:t>
      </w:r>
      <w:r w:rsidR="005726EA" w:rsidRPr="00C542B8">
        <w:rPr>
          <w:bCs/>
          <w:sz w:val="22"/>
          <w:szCs w:val="22"/>
          <w:lang w:val="en-GB"/>
        </w:rPr>
        <w:t xml:space="preserve">Mr Dereliev added that the analysis of accommodating the CAF under the CMS framework had </w:t>
      </w:r>
      <w:r w:rsidR="00C9069E" w:rsidRPr="00C542B8">
        <w:rPr>
          <w:bCs/>
          <w:sz w:val="22"/>
          <w:szCs w:val="22"/>
          <w:lang w:val="en-GB"/>
        </w:rPr>
        <w:t xml:space="preserve">already </w:t>
      </w:r>
      <w:r w:rsidR="005726EA" w:rsidRPr="00C542B8">
        <w:rPr>
          <w:bCs/>
          <w:sz w:val="22"/>
          <w:szCs w:val="22"/>
          <w:lang w:val="en-GB"/>
        </w:rPr>
        <w:t xml:space="preserve">been done in the framework of the meeting </w:t>
      </w:r>
      <w:r w:rsidR="00C9069E" w:rsidRPr="00C542B8">
        <w:rPr>
          <w:bCs/>
          <w:sz w:val="22"/>
          <w:szCs w:val="22"/>
          <w:lang w:val="en-GB"/>
        </w:rPr>
        <w:t xml:space="preserve">in Abu Dhabi in December 2012 </w:t>
      </w:r>
      <w:r w:rsidR="005726EA" w:rsidRPr="00C542B8">
        <w:rPr>
          <w:bCs/>
          <w:sz w:val="22"/>
          <w:szCs w:val="22"/>
          <w:lang w:val="en-GB"/>
        </w:rPr>
        <w:t xml:space="preserve">and that the decision of that Meeting </w:t>
      </w:r>
      <w:r w:rsidR="00CA7DA9" w:rsidRPr="00C542B8">
        <w:rPr>
          <w:bCs/>
          <w:sz w:val="22"/>
          <w:szCs w:val="22"/>
          <w:lang w:val="en-GB"/>
        </w:rPr>
        <w:t>had been</w:t>
      </w:r>
      <w:r w:rsidR="005726EA" w:rsidRPr="00C542B8">
        <w:rPr>
          <w:bCs/>
          <w:sz w:val="22"/>
          <w:szCs w:val="22"/>
          <w:lang w:val="en-GB"/>
        </w:rPr>
        <w:t xml:space="preserve"> made on that basis. The history of the process should not be forgotten and the growing frustration at the stagnation of the process. The range states </w:t>
      </w:r>
      <w:r w:rsidR="00CA7DA9" w:rsidRPr="00C542B8">
        <w:rPr>
          <w:bCs/>
          <w:sz w:val="22"/>
          <w:szCs w:val="22"/>
          <w:lang w:val="en-GB"/>
        </w:rPr>
        <w:t>were</w:t>
      </w:r>
      <w:r w:rsidR="005726EA" w:rsidRPr="00C542B8">
        <w:rPr>
          <w:bCs/>
          <w:sz w:val="22"/>
          <w:szCs w:val="22"/>
          <w:lang w:val="en-GB"/>
        </w:rPr>
        <w:t xml:space="preserve"> very eager to start the urgent work outlined in the A</w:t>
      </w:r>
      <w:r w:rsidR="00C9069E" w:rsidRPr="00C542B8">
        <w:rPr>
          <w:bCs/>
          <w:sz w:val="22"/>
          <w:szCs w:val="22"/>
          <w:lang w:val="en-GB"/>
        </w:rPr>
        <w:t>ction Plan</w:t>
      </w:r>
      <w:r w:rsidR="005726EA" w:rsidRPr="00C542B8">
        <w:rPr>
          <w:bCs/>
          <w:sz w:val="22"/>
          <w:szCs w:val="22"/>
          <w:lang w:val="en-GB"/>
        </w:rPr>
        <w:t>.</w:t>
      </w:r>
    </w:p>
    <w:p w:rsidR="005726EA" w:rsidRPr="00C542B8" w:rsidRDefault="005726EA" w:rsidP="005726EA">
      <w:pPr>
        <w:jc w:val="both"/>
        <w:rPr>
          <w:bCs/>
          <w:sz w:val="22"/>
          <w:szCs w:val="22"/>
          <w:lang w:val="en-GB"/>
        </w:rPr>
      </w:pPr>
    </w:p>
    <w:p w:rsidR="005726EA" w:rsidRPr="00C542B8" w:rsidRDefault="001D0CB6" w:rsidP="005726EA">
      <w:pPr>
        <w:jc w:val="both"/>
        <w:rPr>
          <w:bCs/>
          <w:sz w:val="22"/>
          <w:szCs w:val="22"/>
          <w:lang w:val="en-GB"/>
        </w:rPr>
      </w:pPr>
      <w:r>
        <w:rPr>
          <w:bCs/>
          <w:sz w:val="22"/>
          <w:szCs w:val="22"/>
          <w:lang w:val="en-GB"/>
        </w:rPr>
        <w:t xml:space="preserve">56. </w:t>
      </w:r>
      <w:r w:rsidR="005726EA" w:rsidRPr="00C542B8">
        <w:rPr>
          <w:bCs/>
          <w:sz w:val="22"/>
          <w:szCs w:val="22"/>
          <w:lang w:val="en-GB"/>
        </w:rPr>
        <w:t xml:space="preserve">In his capacity as chair of the CMS Flyways Working Group, Mr </w:t>
      </w:r>
      <w:proofErr w:type="spellStart"/>
      <w:r w:rsidR="005726EA" w:rsidRPr="00C542B8">
        <w:rPr>
          <w:bCs/>
          <w:sz w:val="22"/>
          <w:szCs w:val="22"/>
          <w:lang w:val="en-GB"/>
        </w:rPr>
        <w:t>Mundkur</w:t>
      </w:r>
      <w:proofErr w:type="spellEnd"/>
      <w:r w:rsidR="005726EA" w:rsidRPr="00C542B8">
        <w:rPr>
          <w:bCs/>
          <w:sz w:val="22"/>
          <w:szCs w:val="22"/>
          <w:lang w:val="en-GB"/>
        </w:rPr>
        <w:t xml:space="preserve"> </w:t>
      </w:r>
      <w:r w:rsidR="000955C8">
        <w:rPr>
          <w:bCs/>
          <w:sz w:val="22"/>
          <w:szCs w:val="22"/>
          <w:lang w:val="en-GB"/>
        </w:rPr>
        <w:t>reminded that CMS Res</w:t>
      </w:r>
      <w:r w:rsidR="003D785D">
        <w:rPr>
          <w:bCs/>
          <w:sz w:val="22"/>
          <w:szCs w:val="22"/>
          <w:lang w:val="en-GB"/>
        </w:rPr>
        <w:t>olution</w:t>
      </w:r>
      <w:r w:rsidR="000955C8">
        <w:rPr>
          <w:bCs/>
          <w:sz w:val="22"/>
          <w:szCs w:val="22"/>
          <w:lang w:val="en-GB"/>
        </w:rPr>
        <w:t xml:space="preserve"> 10.10 had recommended consider</w:t>
      </w:r>
      <w:r w:rsidR="0032746B">
        <w:rPr>
          <w:bCs/>
          <w:sz w:val="22"/>
          <w:szCs w:val="22"/>
          <w:lang w:val="en-GB"/>
        </w:rPr>
        <w:t>ing</w:t>
      </w:r>
      <w:r w:rsidR="000955C8">
        <w:rPr>
          <w:bCs/>
          <w:sz w:val="22"/>
          <w:szCs w:val="22"/>
          <w:lang w:val="en-GB"/>
        </w:rPr>
        <w:t xml:space="preserve"> synergies between AEWA and CAF, as well as the </w:t>
      </w:r>
      <w:r w:rsidR="00AD5933" w:rsidRPr="00AD5933">
        <w:rPr>
          <w:sz w:val="22"/>
          <w:szCs w:val="22"/>
        </w:rPr>
        <w:t xml:space="preserve">recently </w:t>
      </w:r>
      <w:r w:rsidR="00AD5933">
        <w:rPr>
          <w:sz w:val="22"/>
          <w:szCs w:val="22"/>
        </w:rPr>
        <w:t>a</w:t>
      </w:r>
      <w:r w:rsidR="00AD5933" w:rsidRPr="00AD5933">
        <w:rPr>
          <w:sz w:val="22"/>
          <w:szCs w:val="22"/>
        </w:rPr>
        <w:t xml:space="preserve">pproved Western/Central Asian Site Network for the Siberian Crane and </w:t>
      </w:r>
      <w:r w:rsidR="0032746B">
        <w:rPr>
          <w:sz w:val="22"/>
          <w:szCs w:val="22"/>
        </w:rPr>
        <w:t>o</w:t>
      </w:r>
      <w:r w:rsidR="00AD5933" w:rsidRPr="00AD5933">
        <w:rPr>
          <w:sz w:val="22"/>
          <w:szCs w:val="22"/>
        </w:rPr>
        <w:t xml:space="preserve">ther Migratory </w:t>
      </w:r>
      <w:proofErr w:type="spellStart"/>
      <w:r w:rsidR="00AD5933" w:rsidRPr="00AD5933">
        <w:rPr>
          <w:sz w:val="22"/>
          <w:szCs w:val="22"/>
        </w:rPr>
        <w:t>Waterbirds</w:t>
      </w:r>
      <w:proofErr w:type="spellEnd"/>
      <w:r w:rsidR="00AD5933">
        <w:rPr>
          <w:sz w:val="22"/>
          <w:szCs w:val="22"/>
        </w:rPr>
        <w:t xml:space="preserve">. He </w:t>
      </w:r>
      <w:r w:rsidR="005726EA" w:rsidRPr="00C542B8">
        <w:rPr>
          <w:bCs/>
          <w:sz w:val="22"/>
          <w:szCs w:val="22"/>
          <w:lang w:val="en-GB"/>
        </w:rPr>
        <w:t>reported on the high levels of enthusiasm and momentum at the Abu Dhabi Meeting in December 2012. There had been changes in the past seven years and in some of the CAF range states capacities had increased, enabling implementation activities related to the A</w:t>
      </w:r>
      <w:r w:rsidR="00C9069E" w:rsidRPr="00C542B8">
        <w:rPr>
          <w:bCs/>
          <w:sz w:val="22"/>
          <w:szCs w:val="22"/>
          <w:lang w:val="en-GB"/>
        </w:rPr>
        <w:t>ction Plan</w:t>
      </w:r>
      <w:r w:rsidR="005726EA" w:rsidRPr="00C542B8">
        <w:rPr>
          <w:bCs/>
          <w:sz w:val="22"/>
          <w:szCs w:val="22"/>
          <w:lang w:val="en-GB"/>
        </w:rPr>
        <w:t xml:space="preserve"> to commence. He stressed that the 2012 Meeting </w:t>
      </w:r>
      <w:r w:rsidR="00C9069E" w:rsidRPr="00C542B8">
        <w:rPr>
          <w:bCs/>
          <w:sz w:val="22"/>
          <w:szCs w:val="22"/>
          <w:lang w:val="en-GB"/>
        </w:rPr>
        <w:t>had been</w:t>
      </w:r>
      <w:r w:rsidR="005726EA" w:rsidRPr="00C542B8">
        <w:rPr>
          <w:bCs/>
          <w:sz w:val="22"/>
          <w:szCs w:val="22"/>
          <w:lang w:val="en-GB"/>
        </w:rPr>
        <w:t xml:space="preserve"> a strong meeting with a strong message. He s</w:t>
      </w:r>
      <w:r w:rsidR="00C9069E" w:rsidRPr="00C542B8">
        <w:rPr>
          <w:bCs/>
          <w:sz w:val="22"/>
          <w:szCs w:val="22"/>
          <w:lang w:val="en-GB"/>
        </w:rPr>
        <w:t>aw</w:t>
      </w:r>
      <w:r w:rsidR="005726EA" w:rsidRPr="00C542B8">
        <w:rPr>
          <w:bCs/>
          <w:sz w:val="22"/>
          <w:szCs w:val="22"/>
          <w:lang w:val="en-GB"/>
        </w:rPr>
        <w:t xml:space="preserve"> this as an opportunity for AEWA </w:t>
      </w:r>
      <w:r w:rsidR="00C9069E" w:rsidRPr="00C542B8">
        <w:rPr>
          <w:bCs/>
          <w:sz w:val="22"/>
          <w:szCs w:val="22"/>
          <w:lang w:val="en-GB"/>
        </w:rPr>
        <w:t>to gain economically</w:t>
      </w:r>
      <w:r w:rsidR="005726EA" w:rsidRPr="00C542B8">
        <w:rPr>
          <w:bCs/>
          <w:sz w:val="22"/>
          <w:szCs w:val="22"/>
          <w:lang w:val="en-GB"/>
        </w:rPr>
        <w:t>, due to the rapid developments in the countries, especially in the field of environment. He s</w:t>
      </w:r>
      <w:r w:rsidR="00C9069E" w:rsidRPr="00C542B8">
        <w:rPr>
          <w:bCs/>
          <w:sz w:val="22"/>
          <w:szCs w:val="22"/>
          <w:lang w:val="en-GB"/>
        </w:rPr>
        <w:t>aw</w:t>
      </w:r>
      <w:r w:rsidR="005726EA" w:rsidRPr="00C542B8">
        <w:rPr>
          <w:bCs/>
          <w:sz w:val="22"/>
          <w:szCs w:val="22"/>
          <w:lang w:val="en-GB"/>
        </w:rPr>
        <w:t xml:space="preserve"> no problem in being able to mobilise funds. Wetlands International had been closely involved in the process. He was impressed by the analysis report, which also g</w:t>
      </w:r>
      <w:r w:rsidR="00CA7DA9" w:rsidRPr="00C542B8">
        <w:rPr>
          <w:bCs/>
          <w:sz w:val="22"/>
          <w:szCs w:val="22"/>
          <w:lang w:val="en-GB"/>
        </w:rPr>
        <w:t>ave</w:t>
      </w:r>
      <w:r w:rsidR="005726EA" w:rsidRPr="00C542B8">
        <w:rPr>
          <w:bCs/>
          <w:sz w:val="22"/>
          <w:szCs w:val="22"/>
          <w:lang w:val="en-GB"/>
        </w:rPr>
        <w:t xml:space="preserve"> a clear message. It would seem that things could now be taken forward quickly and concurred with France that looking at financial aspects in more detail could banish any concern</w:t>
      </w:r>
      <w:r w:rsidR="00CA7DA9" w:rsidRPr="00C542B8">
        <w:rPr>
          <w:bCs/>
          <w:sz w:val="22"/>
          <w:szCs w:val="22"/>
          <w:lang w:val="en-GB"/>
        </w:rPr>
        <w:t>s</w:t>
      </w:r>
      <w:r w:rsidR="005726EA" w:rsidRPr="00C542B8">
        <w:rPr>
          <w:bCs/>
          <w:sz w:val="22"/>
          <w:szCs w:val="22"/>
          <w:lang w:val="en-GB"/>
        </w:rPr>
        <w:t>.</w:t>
      </w:r>
    </w:p>
    <w:p w:rsidR="005726EA" w:rsidRPr="00C542B8" w:rsidRDefault="005726EA" w:rsidP="005726EA">
      <w:pPr>
        <w:jc w:val="both"/>
        <w:rPr>
          <w:bCs/>
          <w:sz w:val="22"/>
          <w:szCs w:val="22"/>
          <w:lang w:val="en-GB"/>
        </w:rPr>
      </w:pPr>
    </w:p>
    <w:p w:rsidR="00C9069E" w:rsidRDefault="001D0CB6" w:rsidP="005726EA">
      <w:pPr>
        <w:jc w:val="both"/>
        <w:rPr>
          <w:bCs/>
          <w:sz w:val="22"/>
          <w:szCs w:val="22"/>
          <w:lang w:val="en-GB"/>
        </w:rPr>
      </w:pPr>
      <w:r>
        <w:rPr>
          <w:bCs/>
          <w:sz w:val="22"/>
          <w:szCs w:val="22"/>
          <w:lang w:val="en-GB"/>
        </w:rPr>
        <w:t xml:space="preserve">57. </w:t>
      </w:r>
      <w:r w:rsidR="005726EA" w:rsidRPr="00C542B8">
        <w:rPr>
          <w:bCs/>
          <w:sz w:val="22"/>
          <w:szCs w:val="22"/>
          <w:lang w:val="en-GB"/>
        </w:rPr>
        <w:t xml:space="preserve">Mr Stroud, </w:t>
      </w:r>
      <w:r w:rsidR="00AD5933">
        <w:rPr>
          <w:bCs/>
          <w:sz w:val="22"/>
          <w:szCs w:val="22"/>
          <w:lang w:val="en-GB"/>
        </w:rPr>
        <w:t xml:space="preserve">speaking in his capacity as </w:t>
      </w:r>
      <w:r w:rsidR="005726EA" w:rsidRPr="00C542B8">
        <w:rPr>
          <w:bCs/>
          <w:sz w:val="22"/>
          <w:szCs w:val="22"/>
          <w:lang w:val="en-GB"/>
        </w:rPr>
        <w:t xml:space="preserve">Chair of the Abu Dhabi Meeting added that there were two key </w:t>
      </w:r>
      <w:r w:rsidR="002B347C" w:rsidRPr="00C542B8">
        <w:rPr>
          <w:bCs/>
          <w:sz w:val="22"/>
          <w:szCs w:val="22"/>
          <w:lang w:val="en-GB"/>
        </w:rPr>
        <w:t>questions</w:t>
      </w:r>
      <w:r w:rsidR="00C9069E" w:rsidRPr="00C542B8">
        <w:rPr>
          <w:bCs/>
          <w:sz w:val="22"/>
          <w:szCs w:val="22"/>
          <w:lang w:val="en-GB"/>
        </w:rPr>
        <w:t xml:space="preserve"> involved</w:t>
      </w:r>
      <w:r w:rsidR="005726EA" w:rsidRPr="00C542B8">
        <w:rPr>
          <w:bCs/>
          <w:sz w:val="22"/>
          <w:szCs w:val="22"/>
          <w:lang w:val="en-GB"/>
        </w:rPr>
        <w:t xml:space="preserve">: </w:t>
      </w:r>
    </w:p>
    <w:p w:rsidR="0032746B" w:rsidRDefault="005726EA" w:rsidP="0032746B">
      <w:pPr>
        <w:pStyle w:val="ListParagraph"/>
        <w:numPr>
          <w:ilvl w:val="0"/>
          <w:numId w:val="29"/>
        </w:numPr>
        <w:jc w:val="both"/>
        <w:rPr>
          <w:bCs/>
          <w:sz w:val="22"/>
          <w:szCs w:val="22"/>
          <w:lang w:val="en-GB"/>
        </w:rPr>
      </w:pPr>
      <w:r w:rsidRPr="0032746B">
        <w:rPr>
          <w:bCs/>
          <w:sz w:val="22"/>
          <w:szCs w:val="22"/>
          <w:lang w:val="en-GB"/>
        </w:rPr>
        <w:t xml:space="preserve">Which institutional arrangements do the CAF range states wish? </w:t>
      </w:r>
    </w:p>
    <w:p w:rsidR="0032746B" w:rsidRDefault="002B347C" w:rsidP="0032746B">
      <w:pPr>
        <w:pStyle w:val="ListParagraph"/>
        <w:numPr>
          <w:ilvl w:val="0"/>
          <w:numId w:val="29"/>
        </w:numPr>
        <w:jc w:val="both"/>
        <w:rPr>
          <w:bCs/>
          <w:sz w:val="22"/>
          <w:szCs w:val="22"/>
          <w:lang w:val="en-GB"/>
        </w:rPr>
      </w:pPr>
      <w:r w:rsidRPr="0032746B">
        <w:rPr>
          <w:bCs/>
          <w:sz w:val="22"/>
          <w:szCs w:val="22"/>
          <w:lang w:val="en-GB"/>
        </w:rPr>
        <w:t>And d</w:t>
      </w:r>
      <w:r w:rsidR="005726EA" w:rsidRPr="0032746B">
        <w:rPr>
          <w:bCs/>
          <w:sz w:val="22"/>
          <w:szCs w:val="22"/>
          <w:lang w:val="en-GB"/>
        </w:rPr>
        <w:t>oes AEWA wish to expand to include the CAF?</w:t>
      </w:r>
      <w:r w:rsidRPr="0032746B">
        <w:rPr>
          <w:bCs/>
          <w:sz w:val="22"/>
          <w:szCs w:val="22"/>
          <w:lang w:val="en-GB"/>
        </w:rPr>
        <w:t xml:space="preserve"> </w:t>
      </w:r>
    </w:p>
    <w:p w:rsidR="005726EA" w:rsidRPr="0032746B" w:rsidRDefault="005726EA" w:rsidP="0032746B">
      <w:pPr>
        <w:jc w:val="both"/>
        <w:rPr>
          <w:bCs/>
          <w:sz w:val="22"/>
          <w:szCs w:val="22"/>
          <w:lang w:val="en-GB"/>
        </w:rPr>
      </w:pPr>
      <w:r w:rsidRPr="0032746B">
        <w:rPr>
          <w:bCs/>
          <w:sz w:val="22"/>
          <w:szCs w:val="22"/>
          <w:lang w:val="en-GB"/>
        </w:rPr>
        <w:lastRenderedPageBreak/>
        <w:t>The range states decided in a complete consensus that they wish to be part of AEWA. The request of the Abu Dhabi Meeting was for the AEWA St</w:t>
      </w:r>
      <w:r w:rsidR="00C9069E" w:rsidRPr="0032746B">
        <w:rPr>
          <w:bCs/>
          <w:sz w:val="22"/>
          <w:szCs w:val="22"/>
          <w:lang w:val="en-GB"/>
        </w:rPr>
        <w:t>anding Committee</w:t>
      </w:r>
      <w:r w:rsidRPr="0032746B">
        <w:rPr>
          <w:bCs/>
          <w:sz w:val="22"/>
          <w:szCs w:val="22"/>
          <w:lang w:val="en-GB"/>
        </w:rPr>
        <w:t xml:space="preserve"> to </w:t>
      </w:r>
      <w:r w:rsidR="00C9069E" w:rsidRPr="0032746B">
        <w:rPr>
          <w:bCs/>
          <w:sz w:val="22"/>
          <w:szCs w:val="22"/>
          <w:lang w:val="en-GB"/>
        </w:rPr>
        <w:t>develop</w:t>
      </w:r>
      <w:r w:rsidRPr="0032746B">
        <w:rPr>
          <w:bCs/>
          <w:sz w:val="22"/>
          <w:szCs w:val="22"/>
          <w:lang w:val="en-GB"/>
        </w:rPr>
        <w:t xml:space="preserve"> a proposal for tabling at MOP6 with the request for the AEWA Contracting Parties to consider the proposal. </w:t>
      </w:r>
      <w:r w:rsidR="00C9069E" w:rsidRPr="0032746B">
        <w:rPr>
          <w:bCs/>
          <w:sz w:val="22"/>
          <w:szCs w:val="22"/>
          <w:lang w:val="en-GB"/>
        </w:rPr>
        <w:t>There had been a f</w:t>
      </w:r>
      <w:r w:rsidRPr="0032746B">
        <w:rPr>
          <w:bCs/>
          <w:sz w:val="22"/>
          <w:szCs w:val="22"/>
          <w:lang w:val="en-GB"/>
        </w:rPr>
        <w:t>eeling of progress and energy at the Abu Dhabi Meeting towards resolving this issue</w:t>
      </w:r>
      <w:r w:rsidR="00C9069E" w:rsidRPr="0032746B">
        <w:rPr>
          <w:bCs/>
          <w:sz w:val="22"/>
          <w:szCs w:val="22"/>
          <w:lang w:val="en-GB"/>
        </w:rPr>
        <w:t xml:space="preserve">; </w:t>
      </w:r>
      <w:r w:rsidRPr="0032746B">
        <w:rPr>
          <w:bCs/>
          <w:sz w:val="22"/>
          <w:szCs w:val="22"/>
          <w:lang w:val="en-GB"/>
        </w:rPr>
        <w:t>the Standing Committee should be facilitating this to take it to the MOP.</w:t>
      </w:r>
    </w:p>
    <w:p w:rsidR="005726EA" w:rsidRPr="00C542B8" w:rsidRDefault="005726EA" w:rsidP="005726EA">
      <w:pPr>
        <w:jc w:val="both"/>
        <w:rPr>
          <w:bCs/>
          <w:sz w:val="22"/>
          <w:szCs w:val="22"/>
          <w:lang w:val="en-GB"/>
        </w:rPr>
      </w:pPr>
    </w:p>
    <w:p w:rsidR="005726EA" w:rsidRPr="00C542B8" w:rsidRDefault="001D0CB6" w:rsidP="005726EA">
      <w:pPr>
        <w:jc w:val="both"/>
        <w:rPr>
          <w:bCs/>
          <w:sz w:val="22"/>
          <w:szCs w:val="22"/>
          <w:lang w:val="en-GB"/>
        </w:rPr>
      </w:pPr>
      <w:r>
        <w:rPr>
          <w:bCs/>
          <w:sz w:val="22"/>
          <w:szCs w:val="22"/>
          <w:lang w:val="en-GB"/>
        </w:rPr>
        <w:t>5</w:t>
      </w:r>
      <w:r w:rsidR="00157C1F">
        <w:rPr>
          <w:bCs/>
          <w:sz w:val="22"/>
          <w:szCs w:val="22"/>
          <w:lang w:val="en-GB"/>
        </w:rPr>
        <w:t>8</w:t>
      </w:r>
      <w:r>
        <w:rPr>
          <w:bCs/>
          <w:sz w:val="22"/>
          <w:szCs w:val="22"/>
          <w:lang w:val="en-GB"/>
        </w:rPr>
        <w:t xml:space="preserve">. </w:t>
      </w:r>
      <w:r w:rsidR="005726EA" w:rsidRPr="00C542B8">
        <w:rPr>
          <w:bCs/>
          <w:sz w:val="22"/>
          <w:szCs w:val="22"/>
          <w:lang w:val="en-GB"/>
        </w:rPr>
        <w:t xml:space="preserve">In answer to the question </w:t>
      </w:r>
      <w:r w:rsidR="00C9069E" w:rsidRPr="00C542B8">
        <w:rPr>
          <w:bCs/>
          <w:sz w:val="22"/>
          <w:szCs w:val="22"/>
          <w:lang w:val="en-GB"/>
        </w:rPr>
        <w:t xml:space="preserve">of the impact of the extension to the CAF on the accession of </w:t>
      </w:r>
      <w:r w:rsidR="005726EA" w:rsidRPr="00C542B8">
        <w:rPr>
          <w:bCs/>
          <w:sz w:val="22"/>
          <w:szCs w:val="22"/>
          <w:lang w:val="en-GB"/>
        </w:rPr>
        <w:t>the Russian Federation</w:t>
      </w:r>
      <w:r w:rsidR="00C9069E" w:rsidRPr="00C542B8">
        <w:rPr>
          <w:bCs/>
          <w:sz w:val="22"/>
          <w:szCs w:val="22"/>
          <w:lang w:val="en-GB"/>
        </w:rPr>
        <w:t xml:space="preserve"> to AEWA</w:t>
      </w:r>
      <w:r w:rsidR="005726EA" w:rsidRPr="00C542B8">
        <w:rPr>
          <w:bCs/>
          <w:sz w:val="22"/>
          <w:szCs w:val="22"/>
          <w:lang w:val="en-GB"/>
        </w:rPr>
        <w:t>, Mr Dereliev thanked France, also present at the current Meeting</w:t>
      </w:r>
      <w:r w:rsidR="003D785D">
        <w:rPr>
          <w:bCs/>
          <w:sz w:val="22"/>
          <w:szCs w:val="22"/>
          <w:lang w:val="en-GB"/>
        </w:rPr>
        <w:t>,</w:t>
      </w:r>
      <w:r w:rsidR="005726EA" w:rsidRPr="00C542B8">
        <w:rPr>
          <w:bCs/>
          <w:sz w:val="22"/>
          <w:szCs w:val="22"/>
          <w:lang w:val="en-GB"/>
        </w:rPr>
        <w:t xml:space="preserve"> as well as Switzerland for participating and supporting the efforts of the Secretariat in recruiting the Russian Federation </w:t>
      </w:r>
      <w:r w:rsidR="00CA7DA9" w:rsidRPr="00C542B8">
        <w:rPr>
          <w:bCs/>
          <w:sz w:val="22"/>
          <w:szCs w:val="22"/>
          <w:lang w:val="en-GB"/>
        </w:rPr>
        <w:t>to join AEWA</w:t>
      </w:r>
      <w:r w:rsidR="005726EA" w:rsidRPr="00C542B8">
        <w:rPr>
          <w:bCs/>
          <w:sz w:val="22"/>
          <w:szCs w:val="22"/>
          <w:lang w:val="en-GB"/>
        </w:rPr>
        <w:t xml:space="preserve">. The CAF issue was </w:t>
      </w:r>
      <w:r w:rsidR="00694B5A">
        <w:rPr>
          <w:bCs/>
          <w:sz w:val="22"/>
          <w:szCs w:val="22"/>
          <w:lang w:val="en-GB"/>
        </w:rPr>
        <w:t>seen</w:t>
      </w:r>
      <w:r w:rsidR="005726EA" w:rsidRPr="00C542B8">
        <w:rPr>
          <w:bCs/>
          <w:sz w:val="22"/>
          <w:szCs w:val="22"/>
          <w:lang w:val="en-GB"/>
        </w:rPr>
        <w:t xml:space="preserve"> as an additional incentive for the Russian Federation</w:t>
      </w:r>
      <w:r w:rsidR="00694B5A">
        <w:rPr>
          <w:bCs/>
          <w:sz w:val="22"/>
          <w:szCs w:val="22"/>
          <w:lang w:val="en-GB"/>
        </w:rPr>
        <w:t xml:space="preserve"> to join AEWA</w:t>
      </w:r>
      <w:r w:rsidR="005726EA" w:rsidRPr="00C542B8">
        <w:rPr>
          <w:bCs/>
          <w:sz w:val="22"/>
          <w:szCs w:val="22"/>
          <w:lang w:val="en-GB"/>
        </w:rPr>
        <w:t xml:space="preserve">. It would be of advantage for the country to deal with as many flyway systems as possible </w:t>
      </w:r>
      <w:proofErr w:type="gramStart"/>
      <w:r w:rsidR="005726EA" w:rsidRPr="00C542B8">
        <w:rPr>
          <w:bCs/>
          <w:sz w:val="22"/>
          <w:szCs w:val="22"/>
          <w:lang w:val="en-GB"/>
        </w:rPr>
        <w:t>under</w:t>
      </w:r>
      <w:proofErr w:type="gramEnd"/>
      <w:r w:rsidR="005726EA" w:rsidRPr="00C542B8">
        <w:rPr>
          <w:bCs/>
          <w:sz w:val="22"/>
          <w:szCs w:val="22"/>
          <w:lang w:val="en-GB"/>
        </w:rPr>
        <w:t xml:space="preserve"> one Agreement</w:t>
      </w:r>
      <w:r w:rsidR="00CA7DA9" w:rsidRPr="00C542B8">
        <w:rPr>
          <w:bCs/>
          <w:sz w:val="22"/>
          <w:szCs w:val="22"/>
          <w:lang w:val="en-GB"/>
        </w:rPr>
        <w:t>, rather than to deal with the issue separately</w:t>
      </w:r>
      <w:r w:rsidR="005726EA" w:rsidRPr="00C542B8">
        <w:rPr>
          <w:bCs/>
          <w:sz w:val="22"/>
          <w:szCs w:val="22"/>
          <w:lang w:val="en-GB"/>
        </w:rPr>
        <w:t>.</w:t>
      </w:r>
    </w:p>
    <w:p w:rsidR="005726EA" w:rsidRPr="00C542B8" w:rsidRDefault="005726EA" w:rsidP="005726EA">
      <w:pPr>
        <w:jc w:val="both"/>
        <w:rPr>
          <w:bCs/>
          <w:sz w:val="22"/>
          <w:szCs w:val="22"/>
          <w:lang w:val="en-GB"/>
        </w:rPr>
      </w:pPr>
    </w:p>
    <w:p w:rsidR="005726EA" w:rsidRPr="00C542B8" w:rsidRDefault="00157C1F" w:rsidP="005726EA">
      <w:pPr>
        <w:jc w:val="both"/>
        <w:rPr>
          <w:bCs/>
          <w:sz w:val="22"/>
          <w:szCs w:val="22"/>
          <w:lang w:val="en-GB"/>
        </w:rPr>
      </w:pPr>
      <w:r>
        <w:rPr>
          <w:bCs/>
          <w:sz w:val="22"/>
          <w:szCs w:val="22"/>
          <w:lang w:val="en-GB"/>
        </w:rPr>
        <w:t>59</w:t>
      </w:r>
      <w:r w:rsidR="001D0CB6">
        <w:rPr>
          <w:bCs/>
          <w:sz w:val="22"/>
          <w:szCs w:val="22"/>
          <w:lang w:val="en-GB"/>
        </w:rPr>
        <w:t xml:space="preserve">. </w:t>
      </w:r>
      <w:r w:rsidR="0032746B">
        <w:rPr>
          <w:bCs/>
          <w:sz w:val="22"/>
          <w:szCs w:val="22"/>
          <w:lang w:val="en-GB"/>
        </w:rPr>
        <w:t xml:space="preserve">Mr </w:t>
      </w:r>
      <w:proofErr w:type="spellStart"/>
      <w:r w:rsidR="00F83C29" w:rsidRPr="00F83C29">
        <w:rPr>
          <w:bCs/>
          <w:sz w:val="22"/>
          <w:szCs w:val="22"/>
          <w:lang w:val="en-GB"/>
        </w:rPr>
        <w:t>Boumezbeur</w:t>
      </w:r>
      <w:proofErr w:type="spellEnd"/>
      <w:r w:rsidR="00F83C29" w:rsidRPr="00C542B8">
        <w:rPr>
          <w:bCs/>
          <w:sz w:val="22"/>
          <w:szCs w:val="22"/>
          <w:lang w:val="en-GB"/>
        </w:rPr>
        <w:t xml:space="preserve"> </w:t>
      </w:r>
      <w:r w:rsidR="004C0580">
        <w:rPr>
          <w:bCs/>
          <w:sz w:val="22"/>
          <w:szCs w:val="22"/>
          <w:lang w:val="en-GB"/>
        </w:rPr>
        <w:t>w</w:t>
      </w:r>
      <w:r>
        <w:rPr>
          <w:bCs/>
          <w:sz w:val="22"/>
          <w:szCs w:val="22"/>
          <w:lang w:val="en-GB"/>
        </w:rPr>
        <w:t>on</w:t>
      </w:r>
      <w:r w:rsidR="004C0580">
        <w:rPr>
          <w:bCs/>
          <w:sz w:val="22"/>
          <w:szCs w:val="22"/>
          <w:lang w:val="en-GB"/>
        </w:rPr>
        <w:t>dered whether it was in the spirit and philosophy of AEWA to go beyond its current limits in terms of geographical coverage and species, and though</w:t>
      </w:r>
      <w:r w:rsidR="00F83C29">
        <w:rPr>
          <w:bCs/>
          <w:sz w:val="22"/>
          <w:szCs w:val="22"/>
          <w:lang w:val="en-GB"/>
        </w:rPr>
        <w:t>t</w:t>
      </w:r>
      <w:r w:rsidR="004C0580">
        <w:rPr>
          <w:bCs/>
          <w:sz w:val="22"/>
          <w:szCs w:val="22"/>
          <w:lang w:val="en-GB"/>
        </w:rPr>
        <w:t xml:space="preserve"> that this required some reflection. </w:t>
      </w:r>
      <w:r w:rsidR="00F83C29">
        <w:rPr>
          <w:bCs/>
          <w:sz w:val="22"/>
          <w:szCs w:val="22"/>
          <w:lang w:val="en-GB"/>
        </w:rPr>
        <w:t xml:space="preserve">Should the outcome be </w:t>
      </w:r>
      <w:r w:rsidR="004C0580">
        <w:rPr>
          <w:bCs/>
          <w:sz w:val="22"/>
          <w:szCs w:val="22"/>
          <w:lang w:val="en-GB"/>
        </w:rPr>
        <w:t xml:space="preserve">positive, </w:t>
      </w:r>
      <w:r w:rsidR="005726EA" w:rsidRPr="00C542B8">
        <w:rPr>
          <w:bCs/>
          <w:sz w:val="22"/>
          <w:szCs w:val="22"/>
          <w:lang w:val="en-GB"/>
        </w:rPr>
        <w:t xml:space="preserve">there </w:t>
      </w:r>
      <w:r w:rsidR="00CA7DA9" w:rsidRPr="00C542B8">
        <w:rPr>
          <w:bCs/>
          <w:sz w:val="22"/>
          <w:szCs w:val="22"/>
          <w:lang w:val="en-GB"/>
        </w:rPr>
        <w:t>was</w:t>
      </w:r>
      <w:r w:rsidR="005726EA" w:rsidRPr="00C542B8">
        <w:rPr>
          <w:bCs/>
          <w:sz w:val="22"/>
          <w:szCs w:val="22"/>
          <w:lang w:val="en-GB"/>
        </w:rPr>
        <w:t xml:space="preserve"> merit in deepening the consultation </w:t>
      </w:r>
      <w:r w:rsidR="00CA7DA9" w:rsidRPr="00C542B8">
        <w:rPr>
          <w:bCs/>
          <w:sz w:val="22"/>
          <w:szCs w:val="22"/>
          <w:lang w:val="en-GB"/>
        </w:rPr>
        <w:t xml:space="preserve">and </w:t>
      </w:r>
      <w:r w:rsidR="00F83C29">
        <w:rPr>
          <w:bCs/>
          <w:sz w:val="22"/>
          <w:szCs w:val="22"/>
          <w:lang w:val="en-GB"/>
        </w:rPr>
        <w:t xml:space="preserve">he </w:t>
      </w:r>
      <w:r w:rsidR="00CA7DA9" w:rsidRPr="00C542B8">
        <w:rPr>
          <w:bCs/>
          <w:sz w:val="22"/>
          <w:szCs w:val="22"/>
          <w:lang w:val="en-GB"/>
        </w:rPr>
        <w:t>proposed submitting it</w:t>
      </w:r>
      <w:r w:rsidR="004C0580">
        <w:rPr>
          <w:bCs/>
          <w:sz w:val="22"/>
          <w:szCs w:val="22"/>
          <w:lang w:val="en-GB"/>
        </w:rPr>
        <w:t>s outcomes</w:t>
      </w:r>
      <w:r w:rsidR="00CA7DA9" w:rsidRPr="00C542B8">
        <w:rPr>
          <w:bCs/>
          <w:sz w:val="22"/>
          <w:szCs w:val="22"/>
          <w:lang w:val="en-GB"/>
        </w:rPr>
        <w:t xml:space="preserve"> </w:t>
      </w:r>
      <w:r w:rsidR="005726EA" w:rsidRPr="00C542B8">
        <w:rPr>
          <w:bCs/>
          <w:sz w:val="22"/>
          <w:szCs w:val="22"/>
          <w:lang w:val="en-GB"/>
        </w:rPr>
        <w:t>as an information document to be considered by the next MOP</w:t>
      </w:r>
      <w:r w:rsidR="00C9069E" w:rsidRPr="00C542B8">
        <w:rPr>
          <w:bCs/>
          <w:sz w:val="22"/>
          <w:szCs w:val="22"/>
          <w:lang w:val="en-GB"/>
        </w:rPr>
        <w:t xml:space="preserve">. </w:t>
      </w:r>
    </w:p>
    <w:p w:rsidR="00F83C29" w:rsidRDefault="00F83C29" w:rsidP="005726EA">
      <w:pPr>
        <w:jc w:val="both"/>
        <w:rPr>
          <w:bCs/>
          <w:sz w:val="22"/>
          <w:szCs w:val="22"/>
          <w:lang w:val="en-GB"/>
        </w:rPr>
      </w:pPr>
    </w:p>
    <w:p w:rsidR="00397F65" w:rsidRPr="00C542B8" w:rsidRDefault="001D0CB6" w:rsidP="005726EA">
      <w:pPr>
        <w:jc w:val="both"/>
        <w:rPr>
          <w:bCs/>
          <w:sz w:val="22"/>
          <w:szCs w:val="22"/>
          <w:lang w:val="en-GB"/>
        </w:rPr>
      </w:pPr>
      <w:r>
        <w:rPr>
          <w:bCs/>
          <w:sz w:val="22"/>
          <w:szCs w:val="22"/>
          <w:lang w:val="en-GB"/>
        </w:rPr>
        <w:t>6</w:t>
      </w:r>
      <w:r w:rsidR="00157C1F">
        <w:rPr>
          <w:bCs/>
          <w:sz w:val="22"/>
          <w:szCs w:val="22"/>
          <w:lang w:val="en-GB"/>
        </w:rPr>
        <w:t>0</w:t>
      </w:r>
      <w:r>
        <w:rPr>
          <w:bCs/>
          <w:sz w:val="22"/>
          <w:szCs w:val="22"/>
          <w:lang w:val="en-GB"/>
        </w:rPr>
        <w:t xml:space="preserve">. </w:t>
      </w:r>
      <w:r w:rsidR="005726EA" w:rsidRPr="00C542B8">
        <w:rPr>
          <w:bCs/>
          <w:sz w:val="22"/>
          <w:szCs w:val="22"/>
          <w:lang w:val="en-GB"/>
        </w:rPr>
        <w:t>The Chair stressed the need to make a decision on the way forward. The Secretariat should liaise with the consultant to finalise the revision and the additional items to be looked into – this should be done by the end of the week following the Meeting. Th</w:t>
      </w:r>
      <w:r w:rsidR="00397F65" w:rsidRPr="00C542B8">
        <w:rPr>
          <w:bCs/>
          <w:sz w:val="22"/>
          <w:szCs w:val="22"/>
          <w:lang w:val="en-GB"/>
        </w:rPr>
        <w:t>e revised</w:t>
      </w:r>
      <w:r w:rsidR="005726EA" w:rsidRPr="00C542B8">
        <w:rPr>
          <w:bCs/>
          <w:sz w:val="22"/>
          <w:szCs w:val="22"/>
          <w:lang w:val="en-GB"/>
        </w:rPr>
        <w:t xml:space="preserve"> document could be circulated to all the AEWA Parties including the Standing Committee for comments, together with a cover letter explaining the background of the initiative and the options for steps and time schedule necessary to take the process further. The request of the CAF range states should be honoured and a proposal compiled for presentation to MOP</w:t>
      </w:r>
      <w:r w:rsidR="00397F65" w:rsidRPr="00C542B8">
        <w:rPr>
          <w:bCs/>
          <w:sz w:val="22"/>
          <w:szCs w:val="22"/>
          <w:lang w:val="en-GB"/>
        </w:rPr>
        <w:t>6, which is the governing body to make a final decision on this issue.</w:t>
      </w:r>
    </w:p>
    <w:p w:rsidR="00397F65" w:rsidRPr="00C542B8" w:rsidRDefault="00397F65" w:rsidP="005726EA">
      <w:pPr>
        <w:jc w:val="both"/>
        <w:rPr>
          <w:bCs/>
          <w:sz w:val="22"/>
          <w:szCs w:val="22"/>
          <w:lang w:val="en-GB"/>
        </w:rPr>
      </w:pPr>
    </w:p>
    <w:p w:rsidR="005726EA" w:rsidRDefault="001D0CB6" w:rsidP="005726EA">
      <w:pPr>
        <w:jc w:val="both"/>
        <w:rPr>
          <w:bCs/>
          <w:sz w:val="22"/>
          <w:szCs w:val="22"/>
          <w:lang w:val="en-GB"/>
        </w:rPr>
      </w:pPr>
      <w:r>
        <w:rPr>
          <w:bCs/>
          <w:sz w:val="22"/>
          <w:szCs w:val="22"/>
          <w:lang w:val="en-GB"/>
        </w:rPr>
        <w:t>6</w:t>
      </w:r>
      <w:r w:rsidR="00157C1F">
        <w:rPr>
          <w:bCs/>
          <w:sz w:val="22"/>
          <w:szCs w:val="22"/>
          <w:lang w:val="en-GB"/>
        </w:rPr>
        <w:t>1</w:t>
      </w:r>
      <w:r>
        <w:rPr>
          <w:bCs/>
          <w:sz w:val="22"/>
          <w:szCs w:val="22"/>
          <w:lang w:val="en-GB"/>
        </w:rPr>
        <w:t xml:space="preserve">. </w:t>
      </w:r>
      <w:r w:rsidR="005726EA" w:rsidRPr="00C542B8">
        <w:rPr>
          <w:bCs/>
          <w:sz w:val="22"/>
          <w:szCs w:val="22"/>
          <w:lang w:val="en-GB"/>
        </w:rPr>
        <w:t>Mr Dereliev stressed that the best way forward to enable MOP6 to make a decision, would be</w:t>
      </w:r>
      <w:r w:rsidR="00397F65" w:rsidRPr="00C542B8">
        <w:rPr>
          <w:bCs/>
          <w:sz w:val="22"/>
          <w:szCs w:val="22"/>
          <w:lang w:val="en-GB"/>
        </w:rPr>
        <w:t xml:space="preserve"> to prepare</w:t>
      </w:r>
      <w:r w:rsidR="005726EA" w:rsidRPr="00C542B8">
        <w:rPr>
          <w:bCs/>
          <w:sz w:val="22"/>
          <w:szCs w:val="22"/>
          <w:lang w:val="en-GB"/>
        </w:rPr>
        <w:t xml:space="preserve"> a fully-fledged proposal</w:t>
      </w:r>
      <w:r w:rsidR="00397F65" w:rsidRPr="00C542B8">
        <w:rPr>
          <w:bCs/>
          <w:sz w:val="22"/>
          <w:szCs w:val="22"/>
          <w:lang w:val="en-GB"/>
        </w:rPr>
        <w:t xml:space="preserve"> </w:t>
      </w:r>
      <w:r w:rsidR="005726EA" w:rsidRPr="00C542B8">
        <w:rPr>
          <w:bCs/>
          <w:sz w:val="22"/>
          <w:szCs w:val="22"/>
          <w:lang w:val="en-GB"/>
        </w:rPr>
        <w:t>for presentation to the MOP</w:t>
      </w:r>
      <w:r w:rsidR="00F83C29">
        <w:rPr>
          <w:bCs/>
          <w:sz w:val="22"/>
          <w:szCs w:val="22"/>
          <w:lang w:val="en-GB"/>
        </w:rPr>
        <w:t>,</w:t>
      </w:r>
      <w:r w:rsidR="005726EA" w:rsidRPr="00C542B8">
        <w:rPr>
          <w:bCs/>
          <w:sz w:val="22"/>
          <w:szCs w:val="22"/>
          <w:lang w:val="en-GB"/>
        </w:rPr>
        <w:t xml:space="preserve"> incorporating the outcome of the consultation with the Parties. He explained that any Party can submit such a proposal </w:t>
      </w:r>
      <w:r w:rsidR="00397F65" w:rsidRPr="00C542B8">
        <w:rPr>
          <w:bCs/>
          <w:sz w:val="22"/>
          <w:szCs w:val="22"/>
          <w:lang w:val="en-GB"/>
        </w:rPr>
        <w:t>to the MOP</w:t>
      </w:r>
      <w:r w:rsidR="00765D22">
        <w:rPr>
          <w:bCs/>
          <w:sz w:val="22"/>
          <w:szCs w:val="22"/>
          <w:lang w:val="en-GB"/>
        </w:rPr>
        <w:t xml:space="preserve"> for approval.</w:t>
      </w:r>
    </w:p>
    <w:p w:rsidR="00765D22" w:rsidRPr="00C542B8" w:rsidRDefault="00765D22" w:rsidP="005726EA">
      <w:pPr>
        <w:jc w:val="both"/>
        <w:rPr>
          <w:bCs/>
          <w:sz w:val="22"/>
          <w:szCs w:val="22"/>
          <w:lang w:val="en-GB"/>
        </w:rPr>
      </w:pPr>
    </w:p>
    <w:p w:rsidR="005726EA" w:rsidRPr="00C542B8" w:rsidRDefault="001D0CB6" w:rsidP="005726EA">
      <w:pPr>
        <w:jc w:val="both"/>
        <w:rPr>
          <w:bCs/>
          <w:sz w:val="22"/>
          <w:szCs w:val="22"/>
          <w:lang w:val="en-GB"/>
        </w:rPr>
      </w:pPr>
      <w:r>
        <w:rPr>
          <w:bCs/>
          <w:sz w:val="22"/>
          <w:szCs w:val="22"/>
          <w:lang w:val="en-GB"/>
        </w:rPr>
        <w:t>6</w:t>
      </w:r>
      <w:r w:rsidR="00157C1F">
        <w:rPr>
          <w:bCs/>
          <w:sz w:val="22"/>
          <w:szCs w:val="22"/>
          <w:lang w:val="en-GB"/>
        </w:rPr>
        <w:t>2</w:t>
      </w:r>
      <w:r>
        <w:rPr>
          <w:bCs/>
          <w:sz w:val="22"/>
          <w:szCs w:val="22"/>
          <w:lang w:val="en-GB"/>
        </w:rPr>
        <w:t xml:space="preserve">. </w:t>
      </w:r>
      <w:r w:rsidR="006F43F1" w:rsidRPr="00C542B8">
        <w:rPr>
          <w:bCs/>
          <w:sz w:val="22"/>
          <w:szCs w:val="22"/>
          <w:lang w:val="en-GB"/>
        </w:rPr>
        <w:t xml:space="preserve">Mr </w:t>
      </w:r>
      <w:proofErr w:type="spellStart"/>
      <w:r w:rsidR="006F43F1" w:rsidRPr="00C542B8">
        <w:rPr>
          <w:bCs/>
          <w:sz w:val="22"/>
          <w:szCs w:val="22"/>
          <w:lang w:val="en-GB"/>
        </w:rPr>
        <w:t>Akanswasah</w:t>
      </w:r>
      <w:proofErr w:type="spellEnd"/>
      <w:r w:rsidR="006F43F1" w:rsidRPr="00C542B8">
        <w:rPr>
          <w:bCs/>
          <w:sz w:val="22"/>
          <w:szCs w:val="22"/>
          <w:lang w:val="en-GB"/>
        </w:rPr>
        <w:t xml:space="preserve"> (Vice-Chair/Uganda) </w:t>
      </w:r>
      <w:r w:rsidR="005726EA" w:rsidRPr="00C542B8">
        <w:rPr>
          <w:bCs/>
          <w:sz w:val="22"/>
          <w:szCs w:val="22"/>
          <w:lang w:val="en-GB"/>
        </w:rPr>
        <w:t>added that this may be a waste of efforts if the proposal is rejected – the work could be done after an initial decision has been taken and then presented to MOP7.</w:t>
      </w:r>
    </w:p>
    <w:p w:rsidR="005726EA" w:rsidRPr="00C542B8" w:rsidRDefault="005726EA" w:rsidP="005726EA">
      <w:pPr>
        <w:jc w:val="both"/>
        <w:rPr>
          <w:bCs/>
          <w:sz w:val="22"/>
          <w:szCs w:val="22"/>
          <w:lang w:val="en-GB"/>
        </w:rPr>
      </w:pPr>
    </w:p>
    <w:p w:rsidR="005726EA" w:rsidRPr="00C542B8" w:rsidRDefault="001D0CB6" w:rsidP="005726EA">
      <w:pPr>
        <w:jc w:val="both"/>
        <w:rPr>
          <w:bCs/>
          <w:sz w:val="22"/>
          <w:szCs w:val="22"/>
          <w:lang w:val="en-GB"/>
        </w:rPr>
      </w:pPr>
      <w:r>
        <w:rPr>
          <w:bCs/>
          <w:sz w:val="22"/>
          <w:szCs w:val="22"/>
          <w:lang w:val="en-GB"/>
        </w:rPr>
        <w:t>6</w:t>
      </w:r>
      <w:r w:rsidR="00157C1F">
        <w:rPr>
          <w:bCs/>
          <w:sz w:val="22"/>
          <w:szCs w:val="22"/>
          <w:lang w:val="en-GB"/>
        </w:rPr>
        <w:t>3</w:t>
      </w:r>
      <w:r>
        <w:rPr>
          <w:bCs/>
          <w:sz w:val="22"/>
          <w:szCs w:val="22"/>
          <w:lang w:val="en-GB"/>
        </w:rPr>
        <w:t xml:space="preserve">. </w:t>
      </w:r>
      <w:r w:rsidR="005726EA" w:rsidRPr="00C542B8">
        <w:rPr>
          <w:bCs/>
          <w:sz w:val="22"/>
          <w:szCs w:val="22"/>
          <w:lang w:val="en-GB"/>
        </w:rPr>
        <w:t>The Chair noted that it would be at the discretion of the proponent as to how to take this forward and how far a fully-fledged proposal should be prepared. The Secretariat would p</w:t>
      </w:r>
      <w:r w:rsidR="00397F65" w:rsidRPr="00C542B8">
        <w:rPr>
          <w:bCs/>
          <w:sz w:val="22"/>
          <w:szCs w:val="22"/>
          <w:lang w:val="en-GB"/>
        </w:rPr>
        <w:t>ossibly</w:t>
      </w:r>
      <w:r w:rsidR="005726EA" w:rsidRPr="00C542B8">
        <w:rPr>
          <w:bCs/>
          <w:sz w:val="22"/>
          <w:szCs w:val="22"/>
          <w:lang w:val="en-GB"/>
        </w:rPr>
        <w:t xml:space="preserve"> be asked to assist with the preparation of this.</w:t>
      </w:r>
    </w:p>
    <w:p w:rsidR="005726EA" w:rsidRPr="00C542B8" w:rsidRDefault="005726EA" w:rsidP="005726EA">
      <w:pPr>
        <w:jc w:val="both"/>
        <w:rPr>
          <w:bCs/>
          <w:sz w:val="22"/>
          <w:szCs w:val="22"/>
          <w:lang w:val="en-GB"/>
        </w:rPr>
      </w:pPr>
    </w:p>
    <w:p w:rsidR="005726EA" w:rsidRPr="00C542B8" w:rsidRDefault="001D0CB6" w:rsidP="005726EA">
      <w:pPr>
        <w:jc w:val="both"/>
        <w:rPr>
          <w:bCs/>
          <w:sz w:val="22"/>
          <w:szCs w:val="22"/>
          <w:lang w:val="en-GB"/>
        </w:rPr>
      </w:pPr>
      <w:r>
        <w:rPr>
          <w:bCs/>
          <w:sz w:val="22"/>
          <w:szCs w:val="22"/>
          <w:lang w:val="en-GB"/>
        </w:rPr>
        <w:t>6</w:t>
      </w:r>
      <w:r w:rsidR="00157C1F">
        <w:rPr>
          <w:bCs/>
          <w:sz w:val="22"/>
          <w:szCs w:val="22"/>
          <w:lang w:val="en-GB"/>
        </w:rPr>
        <w:t>4</w:t>
      </w:r>
      <w:r>
        <w:rPr>
          <w:bCs/>
          <w:sz w:val="22"/>
          <w:szCs w:val="22"/>
          <w:lang w:val="en-GB"/>
        </w:rPr>
        <w:t xml:space="preserve">. </w:t>
      </w:r>
      <w:r w:rsidR="005726EA" w:rsidRPr="00C542B8">
        <w:rPr>
          <w:bCs/>
          <w:sz w:val="22"/>
          <w:szCs w:val="22"/>
          <w:lang w:val="en-GB"/>
        </w:rPr>
        <w:t xml:space="preserve">Ms </w:t>
      </w:r>
      <w:proofErr w:type="spellStart"/>
      <w:r w:rsidR="005726EA" w:rsidRPr="00C542B8">
        <w:rPr>
          <w:bCs/>
          <w:sz w:val="22"/>
          <w:szCs w:val="22"/>
          <w:lang w:val="en-GB"/>
        </w:rPr>
        <w:t>Courouble</w:t>
      </w:r>
      <w:proofErr w:type="spellEnd"/>
      <w:r w:rsidR="005726EA" w:rsidRPr="00C542B8">
        <w:rPr>
          <w:bCs/>
          <w:sz w:val="22"/>
          <w:szCs w:val="22"/>
          <w:lang w:val="en-GB"/>
        </w:rPr>
        <w:t xml:space="preserve"> supported </w:t>
      </w:r>
      <w:r w:rsidR="00022BA5">
        <w:rPr>
          <w:bCs/>
          <w:sz w:val="22"/>
          <w:szCs w:val="22"/>
          <w:lang w:val="en-GB"/>
        </w:rPr>
        <w:t xml:space="preserve">Mr </w:t>
      </w:r>
      <w:proofErr w:type="spellStart"/>
      <w:r w:rsidR="006F43F1">
        <w:rPr>
          <w:bCs/>
          <w:sz w:val="22"/>
          <w:szCs w:val="22"/>
          <w:lang w:val="en-GB"/>
        </w:rPr>
        <w:t>Akanswasah’s</w:t>
      </w:r>
      <w:proofErr w:type="spellEnd"/>
      <w:r w:rsidR="005726EA" w:rsidRPr="00C542B8">
        <w:rPr>
          <w:bCs/>
          <w:sz w:val="22"/>
          <w:szCs w:val="22"/>
          <w:lang w:val="en-GB"/>
        </w:rPr>
        <w:t xml:space="preserve"> </w:t>
      </w:r>
      <w:r w:rsidR="00397F65" w:rsidRPr="00C542B8">
        <w:rPr>
          <w:bCs/>
          <w:sz w:val="22"/>
          <w:szCs w:val="22"/>
          <w:lang w:val="en-GB"/>
        </w:rPr>
        <w:t xml:space="preserve">suggestion </w:t>
      </w:r>
      <w:r w:rsidR="00CA7DA9" w:rsidRPr="00C542B8">
        <w:rPr>
          <w:bCs/>
          <w:sz w:val="22"/>
          <w:szCs w:val="22"/>
          <w:lang w:val="en-GB"/>
        </w:rPr>
        <w:t>that</w:t>
      </w:r>
      <w:r w:rsidR="005726EA" w:rsidRPr="00C542B8">
        <w:rPr>
          <w:bCs/>
          <w:sz w:val="22"/>
          <w:szCs w:val="22"/>
          <w:lang w:val="en-GB"/>
        </w:rPr>
        <w:t xml:space="preserve"> countries should agree first</w:t>
      </w:r>
      <w:r w:rsidR="00397F65" w:rsidRPr="00C542B8">
        <w:rPr>
          <w:bCs/>
          <w:sz w:val="22"/>
          <w:szCs w:val="22"/>
          <w:lang w:val="en-GB"/>
        </w:rPr>
        <w:t xml:space="preserve">, </w:t>
      </w:r>
      <w:r w:rsidR="00CA7DA9" w:rsidRPr="00C542B8">
        <w:rPr>
          <w:bCs/>
          <w:sz w:val="22"/>
          <w:szCs w:val="22"/>
          <w:lang w:val="en-GB"/>
        </w:rPr>
        <w:t>particularly</w:t>
      </w:r>
      <w:r w:rsidR="00397F65" w:rsidRPr="00C542B8">
        <w:rPr>
          <w:bCs/>
          <w:sz w:val="22"/>
          <w:szCs w:val="22"/>
          <w:lang w:val="en-GB"/>
        </w:rPr>
        <w:t xml:space="preserve"> as they </w:t>
      </w:r>
      <w:r w:rsidR="00CA7DA9" w:rsidRPr="00C542B8">
        <w:rPr>
          <w:bCs/>
          <w:sz w:val="22"/>
          <w:szCs w:val="22"/>
          <w:lang w:val="en-GB"/>
        </w:rPr>
        <w:t>had not been</w:t>
      </w:r>
      <w:r w:rsidR="00397F65" w:rsidRPr="00C542B8">
        <w:rPr>
          <w:bCs/>
          <w:sz w:val="22"/>
          <w:szCs w:val="22"/>
          <w:lang w:val="en-GB"/>
        </w:rPr>
        <w:t xml:space="preserve"> involved in the Abu Dhabi Meeting</w:t>
      </w:r>
      <w:r w:rsidR="005726EA" w:rsidRPr="00C542B8">
        <w:rPr>
          <w:bCs/>
          <w:sz w:val="22"/>
          <w:szCs w:val="22"/>
          <w:lang w:val="en-GB"/>
        </w:rPr>
        <w:t>. Both sides should be involved and transparency created with regard to the cost</w:t>
      </w:r>
      <w:r w:rsidR="002B3F51">
        <w:rPr>
          <w:bCs/>
          <w:sz w:val="22"/>
          <w:szCs w:val="22"/>
          <w:lang w:val="en-GB"/>
        </w:rPr>
        <w:t xml:space="preserve">s </w:t>
      </w:r>
      <w:r w:rsidR="000B6992">
        <w:rPr>
          <w:bCs/>
          <w:sz w:val="22"/>
          <w:szCs w:val="22"/>
          <w:lang w:val="en-GB"/>
        </w:rPr>
        <w:t xml:space="preserve">and </w:t>
      </w:r>
      <w:r w:rsidR="000B6992" w:rsidRPr="00C542B8">
        <w:rPr>
          <w:bCs/>
          <w:sz w:val="22"/>
          <w:szCs w:val="22"/>
          <w:lang w:val="en-GB"/>
        </w:rPr>
        <w:t>benefits</w:t>
      </w:r>
      <w:r w:rsidR="005726EA" w:rsidRPr="00C542B8">
        <w:rPr>
          <w:bCs/>
          <w:sz w:val="22"/>
          <w:szCs w:val="22"/>
          <w:lang w:val="en-GB"/>
        </w:rPr>
        <w:t xml:space="preserve"> for AEWA and CMS and the political and conservation-related pros and cons.</w:t>
      </w:r>
    </w:p>
    <w:p w:rsidR="005726EA" w:rsidRPr="00C542B8" w:rsidRDefault="005726EA" w:rsidP="005726EA">
      <w:pPr>
        <w:jc w:val="both"/>
        <w:rPr>
          <w:bCs/>
          <w:sz w:val="22"/>
          <w:szCs w:val="22"/>
          <w:lang w:val="en-GB"/>
        </w:rPr>
      </w:pPr>
    </w:p>
    <w:p w:rsidR="005726EA" w:rsidRPr="00C542B8" w:rsidRDefault="001D0CB6" w:rsidP="005726EA">
      <w:pPr>
        <w:jc w:val="both"/>
        <w:rPr>
          <w:bCs/>
          <w:sz w:val="22"/>
          <w:szCs w:val="22"/>
          <w:lang w:val="en-GB"/>
        </w:rPr>
      </w:pPr>
      <w:r>
        <w:rPr>
          <w:bCs/>
          <w:sz w:val="22"/>
          <w:szCs w:val="22"/>
          <w:lang w:val="en-GB"/>
        </w:rPr>
        <w:t>6</w:t>
      </w:r>
      <w:r w:rsidR="00157C1F">
        <w:rPr>
          <w:bCs/>
          <w:sz w:val="22"/>
          <w:szCs w:val="22"/>
          <w:lang w:val="en-GB"/>
        </w:rPr>
        <w:t>5</w:t>
      </w:r>
      <w:r>
        <w:rPr>
          <w:bCs/>
          <w:sz w:val="22"/>
          <w:szCs w:val="22"/>
          <w:lang w:val="en-GB"/>
        </w:rPr>
        <w:t xml:space="preserve">. </w:t>
      </w:r>
      <w:r w:rsidR="00397F65" w:rsidRPr="00C542B8">
        <w:rPr>
          <w:bCs/>
          <w:sz w:val="22"/>
          <w:szCs w:val="22"/>
          <w:lang w:val="en-GB"/>
        </w:rPr>
        <w:t xml:space="preserve">On behalf of the Secretariat, </w:t>
      </w:r>
      <w:r w:rsidR="005726EA" w:rsidRPr="00C542B8">
        <w:rPr>
          <w:bCs/>
          <w:sz w:val="22"/>
          <w:szCs w:val="22"/>
          <w:lang w:val="en-GB"/>
        </w:rPr>
        <w:t>Mr Barbieri</w:t>
      </w:r>
      <w:r w:rsidR="00397F65" w:rsidRPr="00C542B8">
        <w:rPr>
          <w:bCs/>
          <w:sz w:val="22"/>
          <w:szCs w:val="22"/>
          <w:lang w:val="en-GB"/>
        </w:rPr>
        <w:t xml:space="preserve"> </w:t>
      </w:r>
      <w:r w:rsidR="005726EA" w:rsidRPr="00C542B8">
        <w:rPr>
          <w:bCs/>
          <w:sz w:val="22"/>
          <w:szCs w:val="22"/>
          <w:lang w:val="en-GB"/>
        </w:rPr>
        <w:t xml:space="preserve">concluded that the development of the analysis should continue </w:t>
      </w:r>
      <w:r w:rsidR="000B6992">
        <w:rPr>
          <w:bCs/>
          <w:sz w:val="22"/>
          <w:szCs w:val="22"/>
          <w:lang w:val="en-GB"/>
        </w:rPr>
        <w:t xml:space="preserve">by </w:t>
      </w:r>
      <w:r w:rsidR="005726EA" w:rsidRPr="00C542B8">
        <w:rPr>
          <w:bCs/>
          <w:sz w:val="22"/>
          <w:szCs w:val="22"/>
          <w:lang w:val="en-GB"/>
        </w:rPr>
        <w:t>including the</w:t>
      </w:r>
      <w:r w:rsidR="00F90941" w:rsidRPr="00C542B8">
        <w:rPr>
          <w:bCs/>
          <w:sz w:val="22"/>
          <w:szCs w:val="22"/>
          <w:lang w:val="en-GB"/>
        </w:rPr>
        <w:t xml:space="preserve"> additions requested </w:t>
      </w:r>
      <w:r w:rsidR="005726EA" w:rsidRPr="00C542B8">
        <w:rPr>
          <w:bCs/>
          <w:sz w:val="22"/>
          <w:szCs w:val="22"/>
          <w:lang w:val="en-GB"/>
        </w:rPr>
        <w:t>at this Meeting</w:t>
      </w:r>
      <w:r w:rsidR="000B6992">
        <w:rPr>
          <w:bCs/>
          <w:sz w:val="22"/>
          <w:szCs w:val="22"/>
          <w:lang w:val="en-GB"/>
        </w:rPr>
        <w:t xml:space="preserve">. The revised </w:t>
      </w:r>
      <w:r w:rsidR="00022BA5">
        <w:rPr>
          <w:bCs/>
          <w:sz w:val="22"/>
          <w:szCs w:val="22"/>
          <w:lang w:val="en-GB"/>
        </w:rPr>
        <w:t xml:space="preserve">document </w:t>
      </w:r>
      <w:r w:rsidR="000B6992">
        <w:rPr>
          <w:bCs/>
          <w:sz w:val="22"/>
          <w:szCs w:val="22"/>
          <w:lang w:val="en-GB"/>
        </w:rPr>
        <w:t>should then be circulated to the Parties for a wider consultation</w:t>
      </w:r>
      <w:r w:rsidR="005726EA" w:rsidRPr="00C542B8">
        <w:rPr>
          <w:bCs/>
          <w:sz w:val="22"/>
          <w:szCs w:val="22"/>
          <w:lang w:val="en-GB"/>
        </w:rPr>
        <w:t xml:space="preserve">. The </w:t>
      </w:r>
      <w:r w:rsidR="004359F4">
        <w:rPr>
          <w:bCs/>
          <w:sz w:val="22"/>
          <w:szCs w:val="22"/>
          <w:lang w:val="en-GB"/>
        </w:rPr>
        <w:t>possibility of including this further consultation within the existing consultancy contract had to be explored</w:t>
      </w:r>
      <w:r w:rsidR="005726EA" w:rsidRPr="00C542B8">
        <w:rPr>
          <w:bCs/>
          <w:sz w:val="22"/>
          <w:szCs w:val="22"/>
          <w:lang w:val="en-GB"/>
        </w:rPr>
        <w:t>. The Secretariat need</w:t>
      </w:r>
      <w:r w:rsidR="004359F4">
        <w:rPr>
          <w:bCs/>
          <w:sz w:val="22"/>
          <w:szCs w:val="22"/>
          <w:lang w:val="en-GB"/>
        </w:rPr>
        <w:t>ed</w:t>
      </w:r>
      <w:r w:rsidR="005726EA" w:rsidRPr="00C542B8">
        <w:rPr>
          <w:bCs/>
          <w:sz w:val="22"/>
          <w:szCs w:val="22"/>
          <w:lang w:val="en-GB"/>
        </w:rPr>
        <w:t xml:space="preserve"> a clear signal from the Meeting to support this procedure and </w:t>
      </w:r>
      <w:r w:rsidR="004359F4">
        <w:rPr>
          <w:bCs/>
          <w:sz w:val="22"/>
          <w:szCs w:val="22"/>
          <w:lang w:val="en-GB"/>
        </w:rPr>
        <w:t>the extent to which it could</w:t>
      </w:r>
      <w:r w:rsidR="005726EA" w:rsidRPr="00C542B8">
        <w:rPr>
          <w:bCs/>
          <w:sz w:val="22"/>
          <w:szCs w:val="22"/>
          <w:lang w:val="en-GB"/>
        </w:rPr>
        <w:t xml:space="preserve"> be proactive in supporting the development of a fully-fledged proposal, which can formally be submitted by any Party.</w:t>
      </w:r>
    </w:p>
    <w:p w:rsidR="005726EA" w:rsidRPr="00C542B8" w:rsidRDefault="005726EA" w:rsidP="005726EA">
      <w:pPr>
        <w:jc w:val="both"/>
        <w:rPr>
          <w:bCs/>
          <w:sz w:val="22"/>
          <w:szCs w:val="22"/>
          <w:lang w:val="en-GB"/>
        </w:rPr>
      </w:pPr>
    </w:p>
    <w:p w:rsidR="005A5009" w:rsidRPr="00C542B8" w:rsidRDefault="001D0CB6" w:rsidP="005A5009">
      <w:pPr>
        <w:jc w:val="both"/>
        <w:rPr>
          <w:bCs/>
          <w:sz w:val="22"/>
          <w:szCs w:val="22"/>
          <w:lang w:val="en-GB"/>
        </w:rPr>
      </w:pPr>
      <w:r>
        <w:rPr>
          <w:bCs/>
          <w:sz w:val="22"/>
          <w:szCs w:val="22"/>
          <w:lang w:val="en-GB"/>
        </w:rPr>
        <w:t>6</w:t>
      </w:r>
      <w:r w:rsidR="00157C1F">
        <w:rPr>
          <w:bCs/>
          <w:sz w:val="22"/>
          <w:szCs w:val="22"/>
          <w:lang w:val="en-GB"/>
        </w:rPr>
        <w:t>6</w:t>
      </w:r>
      <w:r>
        <w:rPr>
          <w:bCs/>
          <w:sz w:val="22"/>
          <w:szCs w:val="22"/>
          <w:lang w:val="en-GB"/>
        </w:rPr>
        <w:t xml:space="preserve">. </w:t>
      </w:r>
      <w:r w:rsidR="005726EA" w:rsidRPr="00C542B8">
        <w:rPr>
          <w:bCs/>
          <w:sz w:val="22"/>
          <w:szCs w:val="22"/>
          <w:lang w:val="en-GB"/>
        </w:rPr>
        <w:t xml:space="preserve">The Chair concurred that the report should be circulated </w:t>
      </w:r>
      <w:r w:rsidR="005A5009" w:rsidRPr="00C542B8">
        <w:rPr>
          <w:bCs/>
          <w:sz w:val="22"/>
          <w:szCs w:val="22"/>
          <w:lang w:val="en-GB"/>
        </w:rPr>
        <w:t>to Parties as soon as possible</w:t>
      </w:r>
      <w:r w:rsidR="005726EA" w:rsidRPr="00C542B8">
        <w:rPr>
          <w:bCs/>
          <w:sz w:val="22"/>
          <w:szCs w:val="22"/>
          <w:lang w:val="en-GB"/>
        </w:rPr>
        <w:t xml:space="preserve"> and the comments incorporated. </w:t>
      </w:r>
      <w:r w:rsidR="005A5009" w:rsidRPr="00C542B8">
        <w:rPr>
          <w:bCs/>
          <w:sz w:val="22"/>
          <w:szCs w:val="22"/>
          <w:lang w:val="en-GB"/>
        </w:rPr>
        <w:t>A</w:t>
      </w:r>
      <w:r w:rsidR="005726EA" w:rsidRPr="00C542B8">
        <w:rPr>
          <w:bCs/>
          <w:sz w:val="22"/>
          <w:szCs w:val="22"/>
          <w:lang w:val="en-GB"/>
        </w:rPr>
        <w:t xml:space="preserve"> fully-fledged proposal could </w:t>
      </w:r>
      <w:r w:rsidR="005A5009" w:rsidRPr="00C542B8">
        <w:rPr>
          <w:bCs/>
          <w:sz w:val="22"/>
          <w:szCs w:val="22"/>
          <w:lang w:val="en-GB"/>
        </w:rPr>
        <w:t xml:space="preserve">then </w:t>
      </w:r>
      <w:r w:rsidR="005726EA" w:rsidRPr="00C542B8">
        <w:rPr>
          <w:bCs/>
          <w:sz w:val="22"/>
          <w:szCs w:val="22"/>
          <w:lang w:val="en-GB"/>
        </w:rPr>
        <w:t xml:space="preserve">be developed and </w:t>
      </w:r>
      <w:r w:rsidR="005A5009" w:rsidRPr="00C542B8">
        <w:rPr>
          <w:bCs/>
          <w:sz w:val="22"/>
          <w:szCs w:val="22"/>
          <w:lang w:val="en-GB"/>
        </w:rPr>
        <w:t xml:space="preserve">communicated to the Secretariat by a Party no less than one hundred and fifty days before the opening of the session. The Secretariat </w:t>
      </w:r>
      <w:r w:rsidR="00CA7DA9" w:rsidRPr="00C542B8">
        <w:rPr>
          <w:bCs/>
          <w:sz w:val="22"/>
          <w:szCs w:val="22"/>
          <w:lang w:val="en-GB"/>
        </w:rPr>
        <w:t xml:space="preserve">would then </w:t>
      </w:r>
      <w:r w:rsidR="005A5009" w:rsidRPr="00C542B8">
        <w:rPr>
          <w:bCs/>
          <w:sz w:val="22"/>
          <w:szCs w:val="22"/>
          <w:lang w:val="en-GB"/>
        </w:rPr>
        <w:t xml:space="preserve">circulate the proposal to </w:t>
      </w:r>
      <w:r w:rsidR="006C3FC1">
        <w:rPr>
          <w:bCs/>
          <w:sz w:val="22"/>
          <w:szCs w:val="22"/>
          <w:lang w:val="en-GB"/>
        </w:rPr>
        <w:t xml:space="preserve">all </w:t>
      </w:r>
      <w:r w:rsidR="005A5009" w:rsidRPr="00C542B8">
        <w:rPr>
          <w:bCs/>
          <w:sz w:val="22"/>
          <w:szCs w:val="22"/>
          <w:lang w:val="en-GB"/>
        </w:rPr>
        <w:t xml:space="preserve">the Parties and any comments on the text by the Parties </w:t>
      </w:r>
      <w:r w:rsidR="00C366A6" w:rsidRPr="00C542B8">
        <w:rPr>
          <w:bCs/>
          <w:sz w:val="22"/>
          <w:szCs w:val="22"/>
          <w:lang w:val="en-GB"/>
        </w:rPr>
        <w:t>would have to</w:t>
      </w:r>
      <w:r w:rsidR="005A5009" w:rsidRPr="00C542B8">
        <w:rPr>
          <w:bCs/>
          <w:sz w:val="22"/>
          <w:szCs w:val="22"/>
          <w:lang w:val="en-GB"/>
        </w:rPr>
        <w:t xml:space="preserve"> be communicated to the Secretariat not less than 60 days before the opening of </w:t>
      </w:r>
      <w:r w:rsidR="005A5009" w:rsidRPr="00C542B8">
        <w:rPr>
          <w:bCs/>
          <w:sz w:val="22"/>
          <w:szCs w:val="22"/>
          <w:lang w:val="en-GB"/>
        </w:rPr>
        <w:lastRenderedPageBreak/>
        <w:t xml:space="preserve">the session. Immediately after the last day of submission, the Secretariat </w:t>
      </w:r>
      <w:r w:rsidR="00C366A6" w:rsidRPr="00C542B8">
        <w:rPr>
          <w:bCs/>
          <w:sz w:val="22"/>
          <w:szCs w:val="22"/>
          <w:lang w:val="en-GB"/>
        </w:rPr>
        <w:t xml:space="preserve">would </w:t>
      </w:r>
      <w:r w:rsidR="005A5009" w:rsidRPr="00C542B8">
        <w:rPr>
          <w:bCs/>
          <w:sz w:val="22"/>
          <w:szCs w:val="22"/>
          <w:lang w:val="en-GB"/>
        </w:rPr>
        <w:t>communicate all the comments submitted by that day</w:t>
      </w:r>
      <w:r w:rsidR="00022BA5">
        <w:rPr>
          <w:bCs/>
          <w:sz w:val="22"/>
          <w:szCs w:val="22"/>
          <w:lang w:val="en-GB"/>
        </w:rPr>
        <w:t>,</w:t>
      </w:r>
      <w:r w:rsidR="005A5009" w:rsidRPr="00C542B8">
        <w:rPr>
          <w:bCs/>
          <w:sz w:val="22"/>
          <w:szCs w:val="22"/>
          <w:lang w:val="en-GB"/>
        </w:rPr>
        <w:t xml:space="preserve"> to the Parties.</w:t>
      </w:r>
    </w:p>
    <w:p w:rsidR="005A5009" w:rsidRPr="00C542B8" w:rsidRDefault="005A5009" w:rsidP="005726EA">
      <w:pPr>
        <w:jc w:val="both"/>
        <w:rPr>
          <w:bCs/>
          <w:sz w:val="22"/>
          <w:szCs w:val="22"/>
          <w:lang w:val="en-GB"/>
        </w:rPr>
      </w:pPr>
    </w:p>
    <w:p w:rsidR="005726EA" w:rsidRPr="00C542B8" w:rsidRDefault="001D0CB6" w:rsidP="005726EA">
      <w:pPr>
        <w:jc w:val="both"/>
        <w:rPr>
          <w:bCs/>
          <w:sz w:val="22"/>
          <w:szCs w:val="22"/>
          <w:lang w:val="en-GB"/>
        </w:rPr>
      </w:pPr>
      <w:r>
        <w:rPr>
          <w:bCs/>
          <w:sz w:val="22"/>
          <w:szCs w:val="22"/>
          <w:lang w:val="en-GB"/>
        </w:rPr>
        <w:t>6</w:t>
      </w:r>
      <w:r w:rsidR="00157C1F">
        <w:rPr>
          <w:bCs/>
          <w:sz w:val="22"/>
          <w:szCs w:val="22"/>
          <w:lang w:val="en-GB"/>
        </w:rPr>
        <w:t>7</w:t>
      </w:r>
      <w:r>
        <w:rPr>
          <w:bCs/>
          <w:sz w:val="22"/>
          <w:szCs w:val="22"/>
          <w:lang w:val="en-GB"/>
        </w:rPr>
        <w:t xml:space="preserve">. </w:t>
      </w:r>
      <w:r w:rsidR="005726EA" w:rsidRPr="00C542B8">
        <w:rPr>
          <w:bCs/>
          <w:sz w:val="22"/>
          <w:szCs w:val="22"/>
          <w:lang w:val="en-GB"/>
        </w:rPr>
        <w:t>Mr Stroud added that efforts should be made to enable as long a period of consultation as possible to allow sufficient time for necessary cross-checking.</w:t>
      </w:r>
    </w:p>
    <w:p w:rsidR="005726EA" w:rsidRPr="00C542B8" w:rsidRDefault="005726EA" w:rsidP="005726EA">
      <w:pPr>
        <w:jc w:val="both"/>
        <w:rPr>
          <w:bCs/>
          <w:sz w:val="22"/>
          <w:szCs w:val="22"/>
          <w:lang w:val="en-GB"/>
        </w:rPr>
      </w:pPr>
    </w:p>
    <w:p w:rsidR="005726EA" w:rsidRDefault="001D0CB6" w:rsidP="005726EA">
      <w:pPr>
        <w:jc w:val="both"/>
        <w:rPr>
          <w:bCs/>
          <w:sz w:val="22"/>
          <w:szCs w:val="22"/>
          <w:lang w:val="en-GB"/>
        </w:rPr>
      </w:pPr>
      <w:r>
        <w:rPr>
          <w:bCs/>
          <w:sz w:val="22"/>
          <w:szCs w:val="22"/>
          <w:lang w:val="en-GB"/>
        </w:rPr>
        <w:t>6</w:t>
      </w:r>
      <w:r w:rsidR="00157C1F">
        <w:rPr>
          <w:bCs/>
          <w:sz w:val="22"/>
          <w:szCs w:val="22"/>
          <w:lang w:val="en-GB"/>
        </w:rPr>
        <w:t>8</w:t>
      </w:r>
      <w:r>
        <w:rPr>
          <w:bCs/>
          <w:sz w:val="22"/>
          <w:szCs w:val="22"/>
          <w:lang w:val="en-GB"/>
        </w:rPr>
        <w:t xml:space="preserve">. </w:t>
      </w:r>
      <w:r w:rsidR="005A5009" w:rsidRPr="00C542B8">
        <w:rPr>
          <w:bCs/>
          <w:sz w:val="22"/>
          <w:szCs w:val="22"/>
          <w:lang w:val="en-GB"/>
        </w:rPr>
        <w:t xml:space="preserve">In response to an enquiry whether any Party had come forward regarding this proposal, </w:t>
      </w:r>
      <w:r w:rsidR="005726EA" w:rsidRPr="00C542B8">
        <w:rPr>
          <w:bCs/>
          <w:sz w:val="22"/>
          <w:szCs w:val="22"/>
          <w:lang w:val="en-GB"/>
        </w:rPr>
        <w:t xml:space="preserve">Mr Dereliev answered </w:t>
      </w:r>
      <w:r w:rsidR="006C3FC1">
        <w:rPr>
          <w:bCs/>
          <w:sz w:val="22"/>
          <w:szCs w:val="22"/>
          <w:lang w:val="en-GB"/>
        </w:rPr>
        <w:t xml:space="preserve">that </w:t>
      </w:r>
      <w:r w:rsidR="005726EA" w:rsidRPr="00C542B8">
        <w:rPr>
          <w:bCs/>
          <w:sz w:val="22"/>
          <w:szCs w:val="22"/>
          <w:lang w:val="en-GB"/>
        </w:rPr>
        <w:t xml:space="preserve">the Secretariat had not been proactive in this respect as yet but </w:t>
      </w:r>
      <w:r w:rsidR="005A5009" w:rsidRPr="00C542B8">
        <w:rPr>
          <w:bCs/>
          <w:sz w:val="22"/>
          <w:szCs w:val="22"/>
          <w:lang w:val="en-GB"/>
        </w:rPr>
        <w:t>had been</w:t>
      </w:r>
      <w:r w:rsidR="005726EA" w:rsidRPr="00C542B8">
        <w:rPr>
          <w:bCs/>
          <w:sz w:val="22"/>
          <w:szCs w:val="22"/>
          <w:lang w:val="en-GB"/>
        </w:rPr>
        <w:t xml:space="preserve"> awaiting guidance from the S</w:t>
      </w:r>
      <w:r w:rsidR="005A5009" w:rsidRPr="00C542B8">
        <w:rPr>
          <w:bCs/>
          <w:sz w:val="22"/>
          <w:szCs w:val="22"/>
          <w:lang w:val="en-GB"/>
        </w:rPr>
        <w:t>tanding Committee.</w:t>
      </w:r>
      <w:r w:rsidR="005726EA" w:rsidRPr="00C542B8">
        <w:rPr>
          <w:bCs/>
          <w:sz w:val="22"/>
          <w:szCs w:val="22"/>
          <w:lang w:val="en-GB"/>
        </w:rPr>
        <w:t xml:space="preserve"> </w:t>
      </w:r>
      <w:r w:rsidR="00C366A6" w:rsidRPr="00C542B8">
        <w:rPr>
          <w:bCs/>
          <w:sz w:val="22"/>
          <w:szCs w:val="22"/>
          <w:lang w:val="en-GB"/>
        </w:rPr>
        <w:t xml:space="preserve">He added that </w:t>
      </w:r>
      <w:r w:rsidR="00022BA5">
        <w:rPr>
          <w:bCs/>
          <w:sz w:val="22"/>
          <w:szCs w:val="22"/>
          <w:lang w:val="en-GB"/>
        </w:rPr>
        <w:t xml:space="preserve">amongst the CAF range states, </w:t>
      </w:r>
      <w:r w:rsidR="005726EA" w:rsidRPr="00C542B8">
        <w:rPr>
          <w:bCs/>
          <w:sz w:val="22"/>
          <w:szCs w:val="22"/>
          <w:lang w:val="en-GB"/>
        </w:rPr>
        <w:t>Uzbekistan, Georgia and the U</w:t>
      </w:r>
      <w:r w:rsidR="005A5009" w:rsidRPr="00C542B8">
        <w:rPr>
          <w:bCs/>
          <w:sz w:val="22"/>
          <w:szCs w:val="22"/>
          <w:lang w:val="en-GB"/>
        </w:rPr>
        <w:t>nited Kingdom were</w:t>
      </w:r>
      <w:r w:rsidR="005726EA" w:rsidRPr="00C542B8">
        <w:rPr>
          <w:bCs/>
          <w:sz w:val="22"/>
          <w:szCs w:val="22"/>
          <w:lang w:val="en-GB"/>
        </w:rPr>
        <w:t xml:space="preserve"> the only </w:t>
      </w:r>
      <w:r w:rsidR="00022BA5">
        <w:rPr>
          <w:bCs/>
          <w:sz w:val="22"/>
          <w:szCs w:val="22"/>
          <w:lang w:val="en-GB"/>
        </w:rPr>
        <w:t xml:space="preserve">AEWA </w:t>
      </w:r>
      <w:r w:rsidR="005726EA" w:rsidRPr="00C542B8">
        <w:rPr>
          <w:bCs/>
          <w:sz w:val="22"/>
          <w:szCs w:val="22"/>
          <w:lang w:val="en-GB"/>
        </w:rPr>
        <w:t>Parties</w:t>
      </w:r>
      <w:r w:rsidR="00022BA5">
        <w:rPr>
          <w:bCs/>
          <w:sz w:val="22"/>
          <w:szCs w:val="22"/>
          <w:lang w:val="en-GB"/>
        </w:rPr>
        <w:t>.</w:t>
      </w:r>
    </w:p>
    <w:p w:rsidR="00022BA5" w:rsidRPr="00C542B8" w:rsidRDefault="00022BA5" w:rsidP="005726EA">
      <w:pPr>
        <w:jc w:val="both"/>
        <w:rPr>
          <w:bCs/>
          <w:sz w:val="22"/>
          <w:szCs w:val="22"/>
          <w:lang w:val="en-GB"/>
        </w:rPr>
      </w:pPr>
    </w:p>
    <w:p w:rsidR="005726EA" w:rsidRPr="00C542B8" w:rsidRDefault="00157C1F" w:rsidP="005726EA">
      <w:pPr>
        <w:jc w:val="both"/>
        <w:rPr>
          <w:bCs/>
          <w:sz w:val="22"/>
          <w:szCs w:val="22"/>
          <w:lang w:val="en-GB"/>
        </w:rPr>
      </w:pPr>
      <w:r>
        <w:rPr>
          <w:bCs/>
          <w:sz w:val="22"/>
          <w:szCs w:val="22"/>
          <w:lang w:val="en-GB"/>
        </w:rPr>
        <w:t>69</w:t>
      </w:r>
      <w:r w:rsidR="001D0CB6">
        <w:rPr>
          <w:bCs/>
          <w:sz w:val="22"/>
          <w:szCs w:val="22"/>
          <w:lang w:val="en-GB"/>
        </w:rPr>
        <w:t xml:space="preserve">. </w:t>
      </w:r>
      <w:r w:rsidR="006F43F1" w:rsidRPr="00C542B8">
        <w:rPr>
          <w:bCs/>
          <w:sz w:val="22"/>
          <w:szCs w:val="22"/>
          <w:lang w:val="en-GB"/>
        </w:rPr>
        <w:t xml:space="preserve">Mr </w:t>
      </w:r>
      <w:proofErr w:type="spellStart"/>
      <w:r w:rsidR="006F43F1" w:rsidRPr="00C542B8">
        <w:rPr>
          <w:bCs/>
          <w:sz w:val="22"/>
          <w:szCs w:val="22"/>
          <w:lang w:val="en-GB"/>
        </w:rPr>
        <w:t>Akanswasah</w:t>
      </w:r>
      <w:proofErr w:type="spellEnd"/>
      <w:r w:rsidR="006F43F1" w:rsidRPr="00C542B8">
        <w:rPr>
          <w:bCs/>
          <w:sz w:val="22"/>
          <w:szCs w:val="22"/>
          <w:lang w:val="en-GB"/>
        </w:rPr>
        <w:t xml:space="preserve"> (Vice-Chair/Uganda) </w:t>
      </w:r>
      <w:r w:rsidR="005726EA" w:rsidRPr="00C542B8">
        <w:rPr>
          <w:bCs/>
          <w:sz w:val="22"/>
          <w:szCs w:val="22"/>
          <w:lang w:val="en-GB"/>
        </w:rPr>
        <w:t>suggested that the analysis process be taken forward</w:t>
      </w:r>
      <w:r w:rsidR="00067320" w:rsidRPr="00C542B8">
        <w:rPr>
          <w:bCs/>
          <w:sz w:val="22"/>
          <w:szCs w:val="22"/>
          <w:lang w:val="en-GB"/>
        </w:rPr>
        <w:t>. There was no</w:t>
      </w:r>
      <w:r w:rsidR="005726EA" w:rsidRPr="00C542B8">
        <w:rPr>
          <w:bCs/>
          <w:sz w:val="22"/>
          <w:szCs w:val="22"/>
          <w:lang w:val="en-GB"/>
        </w:rPr>
        <w:t xml:space="preserve"> necessity for the Secretariat to be proactive in soliciting the proposal.</w:t>
      </w:r>
    </w:p>
    <w:p w:rsidR="005726EA" w:rsidRPr="00C542B8" w:rsidRDefault="005726EA" w:rsidP="005726EA">
      <w:pPr>
        <w:jc w:val="both"/>
        <w:rPr>
          <w:bCs/>
          <w:sz w:val="22"/>
          <w:szCs w:val="22"/>
          <w:lang w:val="en-GB"/>
        </w:rPr>
      </w:pPr>
    </w:p>
    <w:p w:rsidR="005726EA" w:rsidRPr="00C542B8" w:rsidRDefault="001D0CB6" w:rsidP="005726EA">
      <w:pPr>
        <w:jc w:val="both"/>
        <w:rPr>
          <w:bCs/>
          <w:sz w:val="22"/>
          <w:szCs w:val="22"/>
          <w:lang w:val="en-GB"/>
        </w:rPr>
      </w:pPr>
      <w:r>
        <w:rPr>
          <w:bCs/>
          <w:sz w:val="22"/>
          <w:szCs w:val="22"/>
          <w:lang w:val="en-GB"/>
        </w:rPr>
        <w:t>7</w:t>
      </w:r>
      <w:r w:rsidR="00157C1F">
        <w:rPr>
          <w:bCs/>
          <w:sz w:val="22"/>
          <w:szCs w:val="22"/>
          <w:lang w:val="en-GB"/>
        </w:rPr>
        <w:t>0</w:t>
      </w:r>
      <w:r>
        <w:rPr>
          <w:bCs/>
          <w:sz w:val="22"/>
          <w:szCs w:val="22"/>
          <w:lang w:val="en-GB"/>
        </w:rPr>
        <w:t xml:space="preserve">. </w:t>
      </w:r>
      <w:r w:rsidR="005726EA" w:rsidRPr="00C542B8">
        <w:rPr>
          <w:bCs/>
          <w:sz w:val="22"/>
          <w:szCs w:val="22"/>
          <w:lang w:val="en-GB"/>
        </w:rPr>
        <w:t xml:space="preserve">Mr </w:t>
      </w:r>
      <w:proofErr w:type="spellStart"/>
      <w:r w:rsidR="005726EA" w:rsidRPr="00C542B8">
        <w:rPr>
          <w:bCs/>
          <w:sz w:val="22"/>
          <w:szCs w:val="22"/>
          <w:lang w:val="en-GB"/>
        </w:rPr>
        <w:t>Mundkur</w:t>
      </w:r>
      <w:proofErr w:type="spellEnd"/>
      <w:r w:rsidR="005726EA" w:rsidRPr="00C542B8">
        <w:rPr>
          <w:bCs/>
          <w:sz w:val="22"/>
          <w:szCs w:val="22"/>
          <w:lang w:val="en-GB"/>
        </w:rPr>
        <w:t xml:space="preserve"> stressed the importance of informing the CAF countries of the outcome of this meeting and the actions being taken.</w:t>
      </w:r>
    </w:p>
    <w:p w:rsidR="005726EA" w:rsidRPr="00C542B8" w:rsidRDefault="005726EA" w:rsidP="005726EA">
      <w:pPr>
        <w:jc w:val="both"/>
        <w:rPr>
          <w:bCs/>
          <w:sz w:val="22"/>
          <w:szCs w:val="22"/>
          <w:lang w:val="en-GB"/>
        </w:rPr>
      </w:pPr>
    </w:p>
    <w:p w:rsidR="005726EA" w:rsidRPr="00C542B8" w:rsidRDefault="001D0CB6" w:rsidP="005726EA">
      <w:pPr>
        <w:jc w:val="both"/>
        <w:rPr>
          <w:bCs/>
          <w:sz w:val="22"/>
          <w:szCs w:val="22"/>
          <w:lang w:val="en-GB"/>
        </w:rPr>
      </w:pPr>
      <w:r>
        <w:rPr>
          <w:bCs/>
          <w:sz w:val="22"/>
          <w:szCs w:val="22"/>
          <w:lang w:val="en-GB"/>
        </w:rPr>
        <w:t>7</w:t>
      </w:r>
      <w:r w:rsidR="00157C1F">
        <w:rPr>
          <w:bCs/>
          <w:sz w:val="22"/>
          <w:szCs w:val="22"/>
          <w:lang w:val="en-GB"/>
        </w:rPr>
        <w:t>1</w:t>
      </w:r>
      <w:r>
        <w:rPr>
          <w:bCs/>
          <w:sz w:val="22"/>
          <w:szCs w:val="22"/>
          <w:lang w:val="en-GB"/>
        </w:rPr>
        <w:t xml:space="preserve">. </w:t>
      </w:r>
      <w:r w:rsidR="005726EA" w:rsidRPr="00C542B8">
        <w:rPr>
          <w:bCs/>
          <w:sz w:val="22"/>
          <w:szCs w:val="22"/>
          <w:lang w:val="en-GB"/>
        </w:rPr>
        <w:t xml:space="preserve">The Chair concluded that, despite the varying views, the </w:t>
      </w:r>
      <w:r w:rsidR="00067320" w:rsidRPr="00C542B8">
        <w:rPr>
          <w:bCs/>
          <w:sz w:val="22"/>
          <w:szCs w:val="22"/>
          <w:lang w:val="en-GB"/>
        </w:rPr>
        <w:t>way forward</w:t>
      </w:r>
      <w:r w:rsidR="005726EA" w:rsidRPr="00C542B8">
        <w:rPr>
          <w:bCs/>
          <w:sz w:val="22"/>
          <w:szCs w:val="22"/>
          <w:lang w:val="en-GB"/>
        </w:rPr>
        <w:t xml:space="preserve"> mentioned above w</w:t>
      </w:r>
      <w:r w:rsidR="00022BA5">
        <w:rPr>
          <w:bCs/>
          <w:sz w:val="22"/>
          <w:szCs w:val="22"/>
          <w:lang w:val="en-GB"/>
        </w:rPr>
        <w:t>as</w:t>
      </w:r>
      <w:r w:rsidR="005726EA" w:rsidRPr="00C542B8">
        <w:rPr>
          <w:bCs/>
          <w:sz w:val="22"/>
          <w:szCs w:val="22"/>
          <w:lang w:val="en-GB"/>
        </w:rPr>
        <w:t xml:space="preserve"> in line with the mandate of the Standing Committee and the R</w:t>
      </w:r>
      <w:r w:rsidR="00067320" w:rsidRPr="00C542B8">
        <w:rPr>
          <w:bCs/>
          <w:sz w:val="22"/>
          <w:szCs w:val="22"/>
          <w:lang w:val="en-GB"/>
        </w:rPr>
        <w:t>ules of Procedure</w:t>
      </w:r>
      <w:r w:rsidR="005726EA" w:rsidRPr="00C542B8">
        <w:rPr>
          <w:bCs/>
          <w:sz w:val="22"/>
          <w:szCs w:val="22"/>
          <w:lang w:val="en-GB"/>
        </w:rPr>
        <w:t xml:space="preserve"> of the MOP.</w:t>
      </w:r>
    </w:p>
    <w:p w:rsidR="00067320" w:rsidRPr="00C542B8" w:rsidRDefault="00067320" w:rsidP="005726EA">
      <w:pPr>
        <w:jc w:val="both"/>
        <w:rPr>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09"/>
        <w:gridCol w:w="7477"/>
      </w:tblGrid>
      <w:tr w:rsidR="00AA0332" w:rsidRPr="00C542B8" w:rsidTr="00686CF9">
        <w:tc>
          <w:tcPr>
            <w:tcW w:w="1809" w:type="dxa"/>
            <w:shd w:val="clear" w:color="auto" w:fill="DBE5F1" w:themeFill="accent1" w:themeFillTint="33"/>
          </w:tcPr>
          <w:p w:rsidR="00067320" w:rsidRPr="00C542B8" w:rsidRDefault="00067320" w:rsidP="002B347C">
            <w:pPr>
              <w:jc w:val="both"/>
              <w:rPr>
                <w:i/>
                <w:sz w:val="22"/>
                <w:szCs w:val="22"/>
                <w:lang w:val="en-GB"/>
              </w:rPr>
            </w:pPr>
            <w:r w:rsidRPr="00C542B8">
              <w:rPr>
                <w:i/>
                <w:sz w:val="22"/>
                <w:szCs w:val="22"/>
                <w:lang w:val="en-GB"/>
              </w:rPr>
              <w:t>Decision</w:t>
            </w:r>
            <w:r w:rsidR="00C2154E" w:rsidRPr="00C542B8">
              <w:rPr>
                <w:i/>
                <w:sz w:val="22"/>
                <w:szCs w:val="22"/>
                <w:lang w:val="en-GB"/>
              </w:rPr>
              <w:t>/Action</w:t>
            </w:r>
            <w:r w:rsidR="002B347C" w:rsidRPr="00C542B8">
              <w:rPr>
                <w:i/>
                <w:sz w:val="22"/>
                <w:szCs w:val="22"/>
                <w:lang w:val="en-GB"/>
              </w:rPr>
              <w:t xml:space="preserve"> 1</w:t>
            </w:r>
          </w:p>
        </w:tc>
        <w:tc>
          <w:tcPr>
            <w:tcW w:w="7479" w:type="dxa"/>
            <w:shd w:val="clear" w:color="auto" w:fill="DBE5F1" w:themeFill="accent1" w:themeFillTint="33"/>
          </w:tcPr>
          <w:p w:rsidR="00067320" w:rsidRPr="00C542B8" w:rsidRDefault="00A80932" w:rsidP="00560949">
            <w:pPr>
              <w:jc w:val="both"/>
              <w:rPr>
                <w:i/>
                <w:sz w:val="22"/>
                <w:szCs w:val="22"/>
                <w:lang w:val="en-GB"/>
              </w:rPr>
            </w:pPr>
            <w:r w:rsidRPr="00C542B8">
              <w:rPr>
                <w:i/>
                <w:sz w:val="22"/>
                <w:szCs w:val="22"/>
                <w:lang w:val="en-GB"/>
              </w:rPr>
              <w:t>The c</w:t>
            </w:r>
            <w:r w:rsidR="00C2154E" w:rsidRPr="00C542B8">
              <w:rPr>
                <w:i/>
                <w:sz w:val="22"/>
                <w:szCs w:val="22"/>
                <w:lang w:val="en-GB"/>
              </w:rPr>
              <w:t>urrent draft of the Analysis report will be revised according to the suggestions made above and submitted to the CMS Secretariat by 27 September 2013.</w:t>
            </w:r>
          </w:p>
          <w:p w:rsidR="00C2154E" w:rsidRPr="00C542B8" w:rsidRDefault="00C2154E" w:rsidP="00560949">
            <w:pPr>
              <w:jc w:val="both"/>
              <w:rPr>
                <w:i/>
                <w:sz w:val="22"/>
                <w:szCs w:val="22"/>
                <w:lang w:val="en-GB"/>
              </w:rPr>
            </w:pPr>
          </w:p>
        </w:tc>
      </w:tr>
      <w:tr w:rsidR="00AA0332" w:rsidRPr="00C542B8" w:rsidTr="00686CF9">
        <w:tc>
          <w:tcPr>
            <w:tcW w:w="1809" w:type="dxa"/>
            <w:shd w:val="clear" w:color="auto" w:fill="DBE5F1" w:themeFill="accent1" w:themeFillTint="33"/>
          </w:tcPr>
          <w:p w:rsidR="00067320" w:rsidRPr="00C542B8" w:rsidRDefault="002B347C" w:rsidP="00C2154E">
            <w:pPr>
              <w:jc w:val="both"/>
              <w:rPr>
                <w:i/>
                <w:sz w:val="22"/>
                <w:szCs w:val="22"/>
                <w:lang w:val="en-GB"/>
              </w:rPr>
            </w:pPr>
            <w:r w:rsidRPr="00C542B8">
              <w:rPr>
                <w:i/>
                <w:sz w:val="22"/>
                <w:szCs w:val="22"/>
                <w:lang w:val="en-GB"/>
              </w:rPr>
              <w:t>Decision/Action 2</w:t>
            </w:r>
          </w:p>
        </w:tc>
        <w:tc>
          <w:tcPr>
            <w:tcW w:w="7479" w:type="dxa"/>
            <w:shd w:val="clear" w:color="auto" w:fill="DBE5F1" w:themeFill="accent1" w:themeFillTint="33"/>
          </w:tcPr>
          <w:p w:rsidR="00C366A6" w:rsidRDefault="00C2154E" w:rsidP="00582FFB">
            <w:pPr>
              <w:jc w:val="both"/>
              <w:rPr>
                <w:i/>
                <w:sz w:val="22"/>
                <w:szCs w:val="22"/>
                <w:lang w:val="en-GB"/>
              </w:rPr>
            </w:pPr>
            <w:r w:rsidRPr="00C542B8">
              <w:rPr>
                <w:i/>
                <w:sz w:val="22"/>
                <w:szCs w:val="22"/>
                <w:lang w:val="en-GB"/>
              </w:rPr>
              <w:t xml:space="preserve">The </w:t>
            </w:r>
            <w:r w:rsidR="00022BA5">
              <w:rPr>
                <w:i/>
                <w:sz w:val="22"/>
                <w:szCs w:val="22"/>
                <w:lang w:val="en-GB"/>
              </w:rPr>
              <w:t>UNEP/</w:t>
            </w:r>
            <w:r w:rsidRPr="00C542B8">
              <w:rPr>
                <w:i/>
                <w:sz w:val="22"/>
                <w:szCs w:val="22"/>
                <w:lang w:val="en-GB"/>
              </w:rPr>
              <w:t>AEWA Secretariat will then prepare a detailed cover letter to all the AEWA Contracting Parties, describing the background of the initiative and outlining the options for steps (incl. time-schedule) to be taken to take the process forward, together with the revised analysis and give them a deadline for comments allowing sufficient time for national consultation.</w:t>
            </w:r>
          </w:p>
          <w:p w:rsidR="00151F6A" w:rsidRPr="00C542B8" w:rsidRDefault="00151F6A" w:rsidP="00582FFB">
            <w:pPr>
              <w:jc w:val="both"/>
              <w:rPr>
                <w:i/>
                <w:sz w:val="22"/>
                <w:szCs w:val="22"/>
                <w:lang w:val="en-GB"/>
              </w:rPr>
            </w:pPr>
          </w:p>
        </w:tc>
      </w:tr>
      <w:tr w:rsidR="00AC5F6C" w:rsidRPr="00C542B8" w:rsidTr="00686CF9">
        <w:tc>
          <w:tcPr>
            <w:tcW w:w="1809" w:type="dxa"/>
            <w:shd w:val="clear" w:color="auto" w:fill="DBE5F1" w:themeFill="accent1" w:themeFillTint="33"/>
          </w:tcPr>
          <w:p w:rsidR="00AC5F6C" w:rsidRPr="00C542B8" w:rsidRDefault="00AC5F6C" w:rsidP="00C2154E">
            <w:pPr>
              <w:jc w:val="both"/>
              <w:rPr>
                <w:i/>
                <w:sz w:val="22"/>
                <w:szCs w:val="22"/>
                <w:lang w:val="en-GB"/>
              </w:rPr>
            </w:pPr>
            <w:r w:rsidRPr="00C542B8">
              <w:rPr>
                <w:i/>
                <w:sz w:val="22"/>
                <w:szCs w:val="22"/>
                <w:lang w:val="en-GB"/>
              </w:rPr>
              <w:t>Decision/Action 3</w:t>
            </w:r>
          </w:p>
        </w:tc>
        <w:tc>
          <w:tcPr>
            <w:tcW w:w="7479" w:type="dxa"/>
            <w:shd w:val="clear" w:color="auto" w:fill="DBE5F1" w:themeFill="accent1" w:themeFillTint="33"/>
          </w:tcPr>
          <w:p w:rsidR="00AC5F6C" w:rsidRPr="00C542B8" w:rsidRDefault="00AC5F6C" w:rsidP="00C2154E">
            <w:pPr>
              <w:jc w:val="both"/>
              <w:rPr>
                <w:i/>
                <w:sz w:val="22"/>
                <w:szCs w:val="22"/>
                <w:lang w:val="en-GB"/>
              </w:rPr>
            </w:pPr>
            <w:r w:rsidRPr="00C542B8">
              <w:rPr>
                <w:i/>
                <w:sz w:val="22"/>
                <w:szCs w:val="22"/>
                <w:lang w:val="en-GB"/>
              </w:rPr>
              <w:t>The CAF range states would be informed of the outcome of the meeting and the actions taken.</w:t>
            </w:r>
          </w:p>
        </w:tc>
      </w:tr>
    </w:tbl>
    <w:p w:rsidR="00067320" w:rsidRPr="00C542B8" w:rsidRDefault="00067320" w:rsidP="005726EA">
      <w:pPr>
        <w:jc w:val="both"/>
        <w:rPr>
          <w:bCs/>
          <w:sz w:val="22"/>
          <w:szCs w:val="22"/>
          <w:lang w:val="en-GB"/>
        </w:rPr>
      </w:pPr>
    </w:p>
    <w:p w:rsidR="00067320" w:rsidRPr="00C542B8" w:rsidRDefault="00067320" w:rsidP="005726EA">
      <w:pPr>
        <w:jc w:val="both"/>
        <w:rPr>
          <w:bCs/>
          <w:sz w:val="22"/>
          <w:szCs w:val="22"/>
          <w:lang w:val="en-GB"/>
        </w:rPr>
      </w:pPr>
    </w:p>
    <w:p w:rsidR="009F4DEC" w:rsidRPr="00C542B8" w:rsidRDefault="009F4DEC" w:rsidP="00605F38">
      <w:pPr>
        <w:jc w:val="both"/>
        <w:rPr>
          <w:b/>
          <w:sz w:val="22"/>
          <w:lang w:val="en-GB"/>
        </w:rPr>
      </w:pPr>
      <w:r w:rsidRPr="00C542B8">
        <w:rPr>
          <w:b/>
          <w:sz w:val="22"/>
          <w:lang w:val="en-GB"/>
        </w:rPr>
        <w:t xml:space="preserve">Agenda item </w:t>
      </w:r>
      <w:r w:rsidR="00E94B40" w:rsidRPr="00C542B8">
        <w:rPr>
          <w:b/>
          <w:sz w:val="22"/>
          <w:lang w:val="en-GB"/>
        </w:rPr>
        <w:t>9</w:t>
      </w:r>
      <w:r w:rsidRPr="00C542B8">
        <w:rPr>
          <w:b/>
          <w:sz w:val="22"/>
          <w:lang w:val="en-GB"/>
        </w:rPr>
        <w:t xml:space="preserve">. </w:t>
      </w:r>
      <w:r w:rsidR="00121871" w:rsidRPr="00C542B8">
        <w:rPr>
          <w:b/>
          <w:sz w:val="22"/>
          <w:lang w:val="en-GB"/>
        </w:rPr>
        <w:t>Contribution of the Standing Committee to the Implementation of the AEWA Strategic Plan 2009-2017</w:t>
      </w:r>
    </w:p>
    <w:p w:rsidR="0078432D" w:rsidRPr="00C542B8" w:rsidRDefault="0078432D" w:rsidP="00605F38">
      <w:pPr>
        <w:jc w:val="both"/>
        <w:rPr>
          <w:b/>
          <w:sz w:val="22"/>
          <w:lang w:val="en-GB"/>
        </w:rPr>
      </w:pPr>
    </w:p>
    <w:p w:rsidR="004462AF" w:rsidRDefault="001D0CB6" w:rsidP="00605F38">
      <w:pPr>
        <w:jc w:val="both"/>
        <w:rPr>
          <w:sz w:val="22"/>
          <w:lang w:val="en-GB"/>
        </w:rPr>
      </w:pPr>
      <w:r>
        <w:rPr>
          <w:sz w:val="22"/>
          <w:lang w:val="en-GB"/>
        </w:rPr>
        <w:t>7</w:t>
      </w:r>
      <w:r w:rsidR="00157C1F">
        <w:rPr>
          <w:sz w:val="22"/>
          <w:lang w:val="en-GB"/>
        </w:rPr>
        <w:t>2</w:t>
      </w:r>
      <w:r>
        <w:rPr>
          <w:sz w:val="22"/>
          <w:lang w:val="en-GB"/>
        </w:rPr>
        <w:t xml:space="preserve">. </w:t>
      </w:r>
      <w:r w:rsidR="00AA0332" w:rsidRPr="00C542B8">
        <w:rPr>
          <w:sz w:val="22"/>
          <w:lang w:val="en-GB"/>
        </w:rPr>
        <w:t xml:space="preserve">The Chair introduced this agenda item </w:t>
      </w:r>
      <w:r w:rsidR="00A80932" w:rsidRPr="00C542B8">
        <w:rPr>
          <w:sz w:val="22"/>
          <w:lang w:val="en-GB"/>
        </w:rPr>
        <w:t xml:space="preserve">and referred to the Information document </w:t>
      </w:r>
      <w:proofErr w:type="spellStart"/>
      <w:r w:rsidR="00A80932" w:rsidRPr="00C542B8">
        <w:rPr>
          <w:sz w:val="22"/>
          <w:lang w:val="en-GB"/>
        </w:rPr>
        <w:t>StC</w:t>
      </w:r>
      <w:proofErr w:type="spellEnd"/>
      <w:r w:rsidR="00A80932" w:rsidRPr="00C542B8">
        <w:rPr>
          <w:sz w:val="22"/>
          <w:lang w:val="en-GB"/>
        </w:rPr>
        <w:t xml:space="preserve"> Inf. 9</w:t>
      </w:r>
      <w:r w:rsidR="00AD2602">
        <w:rPr>
          <w:sz w:val="22"/>
          <w:lang w:val="en-GB"/>
        </w:rPr>
        <w:t>.</w:t>
      </w:r>
      <w:r w:rsidR="00A80932" w:rsidRPr="00C542B8">
        <w:rPr>
          <w:sz w:val="22"/>
          <w:lang w:val="en-GB"/>
        </w:rPr>
        <w:t xml:space="preserve">2, a report on the progress of the implementation of the AEWA Strategic Plan 2009-2017, which had been prepared by the UNEP/AEWA Secretariat for the AEWA Standing Committee and had been presented to MOP5 in 2012. </w:t>
      </w:r>
    </w:p>
    <w:p w:rsidR="004462AF" w:rsidRDefault="004462AF" w:rsidP="00605F38">
      <w:pPr>
        <w:jc w:val="both"/>
        <w:rPr>
          <w:sz w:val="22"/>
          <w:lang w:val="en-GB"/>
        </w:rPr>
      </w:pPr>
    </w:p>
    <w:p w:rsidR="00A80932" w:rsidRPr="00C542B8" w:rsidRDefault="001D0CB6" w:rsidP="00605F38">
      <w:pPr>
        <w:jc w:val="both"/>
        <w:rPr>
          <w:sz w:val="22"/>
          <w:lang w:val="en-GB"/>
        </w:rPr>
      </w:pPr>
      <w:r>
        <w:rPr>
          <w:sz w:val="22"/>
          <w:lang w:val="en-GB"/>
        </w:rPr>
        <w:t>7</w:t>
      </w:r>
      <w:r w:rsidR="00157C1F">
        <w:rPr>
          <w:sz w:val="22"/>
          <w:lang w:val="en-GB"/>
        </w:rPr>
        <w:t>3</w:t>
      </w:r>
      <w:r>
        <w:rPr>
          <w:sz w:val="22"/>
          <w:lang w:val="en-GB"/>
        </w:rPr>
        <w:t xml:space="preserve">. </w:t>
      </w:r>
      <w:r w:rsidR="00DE73CE" w:rsidRPr="00C542B8">
        <w:rPr>
          <w:sz w:val="22"/>
          <w:lang w:val="en-GB"/>
        </w:rPr>
        <w:t xml:space="preserve">The Standing Committee should consider how it can support the implementation of the recommendations of the Standing Committee report to MOP5. </w:t>
      </w:r>
      <w:r w:rsidR="00A80932" w:rsidRPr="00C542B8">
        <w:rPr>
          <w:sz w:val="22"/>
          <w:lang w:val="en-GB"/>
        </w:rPr>
        <w:t>He suggest</w:t>
      </w:r>
      <w:r w:rsidR="00DE73CE" w:rsidRPr="00C542B8">
        <w:rPr>
          <w:sz w:val="22"/>
          <w:lang w:val="en-GB"/>
        </w:rPr>
        <w:t>ed</w:t>
      </w:r>
      <w:r w:rsidR="00A80932" w:rsidRPr="00C542B8">
        <w:rPr>
          <w:sz w:val="22"/>
          <w:lang w:val="en-GB"/>
        </w:rPr>
        <w:t xml:space="preserve"> that the best way forward for the Standing Committee to contribute to achieving the targets of the Strategic Plan would be to advise the Standing Committee regional representatives to remind Parties in their respective regions that the targets in the Strategic Plan were still valid and that they should remember to report on the progress of those targets.</w:t>
      </w:r>
    </w:p>
    <w:p w:rsidR="00F70C4B" w:rsidRPr="00C542B8" w:rsidRDefault="00F70C4B" w:rsidP="00605F38">
      <w:pPr>
        <w:jc w:val="both"/>
        <w:rPr>
          <w:sz w:val="22"/>
          <w:lang w:val="en-GB"/>
        </w:rPr>
      </w:pPr>
    </w:p>
    <w:p w:rsidR="00DE73CE" w:rsidRPr="00C542B8" w:rsidRDefault="001D0CB6" w:rsidP="00605F38">
      <w:pPr>
        <w:jc w:val="both"/>
        <w:rPr>
          <w:sz w:val="22"/>
          <w:lang w:val="en-GB"/>
        </w:rPr>
      </w:pPr>
      <w:r>
        <w:rPr>
          <w:sz w:val="22"/>
          <w:lang w:val="en-GB"/>
        </w:rPr>
        <w:t>7</w:t>
      </w:r>
      <w:r w:rsidR="00157C1F">
        <w:rPr>
          <w:sz w:val="22"/>
          <w:lang w:val="en-GB"/>
        </w:rPr>
        <w:t>4</w:t>
      </w:r>
      <w:r>
        <w:rPr>
          <w:sz w:val="22"/>
          <w:lang w:val="en-GB"/>
        </w:rPr>
        <w:t xml:space="preserve">. </w:t>
      </w:r>
      <w:r w:rsidR="00DE73CE" w:rsidRPr="00C542B8">
        <w:rPr>
          <w:sz w:val="22"/>
          <w:lang w:val="en-GB"/>
        </w:rPr>
        <w:t>This suggestion was reiterated by Mr Barbieri, who recommended that the attention of the countries be drawn to those priority targets on the implementation of the Strategic Plan, on which they will have to report in the run-up to MOP6.</w:t>
      </w:r>
    </w:p>
    <w:p w:rsidR="00DE73CE" w:rsidRPr="00C542B8" w:rsidRDefault="00DE73CE" w:rsidP="00605F38">
      <w:pPr>
        <w:jc w:val="both"/>
        <w:rPr>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00"/>
        <w:gridCol w:w="7486"/>
      </w:tblGrid>
      <w:tr w:rsidR="00DE73CE" w:rsidRPr="00C542B8" w:rsidTr="00686CF9">
        <w:tc>
          <w:tcPr>
            <w:tcW w:w="1800" w:type="dxa"/>
            <w:shd w:val="clear" w:color="auto" w:fill="DBE5F1" w:themeFill="accent1" w:themeFillTint="33"/>
          </w:tcPr>
          <w:p w:rsidR="005D0B61" w:rsidRPr="00C542B8" w:rsidRDefault="005D0B61" w:rsidP="00190DD3">
            <w:pPr>
              <w:jc w:val="both"/>
              <w:rPr>
                <w:i/>
                <w:sz w:val="22"/>
                <w:szCs w:val="22"/>
                <w:lang w:val="en-GB"/>
              </w:rPr>
            </w:pPr>
            <w:r w:rsidRPr="00C542B8">
              <w:rPr>
                <w:i/>
                <w:sz w:val="22"/>
                <w:szCs w:val="22"/>
                <w:lang w:val="en-GB"/>
              </w:rPr>
              <w:t>Decision</w:t>
            </w:r>
            <w:r w:rsidR="00DE73CE" w:rsidRPr="00C542B8">
              <w:rPr>
                <w:i/>
                <w:sz w:val="22"/>
                <w:szCs w:val="22"/>
                <w:lang w:val="en-GB"/>
              </w:rPr>
              <w:t>/Action</w:t>
            </w:r>
          </w:p>
        </w:tc>
        <w:tc>
          <w:tcPr>
            <w:tcW w:w="7488" w:type="dxa"/>
            <w:shd w:val="clear" w:color="auto" w:fill="DBE5F1" w:themeFill="accent1" w:themeFillTint="33"/>
          </w:tcPr>
          <w:p w:rsidR="005D0B61" w:rsidRPr="00C542B8" w:rsidRDefault="00DE73CE" w:rsidP="00190DD3">
            <w:pPr>
              <w:jc w:val="both"/>
              <w:rPr>
                <w:i/>
                <w:sz w:val="22"/>
                <w:szCs w:val="22"/>
                <w:lang w:val="en-GB"/>
              </w:rPr>
            </w:pPr>
            <w:r w:rsidRPr="00C542B8">
              <w:rPr>
                <w:i/>
                <w:sz w:val="22"/>
                <w:szCs w:val="22"/>
                <w:lang w:val="en-GB"/>
              </w:rPr>
              <w:t xml:space="preserve">The </w:t>
            </w:r>
            <w:proofErr w:type="spellStart"/>
            <w:r w:rsidRPr="00C542B8">
              <w:rPr>
                <w:i/>
                <w:sz w:val="22"/>
                <w:szCs w:val="22"/>
                <w:lang w:val="en-GB"/>
              </w:rPr>
              <w:t>StC</w:t>
            </w:r>
            <w:proofErr w:type="spellEnd"/>
            <w:r w:rsidRPr="00C542B8">
              <w:rPr>
                <w:i/>
                <w:sz w:val="22"/>
                <w:szCs w:val="22"/>
                <w:lang w:val="en-GB"/>
              </w:rPr>
              <w:t xml:space="preserve"> regional representatives will contact the Contracting Parties in their regions with regard to reporting on the implementation of the AEWA Strategic Plan.</w:t>
            </w:r>
          </w:p>
        </w:tc>
      </w:tr>
    </w:tbl>
    <w:p w:rsidR="00AC5F6C" w:rsidRDefault="00AC5F6C" w:rsidP="00605F38">
      <w:pPr>
        <w:jc w:val="both"/>
        <w:rPr>
          <w:sz w:val="22"/>
          <w:lang w:val="en-GB"/>
        </w:rPr>
      </w:pPr>
    </w:p>
    <w:p w:rsidR="009F4DEC" w:rsidRPr="00C542B8" w:rsidRDefault="009F4DEC" w:rsidP="00605F38">
      <w:pPr>
        <w:jc w:val="both"/>
        <w:rPr>
          <w:b/>
          <w:sz w:val="22"/>
          <w:lang w:val="en-GB"/>
        </w:rPr>
      </w:pPr>
      <w:r w:rsidRPr="00C542B8">
        <w:rPr>
          <w:b/>
          <w:sz w:val="22"/>
          <w:lang w:val="en-GB"/>
        </w:rPr>
        <w:lastRenderedPageBreak/>
        <w:t xml:space="preserve">Agenda item </w:t>
      </w:r>
      <w:r w:rsidR="00121871" w:rsidRPr="00C542B8">
        <w:rPr>
          <w:b/>
          <w:sz w:val="22"/>
          <w:lang w:val="en-GB"/>
        </w:rPr>
        <w:t>10</w:t>
      </w:r>
      <w:r w:rsidRPr="00C542B8">
        <w:rPr>
          <w:b/>
          <w:sz w:val="22"/>
          <w:lang w:val="en-GB"/>
        </w:rPr>
        <w:t xml:space="preserve">. </w:t>
      </w:r>
      <w:r w:rsidR="00121871" w:rsidRPr="00C542B8">
        <w:rPr>
          <w:b/>
          <w:sz w:val="22"/>
          <w:lang w:val="en-GB"/>
        </w:rPr>
        <w:t xml:space="preserve">African Initiative for the Conservation of Migratory </w:t>
      </w:r>
      <w:proofErr w:type="spellStart"/>
      <w:r w:rsidR="00121871" w:rsidRPr="00C542B8">
        <w:rPr>
          <w:b/>
          <w:sz w:val="22"/>
          <w:lang w:val="en-GB"/>
        </w:rPr>
        <w:t>Waterbirds</w:t>
      </w:r>
      <w:proofErr w:type="spellEnd"/>
      <w:r w:rsidR="00121871" w:rsidRPr="00C542B8">
        <w:rPr>
          <w:b/>
          <w:sz w:val="22"/>
          <w:lang w:val="en-GB"/>
        </w:rPr>
        <w:t xml:space="preserve"> and their Habitats in Africa</w:t>
      </w:r>
    </w:p>
    <w:p w:rsidR="009F4DEC" w:rsidRPr="00C542B8" w:rsidRDefault="009F4DEC" w:rsidP="00605F38">
      <w:pPr>
        <w:jc w:val="both"/>
        <w:rPr>
          <w:b/>
          <w:sz w:val="22"/>
          <w:lang w:val="en-GB"/>
        </w:rPr>
      </w:pPr>
    </w:p>
    <w:p w:rsidR="00560949" w:rsidRPr="00C542B8" w:rsidRDefault="002D55F0" w:rsidP="00E76C8E">
      <w:pPr>
        <w:jc w:val="both"/>
        <w:rPr>
          <w:bCs/>
          <w:sz w:val="22"/>
          <w:szCs w:val="22"/>
          <w:lang w:val="en-GB"/>
        </w:rPr>
      </w:pPr>
      <w:r>
        <w:rPr>
          <w:bCs/>
          <w:sz w:val="22"/>
          <w:szCs w:val="22"/>
          <w:lang w:val="en-GB"/>
        </w:rPr>
        <w:t>7</w:t>
      </w:r>
      <w:r w:rsidR="00157C1F">
        <w:rPr>
          <w:bCs/>
          <w:sz w:val="22"/>
          <w:szCs w:val="22"/>
          <w:lang w:val="en-GB"/>
        </w:rPr>
        <w:t>5</w:t>
      </w:r>
      <w:r>
        <w:rPr>
          <w:bCs/>
          <w:sz w:val="22"/>
          <w:szCs w:val="22"/>
          <w:lang w:val="en-GB"/>
        </w:rPr>
        <w:t xml:space="preserve">. </w:t>
      </w:r>
      <w:r w:rsidR="00121871" w:rsidRPr="00C542B8">
        <w:rPr>
          <w:bCs/>
          <w:sz w:val="22"/>
          <w:szCs w:val="22"/>
          <w:lang w:val="en-GB"/>
        </w:rPr>
        <w:t>On behalf of the Secretariat, Mr Barbieri reported on the implementation of the African Initiative since MOP5 (</w:t>
      </w:r>
      <w:r w:rsidR="00121871" w:rsidRPr="00C542B8">
        <w:rPr>
          <w:bCs/>
          <w:i/>
          <w:sz w:val="22"/>
          <w:szCs w:val="22"/>
          <w:lang w:val="en-GB"/>
        </w:rPr>
        <w:t xml:space="preserve">Doc. </w:t>
      </w:r>
      <w:proofErr w:type="spellStart"/>
      <w:r w:rsidR="00121871" w:rsidRPr="00C542B8">
        <w:rPr>
          <w:bCs/>
          <w:i/>
          <w:sz w:val="22"/>
          <w:szCs w:val="22"/>
          <w:lang w:val="en-GB"/>
        </w:rPr>
        <w:t>StC</w:t>
      </w:r>
      <w:proofErr w:type="spellEnd"/>
      <w:r w:rsidR="00121871" w:rsidRPr="00C542B8">
        <w:rPr>
          <w:bCs/>
          <w:i/>
          <w:sz w:val="22"/>
          <w:szCs w:val="22"/>
          <w:lang w:val="en-GB"/>
        </w:rPr>
        <w:t xml:space="preserve"> 9.10</w:t>
      </w:r>
      <w:r w:rsidR="00121871" w:rsidRPr="00C542B8">
        <w:rPr>
          <w:bCs/>
          <w:sz w:val="22"/>
          <w:szCs w:val="22"/>
          <w:lang w:val="en-GB"/>
        </w:rPr>
        <w:t>)</w:t>
      </w:r>
      <w:r w:rsidR="003F5B65" w:rsidRPr="00C542B8">
        <w:rPr>
          <w:bCs/>
          <w:sz w:val="22"/>
          <w:szCs w:val="22"/>
          <w:lang w:val="en-GB"/>
        </w:rPr>
        <w:t xml:space="preserve">. </w:t>
      </w:r>
      <w:r w:rsidR="001F7697" w:rsidRPr="00C542B8">
        <w:rPr>
          <w:bCs/>
          <w:sz w:val="22"/>
          <w:szCs w:val="22"/>
          <w:lang w:val="en-GB"/>
        </w:rPr>
        <w:t>He gave a bri</w:t>
      </w:r>
      <w:r w:rsidR="00B56207" w:rsidRPr="00C542B8">
        <w:rPr>
          <w:bCs/>
          <w:sz w:val="22"/>
          <w:szCs w:val="22"/>
          <w:lang w:val="en-GB"/>
        </w:rPr>
        <w:t>e</w:t>
      </w:r>
      <w:r w:rsidR="001F7697" w:rsidRPr="00C542B8">
        <w:rPr>
          <w:bCs/>
          <w:sz w:val="22"/>
          <w:szCs w:val="22"/>
          <w:lang w:val="en-GB"/>
        </w:rPr>
        <w:t>f overview of the background of this initiative, which had been founded at MOP4</w:t>
      </w:r>
      <w:r w:rsidR="00B56207" w:rsidRPr="00C542B8">
        <w:rPr>
          <w:bCs/>
          <w:sz w:val="22"/>
          <w:szCs w:val="22"/>
          <w:lang w:val="en-GB"/>
        </w:rPr>
        <w:t xml:space="preserve"> to coordinate and improve the implementation of the Agreement in the African region.</w:t>
      </w:r>
      <w:r w:rsidR="00263D64" w:rsidRPr="00C542B8">
        <w:rPr>
          <w:bCs/>
          <w:sz w:val="22"/>
          <w:szCs w:val="22"/>
          <w:lang w:val="en-GB"/>
        </w:rPr>
        <w:t xml:space="preserve"> One of the main activities under the AEWA African Initiative so far ha</w:t>
      </w:r>
      <w:r w:rsidR="00C542B8" w:rsidRPr="00C542B8">
        <w:rPr>
          <w:bCs/>
          <w:sz w:val="22"/>
          <w:szCs w:val="22"/>
          <w:lang w:val="en-GB"/>
        </w:rPr>
        <w:t>d</w:t>
      </w:r>
      <w:r w:rsidR="00263D64" w:rsidRPr="00C542B8">
        <w:rPr>
          <w:bCs/>
          <w:sz w:val="22"/>
          <w:szCs w:val="22"/>
          <w:lang w:val="en-GB"/>
        </w:rPr>
        <w:t xml:space="preserve"> been the development of a </w:t>
      </w:r>
      <w:r w:rsidR="00AD2602">
        <w:rPr>
          <w:bCs/>
          <w:sz w:val="22"/>
          <w:szCs w:val="22"/>
          <w:lang w:val="en-GB"/>
        </w:rPr>
        <w:t>P</w:t>
      </w:r>
      <w:r w:rsidR="00263D64" w:rsidRPr="00C542B8">
        <w:rPr>
          <w:bCs/>
          <w:sz w:val="22"/>
          <w:szCs w:val="22"/>
          <w:lang w:val="en-GB"/>
        </w:rPr>
        <w:t xml:space="preserve">lan of Action for the implementation of AEWA in Africa </w:t>
      </w:r>
      <w:r w:rsidR="00AD2602">
        <w:rPr>
          <w:bCs/>
          <w:sz w:val="22"/>
          <w:szCs w:val="22"/>
          <w:lang w:val="en-GB"/>
        </w:rPr>
        <w:t xml:space="preserve">for the period </w:t>
      </w:r>
      <w:r w:rsidR="008F5AD3" w:rsidRPr="00C542B8">
        <w:rPr>
          <w:bCs/>
          <w:sz w:val="22"/>
          <w:szCs w:val="22"/>
          <w:lang w:val="en-GB"/>
        </w:rPr>
        <w:t xml:space="preserve">2012-2017 </w:t>
      </w:r>
      <w:r w:rsidR="00263D64" w:rsidRPr="00C542B8">
        <w:rPr>
          <w:bCs/>
          <w:sz w:val="22"/>
          <w:szCs w:val="22"/>
          <w:lang w:val="en-GB"/>
        </w:rPr>
        <w:t>(</w:t>
      </w:r>
      <w:proofErr w:type="spellStart"/>
      <w:r w:rsidR="00263D64" w:rsidRPr="00C542B8">
        <w:rPr>
          <w:bCs/>
          <w:sz w:val="22"/>
          <w:szCs w:val="22"/>
          <w:lang w:val="en-GB"/>
        </w:rPr>
        <w:t>PoAA</w:t>
      </w:r>
      <w:proofErr w:type="spellEnd"/>
      <w:r w:rsidR="00263D64" w:rsidRPr="00C542B8">
        <w:rPr>
          <w:bCs/>
          <w:sz w:val="22"/>
          <w:szCs w:val="22"/>
          <w:lang w:val="en-GB"/>
        </w:rPr>
        <w:t xml:space="preserve">), which </w:t>
      </w:r>
      <w:r w:rsidR="00C542B8" w:rsidRPr="00C542B8">
        <w:rPr>
          <w:bCs/>
          <w:sz w:val="22"/>
          <w:szCs w:val="22"/>
          <w:lang w:val="en-GB"/>
        </w:rPr>
        <w:t>had been</w:t>
      </w:r>
      <w:r w:rsidR="00263D64" w:rsidRPr="00C542B8">
        <w:rPr>
          <w:bCs/>
          <w:sz w:val="22"/>
          <w:szCs w:val="22"/>
          <w:lang w:val="en-GB"/>
        </w:rPr>
        <w:t xml:space="preserve"> adopted by MOP5 through Resolution 5.9</w:t>
      </w:r>
      <w:r w:rsidR="00C542B8" w:rsidRPr="00C542B8">
        <w:rPr>
          <w:bCs/>
          <w:sz w:val="22"/>
          <w:szCs w:val="22"/>
          <w:lang w:val="en-GB"/>
        </w:rPr>
        <w:t>. This</w:t>
      </w:r>
      <w:r w:rsidR="00E76C8E" w:rsidRPr="00C542B8">
        <w:rPr>
          <w:bCs/>
          <w:sz w:val="22"/>
          <w:szCs w:val="22"/>
          <w:lang w:val="en-GB"/>
        </w:rPr>
        <w:t xml:space="preserve"> provide</w:t>
      </w:r>
      <w:r w:rsidR="00C542B8" w:rsidRPr="00C542B8">
        <w:rPr>
          <w:bCs/>
          <w:sz w:val="22"/>
          <w:szCs w:val="22"/>
          <w:lang w:val="en-GB"/>
        </w:rPr>
        <w:t>d</w:t>
      </w:r>
      <w:r w:rsidR="00560949" w:rsidRPr="00C542B8">
        <w:rPr>
          <w:bCs/>
          <w:sz w:val="22"/>
          <w:szCs w:val="22"/>
          <w:lang w:val="en-GB"/>
        </w:rPr>
        <w:t xml:space="preserve"> for mechanisms and actors to support the implementation of the African Initiative and the </w:t>
      </w:r>
      <w:proofErr w:type="spellStart"/>
      <w:r w:rsidR="00560949" w:rsidRPr="00C542B8">
        <w:rPr>
          <w:bCs/>
          <w:sz w:val="22"/>
          <w:szCs w:val="22"/>
          <w:lang w:val="en-GB"/>
        </w:rPr>
        <w:t>PoAA</w:t>
      </w:r>
      <w:proofErr w:type="spellEnd"/>
      <w:r w:rsidR="00560949" w:rsidRPr="00C542B8">
        <w:rPr>
          <w:bCs/>
          <w:sz w:val="22"/>
          <w:szCs w:val="22"/>
          <w:lang w:val="en-GB"/>
        </w:rPr>
        <w:t xml:space="preserve">, </w:t>
      </w:r>
      <w:r w:rsidR="00E76C8E" w:rsidRPr="00C542B8">
        <w:rPr>
          <w:bCs/>
          <w:sz w:val="22"/>
          <w:szCs w:val="22"/>
          <w:lang w:val="en-GB"/>
        </w:rPr>
        <w:t>co</w:t>
      </w:r>
      <w:r w:rsidR="00C542B8" w:rsidRPr="00C542B8">
        <w:rPr>
          <w:bCs/>
          <w:sz w:val="22"/>
          <w:szCs w:val="22"/>
          <w:lang w:val="en-GB"/>
        </w:rPr>
        <w:t>nsisting of</w:t>
      </w:r>
      <w:r w:rsidR="00E76C8E" w:rsidRPr="00C542B8">
        <w:rPr>
          <w:bCs/>
          <w:sz w:val="22"/>
          <w:szCs w:val="22"/>
          <w:lang w:val="en-GB"/>
        </w:rPr>
        <w:t>:</w:t>
      </w:r>
    </w:p>
    <w:p w:rsidR="008F5AD3" w:rsidRPr="00C542B8" w:rsidRDefault="008F5AD3" w:rsidP="00E76C8E">
      <w:pPr>
        <w:jc w:val="both"/>
        <w:rPr>
          <w:bCs/>
          <w:sz w:val="22"/>
          <w:szCs w:val="22"/>
          <w:lang w:val="en-GB"/>
        </w:rPr>
      </w:pPr>
    </w:p>
    <w:p w:rsidR="00560949" w:rsidRPr="00C542B8" w:rsidRDefault="00E76C8E" w:rsidP="00E76C8E">
      <w:pPr>
        <w:numPr>
          <w:ilvl w:val="0"/>
          <w:numId w:val="20"/>
        </w:numPr>
        <w:jc w:val="both"/>
        <w:rPr>
          <w:bCs/>
          <w:sz w:val="22"/>
          <w:szCs w:val="22"/>
          <w:lang w:val="en-GB"/>
        </w:rPr>
      </w:pPr>
      <w:r w:rsidRPr="00C542B8">
        <w:rPr>
          <w:bCs/>
          <w:sz w:val="22"/>
          <w:szCs w:val="22"/>
          <w:lang w:val="en-GB"/>
        </w:rPr>
        <w:t xml:space="preserve">An </w:t>
      </w:r>
      <w:r w:rsidR="00560949" w:rsidRPr="00C542B8">
        <w:rPr>
          <w:bCs/>
          <w:sz w:val="22"/>
          <w:szCs w:val="22"/>
          <w:lang w:val="en-GB"/>
        </w:rPr>
        <w:t xml:space="preserve">African Coordinator and  part-time Programme </w:t>
      </w:r>
      <w:r w:rsidR="008F5AD3" w:rsidRPr="00C542B8">
        <w:rPr>
          <w:bCs/>
          <w:sz w:val="22"/>
          <w:szCs w:val="22"/>
          <w:lang w:val="en-GB"/>
        </w:rPr>
        <w:t>A</w:t>
      </w:r>
      <w:r w:rsidR="00560949" w:rsidRPr="00C542B8">
        <w:rPr>
          <w:bCs/>
          <w:sz w:val="22"/>
          <w:szCs w:val="22"/>
          <w:lang w:val="en-GB"/>
        </w:rPr>
        <w:t xml:space="preserve">ssistant based </w:t>
      </w:r>
      <w:r w:rsidR="008F5AD3" w:rsidRPr="00C542B8">
        <w:rPr>
          <w:bCs/>
          <w:sz w:val="22"/>
          <w:szCs w:val="22"/>
          <w:lang w:val="en-GB"/>
        </w:rPr>
        <w:t>at</w:t>
      </w:r>
      <w:r w:rsidR="00560949" w:rsidRPr="00C542B8">
        <w:rPr>
          <w:bCs/>
          <w:sz w:val="22"/>
          <w:szCs w:val="22"/>
          <w:lang w:val="en-GB"/>
        </w:rPr>
        <w:t xml:space="preserve"> the UNEP/AEWA Secretariat (overall coordination)</w:t>
      </w:r>
      <w:r w:rsidRPr="00C542B8">
        <w:rPr>
          <w:bCs/>
          <w:sz w:val="22"/>
          <w:szCs w:val="22"/>
          <w:lang w:val="en-GB"/>
        </w:rPr>
        <w:t>;</w:t>
      </w:r>
    </w:p>
    <w:p w:rsidR="00560949" w:rsidRPr="00C542B8" w:rsidRDefault="00560949" w:rsidP="00E76C8E">
      <w:pPr>
        <w:numPr>
          <w:ilvl w:val="0"/>
          <w:numId w:val="20"/>
        </w:numPr>
        <w:jc w:val="both"/>
        <w:rPr>
          <w:bCs/>
          <w:sz w:val="22"/>
          <w:szCs w:val="22"/>
          <w:lang w:val="en-GB"/>
        </w:rPr>
      </w:pPr>
      <w:r w:rsidRPr="00C542B8">
        <w:rPr>
          <w:bCs/>
          <w:sz w:val="22"/>
          <w:szCs w:val="22"/>
          <w:lang w:val="en-GB"/>
        </w:rPr>
        <w:t>Sub-regional Focal Point coordinators (</w:t>
      </w:r>
      <w:r w:rsidR="00E76C8E" w:rsidRPr="00C542B8">
        <w:rPr>
          <w:bCs/>
          <w:sz w:val="22"/>
          <w:szCs w:val="22"/>
          <w:lang w:val="en-GB"/>
        </w:rPr>
        <w:t xml:space="preserve">to </w:t>
      </w:r>
      <w:r w:rsidRPr="00C542B8">
        <w:rPr>
          <w:bCs/>
          <w:sz w:val="22"/>
          <w:szCs w:val="22"/>
          <w:lang w:val="en-GB"/>
        </w:rPr>
        <w:t>guide implementation at the sub-regional level)</w:t>
      </w:r>
      <w:r w:rsidR="00E76C8E" w:rsidRPr="00C542B8">
        <w:rPr>
          <w:bCs/>
          <w:sz w:val="22"/>
          <w:szCs w:val="22"/>
          <w:lang w:val="en-GB"/>
        </w:rPr>
        <w:t>; and</w:t>
      </w:r>
    </w:p>
    <w:p w:rsidR="00560949" w:rsidRPr="00C542B8" w:rsidRDefault="00E76C8E" w:rsidP="00E76C8E">
      <w:pPr>
        <w:numPr>
          <w:ilvl w:val="0"/>
          <w:numId w:val="20"/>
        </w:numPr>
        <w:jc w:val="both"/>
        <w:rPr>
          <w:bCs/>
          <w:sz w:val="22"/>
          <w:szCs w:val="22"/>
          <w:lang w:val="en-GB"/>
        </w:rPr>
      </w:pPr>
      <w:r w:rsidRPr="00C542B8">
        <w:rPr>
          <w:bCs/>
          <w:sz w:val="22"/>
          <w:szCs w:val="22"/>
          <w:lang w:val="en-GB"/>
        </w:rPr>
        <w:t xml:space="preserve">A </w:t>
      </w:r>
      <w:r w:rsidR="00560949" w:rsidRPr="00C542B8">
        <w:rPr>
          <w:bCs/>
          <w:sz w:val="22"/>
          <w:szCs w:val="22"/>
          <w:lang w:val="en-GB"/>
        </w:rPr>
        <w:t xml:space="preserve">Technical Support Unit </w:t>
      </w:r>
      <w:r w:rsidR="00235153">
        <w:rPr>
          <w:bCs/>
          <w:sz w:val="22"/>
          <w:szCs w:val="22"/>
          <w:lang w:val="en-GB"/>
        </w:rPr>
        <w:t xml:space="preserve">(TSU) </w:t>
      </w:r>
      <w:r w:rsidR="00AD2602">
        <w:rPr>
          <w:bCs/>
          <w:sz w:val="22"/>
          <w:szCs w:val="22"/>
          <w:lang w:val="en-GB"/>
        </w:rPr>
        <w:t xml:space="preserve">based in </w:t>
      </w:r>
      <w:r w:rsidR="00560949" w:rsidRPr="00C542B8">
        <w:rPr>
          <w:bCs/>
          <w:sz w:val="22"/>
          <w:szCs w:val="22"/>
          <w:lang w:val="en-GB"/>
        </w:rPr>
        <w:t xml:space="preserve">France </w:t>
      </w:r>
      <w:r w:rsidRPr="00C542B8">
        <w:rPr>
          <w:bCs/>
          <w:sz w:val="22"/>
          <w:szCs w:val="22"/>
          <w:lang w:val="en-GB"/>
        </w:rPr>
        <w:t>to p</w:t>
      </w:r>
      <w:r w:rsidR="00560949" w:rsidRPr="00C542B8">
        <w:rPr>
          <w:bCs/>
          <w:sz w:val="22"/>
          <w:szCs w:val="22"/>
          <w:lang w:val="en-GB"/>
        </w:rPr>
        <w:t>rovide tech</w:t>
      </w:r>
      <w:r w:rsidRPr="00C542B8">
        <w:rPr>
          <w:bCs/>
          <w:sz w:val="22"/>
          <w:szCs w:val="22"/>
          <w:lang w:val="en-GB"/>
        </w:rPr>
        <w:t>nical support to implementation.</w:t>
      </w:r>
    </w:p>
    <w:p w:rsidR="00E76C8E" w:rsidRPr="00C542B8" w:rsidRDefault="00E76C8E" w:rsidP="00E76C8E">
      <w:pPr>
        <w:ind w:left="720"/>
        <w:jc w:val="both"/>
        <w:rPr>
          <w:bCs/>
          <w:sz w:val="22"/>
          <w:szCs w:val="22"/>
          <w:lang w:val="en-GB"/>
        </w:rPr>
      </w:pPr>
    </w:p>
    <w:p w:rsidR="004462AF" w:rsidRDefault="002D55F0" w:rsidP="005C09B3">
      <w:pPr>
        <w:jc w:val="both"/>
        <w:rPr>
          <w:bCs/>
          <w:sz w:val="22"/>
          <w:szCs w:val="22"/>
          <w:lang w:val="en-GB"/>
        </w:rPr>
      </w:pPr>
      <w:r>
        <w:rPr>
          <w:bCs/>
          <w:sz w:val="22"/>
          <w:szCs w:val="22"/>
          <w:lang w:val="en-GB"/>
        </w:rPr>
        <w:t>7</w:t>
      </w:r>
      <w:r w:rsidR="00157C1F">
        <w:rPr>
          <w:bCs/>
          <w:sz w:val="22"/>
          <w:szCs w:val="22"/>
          <w:lang w:val="en-GB"/>
        </w:rPr>
        <w:t>6</w:t>
      </w:r>
      <w:r>
        <w:rPr>
          <w:bCs/>
          <w:sz w:val="22"/>
          <w:szCs w:val="22"/>
          <w:lang w:val="en-GB"/>
        </w:rPr>
        <w:t xml:space="preserve">. </w:t>
      </w:r>
      <w:r w:rsidR="00235153">
        <w:rPr>
          <w:bCs/>
          <w:sz w:val="22"/>
          <w:szCs w:val="22"/>
          <w:lang w:val="en-GB"/>
        </w:rPr>
        <w:t>T</w:t>
      </w:r>
      <w:r w:rsidR="00263D64" w:rsidRPr="00C542B8">
        <w:rPr>
          <w:bCs/>
          <w:sz w:val="22"/>
          <w:szCs w:val="22"/>
          <w:lang w:val="en-GB"/>
        </w:rPr>
        <w:t xml:space="preserve">he first step undertaken by the Secretariat was to draft the Terms of Reference for </w:t>
      </w:r>
      <w:r w:rsidR="008F5AD3" w:rsidRPr="00C542B8">
        <w:rPr>
          <w:bCs/>
          <w:sz w:val="22"/>
          <w:szCs w:val="22"/>
          <w:lang w:val="en-GB"/>
        </w:rPr>
        <w:t xml:space="preserve">the </w:t>
      </w:r>
      <w:r w:rsidR="004462AF">
        <w:rPr>
          <w:bCs/>
          <w:sz w:val="22"/>
          <w:szCs w:val="22"/>
          <w:lang w:val="en-GB"/>
        </w:rPr>
        <w:t xml:space="preserve">African Coordinator, part-time Programme Assistant, Sub-regional </w:t>
      </w:r>
      <w:r w:rsidR="007859B9">
        <w:rPr>
          <w:bCs/>
          <w:sz w:val="22"/>
          <w:szCs w:val="22"/>
          <w:lang w:val="en-GB"/>
        </w:rPr>
        <w:t>coordinators</w:t>
      </w:r>
      <w:r w:rsidR="004462AF">
        <w:rPr>
          <w:bCs/>
          <w:sz w:val="22"/>
          <w:szCs w:val="22"/>
          <w:lang w:val="en-GB"/>
        </w:rPr>
        <w:t xml:space="preserve"> and Technical Support Unit, </w:t>
      </w:r>
      <w:r w:rsidR="008F5AD3" w:rsidRPr="00C542B8">
        <w:rPr>
          <w:bCs/>
          <w:sz w:val="22"/>
          <w:szCs w:val="22"/>
          <w:lang w:val="en-GB"/>
        </w:rPr>
        <w:t xml:space="preserve">in collaboration with </w:t>
      </w:r>
      <w:r w:rsidR="00235153">
        <w:rPr>
          <w:bCs/>
          <w:sz w:val="22"/>
          <w:szCs w:val="22"/>
          <w:lang w:val="en-GB"/>
        </w:rPr>
        <w:t xml:space="preserve">members of the Standing </w:t>
      </w:r>
      <w:r w:rsidR="008F5AD3" w:rsidRPr="00C542B8">
        <w:rPr>
          <w:bCs/>
          <w:sz w:val="22"/>
          <w:szCs w:val="22"/>
          <w:lang w:val="en-GB"/>
        </w:rPr>
        <w:t>Committee</w:t>
      </w:r>
      <w:r w:rsidR="000148F5" w:rsidRPr="00C542B8">
        <w:rPr>
          <w:bCs/>
          <w:sz w:val="22"/>
          <w:szCs w:val="22"/>
          <w:lang w:val="en-GB"/>
        </w:rPr>
        <w:t xml:space="preserve"> and </w:t>
      </w:r>
      <w:r w:rsidR="00A1084C">
        <w:rPr>
          <w:bCs/>
          <w:sz w:val="22"/>
          <w:szCs w:val="22"/>
          <w:lang w:val="en-GB"/>
        </w:rPr>
        <w:t xml:space="preserve">the </w:t>
      </w:r>
      <w:r w:rsidR="00235153">
        <w:rPr>
          <w:bCs/>
          <w:sz w:val="22"/>
          <w:szCs w:val="22"/>
          <w:lang w:val="en-GB"/>
        </w:rPr>
        <w:t>Technical Support Unit</w:t>
      </w:r>
      <w:r w:rsidR="000148F5" w:rsidRPr="00C542B8">
        <w:rPr>
          <w:bCs/>
          <w:sz w:val="22"/>
          <w:szCs w:val="22"/>
          <w:lang w:val="en-GB"/>
        </w:rPr>
        <w:t xml:space="preserve">. </w:t>
      </w:r>
    </w:p>
    <w:p w:rsidR="005C09B3" w:rsidRPr="00C542B8" w:rsidRDefault="00235153" w:rsidP="00FD36F0">
      <w:pPr>
        <w:pStyle w:val="Default"/>
        <w:jc w:val="both"/>
        <w:rPr>
          <w:bCs/>
          <w:sz w:val="22"/>
          <w:szCs w:val="22"/>
          <w:lang w:val="en-GB"/>
        </w:rPr>
      </w:pPr>
      <w:r>
        <w:rPr>
          <w:bCs/>
          <w:sz w:val="22"/>
          <w:szCs w:val="22"/>
          <w:lang w:val="en-GB"/>
        </w:rPr>
        <w:t xml:space="preserve">The Terms of Reference developed </w:t>
      </w:r>
      <w:r w:rsidR="00A345C2">
        <w:rPr>
          <w:bCs/>
          <w:sz w:val="22"/>
          <w:szCs w:val="22"/>
          <w:lang w:val="en-GB"/>
        </w:rPr>
        <w:t>had been</w:t>
      </w:r>
      <w:r>
        <w:rPr>
          <w:bCs/>
          <w:sz w:val="22"/>
          <w:szCs w:val="22"/>
          <w:lang w:val="en-GB"/>
        </w:rPr>
        <w:t xml:space="preserve"> submitted to the </w:t>
      </w:r>
      <w:r w:rsidR="006F43F1">
        <w:rPr>
          <w:bCs/>
          <w:sz w:val="22"/>
          <w:szCs w:val="22"/>
          <w:lang w:val="en-GB"/>
        </w:rPr>
        <w:t>present Me</w:t>
      </w:r>
      <w:r>
        <w:rPr>
          <w:bCs/>
          <w:sz w:val="22"/>
          <w:szCs w:val="22"/>
          <w:lang w:val="en-GB"/>
        </w:rPr>
        <w:t>eting for formal approval</w:t>
      </w:r>
      <w:r w:rsidR="00FD36F0">
        <w:rPr>
          <w:bCs/>
          <w:sz w:val="22"/>
          <w:szCs w:val="22"/>
          <w:lang w:val="en-GB"/>
        </w:rPr>
        <w:t xml:space="preserve"> (</w:t>
      </w:r>
      <w:r w:rsidR="00FD36F0">
        <w:rPr>
          <w:i/>
          <w:iCs/>
          <w:sz w:val="20"/>
          <w:szCs w:val="20"/>
        </w:rPr>
        <w:t xml:space="preserve">Doc </w:t>
      </w:r>
      <w:proofErr w:type="spellStart"/>
      <w:r w:rsidR="00FD36F0">
        <w:rPr>
          <w:i/>
          <w:iCs/>
          <w:sz w:val="20"/>
          <w:szCs w:val="20"/>
        </w:rPr>
        <w:t>StC</w:t>
      </w:r>
      <w:proofErr w:type="spellEnd"/>
      <w:r w:rsidR="00FD36F0">
        <w:rPr>
          <w:i/>
          <w:iCs/>
          <w:sz w:val="20"/>
          <w:szCs w:val="20"/>
        </w:rPr>
        <w:t xml:space="preserve"> 9.13</w:t>
      </w:r>
      <w:r w:rsidR="00FD36F0" w:rsidRPr="00FD36F0">
        <w:rPr>
          <w:iCs/>
          <w:sz w:val="20"/>
          <w:szCs w:val="20"/>
        </w:rPr>
        <w:t>)</w:t>
      </w:r>
      <w:r w:rsidR="00FD36F0">
        <w:rPr>
          <w:iCs/>
          <w:sz w:val="20"/>
          <w:szCs w:val="20"/>
        </w:rPr>
        <w:t>.</w:t>
      </w:r>
      <w:r>
        <w:rPr>
          <w:bCs/>
          <w:sz w:val="22"/>
          <w:szCs w:val="22"/>
          <w:lang w:val="en-GB"/>
        </w:rPr>
        <w:t xml:space="preserve"> </w:t>
      </w:r>
      <w:r w:rsidR="000148F5" w:rsidRPr="00C542B8">
        <w:rPr>
          <w:bCs/>
          <w:sz w:val="22"/>
          <w:szCs w:val="22"/>
          <w:lang w:val="en-GB"/>
        </w:rPr>
        <w:t xml:space="preserve">One of the points, which came up </w:t>
      </w:r>
      <w:r>
        <w:rPr>
          <w:bCs/>
          <w:sz w:val="22"/>
          <w:szCs w:val="22"/>
          <w:lang w:val="en-GB"/>
        </w:rPr>
        <w:t xml:space="preserve">during the consultations </w:t>
      </w:r>
      <w:r w:rsidR="000148F5" w:rsidRPr="00C542B8">
        <w:rPr>
          <w:bCs/>
          <w:sz w:val="22"/>
          <w:szCs w:val="22"/>
          <w:lang w:val="en-GB"/>
        </w:rPr>
        <w:t xml:space="preserve">was the suggestion to appoint an alternate to each Sub-Regional Coordinator. </w:t>
      </w:r>
      <w:r w:rsidR="005C09B3" w:rsidRPr="00C542B8">
        <w:rPr>
          <w:bCs/>
          <w:sz w:val="22"/>
          <w:szCs w:val="22"/>
          <w:lang w:val="en-GB"/>
        </w:rPr>
        <w:t>The Chair recommended dealing with this on a regional basis, which was seconded by the Secretariat.</w:t>
      </w:r>
    </w:p>
    <w:p w:rsidR="000148F5" w:rsidRPr="00C542B8" w:rsidRDefault="000148F5" w:rsidP="00FD36F0">
      <w:pPr>
        <w:jc w:val="both"/>
        <w:rPr>
          <w:bCs/>
          <w:sz w:val="22"/>
          <w:szCs w:val="22"/>
          <w:lang w:val="en-GB"/>
        </w:rPr>
      </w:pPr>
    </w:p>
    <w:p w:rsidR="006F43F1" w:rsidRDefault="002568D2" w:rsidP="00FD36F0">
      <w:pPr>
        <w:jc w:val="both"/>
        <w:rPr>
          <w:bCs/>
          <w:sz w:val="22"/>
          <w:szCs w:val="22"/>
          <w:lang w:val="en-GB"/>
        </w:rPr>
      </w:pPr>
      <w:r>
        <w:rPr>
          <w:bCs/>
          <w:sz w:val="22"/>
          <w:szCs w:val="22"/>
          <w:lang w:val="en-GB"/>
        </w:rPr>
        <w:t>7</w:t>
      </w:r>
      <w:r w:rsidR="00157C1F">
        <w:rPr>
          <w:bCs/>
          <w:sz w:val="22"/>
          <w:szCs w:val="22"/>
          <w:lang w:val="en-GB"/>
        </w:rPr>
        <w:t>7</w:t>
      </w:r>
      <w:r>
        <w:rPr>
          <w:bCs/>
          <w:sz w:val="22"/>
          <w:szCs w:val="22"/>
          <w:lang w:val="en-GB"/>
        </w:rPr>
        <w:t xml:space="preserve">. </w:t>
      </w:r>
      <w:r w:rsidR="00235153">
        <w:rPr>
          <w:bCs/>
          <w:sz w:val="22"/>
          <w:szCs w:val="22"/>
          <w:lang w:val="en-GB"/>
        </w:rPr>
        <w:t>In consultations between the Secretariat, the TSU and members of the Standing Committee</w:t>
      </w:r>
      <w:r w:rsidR="004462AF">
        <w:rPr>
          <w:bCs/>
          <w:sz w:val="22"/>
          <w:szCs w:val="22"/>
          <w:lang w:val="en-GB"/>
        </w:rPr>
        <w:t>,</w:t>
      </w:r>
      <w:r w:rsidR="00235153">
        <w:rPr>
          <w:bCs/>
          <w:sz w:val="22"/>
          <w:szCs w:val="22"/>
          <w:lang w:val="en-GB"/>
        </w:rPr>
        <w:t xml:space="preserve"> it had been agreed </w:t>
      </w:r>
      <w:r w:rsidR="00ED51C9">
        <w:rPr>
          <w:bCs/>
          <w:sz w:val="22"/>
          <w:szCs w:val="22"/>
          <w:lang w:val="en-GB"/>
        </w:rPr>
        <w:t>to convene sub-regional meetings with the main objectives of identifying priorities for implementation in the sub-regions and appoint</w:t>
      </w:r>
      <w:r w:rsidR="006F43F1">
        <w:rPr>
          <w:bCs/>
          <w:sz w:val="22"/>
          <w:szCs w:val="22"/>
          <w:lang w:val="en-GB"/>
        </w:rPr>
        <w:t>ing</w:t>
      </w:r>
      <w:r w:rsidR="00ED51C9">
        <w:rPr>
          <w:bCs/>
          <w:sz w:val="22"/>
          <w:szCs w:val="22"/>
          <w:lang w:val="en-GB"/>
        </w:rPr>
        <w:t xml:space="preserve"> the </w:t>
      </w:r>
      <w:r w:rsidR="00ED51C9" w:rsidRPr="00C542B8">
        <w:rPr>
          <w:bCs/>
          <w:sz w:val="22"/>
          <w:szCs w:val="22"/>
          <w:lang w:val="en-GB"/>
        </w:rPr>
        <w:t>Sub-regional Focal Point coordinators</w:t>
      </w:r>
      <w:r w:rsidR="00ED51C9">
        <w:rPr>
          <w:bCs/>
          <w:sz w:val="22"/>
          <w:szCs w:val="22"/>
          <w:lang w:val="en-GB"/>
        </w:rPr>
        <w:t>.</w:t>
      </w:r>
      <w:r w:rsidR="00ED51C9" w:rsidRPr="00C542B8">
        <w:rPr>
          <w:bCs/>
          <w:sz w:val="22"/>
          <w:szCs w:val="22"/>
          <w:lang w:val="en-GB"/>
        </w:rPr>
        <w:t xml:space="preserve"> </w:t>
      </w:r>
    </w:p>
    <w:p w:rsidR="006F43F1" w:rsidRDefault="006F43F1" w:rsidP="00FD36F0">
      <w:pPr>
        <w:jc w:val="both"/>
        <w:rPr>
          <w:bCs/>
          <w:sz w:val="22"/>
          <w:szCs w:val="22"/>
          <w:lang w:val="en-GB"/>
        </w:rPr>
      </w:pPr>
    </w:p>
    <w:p w:rsidR="000148F5" w:rsidRPr="00C542B8" w:rsidRDefault="002568D2" w:rsidP="00FD36F0">
      <w:pPr>
        <w:jc w:val="both"/>
        <w:rPr>
          <w:bCs/>
          <w:sz w:val="22"/>
          <w:szCs w:val="22"/>
          <w:lang w:val="en-GB"/>
        </w:rPr>
      </w:pPr>
      <w:r>
        <w:rPr>
          <w:bCs/>
          <w:sz w:val="22"/>
          <w:szCs w:val="22"/>
          <w:lang w:val="en-GB"/>
        </w:rPr>
        <w:t>7</w:t>
      </w:r>
      <w:r w:rsidR="00157C1F">
        <w:rPr>
          <w:bCs/>
          <w:sz w:val="22"/>
          <w:szCs w:val="22"/>
          <w:lang w:val="en-GB"/>
        </w:rPr>
        <w:t>8</w:t>
      </w:r>
      <w:r>
        <w:rPr>
          <w:bCs/>
          <w:sz w:val="22"/>
          <w:szCs w:val="22"/>
          <w:lang w:val="en-GB"/>
        </w:rPr>
        <w:t xml:space="preserve">. </w:t>
      </w:r>
      <w:r w:rsidR="000148F5" w:rsidRPr="00C542B8">
        <w:rPr>
          <w:bCs/>
          <w:sz w:val="22"/>
          <w:szCs w:val="22"/>
          <w:lang w:val="en-GB"/>
        </w:rPr>
        <w:t>The first sub-regional meeting took place in Algeria</w:t>
      </w:r>
      <w:r w:rsidR="001F148F" w:rsidRPr="00C542B8">
        <w:rPr>
          <w:bCs/>
          <w:sz w:val="22"/>
          <w:szCs w:val="22"/>
          <w:lang w:val="en-GB"/>
        </w:rPr>
        <w:t xml:space="preserve"> in June 2013</w:t>
      </w:r>
      <w:r w:rsidR="000148F5" w:rsidRPr="00C542B8">
        <w:rPr>
          <w:bCs/>
          <w:sz w:val="22"/>
          <w:szCs w:val="22"/>
          <w:lang w:val="en-GB"/>
        </w:rPr>
        <w:t xml:space="preserve">, the second is planned to take place in South Africa in </w:t>
      </w:r>
      <w:r w:rsidR="001F148F" w:rsidRPr="00C542B8">
        <w:rPr>
          <w:bCs/>
          <w:sz w:val="22"/>
          <w:szCs w:val="22"/>
          <w:lang w:val="en-GB"/>
        </w:rPr>
        <w:t>October 2013</w:t>
      </w:r>
      <w:r w:rsidR="000148F5" w:rsidRPr="00C542B8">
        <w:rPr>
          <w:bCs/>
          <w:sz w:val="22"/>
          <w:szCs w:val="22"/>
          <w:lang w:val="en-GB"/>
        </w:rPr>
        <w:t xml:space="preserve"> followed by another in Senegal</w:t>
      </w:r>
      <w:r w:rsidR="001F148F" w:rsidRPr="00C542B8">
        <w:rPr>
          <w:bCs/>
          <w:sz w:val="22"/>
          <w:szCs w:val="22"/>
          <w:lang w:val="en-GB"/>
        </w:rPr>
        <w:t xml:space="preserve"> in December 2013</w:t>
      </w:r>
      <w:r w:rsidR="000148F5" w:rsidRPr="00C542B8">
        <w:rPr>
          <w:bCs/>
          <w:sz w:val="22"/>
          <w:szCs w:val="22"/>
          <w:lang w:val="en-GB"/>
        </w:rPr>
        <w:t xml:space="preserve">. A steering mechanism to guide the activities of the Technical Support </w:t>
      </w:r>
      <w:r w:rsidR="00ED51C9">
        <w:rPr>
          <w:bCs/>
          <w:sz w:val="22"/>
          <w:szCs w:val="22"/>
          <w:lang w:val="en-GB"/>
        </w:rPr>
        <w:t>U</w:t>
      </w:r>
      <w:r w:rsidR="000148F5" w:rsidRPr="00C542B8">
        <w:rPr>
          <w:bCs/>
          <w:sz w:val="22"/>
          <w:szCs w:val="22"/>
          <w:lang w:val="en-GB"/>
        </w:rPr>
        <w:t xml:space="preserve">nit had been established and a first meeting had taken place at </w:t>
      </w:r>
      <w:r w:rsidR="00C542B8">
        <w:rPr>
          <w:bCs/>
          <w:sz w:val="22"/>
          <w:szCs w:val="22"/>
          <w:lang w:val="en-GB"/>
        </w:rPr>
        <w:t>T</w:t>
      </w:r>
      <w:r w:rsidR="000148F5" w:rsidRPr="00C542B8">
        <w:rPr>
          <w:bCs/>
          <w:sz w:val="22"/>
          <w:szCs w:val="22"/>
          <w:lang w:val="en-GB"/>
        </w:rPr>
        <w:t xml:space="preserve">our Du </w:t>
      </w:r>
      <w:proofErr w:type="spellStart"/>
      <w:r w:rsidR="000148F5" w:rsidRPr="00C542B8">
        <w:rPr>
          <w:bCs/>
          <w:sz w:val="22"/>
          <w:szCs w:val="22"/>
          <w:lang w:val="en-GB"/>
        </w:rPr>
        <w:t>Valat</w:t>
      </w:r>
      <w:proofErr w:type="spellEnd"/>
      <w:r w:rsidR="000148F5" w:rsidRPr="00C542B8">
        <w:rPr>
          <w:bCs/>
          <w:sz w:val="22"/>
          <w:szCs w:val="22"/>
          <w:lang w:val="en-GB"/>
        </w:rPr>
        <w:t xml:space="preserve">, France, where </w:t>
      </w:r>
      <w:r w:rsidR="00ED51C9">
        <w:rPr>
          <w:bCs/>
          <w:sz w:val="22"/>
          <w:szCs w:val="22"/>
          <w:lang w:val="en-GB"/>
        </w:rPr>
        <w:t>the TSU</w:t>
      </w:r>
      <w:r w:rsidR="000148F5" w:rsidRPr="00C542B8">
        <w:rPr>
          <w:bCs/>
          <w:sz w:val="22"/>
          <w:szCs w:val="22"/>
          <w:lang w:val="en-GB"/>
        </w:rPr>
        <w:t xml:space="preserve"> is based.</w:t>
      </w:r>
    </w:p>
    <w:p w:rsidR="000148F5" w:rsidRPr="00C542B8" w:rsidRDefault="000148F5" w:rsidP="00605F38">
      <w:pPr>
        <w:jc w:val="both"/>
        <w:rPr>
          <w:bCs/>
          <w:sz w:val="22"/>
          <w:szCs w:val="22"/>
          <w:lang w:val="en-GB"/>
        </w:rPr>
      </w:pPr>
    </w:p>
    <w:p w:rsidR="00ED51C9" w:rsidRDefault="00157C1F" w:rsidP="00605F38">
      <w:pPr>
        <w:jc w:val="both"/>
        <w:rPr>
          <w:bCs/>
          <w:sz w:val="22"/>
          <w:szCs w:val="22"/>
          <w:lang w:val="en-GB"/>
        </w:rPr>
      </w:pPr>
      <w:r>
        <w:rPr>
          <w:bCs/>
          <w:sz w:val="22"/>
          <w:szCs w:val="22"/>
          <w:lang w:val="en-GB"/>
        </w:rPr>
        <w:t>79</w:t>
      </w:r>
      <w:r w:rsidR="002568D2">
        <w:rPr>
          <w:bCs/>
          <w:sz w:val="22"/>
          <w:szCs w:val="22"/>
          <w:lang w:val="en-GB"/>
        </w:rPr>
        <w:t xml:space="preserve">. </w:t>
      </w:r>
      <w:r w:rsidR="000148F5" w:rsidRPr="00C542B8">
        <w:rPr>
          <w:bCs/>
          <w:sz w:val="22"/>
          <w:szCs w:val="22"/>
          <w:lang w:val="en-GB"/>
        </w:rPr>
        <w:t xml:space="preserve">The final element still in the early stages of creation </w:t>
      </w:r>
      <w:r w:rsidR="00ED51C9">
        <w:rPr>
          <w:bCs/>
          <w:sz w:val="22"/>
          <w:szCs w:val="22"/>
          <w:lang w:val="en-GB"/>
        </w:rPr>
        <w:t>was</w:t>
      </w:r>
      <w:r w:rsidR="000148F5" w:rsidRPr="00C542B8">
        <w:rPr>
          <w:bCs/>
          <w:sz w:val="22"/>
          <w:szCs w:val="22"/>
          <w:lang w:val="en-GB"/>
        </w:rPr>
        <w:t xml:space="preserve"> a fund</w:t>
      </w:r>
      <w:r w:rsidR="00ED51C9">
        <w:rPr>
          <w:bCs/>
          <w:sz w:val="22"/>
          <w:szCs w:val="22"/>
          <w:lang w:val="en-GB"/>
        </w:rPr>
        <w:t>raising</w:t>
      </w:r>
      <w:r w:rsidR="000148F5" w:rsidRPr="00C542B8">
        <w:rPr>
          <w:bCs/>
          <w:sz w:val="22"/>
          <w:szCs w:val="22"/>
          <w:lang w:val="en-GB"/>
        </w:rPr>
        <w:t xml:space="preserve"> committee for the African initiative. </w:t>
      </w:r>
      <w:r w:rsidR="00ED51C9">
        <w:rPr>
          <w:bCs/>
          <w:sz w:val="22"/>
          <w:szCs w:val="22"/>
          <w:lang w:val="en-GB"/>
        </w:rPr>
        <w:t xml:space="preserve">A first draft of the </w:t>
      </w:r>
      <w:r w:rsidR="005C09B3" w:rsidRPr="00C542B8">
        <w:rPr>
          <w:bCs/>
          <w:sz w:val="22"/>
          <w:szCs w:val="22"/>
          <w:lang w:val="en-GB"/>
        </w:rPr>
        <w:t xml:space="preserve">Terms of </w:t>
      </w:r>
      <w:r w:rsidR="00ED51C9">
        <w:rPr>
          <w:bCs/>
          <w:sz w:val="22"/>
          <w:szCs w:val="22"/>
          <w:lang w:val="en-GB"/>
        </w:rPr>
        <w:t>R</w:t>
      </w:r>
      <w:r w:rsidR="005C09B3" w:rsidRPr="00C542B8">
        <w:rPr>
          <w:bCs/>
          <w:sz w:val="22"/>
          <w:szCs w:val="22"/>
          <w:lang w:val="en-GB"/>
        </w:rPr>
        <w:t xml:space="preserve">eference </w:t>
      </w:r>
      <w:r w:rsidR="00ED51C9">
        <w:rPr>
          <w:bCs/>
          <w:sz w:val="22"/>
          <w:szCs w:val="22"/>
          <w:lang w:val="en-GB"/>
        </w:rPr>
        <w:t xml:space="preserve">had been prepared by the Secretariat, to be further developed </w:t>
      </w:r>
      <w:r w:rsidR="000148F5" w:rsidRPr="00C542B8">
        <w:rPr>
          <w:bCs/>
          <w:sz w:val="22"/>
          <w:szCs w:val="22"/>
          <w:lang w:val="en-GB"/>
        </w:rPr>
        <w:t>in close collaboration with the Government of France</w:t>
      </w:r>
      <w:r w:rsidR="002E7894" w:rsidRPr="00C542B8">
        <w:rPr>
          <w:bCs/>
          <w:sz w:val="22"/>
          <w:szCs w:val="22"/>
          <w:lang w:val="en-GB"/>
        </w:rPr>
        <w:t xml:space="preserve"> </w:t>
      </w:r>
      <w:r w:rsidR="005C09B3" w:rsidRPr="00C542B8">
        <w:rPr>
          <w:bCs/>
          <w:sz w:val="22"/>
          <w:szCs w:val="22"/>
          <w:lang w:val="en-GB"/>
        </w:rPr>
        <w:t>and other stakeholders.</w:t>
      </w:r>
      <w:r w:rsidR="00C542B8">
        <w:rPr>
          <w:bCs/>
          <w:sz w:val="22"/>
          <w:szCs w:val="22"/>
          <w:lang w:val="en-GB"/>
        </w:rPr>
        <w:t xml:space="preserve"> </w:t>
      </w:r>
    </w:p>
    <w:p w:rsidR="00ED51C9" w:rsidRDefault="00ED51C9" w:rsidP="00605F38">
      <w:pPr>
        <w:jc w:val="both"/>
        <w:rPr>
          <w:bCs/>
          <w:sz w:val="22"/>
          <w:szCs w:val="22"/>
          <w:lang w:val="en-GB"/>
        </w:rPr>
      </w:pPr>
    </w:p>
    <w:p w:rsidR="006F43F1" w:rsidRDefault="002568D2" w:rsidP="00605F38">
      <w:pPr>
        <w:jc w:val="both"/>
        <w:rPr>
          <w:bCs/>
          <w:sz w:val="22"/>
          <w:szCs w:val="22"/>
          <w:lang w:val="en-GB"/>
        </w:rPr>
      </w:pPr>
      <w:r>
        <w:rPr>
          <w:bCs/>
          <w:sz w:val="22"/>
          <w:szCs w:val="22"/>
          <w:lang w:val="en-GB"/>
        </w:rPr>
        <w:t>8</w:t>
      </w:r>
      <w:r w:rsidR="00157C1F">
        <w:rPr>
          <w:bCs/>
          <w:sz w:val="22"/>
          <w:szCs w:val="22"/>
          <w:lang w:val="en-GB"/>
        </w:rPr>
        <w:t>0</w:t>
      </w:r>
      <w:r>
        <w:rPr>
          <w:bCs/>
          <w:sz w:val="22"/>
          <w:szCs w:val="22"/>
          <w:lang w:val="en-GB"/>
        </w:rPr>
        <w:t xml:space="preserve">. </w:t>
      </w:r>
      <w:r w:rsidR="001F148F" w:rsidRPr="00C542B8">
        <w:rPr>
          <w:bCs/>
          <w:sz w:val="22"/>
          <w:szCs w:val="22"/>
          <w:lang w:val="en-GB"/>
        </w:rPr>
        <w:t>Ap</w:t>
      </w:r>
      <w:r w:rsidR="009355CF" w:rsidRPr="00C542B8">
        <w:rPr>
          <w:bCs/>
          <w:sz w:val="22"/>
          <w:szCs w:val="22"/>
          <w:lang w:val="en-GB"/>
        </w:rPr>
        <w:t>art from this</w:t>
      </w:r>
      <w:r w:rsidR="006F43F1">
        <w:rPr>
          <w:bCs/>
          <w:sz w:val="22"/>
          <w:szCs w:val="22"/>
          <w:lang w:val="en-GB"/>
        </w:rPr>
        <w:t xml:space="preserve">, </w:t>
      </w:r>
      <w:r w:rsidR="009355CF" w:rsidRPr="00C542B8">
        <w:rPr>
          <w:bCs/>
          <w:sz w:val="22"/>
          <w:szCs w:val="22"/>
          <w:lang w:val="en-GB"/>
        </w:rPr>
        <w:t xml:space="preserve">a number of International Single Species Action plans for African Species had been developed and </w:t>
      </w:r>
      <w:r w:rsidR="006F43F1">
        <w:rPr>
          <w:bCs/>
          <w:sz w:val="22"/>
          <w:szCs w:val="22"/>
          <w:lang w:val="en-GB"/>
        </w:rPr>
        <w:t>i</w:t>
      </w:r>
      <w:r w:rsidR="009355CF" w:rsidRPr="00C542B8">
        <w:rPr>
          <w:bCs/>
          <w:sz w:val="22"/>
          <w:szCs w:val="22"/>
          <w:lang w:val="en-GB"/>
        </w:rPr>
        <w:t xml:space="preserve">nternational coordination mechanisms established. Another extremely encouraging development had been the expansion of membership of the Agreement in Africa; six further countries had acceded to the Agreement since June 2012. The credit for this goes </w:t>
      </w:r>
      <w:r w:rsidR="00ED51C9">
        <w:rPr>
          <w:bCs/>
          <w:sz w:val="22"/>
          <w:szCs w:val="22"/>
          <w:lang w:val="en-GB"/>
        </w:rPr>
        <w:t xml:space="preserve">mainly </w:t>
      </w:r>
      <w:r w:rsidR="009355CF" w:rsidRPr="00C542B8">
        <w:rPr>
          <w:bCs/>
          <w:sz w:val="22"/>
          <w:szCs w:val="22"/>
          <w:lang w:val="en-GB"/>
        </w:rPr>
        <w:t xml:space="preserve">to the </w:t>
      </w:r>
      <w:r w:rsidR="0074611E">
        <w:rPr>
          <w:bCs/>
          <w:sz w:val="22"/>
          <w:szCs w:val="22"/>
          <w:lang w:val="en-GB"/>
        </w:rPr>
        <w:t xml:space="preserve">interim </w:t>
      </w:r>
      <w:r w:rsidR="00ED51C9">
        <w:rPr>
          <w:bCs/>
          <w:sz w:val="22"/>
          <w:szCs w:val="22"/>
          <w:lang w:val="en-GB"/>
        </w:rPr>
        <w:t xml:space="preserve">African </w:t>
      </w:r>
      <w:r w:rsidR="009355CF" w:rsidRPr="00C542B8">
        <w:rPr>
          <w:bCs/>
          <w:sz w:val="22"/>
          <w:szCs w:val="22"/>
          <w:lang w:val="en-GB"/>
        </w:rPr>
        <w:t>Coordinator, who has worked very closely with the countries</w:t>
      </w:r>
      <w:r w:rsidR="00C542B8">
        <w:rPr>
          <w:bCs/>
          <w:sz w:val="22"/>
          <w:szCs w:val="22"/>
          <w:lang w:val="en-GB"/>
        </w:rPr>
        <w:t>.</w:t>
      </w:r>
      <w:r w:rsidR="009355CF" w:rsidRPr="00C542B8">
        <w:rPr>
          <w:bCs/>
          <w:sz w:val="22"/>
          <w:szCs w:val="22"/>
          <w:lang w:val="en-GB"/>
        </w:rPr>
        <w:t xml:space="preserve"> </w:t>
      </w:r>
    </w:p>
    <w:p w:rsidR="006F43F1" w:rsidRDefault="006F43F1" w:rsidP="00605F38">
      <w:pPr>
        <w:jc w:val="both"/>
        <w:rPr>
          <w:bCs/>
          <w:sz w:val="22"/>
          <w:szCs w:val="22"/>
          <w:lang w:val="en-GB"/>
        </w:rPr>
      </w:pPr>
    </w:p>
    <w:p w:rsidR="009355CF" w:rsidRPr="00C542B8" w:rsidRDefault="002568D2" w:rsidP="00605F38">
      <w:pPr>
        <w:jc w:val="both"/>
        <w:rPr>
          <w:bCs/>
          <w:sz w:val="22"/>
          <w:szCs w:val="22"/>
          <w:lang w:val="en-GB"/>
        </w:rPr>
      </w:pPr>
      <w:r>
        <w:rPr>
          <w:bCs/>
          <w:sz w:val="22"/>
          <w:szCs w:val="22"/>
          <w:lang w:val="en-GB"/>
        </w:rPr>
        <w:t>8</w:t>
      </w:r>
      <w:r w:rsidR="00157C1F">
        <w:rPr>
          <w:bCs/>
          <w:sz w:val="22"/>
          <w:szCs w:val="22"/>
          <w:lang w:val="en-GB"/>
        </w:rPr>
        <w:t>1</w:t>
      </w:r>
      <w:r>
        <w:rPr>
          <w:bCs/>
          <w:sz w:val="22"/>
          <w:szCs w:val="22"/>
          <w:lang w:val="en-GB"/>
        </w:rPr>
        <w:t xml:space="preserve">. </w:t>
      </w:r>
      <w:r w:rsidR="009355CF" w:rsidRPr="00C542B8">
        <w:rPr>
          <w:bCs/>
          <w:sz w:val="22"/>
          <w:szCs w:val="22"/>
          <w:lang w:val="en-GB"/>
        </w:rPr>
        <w:t>The African countries w</w:t>
      </w:r>
      <w:r w:rsidR="00C542B8">
        <w:rPr>
          <w:bCs/>
          <w:sz w:val="22"/>
          <w:szCs w:val="22"/>
          <w:lang w:val="en-GB"/>
        </w:rPr>
        <w:t>ould</w:t>
      </w:r>
      <w:r w:rsidR="009355CF" w:rsidRPr="00C542B8">
        <w:rPr>
          <w:bCs/>
          <w:sz w:val="22"/>
          <w:szCs w:val="22"/>
          <w:lang w:val="en-GB"/>
        </w:rPr>
        <w:t xml:space="preserve"> also benefit from the development of the CMS-Family Manual and e-community for the National Focal Points</w:t>
      </w:r>
      <w:r w:rsidR="001F148F" w:rsidRPr="00C542B8">
        <w:rPr>
          <w:bCs/>
          <w:sz w:val="22"/>
          <w:szCs w:val="22"/>
          <w:lang w:val="en-GB"/>
        </w:rPr>
        <w:t>.</w:t>
      </w:r>
      <w:r w:rsidR="009355CF" w:rsidRPr="00C542B8">
        <w:rPr>
          <w:bCs/>
          <w:sz w:val="22"/>
          <w:szCs w:val="22"/>
          <w:lang w:val="en-GB"/>
        </w:rPr>
        <w:t xml:space="preserve"> </w:t>
      </w:r>
      <w:r w:rsidR="00ED51C9">
        <w:rPr>
          <w:bCs/>
          <w:sz w:val="22"/>
          <w:szCs w:val="22"/>
          <w:lang w:val="en-GB"/>
        </w:rPr>
        <w:t>A few projects were being supported in Africa through the</w:t>
      </w:r>
      <w:r w:rsidR="009355CF" w:rsidRPr="00C542B8">
        <w:rPr>
          <w:bCs/>
          <w:sz w:val="22"/>
          <w:szCs w:val="22"/>
          <w:lang w:val="en-GB"/>
        </w:rPr>
        <w:t xml:space="preserve"> AEWA Small Grants Fund (SGF).</w:t>
      </w:r>
      <w:r w:rsidR="00090E28" w:rsidRPr="00C542B8">
        <w:rPr>
          <w:bCs/>
          <w:sz w:val="22"/>
          <w:szCs w:val="22"/>
          <w:lang w:val="en-GB"/>
        </w:rPr>
        <w:t xml:space="preserve"> A very successful Training of Trainers workshop </w:t>
      </w:r>
      <w:r w:rsidR="00ED51C9">
        <w:rPr>
          <w:bCs/>
          <w:sz w:val="22"/>
          <w:szCs w:val="22"/>
          <w:lang w:val="en-GB"/>
        </w:rPr>
        <w:t xml:space="preserve">on the use of the Flyway Training Kit </w:t>
      </w:r>
      <w:r w:rsidR="00090E28" w:rsidRPr="00C542B8">
        <w:rPr>
          <w:bCs/>
          <w:sz w:val="22"/>
          <w:szCs w:val="22"/>
          <w:lang w:val="en-GB"/>
        </w:rPr>
        <w:t>was held in 2013 in Kenya and another is planned for the Portug</w:t>
      </w:r>
      <w:r w:rsidR="0018405E" w:rsidRPr="00C542B8">
        <w:rPr>
          <w:bCs/>
          <w:sz w:val="22"/>
          <w:szCs w:val="22"/>
          <w:lang w:val="en-GB"/>
        </w:rPr>
        <w:t>u</w:t>
      </w:r>
      <w:r w:rsidR="00090E28" w:rsidRPr="00C542B8">
        <w:rPr>
          <w:bCs/>
          <w:sz w:val="22"/>
          <w:szCs w:val="22"/>
          <w:lang w:val="en-GB"/>
        </w:rPr>
        <w:t>ese-speaking African countries in 2014, for which funding has already been obtained from the EU.</w:t>
      </w:r>
    </w:p>
    <w:p w:rsidR="00090E28" w:rsidRPr="00C542B8" w:rsidRDefault="00090E28" w:rsidP="00605F38">
      <w:pPr>
        <w:jc w:val="both"/>
        <w:rPr>
          <w:bCs/>
          <w:sz w:val="22"/>
          <w:szCs w:val="22"/>
          <w:lang w:val="en-GB"/>
        </w:rPr>
      </w:pPr>
    </w:p>
    <w:p w:rsidR="00276516" w:rsidRPr="00C542B8" w:rsidRDefault="002568D2" w:rsidP="00605F38">
      <w:pPr>
        <w:jc w:val="both"/>
        <w:rPr>
          <w:bCs/>
          <w:sz w:val="22"/>
          <w:szCs w:val="22"/>
          <w:lang w:val="en-GB"/>
        </w:rPr>
      </w:pPr>
      <w:r>
        <w:rPr>
          <w:bCs/>
          <w:sz w:val="22"/>
          <w:szCs w:val="22"/>
          <w:lang w:val="en-GB"/>
        </w:rPr>
        <w:t>8</w:t>
      </w:r>
      <w:r w:rsidR="00157C1F">
        <w:rPr>
          <w:bCs/>
          <w:sz w:val="22"/>
          <w:szCs w:val="22"/>
          <w:lang w:val="en-GB"/>
        </w:rPr>
        <w:t>2</w:t>
      </w:r>
      <w:r>
        <w:rPr>
          <w:bCs/>
          <w:sz w:val="22"/>
          <w:szCs w:val="22"/>
          <w:lang w:val="en-GB"/>
        </w:rPr>
        <w:t xml:space="preserve">. </w:t>
      </w:r>
      <w:r w:rsidR="00090E28" w:rsidRPr="00C542B8">
        <w:rPr>
          <w:bCs/>
          <w:sz w:val="22"/>
          <w:szCs w:val="22"/>
          <w:lang w:val="en-GB"/>
        </w:rPr>
        <w:t>The Chai</w:t>
      </w:r>
      <w:r w:rsidR="001F148F" w:rsidRPr="00C542B8">
        <w:rPr>
          <w:bCs/>
          <w:sz w:val="22"/>
          <w:szCs w:val="22"/>
          <w:lang w:val="en-GB"/>
        </w:rPr>
        <w:t>r</w:t>
      </w:r>
      <w:r w:rsidR="00090E28" w:rsidRPr="00C542B8">
        <w:rPr>
          <w:bCs/>
          <w:sz w:val="22"/>
          <w:szCs w:val="22"/>
          <w:lang w:val="en-GB"/>
        </w:rPr>
        <w:t xml:space="preserve"> acknowledged the </w:t>
      </w:r>
      <w:r w:rsidR="00276516" w:rsidRPr="00C542B8">
        <w:rPr>
          <w:bCs/>
          <w:sz w:val="22"/>
          <w:szCs w:val="22"/>
          <w:lang w:val="en-GB"/>
        </w:rPr>
        <w:t xml:space="preserve">many ongoing activities and the ambitious </w:t>
      </w:r>
      <w:proofErr w:type="spellStart"/>
      <w:r w:rsidR="00276516" w:rsidRPr="00C542B8">
        <w:rPr>
          <w:bCs/>
          <w:sz w:val="22"/>
          <w:szCs w:val="22"/>
          <w:lang w:val="en-GB"/>
        </w:rPr>
        <w:t>PoAA</w:t>
      </w:r>
      <w:proofErr w:type="spellEnd"/>
      <w:r w:rsidR="00276516" w:rsidRPr="00C542B8">
        <w:rPr>
          <w:bCs/>
          <w:sz w:val="22"/>
          <w:szCs w:val="22"/>
          <w:lang w:val="en-GB"/>
        </w:rPr>
        <w:t>. In this context, he welcomed the idea of a fundraising committee.</w:t>
      </w:r>
    </w:p>
    <w:p w:rsidR="00C613A5" w:rsidRPr="00C542B8" w:rsidRDefault="00C613A5" w:rsidP="00605F38">
      <w:pPr>
        <w:jc w:val="both"/>
        <w:rPr>
          <w:bCs/>
          <w:sz w:val="22"/>
          <w:szCs w:val="22"/>
          <w:lang w:val="en-GB"/>
        </w:rPr>
      </w:pPr>
    </w:p>
    <w:p w:rsidR="0018405E" w:rsidRPr="00C542B8" w:rsidRDefault="002568D2" w:rsidP="00605F38">
      <w:pPr>
        <w:jc w:val="both"/>
        <w:rPr>
          <w:bCs/>
          <w:sz w:val="22"/>
          <w:szCs w:val="22"/>
          <w:lang w:val="en-GB"/>
        </w:rPr>
      </w:pPr>
      <w:r>
        <w:rPr>
          <w:bCs/>
          <w:sz w:val="22"/>
          <w:szCs w:val="22"/>
          <w:lang w:val="en-GB"/>
        </w:rPr>
        <w:t>8</w:t>
      </w:r>
      <w:r w:rsidR="00157C1F">
        <w:rPr>
          <w:bCs/>
          <w:sz w:val="22"/>
          <w:szCs w:val="22"/>
          <w:lang w:val="en-GB"/>
        </w:rPr>
        <w:t>3</w:t>
      </w:r>
      <w:r>
        <w:rPr>
          <w:bCs/>
          <w:sz w:val="22"/>
          <w:szCs w:val="22"/>
          <w:lang w:val="en-GB"/>
        </w:rPr>
        <w:t xml:space="preserve">. </w:t>
      </w:r>
      <w:r w:rsidR="00276516" w:rsidRPr="00C542B8">
        <w:rPr>
          <w:bCs/>
          <w:sz w:val="22"/>
          <w:szCs w:val="22"/>
          <w:lang w:val="en-GB"/>
        </w:rPr>
        <w:t xml:space="preserve">Also regretting the lack of </w:t>
      </w:r>
      <w:r w:rsidR="00C542B8">
        <w:rPr>
          <w:bCs/>
          <w:sz w:val="22"/>
          <w:szCs w:val="22"/>
          <w:lang w:val="en-GB"/>
        </w:rPr>
        <w:t>re</w:t>
      </w:r>
      <w:r w:rsidR="00276516" w:rsidRPr="00C542B8">
        <w:rPr>
          <w:bCs/>
          <w:sz w:val="22"/>
          <w:szCs w:val="22"/>
          <w:lang w:val="en-GB"/>
        </w:rPr>
        <w:t xml:space="preserve">sources to cover the activities in the </w:t>
      </w:r>
      <w:proofErr w:type="spellStart"/>
      <w:r w:rsidR="00276516" w:rsidRPr="00C542B8">
        <w:rPr>
          <w:bCs/>
          <w:sz w:val="22"/>
          <w:szCs w:val="22"/>
          <w:lang w:val="en-GB"/>
        </w:rPr>
        <w:t>PoAA</w:t>
      </w:r>
      <w:proofErr w:type="spellEnd"/>
      <w:r w:rsidR="00276516" w:rsidRPr="00C542B8">
        <w:rPr>
          <w:bCs/>
          <w:sz w:val="22"/>
          <w:szCs w:val="22"/>
          <w:lang w:val="en-GB"/>
        </w:rPr>
        <w:t xml:space="preserve">, Ms </w:t>
      </w:r>
      <w:proofErr w:type="spellStart"/>
      <w:r w:rsidR="00276516" w:rsidRPr="00C542B8">
        <w:rPr>
          <w:bCs/>
          <w:sz w:val="22"/>
          <w:szCs w:val="22"/>
          <w:lang w:val="en-GB"/>
        </w:rPr>
        <w:t>Courouble</w:t>
      </w:r>
      <w:proofErr w:type="spellEnd"/>
      <w:r w:rsidR="00276516" w:rsidRPr="00C542B8">
        <w:rPr>
          <w:bCs/>
          <w:sz w:val="22"/>
          <w:szCs w:val="22"/>
          <w:lang w:val="en-GB"/>
        </w:rPr>
        <w:t xml:space="preserve"> </w:t>
      </w:r>
      <w:r w:rsidR="005C09B3" w:rsidRPr="00C542B8">
        <w:rPr>
          <w:bCs/>
          <w:sz w:val="22"/>
          <w:szCs w:val="22"/>
          <w:lang w:val="en-GB"/>
        </w:rPr>
        <w:t>called for</w:t>
      </w:r>
      <w:r w:rsidR="00276516" w:rsidRPr="00C542B8">
        <w:rPr>
          <w:bCs/>
          <w:sz w:val="22"/>
          <w:szCs w:val="22"/>
          <w:lang w:val="en-GB"/>
        </w:rPr>
        <w:t xml:space="preserve"> contributions from countries. One urgent funding gap was related to the</w:t>
      </w:r>
      <w:r w:rsidR="00C613A5" w:rsidRPr="00C542B8">
        <w:rPr>
          <w:bCs/>
          <w:sz w:val="22"/>
          <w:szCs w:val="22"/>
          <w:lang w:val="en-GB"/>
        </w:rPr>
        <w:t xml:space="preserve"> sub-regional meeting in Senegal </w:t>
      </w:r>
      <w:r w:rsidR="00276516" w:rsidRPr="00C542B8">
        <w:rPr>
          <w:bCs/>
          <w:sz w:val="22"/>
          <w:szCs w:val="22"/>
          <w:lang w:val="en-GB"/>
        </w:rPr>
        <w:t>planned for December 2013</w:t>
      </w:r>
      <w:r w:rsidR="0018405E" w:rsidRPr="00C542B8">
        <w:rPr>
          <w:bCs/>
          <w:sz w:val="22"/>
          <w:szCs w:val="22"/>
          <w:lang w:val="en-GB"/>
        </w:rPr>
        <w:t xml:space="preserve">, which is being financed by the French </w:t>
      </w:r>
      <w:r w:rsidR="006F43F1" w:rsidRPr="00C542B8">
        <w:rPr>
          <w:bCs/>
          <w:sz w:val="22"/>
          <w:szCs w:val="22"/>
          <w:lang w:val="en-GB"/>
        </w:rPr>
        <w:t>Government;</w:t>
      </w:r>
      <w:r w:rsidR="0018405E" w:rsidRPr="00C542B8">
        <w:rPr>
          <w:bCs/>
          <w:sz w:val="22"/>
          <w:szCs w:val="22"/>
          <w:lang w:val="en-GB"/>
        </w:rPr>
        <w:t xml:space="preserve"> however </w:t>
      </w:r>
      <w:r w:rsidR="0018405E" w:rsidRPr="00C542B8">
        <w:rPr>
          <w:bCs/>
          <w:sz w:val="22"/>
          <w:szCs w:val="22"/>
          <w:lang w:val="en-GB"/>
        </w:rPr>
        <w:lastRenderedPageBreak/>
        <w:t>20,000 Euros still remain</w:t>
      </w:r>
      <w:r w:rsidR="0074611E">
        <w:rPr>
          <w:bCs/>
          <w:sz w:val="22"/>
          <w:szCs w:val="22"/>
          <w:lang w:val="en-GB"/>
        </w:rPr>
        <w:t>ed</w:t>
      </w:r>
      <w:r w:rsidR="0018405E" w:rsidRPr="00C542B8">
        <w:rPr>
          <w:bCs/>
          <w:sz w:val="22"/>
          <w:szCs w:val="22"/>
          <w:lang w:val="en-GB"/>
        </w:rPr>
        <w:t xml:space="preserve"> to be raised. She appealed to those present to </w:t>
      </w:r>
      <w:r w:rsidR="00C542B8">
        <w:rPr>
          <w:bCs/>
          <w:sz w:val="22"/>
          <w:szCs w:val="22"/>
          <w:lang w:val="en-GB"/>
        </w:rPr>
        <w:t>examine all avenues related</w:t>
      </w:r>
      <w:r w:rsidR="0018405E" w:rsidRPr="00C542B8">
        <w:rPr>
          <w:bCs/>
          <w:sz w:val="22"/>
          <w:szCs w:val="22"/>
          <w:lang w:val="en-GB"/>
        </w:rPr>
        <w:t xml:space="preserve"> to private and international donors</w:t>
      </w:r>
      <w:r w:rsidR="00C542B8">
        <w:rPr>
          <w:bCs/>
          <w:sz w:val="22"/>
          <w:szCs w:val="22"/>
          <w:lang w:val="en-GB"/>
        </w:rPr>
        <w:t>.</w:t>
      </w:r>
    </w:p>
    <w:p w:rsidR="003C4520" w:rsidRPr="00C542B8" w:rsidRDefault="003C4520" w:rsidP="00605F38">
      <w:pPr>
        <w:jc w:val="both"/>
        <w:rPr>
          <w:bCs/>
          <w:sz w:val="22"/>
          <w:szCs w:val="22"/>
          <w:lang w:val="en-GB"/>
        </w:rPr>
      </w:pPr>
    </w:p>
    <w:p w:rsidR="00314BC5" w:rsidRPr="00C542B8" w:rsidRDefault="002568D2" w:rsidP="00605F38">
      <w:pPr>
        <w:jc w:val="both"/>
        <w:rPr>
          <w:bCs/>
          <w:sz w:val="22"/>
          <w:szCs w:val="22"/>
          <w:lang w:val="en-GB"/>
        </w:rPr>
      </w:pPr>
      <w:r>
        <w:rPr>
          <w:bCs/>
          <w:sz w:val="22"/>
          <w:szCs w:val="22"/>
          <w:lang w:val="en-GB"/>
        </w:rPr>
        <w:t>8</w:t>
      </w:r>
      <w:r w:rsidR="00157C1F">
        <w:rPr>
          <w:bCs/>
          <w:sz w:val="22"/>
          <w:szCs w:val="22"/>
          <w:lang w:val="en-GB"/>
        </w:rPr>
        <w:t>4</w:t>
      </w:r>
      <w:r>
        <w:rPr>
          <w:bCs/>
          <w:sz w:val="22"/>
          <w:szCs w:val="22"/>
          <w:lang w:val="en-GB"/>
        </w:rPr>
        <w:t xml:space="preserve">. </w:t>
      </w:r>
      <w:r w:rsidR="0018405E" w:rsidRPr="00C542B8">
        <w:rPr>
          <w:bCs/>
          <w:sz w:val="22"/>
          <w:szCs w:val="22"/>
          <w:lang w:val="en-GB"/>
        </w:rPr>
        <w:t>Mr Akan</w:t>
      </w:r>
      <w:r w:rsidR="00F95E55">
        <w:rPr>
          <w:bCs/>
          <w:sz w:val="22"/>
          <w:szCs w:val="22"/>
          <w:lang w:val="en-GB"/>
        </w:rPr>
        <w:t>k</w:t>
      </w:r>
      <w:r w:rsidR="0018405E" w:rsidRPr="00C542B8">
        <w:rPr>
          <w:bCs/>
          <w:sz w:val="22"/>
          <w:szCs w:val="22"/>
          <w:lang w:val="en-GB"/>
        </w:rPr>
        <w:t>wasah (Vice-Chair/Uganda) suggested that the sub-regional coordinators could liaise with the respective regional representatives on the Standing Committee and profit from an exchange of information. Th</w:t>
      </w:r>
      <w:r w:rsidR="0020274A">
        <w:rPr>
          <w:bCs/>
          <w:sz w:val="22"/>
          <w:szCs w:val="22"/>
          <w:lang w:val="en-GB"/>
        </w:rPr>
        <w:t>is was welcomed by Mr Barbieri</w:t>
      </w:r>
      <w:r w:rsidR="0018405E" w:rsidRPr="00C542B8">
        <w:rPr>
          <w:bCs/>
          <w:sz w:val="22"/>
          <w:szCs w:val="22"/>
          <w:lang w:val="en-GB"/>
        </w:rPr>
        <w:t>, who</w:t>
      </w:r>
      <w:r w:rsidR="00314BC5" w:rsidRPr="00C542B8">
        <w:rPr>
          <w:bCs/>
          <w:sz w:val="22"/>
          <w:szCs w:val="22"/>
          <w:lang w:val="en-GB"/>
        </w:rPr>
        <w:t xml:space="preserve"> suggested integrating this in the </w:t>
      </w:r>
      <w:proofErr w:type="spellStart"/>
      <w:r w:rsidR="00314BC5" w:rsidRPr="00C542B8">
        <w:rPr>
          <w:bCs/>
          <w:sz w:val="22"/>
          <w:szCs w:val="22"/>
          <w:lang w:val="en-GB"/>
        </w:rPr>
        <w:t>ToR</w:t>
      </w:r>
      <w:proofErr w:type="spellEnd"/>
      <w:r w:rsidR="00314BC5" w:rsidRPr="00C542B8">
        <w:rPr>
          <w:bCs/>
          <w:sz w:val="22"/>
          <w:szCs w:val="22"/>
          <w:lang w:val="en-GB"/>
        </w:rPr>
        <w:t xml:space="preserve"> to establish the link between the functions. In the case of Algeria, both functions are carried out by one person.</w:t>
      </w:r>
    </w:p>
    <w:p w:rsidR="00314BC5" w:rsidRPr="00C542B8" w:rsidRDefault="00314BC5" w:rsidP="00605F38">
      <w:pPr>
        <w:jc w:val="both"/>
        <w:rPr>
          <w:bCs/>
          <w:sz w:val="22"/>
          <w:szCs w:val="22"/>
          <w:lang w:val="en-GB"/>
        </w:rPr>
      </w:pPr>
    </w:p>
    <w:p w:rsidR="00314BC5" w:rsidRPr="00C542B8" w:rsidRDefault="002568D2" w:rsidP="00605F38">
      <w:pPr>
        <w:jc w:val="both"/>
        <w:rPr>
          <w:bCs/>
          <w:sz w:val="22"/>
          <w:szCs w:val="22"/>
          <w:lang w:val="en-GB"/>
        </w:rPr>
      </w:pPr>
      <w:r>
        <w:rPr>
          <w:bCs/>
          <w:sz w:val="22"/>
          <w:szCs w:val="22"/>
          <w:lang w:val="en-GB"/>
        </w:rPr>
        <w:t>8</w:t>
      </w:r>
      <w:r w:rsidR="00157C1F">
        <w:rPr>
          <w:bCs/>
          <w:sz w:val="22"/>
          <w:szCs w:val="22"/>
          <w:lang w:val="en-GB"/>
        </w:rPr>
        <w:t>5</w:t>
      </w:r>
      <w:r>
        <w:rPr>
          <w:bCs/>
          <w:sz w:val="22"/>
          <w:szCs w:val="22"/>
          <w:lang w:val="en-GB"/>
        </w:rPr>
        <w:t xml:space="preserve">. </w:t>
      </w:r>
      <w:r w:rsidR="00314BC5" w:rsidRPr="00C542B8">
        <w:rPr>
          <w:bCs/>
          <w:sz w:val="22"/>
          <w:szCs w:val="22"/>
          <w:lang w:val="en-GB"/>
        </w:rPr>
        <w:t xml:space="preserve">Germany welcomed the good progress made, despite the ambitious nature of the </w:t>
      </w:r>
      <w:proofErr w:type="spellStart"/>
      <w:r w:rsidR="00314BC5" w:rsidRPr="00C542B8">
        <w:rPr>
          <w:bCs/>
          <w:sz w:val="22"/>
          <w:szCs w:val="22"/>
          <w:lang w:val="en-GB"/>
        </w:rPr>
        <w:t>PoAA</w:t>
      </w:r>
      <w:proofErr w:type="spellEnd"/>
      <w:r w:rsidR="00314BC5" w:rsidRPr="00C542B8">
        <w:rPr>
          <w:bCs/>
          <w:sz w:val="22"/>
          <w:szCs w:val="22"/>
          <w:lang w:val="en-GB"/>
        </w:rPr>
        <w:t xml:space="preserve">. Germany </w:t>
      </w:r>
      <w:r w:rsidR="0020274A">
        <w:rPr>
          <w:bCs/>
          <w:sz w:val="22"/>
          <w:szCs w:val="22"/>
          <w:lang w:val="en-GB"/>
        </w:rPr>
        <w:t>was</w:t>
      </w:r>
      <w:r w:rsidR="00314BC5" w:rsidRPr="00C542B8">
        <w:rPr>
          <w:bCs/>
          <w:sz w:val="22"/>
          <w:szCs w:val="22"/>
          <w:lang w:val="en-GB"/>
        </w:rPr>
        <w:t xml:space="preserve"> already supporting the initiative by providing the funds for the position of Programme Assistant. </w:t>
      </w:r>
      <w:r w:rsidR="0020274A">
        <w:rPr>
          <w:bCs/>
          <w:sz w:val="22"/>
          <w:szCs w:val="22"/>
          <w:lang w:val="en-GB"/>
        </w:rPr>
        <w:t>Further areas to which Germany was contributing were t</w:t>
      </w:r>
      <w:r w:rsidR="00314BC5" w:rsidRPr="00C542B8">
        <w:rPr>
          <w:bCs/>
          <w:sz w:val="22"/>
          <w:szCs w:val="22"/>
          <w:lang w:val="en-GB"/>
        </w:rPr>
        <w:t xml:space="preserve">he </w:t>
      </w:r>
      <w:proofErr w:type="spellStart"/>
      <w:r w:rsidR="00314BC5" w:rsidRPr="00C542B8">
        <w:rPr>
          <w:bCs/>
          <w:sz w:val="22"/>
          <w:szCs w:val="22"/>
          <w:lang w:val="en-GB"/>
        </w:rPr>
        <w:t>Wadden</w:t>
      </w:r>
      <w:proofErr w:type="spellEnd"/>
      <w:r w:rsidR="00314BC5" w:rsidRPr="00C542B8">
        <w:rPr>
          <w:bCs/>
          <w:sz w:val="22"/>
          <w:szCs w:val="22"/>
          <w:lang w:val="en-GB"/>
        </w:rPr>
        <w:t xml:space="preserve"> Sea Project</w:t>
      </w:r>
      <w:r w:rsidR="00273DE4">
        <w:rPr>
          <w:bCs/>
          <w:sz w:val="22"/>
          <w:szCs w:val="22"/>
          <w:lang w:val="en-GB"/>
        </w:rPr>
        <w:t xml:space="preserve"> and</w:t>
      </w:r>
      <w:r w:rsidR="00314BC5" w:rsidRPr="00C542B8">
        <w:rPr>
          <w:bCs/>
          <w:sz w:val="22"/>
          <w:szCs w:val="22"/>
          <w:lang w:val="en-GB"/>
        </w:rPr>
        <w:t xml:space="preserve"> </w:t>
      </w:r>
      <w:proofErr w:type="spellStart"/>
      <w:r w:rsidR="00314BC5" w:rsidRPr="00C542B8">
        <w:rPr>
          <w:bCs/>
          <w:sz w:val="22"/>
          <w:szCs w:val="22"/>
          <w:lang w:val="en-GB"/>
        </w:rPr>
        <w:t>powerline</w:t>
      </w:r>
      <w:proofErr w:type="spellEnd"/>
      <w:r w:rsidR="00314BC5" w:rsidRPr="00C542B8">
        <w:rPr>
          <w:bCs/>
          <w:sz w:val="22"/>
          <w:szCs w:val="22"/>
          <w:lang w:val="en-GB"/>
        </w:rPr>
        <w:t xml:space="preserve"> issues</w:t>
      </w:r>
      <w:proofErr w:type="gramStart"/>
      <w:r w:rsidR="00273DE4">
        <w:rPr>
          <w:bCs/>
          <w:sz w:val="22"/>
          <w:szCs w:val="22"/>
          <w:lang w:val="en-GB"/>
        </w:rPr>
        <w:t>.</w:t>
      </w:r>
      <w:r w:rsidR="000A5ED0">
        <w:rPr>
          <w:bCs/>
          <w:sz w:val="22"/>
          <w:szCs w:val="22"/>
          <w:lang w:val="en-GB"/>
        </w:rPr>
        <w:t>.</w:t>
      </w:r>
      <w:proofErr w:type="gramEnd"/>
    </w:p>
    <w:p w:rsidR="00314BC5" w:rsidRPr="00C542B8" w:rsidRDefault="00314BC5" w:rsidP="00605F38">
      <w:pPr>
        <w:jc w:val="both"/>
        <w:rPr>
          <w:bCs/>
          <w:sz w:val="22"/>
          <w:szCs w:val="22"/>
          <w:lang w:val="en-GB"/>
        </w:rPr>
      </w:pPr>
    </w:p>
    <w:p w:rsidR="00F46539" w:rsidRPr="00C542B8" w:rsidRDefault="002568D2" w:rsidP="00605F38">
      <w:pPr>
        <w:jc w:val="both"/>
        <w:rPr>
          <w:bCs/>
          <w:sz w:val="22"/>
          <w:szCs w:val="22"/>
          <w:lang w:val="en-GB"/>
        </w:rPr>
      </w:pPr>
      <w:r>
        <w:rPr>
          <w:bCs/>
          <w:sz w:val="22"/>
          <w:szCs w:val="22"/>
          <w:lang w:val="en-GB"/>
        </w:rPr>
        <w:t>8</w:t>
      </w:r>
      <w:r w:rsidR="00157C1F">
        <w:rPr>
          <w:bCs/>
          <w:sz w:val="22"/>
          <w:szCs w:val="22"/>
          <w:lang w:val="en-GB"/>
        </w:rPr>
        <w:t>6</w:t>
      </w:r>
      <w:r>
        <w:rPr>
          <w:bCs/>
          <w:sz w:val="22"/>
          <w:szCs w:val="22"/>
          <w:lang w:val="en-GB"/>
        </w:rPr>
        <w:t xml:space="preserve">. </w:t>
      </w:r>
      <w:r w:rsidR="00314BC5" w:rsidRPr="00C542B8">
        <w:rPr>
          <w:bCs/>
          <w:sz w:val="22"/>
          <w:szCs w:val="22"/>
          <w:lang w:val="en-GB"/>
        </w:rPr>
        <w:t xml:space="preserve">The Chair thanked both Germany and France for their continuing support, particularly with regard to the positions of Programme Assistant and </w:t>
      </w:r>
      <w:r w:rsidR="0074611E">
        <w:rPr>
          <w:bCs/>
          <w:sz w:val="22"/>
          <w:szCs w:val="22"/>
          <w:lang w:val="en-GB"/>
        </w:rPr>
        <w:t>support to the TSU</w:t>
      </w:r>
      <w:r w:rsidR="00314BC5" w:rsidRPr="00C542B8">
        <w:rPr>
          <w:bCs/>
          <w:sz w:val="22"/>
          <w:szCs w:val="22"/>
          <w:lang w:val="en-GB"/>
        </w:rPr>
        <w:t>.</w:t>
      </w:r>
    </w:p>
    <w:p w:rsidR="00F46539" w:rsidRPr="00C542B8" w:rsidRDefault="00F46539" w:rsidP="00605F38">
      <w:pPr>
        <w:jc w:val="both"/>
        <w:rPr>
          <w:bCs/>
          <w:sz w:val="22"/>
          <w:szCs w:val="22"/>
          <w:lang w:val="en-GB"/>
        </w:rPr>
      </w:pPr>
    </w:p>
    <w:p w:rsidR="00560949" w:rsidRPr="00C542B8" w:rsidRDefault="002568D2" w:rsidP="00605F38">
      <w:pPr>
        <w:jc w:val="both"/>
        <w:rPr>
          <w:bCs/>
          <w:sz w:val="22"/>
          <w:szCs w:val="22"/>
          <w:lang w:val="en-GB"/>
        </w:rPr>
      </w:pPr>
      <w:r>
        <w:rPr>
          <w:bCs/>
          <w:sz w:val="22"/>
          <w:szCs w:val="22"/>
          <w:lang w:val="en-GB"/>
        </w:rPr>
        <w:t>8</w:t>
      </w:r>
      <w:r w:rsidR="00157C1F">
        <w:rPr>
          <w:bCs/>
          <w:sz w:val="22"/>
          <w:szCs w:val="22"/>
          <w:lang w:val="en-GB"/>
        </w:rPr>
        <w:t>7</w:t>
      </w:r>
      <w:r>
        <w:rPr>
          <w:bCs/>
          <w:sz w:val="22"/>
          <w:szCs w:val="22"/>
          <w:lang w:val="en-GB"/>
        </w:rPr>
        <w:t xml:space="preserve">. </w:t>
      </w:r>
      <w:r w:rsidR="005C09B3" w:rsidRPr="00C542B8">
        <w:rPr>
          <w:bCs/>
          <w:sz w:val="22"/>
          <w:szCs w:val="22"/>
          <w:lang w:val="en-GB"/>
        </w:rPr>
        <w:t xml:space="preserve">Mr Barbieri reported on the status of the recruitment of the Coordinator of the African Initiative for which </w:t>
      </w:r>
      <w:r w:rsidR="00F46539" w:rsidRPr="00C542B8">
        <w:rPr>
          <w:bCs/>
          <w:sz w:val="22"/>
          <w:szCs w:val="22"/>
          <w:lang w:val="en-GB"/>
        </w:rPr>
        <w:t xml:space="preserve">MOP5 had agreed on </w:t>
      </w:r>
      <w:r w:rsidR="005C09B3" w:rsidRPr="00C542B8">
        <w:rPr>
          <w:bCs/>
          <w:sz w:val="22"/>
          <w:szCs w:val="22"/>
          <w:lang w:val="en-GB"/>
        </w:rPr>
        <w:t xml:space="preserve">the </w:t>
      </w:r>
      <w:r w:rsidR="00F46539" w:rsidRPr="00C542B8">
        <w:rPr>
          <w:bCs/>
          <w:sz w:val="22"/>
          <w:szCs w:val="22"/>
          <w:lang w:val="en-GB"/>
        </w:rPr>
        <w:t xml:space="preserve">establishment of </w:t>
      </w:r>
      <w:r w:rsidR="005C09B3" w:rsidRPr="00C542B8">
        <w:rPr>
          <w:bCs/>
          <w:sz w:val="22"/>
          <w:szCs w:val="22"/>
          <w:lang w:val="en-GB"/>
        </w:rPr>
        <w:t xml:space="preserve">a </w:t>
      </w:r>
      <w:r w:rsidR="0020274A">
        <w:rPr>
          <w:bCs/>
          <w:sz w:val="22"/>
          <w:szCs w:val="22"/>
          <w:lang w:val="en-GB"/>
        </w:rPr>
        <w:t xml:space="preserve">50% </w:t>
      </w:r>
      <w:r w:rsidR="00F46539" w:rsidRPr="00C542B8">
        <w:rPr>
          <w:bCs/>
          <w:sz w:val="22"/>
          <w:szCs w:val="22"/>
          <w:lang w:val="en-GB"/>
        </w:rPr>
        <w:t>P2 Position</w:t>
      </w:r>
      <w:r w:rsidR="005C09B3" w:rsidRPr="00C542B8">
        <w:rPr>
          <w:bCs/>
          <w:sz w:val="22"/>
          <w:szCs w:val="22"/>
          <w:lang w:val="en-GB"/>
        </w:rPr>
        <w:t xml:space="preserve"> together with the </w:t>
      </w:r>
      <w:r w:rsidR="00F46539" w:rsidRPr="00C542B8">
        <w:rPr>
          <w:bCs/>
          <w:sz w:val="22"/>
          <w:szCs w:val="22"/>
          <w:lang w:val="en-GB"/>
        </w:rPr>
        <w:t xml:space="preserve">mandate to fundraise for complementary funding. </w:t>
      </w:r>
      <w:r w:rsidR="005C09B3" w:rsidRPr="00C542B8">
        <w:rPr>
          <w:bCs/>
          <w:sz w:val="22"/>
          <w:szCs w:val="22"/>
          <w:lang w:val="en-GB"/>
        </w:rPr>
        <w:t>S</w:t>
      </w:r>
      <w:r w:rsidR="00560949" w:rsidRPr="00C542B8">
        <w:rPr>
          <w:bCs/>
          <w:sz w:val="22"/>
          <w:szCs w:val="22"/>
          <w:lang w:val="en-GB"/>
        </w:rPr>
        <w:t xml:space="preserve">witzerland has provided the funds to cover </w:t>
      </w:r>
      <w:r w:rsidR="000A5ED0">
        <w:rPr>
          <w:bCs/>
          <w:sz w:val="22"/>
          <w:szCs w:val="22"/>
          <w:lang w:val="en-GB"/>
        </w:rPr>
        <w:t xml:space="preserve">the other </w:t>
      </w:r>
      <w:r w:rsidR="00560949" w:rsidRPr="00C542B8">
        <w:rPr>
          <w:bCs/>
          <w:sz w:val="22"/>
          <w:szCs w:val="22"/>
          <w:lang w:val="en-GB"/>
        </w:rPr>
        <w:t>50% of the position for one year and ha</w:t>
      </w:r>
      <w:r w:rsidR="0020274A">
        <w:rPr>
          <w:bCs/>
          <w:sz w:val="22"/>
          <w:szCs w:val="22"/>
          <w:lang w:val="en-GB"/>
        </w:rPr>
        <w:t>d</w:t>
      </w:r>
      <w:r w:rsidR="00560949" w:rsidRPr="00C542B8">
        <w:rPr>
          <w:bCs/>
          <w:sz w:val="22"/>
          <w:szCs w:val="22"/>
          <w:lang w:val="en-GB"/>
        </w:rPr>
        <w:t xml:space="preserve"> indicated</w:t>
      </w:r>
      <w:r w:rsidR="00F46539" w:rsidRPr="00C542B8">
        <w:rPr>
          <w:bCs/>
          <w:sz w:val="22"/>
          <w:szCs w:val="22"/>
          <w:lang w:val="en-GB"/>
        </w:rPr>
        <w:t xml:space="preserve"> willingness to extend</w:t>
      </w:r>
      <w:r w:rsidR="00560949" w:rsidRPr="00C542B8">
        <w:rPr>
          <w:bCs/>
          <w:sz w:val="22"/>
          <w:szCs w:val="22"/>
          <w:lang w:val="en-GB"/>
        </w:rPr>
        <w:t xml:space="preserve"> this pledge</w:t>
      </w:r>
      <w:r w:rsidR="00F46539" w:rsidRPr="00C542B8">
        <w:rPr>
          <w:bCs/>
          <w:sz w:val="22"/>
          <w:szCs w:val="22"/>
          <w:lang w:val="en-GB"/>
        </w:rPr>
        <w:t xml:space="preserve"> for subsequent years</w:t>
      </w:r>
      <w:r w:rsidR="00560949" w:rsidRPr="00C542B8">
        <w:rPr>
          <w:bCs/>
          <w:sz w:val="22"/>
          <w:szCs w:val="22"/>
          <w:lang w:val="en-GB"/>
        </w:rPr>
        <w:t>: a long-term commitment c</w:t>
      </w:r>
      <w:r w:rsidR="0020274A">
        <w:rPr>
          <w:bCs/>
          <w:sz w:val="22"/>
          <w:szCs w:val="22"/>
          <w:lang w:val="en-GB"/>
        </w:rPr>
        <w:t>ould not b</w:t>
      </w:r>
      <w:r w:rsidR="00560949" w:rsidRPr="00C542B8">
        <w:rPr>
          <w:bCs/>
          <w:sz w:val="22"/>
          <w:szCs w:val="22"/>
          <w:lang w:val="en-GB"/>
        </w:rPr>
        <w:t>e made due to internal</w:t>
      </w:r>
      <w:r w:rsidR="00F46539" w:rsidRPr="00C542B8">
        <w:rPr>
          <w:bCs/>
          <w:sz w:val="22"/>
          <w:szCs w:val="22"/>
          <w:lang w:val="en-GB"/>
        </w:rPr>
        <w:t xml:space="preserve"> regulations. </w:t>
      </w:r>
      <w:r w:rsidR="00560949" w:rsidRPr="00C542B8">
        <w:rPr>
          <w:bCs/>
          <w:sz w:val="22"/>
          <w:szCs w:val="22"/>
          <w:lang w:val="en-GB"/>
        </w:rPr>
        <w:t xml:space="preserve">The </w:t>
      </w:r>
      <w:r w:rsidR="00836D57" w:rsidRPr="00C542B8">
        <w:rPr>
          <w:bCs/>
          <w:sz w:val="22"/>
          <w:szCs w:val="22"/>
          <w:lang w:val="en-GB"/>
        </w:rPr>
        <w:t>recruitment</w:t>
      </w:r>
      <w:r w:rsidR="00F46539" w:rsidRPr="00C542B8">
        <w:rPr>
          <w:bCs/>
          <w:sz w:val="22"/>
          <w:szCs w:val="22"/>
          <w:lang w:val="en-GB"/>
        </w:rPr>
        <w:t xml:space="preserve"> </w:t>
      </w:r>
      <w:r w:rsidR="00560949" w:rsidRPr="00C542B8">
        <w:rPr>
          <w:bCs/>
          <w:sz w:val="22"/>
          <w:szCs w:val="22"/>
          <w:lang w:val="en-GB"/>
        </w:rPr>
        <w:t>procedure ha</w:t>
      </w:r>
      <w:r w:rsidR="0020274A">
        <w:rPr>
          <w:bCs/>
          <w:sz w:val="22"/>
          <w:szCs w:val="22"/>
          <w:lang w:val="en-GB"/>
        </w:rPr>
        <w:t>d</w:t>
      </w:r>
      <w:r w:rsidR="00560949" w:rsidRPr="00C542B8">
        <w:rPr>
          <w:bCs/>
          <w:sz w:val="22"/>
          <w:szCs w:val="22"/>
          <w:lang w:val="en-GB"/>
        </w:rPr>
        <w:t xml:space="preserve"> been </w:t>
      </w:r>
      <w:r w:rsidR="00F46539" w:rsidRPr="00C542B8">
        <w:rPr>
          <w:bCs/>
          <w:sz w:val="22"/>
          <w:szCs w:val="22"/>
          <w:lang w:val="en-GB"/>
        </w:rPr>
        <w:t xml:space="preserve">launched in the UN system </w:t>
      </w:r>
      <w:r w:rsidR="00560949" w:rsidRPr="00C542B8">
        <w:rPr>
          <w:bCs/>
          <w:sz w:val="22"/>
          <w:szCs w:val="22"/>
          <w:lang w:val="en-GB"/>
        </w:rPr>
        <w:t xml:space="preserve">and the Secretariat hoped </w:t>
      </w:r>
      <w:r w:rsidR="0020274A">
        <w:rPr>
          <w:bCs/>
          <w:sz w:val="22"/>
          <w:szCs w:val="22"/>
          <w:lang w:val="en-GB"/>
        </w:rPr>
        <w:t xml:space="preserve">that the position </w:t>
      </w:r>
      <w:r w:rsidR="00560949" w:rsidRPr="00C542B8">
        <w:rPr>
          <w:bCs/>
          <w:sz w:val="22"/>
          <w:szCs w:val="22"/>
          <w:lang w:val="en-GB"/>
        </w:rPr>
        <w:t>could be filled by the first quarter of 2014.</w:t>
      </w:r>
    </w:p>
    <w:p w:rsidR="00560949" w:rsidRPr="00C542B8" w:rsidRDefault="00560949" w:rsidP="00605F38">
      <w:pPr>
        <w:jc w:val="both"/>
        <w:rPr>
          <w:bCs/>
          <w:sz w:val="22"/>
          <w:szCs w:val="22"/>
          <w:lang w:val="en-GB"/>
        </w:rPr>
      </w:pPr>
    </w:p>
    <w:p w:rsidR="00537F24" w:rsidRPr="00C542B8" w:rsidRDefault="002568D2" w:rsidP="005C09B3">
      <w:pPr>
        <w:jc w:val="both"/>
        <w:rPr>
          <w:bCs/>
          <w:sz w:val="22"/>
          <w:szCs w:val="22"/>
          <w:lang w:val="en-GB"/>
        </w:rPr>
      </w:pPr>
      <w:r>
        <w:rPr>
          <w:bCs/>
          <w:sz w:val="22"/>
          <w:szCs w:val="22"/>
          <w:lang w:val="en-GB"/>
        </w:rPr>
        <w:t>8</w:t>
      </w:r>
      <w:r w:rsidR="00157C1F">
        <w:rPr>
          <w:bCs/>
          <w:sz w:val="22"/>
          <w:szCs w:val="22"/>
          <w:lang w:val="en-GB"/>
        </w:rPr>
        <w:t>8</w:t>
      </w:r>
      <w:r>
        <w:rPr>
          <w:bCs/>
          <w:sz w:val="22"/>
          <w:szCs w:val="22"/>
          <w:lang w:val="en-GB"/>
        </w:rPr>
        <w:t xml:space="preserve">. </w:t>
      </w:r>
      <w:r w:rsidR="00836D57" w:rsidRPr="00C542B8">
        <w:rPr>
          <w:bCs/>
          <w:sz w:val="22"/>
          <w:szCs w:val="22"/>
          <w:lang w:val="en-GB"/>
        </w:rPr>
        <w:t xml:space="preserve">The Chair declared the four above-mentioned Terms of Reference </w:t>
      </w:r>
      <w:r w:rsidR="005C09B3" w:rsidRPr="00C542B8">
        <w:rPr>
          <w:bCs/>
          <w:sz w:val="22"/>
          <w:szCs w:val="22"/>
          <w:lang w:val="en-GB"/>
        </w:rPr>
        <w:t xml:space="preserve">in connection with the implementation of the African Plan of Action as </w:t>
      </w:r>
      <w:r w:rsidR="00836D57" w:rsidRPr="00C542B8">
        <w:rPr>
          <w:bCs/>
          <w:sz w:val="22"/>
          <w:szCs w:val="22"/>
          <w:lang w:val="en-GB"/>
        </w:rPr>
        <w:t>adopted</w:t>
      </w:r>
      <w:r w:rsidR="005C09B3" w:rsidRPr="00C542B8">
        <w:rPr>
          <w:bCs/>
          <w:sz w:val="22"/>
          <w:szCs w:val="22"/>
          <w:lang w:val="en-GB"/>
        </w:rPr>
        <w:t>.</w:t>
      </w:r>
    </w:p>
    <w:p w:rsidR="009F4DEC" w:rsidRPr="00C542B8" w:rsidRDefault="009F4DEC" w:rsidP="00605F38">
      <w:pPr>
        <w:ind w:left="142"/>
        <w:jc w:val="both"/>
        <w:rPr>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59"/>
        <w:gridCol w:w="7527"/>
      </w:tblGrid>
      <w:tr w:rsidR="005D0B61" w:rsidRPr="00C542B8" w:rsidTr="00686CF9">
        <w:tc>
          <w:tcPr>
            <w:tcW w:w="1759" w:type="dxa"/>
            <w:shd w:val="clear" w:color="auto" w:fill="DBE5F1" w:themeFill="accent1" w:themeFillTint="33"/>
          </w:tcPr>
          <w:p w:rsidR="005D0B61" w:rsidRPr="00C542B8" w:rsidRDefault="005D0B61" w:rsidP="00190DD3">
            <w:pPr>
              <w:jc w:val="both"/>
              <w:rPr>
                <w:i/>
                <w:sz w:val="22"/>
                <w:szCs w:val="22"/>
                <w:lang w:val="en-GB"/>
              </w:rPr>
            </w:pPr>
            <w:r w:rsidRPr="00C542B8">
              <w:rPr>
                <w:i/>
                <w:sz w:val="22"/>
                <w:szCs w:val="22"/>
                <w:lang w:val="en-GB"/>
              </w:rPr>
              <w:t>Decision</w:t>
            </w:r>
          </w:p>
        </w:tc>
        <w:tc>
          <w:tcPr>
            <w:tcW w:w="7529" w:type="dxa"/>
            <w:shd w:val="clear" w:color="auto" w:fill="DBE5F1" w:themeFill="accent1" w:themeFillTint="33"/>
          </w:tcPr>
          <w:p w:rsidR="00560949" w:rsidRPr="00C542B8" w:rsidRDefault="0020274A" w:rsidP="00FD36F0">
            <w:pPr>
              <w:jc w:val="both"/>
              <w:rPr>
                <w:i/>
                <w:sz w:val="22"/>
                <w:szCs w:val="22"/>
                <w:lang w:val="en-GB"/>
              </w:rPr>
            </w:pPr>
            <w:r>
              <w:rPr>
                <w:i/>
                <w:sz w:val="22"/>
                <w:szCs w:val="22"/>
                <w:lang w:val="en-GB"/>
              </w:rPr>
              <w:t xml:space="preserve">The Meeting approved the </w:t>
            </w:r>
            <w:proofErr w:type="spellStart"/>
            <w:r w:rsidR="00560949" w:rsidRPr="00C542B8">
              <w:rPr>
                <w:i/>
                <w:sz w:val="22"/>
                <w:szCs w:val="22"/>
                <w:lang w:val="en-GB"/>
              </w:rPr>
              <w:t>ToR</w:t>
            </w:r>
            <w:proofErr w:type="spellEnd"/>
            <w:r w:rsidR="00560949" w:rsidRPr="00C542B8">
              <w:rPr>
                <w:i/>
                <w:sz w:val="22"/>
                <w:szCs w:val="22"/>
                <w:lang w:val="en-GB"/>
              </w:rPr>
              <w:t xml:space="preserve"> for the Programme Assistant, Coordinator of the African Initiative, technical Support Un</w:t>
            </w:r>
            <w:r>
              <w:rPr>
                <w:i/>
                <w:sz w:val="22"/>
                <w:szCs w:val="22"/>
                <w:lang w:val="en-GB"/>
              </w:rPr>
              <w:t>it and Sub-Regional Coordinator</w:t>
            </w:r>
            <w:r w:rsidR="00560949" w:rsidRPr="00C542B8">
              <w:rPr>
                <w:i/>
                <w:sz w:val="22"/>
                <w:szCs w:val="22"/>
                <w:lang w:val="en-GB"/>
              </w:rPr>
              <w:t>. It was decided that the issue of installing an a</w:t>
            </w:r>
            <w:r w:rsidR="00F46539" w:rsidRPr="00C542B8">
              <w:rPr>
                <w:i/>
                <w:sz w:val="22"/>
                <w:szCs w:val="22"/>
                <w:lang w:val="en-GB"/>
              </w:rPr>
              <w:t>lternate</w:t>
            </w:r>
            <w:r w:rsidR="00560949" w:rsidRPr="00C542B8">
              <w:rPr>
                <w:i/>
                <w:sz w:val="22"/>
                <w:szCs w:val="22"/>
                <w:lang w:val="en-GB"/>
              </w:rPr>
              <w:t xml:space="preserve"> Sub-Regional Coordinator</w:t>
            </w:r>
            <w:r w:rsidR="00F46539" w:rsidRPr="00C542B8">
              <w:rPr>
                <w:i/>
                <w:sz w:val="22"/>
                <w:szCs w:val="22"/>
                <w:lang w:val="en-GB"/>
              </w:rPr>
              <w:t xml:space="preserve"> should be dealt with on regional basis. </w:t>
            </w:r>
          </w:p>
        </w:tc>
      </w:tr>
    </w:tbl>
    <w:p w:rsidR="009F4DEC" w:rsidRPr="00C542B8" w:rsidRDefault="009F4DEC" w:rsidP="00605F38">
      <w:pPr>
        <w:ind w:left="142"/>
        <w:jc w:val="both"/>
        <w:rPr>
          <w:sz w:val="22"/>
          <w:lang w:val="en-GB"/>
        </w:rPr>
      </w:pPr>
    </w:p>
    <w:p w:rsidR="00766048" w:rsidRPr="00C542B8" w:rsidRDefault="00766048" w:rsidP="00605F38">
      <w:pPr>
        <w:ind w:left="142"/>
        <w:jc w:val="both"/>
        <w:rPr>
          <w:sz w:val="22"/>
          <w:lang w:val="en-GB"/>
        </w:rPr>
      </w:pPr>
    </w:p>
    <w:p w:rsidR="009F4DEC" w:rsidRPr="00C542B8" w:rsidRDefault="009F4DEC" w:rsidP="00605F38">
      <w:pPr>
        <w:jc w:val="both"/>
        <w:rPr>
          <w:b/>
          <w:sz w:val="22"/>
          <w:lang w:val="en-GB"/>
        </w:rPr>
      </w:pPr>
      <w:r w:rsidRPr="00C542B8">
        <w:rPr>
          <w:b/>
          <w:sz w:val="22"/>
          <w:lang w:val="en-GB"/>
        </w:rPr>
        <w:t>Agenda item 1</w:t>
      </w:r>
      <w:r w:rsidR="003F5B65" w:rsidRPr="00C542B8">
        <w:rPr>
          <w:b/>
          <w:sz w:val="22"/>
          <w:lang w:val="en-GB"/>
        </w:rPr>
        <w:t>1</w:t>
      </w:r>
      <w:r w:rsidRPr="00C542B8">
        <w:rPr>
          <w:b/>
          <w:sz w:val="22"/>
          <w:lang w:val="en-GB"/>
        </w:rPr>
        <w:t xml:space="preserve">. </w:t>
      </w:r>
      <w:r w:rsidR="003F5B65" w:rsidRPr="00C542B8">
        <w:rPr>
          <w:b/>
          <w:sz w:val="22"/>
          <w:lang w:val="en-GB"/>
        </w:rPr>
        <w:t xml:space="preserve">National Reports and Online Reporting Process </w:t>
      </w:r>
    </w:p>
    <w:p w:rsidR="009F4DEC" w:rsidRPr="00C542B8" w:rsidRDefault="009F4DEC" w:rsidP="00605F38">
      <w:pPr>
        <w:jc w:val="both"/>
        <w:rPr>
          <w:sz w:val="22"/>
          <w:lang w:val="en-GB"/>
        </w:rPr>
      </w:pPr>
    </w:p>
    <w:p w:rsidR="00D51054" w:rsidRPr="00C542B8" w:rsidRDefault="00157C1F" w:rsidP="00605F38">
      <w:pPr>
        <w:jc w:val="both"/>
        <w:rPr>
          <w:sz w:val="22"/>
          <w:lang w:val="en-GB"/>
        </w:rPr>
      </w:pPr>
      <w:r>
        <w:rPr>
          <w:sz w:val="22"/>
          <w:lang w:val="en-GB"/>
        </w:rPr>
        <w:t>89</w:t>
      </w:r>
      <w:r w:rsidR="002568D2">
        <w:rPr>
          <w:sz w:val="22"/>
          <w:lang w:val="en-GB"/>
        </w:rPr>
        <w:t xml:space="preserve">. </w:t>
      </w:r>
      <w:r w:rsidR="003F5B65" w:rsidRPr="00C542B8">
        <w:rPr>
          <w:sz w:val="22"/>
          <w:lang w:val="en-GB"/>
        </w:rPr>
        <w:t>Mr Dereliev introduced the revised format for the national report cycle to MOP6, prepared by the Technical Committee (</w:t>
      </w:r>
      <w:r w:rsidR="003F5B65" w:rsidRPr="00C542B8">
        <w:rPr>
          <w:i/>
          <w:sz w:val="22"/>
          <w:lang w:val="en-GB"/>
        </w:rPr>
        <w:t xml:space="preserve">Doc. </w:t>
      </w:r>
      <w:proofErr w:type="spellStart"/>
      <w:r w:rsidR="003F5B65" w:rsidRPr="00C542B8">
        <w:rPr>
          <w:i/>
          <w:sz w:val="22"/>
          <w:lang w:val="en-GB"/>
        </w:rPr>
        <w:t>StC</w:t>
      </w:r>
      <w:proofErr w:type="spellEnd"/>
      <w:r w:rsidR="003F5B65" w:rsidRPr="00C542B8">
        <w:rPr>
          <w:i/>
          <w:sz w:val="22"/>
          <w:lang w:val="en-GB"/>
        </w:rPr>
        <w:t xml:space="preserve"> 9.11</w:t>
      </w:r>
      <w:r w:rsidR="003F5B65" w:rsidRPr="00C542B8">
        <w:rPr>
          <w:sz w:val="22"/>
          <w:lang w:val="en-GB"/>
        </w:rPr>
        <w:t>)</w:t>
      </w:r>
      <w:r w:rsidR="00D51054" w:rsidRPr="00C542B8">
        <w:rPr>
          <w:sz w:val="22"/>
          <w:lang w:val="en-GB"/>
        </w:rPr>
        <w:t>.</w:t>
      </w:r>
    </w:p>
    <w:p w:rsidR="00763C6E" w:rsidRPr="00C542B8" w:rsidRDefault="00763C6E" w:rsidP="00605F38">
      <w:pPr>
        <w:jc w:val="both"/>
        <w:rPr>
          <w:sz w:val="22"/>
          <w:lang w:val="en-GB"/>
        </w:rPr>
      </w:pPr>
    </w:p>
    <w:p w:rsidR="00A344D6" w:rsidRDefault="002568D2" w:rsidP="00FB61E2">
      <w:pPr>
        <w:jc w:val="both"/>
        <w:rPr>
          <w:sz w:val="22"/>
          <w:lang w:val="en-GB"/>
        </w:rPr>
      </w:pPr>
      <w:r>
        <w:rPr>
          <w:sz w:val="22"/>
          <w:lang w:val="en-GB"/>
        </w:rPr>
        <w:t>9</w:t>
      </w:r>
      <w:r w:rsidR="00157C1F">
        <w:rPr>
          <w:sz w:val="22"/>
          <w:lang w:val="en-GB"/>
        </w:rPr>
        <w:t>0</w:t>
      </w:r>
      <w:r>
        <w:rPr>
          <w:sz w:val="22"/>
          <w:lang w:val="en-GB"/>
        </w:rPr>
        <w:t xml:space="preserve">. </w:t>
      </w:r>
      <w:r w:rsidR="00766048" w:rsidRPr="00C542B8">
        <w:rPr>
          <w:sz w:val="22"/>
          <w:lang w:val="en-GB"/>
        </w:rPr>
        <w:t xml:space="preserve">The first successful online reporting </w:t>
      </w:r>
      <w:r w:rsidR="00AA01C0">
        <w:rPr>
          <w:sz w:val="22"/>
          <w:lang w:val="en-GB"/>
        </w:rPr>
        <w:t>process</w:t>
      </w:r>
      <w:r w:rsidR="00AA01C0" w:rsidRPr="00C542B8">
        <w:rPr>
          <w:sz w:val="22"/>
          <w:lang w:val="en-GB"/>
        </w:rPr>
        <w:t xml:space="preserve"> </w:t>
      </w:r>
      <w:r w:rsidR="00766048" w:rsidRPr="00C542B8">
        <w:rPr>
          <w:sz w:val="22"/>
          <w:lang w:val="en-GB"/>
        </w:rPr>
        <w:t>was carried out for MOP5 in 2012. The analysis of the reports submitted fed into the assessment of the progress of implementation of the AEWA Strategic Plan. Various Res</w:t>
      </w:r>
      <w:r w:rsidR="000A5ED0">
        <w:rPr>
          <w:sz w:val="22"/>
          <w:lang w:val="en-GB"/>
        </w:rPr>
        <w:t xml:space="preserve">olutions adopted by MOP5, relating </w:t>
      </w:r>
      <w:r w:rsidR="00766048" w:rsidRPr="00C542B8">
        <w:rPr>
          <w:sz w:val="22"/>
          <w:lang w:val="en-GB"/>
        </w:rPr>
        <w:t>to agrochemicals, renewable energ</w:t>
      </w:r>
      <w:r w:rsidR="00AA01C0">
        <w:rPr>
          <w:sz w:val="22"/>
          <w:lang w:val="en-GB"/>
        </w:rPr>
        <w:t>y</w:t>
      </w:r>
      <w:r w:rsidR="00766048" w:rsidRPr="00C542B8">
        <w:rPr>
          <w:sz w:val="22"/>
          <w:lang w:val="en-GB"/>
        </w:rPr>
        <w:t xml:space="preserve"> and climate change, </w:t>
      </w:r>
      <w:r w:rsidR="00A344D6">
        <w:rPr>
          <w:sz w:val="22"/>
          <w:lang w:val="en-GB"/>
        </w:rPr>
        <w:t xml:space="preserve">for example, </w:t>
      </w:r>
      <w:r w:rsidR="00766048" w:rsidRPr="00C542B8">
        <w:rPr>
          <w:sz w:val="22"/>
          <w:lang w:val="en-GB"/>
        </w:rPr>
        <w:t>ha</w:t>
      </w:r>
      <w:r w:rsidR="000A5ED0">
        <w:rPr>
          <w:sz w:val="22"/>
          <w:lang w:val="en-GB"/>
        </w:rPr>
        <w:t>d</w:t>
      </w:r>
      <w:r w:rsidR="00766048" w:rsidRPr="00C542B8">
        <w:rPr>
          <w:sz w:val="22"/>
          <w:lang w:val="en-GB"/>
        </w:rPr>
        <w:t xml:space="preserve"> been taken into account in the revision process. The feedback from the Parties for the previous reporting cycle and that of UNEP</w:t>
      </w:r>
      <w:r w:rsidR="00AA01C0">
        <w:rPr>
          <w:sz w:val="22"/>
          <w:lang w:val="en-GB"/>
        </w:rPr>
        <w:t>-</w:t>
      </w:r>
      <w:r w:rsidR="00766048" w:rsidRPr="00C542B8">
        <w:rPr>
          <w:sz w:val="22"/>
          <w:lang w:val="en-GB"/>
        </w:rPr>
        <w:t>WCMC, who were commissioned to carry out the anal</w:t>
      </w:r>
      <w:r w:rsidR="00FB61E2" w:rsidRPr="00C542B8">
        <w:rPr>
          <w:sz w:val="22"/>
          <w:lang w:val="en-GB"/>
        </w:rPr>
        <w:t xml:space="preserve">ysis of the reports, also </w:t>
      </w:r>
      <w:r w:rsidR="000A5ED0">
        <w:rPr>
          <w:sz w:val="22"/>
          <w:lang w:val="en-GB"/>
        </w:rPr>
        <w:t>provided</w:t>
      </w:r>
      <w:r w:rsidR="00FB61E2" w:rsidRPr="00C542B8">
        <w:rPr>
          <w:sz w:val="22"/>
          <w:lang w:val="en-GB"/>
        </w:rPr>
        <w:t xml:space="preserve"> valuable </w:t>
      </w:r>
      <w:r w:rsidR="00AA01C0">
        <w:rPr>
          <w:sz w:val="22"/>
          <w:lang w:val="en-GB"/>
        </w:rPr>
        <w:t>directions</w:t>
      </w:r>
      <w:r w:rsidR="000A5ED0">
        <w:rPr>
          <w:sz w:val="22"/>
          <w:lang w:val="en-GB"/>
        </w:rPr>
        <w:t>.</w:t>
      </w:r>
      <w:r w:rsidR="00FB61E2" w:rsidRPr="00C542B8">
        <w:rPr>
          <w:sz w:val="22"/>
          <w:lang w:val="en-GB"/>
        </w:rPr>
        <w:t xml:space="preserve"> </w:t>
      </w:r>
    </w:p>
    <w:p w:rsidR="00A344D6" w:rsidRDefault="00A344D6" w:rsidP="00FB61E2">
      <w:pPr>
        <w:jc w:val="both"/>
        <w:rPr>
          <w:sz w:val="22"/>
          <w:lang w:val="en-GB"/>
        </w:rPr>
      </w:pPr>
    </w:p>
    <w:p w:rsidR="00FB61E2" w:rsidRPr="00C542B8" w:rsidRDefault="002568D2" w:rsidP="00FB61E2">
      <w:pPr>
        <w:jc w:val="both"/>
        <w:rPr>
          <w:sz w:val="22"/>
          <w:lang w:val="en-GB"/>
        </w:rPr>
      </w:pPr>
      <w:r>
        <w:rPr>
          <w:sz w:val="22"/>
          <w:lang w:val="en-GB"/>
        </w:rPr>
        <w:t>9</w:t>
      </w:r>
      <w:r w:rsidR="00157C1F">
        <w:rPr>
          <w:sz w:val="22"/>
          <w:lang w:val="en-GB"/>
        </w:rPr>
        <w:t>1</w:t>
      </w:r>
      <w:r>
        <w:rPr>
          <w:sz w:val="22"/>
          <w:lang w:val="en-GB"/>
        </w:rPr>
        <w:t xml:space="preserve">. </w:t>
      </w:r>
      <w:r w:rsidR="00FB61E2" w:rsidRPr="00C542B8">
        <w:rPr>
          <w:sz w:val="22"/>
          <w:lang w:val="en-GB"/>
        </w:rPr>
        <w:t>The revised format should be in the system by the end of the year and the new reporting cycle for MOP6 w</w:t>
      </w:r>
      <w:r w:rsidR="000A5ED0">
        <w:rPr>
          <w:sz w:val="22"/>
          <w:lang w:val="en-GB"/>
        </w:rPr>
        <w:t>ould</w:t>
      </w:r>
      <w:r w:rsidR="00FB61E2" w:rsidRPr="00C542B8">
        <w:rPr>
          <w:sz w:val="22"/>
          <w:lang w:val="en-GB"/>
        </w:rPr>
        <w:t xml:space="preserve"> be launched in January 2014</w:t>
      </w:r>
      <w:r w:rsidR="00AA01C0">
        <w:rPr>
          <w:sz w:val="22"/>
          <w:lang w:val="en-GB"/>
        </w:rPr>
        <w:t>, which will provide the Parties with one year until the deadline for submission of reports</w:t>
      </w:r>
      <w:r w:rsidR="00FB61E2" w:rsidRPr="00C542B8">
        <w:rPr>
          <w:sz w:val="22"/>
          <w:lang w:val="en-GB"/>
        </w:rPr>
        <w:t xml:space="preserve">. The data from the previous cycle </w:t>
      </w:r>
      <w:r w:rsidR="00FC0D2A" w:rsidRPr="00C542B8">
        <w:rPr>
          <w:sz w:val="22"/>
          <w:lang w:val="en-GB"/>
        </w:rPr>
        <w:t>w</w:t>
      </w:r>
      <w:r w:rsidR="00FC0D2A">
        <w:rPr>
          <w:sz w:val="22"/>
          <w:lang w:val="en-GB"/>
        </w:rPr>
        <w:t>ould</w:t>
      </w:r>
      <w:r w:rsidR="00FB61E2" w:rsidRPr="00C542B8">
        <w:rPr>
          <w:sz w:val="22"/>
          <w:lang w:val="en-GB"/>
        </w:rPr>
        <w:t xml:space="preserve"> already be pre-filled so it just has to be verified or amended as necessary.</w:t>
      </w:r>
    </w:p>
    <w:p w:rsidR="00766048" w:rsidRPr="00C542B8" w:rsidRDefault="00766048" w:rsidP="00766048">
      <w:pPr>
        <w:jc w:val="both"/>
        <w:rPr>
          <w:sz w:val="22"/>
          <w:lang w:val="en-GB"/>
        </w:rPr>
      </w:pPr>
    </w:p>
    <w:p w:rsidR="00394152" w:rsidRPr="00C542B8" w:rsidRDefault="002568D2" w:rsidP="00605F38">
      <w:pPr>
        <w:jc w:val="both"/>
        <w:rPr>
          <w:sz w:val="22"/>
          <w:lang w:val="en-GB"/>
        </w:rPr>
      </w:pPr>
      <w:r>
        <w:rPr>
          <w:sz w:val="22"/>
          <w:lang w:val="en-GB"/>
        </w:rPr>
        <w:t>9</w:t>
      </w:r>
      <w:r w:rsidR="00157C1F">
        <w:rPr>
          <w:sz w:val="22"/>
          <w:lang w:val="en-GB"/>
        </w:rPr>
        <w:t>2</w:t>
      </w:r>
      <w:r>
        <w:rPr>
          <w:sz w:val="22"/>
          <w:lang w:val="en-GB"/>
        </w:rPr>
        <w:t xml:space="preserve">. </w:t>
      </w:r>
      <w:r w:rsidR="00FB61E2" w:rsidRPr="00C542B8">
        <w:rPr>
          <w:sz w:val="22"/>
          <w:lang w:val="en-GB"/>
        </w:rPr>
        <w:t xml:space="preserve">Ms </w:t>
      </w:r>
      <w:proofErr w:type="spellStart"/>
      <w:r w:rsidR="00FB61E2" w:rsidRPr="00C542B8">
        <w:rPr>
          <w:sz w:val="22"/>
          <w:lang w:val="en-GB"/>
        </w:rPr>
        <w:t>Courouble</w:t>
      </w:r>
      <w:proofErr w:type="spellEnd"/>
      <w:r w:rsidR="00FB61E2" w:rsidRPr="00C542B8">
        <w:rPr>
          <w:sz w:val="22"/>
          <w:lang w:val="en-GB"/>
        </w:rPr>
        <w:t xml:space="preserve"> welcomed the </w:t>
      </w:r>
      <w:r w:rsidR="00394152" w:rsidRPr="00C542B8">
        <w:rPr>
          <w:sz w:val="22"/>
          <w:lang w:val="en-GB"/>
        </w:rPr>
        <w:t xml:space="preserve">improvements </w:t>
      </w:r>
      <w:r w:rsidR="00FB61E2" w:rsidRPr="00C542B8">
        <w:rPr>
          <w:sz w:val="22"/>
          <w:lang w:val="en-GB"/>
        </w:rPr>
        <w:t>and thanked the Secretariat for all the efforts made regarding this comprehensive revision. She asked if the report c</w:t>
      </w:r>
      <w:r w:rsidR="000A5ED0">
        <w:rPr>
          <w:sz w:val="22"/>
          <w:lang w:val="en-GB"/>
        </w:rPr>
        <w:t>ould</w:t>
      </w:r>
      <w:r w:rsidR="00FB61E2" w:rsidRPr="00C542B8">
        <w:rPr>
          <w:sz w:val="22"/>
          <w:lang w:val="en-GB"/>
        </w:rPr>
        <w:t xml:space="preserve"> be filled in offline due to difficulties with internet connections in some regions.</w:t>
      </w:r>
      <w:r w:rsidR="00394152" w:rsidRPr="00C542B8">
        <w:rPr>
          <w:sz w:val="22"/>
          <w:lang w:val="en-GB"/>
        </w:rPr>
        <w:t xml:space="preserve"> </w:t>
      </w:r>
    </w:p>
    <w:p w:rsidR="00394152" w:rsidRPr="00C542B8" w:rsidRDefault="00394152" w:rsidP="00605F38">
      <w:pPr>
        <w:jc w:val="both"/>
        <w:rPr>
          <w:sz w:val="22"/>
          <w:lang w:val="en-GB"/>
        </w:rPr>
      </w:pPr>
    </w:p>
    <w:p w:rsidR="00A344D6" w:rsidRDefault="002568D2" w:rsidP="00605F38">
      <w:pPr>
        <w:jc w:val="both"/>
        <w:rPr>
          <w:sz w:val="22"/>
          <w:lang w:val="en-GB"/>
        </w:rPr>
      </w:pPr>
      <w:r>
        <w:rPr>
          <w:sz w:val="22"/>
          <w:lang w:val="en-GB"/>
        </w:rPr>
        <w:t>9</w:t>
      </w:r>
      <w:r w:rsidR="00157C1F">
        <w:rPr>
          <w:sz w:val="22"/>
          <w:lang w:val="en-GB"/>
        </w:rPr>
        <w:t>3</w:t>
      </w:r>
      <w:r>
        <w:rPr>
          <w:sz w:val="22"/>
          <w:lang w:val="en-GB"/>
        </w:rPr>
        <w:t xml:space="preserve">. </w:t>
      </w:r>
      <w:r w:rsidR="00FB61E2" w:rsidRPr="00C542B8">
        <w:rPr>
          <w:sz w:val="22"/>
          <w:lang w:val="en-GB"/>
        </w:rPr>
        <w:t>Mr Dereliev confirmed that the offline version was high on the agenda</w:t>
      </w:r>
      <w:r w:rsidR="00F2617A" w:rsidRPr="00C542B8">
        <w:rPr>
          <w:sz w:val="22"/>
          <w:lang w:val="en-GB"/>
        </w:rPr>
        <w:t xml:space="preserve"> </w:t>
      </w:r>
      <w:r w:rsidR="000A5ED0">
        <w:rPr>
          <w:sz w:val="22"/>
          <w:lang w:val="en-GB"/>
        </w:rPr>
        <w:t>and depended on the availability of funds</w:t>
      </w:r>
      <w:r w:rsidR="00FB61E2" w:rsidRPr="00C542B8">
        <w:rPr>
          <w:sz w:val="22"/>
          <w:lang w:val="en-GB"/>
        </w:rPr>
        <w:t xml:space="preserve">, </w:t>
      </w:r>
      <w:r w:rsidR="00F2617A" w:rsidRPr="00C542B8">
        <w:rPr>
          <w:sz w:val="22"/>
          <w:lang w:val="en-GB"/>
        </w:rPr>
        <w:t>however it would not be available for the next cycle</w:t>
      </w:r>
      <w:r w:rsidR="00FB61E2" w:rsidRPr="00C542B8">
        <w:rPr>
          <w:sz w:val="22"/>
          <w:lang w:val="en-GB"/>
        </w:rPr>
        <w:t xml:space="preserve">. The Secretariat </w:t>
      </w:r>
      <w:r w:rsidR="000A5ED0">
        <w:rPr>
          <w:sz w:val="22"/>
          <w:lang w:val="en-GB"/>
        </w:rPr>
        <w:t xml:space="preserve">had </w:t>
      </w:r>
      <w:r w:rsidR="00FB61E2" w:rsidRPr="00C542B8">
        <w:rPr>
          <w:sz w:val="22"/>
          <w:lang w:val="en-GB"/>
        </w:rPr>
        <w:lastRenderedPageBreak/>
        <w:t>developed the system with no cash expenditure, however in order to take it to the next level, funding w</w:t>
      </w:r>
      <w:r w:rsidR="000A5ED0">
        <w:rPr>
          <w:sz w:val="22"/>
          <w:lang w:val="en-GB"/>
        </w:rPr>
        <w:t>ould</w:t>
      </w:r>
      <w:r w:rsidR="00FB61E2" w:rsidRPr="00C542B8">
        <w:rPr>
          <w:sz w:val="22"/>
          <w:lang w:val="en-GB"/>
        </w:rPr>
        <w:t xml:space="preserve"> have to be found as the work ha</w:t>
      </w:r>
      <w:r w:rsidR="000A5ED0">
        <w:rPr>
          <w:sz w:val="22"/>
          <w:lang w:val="en-GB"/>
        </w:rPr>
        <w:t>d</w:t>
      </w:r>
      <w:r w:rsidR="00FB61E2" w:rsidRPr="00C542B8">
        <w:rPr>
          <w:sz w:val="22"/>
          <w:lang w:val="en-GB"/>
        </w:rPr>
        <w:t xml:space="preserve"> to be done by programmers.</w:t>
      </w:r>
      <w:r w:rsidR="001866CB" w:rsidRPr="00C542B8">
        <w:rPr>
          <w:sz w:val="22"/>
          <w:lang w:val="en-GB"/>
        </w:rPr>
        <w:t xml:space="preserve"> </w:t>
      </w:r>
    </w:p>
    <w:p w:rsidR="00A344D6" w:rsidRDefault="00A344D6" w:rsidP="00605F38">
      <w:pPr>
        <w:jc w:val="both"/>
        <w:rPr>
          <w:sz w:val="22"/>
          <w:lang w:val="en-GB"/>
        </w:rPr>
      </w:pPr>
    </w:p>
    <w:p w:rsidR="00394152" w:rsidRPr="00C542B8" w:rsidRDefault="002568D2" w:rsidP="00605F38">
      <w:pPr>
        <w:jc w:val="both"/>
        <w:rPr>
          <w:sz w:val="22"/>
          <w:lang w:val="en-GB"/>
        </w:rPr>
      </w:pPr>
      <w:r>
        <w:rPr>
          <w:sz w:val="22"/>
          <w:lang w:val="en-GB"/>
        </w:rPr>
        <w:t>9</w:t>
      </w:r>
      <w:r w:rsidR="00157C1F">
        <w:rPr>
          <w:sz w:val="22"/>
          <w:lang w:val="en-GB"/>
        </w:rPr>
        <w:t>4</w:t>
      </w:r>
      <w:r>
        <w:rPr>
          <w:sz w:val="22"/>
          <w:lang w:val="en-GB"/>
        </w:rPr>
        <w:t xml:space="preserve">. </w:t>
      </w:r>
      <w:r w:rsidR="001866CB" w:rsidRPr="00C542B8">
        <w:rPr>
          <w:sz w:val="22"/>
          <w:lang w:val="en-GB"/>
        </w:rPr>
        <w:t>He reported that the Secretariat was communicating with UNEP</w:t>
      </w:r>
      <w:r w:rsidR="00AA01C0">
        <w:rPr>
          <w:sz w:val="22"/>
          <w:lang w:val="en-GB"/>
        </w:rPr>
        <w:t>-</w:t>
      </w:r>
      <w:r w:rsidR="001866CB" w:rsidRPr="00C542B8">
        <w:rPr>
          <w:sz w:val="22"/>
          <w:lang w:val="en-GB"/>
        </w:rPr>
        <w:t xml:space="preserve">WCMC and a budgeted and itemized list of points </w:t>
      </w:r>
      <w:r w:rsidR="00AA01C0">
        <w:rPr>
          <w:sz w:val="22"/>
          <w:lang w:val="en-GB"/>
        </w:rPr>
        <w:t>ha</w:t>
      </w:r>
      <w:r w:rsidR="00A344D6">
        <w:rPr>
          <w:sz w:val="22"/>
          <w:lang w:val="en-GB"/>
        </w:rPr>
        <w:t>d</w:t>
      </w:r>
      <w:r w:rsidR="00AA01C0">
        <w:rPr>
          <w:sz w:val="22"/>
          <w:lang w:val="en-GB"/>
        </w:rPr>
        <w:t xml:space="preserve"> been </w:t>
      </w:r>
      <w:r w:rsidR="001866CB" w:rsidRPr="00C542B8">
        <w:rPr>
          <w:sz w:val="22"/>
          <w:lang w:val="en-GB"/>
        </w:rPr>
        <w:t xml:space="preserve">compiled. Technical support </w:t>
      </w:r>
      <w:r w:rsidR="00AA01C0">
        <w:rPr>
          <w:sz w:val="22"/>
          <w:lang w:val="en-GB"/>
        </w:rPr>
        <w:t xml:space="preserve">from UNEP-WCMC </w:t>
      </w:r>
      <w:r w:rsidR="001866CB" w:rsidRPr="00C542B8">
        <w:rPr>
          <w:sz w:val="22"/>
          <w:lang w:val="en-GB"/>
        </w:rPr>
        <w:t xml:space="preserve">to </w:t>
      </w:r>
      <w:r w:rsidR="00AA01C0">
        <w:rPr>
          <w:sz w:val="22"/>
          <w:lang w:val="en-GB"/>
        </w:rPr>
        <w:t xml:space="preserve">CMS </w:t>
      </w:r>
      <w:r w:rsidR="001866CB" w:rsidRPr="00C542B8">
        <w:rPr>
          <w:sz w:val="22"/>
          <w:lang w:val="en-GB"/>
        </w:rPr>
        <w:t xml:space="preserve">COP11 and </w:t>
      </w:r>
      <w:r w:rsidR="00AA01C0">
        <w:rPr>
          <w:sz w:val="22"/>
          <w:lang w:val="en-GB"/>
        </w:rPr>
        <w:t xml:space="preserve">AEWA </w:t>
      </w:r>
      <w:r w:rsidR="001866CB" w:rsidRPr="00C542B8">
        <w:rPr>
          <w:sz w:val="22"/>
          <w:lang w:val="en-GB"/>
        </w:rPr>
        <w:t xml:space="preserve">MOP6 </w:t>
      </w:r>
      <w:r w:rsidR="00AA01C0">
        <w:rPr>
          <w:sz w:val="22"/>
          <w:lang w:val="en-GB"/>
        </w:rPr>
        <w:t xml:space="preserve">reporting cycles </w:t>
      </w:r>
      <w:r w:rsidR="001866CB" w:rsidRPr="00C542B8">
        <w:rPr>
          <w:sz w:val="22"/>
          <w:lang w:val="en-GB"/>
        </w:rPr>
        <w:t>would be free-of-c</w:t>
      </w:r>
      <w:r w:rsidR="00EF7A25" w:rsidRPr="00C542B8">
        <w:rPr>
          <w:sz w:val="22"/>
          <w:lang w:val="en-GB"/>
        </w:rPr>
        <w:t>h</w:t>
      </w:r>
      <w:r w:rsidR="001866CB" w:rsidRPr="00C542B8">
        <w:rPr>
          <w:sz w:val="22"/>
          <w:lang w:val="en-GB"/>
        </w:rPr>
        <w:t>arge.</w:t>
      </w:r>
    </w:p>
    <w:p w:rsidR="00E37CBD" w:rsidRPr="00C542B8" w:rsidRDefault="00E37CBD" w:rsidP="00605F38">
      <w:pPr>
        <w:jc w:val="both"/>
        <w:rPr>
          <w:sz w:val="22"/>
          <w:lang w:val="en-GB"/>
        </w:rPr>
      </w:pPr>
    </w:p>
    <w:p w:rsidR="004F7DC9" w:rsidRDefault="002568D2" w:rsidP="00EF7A25">
      <w:pPr>
        <w:jc w:val="both"/>
        <w:rPr>
          <w:sz w:val="22"/>
          <w:szCs w:val="22"/>
          <w:lang w:val="en-GB"/>
        </w:rPr>
      </w:pPr>
      <w:r>
        <w:rPr>
          <w:sz w:val="22"/>
          <w:szCs w:val="22"/>
          <w:lang w:val="en-GB"/>
        </w:rPr>
        <w:t>9</w:t>
      </w:r>
      <w:r w:rsidR="00157C1F">
        <w:rPr>
          <w:sz w:val="22"/>
          <w:szCs w:val="22"/>
          <w:lang w:val="en-GB"/>
        </w:rPr>
        <w:t>5</w:t>
      </w:r>
      <w:r>
        <w:rPr>
          <w:sz w:val="22"/>
          <w:szCs w:val="22"/>
          <w:lang w:val="en-GB"/>
        </w:rPr>
        <w:t xml:space="preserve">. </w:t>
      </w:r>
      <w:r w:rsidR="001866CB" w:rsidRPr="00C542B8">
        <w:rPr>
          <w:sz w:val="22"/>
          <w:szCs w:val="22"/>
          <w:lang w:val="en-GB"/>
        </w:rPr>
        <w:t xml:space="preserve">The AEWA Information Officer, Mr Keil </w:t>
      </w:r>
      <w:r w:rsidR="00617268" w:rsidRPr="00C542B8">
        <w:rPr>
          <w:sz w:val="22"/>
          <w:szCs w:val="22"/>
          <w:lang w:val="en-GB"/>
        </w:rPr>
        <w:t xml:space="preserve">pointed out the long-term </w:t>
      </w:r>
      <w:r w:rsidR="001866CB" w:rsidRPr="00C542B8">
        <w:rPr>
          <w:sz w:val="22"/>
          <w:szCs w:val="22"/>
          <w:lang w:val="en-GB"/>
        </w:rPr>
        <w:t>larger vision</w:t>
      </w:r>
      <w:r w:rsidR="00EA5F77">
        <w:rPr>
          <w:sz w:val="22"/>
          <w:szCs w:val="22"/>
          <w:lang w:val="en-GB"/>
        </w:rPr>
        <w:t xml:space="preserve"> behind the development of the Online National Reporting System (ORS)</w:t>
      </w:r>
      <w:r w:rsidR="001866CB" w:rsidRPr="00C542B8">
        <w:rPr>
          <w:sz w:val="22"/>
          <w:szCs w:val="22"/>
          <w:lang w:val="en-GB"/>
        </w:rPr>
        <w:t>, i.e. that</w:t>
      </w:r>
      <w:r w:rsidR="00EA5F77">
        <w:rPr>
          <w:sz w:val="22"/>
          <w:szCs w:val="22"/>
          <w:lang w:val="en-GB"/>
        </w:rPr>
        <w:t xml:space="preserve"> the ORS was built as a system which could be used by multiple MEAs, which would have technical, financial and administrative advantages in the long-run and that</w:t>
      </w:r>
      <w:r w:rsidR="001866CB" w:rsidRPr="00C542B8">
        <w:rPr>
          <w:sz w:val="22"/>
          <w:szCs w:val="22"/>
          <w:lang w:val="en-GB"/>
        </w:rPr>
        <w:t xml:space="preserve"> CMS and </w:t>
      </w:r>
      <w:r w:rsidR="00E37CBD" w:rsidRPr="00C542B8">
        <w:rPr>
          <w:sz w:val="22"/>
          <w:szCs w:val="22"/>
          <w:lang w:val="en-GB"/>
        </w:rPr>
        <w:t xml:space="preserve">AEWA </w:t>
      </w:r>
      <w:r w:rsidR="001866CB" w:rsidRPr="00C542B8">
        <w:rPr>
          <w:sz w:val="22"/>
          <w:szCs w:val="22"/>
          <w:lang w:val="en-GB"/>
        </w:rPr>
        <w:t xml:space="preserve">would join forces with other </w:t>
      </w:r>
      <w:proofErr w:type="gramStart"/>
      <w:r w:rsidR="001866CB" w:rsidRPr="00C542B8">
        <w:rPr>
          <w:sz w:val="22"/>
          <w:szCs w:val="22"/>
          <w:lang w:val="en-GB"/>
        </w:rPr>
        <w:t>MEAs  using</w:t>
      </w:r>
      <w:proofErr w:type="gramEnd"/>
      <w:r w:rsidR="001866CB" w:rsidRPr="00C542B8">
        <w:rPr>
          <w:sz w:val="22"/>
          <w:szCs w:val="22"/>
          <w:lang w:val="en-GB"/>
        </w:rPr>
        <w:t xml:space="preserve"> the same system</w:t>
      </w:r>
      <w:r w:rsidR="004F7DC9">
        <w:rPr>
          <w:sz w:val="22"/>
          <w:szCs w:val="22"/>
          <w:lang w:val="en-GB"/>
        </w:rPr>
        <w:t>,</w:t>
      </w:r>
      <w:r w:rsidR="001866CB" w:rsidRPr="00C542B8">
        <w:rPr>
          <w:sz w:val="22"/>
          <w:szCs w:val="22"/>
          <w:lang w:val="en-GB"/>
        </w:rPr>
        <w:t xml:space="preserve"> </w:t>
      </w:r>
      <w:r w:rsidR="00EA5F77">
        <w:rPr>
          <w:sz w:val="22"/>
          <w:szCs w:val="22"/>
          <w:lang w:val="en-GB"/>
        </w:rPr>
        <w:t xml:space="preserve">which will </w:t>
      </w:r>
      <w:r w:rsidR="001866CB" w:rsidRPr="00C542B8">
        <w:rPr>
          <w:sz w:val="22"/>
          <w:szCs w:val="22"/>
          <w:lang w:val="en-GB"/>
        </w:rPr>
        <w:t xml:space="preserve"> ultimately </w:t>
      </w:r>
      <w:r w:rsidR="00EA5F77">
        <w:rPr>
          <w:sz w:val="22"/>
          <w:szCs w:val="22"/>
          <w:lang w:val="en-GB"/>
        </w:rPr>
        <w:t xml:space="preserve">lead to cost </w:t>
      </w:r>
      <w:r w:rsidR="001866CB" w:rsidRPr="00C542B8">
        <w:rPr>
          <w:sz w:val="22"/>
          <w:szCs w:val="22"/>
          <w:lang w:val="en-GB"/>
        </w:rPr>
        <w:t>sharing</w:t>
      </w:r>
      <w:r w:rsidR="00EA5F77">
        <w:rPr>
          <w:sz w:val="22"/>
          <w:szCs w:val="22"/>
          <w:lang w:val="en-GB"/>
        </w:rPr>
        <w:t xml:space="preserve"> and more harmonized reporting experiences for countries</w:t>
      </w:r>
      <w:r w:rsidR="00EF7A25" w:rsidRPr="00C542B8">
        <w:rPr>
          <w:sz w:val="22"/>
          <w:szCs w:val="22"/>
          <w:lang w:val="en-GB"/>
        </w:rPr>
        <w:t>.</w:t>
      </w:r>
    </w:p>
    <w:p w:rsidR="00157C1F" w:rsidRDefault="00157C1F" w:rsidP="00EF7A25">
      <w:pPr>
        <w:jc w:val="both"/>
        <w:rPr>
          <w:sz w:val="22"/>
          <w:szCs w:val="22"/>
          <w:lang w:val="en-GB"/>
        </w:rPr>
      </w:pPr>
    </w:p>
    <w:p w:rsidR="00EF7A25" w:rsidRPr="00C542B8" w:rsidRDefault="00157C1F" w:rsidP="00EF7A25">
      <w:pPr>
        <w:jc w:val="both"/>
        <w:rPr>
          <w:sz w:val="22"/>
          <w:szCs w:val="22"/>
          <w:lang w:val="en-GB"/>
        </w:rPr>
      </w:pPr>
      <w:r>
        <w:rPr>
          <w:sz w:val="22"/>
          <w:szCs w:val="22"/>
          <w:lang w:val="en-GB"/>
        </w:rPr>
        <w:t>96</w:t>
      </w:r>
      <w:r w:rsidR="002568D2">
        <w:rPr>
          <w:sz w:val="22"/>
          <w:szCs w:val="22"/>
          <w:lang w:val="en-GB"/>
        </w:rPr>
        <w:t xml:space="preserve">. </w:t>
      </w:r>
      <w:r w:rsidR="00EF7A25" w:rsidRPr="00C542B8">
        <w:rPr>
          <w:sz w:val="22"/>
          <w:szCs w:val="22"/>
          <w:lang w:val="en-GB"/>
        </w:rPr>
        <w:t xml:space="preserve">The </w:t>
      </w:r>
      <w:r w:rsidR="00617268" w:rsidRPr="00C542B8">
        <w:rPr>
          <w:sz w:val="22"/>
          <w:szCs w:val="22"/>
          <w:lang w:val="en-GB"/>
        </w:rPr>
        <w:t>UNEP/</w:t>
      </w:r>
      <w:r w:rsidR="00EF7A25" w:rsidRPr="00C542B8">
        <w:rPr>
          <w:sz w:val="22"/>
          <w:szCs w:val="22"/>
          <w:lang w:val="en-GB"/>
        </w:rPr>
        <w:t>DELC</w:t>
      </w:r>
      <w:r w:rsidR="00617268" w:rsidRPr="00C542B8">
        <w:rPr>
          <w:sz w:val="22"/>
          <w:szCs w:val="22"/>
          <w:lang w:val="en-GB"/>
        </w:rPr>
        <w:t>-led</w:t>
      </w:r>
      <w:r w:rsidR="00EF7A25" w:rsidRPr="00C542B8">
        <w:rPr>
          <w:sz w:val="22"/>
          <w:szCs w:val="22"/>
          <w:lang w:val="en-GB"/>
        </w:rPr>
        <w:t xml:space="preserve"> MEA Information and Knowledge Management Initiative </w:t>
      </w:r>
      <w:r w:rsidR="00F2617A" w:rsidRPr="00C542B8">
        <w:rPr>
          <w:sz w:val="22"/>
          <w:szCs w:val="22"/>
          <w:lang w:val="en-GB"/>
        </w:rPr>
        <w:t xml:space="preserve">and the resulting </w:t>
      </w:r>
      <w:proofErr w:type="spellStart"/>
      <w:r w:rsidR="00F2617A" w:rsidRPr="00C542B8">
        <w:rPr>
          <w:sz w:val="22"/>
          <w:szCs w:val="22"/>
          <w:lang w:val="en-GB"/>
        </w:rPr>
        <w:t>Infor</w:t>
      </w:r>
      <w:r w:rsidR="000A5ED0">
        <w:rPr>
          <w:sz w:val="22"/>
          <w:szCs w:val="22"/>
          <w:lang w:val="en-GB"/>
        </w:rPr>
        <w:t>MEA</w:t>
      </w:r>
      <w:proofErr w:type="spellEnd"/>
      <w:r w:rsidR="000A5ED0">
        <w:rPr>
          <w:rStyle w:val="FootnoteReference"/>
          <w:sz w:val="22"/>
          <w:szCs w:val="22"/>
          <w:lang w:val="en-GB"/>
        </w:rPr>
        <w:footnoteReference w:id="5"/>
      </w:r>
      <w:r w:rsidR="000A5ED0">
        <w:rPr>
          <w:sz w:val="22"/>
          <w:szCs w:val="22"/>
          <w:lang w:val="en-GB"/>
        </w:rPr>
        <w:t xml:space="preserve"> </w:t>
      </w:r>
      <w:r w:rsidR="00F2617A" w:rsidRPr="00C542B8">
        <w:rPr>
          <w:sz w:val="22"/>
          <w:szCs w:val="22"/>
          <w:lang w:val="en-GB"/>
        </w:rPr>
        <w:t xml:space="preserve"> portal</w:t>
      </w:r>
      <w:r w:rsidR="000A5ED0">
        <w:rPr>
          <w:sz w:val="22"/>
          <w:szCs w:val="22"/>
          <w:lang w:val="en-GB"/>
        </w:rPr>
        <w:t xml:space="preserve"> </w:t>
      </w:r>
      <w:r w:rsidR="00EF7A25" w:rsidRPr="00C542B8">
        <w:rPr>
          <w:sz w:val="22"/>
          <w:szCs w:val="22"/>
          <w:lang w:val="en-GB"/>
        </w:rPr>
        <w:t>was founded with the goal of bringing MEAs together</w:t>
      </w:r>
      <w:r w:rsidR="00EA5F77">
        <w:rPr>
          <w:sz w:val="22"/>
          <w:szCs w:val="22"/>
          <w:lang w:val="en-GB"/>
        </w:rPr>
        <w:t xml:space="preserve"> to work on issues such as the ORS development and </w:t>
      </w:r>
      <w:r w:rsidR="00F2617A" w:rsidRPr="00C542B8">
        <w:rPr>
          <w:sz w:val="22"/>
          <w:szCs w:val="22"/>
          <w:lang w:val="en-GB"/>
        </w:rPr>
        <w:t xml:space="preserve"> a sub-working group on the ORS </w:t>
      </w:r>
      <w:r w:rsidR="00EA5F77">
        <w:rPr>
          <w:sz w:val="22"/>
          <w:szCs w:val="22"/>
          <w:lang w:val="en-GB"/>
        </w:rPr>
        <w:t xml:space="preserve">has been established </w:t>
      </w:r>
      <w:r w:rsidR="00F2617A" w:rsidRPr="00C542B8">
        <w:rPr>
          <w:sz w:val="22"/>
          <w:szCs w:val="22"/>
          <w:lang w:val="en-GB"/>
        </w:rPr>
        <w:t>within this coordinating mechanism</w:t>
      </w:r>
      <w:r w:rsidR="00EF7A25" w:rsidRPr="00C542B8">
        <w:rPr>
          <w:sz w:val="22"/>
          <w:szCs w:val="22"/>
          <w:lang w:val="en-GB"/>
        </w:rPr>
        <w:t xml:space="preserve">. Collective sponsorship is </w:t>
      </w:r>
      <w:r w:rsidR="00F2617A" w:rsidRPr="00C542B8">
        <w:rPr>
          <w:sz w:val="22"/>
          <w:szCs w:val="22"/>
          <w:lang w:val="en-GB"/>
        </w:rPr>
        <w:t xml:space="preserve">urgently </w:t>
      </w:r>
      <w:r w:rsidR="00EF7A25" w:rsidRPr="00C542B8">
        <w:rPr>
          <w:sz w:val="22"/>
          <w:szCs w:val="22"/>
          <w:lang w:val="en-GB"/>
        </w:rPr>
        <w:t>needed for further development of the ORS product in collaboration with WCMC.</w:t>
      </w:r>
      <w:r w:rsidR="003B0074" w:rsidRPr="00C542B8">
        <w:rPr>
          <w:sz w:val="22"/>
          <w:szCs w:val="22"/>
          <w:lang w:val="en-GB"/>
        </w:rPr>
        <w:t xml:space="preserve"> Mr St</w:t>
      </w:r>
      <w:r w:rsidR="000A5ED0">
        <w:rPr>
          <w:sz w:val="22"/>
          <w:szCs w:val="22"/>
          <w:lang w:val="en-GB"/>
        </w:rPr>
        <w:t>r</w:t>
      </w:r>
      <w:r w:rsidR="003B0074" w:rsidRPr="00C542B8">
        <w:rPr>
          <w:sz w:val="22"/>
          <w:szCs w:val="22"/>
          <w:lang w:val="en-GB"/>
        </w:rPr>
        <w:t xml:space="preserve">oud pointed out that the </w:t>
      </w:r>
      <w:proofErr w:type="spellStart"/>
      <w:r w:rsidR="003B0074" w:rsidRPr="00C542B8">
        <w:rPr>
          <w:sz w:val="22"/>
          <w:szCs w:val="22"/>
          <w:lang w:val="en-GB"/>
        </w:rPr>
        <w:t>Ramsar</w:t>
      </w:r>
      <w:proofErr w:type="spellEnd"/>
      <w:r w:rsidR="003B0074" w:rsidRPr="00C542B8">
        <w:rPr>
          <w:sz w:val="22"/>
          <w:szCs w:val="22"/>
          <w:lang w:val="en-GB"/>
        </w:rPr>
        <w:t xml:space="preserve"> Convention could </w:t>
      </w:r>
      <w:r w:rsidR="00D90C32" w:rsidRPr="00C542B8">
        <w:rPr>
          <w:sz w:val="22"/>
          <w:szCs w:val="22"/>
          <w:lang w:val="en-GB"/>
        </w:rPr>
        <w:t xml:space="preserve">also </w:t>
      </w:r>
      <w:r w:rsidR="003B0074" w:rsidRPr="00C542B8">
        <w:rPr>
          <w:sz w:val="22"/>
          <w:szCs w:val="22"/>
          <w:lang w:val="en-GB"/>
        </w:rPr>
        <w:t xml:space="preserve">be approached regarding the sharing of </w:t>
      </w:r>
      <w:r w:rsidR="00D90C32" w:rsidRPr="00C542B8">
        <w:rPr>
          <w:sz w:val="22"/>
          <w:szCs w:val="22"/>
          <w:lang w:val="en-GB"/>
        </w:rPr>
        <w:t xml:space="preserve">some </w:t>
      </w:r>
      <w:r w:rsidR="003B0074" w:rsidRPr="00C542B8">
        <w:rPr>
          <w:sz w:val="22"/>
          <w:szCs w:val="22"/>
          <w:lang w:val="en-GB"/>
        </w:rPr>
        <w:t>technical aspects</w:t>
      </w:r>
      <w:r w:rsidR="00D90C32" w:rsidRPr="00C542B8">
        <w:rPr>
          <w:sz w:val="22"/>
          <w:szCs w:val="22"/>
          <w:lang w:val="en-GB"/>
        </w:rPr>
        <w:t xml:space="preserve"> fo</w:t>
      </w:r>
      <w:r w:rsidR="00F2617A" w:rsidRPr="00C542B8">
        <w:rPr>
          <w:sz w:val="22"/>
          <w:szCs w:val="22"/>
          <w:lang w:val="en-GB"/>
        </w:rPr>
        <w:t>r developing an offline version.</w:t>
      </w:r>
    </w:p>
    <w:p w:rsidR="00EF7A25" w:rsidRPr="00C542B8" w:rsidRDefault="00EF7A25" w:rsidP="00EF7A25">
      <w:pPr>
        <w:jc w:val="both"/>
        <w:rPr>
          <w:sz w:val="22"/>
          <w:szCs w:val="22"/>
          <w:lang w:val="en-GB"/>
        </w:rPr>
      </w:pPr>
    </w:p>
    <w:p w:rsidR="00617268" w:rsidRPr="00C542B8" w:rsidRDefault="00537ADF" w:rsidP="00605F38">
      <w:pPr>
        <w:jc w:val="both"/>
        <w:rPr>
          <w:sz w:val="22"/>
          <w:lang w:val="en-GB"/>
        </w:rPr>
      </w:pPr>
      <w:r>
        <w:rPr>
          <w:sz w:val="22"/>
          <w:lang w:val="en-GB"/>
        </w:rPr>
        <w:t>97</w:t>
      </w:r>
      <w:r w:rsidR="002568D2">
        <w:rPr>
          <w:sz w:val="22"/>
          <w:lang w:val="en-GB"/>
        </w:rPr>
        <w:t xml:space="preserve">. </w:t>
      </w:r>
      <w:r w:rsidR="00617268" w:rsidRPr="00C542B8">
        <w:rPr>
          <w:sz w:val="22"/>
          <w:lang w:val="en-GB"/>
        </w:rPr>
        <w:t xml:space="preserve">Mr Chambers concurred that the current and long-term expense of the Online Reporting System </w:t>
      </w:r>
      <w:r w:rsidR="000A5ED0">
        <w:rPr>
          <w:sz w:val="22"/>
          <w:lang w:val="en-GB"/>
        </w:rPr>
        <w:t>was</w:t>
      </w:r>
      <w:r w:rsidR="00617268" w:rsidRPr="00C542B8">
        <w:rPr>
          <w:sz w:val="22"/>
          <w:lang w:val="en-GB"/>
        </w:rPr>
        <w:t xml:space="preserve"> an example of how joining forces with other MEAs would benefit all those concerned.</w:t>
      </w:r>
      <w:r w:rsidR="00F2617A" w:rsidRPr="00C542B8">
        <w:rPr>
          <w:sz w:val="22"/>
          <w:lang w:val="en-GB"/>
        </w:rPr>
        <w:t xml:space="preserve"> He b</w:t>
      </w:r>
      <w:r w:rsidR="00B955BC" w:rsidRPr="00C542B8">
        <w:rPr>
          <w:sz w:val="22"/>
          <w:lang w:val="en-GB"/>
        </w:rPr>
        <w:t>e</w:t>
      </w:r>
      <w:r w:rsidR="00F2617A" w:rsidRPr="00C542B8">
        <w:rPr>
          <w:sz w:val="22"/>
          <w:lang w:val="en-GB"/>
        </w:rPr>
        <w:t>l</w:t>
      </w:r>
      <w:r w:rsidR="00B955BC" w:rsidRPr="00C542B8">
        <w:rPr>
          <w:sz w:val="22"/>
          <w:lang w:val="en-GB"/>
        </w:rPr>
        <w:t>ieved</w:t>
      </w:r>
      <w:r w:rsidR="00F2617A" w:rsidRPr="00C542B8">
        <w:rPr>
          <w:sz w:val="22"/>
          <w:lang w:val="en-GB"/>
        </w:rPr>
        <w:t xml:space="preserve"> that support from the </w:t>
      </w:r>
      <w:proofErr w:type="spellStart"/>
      <w:r w:rsidR="00F2617A" w:rsidRPr="00C542B8">
        <w:rPr>
          <w:sz w:val="22"/>
          <w:lang w:val="en-GB"/>
        </w:rPr>
        <w:t>InforMEA</w:t>
      </w:r>
      <w:proofErr w:type="spellEnd"/>
      <w:r w:rsidR="00F2617A" w:rsidRPr="00C542B8">
        <w:rPr>
          <w:sz w:val="22"/>
          <w:lang w:val="en-GB"/>
        </w:rPr>
        <w:t xml:space="preserve"> project would help very much in making progress</w:t>
      </w:r>
      <w:r w:rsidR="00B955BC" w:rsidRPr="00C542B8">
        <w:rPr>
          <w:sz w:val="22"/>
          <w:lang w:val="en-GB"/>
        </w:rPr>
        <w:t xml:space="preserve"> with the tasks still to be dealt with.</w:t>
      </w:r>
    </w:p>
    <w:p w:rsidR="00617268" w:rsidRPr="00C542B8" w:rsidRDefault="00617268" w:rsidP="00605F38">
      <w:pPr>
        <w:jc w:val="both"/>
        <w:rPr>
          <w:sz w:val="22"/>
          <w:lang w:val="en-GB"/>
        </w:rPr>
      </w:pPr>
    </w:p>
    <w:p w:rsidR="00617268" w:rsidRPr="00C542B8" w:rsidRDefault="002568D2" w:rsidP="00605F38">
      <w:pPr>
        <w:jc w:val="both"/>
        <w:rPr>
          <w:sz w:val="22"/>
          <w:lang w:val="en-GB"/>
        </w:rPr>
      </w:pPr>
      <w:r>
        <w:rPr>
          <w:sz w:val="22"/>
          <w:lang w:val="en-GB"/>
        </w:rPr>
        <w:t>9</w:t>
      </w:r>
      <w:r w:rsidR="00157C1F">
        <w:rPr>
          <w:sz w:val="22"/>
          <w:lang w:val="en-GB"/>
        </w:rPr>
        <w:t>8</w:t>
      </w:r>
      <w:r>
        <w:rPr>
          <w:sz w:val="22"/>
          <w:lang w:val="en-GB"/>
        </w:rPr>
        <w:t xml:space="preserve">. </w:t>
      </w:r>
      <w:r w:rsidR="00617268" w:rsidRPr="00C542B8">
        <w:rPr>
          <w:sz w:val="22"/>
          <w:lang w:val="en-GB"/>
        </w:rPr>
        <w:t>The Meeting took note of the report and the Chair concluded that continuous development and dialogue with all stakeholders should be upheld.</w:t>
      </w:r>
    </w:p>
    <w:p w:rsidR="00617268" w:rsidRPr="00C542B8" w:rsidRDefault="00617268" w:rsidP="00605F38">
      <w:pPr>
        <w:jc w:val="both"/>
        <w:rPr>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99"/>
        <w:gridCol w:w="7487"/>
      </w:tblGrid>
      <w:tr w:rsidR="00B72A25" w:rsidRPr="00C542B8" w:rsidTr="000100B6">
        <w:tc>
          <w:tcPr>
            <w:tcW w:w="1799" w:type="dxa"/>
            <w:shd w:val="clear" w:color="auto" w:fill="DBE5F1" w:themeFill="accent1" w:themeFillTint="33"/>
          </w:tcPr>
          <w:p w:rsidR="00B72A25" w:rsidRPr="00C542B8" w:rsidRDefault="00B72A25" w:rsidP="00B72A25">
            <w:pPr>
              <w:jc w:val="both"/>
              <w:rPr>
                <w:i/>
                <w:sz w:val="22"/>
                <w:szCs w:val="22"/>
                <w:lang w:val="en-GB"/>
              </w:rPr>
            </w:pPr>
            <w:r w:rsidRPr="00C542B8">
              <w:rPr>
                <w:i/>
                <w:sz w:val="22"/>
                <w:szCs w:val="22"/>
                <w:lang w:val="en-GB"/>
              </w:rPr>
              <w:t>Decision</w:t>
            </w:r>
          </w:p>
        </w:tc>
        <w:tc>
          <w:tcPr>
            <w:tcW w:w="7489" w:type="dxa"/>
            <w:shd w:val="clear" w:color="auto" w:fill="DBE5F1" w:themeFill="accent1" w:themeFillTint="33"/>
          </w:tcPr>
          <w:p w:rsidR="00B72A25" w:rsidRPr="00C542B8" w:rsidRDefault="00B72A25" w:rsidP="003A7430">
            <w:pPr>
              <w:jc w:val="both"/>
              <w:rPr>
                <w:i/>
                <w:sz w:val="22"/>
                <w:szCs w:val="22"/>
                <w:lang w:val="en-GB"/>
              </w:rPr>
            </w:pPr>
            <w:r w:rsidRPr="00C542B8">
              <w:rPr>
                <w:i/>
                <w:sz w:val="22"/>
                <w:szCs w:val="22"/>
                <w:lang w:val="en-GB"/>
              </w:rPr>
              <w:t xml:space="preserve">The Standing Committee approved the revised format for </w:t>
            </w:r>
            <w:proofErr w:type="gramStart"/>
            <w:r w:rsidRPr="00C542B8">
              <w:rPr>
                <w:i/>
                <w:sz w:val="22"/>
                <w:szCs w:val="22"/>
                <w:lang w:val="en-GB"/>
              </w:rPr>
              <w:t>national  reporting</w:t>
            </w:r>
            <w:proofErr w:type="gramEnd"/>
            <w:r w:rsidR="003A7430">
              <w:rPr>
                <w:i/>
                <w:sz w:val="22"/>
                <w:szCs w:val="22"/>
                <w:lang w:val="en-GB"/>
              </w:rPr>
              <w:t xml:space="preserve"> to MOP6</w:t>
            </w:r>
            <w:r w:rsidR="00307E4A">
              <w:rPr>
                <w:i/>
                <w:sz w:val="22"/>
                <w:szCs w:val="22"/>
                <w:lang w:val="en-GB"/>
              </w:rPr>
              <w:t>.</w:t>
            </w:r>
          </w:p>
        </w:tc>
      </w:tr>
    </w:tbl>
    <w:p w:rsidR="00617268" w:rsidRPr="00C542B8" w:rsidRDefault="00617268" w:rsidP="00605F38">
      <w:pPr>
        <w:jc w:val="both"/>
        <w:rPr>
          <w:sz w:val="22"/>
          <w:lang w:val="en-GB"/>
        </w:rPr>
      </w:pPr>
    </w:p>
    <w:p w:rsidR="00D90C32" w:rsidRPr="00C542B8" w:rsidRDefault="00D90C32" w:rsidP="00605F38">
      <w:pPr>
        <w:jc w:val="both"/>
        <w:rPr>
          <w:sz w:val="22"/>
          <w:lang w:val="en-GB"/>
        </w:rPr>
      </w:pPr>
    </w:p>
    <w:p w:rsidR="009F4DEC" w:rsidRPr="00C542B8" w:rsidRDefault="009F4DEC" w:rsidP="00605F38">
      <w:pPr>
        <w:jc w:val="both"/>
        <w:rPr>
          <w:b/>
          <w:sz w:val="22"/>
          <w:lang w:val="en-GB"/>
        </w:rPr>
      </w:pPr>
      <w:r w:rsidRPr="00C542B8">
        <w:rPr>
          <w:b/>
          <w:sz w:val="22"/>
          <w:lang w:val="en-GB"/>
        </w:rPr>
        <w:t>Agenda item 1</w:t>
      </w:r>
      <w:r w:rsidR="00D51054" w:rsidRPr="00C542B8">
        <w:rPr>
          <w:b/>
          <w:sz w:val="22"/>
          <w:lang w:val="en-GB"/>
        </w:rPr>
        <w:t>2</w:t>
      </w:r>
      <w:r w:rsidRPr="00C542B8">
        <w:rPr>
          <w:b/>
          <w:sz w:val="22"/>
          <w:lang w:val="en-GB"/>
        </w:rPr>
        <w:t xml:space="preserve">. </w:t>
      </w:r>
      <w:r w:rsidR="00D51054" w:rsidRPr="00C542B8">
        <w:rPr>
          <w:b/>
          <w:sz w:val="22"/>
          <w:lang w:val="en-GB"/>
        </w:rPr>
        <w:t>Implementation Review Process</w:t>
      </w:r>
      <w:r w:rsidR="006F1122" w:rsidRPr="00C542B8">
        <w:rPr>
          <w:b/>
          <w:sz w:val="22"/>
          <w:lang w:val="en-GB"/>
        </w:rPr>
        <w:t xml:space="preserve"> (IRP)</w:t>
      </w:r>
    </w:p>
    <w:p w:rsidR="00D51054" w:rsidRPr="00C542B8" w:rsidRDefault="00D51054" w:rsidP="00605F38">
      <w:pPr>
        <w:jc w:val="both"/>
        <w:rPr>
          <w:b/>
          <w:sz w:val="22"/>
          <w:lang w:val="en-GB"/>
        </w:rPr>
      </w:pPr>
    </w:p>
    <w:p w:rsidR="00D51054" w:rsidRPr="00C542B8" w:rsidRDefault="00157C1F" w:rsidP="00605F38">
      <w:pPr>
        <w:jc w:val="both"/>
        <w:rPr>
          <w:sz w:val="22"/>
          <w:lang w:val="en-GB"/>
        </w:rPr>
      </w:pPr>
      <w:r>
        <w:rPr>
          <w:sz w:val="22"/>
          <w:lang w:val="en-GB"/>
        </w:rPr>
        <w:t>99</w:t>
      </w:r>
      <w:r w:rsidR="002568D2">
        <w:rPr>
          <w:sz w:val="22"/>
          <w:lang w:val="en-GB"/>
        </w:rPr>
        <w:t xml:space="preserve">. </w:t>
      </w:r>
      <w:r w:rsidR="00D51054" w:rsidRPr="00C542B8">
        <w:rPr>
          <w:sz w:val="22"/>
          <w:lang w:val="en-GB"/>
        </w:rPr>
        <w:t>Mr Dereliev presented an update on the progress in the implementation of open cases (</w:t>
      </w:r>
      <w:r w:rsidR="00D51054" w:rsidRPr="00C542B8">
        <w:rPr>
          <w:i/>
          <w:sz w:val="22"/>
          <w:lang w:val="en-GB"/>
        </w:rPr>
        <w:t xml:space="preserve">Doc. </w:t>
      </w:r>
      <w:proofErr w:type="spellStart"/>
      <w:r w:rsidR="00D51054" w:rsidRPr="00C542B8">
        <w:rPr>
          <w:i/>
          <w:sz w:val="22"/>
          <w:lang w:val="en-GB"/>
        </w:rPr>
        <w:t>StC</w:t>
      </w:r>
      <w:proofErr w:type="spellEnd"/>
      <w:r w:rsidR="00D51054" w:rsidRPr="00C542B8">
        <w:rPr>
          <w:i/>
          <w:sz w:val="22"/>
          <w:lang w:val="en-GB"/>
        </w:rPr>
        <w:t xml:space="preserve"> 9.12</w:t>
      </w:r>
      <w:r w:rsidR="00D51054" w:rsidRPr="00C542B8">
        <w:rPr>
          <w:sz w:val="22"/>
          <w:lang w:val="en-GB"/>
        </w:rPr>
        <w:t>).</w:t>
      </w:r>
    </w:p>
    <w:p w:rsidR="00802C9D" w:rsidRPr="00C542B8" w:rsidRDefault="00802C9D" w:rsidP="00802C9D">
      <w:pPr>
        <w:pStyle w:val="ListParagraph"/>
        <w:numPr>
          <w:ilvl w:val="0"/>
          <w:numId w:val="23"/>
        </w:numPr>
        <w:ind w:left="284" w:hanging="284"/>
        <w:jc w:val="both"/>
        <w:rPr>
          <w:sz w:val="22"/>
          <w:lang w:val="en-GB"/>
        </w:rPr>
      </w:pPr>
      <w:r w:rsidRPr="00C542B8">
        <w:rPr>
          <w:i/>
          <w:sz w:val="22"/>
          <w:lang w:val="en-GB"/>
        </w:rPr>
        <w:t>Syria</w:t>
      </w:r>
      <w:r w:rsidRPr="00C542B8">
        <w:rPr>
          <w:sz w:val="22"/>
          <w:lang w:val="en-GB"/>
        </w:rPr>
        <w:t xml:space="preserve"> - illegal hunting of the endangered Sociable Lapwing. This case was on hold due to the </w:t>
      </w:r>
      <w:r w:rsidR="001B50C2">
        <w:rPr>
          <w:sz w:val="22"/>
          <w:lang w:val="en-GB"/>
        </w:rPr>
        <w:t>complicated</w:t>
      </w:r>
      <w:r w:rsidR="001B50C2" w:rsidRPr="00C542B8">
        <w:rPr>
          <w:sz w:val="22"/>
          <w:lang w:val="en-GB"/>
        </w:rPr>
        <w:t xml:space="preserve"> </w:t>
      </w:r>
      <w:r w:rsidRPr="00C542B8">
        <w:rPr>
          <w:sz w:val="22"/>
          <w:lang w:val="en-GB"/>
        </w:rPr>
        <w:t>situation in the country</w:t>
      </w:r>
      <w:r w:rsidR="00D21BAF">
        <w:rPr>
          <w:sz w:val="22"/>
          <w:lang w:val="en-GB"/>
        </w:rPr>
        <w:t>.</w:t>
      </w:r>
    </w:p>
    <w:p w:rsidR="00802C9D" w:rsidRPr="00C542B8" w:rsidRDefault="00802C9D" w:rsidP="00802C9D">
      <w:pPr>
        <w:pStyle w:val="ListParagraph"/>
        <w:numPr>
          <w:ilvl w:val="0"/>
          <w:numId w:val="23"/>
        </w:numPr>
        <w:ind w:left="284" w:hanging="284"/>
        <w:jc w:val="both"/>
        <w:rPr>
          <w:sz w:val="22"/>
          <w:lang w:val="en-GB"/>
        </w:rPr>
      </w:pPr>
      <w:r w:rsidRPr="00C542B8">
        <w:rPr>
          <w:i/>
          <w:sz w:val="22"/>
          <w:lang w:val="en-GB"/>
        </w:rPr>
        <w:t>Montenegro</w:t>
      </w:r>
      <w:r w:rsidRPr="00C542B8">
        <w:rPr>
          <w:sz w:val="22"/>
          <w:lang w:val="en-GB"/>
        </w:rPr>
        <w:t xml:space="preserve"> – drainage of the </w:t>
      </w:r>
      <w:r w:rsidR="00FC0D2A" w:rsidRPr="00C542B8">
        <w:rPr>
          <w:sz w:val="22"/>
          <w:lang w:val="en-GB"/>
        </w:rPr>
        <w:t>Salina</w:t>
      </w:r>
      <w:r w:rsidRPr="00C542B8">
        <w:rPr>
          <w:sz w:val="22"/>
          <w:lang w:val="en-GB"/>
        </w:rPr>
        <w:t xml:space="preserve"> of </w:t>
      </w:r>
      <w:proofErr w:type="spellStart"/>
      <w:r w:rsidRPr="00C542B8">
        <w:rPr>
          <w:sz w:val="22"/>
          <w:lang w:val="en-GB"/>
        </w:rPr>
        <w:t>Ulcinj</w:t>
      </w:r>
      <w:proofErr w:type="spellEnd"/>
      <w:r w:rsidRPr="00C542B8">
        <w:rPr>
          <w:sz w:val="22"/>
          <w:lang w:val="en-GB"/>
        </w:rPr>
        <w:t xml:space="preserve"> for tourism development. The Minister of Sustainable Development and Management </w:t>
      </w:r>
      <w:r w:rsidR="00D21BAF">
        <w:rPr>
          <w:sz w:val="22"/>
          <w:lang w:val="en-GB"/>
        </w:rPr>
        <w:t xml:space="preserve">had </w:t>
      </w:r>
      <w:r w:rsidRPr="00C542B8">
        <w:rPr>
          <w:sz w:val="22"/>
          <w:lang w:val="en-GB"/>
        </w:rPr>
        <w:t xml:space="preserve">welcomed </w:t>
      </w:r>
      <w:r w:rsidR="006F1122" w:rsidRPr="00C542B8">
        <w:rPr>
          <w:sz w:val="22"/>
          <w:lang w:val="en-GB"/>
        </w:rPr>
        <w:t xml:space="preserve">a joint IRP mission with CMS, </w:t>
      </w:r>
      <w:proofErr w:type="spellStart"/>
      <w:r w:rsidR="006F1122" w:rsidRPr="00C542B8">
        <w:rPr>
          <w:sz w:val="22"/>
          <w:lang w:val="en-GB"/>
        </w:rPr>
        <w:t>Ramsar</w:t>
      </w:r>
      <w:proofErr w:type="spellEnd"/>
      <w:r w:rsidR="006F1122" w:rsidRPr="00C542B8">
        <w:rPr>
          <w:sz w:val="22"/>
          <w:lang w:val="en-GB"/>
        </w:rPr>
        <w:t xml:space="preserve"> and the Bern Convention. Communication had</w:t>
      </w:r>
      <w:r w:rsidR="00D21BAF">
        <w:rPr>
          <w:sz w:val="22"/>
          <w:lang w:val="en-GB"/>
        </w:rPr>
        <w:t>, however,</w:t>
      </w:r>
      <w:r w:rsidR="006F1122" w:rsidRPr="00C542B8">
        <w:rPr>
          <w:sz w:val="22"/>
          <w:lang w:val="en-GB"/>
        </w:rPr>
        <w:t xml:space="preserve"> come to a standstill due to the fact that the Focal Po</w:t>
      </w:r>
      <w:r w:rsidR="00D21BAF">
        <w:rPr>
          <w:sz w:val="22"/>
          <w:lang w:val="en-GB"/>
        </w:rPr>
        <w:t>i</w:t>
      </w:r>
      <w:r w:rsidR="006F1122" w:rsidRPr="00C542B8">
        <w:rPr>
          <w:sz w:val="22"/>
          <w:lang w:val="en-GB"/>
        </w:rPr>
        <w:t xml:space="preserve">nt </w:t>
      </w:r>
      <w:r w:rsidR="00D21BAF">
        <w:rPr>
          <w:sz w:val="22"/>
          <w:lang w:val="en-GB"/>
        </w:rPr>
        <w:t xml:space="preserve">had </w:t>
      </w:r>
      <w:r w:rsidR="006F1122" w:rsidRPr="00C542B8">
        <w:rPr>
          <w:sz w:val="22"/>
          <w:lang w:val="en-GB"/>
        </w:rPr>
        <w:t>left the Ministry. The Secretariat ha</w:t>
      </w:r>
      <w:r w:rsidR="00D21BAF">
        <w:rPr>
          <w:sz w:val="22"/>
          <w:lang w:val="en-GB"/>
        </w:rPr>
        <w:t>d</w:t>
      </w:r>
      <w:r w:rsidR="006F1122" w:rsidRPr="00C542B8">
        <w:rPr>
          <w:sz w:val="22"/>
          <w:lang w:val="en-GB"/>
        </w:rPr>
        <w:t xml:space="preserve"> been waiting for a response from the Ministry since April 2013.</w:t>
      </w:r>
    </w:p>
    <w:p w:rsidR="00135DBF" w:rsidRPr="00D21BAF" w:rsidRDefault="006F1122" w:rsidP="00312267">
      <w:pPr>
        <w:pStyle w:val="ListParagraph"/>
        <w:numPr>
          <w:ilvl w:val="0"/>
          <w:numId w:val="23"/>
        </w:numPr>
        <w:ind w:left="284" w:hanging="284"/>
        <w:jc w:val="both"/>
        <w:rPr>
          <w:sz w:val="22"/>
          <w:lang w:val="en-GB"/>
        </w:rPr>
      </w:pPr>
      <w:r w:rsidRPr="00D21BAF">
        <w:rPr>
          <w:i/>
          <w:sz w:val="22"/>
          <w:lang w:val="en-GB"/>
        </w:rPr>
        <w:t>Bulgaria</w:t>
      </w:r>
      <w:r w:rsidRPr="00D21BAF">
        <w:rPr>
          <w:sz w:val="22"/>
          <w:lang w:val="en-GB"/>
        </w:rPr>
        <w:t xml:space="preserve"> – potential </w:t>
      </w:r>
      <w:proofErr w:type="spellStart"/>
      <w:r w:rsidRPr="00D21BAF">
        <w:rPr>
          <w:sz w:val="22"/>
          <w:lang w:val="en-GB"/>
        </w:rPr>
        <w:t>windfarm</w:t>
      </w:r>
      <w:proofErr w:type="spellEnd"/>
      <w:r w:rsidRPr="00D21BAF">
        <w:rPr>
          <w:sz w:val="22"/>
          <w:lang w:val="en-GB"/>
        </w:rPr>
        <w:t xml:space="preserve"> development project adjacent to Lake </w:t>
      </w:r>
      <w:proofErr w:type="spellStart"/>
      <w:r w:rsidRPr="00D21BAF">
        <w:rPr>
          <w:sz w:val="22"/>
          <w:lang w:val="en-GB"/>
        </w:rPr>
        <w:t>Durankulak</w:t>
      </w:r>
      <w:proofErr w:type="spellEnd"/>
      <w:r w:rsidRPr="00D21BAF">
        <w:rPr>
          <w:sz w:val="22"/>
          <w:lang w:val="en-GB"/>
        </w:rPr>
        <w:t xml:space="preserve">, a </w:t>
      </w:r>
      <w:proofErr w:type="spellStart"/>
      <w:r w:rsidRPr="00D21BAF">
        <w:rPr>
          <w:sz w:val="22"/>
          <w:lang w:val="en-GB"/>
        </w:rPr>
        <w:t>Ramsar</w:t>
      </w:r>
      <w:proofErr w:type="spellEnd"/>
      <w:r w:rsidRPr="00D21BAF">
        <w:rPr>
          <w:sz w:val="22"/>
          <w:lang w:val="en-GB"/>
        </w:rPr>
        <w:t xml:space="preserve"> site </w:t>
      </w:r>
      <w:r w:rsidRPr="00A92B8E">
        <w:rPr>
          <w:sz w:val="22"/>
          <w:lang w:val="en-GB"/>
        </w:rPr>
        <w:t>with the highest concentration of the globally threatened Red-breasted Goose. After a long correspondence with the Government related to a court case whereby the project had been approved, then reversed and finally the reversal had been annulled</w:t>
      </w:r>
      <w:r w:rsidR="00A344D6" w:rsidRPr="00A92B8E">
        <w:rPr>
          <w:sz w:val="22"/>
          <w:lang w:val="en-GB"/>
        </w:rPr>
        <w:t xml:space="preserve">, the Secretariat had </w:t>
      </w:r>
      <w:r w:rsidR="00F452CD" w:rsidRPr="00A92B8E">
        <w:rPr>
          <w:sz w:val="22"/>
          <w:lang w:val="en-GB"/>
        </w:rPr>
        <w:t>been trying</w:t>
      </w:r>
      <w:r w:rsidR="00A344D6" w:rsidRPr="00A92B8E">
        <w:rPr>
          <w:sz w:val="22"/>
          <w:lang w:val="en-GB"/>
        </w:rPr>
        <w:t xml:space="preserve"> to obtain feedback since July 2013</w:t>
      </w:r>
      <w:r w:rsidRPr="00A92B8E">
        <w:rPr>
          <w:sz w:val="22"/>
          <w:lang w:val="en-GB"/>
        </w:rPr>
        <w:t xml:space="preserve">. All efforts to </w:t>
      </w:r>
      <w:r w:rsidR="00D21BAF" w:rsidRPr="00A92B8E">
        <w:rPr>
          <w:sz w:val="22"/>
          <w:lang w:val="en-GB"/>
        </w:rPr>
        <w:t>contact</w:t>
      </w:r>
      <w:r w:rsidRPr="00A92B8E">
        <w:rPr>
          <w:sz w:val="22"/>
          <w:lang w:val="en-GB"/>
        </w:rPr>
        <w:t xml:space="preserve"> the Government </w:t>
      </w:r>
      <w:r w:rsidR="00312267" w:rsidRPr="00A92B8E">
        <w:rPr>
          <w:sz w:val="22"/>
          <w:lang w:val="en-GB"/>
        </w:rPr>
        <w:t xml:space="preserve">since </w:t>
      </w:r>
      <w:r w:rsidR="00A344D6" w:rsidRPr="00A92B8E">
        <w:rPr>
          <w:sz w:val="22"/>
          <w:lang w:val="en-GB"/>
        </w:rPr>
        <w:t xml:space="preserve">then </w:t>
      </w:r>
      <w:r w:rsidRPr="00A92B8E">
        <w:rPr>
          <w:sz w:val="22"/>
          <w:lang w:val="en-GB"/>
        </w:rPr>
        <w:t xml:space="preserve">to obtain </w:t>
      </w:r>
      <w:r w:rsidR="00A344D6" w:rsidRPr="00A92B8E">
        <w:rPr>
          <w:sz w:val="22"/>
          <w:lang w:val="en-GB"/>
        </w:rPr>
        <w:t xml:space="preserve">information </w:t>
      </w:r>
      <w:r w:rsidRPr="00A92B8E">
        <w:rPr>
          <w:sz w:val="22"/>
          <w:lang w:val="en-GB"/>
        </w:rPr>
        <w:t>on the current status of an appeal on the part of the Ministry</w:t>
      </w:r>
      <w:r w:rsidR="00312267" w:rsidRPr="00A92B8E">
        <w:rPr>
          <w:sz w:val="22"/>
          <w:lang w:val="en-GB"/>
        </w:rPr>
        <w:t>, the current state of the development of the project and the possible acceptance of an IRP mission</w:t>
      </w:r>
      <w:r w:rsidR="00D21BAF" w:rsidRPr="00A92B8E">
        <w:rPr>
          <w:sz w:val="22"/>
          <w:lang w:val="en-GB"/>
        </w:rPr>
        <w:t>,</w:t>
      </w:r>
      <w:r w:rsidR="00312267" w:rsidRPr="00A92B8E">
        <w:rPr>
          <w:sz w:val="22"/>
          <w:lang w:val="en-GB"/>
        </w:rPr>
        <w:t xml:space="preserve"> ha</w:t>
      </w:r>
      <w:r w:rsidR="00F452CD" w:rsidRPr="00A92B8E">
        <w:rPr>
          <w:sz w:val="22"/>
          <w:lang w:val="en-GB"/>
        </w:rPr>
        <w:t>d</w:t>
      </w:r>
      <w:r w:rsidR="00312267" w:rsidRPr="00A92B8E">
        <w:rPr>
          <w:sz w:val="22"/>
          <w:lang w:val="en-GB"/>
        </w:rPr>
        <w:t xml:space="preserve"> been in vain</w:t>
      </w:r>
      <w:r w:rsidR="00312267" w:rsidRPr="00D21BAF">
        <w:rPr>
          <w:sz w:val="22"/>
          <w:lang w:val="en-GB"/>
        </w:rPr>
        <w:t>. Mr Dereliev suggested that a letter from the Standing Committee C</w:t>
      </w:r>
      <w:r w:rsidR="00D21BAF" w:rsidRPr="00D21BAF">
        <w:rPr>
          <w:sz w:val="22"/>
          <w:lang w:val="en-GB"/>
        </w:rPr>
        <w:t>h</w:t>
      </w:r>
      <w:r w:rsidR="00312267" w:rsidRPr="00D21BAF">
        <w:rPr>
          <w:sz w:val="22"/>
          <w:lang w:val="en-GB"/>
        </w:rPr>
        <w:t>air may have more impact.</w:t>
      </w:r>
    </w:p>
    <w:p w:rsidR="00135DBF" w:rsidRPr="00C542B8" w:rsidRDefault="00135DBF" w:rsidP="00605F38">
      <w:pPr>
        <w:jc w:val="both"/>
        <w:rPr>
          <w:sz w:val="22"/>
          <w:lang w:val="en-GB"/>
        </w:rPr>
      </w:pPr>
    </w:p>
    <w:p w:rsidR="00312267" w:rsidRPr="00C542B8" w:rsidRDefault="002568D2" w:rsidP="00605F38">
      <w:pPr>
        <w:jc w:val="both"/>
        <w:rPr>
          <w:sz w:val="22"/>
          <w:lang w:val="en-GB"/>
        </w:rPr>
      </w:pPr>
      <w:r>
        <w:rPr>
          <w:sz w:val="22"/>
          <w:lang w:val="en-GB"/>
        </w:rPr>
        <w:t>10</w:t>
      </w:r>
      <w:r w:rsidR="00157C1F">
        <w:rPr>
          <w:sz w:val="22"/>
          <w:lang w:val="en-GB"/>
        </w:rPr>
        <w:t>0</w:t>
      </w:r>
      <w:r>
        <w:rPr>
          <w:sz w:val="22"/>
          <w:lang w:val="en-GB"/>
        </w:rPr>
        <w:t xml:space="preserve">. </w:t>
      </w:r>
      <w:r w:rsidR="00312267" w:rsidRPr="00C542B8">
        <w:rPr>
          <w:sz w:val="22"/>
          <w:lang w:val="en-GB"/>
        </w:rPr>
        <w:t xml:space="preserve">The Chair regretted the fact that there was no budget foreseen for the IRP activities. These </w:t>
      </w:r>
      <w:r w:rsidR="00D21BAF">
        <w:rPr>
          <w:sz w:val="22"/>
          <w:lang w:val="en-GB"/>
        </w:rPr>
        <w:t>were</w:t>
      </w:r>
      <w:r w:rsidR="00312267" w:rsidRPr="00C542B8">
        <w:rPr>
          <w:sz w:val="22"/>
          <w:lang w:val="en-GB"/>
        </w:rPr>
        <w:t xml:space="preserve"> very important issues. He suggested that the AEWA Trust Fund could provide an opportunity to </w:t>
      </w:r>
      <w:r w:rsidR="00312267" w:rsidRPr="00C542B8">
        <w:rPr>
          <w:sz w:val="22"/>
          <w:lang w:val="en-GB"/>
        </w:rPr>
        <w:lastRenderedPageBreak/>
        <w:t>release funds for the IRP activities. The costs of a joint consultant</w:t>
      </w:r>
      <w:r w:rsidR="00D21BAF">
        <w:rPr>
          <w:sz w:val="22"/>
          <w:lang w:val="en-GB"/>
        </w:rPr>
        <w:t>, where necessary,</w:t>
      </w:r>
      <w:r w:rsidR="00312267" w:rsidRPr="00C542B8">
        <w:rPr>
          <w:sz w:val="22"/>
          <w:lang w:val="en-GB"/>
        </w:rPr>
        <w:t xml:space="preserve"> could be shared. He urged the Secretariat to keep up the dialogue with the countries involved and praised the Secretariat for handling the </w:t>
      </w:r>
      <w:r w:rsidR="00D21BAF">
        <w:rPr>
          <w:sz w:val="22"/>
          <w:lang w:val="en-GB"/>
        </w:rPr>
        <w:t>ongoing cases</w:t>
      </w:r>
      <w:r w:rsidR="00312267" w:rsidRPr="00C542B8">
        <w:rPr>
          <w:sz w:val="22"/>
          <w:lang w:val="en-GB"/>
        </w:rPr>
        <w:t xml:space="preserve"> so well.</w:t>
      </w:r>
    </w:p>
    <w:p w:rsidR="00135DBF" w:rsidRPr="00C542B8" w:rsidRDefault="00135DBF" w:rsidP="00605F38">
      <w:pPr>
        <w:jc w:val="both"/>
        <w:rPr>
          <w:sz w:val="22"/>
          <w:lang w:val="en-GB"/>
        </w:rPr>
      </w:pPr>
    </w:p>
    <w:p w:rsidR="00970B0F" w:rsidRPr="00C542B8" w:rsidRDefault="002568D2" w:rsidP="00CC752B">
      <w:pPr>
        <w:jc w:val="both"/>
        <w:rPr>
          <w:sz w:val="22"/>
          <w:lang w:val="en-GB"/>
        </w:rPr>
      </w:pPr>
      <w:r>
        <w:rPr>
          <w:sz w:val="22"/>
          <w:lang w:val="en-GB"/>
        </w:rPr>
        <w:t>10</w:t>
      </w:r>
      <w:r w:rsidR="00157C1F">
        <w:rPr>
          <w:sz w:val="22"/>
          <w:lang w:val="en-GB"/>
        </w:rPr>
        <w:t>1</w:t>
      </w:r>
      <w:r>
        <w:rPr>
          <w:sz w:val="22"/>
          <w:lang w:val="en-GB"/>
        </w:rPr>
        <w:t xml:space="preserve">. </w:t>
      </w:r>
      <w:r w:rsidR="00312267" w:rsidRPr="00C542B8">
        <w:rPr>
          <w:sz w:val="22"/>
          <w:lang w:val="en-GB"/>
        </w:rPr>
        <w:t xml:space="preserve">Mr Dereliev went on to report on potential IRP cases, currently being looked into. The first </w:t>
      </w:r>
      <w:r w:rsidR="00D21BAF">
        <w:rPr>
          <w:sz w:val="22"/>
          <w:lang w:val="en-GB"/>
        </w:rPr>
        <w:t>was</w:t>
      </w:r>
      <w:r w:rsidR="00312267" w:rsidRPr="00C542B8">
        <w:rPr>
          <w:sz w:val="22"/>
          <w:lang w:val="en-GB"/>
        </w:rPr>
        <w:t xml:space="preserve"> in France and relate</w:t>
      </w:r>
      <w:r w:rsidR="00CC752B" w:rsidRPr="00C542B8">
        <w:rPr>
          <w:sz w:val="22"/>
          <w:lang w:val="en-GB"/>
        </w:rPr>
        <w:t>d</w:t>
      </w:r>
      <w:r w:rsidR="00312267" w:rsidRPr="00C542B8">
        <w:rPr>
          <w:sz w:val="22"/>
          <w:lang w:val="en-GB"/>
        </w:rPr>
        <w:t xml:space="preserve"> to a further </w:t>
      </w:r>
      <w:proofErr w:type="spellStart"/>
      <w:r w:rsidR="00312267" w:rsidRPr="00C542B8">
        <w:rPr>
          <w:sz w:val="22"/>
          <w:lang w:val="en-GB"/>
        </w:rPr>
        <w:t>windfarm</w:t>
      </w:r>
      <w:proofErr w:type="spellEnd"/>
      <w:r w:rsidR="00312267" w:rsidRPr="00C542B8">
        <w:rPr>
          <w:sz w:val="22"/>
          <w:lang w:val="en-GB"/>
        </w:rPr>
        <w:t xml:space="preserve"> development</w:t>
      </w:r>
      <w:r w:rsidR="00CC752B" w:rsidRPr="00C542B8">
        <w:rPr>
          <w:sz w:val="22"/>
          <w:lang w:val="en-GB"/>
        </w:rPr>
        <w:t xml:space="preserve"> in an area overlapping a site designated for the conservation of the Eurasian Crane as a stopover site</w:t>
      </w:r>
    </w:p>
    <w:p w:rsidR="00970B0F" w:rsidRPr="00C542B8" w:rsidRDefault="00970B0F" w:rsidP="00605F38">
      <w:pPr>
        <w:jc w:val="both"/>
        <w:rPr>
          <w:sz w:val="22"/>
          <w:lang w:val="en-GB"/>
        </w:rPr>
      </w:pPr>
    </w:p>
    <w:p w:rsidR="00CC752B" w:rsidRDefault="002568D2" w:rsidP="00605F38">
      <w:pPr>
        <w:jc w:val="both"/>
        <w:rPr>
          <w:sz w:val="22"/>
          <w:lang w:val="en-GB"/>
        </w:rPr>
      </w:pPr>
      <w:r>
        <w:rPr>
          <w:sz w:val="22"/>
          <w:lang w:val="en-GB"/>
        </w:rPr>
        <w:t>10</w:t>
      </w:r>
      <w:r w:rsidR="00157C1F">
        <w:rPr>
          <w:sz w:val="22"/>
          <w:lang w:val="en-GB"/>
        </w:rPr>
        <w:t>2</w:t>
      </w:r>
      <w:r>
        <w:rPr>
          <w:sz w:val="22"/>
          <w:lang w:val="en-GB"/>
        </w:rPr>
        <w:t xml:space="preserve">. </w:t>
      </w:r>
      <w:r w:rsidR="00CC752B" w:rsidRPr="00C542B8">
        <w:rPr>
          <w:sz w:val="22"/>
          <w:lang w:val="en-GB"/>
        </w:rPr>
        <w:t xml:space="preserve">Ms </w:t>
      </w:r>
      <w:proofErr w:type="spellStart"/>
      <w:r w:rsidR="00CC752B" w:rsidRPr="00C542B8">
        <w:rPr>
          <w:sz w:val="22"/>
          <w:lang w:val="en-GB"/>
        </w:rPr>
        <w:t>Courouble</w:t>
      </w:r>
      <w:proofErr w:type="spellEnd"/>
      <w:r w:rsidR="00CC752B" w:rsidRPr="00C542B8">
        <w:rPr>
          <w:sz w:val="22"/>
          <w:lang w:val="en-GB"/>
        </w:rPr>
        <w:t xml:space="preserve"> provided an update on the case, which was not new. The project had been developed in 2011 and review</w:t>
      </w:r>
      <w:r w:rsidR="00D21BAF">
        <w:rPr>
          <w:sz w:val="22"/>
          <w:lang w:val="en-GB"/>
        </w:rPr>
        <w:t>e</w:t>
      </w:r>
      <w:r w:rsidR="00CC752B" w:rsidRPr="00C542B8">
        <w:rPr>
          <w:sz w:val="22"/>
          <w:lang w:val="en-GB"/>
        </w:rPr>
        <w:t xml:space="preserve">d by the local Prefect. The proposal had been rejected as it had not provided sufficient information. It had also been reviewed by the local representative of the Ministry of Environment. The proposal had </w:t>
      </w:r>
      <w:r w:rsidR="00D21BAF">
        <w:rPr>
          <w:sz w:val="22"/>
          <w:lang w:val="en-GB"/>
        </w:rPr>
        <w:t xml:space="preserve">then </w:t>
      </w:r>
      <w:r w:rsidR="00CC752B" w:rsidRPr="00C542B8">
        <w:rPr>
          <w:sz w:val="22"/>
          <w:lang w:val="en-GB"/>
        </w:rPr>
        <w:t xml:space="preserve">been re-submitted with a development plan up to 2020 in the area, starting in 2014. No building permit had been deposited so the precise location </w:t>
      </w:r>
      <w:r w:rsidR="00D21BAF">
        <w:rPr>
          <w:sz w:val="22"/>
          <w:lang w:val="en-GB"/>
        </w:rPr>
        <w:t>was</w:t>
      </w:r>
      <w:r w:rsidR="00CC752B" w:rsidRPr="00C542B8">
        <w:rPr>
          <w:sz w:val="22"/>
          <w:lang w:val="en-GB"/>
        </w:rPr>
        <w:t xml:space="preserve"> not known. The formal procedures </w:t>
      </w:r>
      <w:r w:rsidR="00D21BAF">
        <w:rPr>
          <w:sz w:val="22"/>
          <w:lang w:val="en-GB"/>
        </w:rPr>
        <w:t>were</w:t>
      </w:r>
      <w:r w:rsidR="00CC752B" w:rsidRPr="00C542B8">
        <w:rPr>
          <w:sz w:val="22"/>
          <w:lang w:val="en-GB"/>
        </w:rPr>
        <w:t xml:space="preserve"> in place and an EIA </w:t>
      </w:r>
      <w:r w:rsidR="00D21BAF">
        <w:rPr>
          <w:sz w:val="22"/>
          <w:lang w:val="en-GB"/>
        </w:rPr>
        <w:t xml:space="preserve">was necessary. </w:t>
      </w:r>
      <w:r w:rsidR="00CC752B" w:rsidRPr="00C542B8">
        <w:rPr>
          <w:sz w:val="22"/>
          <w:lang w:val="en-GB"/>
        </w:rPr>
        <w:t xml:space="preserve">The local representative of the Ministry </w:t>
      </w:r>
      <w:r w:rsidR="00FC0D2A" w:rsidRPr="00C542B8">
        <w:rPr>
          <w:sz w:val="22"/>
          <w:lang w:val="en-GB"/>
        </w:rPr>
        <w:t>w</w:t>
      </w:r>
      <w:r w:rsidR="00FC0D2A">
        <w:rPr>
          <w:sz w:val="22"/>
          <w:lang w:val="en-GB"/>
        </w:rPr>
        <w:t>ould</w:t>
      </w:r>
      <w:r w:rsidR="00CC752B" w:rsidRPr="00C542B8">
        <w:rPr>
          <w:sz w:val="22"/>
          <w:lang w:val="en-GB"/>
        </w:rPr>
        <w:t xml:space="preserve"> continue to follow the case closely and report.</w:t>
      </w:r>
    </w:p>
    <w:p w:rsidR="00157C1F" w:rsidRPr="00C542B8" w:rsidRDefault="00157C1F" w:rsidP="00605F38">
      <w:pPr>
        <w:jc w:val="both"/>
        <w:rPr>
          <w:sz w:val="22"/>
          <w:lang w:val="en-GB"/>
        </w:rPr>
      </w:pPr>
    </w:p>
    <w:p w:rsidR="00CC752B" w:rsidRPr="00C542B8" w:rsidRDefault="002568D2" w:rsidP="00605F38">
      <w:pPr>
        <w:jc w:val="both"/>
        <w:rPr>
          <w:sz w:val="22"/>
          <w:lang w:val="en-GB"/>
        </w:rPr>
      </w:pPr>
      <w:r>
        <w:rPr>
          <w:sz w:val="22"/>
          <w:lang w:val="en-GB"/>
        </w:rPr>
        <w:t>10</w:t>
      </w:r>
      <w:r w:rsidR="00157C1F">
        <w:rPr>
          <w:sz w:val="22"/>
          <w:lang w:val="en-GB"/>
        </w:rPr>
        <w:t>3</w:t>
      </w:r>
      <w:r>
        <w:rPr>
          <w:sz w:val="22"/>
          <w:lang w:val="en-GB"/>
        </w:rPr>
        <w:t xml:space="preserve">. </w:t>
      </w:r>
      <w:r w:rsidR="00CC752B" w:rsidRPr="00C542B8">
        <w:rPr>
          <w:sz w:val="22"/>
          <w:lang w:val="en-GB"/>
        </w:rPr>
        <w:t xml:space="preserve">Mr Dereliev </w:t>
      </w:r>
      <w:r w:rsidR="0082311C" w:rsidRPr="00C542B8">
        <w:rPr>
          <w:sz w:val="22"/>
          <w:lang w:val="en-GB"/>
        </w:rPr>
        <w:t xml:space="preserve">remarked </w:t>
      </w:r>
      <w:r w:rsidR="00CC752B" w:rsidRPr="00C542B8">
        <w:rPr>
          <w:sz w:val="22"/>
          <w:lang w:val="en-GB"/>
        </w:rPr>
        <w:t>that a Strategic</w:t>
      </w:r>
      <w:r w:rsidR="0082311C" w:rsidRPr="00C542B8">
        <w:rPr>
          <w:sz w:val="22"/>
          <w:lang w:val="en-GB"/>
        </w:rPr>
        <w:t xml:space="preserve"> Environment Assessment </w:t>
      </w:r>
      <w:r w:rsidR="0022326D">
        <w:rPr>
          <w:sz w:val="22"/>
          <w:lang w:val="en-GB"/>
        </w:rPr>
        <w:t>was</w:t>
      </w:r>
      <w:r w:rsidR="0082311C" w:rsidRPr="00C542B8">
        <w:rPr>
          <w:sz w:val="22"/>
          <w:lang w:val="en-GB"/>
        </w:rPr>
        <w:t xml:space="preserve"> required under the AEWA Conservation Guidelines on Mitigating the Impacts of Infrastructure Development for a project of this magnitude. He went on to suggest that the developer be advised on the status of that area and encouraged to look elsewhere, considering the flyways of the cranes in particular when they enquire</w:t>
      </w:r>
      <w:r w:rsidR="0022326D">
        <w:rPr>
          <w:sz w:val="22"/>
          <w:lang w:val="en-GB"/>
        </w:rPr>
        <w:t>d</w:t>
      </w:r>
      <w:r w:rsidR="0082311C" w:rsidRPr="00C542B8">
        <w:rPr>
          <w:sz w:val="22"/>
          <w:lang w:val="en-GB"/>
        </w:rPr>
        <w:t xml:space="preserve"> about the land for developments. He suggested that the Standing Committee keep this case as a watch brief and France and the </w:t>
      </w:r>
      <w:r w:rsidR="0022326D">
        <w:rPr>
          <w:sz w:val="22"/>
          <w:lang w:val="en-GB"/>
        </w:rPr>
        <w:t>UNEP/</w:t>
      </w:r>
      <w:r w:rsidR="0082311C" w:rsidRPr="00C542B8">
        <w:rPr>
          <w:sz w:val="22"/>
          <w:lang w:val="en-GB"/>
        </w:rPr>
        <w:t>AEWA Secretariat would update them on the prevention of a potential IRP case.</w:t>
      </w:r>
    </w:p>
    <w:p w:rsidR="00294263" w:rsidRPr="00C542B8" w:rsidRDefault="00294263" w:rsidP="00605F38">
      <w:pPr>
        <w:jc w:val="both"/>
        <w:rPr>
          <w:sz w:val="22"/>
          <w:lang w:val="en-GB"/>
        </w:rPr>
      </w:pPr>
    </w:p>
    <w:p w:rsidR="00AF624B" w:rsidRPr="00C542B8" w:rsidRDefault="002568D2" w:rsidP="00605F38">
      <w:pPr>
        <w:jc w:val="both"/>
        <w:rPr>
          <w:sz w:val="22"/>
          <w:lang w:val="en-GB"/>
        </w:rPr>
      </w:pPr>
      <w:r>
        <w:rPr>
          <w:sz w:val="22"/>
          <w:lang w:val="en-GB"/>
        </w:rPr>
        <w:t>10</w:t>
      </w:r>
      <w:r w:rsidR="00157C1F">
        <w:rPr>
          <w:sz w:val="22"/>
          <w:lang w:val="en-GB"/>
        </w:rPr>
        <w:t>4</w:t>
      </w:r>
      <w:r>
        <w:rPr>
          <w:sz w:val="22"/>
          <w:lang w:val="en-GB"/>
        </w:rPr>
        <w:t xml:space="preserve">. </w:t>
      </w:r>
      <w:r w:rsidR="00AF624B" w:rsidRPr="00C542B8">
        <w:rPr>
          <w:sz w:val="22"/>
          <w:lang w:val="en-GB"/>
        </w:rPr>
        <w:t>Responding to a question on the criteria for choosing cases for an IRP mission, Mr Dereliev replied that the Technical Committee acts as a filter to assess potential cases, should a surplus occur.</w:t>
      </w:r>
    </w:p>
    <w:p w:rsidR="00AF624B" w:rsidRPr="00C542B8" w:rsidRDefault="00AF624B" w:rsidP="00605F38">
      <w:pPr>
        <w:jc w:val="both"/>
        <w:rPr>
          <w:sz w:val="22"/>
          <w:lang w:val="en-GB"/>
        </w:rPr>
      </w:pPr>
    </w:p>
    <w:p w:rsidR="00AF624B" w:rsidRPr="00C542B8" w:rsidRDefault="002568D2" w:rsidP="00605F38">
      <w:pPr>
        <w:jc w:val="both"/>
        <w:rPr>
          <w:sz w:val="22"/>
          <w:lang w:val="en-GB"/>
        </w:rPr>
      </w:pPr>
      <w:r>
        <w:rPr>
          <w:sz w:val="22"/>
          <w:lang w:val="en-GB"/>
        </w:rPr>
        <w:t>10</w:t>
      </w:r>
      <w:r w:rsidR="00157C1F">
        <w:rPr>
          <w:sz w:val="22"/>
          <w:lang w:val="en-GB"/>
        </w:rPr>
        <w:t>5</w:t>
      </w:r>
      <w:r>
        <w:rPr>
          <w:sz w:val="22"/>
          <w:lang w:val="en-GB"/>
        </w:rPr>
        <w:t xml:space="preserve">. </w:t>
      </w:r>
      <w:r w:rsidR="00EA499A">
        <w:rPr>
          <w:sz w:val="22"/>
          <w:lang w:val="en-GB"/>
        </w:rPr>
        <w:t>He</w:t>
      </w:r>
      <w:r w:rsidR="00AF624B" w:rsidRPr="00C542B8">
        <w:rPr>
          <w:sz w:val="22"/>
          <w:lang w:val="en-GB"/>
        </w:rPr>
        <w:t xml:space="preserve"> reported on the case of </w:t>
      </w:r>
      <w:r w:rsidR="001B50C2">
        <w:rPr>
          <w:sz w:val="22"/>
          <w:lang w:val="en-GB"/>
        </w:rPr>
        <w:t xml:space="preserve">bird </w:t>
      </w:r>
      <w:r w:rsidR="00AF624B" w:rsidRPr="00C542B8">
        <w:rPr>
          <w:sz w:val="22"/>
          <w:lang w:val="en-GB"/>
        </w:rPr>
        <w:t xml:space="preserve">netting in Egypt </w:t>
      </w:r>
      <w:r w:rsidR="00EA499A" w:rsidRPr="00C542B8">
        <w:rPr>
          <w:sz w:val="22"/>
          <w:lang w:val="en-GB"/>
        </w:rPr>
        <w:t>threatening</w:t>
      </w:r>
      <w:r w:rsidR="00AF624B" w:rsidRPr="00C542B8">
        <w:rPr>
          <w:sz w:val="22"/>
          <w:lang w:val="en-GB"/>
        </w:rPr>
        <w:t xml:space="preserve"> huge numbers of songbirds</w:t>
      </w:r>
      <w:r w:rsidR="001B50C2">
        <w:rPr>
          <w:sz w:val="22"/>
          <w:lang w:val="en-GB"/>
        </w:rPr>
        <w:t>,</w:t>
      </w:r>
      <w:r w:rsidR="00AF624B" w:rsidRPr="00C542B8">
        <w:rPr>
          <w:sz w:val="22"/>
          <w:lang w:val="en-GB"/>
        </w:rPr>
        <w:t xml:space="preserve"> other </w:t>
      </w:r>
      <w:proofErr w:type="spellStart"/>
      <w:r w:rsidR="00AF624B" w:rsidRPr="00C542B8">
        <w:rPr>
          <w:sz w:val="22"/>
          <w:lang w:val="en-GB"/>
        </w:rPr>
        <w:t>landbirds</w:t>
      </w:r>
      <w:proofErr w:type="spellEnd"/>
      <w:r w:rsidR="001B50C2">
        <w:rPr>
          <w:sz w:val="22"/>
          <w:lang w:val="en-GB"/>
        </w:rPr>
        <w:t xml:space="preserve"> as well as some </w:t>
      </w:r>
      <w:proofErr w:type="spellStart"/>
      <w:r w:rsidR="001B50C2">
        <w:rPr>
          <w:sz w:val="22"/>
          <w:lang w:val="en-GB"/>
        </w:rPr>
        <w:t>waterbirds</w:t>
      </w:r>
      <w:proofErr w:type="spellEnd"/>
      <w:r w:rsidR="00AF624B" w:rsidRPr="00C542B8">
        <w:rPr>
          <w:sz w:val="22"/>
          <w:lang w:val="en-GB"/>
        </w:rPr>
        <w:t xml:space="preserve">. There had been a lot of publicity about this. An enquiry in cooperation with </w:t>
      </w:r>
      <w:proofErr w:type="spellStart"/>
      <w:r w:rsidR="00AF624B" w:rsidRPr="00C542B8">
        <w:rPr>
          <w:sz w:val="22"/>
          <w:lang w:val="en-GB"/>
        </w:rPr>
        <w:t>Bi</w:t>
      </w:r>
      <w:r w:rsidR="00EA499A">
        <w:rPr>
          <w:sz w:val="22"/>
          <w:lang w:val="en-GB"/>
        </w:rPr>
        <w:t>r</w:t>
      </w:r>
      <w:r w:rsidR="00AF624B" w:rsidRPr="00C542B8">
        <w:rPr>
          <w:sz w:val="22"/>
          <w:lang w:val="en-GB"/>
        </w:rPr>
        <w:t>dLife</w:t>
      </w:r>
      <w:proofErr w:type="spellEnd"/>
      <w:r w:rsidR="00AF624B" w:rsidRPr="00C542B8">
        <w:rPr>
          <w:sz w:val="22"/>
          <w:lang w:val="en-GB"/>
        </w:rPr>
        <w:t xml:space="preserve"> international </w:t>
      </w:r>
      <w:r w:rsidR="00EA499A">
        <w:rPr>
          <w:sz w:val="22"/>
          <w:lang w:val="en-GB"/>
        </w:rPr>
        <w:t>was</w:t>
      </w:r>
      <w:r w:rsidR="00AF624B" w:rsidRPr="00C542B8">
        <w:rPr>
          <w:sz w:val="22"/>
          <w:lang w:val="en-GB"/>
        </w:rPr>
        <w:t xml:space="preserve"> planned, however this ha</w:t>
      </w:r>
      <w:r w:rsidR="00EA499A">
        <w:rPr>
          <w:sz w:val="22"/>
          <w:lang w:val="en-GB"/>
        </w:rPr>
        <w:t>d</w:t>
      </w:r>
      <w:r w:rsidR="00AF624B" w:rsidRPr="00C542B8">
        <w:rPr>
          <w:sz w:val="22"/>
          <w:lang w:val="en-GB"/>
        </w:rPr>
        <w:t xml:space="preserve"> been put on hold </w:t>
      </w:r>
      <w:r w:rsidR="001B50C2">
        <w:rPr>
          <w:sz w:val="22"/>
          <w:lang w:val="en-GB"/>
        </w:rPr>
        <w:t xml:space="preserve">temporarily </w:t>
      </w:r>
      <w:r w:rsidR="00AF624B" w:rsidRPr="00C542B8">
        <w:rPr>
          <w:sz w:val="22"/>
          <w:lang w:val="en-GB"/>
        </w:rPr>
        <w:t xml:space="preserve">to </w:t>
      </w:r>
      <w:proofErr w:type="gramStart"/>
      <w:r w:rsidR="00AF624B" w:rsidRPr="00C542B8">
        <w:rPr>
          <w:sz w:val="22"/>
          <w:lang w:val="en-GB"/>
        </w:rPr>
        <w:t>await</w:t>
      </w:r>
      <w:proofErr w:type="gramEnd"/>
      <w:r w:rsidR="00AF624B" w:rsidRPr="00C542B8">
        <w:rPr>
          <w:sz w:val="22"/>
          <w:lang w:val="en-GB"/>
        </w:rPr>
        <w:t xml:space="preserve"> </w:t>
      </w:r>
      <w:r w:rsidR="001B50C2">
        <w:rPr>
          <w:sz w:val="22"/>
          <w:lang w:val="en-GB"/>
        </w:rPr>
        <w:t xml:space="preserve">for </w:t>
      </w:r>
      <w:r w:rsidR="00AF624B" w:rsidRPr="00C542B8">
        <w:rPr>
          <w:sz w:val="22"/>
          <w:lang w:val="en-GB"/>
        </w:rPr>
        <w:t xml:space="preserve">Government </w:t>
      </w:r>
      <w:r w:rsidR="001B50C2">
        <w:rPr>
          <w:sz w:val="22"/>
          <w:lang w:val="en-GB"/>
        </w:rPr>
        <w:t>transition</w:t>
      </w:r>
      <w:r w:rsidR="00AF624B" w:rsidRPr="00C542B8">
        <w:rPr>
          <w:sz w:val="22"/>
          <w:lang w:val="en-GB"/>
        </w:rPr>
        <w:t>.</w:t>
      </w:r>
      <w:r w:rsidR="00796540" w:rsidRPr="00C542B8">
        <w:rPr>
          <w:sz w:val="22"/>
          <w:lang w:val="en-GB"/>
        </w:rPr>
        <w:t xml:space="preserve"> The issue was also spreading into Libya so this would need to be looked into. He agreed with delegates that the socio-economic drivers behind the netting should be investigated, although it was known that there </w:t>
      </w:r>
      <w:r w:rsidR="00EA499A">
        <w:rPr>
          <w:sz w:val="22"/>
          <w:lang w:val="en-GB"/>
        </w:rPr>
        <w:t>was</w:t>
      </w:r>
      <w:r w:rsidR="00796540" w:rsidRPr="00C542B8">
        <w:rPr>
          <w:sz w:val="22"/>
          <w:lang w:val="en-GB"/>
        </w:rPr>
        <w:t xml:space="preserve"> an element of recreational activity and indiscriminate catching.</w:t>
      </w:r>
    </w:p>
    <w:p w:rsidR="00796540" w:rsidRPr="00C542B8" w:rsidRDefault="00796540" w:rsidP="00605F38">
      <w:pPr>
        <w:jc w:val="both"/>
        <w:rPr>
          <w:sz w:val="22"/>
          <w:lang w:val="en-GB"/>
        </w:rPr>
      </w:pPr>
    </w:p>
    <w:p w:rsidR="00CA2121" w:rsidRPr="00C542B8" w:rsidRDefault="002568D2" w:rsidP="00605F38">
      <w:pPr>
        <w:jc w:val="both"/>
        <w:rPr>
          <w:sz w:val="22"/>
          <w:lang w:val="en-GB"/>
        </w:rPr>
      </w:pPr>
      <w:r>
        <w:rPr>
          <w:sz w:val="22"/>
          <w:lang w:val="en-GB"/>
        </w:rPr>
        <w:t>10</w:t>
      </w:r>
      <w:r w:rsidR="00157C1F">
        <w:rPr>
          <w:sz w:val="22"/>
          <w:lang w:val="en-GB"/>
        </w:rPr>
        <w:t>6</w:t>
      </w:r>
      <w:r>
        <w:rPr>
          <w:sz w:val="22"/>
          <w:lang w:val="en-GB"/>
        </w:rPr>
        <w:t xml:space="preserve">. </w:t>
      </w:r>
      <w:r w:rsidR="00796540" w:rsidRPr="00C542B8">
        <w:rPr>
          <w:sz w:val="22"/>
          <w:lang w:val="en-GB"/>
        </w:rPr>
        <w:t xml:space="preserve">Mr Barbieri reported of an offshore </w:t>
      </w:r>
      <w:proofErr w:type="spellStart"/>
      <w:r w:rsidR="00796540" w:rsidRPr="00C542B8">
        <w:rPr>
          <w:sz w:val="22"/>
          <w:lang w:val="en-GB"/>
        </w:rPr>
        <w:t>windfarm</w:t>
      </w:r>
      <w:proofErr w:type="spellEnd"/>
      <w:r w:rsidR="00796540" w:rsidRPr="00C542B8">
        <w:rPr>
          <w:sz w:val="22"/>
          <w:lang w:val="en-GB"/>
        </w:rPr>
        <w:t xml:space="preserve"> development in Sicily, Italy. The local Municipality had approached the Secretariat and although this project had already received a </w:t>
      </w:r>
      <w:r w:rsidR="00EA499A">
        <w:rPr>
          <w:sz w:val="22"/>
          <w:lang w:val="en-GB"/>
        </w:rPr>
        <w:t>f</w:t>
      </w:r>
      <w:r w:rsidR="00796540" w:rsidRPr="00C542B8">
        <w:rPr>
          <w:sz w:val="22"/>
          <w:lang w:val="en-GB"/>
        </w:rPr>
        <w:t xml:space="preserve">avourable EIA, it was apparently planned along two known migratory routes for species of concern. No details </w:t>
      </w:r>
      <w:r w:rsidR="00EA499A">
        <w:rPr>
          <w:sz w:val="22"/>
          <w:lang w:val="en-GB"/>
        </w:rPr>
        <w:t>were</w:t>
      </w:r>
      <w:r w:rsidR="00796540" w:rsidRPr="00C542B8">
        <w:rPr>
          <w:sz w:val="22"/>
          <w:lang w:val="en-GB"/>
        </w:rPr>
        <w:t xml:space="preserve"> known as yet and action would be taken after the meeting.</w:t>
      </w:r>
    </w:p>
    <w:p w:rsidR="00796540" w:rsidRPr="00C542B8" w:rsidRDefault="00796540" w:rsidP="00605F38">
      <w:pPr>
        <w:jc w:val="both"/>
        <w:rPr>
          <w:sz w:val="22"/>
          <w:lang w:val="en-GB"/>
        </w:rPr>
      </w:pPr>
    </w:p>
    <w:p w:rsidR="00BA7357" w:rsidRDefault="002568D2" w:rsidP="00605F38">
      <w:pPr>
        <w:jc w:val="both"/>
        <w:rPr>
          <w:sz w:val="22"/>
          <w:lang w:val="en-GB"/>
        </w:rPr>
      </w:pPr>
      <w:r>
        <w:rPr>
          <w:sz w:val="22"/>
          <w:lang w:val="en-GB"/>
        </w:rPr>
        <w:t>10</w:t>
      </w:r>
      <w:r w:rsidR="00157C1F">
        <w:rPr>
          <w:sz w:val="22"/>
          <w:lang w:val="en-GB"/>
        </w:rPr>
        <w:t>7</w:t>
      </w:r>
      <w:r>
        <w:rPr>
          <w:sz w:val="22"/>
          <w:lang w:val="en-GB"/>
        </w:rPr>
        <w:t xml:space="preserve">. </w:t>
      </w:r>
      <w:r w:rsidR="00796540" w:rsidRPr="00C542B8">
        <w:rPr>
          <w:sz w:val="22"/>
          <w:lang w:val="en-GB"/>
        </w:rPr>
        <w:t xml:space="preserve">Ms </w:t>
      </w:r>
      <w:proofErr w:type="spellStart"/>
      <w:r w:rsidR="00796540" w:rsidRPr="00C542B8">
        <w:rPr>
          <w:sz w:val="22"/>
          <w:lang w:val="en-GB"/>
        </w:rPr>
        <w:t>Crockford</w:t>
      </w:r>
      <w:proofErr w:type="spellEnd"/>
      <w:r w:rsidR="00796540" w:rsidRPr="00C542B8">
        <w:rPr>
          <w:sz w:val="22"/>
          <w:lang w:val="en-GB"/>
        </w:rPr>
        <w:t xml:space="preserve"> (</w:t>
      </w:r>
      <w:proofErr w:type="spellStart"/>
      <w:r w:rsidR="00796540" w:rsidRPr="00C542B8">
        <w:rPr>
          <w:sz w:val="22"/>
          <w:lang w:val="en-GB"/>
        </w:rPr>
        <w:t>BirdLife</w:t>
      </w:r>
      <w:proofErr w:type="spellEnd"/>
      <w:r w:rsidR="00796540" w:rsidRPr="00C542B8">
        <w:rPr>
          <w:sz w:val="22"/>
          <w:lang w:val="en-GB"/>
        </w:rPr>
        <w:t xml:space="preserve"> international) reported on two issues in Iceland</w:t>
      </w:r>
      <w:r w:rsidR="00BA7357" w:rsidRPr="00C542B8">
        <w:rPr>
          <w:sz w:val="22"/>
          <w:lang w:val="en-GB"/>
        </w:rPr>
        <w:t xml:space="preserve">: The first related to </w:t>
      </w:r>
      <w:r w:rsidR="001B50C2">
        <w:rPr>
          <w:sz w:val="22"/>
          <w:lang w:val="en-GB"/>
        </w:rPr>
        <w:t xml:space="preserve">seabird </w:t>
      </w:r>
      <w:proofErr w:type="spellStart"/>
      <w:r w:rsidR="00BA7357" w:rsidRPr="00C542B8">
        <w:rPr>
          <w:sz w:val="22"/>
          <w:lang w:val="en-GB"/>
        </w:rPr>
        <w:t>bycatch</w:t>
      </w:r>
      <w:proofErr w:type="spellEnd"/>
      <w:r w:rsidR="00BA7357" w:rsidRPr="00C542B8">
        <w:rPr>
          <w:sz w:val="22"/>
          <w:lang w:val="en-GB"/>
        </w:rPr>
        <w:t xml:space="preserve"> in gillnets. </w:t>
      </w:r>
      <w:proofErr w:type="spellStart"/>
      <w:r w:rsidR="00BA7357" w:rsidRPr="00C542B8">
        <w:rPr>
          <w:sz w:val="22"/>
          <w:lang w:val="en-GB"/>
        </w:rPr>
        <w:t>BirdLife</w:t>
      </w:r>
      <w:proofErr w:type="spellEnd"/>
      <w:r w:rsidR="00BA7357" w:rsidRPr="00C542B8">
        <w:rPr>
          <w:sz w:val="22"/>
          <w:lang w:val="en-GB"/>
        </w:rPr>
        <w:t xml:space="preserve"> was in touch with Iceland regarding step</w:t>
      </w:r>
      <w:r w:rsidR="00EA499A">
        <w:rPr>
          <w:sz w:val="22"/>
          <w:lang w:val="en-GB"/>
        </w:rPr>
        <w:t>s</w:t>
      </w:r>
      <w:r w:rsidR="00BA7357" w:rsidRPr="00C542B8">
        <w:rPr>
          <w:sz w:val="22"/>
          <w:lang w:val="en-GB"/>
        </w:rPr>
        <w:t xml:space="preserve"> to be taken to gather data on this issue.</w:t>
      </w:r>
    </w:p>
    <w:p w:rsidR="00743C25" w:rsidRPr="00C542B8" w:rsidRDefault="00743C25" w:rsidP="00605F38">
      <w:pPr>
        <w:jc w:val="both"/>
        <w:rPr>
          <w:sz w:val="22"/>
          <w:lang w:val="en-GB"/>
        </w:rPr>
      </w:pPr>
    </w:p>
    <w:p w:rsidR="00BA7357" w:rsidRPr="00C542B8" w:rsidRDefault="002568D2" w:rsidP="00605F38">
      <w:pPr>
        <w:jc w:val="both"/>
        <w:rPr>
          <w:sz w:val="22"/>
          <w:lang w:val="en-GB"/>
        </w:rPr>
      </w:pPr>
      <w:r>
        <w:rPr>
          <w:sz w:val="22"/>
          <w:lang w:val="en-GB"/>
        </w:rPr>
        <w:t>10</w:t>
      </w:r>
      <w:r w:rsidR="00157C1F">
        <w:rPr>
          <w:sz w:val="22"/>
          <w:lang w:val="en-GB"/>
        </w:rPr>
        <w:t>8</w:t>
      </w:r>
      <w:r>
        <w:rPr>
          <w:sz w:val="22"/>
          <w:lang w:val="en-GB"/>
        </w:rPr>
        <w:t xml:space="preserve">. </w:t>
      </w:r>
      <w:r w:rsidR="00BA7357" w:rsidRPr="00C542B8">
        <w:rPr>
          <w:sz w:val="22"/>
          <w:lang w:val="en-GB"/>
        </w:rPr>
        <w:t xml:space="preserve">The second issue related to large-scale afforestation of lowland breeding wader habitat, </w:t>
      </w:r>
      <w:r w:rsidR="00EA499A">
        <w:rPr>
          <w:sz w:val="22"/>
          <w:lang w:val="en-GB"/>
        </w:rPr>
        <w:t>which</w:t>
      </w:r>
      <w:r w:rsidR="00BA7357" w:rsidRPr="00C542B8">
        <w:rPr>
          <w:sz w:val="22"/>
          <w:lang w:val="en-GB"/>
        </w:rPr>
        <w:t xml:space="preserve"> was a great threat due to the powerful forestry lobby. The issue w</w:t>
      </w:r>
      <w:r w:rsidR="00EA499A">
        <w:rPr>
          <w:sz w:val="22"/>
          <w:lang w:val="en-GB"/>
        </w:rPr>
        <w:t>ould</w:t>
      </w:r>
      <w:r w:rsidR="00BA7357" w:rsidRPr="00C542B8">
        <w:rPr>
          <w:sz w:val="22"/>
          <w:lang w:val="en-GB"/>
        </w:rPr>
        <w:t xml:space="preserve"> also be put to the Bern Convention in December 2013 so that hopefully a joint AEWA, Bern Convention and </w:t>
      </w:r>
      <w:r w:rsidR="001B50C2">
        <w:rPr>
          <w:sz w:val="22"/>
          <w:lang w:val="en-GB"/>
        </w:rPr>
        <w:t>CMS</w:t>
      </w:r>
      <w:r w:rsidR="001B50C2" w:rsidRPr="00C542B8">
        <w:rPr>
          <w:sz w:val="22"/>
          <w:lang w:val="en-GB"/>
        </w:rPr>
        <w:t xml:space="preserve"> </w:t>
      </w:r>
      <w:r w:rsidR="00BA7357" w:rsidRPr="00C542B8">
        <w:rPr>
          <w:sz w:val="22"/>
          <w:lang w:val="en-GB"/>
        </w:rPr>
        <w:t>mission c</w:t>
      </w:r>
      <w:r w:rsidR="00EA499A">
        <w:rPr>
          <w:sz w:val="22"/>
          <w:lang w:val="en-GB"/>
        </w:rPr>
        <w:t>ould</w:t>
      </w:r>
      <w:r w:rsidR="00BA7357" w:rsidRPr="00C542B8">
        <w:rPr>
          <w:sz w:val="22"/>
          <w:lang w:val="en-GB"/>
        </w:rPr>
        <w:t xml:space="preserve"> be organised to support Iceland </w:t>
      </w:r>
      <w:r w:rsidR="00EA499A">
        <w:rPr>
          <w:sz w:val="22"/>
          <w:lang w:val="en-GB"/>
        </w:rPr>
        <w:t>in dealing with this issue.</w:t>
      </w:r>
    </w:p>
    <w:p w:rsidR="009F4DEC" w:rsidRPr="00C542B8" w:rsidRDefault="009F4DEC" w:rsidP="00605F38">
      <w:pPr>
        <w:jc w:val="both"/>
        <w:rPr>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97"/>
        <w:gridCol w:w="7489"/>
      </w:tblGrid>
      <w:tr w:rsidR="00A2097B" w:rsidRPr="00C542B8" w:rsidTr="008163E5">
        <w:tc>
          <w:tcPr>
            <w:tcW w:w="1797" w:type="dxa"/>
            <w:shd w:val="clear" w:color="auto" w:fill="DBE5F1" w:themeFill="accent1" w:themeFillTint="33"/>
          </w:tcPr>
          <w:p w:rsidR="005D0B61" w:rsidRPr="00C542B8" w:rsidRDefault="005D0B61" w:rsidP="00190DD3">
            <w:pPr>
              <w:jc w:val="both"/>
              <w:rPr>
                <w:i/>
                <w:sz w:val="22"/>
                <w:szCs w:val="22"/>
                <w:lang w:val="en-GB"/>
              </w:rPr>
            </w:pPr>
            <w:r w:rsidRPr="00C542B8">
              <w:rPr>
                <w:i/>
                <w:sz w:val="22"/>
                <w:szCs w:val="22"/>
                <w:lang w:val="en-GB"/>
              </w:rPr>
              <w:t>Decision</w:t>
            </w:r>
            <w:r w:rsidR="00A2097B" w:rsidRPr="00C542B8">
              <w:rPr>
                <w:i/>
                <w:sz w:val="22"/>
                <w:szCs w:val="22"/>
                <w:lang w:val="en-GB"/>
              </w:rPr>
              <w:t>/Action</w:t>
            </w:r>
          </w:p>
        </w:tc>
        <w:tc>
          <w:tcPr>
            <w:tcW w:w="7491" w:type="dxa"/>
            <w:shd w:val="clear" w:color="auto" w:fill="DBE5F1" w:themeFill="accent1" w:themeFillTint="33"/>
          </w:tcPr>
          <w:p w:rsidR="00A2097B" w:rsidRPr="00C542B8" w:rsidRDefault="00BA7357" w:rsidP="00743C25">
            <w:pPr>
              <w:jc w:val="both"/>
              <w:rPr>
                <w:i/>
                <w:sz w:val="22"/>
                <w:szCs w:val="22"/>
                <w:lang w:val="en-GB"/>
              </w:rPr>
            </w:pPr>
            <w:r w:rsidRPr="00C542B8">
              <w:rPr>
                <w:i/>
                <w:sz w:val="22"/>
                <w:szCs w:val="22"/>
                <w:lang w:val="en-GB"/>
              </w:rPr>
              <w:t>The Secretariat will provide the Standing Committee</w:t>
            </w:r>
            <w:r w:rsidR="00A2097B" w:rsidRPr="00C542B8">
              <w:rPr>
                <w:i/>
                <w:sz w:val="22"/>
                <w:szCs w:val="22"/>
                <w:lang w:val="en-GB"/>
              </w:rPr>
              <w:t xml:space="preserve"> with information on potential IRP cases </w:t>
            </w:r>
            <w:r w:rsidR="00EA499A">
              <w:rPr>
                <w:i/>
                <w:sz w:val="22"/>
                <w:szCs w:val="22"/>
                <w:lang w:val="en-GB"/>
              </w:rPr>
              <w:t xml:space="preserve">and support the Standing Committee </w:t>
            </w:r>
            <w:r w:rsidR="00A2097B" w:rsidRPr="00C542B8">
              <w:rPr>
                <w:i/>
                <w:sz w:val="22"/>
                <w:szCs w:val="22"/>
                <w:lang w:val="en-GB"/>
              </w:rPr>
              <w:t>as appropriate.</w:t>
            </w:r>
          </w:p>
        </w:tc>
      </w:tr>
    </w:tbl>
    <w:p w:rsidR="00582FFB" w:rsidRDefault="00582FFB" w:rsidP="00605F38">
      <w:pPr>
        <w:jc w:val="both"/>
        <w:rPr>
          <w:sz w:val="22"/>
          <w:lang w:val="en-GB"/>
        </w:rPr>
      </w:pPr>
    </w:p>
    <w:p w:rsidR="00767BD8" w:rsidRPr="00C542B8" w:rsidRDefault="00767BD8" w:rsidP="00605F38">
      <w:pPr>
        <w:jc w:val="both"/>
        <w:rPr>
          <w:sz w:val="22"/>
          <w:lang w:val="en-GB"/>
        </w:rPr>
      </w:pPr>
    </w:p>
    <w:p w:rsidR="00190DD3" w:rsidRPr="00C542B8" w:rsidRDefault="009F4DEC" w:rsidP="00605F38">
      <w:pPr>
        <w:jc w:val="both"/>
        <w:rPr>
          <w:b/>
          <w:sz w:val="22"/>
          <w:lang w:val="en-GB"/>
        </w:rPr>
      </w:pPr>
      <w:r w:rsidRPr="00C542B8">
        <w:rPr>
          <w:b/>
          <w:sz w:val="22"/>
          <w:lang w:val="en-GB"/>
        </w:rPr>
        <w:t>Agenda item 1</w:t>
      </w:r>
      <w:r w:rsidR="003A16C2" w:rsidRPr="00C542B8">
        <w:rPr>
          <w:b/>
          <w:sz w:val="22"/>
          <w:lang w:val="en-GB"/>
        </w:rPr>
        <w:t>3</w:t>
      </w:r>
      <w:r w:rsidRPr="00C542B8">
        <w:rPr>
          <w:b/>
          <w:sz w:val="22"/>
          <w:lang w:val="en-GB"/>
        </w:rPr>
        <w:t xml:space="preserve">. </w:t>
      </w:r>
      <w:r w:rsidR="00190DD3" w:rsidRPr="00C542B8">
        <w:rPr>
          <w:b/>
          <w:sz w:val="22"/>
          <w:lang w:val="en-GB"/>
        </w:rPr>
        <w:t>Revision of the Modus Operandi for the AEWA Small Grant Fund</w:t>
      </w:r>
    </w:p>
    <w:p w:rsidR="00190DD3" w:rsidRPr="00C542B8" w:rsidRDefault="00190DD3" w:rsidP="00605F38">
      <w:pPr>
        <w:jc w:val="both"/>
        <w:rPr>
          <w:b/>
          <w:sz w:val="22"/>
          <w:lang w:val="en-GB"/>
        </w:rPr>
      </w:pPr>
    </w:p>
    <w:p w:rsidR="00A345C2" w:rsidRDefault="002568D2" w:rsidP="00287BF0">
      <w:pPr>
        <w:jc w:val="both"/>
        <w:rPr>
          <w:sz w:val="22"/>
          <w:szCs w:val="22"/>
          <w:lang w:val="en-GB"/>
        </w:rPr>
      </w:pPr>
      <w:r>
        <w:rPr>
          <w:sz w:val="22"/>
          <w:lang w:val="en-GB"/>
        </w:rPr>
        <w:t>1</w:t>
      </w:r>
      <w:r w:rsidR="00157C1F">
        <w:rPr>
          <w:sz w:val="22"/>
          <w:lang w:val="en-GB"/>
        </w:rPr>
        <w:t>09</w:t>
      </w:r>
      <w:r>
        <w:rPr>
          <w:sz w:val="22"/>
          <w:lang w:val="en-GB"/>
        </w:rPr>
        <w:t xml:space="preserve">. </w:t>
      </w:r>
      <w:r w:rsidR="00190DD3" w:rsidRPr="00C542B8">
        <w:rPr>
          <w:sz w:val="22"/>
          <w:lang w:val="en-GB"/>
        </w:rPr>
        <w:t xml:space="preserve">Mr </w:t>
      </w:r>
      <w:r w:rsidR="00B72A25" w:rsidRPr="00C542B8">
        <w:rPr>
          <w:sz w:val="22"/>
          <w:lang w:val="en-GB"/>
        </w:rPr>
        <w:t>Dereliev</w:t>
      </w:r>
      <w:r w:rsidR="00190DD3" w:rsidRPr="00C542B8">
        <w:rPr>
          <w:sz w:val="22"/>
          <w:lang w:val="en-GB"/>
        </w:rPr>
        <w:t xml:space="preserve"> introduced a revision of the Modus Operandi for the AEWA Small Grant Fund</w:t>
      </w:r>
      <w:r w:rsidR="00AF4261" w:rsidRPr="00C542B8">
        <w:rPr>
          <w:sz w:val="22"/>
          <w:lang w:val="en-GB"/>
        </w:rPr>
        <w:t xml:space="preserve"> (SGF)</w:t>
      </w:r>
      <w:r w:rsidR="00190DD3" w:rsidRPr="00C542B8">
        <w:rPr>
          <w:sz w:val="22"/>
          <w:lang w:val="en-GB"/>
        </w:rPr>
        <w:t xml:space="preserve"> proposed by the Secretariat (</w:t>
      </w:r>
      <w:r w:rsidR="00190DD3" w:rsidRPr="00C542B8">
        <w:rPr>
          <w:i/>
          <w:sz w:val="22"/>
          <w:lang w:val="en-GB"/>
        </w:rPr>
        <w:t xml:space="preserve">Doc. </w:t>
      </w:r>
      <w:proofErr w:type="spellStart"/>
      <w:r w:rsidR="00190DD3" w:rsidRPr="00C542B8">
        <w:rPr>
          <w:i/>
          <w:sz w:val="22"/>
          <w:lang w:val="en-GB"/>
        </w:rPr>
        <w:t>StC</w:t>
      </w:r>
      <w:proofErr w:type="spellEnd"/>
      <w:r w:rsidR="00190DD3" w:rsidRPr="00C542B8">
        <w:rPr>
          <w:i/>
          <w:sz w:val="22"/>
          <w:lang w:val="en-GB"/>
        </w:rPr>
        <w:t xml:space="preserve"> 9.13</w:t>
      </w:r>
      <w:r w:rsidR="00190DD3" w:rsidRPr="00C542B8">
        <w:rPr>
          <w:sz w:val="22"/>
          <w:lang w:val="en-GB"/>
        </w:rPr>
        <w:t xml:space="preserve">). </w:t>
      </w:r>
      <w:r w:rsidR="00B72A25" w:rsidRPr="00C542B8">
        <w:rPr>
          <w:sz w:val="22"/>
          <w:lang w:val="en-GB"/>
        </w:rPr>
        <w:t xml:space="preserve">He explained that the </w:t>
      </w:r>
      <w:r w:rsidR="00EF2331" w:rsidRPr="00C542B8">
        <w:rPr>
          <w:sz w:val="22"/>
          <w:lang w:val="en-GB"/>
        </w:rPr>
        <w:t xml:space="preserve">original version had been </w:t>
      </w:r>
      <w:r w:rsidR="00EF2331" w:rsidRPr="00C542B8">
        <w:rPr>
          <w:sz w:val="22"/>
          <w:lang w:val="en-GB"/>
        </w:rPr>
        <w:lastRenderedPageBreak/>
        <w:t xml:space="preserve">adopted in 2009 and that this was the first revision, which had been </w:t>
      </w:r>
      <w:r w:rsidR="00743C25">
        <w:rPr>
          <w:sz w:val="22"/>
          <w:lang w:val="en-GB"/>
        </w:rPr>
        <w:t>based on</w:t>
      </w:r>
      <w:r w:rsidR="00EF2331" w:rsidRPr="00C542B8">
        <w:rPr>
          <w:sz w:val="22"/>
          <w:lang w:val="en-GB"/>
        </w:rPr>
        <w:t xml:space="preserve"> experience gained over the years and feedback from applicants. </w:t>
      </w:r>
      <w:r w:rsidR="00287BF0" w:rsidRPr="00C542B8">
        <w:rPr>
          <w:sz w:val="22"/>
          <w:szCs w:val="22"/>
          <w:lang w:val="en-GB"/>
        </w:rPr>
        <w:t>This first proposed revision of the document aim</w:t>
      </w:r>
      <w:r w:rsidR="00EA499A">
        <w:rPr>
          <w:sz w:val="22"/>
          <w:szCs w:val="22"/>
          <w:lang w:val="en-GB"/>
        </w:rPr>
        <w:t>ed</w:t>
      </w:r>
      <w:r w:rsidR="00287BF0" w:rsidRPr="00C542B8">
        <w:rPr>
          <w:sz w:val="22"/>
          <w:szCs w:val="22"/>
          <w:lang w:val="en-GB"/>
        </w:rPr>
        <w:t xml:space="preserve"> to provide greater precision and clarity with regard to the information requested from project proponents, as well as guidance on the evaluation of project proposals. It also eliminate</w:t>
      </w:r>
      <w:r w:rsidR="00EA499A">
        <w:rPr>
          <w:sz w:val="22"/>
          <w:szCs w:val="22"/>
          <w:lang w:val="en-GB"/>
        </w:rPr>
        <w:t>d</w:t>
      </w:r>
      <w:r w:rsidR="00287BF0" w:rsidRPr="00C542B8">
        <w:rPr>
          <w:sz w:val="22"/>
          <w:szCs w:val="22"/>
          <w:lang w:val="en-GB"/>
        </w:rPr>
        <w:t xml:space="preserve"> a small number of redundant indicators in the SGF application forms. The following documents ha</w:t>
      </w:r>
      <w:r w:rsidR="00EA499A">
        <w:rPr>
          <w:sz w:val="22"/>
          <w:szCs w:val="22"/>
          <w:lang w:val="en-GB"/>
        </w:rPr>
        <w:t>d</w:t>
      </w:r>
      <w:r w:rsidR="00287BF0" w:rsidRPr="00C542B8">
        <w:rPr>
          <w:sz w:val="22"/>
          <w:szCs w:val="22"/>
          <w:lang w:val="en-GB"/>
        </w:rPr>
        <w:t xml:space="preserve"> been reviewed as part of the proposed revision: Guidelines for the Operation of the AEWA Small Grants Fund, Grant Application Form, Endorsement Form, </w:t>
      </w:r>
      <w:proofErr w:type="gramStart"/>
      <w:r w:rsidR="00287BF0" w:rsidRPr="00C542B8">
        <w:rPr>
          <w:sz w:val="22"/>
          <w:szCs w:val="22"/>
          <w:lang w:val="en-GB"/>
        </w:rPr>
        <w:t>List</w:t>
      </w:r>
      <w:proofErr w:type="gramEnd"/>
      <w:r w:rsidR="00287BF0" w:rsidRPr="00C542B8">
        <w:rPr>
          <w:sz w:val="22"/>
          <w:szCs w:val="22"/>
          <w:lang w:val="en-GB"/>
        </w:rPr>
        <w:t xml:space="preserve"> of Countries Eligible for the AEWA Small Grants Fund, </w:t>
      </w:r>
      <w:r w:rsidR="00EA499A">
        <w:rPr>
          <w:sz w:val="22"/>
          <w:szCs w:val="22"/>
          <w:lang w:val="en-GB"/>
        </w:rPr>
        <w:t xml:space="preserve">and </w:t>
      </w:r>
      <w:r w:rsidR="00287BF0" w:rsidRPr="00C542B8">
        <w:rPr>
          <w:sz w:val="22"/>
          <w:szCs w:val="22"/>
          <w:lang w:val="en-GB"/>
        </w:rPr>
        <w:t xml:space="preserve">Project Proposal Assessment Form. </w:t>
      </w:r>
    </w:p>
    <w:p w:rsidR="00A345C2" w:rsidRDefault="00A345C2" w:rsidP="00287BF0">
      <w:pPr>
        <w:jc w:val="both"/>
        <w:rPr>
          <w:sz w:val="22"/>
          <w:szCs w:val="22"/>
          <w:lang w:val="en-GB"/>
        </w:rPr>
      </w:pPr>
    </w:p>
    <w:p w:rsidR="00287BF0" w:rsidRPr="00C542B8" w:rsidRDefault="002568D2" w:rsidP="00287BF0">
      <w:pPr>
        <w:jc w:val="both"/>
        <w:rPr>
          <w:sz w:val="22"/>
          <w:szCs w:val="22"/>
          <w:lang w:val="en-GB"/>
        </w:rPr>
      </w:pPr>
      <w:r>
        <w:rPr>
          <w:sz w:val="22"/>
          <w:szCs w:val="22"/>
          <w:lang w:val="en-GB"/>
        </w:rPr>
        <w:t>11</w:t>
      </w:r>
      <w:r w:rsidR="00157C1F">
        <w:rPr>
          <w:sz w:val="22"/>
          <w:szCs w:val="22"/>
          <w:lang w:val="en-GB"/>
        </w:rPr>
        <w:t>0</w:t>
      </w:r>
      <w:r>
        <w:rPr>
          <w:sz w:val="22"/>
          <w:szCs w:val="22"/>
          <w:lang w:val="en-GB"/>
        </w:rPr>
        <w:t xml:space="preserve">. </w:t>
      </w:r>
      <w:r w:rsidR="00287BF0" w:rsidRPr="00C542B8">
        <w:rPr>
          <w:sz w:val="22"/>
          <w:szCs w:val="22"/>
          <w:lang w:val="en-GB"/>
        </w:rPr>
        <w:t xml:space="preserve">He noted that both cycles so far (2012 and 2013) had been limited to proposals from the African region; funding from the core budget was limited </w:t>
      </w:r>
      <w:r w:rsidR="00204EC0" w:rsidRPr="00C542B8">
        <w:rPr>
          <w:sz w:val="22"/>
          <w:szCs w:val="22"/>
          <w:lang w:val="en-GB"/>
        </w:rPr>
        <w:t xml:space="preserve">to 20,000 EUR </w:t>
      </w:r>
      <w:r w:rsidR="00287BF0" w:rsidRPr="00C542B8">
        <w:rPr>
          <w:sz w:val="22"/>
          <w:szCs w:val="22"/>
          <w:lang w:val="en-GB"/>
        </w:rPr>
        <w:t xml:space="preserve">and voluntary contributions from France, Switzerland and the United Kingdom were also </w:t>
      </w:r>
      <w:r w:rsidR="001B50C2">
        <w:rPr>
          <w:sz w:val="22"/>
          <w:szCs w:val="22"/>
          <w:lang w:val="en-GB"/>
        </w:rPr>
        <w:t>added</w:t>
      </w:r>
      <w:r w:rsidR="001B50C2" w:rsidRPr="00C542B8">
        <w:rPr>
          <w:sz w:val="22"/>
          <w:szCs w:val="22"/>
          <w:lang w:val="en-GB"/>
        </w:rPr>
        <w:t xml:space="preserve"> </w:t>
      </w:r>
      <w:r w:rsidR="00934123">
        <w:rPr>
          <w:sz w:val="22"/>
          <w:szCs w:val="22"/>
          <w:lang w:val="en-GB"/>
        </w:rPr>
        <w:t xml:space="preserve">to the support to </w:t>
      </w:r>
      <w:r w:rsidR="00287BF0" w:rsidRPr="00C542B8">
        <w:rPr>
          <w:sz w:val="22"/>
          <w:szCs w:val="22"/>
          <w:lang w:val="en-GB"/>
        </w:rPr>
        <w:t>projects from the African region. The call for applications w</w:t>
      </w:r>
      <w:r w:rsidR="00EA499A">
        <w:rPr>
          <w:sz w:val="22"/>
          <w:szCs w:val="22"/>
          <w:lang w:val="en-GB"/>
        </w:rPr>
        <w:t>ould</w:t>
      </w:r>
      <w:r w:rsidR="00287BF0" w:rsidRPr="00C542B8">
        <w:rPr>
          <w:sz w:val="22"/>
          <w:szCs w:val="22"/>
          <w:lang w:val="en-GB"/>
        </w:rPr>
        <w:t xml:space="preserve"> be extended to other regions as soon as more funding bec</w:t>
      </w:r>
      <w:r w:rsidR="00EA499A">
        <w:rPr>
          <w:sz w:val="22"/>
          <w:szCs w:val="22"/>
          <w:lang w:val="en-GB"/>
        </w:rPr>
        <w:t>ame</w:t>
      </w:r>
      <w:r w:rsidR="00287BF0" w:rsidRPr="00C542B8">
        <w:rPr>
          <w:sz w:val="22"/>
          <w:szCs w:val="22"/>
          <w:lang w:val="en-GB"/>
        </w:rPr>
        <w:t xml:space="preserve"> available.</w:t>
      </w:r>
      <w:r w:rsidR="00AF4261" w:rsidRPr="00C542B8">
        <w:rPr>
          <w:sz w:val="22"/>
          <w:szCs w:val="22"/>
          <w:lang w:val="en-GB"/>
        </w:rPr>
        <w:t xml:space="preserve"> As the Small Grant Fund is currently for proposals from the African region only, any funding c</w:t>
      </w:r>
      <w:r w:rsidR="00EA499A">
        <w:rPr>
          <w:sz w:val="22"/>
          <w:szCs w:val="22"/>
          <w:lang w:val="en-GB"/>
        </w:rPr>
        <w:t>ould</w:t>
      </w:r>
      <w:r w:rsidR="00AF4261" w:rsidRPr="00C542B8">
        <w:rPr>
          <w:sz w:val="22"/>
          <w:szCs w:val="22"/>
          <w:lang w:val="en-GB"/>
        </w:rPr>
        <w:t xml:space="preserve"> be seen </w:t>
      </w:r>
      <w:r w:rsidR="00EA499A">
        <w:rPr>
          <w:sz w:val="22"/>
          <w:szCs w:val="22"/>
          <w:lang w:val="en-GB"/>
        </w:rPr>
        <w:t xml:space="preserve">as being a contribution </w:t>
      </w:r>
      <w:r w:rsidR="00AF4261" w:rsidRPr="00C542B8">
        <w:rPr>
          <w:sz w:val="22"/>
          <w:szCs w:val="22"/>
          <w:lang w:val="en-GB"/>
        </w:rPr>
        <w:t xml:space="preserve">towards the implementation </w:t>
      </w:r>
      <w:r w:rsidR="00EA499A">
        <w:rPr>
          <w:sz w:val="22"/>
          <w:szCs w:val="22"/>
          <w:lang w:val="en-GB"/>
        </w:rPr>
        <w:t>o</w:t>
      </w:r>
      <w:r w:rsidR="00AF4261" w:rsidRPr="00C542B8">
        <w:rPr>
          <w:sz w:val="22"/>
          <w:szCs w:val="22"/>
          <w:lang w:val="en-GB"/>
        </w:rPr>
        <w:t>f the African Plan of Action.</w:t>
      </w:r>
    </w:p>
    <w:p w:rsidR="00190DD3" w:rsidRPr="00C542B8" w:rsidRDefault="00190DD3" w:rsidP="00605F38">
      <w:pPr>
        <w:jc w:val="both"/>
        <w:rPr>
          <w:sz w:val="22"/>
          <w:lang w:val="en-GB"/>
        </w:rPr>
      </w:pPr>
    </w:p>
    <w:p w:rsidR="00725203" w:rsidRPr="00C542B8" w:rsidRDefault="002568D2" w:rsidP="00605F38">
      <w:pPr>
        <w:jc w:val="both"/>
        <w:rPr>
          <w:sz w:val="22"/>
          <w:lang w:val="en-GB"/>
        </w:rPr>
      </w:pPr>
      <w:r>
        <w:rPr>
          <w:sz w:val="22"/>
          <w:lang w:val="en-GB"/>
        </w:rPr>
        <w:t>11</w:t>
      </w:r>
      <w:r w:rsidR="00157C1F">
        <w:rPr>
          <w:sz w:val="22"/>
          <w:lang w:val="en-GB"/>
        </w:rPr>
        <w:t>1</w:t>
      </w:r>
      <w:r>
        <w:rPr>
          <w:sz w:val="22"/>
          <w:lang w:val="en-GB"/>
        </w:rPr>
        <w:t xml:space="preserve">. </w:t>
      </w:r>
      <w:r w:rsidR="003F171E">
        <w:rPr>
          <w:sz w:val="22"/>
          <w:lang w:val="en-GB"/>
        </w:rPr>
        <w:t xml:space="preserve">Mr </w:t>
      </w:r>
      <w:r w:rsidR="003F171E" w:rsidRPr="003F171E">
        <w:rPr>
          <w:sz w:val="22"/>
          <w:lang w:val="en-GB"/>
        </w:rPr>
        <w:t>Akankwasah</w:t>
      </w:r>
      <w:r w:rsidR="003F171E">
        <w:rPr>
          <w:sz w:val="22"/>
          <w:lang w:val="en-GB"/>
        </w:rPr>
        <w:t xml:space="preserve"> </w:t>
      </w:r>
      <w:r w:rsidR="00287BF0" w:rsidRPr="00C542B8">
        <w:rPr>
          <w:sz w:val="22"/>
          <w:lang w:val="en-GB"/>
        </w:rPr>
        <w:t xml:space="preserve">expressed concern related to the first of the proprieties listed in bullet points on page 4 of Doc. </w:t>
      </w:r>
      <w:proofErr w:type="spellStart"/>
      <w:r w:rsidR="00287BF0" w:rsidRPr="00C542B8">
        <w:rPr>
          <w:sz w:val="22"/>
          <w:lang w:val="en-GB"/>
        </w:rPr>
        <w:t>StC</w:t>
      </w:r>
      <w:proofErr w:type="spellEnd"/>
      <w:r w:rsidR="00287BF0" w:rsidRPr="00C542B8">
        <w:rPr>
          <w:sz w:val="22"/>
          <w:lang w:val="en-GB"/>
        </w:rPr>
        <w:t xml:space="preserve"> 9.13, which is extracted from the MOP3 ‘</w:t>
      </w:r>
      <w:r w:rsidR="00A345C2" w:rsidRPr="00A345C2">
        <w:rPr>
          <w:i/>
          <w:sz w:val="22"/>
          <w:lang w:val="en-GB"/>
        </w:rPr>
        <w:t>G</w:t>
      </w:r>
      <w:r w:rsidR="00287BF0" w:rsidRPr="00A345C2">
        <w:rPr>
          <w:i/>
          <w:sz w:val="22"/>
          <w:lang w:val="en-GB"/>
        </w:rPr>
        <w:t>uidelines for determining priorities for</w:t>
      </w:r>
      <w:r w:rsidR="00287BF0" w:rsidRPr="00C542B8">
        <w:rPr>
          <w:sz w:val="22"/>
          <w:lang w:val="en-GB"/>
        </w:rPr>
        <w:t xml:space="preserve"> </w:t>
      </w:r>
      <w:r w:rsidR="00287BF0" w:rsidRPr="00A345C2">
        <w:rPr>
          <w:i/>
          <w:sz w:val="22"/>
          <w:lang w:val="en-GB"/>
        </w:rPr>
        <w:t>AEWA financial support’</w:t>
      </w:r>
      <w:r w:rsidR="00287BF0" w:rsidRPr="00C542B8">
        <w:rPr>
          <w:sz w:val="22"/>
          <w:lang w:val="en-GB"/>
        </w:rPr>
        <w:t xml:space="preserve">, prepared by the TC. This priority relates to project proposals which are </w:t>
      </w:r>
      <w:r w:rsidR="00725203" w:rsidRPr="00C542B8">
        <w:rPr>
          <w:sz w:val="22"/>
          <w:lang w:val="en-GB"/>
        </w:rPr>
        <w:t>‘</w:t>
      </w:r>
      <w:r w:rsidR="00287BF0" w:rsidRPr="00C542B8">
        <w:rPr>
          <w:sz w:val="22"/>
          <w:lang w:val="en-GB"/>
        </w:rPr>
        <w:t>international in</w:t>
      </w:r>
      <w:r w:rsidR="00725203" w:rsidRPr="00C542B8">
        <w:rPr>
          <w:sz w:val="22"/>
          <w:lang w:val="en-GB"/>
        </w:rPr>
        <w:t xml:space="preserve"> </w:t>
      </w:r>
      <w:r w:rsidR="00287BF0" w:rsidRPr="00C542B8">
        <w:rPr>
          <w:sz w:val="22"/>
          <w:lang w:val="en-GB"/>
        </w:rPr>
        <w:t>geographical scale, involving two or more AEWA Range States</w:t>
      </w:r>
      <w:r w:rsidR="00725203" w:rsidRPr="00C542B8">
        <w:rPr>
          <w:sz w:val="22"/>
          <w:lang w:val="en-GB"/>
        </w:rPr>
        <w:t>’.</w:t>
      </w:r>
      <w:r w:rsidR="00287BF0" w:rsidRPr="00C542B8">
        <w:rPr>
          <w:sz w:val="22"/>
          <w:lang w:val="en-GB"/>
        </w:rPr>
        <w:t xml:space="preserve"> </w:t>
      </w:r>
      <w:r w:rsidR="00725203" w:rsidRPr="00C542B8">
        <w:rPr>
          <w:sz w:val="22"/>
          <w:lang w:val="en-GB"/>
        </w:rPr>
        <w:t xml:space="preserve">This did not seem appropriate as it may exclude proposals which are limited to one critical site; importance should be put on the contribution a project makes to conservation </w:t>
      </w:r>
      <w:r w:rsidR="00204EC0" w:rsidRPr="00C542B8">
        <w:rPr>
          <w:sz w:val="22"/>
          <w:lang w:val="en-GB"/>
        </w:rPr>
        <w:t xml:space="preserve">and its focus </w:t>
      </w:r>
      <w:r w:rsidR="00725203" w:rsidRPr="00C542B8">
        <w:rPr>
          <w:sz w:val="22"/>
          <w:lang w:val="en-GB"/>
        </w:rPr>
        <w:t>rather than its geographical coverage.</w:t>
      </w:r>
    </w:p>
    <w:p w:rsidR="00725203" w:rsidRPr="00C542B8" w:rsidRDefault="00725203" w:rsidP="00605F38">
      <w:pPr>
        <w:jc w:val="both"/>
        <w:rPr>
          <w:sz w:val="22"/>
          <w:lang w:val="en-GB"/>
        </w:rPr>
      </w:pPr>
    </w:p>
    <w:p w:rsidR="00725203" w:rsidRPr="00C542B8" w:rsidRDefault="002568D2" w:rsidP="00605F38">
      <w:pPr>
        <w:jc w:val="both"/>
        <w:rPr>
          <w:sz w:val="22"/>
          <w:lang w:val="en-GB"/>
        </w:rPr>
      </w:pPr>
      <w:r>
        <w:rPr>
          <w:sz w:val="22"/>
          <w:lang w:val="en-GB"/>
        </w:rPr>
        <w:t>11</w:t>
      </w:r>
      <w:r w:rsidR="00157C1F">
        <w:rPr>
          <w:sz w:val="22"/>
          <w:lang w:val="en-GB"/>
        </w:rPr>
        <w:t>2</w:t>
      </w:r>
      <w:r>
        <w:rPr>
          <w:sz w:val="22"/>
          <w:lang w:val="en-GB"/>
        </w:rPr>
        <w:t xml:space="preserve">. </w:t>
      </w:r>
      <w:r w:rsidR="00725203" w:rsidRPr="00C542B8">
        <w:rPr>
          <w:sz w:val="22"/>
          <w:lang w:val="en-GB"/>
        </w:rPr>
        <w:t>Mr Dereliev explained that this list represent</w:t>
      </w:r>
      <w:r w:rsidR="00EA499A">
        <w:rPr>
          <w:sz w:val="22"/>
          <w:lang w:val="en-GB"/>
        </w:rPr>
        <w:t>ed</w:t>
      </w:r>
      <w:r w:rsidR="00725203" w:rsidRPr="00C542B8">
        <w:rPr>
          <w:sz w:val="22"/>
          <w:lang w:val="en-GB"/>
        </w:rPr>
        <w:t xml:space="preserve"> a set of complimentary criteria, which is only applied to projects equal in scoring.</w:t>
      </w:r>
      <w:r w:rsidR="00AF4261" w:rsidRPr="00C542B8">
        <w:rPr>
          <w:sz w:val="22"/>
          <w:lang w:val="en-GB"/>
        </w:rPr>
        <w:t xml:space="preserve"> Due to the limited funds, the Secretariat encourage</w:t>
      </w:r>
      <w:r w:rsidR="00EA499A">
        <w:rPr>
          <w:sz w:val="22"/>
          <w:lang w:val="en-GB"/>
        </w:rPr>
        <w:t>d</w:t>
      </w:r>
      <w:r w:rsidR="00AF4261" w:rsidRPr="00C542B8">
        <w:rPr>
          <w:sz w:val="22"/>
          <w:lang w:val="en-GB"/>
        </w:rPr>
        <w:t xml:space="preserve"> only the strongest proposals to be submitted.</w:t>
      </w:r>
    </w:p>
    <w:p w:rsidR="00204EC0" w:rsidRPr="00C542B8" w:rsidRDefault="00204EC0" w:rsidP="00605F38">
      <w:pPr>
        <w:jc w:val="both"/>
        <w:rPr>
          <w:sz w:val="22"/>
          <w:lang w:val="en-GB"/>
        </w:rPr>
      </w:pPr>
    </w:p>
    <w:p w:rsidR="00204EC0" w:rsidRPr="00C542B8" w:rsidRDefault="002568D2" w:rsidP="00605F38">
      <w:pPr>
        <w:jc w:val="both"/>
        <w:rPr>
          <w:i/>
          <w:sz w:val="22"/>
          <w:lang w:val="en-GB"/>
        </w:rPr>
      </w:pPr>
      <w:r>
        <w:rPr>
          <w:sz w:val="22"/>
          <w:lang w:val="en-GB"/>
        </w:rPr>
        <w:t>11</w:t>
      </w:r>
      <w:r w:rsidR="00157C1F">
        <w:rPr>
          <w:sz w:val="22"/>
          <w:lang w:val="en-GB"/>
        </w:rPr>
        <w:t>3</w:t>
      </w:r>
      <w:r>
        <w:rPr>
          <w:sz w:val="22"/>
          <w:lang w:val="en-GB"/>
        </w:rPr>
        <w:t xml:space="preserve">. </w:t>
      </w:r>
      <w:r w:rsidR="00204EC0" w:rsidRPr="00C542B8">
        <w:rPr>
          <w:sz w:val="22"/>
          <w:lang w:val="en-GB"/>
        </w:rPr>
        <w:t>Mr Stroud commented on the procedure of application, observing that the applicant may not know who the AEWA National Focal Point in his/her country is. He suggested adding a footnote</w:t>
      </w:r>
      <w:r w:rsidR="00FC0D2A">
        <w:rPr>
          <w:sz w:val="22"/>
          <w:lang w:val="en-GB"/>
        </w:rPr>
        <w:t>:</w:t>
      </w:r>
      <w:r w:rsidR="00204EC0" w:rsidRPr="00C542B8">
        <w:rPr>
          <w:sz w:val="22"/>
          <w:lang w:val="en-GB"/>
        </w:rPr>
        <w:t xml:space="preserve"> </w:t>
      </w:r>
      <w:r w:rsidR="00FC0D2A" w:rsidRPr="00C542B8">
        <w:rPr>
          <w:sz w:val="22"/>
          <w:lang w:val="en-GB"/>
        </w:rPr>
        <w:t>‘</w:t>
      </w:r>
      <w:r w:rsidR="00FC0D2A" w:rsidRPr="00C542B8">
        <w:rPr>
          <w:i/>
          <w:sz w:val="22"/>
          <w:lang w:val="en-GB"/>
        </w:rPr>
        <w:t>further information</w:t>
      </w:r>
      <w:r w:rsidR="00204EC0" w:rsidRPr="00C542B8">
        <w:rPr>
          <w:i/>
          <w:sz w:val="22"/>
          <w:lang w:val="en-GB"/>
        </w:rPr>
        <w:t xml:space="preserve"> available from the Secretariat’</w:t>
      </w:r>
      <w:r w:rsidR="00EA499A">
        <w:rPr>
          <w:i/>
          <w:sz w:val="22"/>
          <w:lang w:val="en-GB"/>
        </w:rPr>
        <w:t>.</w:t>
      </w:r>
    </w:p>
    <w:p w:rsidR="00725203" w:rsidRPr="00C542B8" w:rsidRDefault="00725203" w:rsidP="00605F38">
      <w:pPr>
        <w:jc w:val="both"/>
        <w:rPr>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60"/>
        <w:gridCol w:w="7526"/>
      </w:tblGrid>
      <w:tr w:rsidR="00AF4261" w:rsidRPr="00C542B8" w:rsidTr="008163E5">
        <w:tc>
          <w:tcPr>
            <w:tcW w:w="1760" w:type="dxa"/>
            <w:shd w:val="clear" w:color="auto" w:fill="DBE5F1" w:themeFill="accent1" w:themeFillTint="33"/>
          </w:tcPr>
          <w:p w:rsidR="005D0B61" w:rsidRPr="00C542B8" w:rsidRDefault="005D0B61" w:rsidP="00190DD3">
            <w:pPr>
              <w:jc w:val="both"/>
              <w:rPr>
                <w:i/>
                <w:sz w:val="22"/>
                <w:szCs w:val="22"/>
                <w:lang w:val="en-GB"/>
              </w:rPr>
            </w:pPr>
            <w:r w:rsidRPr="00C542B8">
              <w:rPr>
                <w:i/>
                <w:sz w:val="22"/>
                <w:szCs w:val="22"/>
                <w:lang w:val="en-GB"/>
              </w:rPr>
              <w:t>Decision</w:t>
            </w:r>
          </w:p>
        </w:tc>
        <w:tc>
          <w:tcPr>
            <w:tcW w:w="7528" w:type="dxa"/>
            <w:shd w:val="clear" w:color="auto" w:fill="DBE5F1" w:themeFill="accent1" w:themeFillTint="33"/>
          </w:tcPr>
          <w:p w:rsidR="005D0B61" w:rsidRPr="00C542B8" w:rsidRDefault="00AF4261" w:rsidP="00190DD3">
            <w:pPr>
              <w:jc w:val="both"/>
              <w:rPr>
                <w:i/>
                <w:sz w:val="22"/>
                <w:szCs w:val="22"/>
                <w:lang w:val="en-GB"/>
              </w:rPr>
            </w:pPr>
            <w:r w:rsidRPr="00C542B8">
              <w:rPr>
                <w:i/>
                <w:sz w:val="22"/>
                <w:szCs w:val="22"/>
                <w:lang w:val="en-GB"/>
              </w:rPr>
              <w:t>The Standing Committee approved the revised version of the Modus Operandi for the AEWA Small Grant Fund</w:t>
            </w:r>
            <w:r w:rsidR="00EA499A">
              <w:rPr>
                <w:i/>
                <w:sz w:val="22"/>
                <w:szCs w:val="22"/>
                <w:lang w:val="en-GB"/>
              </w:rPr>
              <w:t>.</w:t>
            </w:r>
          </w:p>
          <w:p w:rsidR="0067379E" w:rsidRPr="00C542B8" w:rsidRDefault="0067379E" w:rsidP="00190DD3">
            <w:pPr>
              <w:jc w:val="both"/>
              <w:rPr>
                <w:i/>
                <w:sz w:val="22"/>
                <w:szCs w:val="22"/>
                <w:lang w:val="en-GB"/>
              </w:rPr>
            </w:pPr>
          </w:p>
        </w:tc>
      </w:tr>
      <w:tr w:rsidR="00AF4261" w:rsidRPr="00C542B8" w:rsidTr="008163E5">
        <w:tc>
          <w:tcPr>
            <w:tcW w:w="1760" w:type="dxa"/>
            <w:shd w:val="clear" w:color="auto" w:fill="DBE5F1" w:themeFill="accent1" w:themeFillTint="33"/>
          </w:tcPr>
          <w:p w:rsidR="005D0B61" w:rsidRPr="00C542B8" w:rsidRDefault="005D0B61" w:rsidP="00AF4261">
            <w:pPr>
              <w:jc w:val="both"/>
              <w:rPr>
                <w:i/>
                <w:sz w:val="22"/>
                <w:szCs w:val="22"/>
                <w:lang w:val="en-GB"/>
              </w:rPr>
            </w:pPr>
            <w:r w:rsidRPr="00C542B8">
              <w:rPr>
                <w:i/>
                <w:sz w:val="22"/>
                <w:szCs w:val="22"/>
                <w:lang w:val="en-GB"/>
              </w:rPr>
              <w:t>Action</w:t>
            </w:r>
          </w:p>
        </w:tc>
        <w:tc>
          <w:tcPr>
            <w:tcW w:w="7528" w:type="dxa"/>
            <w:shd w:val="clear" w:color="auto" w:fill="DBE5F1" w:themeFill="accent1" w:themeFillTint="33"/>
          </w:tcPr>
          <w:p w:rsidR="005D0B61" w:rsidRPr="00C542B8" w:rsidRDefault="00AF4261" w:rsidP="00190DD3">
            <w:pPr>
              <w:jc w:val="both"/>
              <w:rPr>
                <w:i/>
                <w:sz w:val="22"/>
                <w:szCs w:val="22"/>
                <w:lang w:val="en-GB"/>
              </w:rPr>
            </w:pPr>
            <w:r w:rsidRPr="00C542B8">
              <w:rPr>
                <w:i/>
                <w:sz w:val="22"/>
                <w:szCs w:val="22"/>
                <w:lang w:val="en-GB"/>
              </w:rPr>
              <w:t>The Secretariat will add the above-suggested footnote</w:t>
            </w:r>
            <w:r w:rsidR="00EA499A">
              <w:rPr>
                <w:i/>
                <w:sz w:val="22"/>
                <w:szCs w:val="22"/>
                <w:lang w:val="en-GB"/>
              </w:rPr>
              <w:t>.</w:t>
            </w:r>
          </w:p>
        </w:tc>
      </w:tr>
    </w:tbl>
    <w:p w:rsidR="009F4DEC" w:rsidRPr="00C542B8" w:rsidRDefault="009F4DEC" w:rsidP="00605F38">
      <w:pPr>
        <w:jc w:val="both"/>
        <w:rPr>
          <w:i/>
          <w:sz w:val="22"/>
          <w:szCs w:val="22"/>
          <w:lang w:val="en-GB"/>
        </w:rPr>
      </w:pPr>
    </w:p>
    <w:p w:rsidR="009F4DEC" w:rsidRPr="00C542B8" w:rsidRDefault="009F4DEC" w:rsidP="00605F38">
      <w:pPr>
        <w:jc w:val="both"/>
        <w:rPr>
          <w:i/>
          <w:sz w:val="22"/>
          <w:szCs w:val="22"/>
          <w:lang w:val="en-GB"/>
        </w:rPr>
      </w:pPr>
    </w:p>
    <w:p w:rsidR="00190DD3" w:rsidRPr="00C542B8" w:rsidRDefault="009F4DEC" w:rsidP="00605F38">
      <w:pPr>
        <w:jc w:val="both"/>
        <w:rPr>
          <w:b/>
          <w:sz w:val="22"/>
          <w:szCs w:val="22"/>
          <w:lang w:val="en-GB"/>
        </w:rPr>
      </w:pPr>
      <w:r w:rsidRPr="00C542B8">
        <w:rPr>
          <w:b/>
          <w:sz w:val="22"/>
          <w:szCs w:val="22"/>
          <w:lang w:val="en-GB"/>
        </w:rPr>
        <w:t>Agenda item 1</w:t>
      </w:r>
      <w:r w:rsidR="003A16C2" w:rsidRPr="00C542B8">
        <w:rPr>
          <w:b/>
          <w:sz w:val="22"/>
          <w:szCs w:val="22"/>
          <w:lang w:val="en-GB"/>
        </w:rPr>
        <w:t>4</w:t>
      </w:r>
      <w:r w:rsidRPr="00C542B8">
        <w:rPr>
          <w:b/>
          <w:sz w:val="22"/>
          <w:szCs w:val="22"/>
          <w:lang w:val="en-GB"/>
        </w:rPr>
        <w:t xml:space="preserve">. </w:t>
      </w:r>
      <w:r w:rsidR="00190DD3" w:rsidRPr="00C542B8">
        <w:rPr>
          <w:b/>
          <w:sz w:val="22"/>
          <w:szCs w:val="22"/>
          <w:lang w:val="en-GB"/>
        </w:rPr>
        <w:t>Report on the Implementation and Revision of the Communication Strategy</w:t>
      </w:r>
    </w:p>
    <w:p w:rsidR="00297C48" w:rsidRPr="00C542B8" w:rsidRDefault="00297C48" w:rsidP="00605F38">
      <w:pPr>
        <w:jc w:val="both"/>
        <w:rPr>
          <w:b/>
          <w:sz w:val="22"/>
          <w:szCs w:val="22"/>
          <w:lang w:val="en-GB"/>
        </w:rPr>
      </w:pPr>
    </w:p>
    <w:p w:rsidR="00BF5E51" w:rsidRPr="00C542B8" w:rsidRDefault="002568D2" w:rsidP="00605F38">
      <w:pPr>
        <w:jc w:val="both"/>
        <w:rPr>
          <w:sz w:val="22"/>
          <w:szCs w:val="22"/>
          <w:lang w:val="en-GB"/>
        </w:rPr>
      </w:pPr>
      <w:r>
        <w:rPr>
          <w:sz w:val="22"/>
          <w:szCs w:val="22"/>
          <w:lang w:val="en-GB"/>
        </w:rPr>
        <w:t>11</w:t>
      </w:r>
      <w:r w:rsidR="00157C1F">
        <w:rPr>
          <w:sz w:val="22"/>
          <w:szCs w:val="22"/>
          <w:lang w:val="en-GB"/>
        </w:rPr>
        <w:t>4</w:t>
      </w:r>
      <w:r>
        <w:rPr>
          <w:sz w:val="22"/>
          <w:szCs w:val="22"/>
          <w:lang w:val="en-GB"/>
        </w:rPr>
        <w:t xml:space="preserve">. </w:t>
      </w:r>
      <w:r w:rsidR="00BF5E51" w:rsidRPr="00C542B8">
        <w:rPr>
          <w:sz w:val="22"/>
          <w:szCs w:val="22"/>
          <w:lang w:val="en-GB"/>
        </w:rPr>
        <w:t xml:space="preserve">Mr Keil referred to Doc. </w:t>
      </w:r>
      <w:proofErr w:type="spellStart"/>
      <w:r w:rsidR="00BF5E51" w:rsidRPr="00C542B8">
        <w:rPr>
          <w:sz w:val="22"/>
          <w:szCs w:val="22"/>
          <w:lang w:val="en-GB"/>
        </w:rPr>
        <w:t>StC</w:t>
      </w:r>
      <w:proofErr w:type="spellEnd"/>
      <w:r w:rsidR="00BF5E51" w:rsidRPr="00C542B8">
        <w:rPr>
          <w:sz w:val="22"/>
          <w:szCs w:val="22"/>
          <w:lang w:val="en-GB"/>
        </w:rPr>
        <w:t xml:space="preserve"> 9.14 and Resolution 5.5, whereby the Contracting Parties had initiated a revision process for the existing Communication Strategy, which </w:t>
      </w:r>
      <w:r w:rsidR="00EA499A">
        <w:rPr>
          <w:sz w:val="22"/>
          <w:szCs w:val="22"/>
          <w:lang w:val="en-GB"/>
        </w:rPr>
        <w:t xml:space="preserve">had </w:t>
      </w:r>
      <w:r w:rsidR="0067379E" w:rsidRPr="00C542B8">
        <w:rPr>
          <w:sz w:val="22"/>
          <w:szCs w:val="22"/>
          <w:lang w:val="en-GB"/>
        </w:rPr>
        <w:t>originally</w:t>
      </w:r>
      <w:r w:rsidR="00BF5E51" w:rsidRPr="00C542B8">
        <w:rPr>
          <w:sz w:val="22"/>
          <w:szCs w:val="22"/>
          <w:lang w:val="en-GB"/>
        </w:rPr>
        <w:t xml:space="preserve"> </w:t>
      </w:r>
      <w:r w:rsidR="00463182">
        <w:rPr>
          <w:sz w:val="22"/>
          <w:szCs w:val="22"/>
          <w:lang w:val="en-GB"/>
        </w:rPr>
        <w:t xml:space="preserve">been </w:t>
      </w:r>
      <w:r w:rsidR="00BF5E51" w:rsidRPr="00C542B8">
        <w:rPr>
          <w:sz w:val="22"/>
          <w:szCs w:val="22"/>
          <w:lang w:val="en-GB"/>
        </w:rPr>
        <w:t>adopted through Resolution 3.10 in 2005. The revision process would result in a more realistic, up-to-date and practical communication strategy for the A</w:t>
      </w:r>
      <w:r w:rsidR="0067379E" w:rsidRPr="00C542B8">
        <w:rPr>
          <w:sz w:val="22"/>
          <w:szCs w:val="22"/>
          <w:lang w:val="en-GB"/>
        </w:rPr>
        <w:t xml:space="preserve">greement and take into account the ‘Future Structure and Strategies of the CMS Family’ approved by CMS COP10. </w:t>
      </w:r>
    </w:p>
    <w:p w:rsidR="0067379E" w:rsidRPr="00C542B8" w:rsidRDefault="0067379E" w:rsidP="00605F38">
      <w:pPr>
        <w:jc w:val="both"/>
        <w:rPr>
          <w:sz w:val="22"/>
          <w:szCs w:val="22"/>
          <w:lang w:val="en-GB"/>
        </w:rPr>
      </w:pPr>
    </w:p>
    <w:p w:rsidR="004F7DC9" w:rsidRDefault="002568D2" w:rsidP="00605F38">
      <w:pPr>
        <w:jc w:val="both"/>
        <w:rPr>
          <w:sz w:val="22"/>
          <w:szCs w:val="22"/>
          <w:lang w:val="en-GB"/>
        </w:rPr>
      </w:pPr>
      <w:r>
        <w:rPr>
          <w:sz w:val="22"/>
          <w:szCs w:val="22"/>
          <w:lang w:val="en-GB"/>
        </w:rPr>
        <w:t>11</w:t>
      </w:r>
      <w:r w:rsidR="00157C1F">
        <w:rPr>
          <w:sz w:val="22"/>
          <w:szCs w:val="22"/>
          <w:lang w:val="en-GB"/>
        </w:rPr>
        <w:t>5</w:t>
      </w:r>
      <w:r>
        <w:rPr>
          <w:sz w:val="22"/>
          <w:szCs w:val="22"/>
          <w:lang w:val="en-GB"/>
        </w:rPr>
        <w:t xml:space="preserve">. </w:t>
      </w:r>
      <w:r w:rsidR="0067379E" w:rsidRPr="00C542B8">
        <w:rPr>
          <w:sz w:val="22"/>
          <w:szCs w:val="22"/>
          <w:lang w:val="en-GB"/>
        </w:rPr>
        <w:t>The task of revising and up-dating</w:t>
      </w:r>
      <w:r w:rsidR="00694227" w:rsidRPr="00C542B8">
        <w:rPr>
          <w:sz w:val="22"/>
          <w:szCs w:val="22"/>
          <w:lang w:val="en-GB"/>
        </w:rPr>
        <w:t xml:space="preserve"> the Communication St</w:t>
      </w:r>
      <w:r w:rsidR="00463182">
        <w:rPr>
          <w:sz w:val="22"/>
          <w:szCs w:val="22"/>
          <w:lang w:val="en-GB"/>
        </w:rPr>
        <w:t>rategy</w:t>
      </w:r>
      <w:r w:rsidR="00694227" w:rsidRPr="00C542B8">
        <w:rPr>
          <w:sz w:val="22"/>
          <w:szCs w:val="22"/>
          <w:lang w:val="en-GB"/>
        </w:rPr>
        <w:t xml:space="preserve"> </w:t>
      </w:r>
      <w:r w:rsidR="00463182">
        <w:rPr>
          <w:sz w:val="22"/>
          <w:szCs w:val="22"/>
          <w:lang w:val="en-GB"/>
        </w:rPr>
        <w:t>would</w:t>
      </w:r>
      <w:r w:rsidR="00694227" w:rsidRPr="00C542B8">
        <w:rPr>
          <w:sz w:val="22"/>
          <w:szCs w:val="22"/>
          <w:lang w:val="en-GB"/>
        </w:rPr>
        <w:t xml:space="preserve"> be given to an independent expert consultant and w</w:t>
      </w:r>
      <w:r w:rsidR="00463182">
        <w:rPr>
          <w:sz w:val="22"/>
          <w:szCs w:val="22"/>
          <w:lang w:val="en-GB"/>
        </w:rPr>
        <w:t>ould</w:t>
      </w:r>
      <w:r w:rsidR="00694227" w:rsidRPr="00C542B8">
        <w:rPr>
          <w:sz w:val="22"/>
          <w:szCs w:val="22"/>
          <w:lang w:val="en-GB"/>
        </w:rPr>
        <w:t xml:space="preserve"> include a desk study, surveys and drafting of the document itself. </w:t>
      </w:r>
      <w:r w:rsidR="005400A3" w:rsidRPr="00C542B8">
        <w:rPr>
          <w:sz w:val="22"/>
          <w:szCs w:val="22"/>
          <w:lang w:val="en-GB"/>
        </w:rPr>
        <w:t>A workshop to kick-off this work, bringing together key stakeholders is also being considered, however funds need</w:t>
      </w:r>
      <w:r w:rsidR="00463182">
        <w:rPr>
          <w:sz w:val="22"/>
          <w:szCs w:val="22"/>
          <w:lang w:val="en-GB"/>
        </w:rPr>
        <w:t>ed</w:t>
      </w:r>
      <w:r w:rsidR="005400A3" w:rsidRPr="00C542B8">
        <w:rPr>
          <w:sz w:val="22"/>
          <w:szCs w:val="22"/>
          <w:lang w:val="en-GB"/>
        </w:rPr>
        <w:t xml:space="preserve"> to be secured (up to 24,000 EUR for the revision by the consultant and a further 40,000 EUR for a consultative workshop). </w:t>
      </w:r>
      <w:r w:rsidR="00463182">
        <w:rPr>
          <w:sz w:val="22"/>
          <w:szCs w:val="22"/>
          <w:lang w:val="en-GB"/>
        </w:rPr>
        <w:t>Approximately</w:t>
      </w:r>
      <w:r w:rsidR="005400A3" w:rsidRPr="00C542B8">
        <w:rPr>
          <w:sz w:val="22"/>
          <w:szCs w:val="22"/>
          <w:lang w:val="en-GB"/>
        </w:rPr>
        <w:t xml:space="preserve"> 20,000 EUR were available from Germany’s annual contribution and a further contribution could possibly be withdrawn from leftovers of budgets of previous years.</w:t>
      </w:r>
      <w:r w:rsidR="0001317E" w:rsidRPr="00C542B8">
        <w:rPr>
          <w:sz w:val="22"/>
          <w:szCs w:val="22"/>
          <w:lang w:val="en-GB"/>
        </w:rPr>
        <w:t xml:space="preserve"> </w:t>
      </w:r>
    </w:p>
    <w:p w:rsidR="004F7DC9" w:rsidRDefault="004F7DC9" w:rsidP="00605F38">
      <w:pPr>
        <w:jc w:val="both"/>
        <w:rPr>
          <w:sz w:val="22"/>
          <w:szCs w:val="22"/>
          <w:lang w:val="en-GB"/>
        </w:rPr>
      </w:pPr>
    </w:p>
    <w:p w:rsidR="00F56630" w:rsidRDefault="002568D2" w:rsidP="00605F38">
      <w:pPr>
        <w:jc w:val="both"/>
        <w:rPr>
          <w:sz w:val="22"/>
          <w:szCs w:val="22"/>
          <w:lang w:val="en-GB"/>
        </w:rPr>
      </w:pPr>
      <w:r>
        <w:rPr>
          <w:sz w:val="22"/>
          <w:szCs w:val="22"/>
          <w:lang w:val="en-GB"/>
        </w:rPr>
        <w:t>11</w:t>
      </w:r>
      <w:r w:rsidR="00157C1F">
        <w:rPr>
          <w:sz w:val="22"/>
          <w:szCs w:val="22"/>
          <w:lang w:val="en-GB"/>
        </w:rPr>
        <w:t>6</w:t>
      </w:r>
      <w:r>
        <w:rPr>
          <w:sz w:val="22"/>
          <w:szCs w:val="22"/>
          <w:lang w:val="en-GB"/>
        </w:rPr>
        <w:t xml:space="preserve">. </w:t>
      </w:r>
      <w:r w:rsidR="0001317E" w:rsidRPr="00C542B8">
        <w:rPr>
          <w:sz w:val="22"/>
          <w:szCs w:val="22"/>
          <w:lang w:val="en-GB"/>
        </w:rPr>
        <w:t xml:space="preserve">He stressed that </w:t>
      </w:r>
      <w:r w:rsidR="00176BFC">
        <w:rPr>
          <w:sz w:val="22"/>
          <w:szCs w:val="22"/>
          <w:lang w:val="en-GB"/>
        </w:rPr>
        <w:t xml:space="preserve">the revision of the </w:t>
      </w:r>
      <w:r w:rsidR="0001317E" w:rsidRPr="00C542B8">
        <w:rPr>
          <w:sz w:val="22"/>
          <w:szCs w:val="22"/>
          <w:lang w:val="en-GB"/>
        </w:rPr>
        <w:t>communication</w:t>
      </w:r>
      <w:r w:rsidR="00176BFC">
        <w:rPr>
          <w:sz w:val="22"/>
          <w:szCs w:val="22"/>
          <w:lang w:val="en-GB"/>
        </w:rPr>
        <w:t xml:space="preserve"> strategy </w:t>
      </w:r>
      <w:r w:rsidR="00176BFC" w:rsidRPr="00176BFC">
        <w:rPr>
          <w:sz w:val="22"/>
          <w:szCs w:val="22"/>
          <w:lang w:val="en-GB"/>
        </w:rPr>
        <w:t>should try to take into account current political and economic realities, capacity and the</w:t>
      </w:r>
      <w:r w:rsidR="00176BFC">
        <w:rPr>
          <w:sz w:val="22"/>
          <w:szCs w:val="22"/>
          <w:lang w:val="en-GB"/>
        </w:rPr>
        <w:t xml:space="preserve"> </w:t>
      </w:r>
      <w:r w:rsidR="00176BFC" w:rsidRPr="00176BFC">
        <w:rPr>
          <w:sz w:val="22"/>
          <w:szCs w:val="22"/>
          <w:lang w:val="en-GB"/>
        </w:rPr>
        <w:t>true financial resources available both at the national and international level to carry out identified</w:t>
      </w:r>
      <w:r w:rsidR="00176BFC">
        <w:rPr>
          <w:sz w:val="22"/>
          <w:szCs w:val="22"/>
          <w:lang w:val="en-GB"/>
        </w:rPr>
        <w:t xml:space="preserve"> </w:t>
      </w:r>
      <w:r w:rsidR="00176BFC" w:rsidRPr="00176BFC">
        <w:rPr>
          <w:sz w:val="22"/>
          <w:szCs w:val="22"/>
          <w:lang w:val="en-GB"/>
        </w:rPr>
        <w:t>communication,</w:t>
      </w:r>
      <w:r w:rsidR="00176BFC">
        <w:rPr>
          <w:sz w:val="22"/>
          <w:szCs w:val="22"/>
          <w:lang w:val="en-GB"/>
        </w:rPr>
        <w:t xml:space="preserve"> </w:t>
      </w:r>
      <w:r w:rsidR="00176BFC" w:rsidRPr="00176BFC">
        <w:rPr>
          <w:sz w:val="22"/>
          <w:szCs w:val="22"/>
          <w:lang w:val="en-GB"/>
        </w:rPr>
        <w:t>edu</w:t>
      </w:r>
      <w:r w:rsidR="00176BFC">
        <w:rPr>
          <w:sz w:val="22"/>
          <w:szCs w:val="22"/>
          <w:lang w:val="en-GB"/>
        </w:rPr>
        <w:t>cation</w:t>
      </w:r>
      <w:r w:rsidR="00176BFC" w:rsidRPr="00176BFC">
        <w:rPr>
          <w:sz w:val="22"/>
          <w:szCs w:val="22"/>
          <w:lang w:val="en-GB"/>
        </w:rPr>
        <w:t xml:space="preserve"> and training</w:t>
      </w:r>
      <w:r w:rsidR="00176BFC">
        <w:rPr>
          <w:sz w:val="22"/>
          <w:szCs w:val="22"/>
          <w:lang w:val="en-GB"/>
        </w:rPr>
        <w:t xml:space="preserve"> activities. He </w:t>
      </w:r>
      <w:r w:rsidR="00176BFC">
        <w:rPr>
          <w:sz w:val="22"/>
          <w:szCs w:val="22"/>
          <w:lang w:val="en-GB"/>
        </w:rPr>
        <w:lastRenderedPageBreak/>
        <w:t>stated that</w:t>
      </w:r>
      <w:r w:rsidR="004F7DC9">
        <w:rPr>
          <w:sz w:val="22"/>
          <w:szCs w:val="22"/>
          <w:lang w:val="en-GB"/>
        </w:rPr>
        <w:t>,</w:t>
      </w:r>
      <w:r w:rsidR="00176BFC">
        <w:rPr>
          <w:sz w:val="22"/>
          <w:szCs w:val="22"/>
          <w:lang w:val="en-GB"/>
        </w:rPr>
        <w:t xml:space="preserve"> in his view, o</w:t>
      </w:r>
      <w:r w:rsidR="00176BFC" w:rsidRPr="00176BFC">
        <w:rPr>
          <w:sz w:val="22"/>
          <w:szCs w:val="22"/>
          <w:lang w:val="en-GB"/>
        </w:rPr>
        <w:t>ne of the shortfalls of the existing strategy was that it was</w:t>
      </w:r>
      <w:r w:rsidR="00176BFC">
        <w:rPr>
          <w:sz w:val="22"/>
          <w:szCs w:val="22"/>
          <w:lang w:val="en-GB"/>
        </w:rPr>
        <w:t xml:space="preserve"> </w:t>
      </w:r>
      <w:r w:rsidR="00176BFC" w:rsidRPr="00176BFC">
        <w:rPr>
          <w:sz w:val="22"/>
          <w:szCs w:val="22"/>
          <w:lang w:val="en-GB"/>
        </w:rPr>
        <w:t>overly ambitious with a Communication Action Plan which had an unrealistic set of activities for which only</w:t>
      </w:r>
      <w:r w:rsidR="00176BFC">
        <w:rPr>
          <w:sz w:val="22"/>
          <w:szCs w:val="22"/>
          <w:lang w:val="en-GB"/>
        </w:rPr>
        <w:t xml:space="preserve"> </w:t>
      </w:r>
      <w:r w:rsidR="00176BFC" w:rsidRPr="00176BFC">
        <w:rPr>
          <w:sz w:val="22"/>
          <w:szCs w:val="22"/>
          <w:lang w:val="en-GB"/>
        </w:rPr>
        <w:t>a very limited amount of funding was made available.</w:t>
      </w:r>
      <w:r w:rsidR="00176BFC">
        <w:rPr>
          <w:sz w:val="22"/>
          <w:szCs w:val="22"/>
          <w:lang w:val="en-GB"/>
        </w:rPr>
        <w:t xml:space="preserve"> </w:t>
      </w:r>
    </w:p>
    <w:p w:rsidR="00F56630" w:rsidRDefault="00F56630" w:rsidP="00605F38">
      <w:pPr>
        <w:jc w:val="both"/>
        <w:rPr>
          <w:sz w:val="22"/>
          <w:szCs w:val="22"/>
          <w:lang w:val="en-GB"/>
        </w:rPr>
      </w:pPr>
    </w:p>
    <w:p w:rsidR="0067379E" w:rsidRPr="00C542B8" w:rsidRDefault="002568D2" w:rsidP="00605F38">
      <w:pPr>
        <w:jc w:val="both"/>
        <w:rPr>
          <w:sz w:val="22"/>
          <w:szCs w:val="22"/>
          <w:lang w:val="en-GB"/>
        </w:rPr>
      </w:pPr>
      <w:r>
        <w:rPr>
          <w:sz w:val="22"/>
          <w:szCs w:val="22"/>
          <w:lang w:val="en-GB"/>
        </w:rPr>
        <w:t>11</w:t>
      </w:r>
      <w:r w:rsidR="00157C1F">
        <w:rPr>
          <w:sz w:val="22"/>
          <w:szCs w:val="22"/>
          <w:lang w:val="en-GB"/>
        </w:rPr>
        <w:t>7</w:t>
      </w:r>
      <w:r>
        <w:rPr>
          <w:sz w:val="22"/>
          <w:szCs w:val="22"/>
          <w:lang w:val="en-GB"/>
        </w:rPr>
        <w:t xml:space="preserve">. </w:t>
      </w:r>
      <w:r w:rsidR="00176BFC">
        <w:rPr>
          <w:sz w:val="22"/>
          <w:szCs w:val="22"/>
          <w:lang w:val="en-GB"/>
        </w:rPr>
        <w:t xml:space="preserve">Future communication activities </w:t>
      </w:r>
      <w:r w:rsidR="0001317E" w:rsidRPr="00C542B8">
        <w:rPr>
          <w:sz w:val="22"/>
          <w:szCs w:val="22"/>
          <w:lang w:val="en-GB"/>
        </w:rPr>
        <w:t xml:space="preserve">need to be </w:t>
      </w:r>
      <w:r w:rsidR="00176BFC">
        <w:rPr>
          <w:sz w:val="22"/>
          <w:szCs w:val="22"/>
          <w:lang w:val="en-GB"/>
        </w:rPr>
        <w:t xml:space="preserve">more </w:t>
      </w:r>
      <w:r w:rsidR="0001317E" w:rsidRPr="00C542B8">
        <w:rPr>
          <w:sz w:val="22"/>
          <w:szCs w:val="22"/>
          <w:lang w:val="en-GB"/>
        </w:rPr>
        <w:t xml:space="preserve">focused </w:t>
      </w:r>
      <w:r w:rsidR="00176BFC">
        <w:rPr>
          <w:sz w:val="22"/>
          <w:szCs w:val="22"/>
          <w:lang w:val="en-GB"/>
        </w:rPr>
        <w:t>and aligned with key strategic objectives of AEWA and the CMS Family as a whole</w:t>
      </w:r>
      <w:r w:rsidR="00463182">
        <w:rPr>
          <w:sz w:val="22"/>
          <w:szCs w:val="22"/>
          <w:lang w:val="en-GB"/>
        </w:rPr>
        <w:t>,</w:t>
      </w:r>
      <w:r w:rsidR="00027418" w:rsidRPr="00C542B8">
        <w:rPr>
          <w:sz w:val="22"/>
          <w:szCs w:val="22"/>
          <w:lang w:val="en-GB"/>
        </w:rPr>
        <w:t xml:space="preserve"> so that important activities such as the African </w:t>
      </w:r>
      <w:r w:rsidR="00463182">
        <w:rPr>
          <w:sz w:val="22"/>
          <w:szCs w:val="22"/>
          <w:lang w:val="en-GB"/>
        </w:rPr>
        <w:t>I</w:t>
      </w:r>
      <w:r w:rsidR="00027418" w:rsidRPr="00C542B8">
        <w:rPr>
          <w:sz w:val="22"/>
          <w:szCs w:val="22"/>
          <w:lang w:val="en-GB"/>
        </w:rPr>
        <w:t>nitiative</w:t>
      </w:r>
      <w:r w:rsidR="00176BFC">
        <w:rPr>
          <w:sz w:val="22"/>
          <w:szCs w:val="22"/>
          <w:lang w:val="en-GB"/>
        </w:rPr>
        <w:t>, World Migratory Bird Day</w:t>
      </w:r>
      <w:r w:rsidR="00027418" w:rsidRPr="00C542B8">
        <w:rPr>
          <w:sz w:val="22"/>
          <w:szCs w:val="22"/>
          <w:lang w:val="en-GB"/>
        </w:rPr>
        <w:t xml:space="preserve"> and other implementation work</w:t>
      </w:r>
      <w:r w:rsidR="00176BFC">
        <w:rPr>
          <w:sz w:val="22"/>
          <w:szCs w:val="22"/>
          <w:lang w:val="en-GB"/>
        </w:rPr>
        <w:t xml:space="preserve"> being carried out in the framework of the Agreement</w:t>
      </w:r>
      <w:r w:rsidR="00027418" w:rsidRPr="00C542B8">
        <w:rPr>
          <w:sz w:val="22"/>
          <w:szCs w:val="22"/>
          <w:lang w:val="en-GB"/>
        </w:rPr>
        <w:t xml:space="preserve"> reache</w:t>
      </w:r>
      <w:r w:rsidR="00463182">
        <w:rPr>
          <w:sz w:val="22"/>
          <w:szCs w:val="22"/>
          <w:lang w:val="en-GB"/>
        </w:rPr>
        <w:t>d</w:t>
      </w:r>
      <w:r w:rsidR="00027418" w:rsidRPr="00C542B8">
        <w:rPr>
          <w:sz w:val="22"/>
          <w:szCs w:val="22"/>
          <w:lang w:val="en-GB"/>
        </w:rPr>
        <w:t xml:space="preserve"> Governments and other key stakeholders along the African-Eurasian Flyway.</w:t>
      </w:r>
    </w:p>
    <w:p w:rsidR="005400A3" w:rsidRPr="00C542B8" w:rsidRDefault="005400A3" w:rsidP="00605F38">
      <w:pPr>
        <w:jc w:val="both"/>
        <w:rPr>
          <w:sz w:val="22"/>
          <w:szCs w:val="22"/>
          <w:lang w:val="en-GB"/>
        </w:rPr>
      </w:pPr>
    </w:p>
    <w:p w:rsidR="0001317E" w:rsidRPr="00C542B8" w:rsidRDefault="002568D2" w:rsidP="00605F38">
      <w:pPr>
        <w:jc w:val="both"/>
        <w:rPr>
          <w:sz w:val="22"/>
          <w:szCs w:val="22"/>
          <w:lang w:val="en-GB"/>
        </w:rPr>
      </w:pPr>
      <w:r>
        <w:rPr>
          <w:sz w:val="22"/>
          <w:szCs w:val="22"/>
          <w:lang w:val="en-GB"/>
        </w:rPr>
        <w:t>11</w:t>
      </w:r>
      <w:r w:rsidR="00157C1F">
        <w:rPr>
          <w:sz w:val="22"/>
          <w:szCs w:val="22"/>
          <w:lang w:val="en-GB"/>
        </w:rPr>
        <w:t>8</w:t>
      </w:r>
      <w:r>
        <w:rPr>
          <w:sz w:val="22"/>
          <w:szCs w:val="22"/>
          <w:lang w:val="en-GB"/>
        </w:rPr>
        <w:t xml:space="preserve">. </w:t>
      </w:r>
      <w:r w:rsidR="0001317E" w:rsidRPr="00C542B8">
        <w:rPr>
          <w:sz w:val="22"/>
          <w:szCs w:val="22"/>
          <w:lang w:val="en-GB"/>
        </w:rPr>
        <w:t>Responding to a question referring to the extent of this process and the expense involved, Mr Keil explained that the current Communication Strategy, developed in 2005, was still valid</w:t>
      </w:r>
      <w:r w:rsidR="00176BFC">
        <w:rPr>
          <w:sz w:val="22"/>
          <w:szCs w:val="22"/>
          <w:lang w:val="en-GB"/>
        </w:rPr>
        <w:t xml:space="preserve"> and useful in parts</w:t>
      </w:r>
      <w:r w:rsidR="0001317E" w:rsidRPr="00C542B8">
        <w:rPr>
          <w:sz w:val="22"/>
          <w:szCs w:val="22"/>
          <w:lang w:val="en-GB"/>
        </w:rPr>
        <w:t xml:space="preserve"> but needed revision and up-dating</w:t>
      </w:r>
      <w:r w:rsidR="00027418" w:rsidRPr="00C542B8">
        <w:rPr>
          <w:sz w:val="22"/>
          <w:szCs w:val="22"/>
          <w:lang w:val="en-GB"/>
        </w:rPr>
        <w:t xml:space="preserve">, in order to </w:t>
      </w:r>
      <w:r w:rsidR="00176BFC">
        <w:rPr>
          <w:sz w:val="22"/>
          <w:szCs w:val="22"/>
          <w:lang w:val="en-GB"/>
        </w:rPr>
        <w:t xml:space="preserve">be more relevant and up-to-date and a more effective tool to </w:t>
      </w:r>
      <w:r w:rsidR="00027418" w:rsidRPr="00C542B8">
        <w:rPr>
          <w:sz w:val="22"/>
          <w:szCs w:val="22"/>
          <w:lang w:val="en-GB"/>
        </w:rPr>
        <w:t>provid</w:t>
      </w:r>
      <w:r w:rsidR="00176BFC">
        <w:rPr>
          <w:sz w:val="22"/>
          <w:szCs w:val="22"/>
          <w:lang w:val="en-GB"/>
        </w:rPr>
        <w:t>ing</w:t>
      </w:r>
      <w:r w:rsidR="00027418" w:rsidRPr="00C542B8">
        <w:rPr>
          <w:sz w:val="22"/>
          <w:szCs w:val="22"/>
          <w:lang w:val="en-GB"/>
        </w:rPr>
        <w:t xml:space="preserve"> concrete guidance and priorities</w:t>
      </w:r>
      <w:r w:rsidR="0001317E" w:rsidRPr="00C542B8">
        <w:rPr>
          <w:sz w:val="22"/>
          <w:szCs w:val="22"/>
          <w:lang w:val="en-GB"/>
        </w:rPr>
        <w:t>.</w:t>
      </w:r>
    </w:p>
    <w:p w:rsidR="0040451E" w:rsidRDefault="0040451E" w:rsidP="00605F38">
      <w:pPr>
        <w:jc w:val="both"/>
        <w:rPr>
          <w:sz w:val="22"/>
          <w:szCs w:val="22"/>
          <w:lang w:val="en-GB"/>
        </w:rPr>
      </w:pPr>
    </w:p>
    <w:p w:rsidR="0001317E" w:rsidRPr="00C542B8" w:rsidRDefault="002568D2" w:rsidP="00605F38">
      <w:pPr>
        <w:jc w:val="both"/>
        <w:rPr>
          <w:sz w:val="22"/>
          <w:szCs w:val="22"/>
          <w:lang w:val="en-GB"/>
        </w:rPr>
      </w:pPr>
      <w:r>
        <w:rPr>
          <w:sz w:val="22"/>
          <w:szCs w:val="22"/>
          <w:lang w:val="en-GB"/>
        </w:rPr>
        <w:t>1</w:t>
      </w:r>
      <w:r w:rsidR="00157C1F">
        <w:rPr>
          <w:sz w:val="22"/>
          <w:szCs w:val="22"/>
          <w:lang w:val="en-GB"/>
        </w:rPr>
        <w:t>19</w:t>
      </w:r>
      <w:r>
        <w:rPr>
          <w:sz w:val="22"/>
          <w:szCs w:val="22"/>
          <w:lang w:val="en-GB"/>
        </w:rPr>
        <w:t xml:space="preserve">. </w:t>
      </w:r>
      <w:r w:rsidR="0001317E" w:rsidRPr="00C542B8">
        <w:rPr>
          <w:sz w:val="22"/>
          <w:szCs w:val="22"/>
          <w:lang w:val="en-GB"/>
        </w:rPr>
        <w:t>Other interventions related to common communication services, which could become a part of the Future Shape process and thus open further possibilities</w:t>
      </w:r>
      <w:r w:rsidR="0040451E">
        <w:rPr>
          <w:sz w:val="22"/>
          <w:szCs w:val="22"/>
          <w:lang w:val="en-GB"/>
        </w:rPr>
        <w:t>, such as providing more assistance; the</w:t>
      </w:r>
      <w:r w:rsidR="0001317E" w:rsidRPr="00C542B8">
        <w:rPr>
          <w:sz w:val="22"/>
          <w:szCs w:val="22"/>
          <w:lang w:val="en-GB"/>
        </w:rPr>
        <w:t xml:space="preserve"> need to assess what ha</w:t>
      </w:r>
      <w:r w:rsidR="00463182">
        <w:rPr>
          <w:sz w:val="22"/>
          <w:szCs w:val="22"/>
          <w:lang w:val="en-GB"/>
        </w:rPr>
        <w:t>d</w:t>
      </w:r>
      <w:r w:rsidR="0001317E" w:rsidRPr="00C542B8">
        <w:rPr>
          <w:sz w:val="22"/>
          <w:szCs w:val="22"/>
          <w:lang w:val="en-GB"/>
        </w:rPr>
        <w:t xml:space="preserve"> worked so far and what ha</w:t>
      </w:r>
      <w:r w:rsidR="00463182">
        <w:rPr>
          <w:sz w:val="22"/>
          <w:szCs w:val="22"/>
          <w:lang w:val="en-GB"/>
        </w:rPr>
        <w:t>d</w:t>
      </w:r>
      <w:r w:rsidR="0001317E" w:rsidRPr="00C542B8">
        <w:rPr>
          <w:sz w:val="22"/>
          <w:szCs w:val="22"/>
          <w:lang w:val="en-GB"/>
        </w:rPr>
        <w:t xml:space="preserve"> not</w:t>
      </w:r>
      <w:r w:rsidR="00463182">
        <w:rPr>
          <w:sz w:val="22"/>
          <w:szCs w:val="22"/>
          <w:lang w:val="en-GB"/>
        </w:rPr>
        <w:t xml:space="preserve"> as </w:t>
      </w:r>
      <w:r w:rsidR="0001317E" w:rsidRPr="00C542B8">
        <w:rPr>
          <w:sz w:val="22"/>
          <w:szCs w:val="22"/>
          <w:lang w:val="en-GB"/>
        </w:rPr>
        <w:t>times change</w:t>
      </w:r>
      <w:r w:rsidR="00463182">
        <w:rPr>
          <w:sz w:val="22"/>
          <w:szCs w:val="22"/>
          <w:lang w:val="en-GB"/>
        </w:rPr>
        <w:t>d</w:t>
      </w:r>
      <w:r w:rsidR="0040451E">
        <w:rPr>
          <w:sz w:val="22"/>
          <w:szCs w:val="22"/>
          <w:lang w:val="en-GB"/>
        </w:rPr>
        <w:t>;</w:t>
      </w:r>
      <w:r w:rsidR="0001317E" w:rsidRPr="00C542B8">
        <w:rPr>
          <w:sz w:val="22"/>
          <w:szCs w:val="22"/>
          <w:lang w:val="en-GB"/>
        </w:rPr>
        <w:t xml:space="preserve"> and the effectiveness of measures proposed</w:t>
      </w:r>
      <w:r w:rsidR="00A345C2">
        <w:rPr>
          <w:sz w:val="22"/>
          <w:szCs w:val="22"/>
          <w:lang w:val="en-GB"/>
        </w:rPr>
        <w:t>, which</w:t>
      </w:r>
      <w:r w:rsidR="0001317E" w:rsidRPr="00C542B8">
        <w:rPr>
          <w:sz w:val="22"/>
          <w:szCs w:val="22"/>
          <w:lang w:val="en-GB"/>
        </w:rPr>
        <w:t xml:space="preserve"> should be closely looked at. </w:t>
      </w:r>
    </w:p>
    <w:p w:rsidR="00BF5E51" w:rsidRPr="00C542B8" w:rsidRDefault="00BF5E51" w:rsidP="00605F38">
      <w:pPr>
        <w:jc w:val="both"/>
        <w:rPr>
          <w:sz w:val="22"/>
          <w:szCs w:val="22"/>
          <w:lang w:val="en-GB"/>
        </w:rPr>
      </w:pPr>
    </w:p>
    <w:p w:rsidR="00F56630" w:rsidRDefault="002568D2" w:rsidP="00605F38">
      <w:pPr>
        <w:jc w:val="both"/>
        <w:rPr>
          <w:sz w:val="22"/>
          <w:szCs w:val="22"/>
          <w:lang w:val="en-GB"/>
        </w:rPr>
      </w:pPr>
      <w:r>
        <w:rPr>
          <w:sz w:val="22"/>
          <w:szCs w:val="22"/>
          <w:lang w:val="en-GB"/>
        </w:rPr>
        <w:t>12</w:t>
      </w:r>
      <w:r w:rsidR="00157C1F">
        <w:rPr>
          <w:sz w:val="22"/>
          <w:szCs w:val="22"/>
          <w:lang w:val="en-GB"/>
        </w:rPr>
        <w:t>0</w:t>
      </w:r>
      <w:r>
        <w:rPr>
          <w:sz w:val="22"/>
          <w:szCs w:val="22"/>
          <w:lang w:val="en-GB"/>
        </w:rPr>
        <w:t xml:space="preserve">. </w:t>
      </w:r>
      <w:r w:rsidR="00653C4C" w:rsidRPr="00C542B8">
        <w:rPr>
          <w:sz w:val="22"/>
          <w:szCs w:val="22"/>
          <w:lang w:val="en-GB"/>
        </w:rPr>
        <w:t xml:space="preserve">Implementation activities </w:t>
      </w:r>
      <w:r w:rsidR="00431548" w:rsidRPr="00C542B8">
        <w:rPr>
          <w:sz w:val="22"/>
          <w:szCs w:val="22"/>
          <w:lang w:val="en-GB"/>
        </w:rPr>
        <w:t>include</w:t>
      </w:r>
      <w:r w:rsidR="00463182">
        <w:rPr>
          <w:sz w:val="22"/>
          <w:szCs w:val="22"/>
          <w:lang w:val="en-GB"/>
        </w:rPr>
        <w:t>d</w:t>
      </w:r>
      <w:r w:rsidR="00431548" w:rsidRPr="00C542B8">
        <w:rPr>
          <w:sz w:val="22"/>
          <w:szCs w:val="22"/>
          <w:lang w:val="en-GB"/>
        </w:rPr>
        <w:t xml:space="preserve"> the establishment of the Communication, Education and Public Awareness (CEPA) network, also initiated by MOP5 in 2012</w:t>
      </w:r>
      <w:r w:rsidR="00D863EF" w:rsidRPr="00C542B8">
        <w:rPr>
          <w:sz w:val="22"/>
          <w:szCs w:val="22"/>
          <w:lang w:val="en-GB"/>
        </w:rPr>
        <w:t>, which</w:t>
      </w:r>
      <w:r w:rsidR="00431548" w:rsidRPr="00C542B8">
        <w:rPr>
          <w:sz w:val="22"/>
          <w:szCs w:val="22"/>
          <w:lang w:val="en-GB"/>
        </w:rPr>
        <w:t xml:space="preserve"> was growing. </w:t>
      </w:r>
      <w:r w:rsidR="00D863EF" w:rsidRPr="00C542B8">
        <w:rPr>
          <w:sz w:val="22"/>
          <w:szCs w:val="22"/>
          <w:lang w:val="en-GB"/>
        </w:rPr>
        <w:t xml:space="preserve">The CEPA Focal Points would disseminate communication activities in their countries and, as far as possible work together with the </w:t>
      </w:r>
      <w:proofErr w:type="spellStart"/>
      <w:r w:rsidR="00D863EF" w:rsidRPr="00C542B8">
        <w:rPr>
          <w:sz w:val="22"/>
          <w:szCs w:val="22"/>
          <w:lang w:val="en-GB"/>
        </w:rPr>
        <w:t>Ramsar</w:t>
      </w:r>
      <w:proofErr w:type="spellEnd"/>
      <w:r w:rsidR="00D863EF" w:rsidRPr="00C542B8">
        <w:rPr>
          <w:sz w:val="22"/>
          <w:szCs w:val="22"/>
          <w:lang w:val="en-GB"/>
        </w:rPr>
        <w:t xml:space="preserve"> Convention </w:t>
      </w:r>
      <w:r w:rsidR="00463182">
        <w:rPr>
          <w:sz w:val="22"/>
          <w:szCs w:val="22"/>
          <w:lang w:val="en-GB"/>
        </w:rPr>
        <w:t>C</w:t>
      </w:r>
      <w:r w:rsidR="00D863EF" w:rsidRPr="00C542B8">
        <w:rPr>
          <w:sz w:val="22"/>
          <w:szCs w:val="22"/>
          <w:lang w:val="en-GB"/>
        </w:rPr>
        <w:t xml:space="preserve">EPA Focal Points. </w:t>
      </w:r>
      <w:r w:rsidR="00027418" w:rsidRPr="00C542B8">
        <w:rPr>
          <w:sz w:val="22"/>
          <w:szCs w:val="22"/>
          <w:lang w:val="en-GB"/>
        </w:rPr>
        <w:t>Another project led by the Secretariat</w:t>
      </w:r>
      <w:r w:rsidR="00431548" w:rsidRPr="00C542B8">
        <w:rPr>
          <w:sz w:val="22"/>
          <w:szCs w:val="22"/>
          <w:lang w:val="en-GB"/>
        </w:rPr>
        <w:t xml:space="preserve"> and funded by the Government of Germany relate</w:t>
      </w:r>
      <w:r w:rsidR="00463182">
        <w:rPr>
          <w:sz w:val="22"/>
          <w:szCs w:val="22"/>
          <w:lang w:val="en-GB"/>
        </w:rPr>
        <w:t>d</w:t>
      </w:r>
      <w:r w:rsidR="00431548" w:rsidRPr="00C542B8">
        <w:rPr>
          <w:sz w:val="22"/>
          <w:szCs w:val="22"/>
          <w:lang w:val="en-GB"/>
        </w:rPr>
        <w:t xml:space="preserve"> to the development of</w:t>
      </w:r>
      <w:r w:rsidR="00027418" w:rsidRPr="00C542B8">
        <w:rPr>
          <w:sz w:val="22"/>
          <w:szCs w:val="22"/>
          <w:lang w:val="en-GB"/>
        </w:rPr>
        <w:t xml:space="preserve"> </w:t>
      </w:r>
      <w:r w:rsidR="00A345C2">
        <w:rPr>
          <w:sz w:val="22"/>
          <w:szCs w:val="22"/>
          <w:lang w:val="en-GB"/>
        </w:rPr>
        <w:t>w</w:t>
      </w:r>
      <w:r w:rsidR="00027418" w:rsidRPr="00C542B8">
        <w:rPr>
          <w:sz w:val="22"/>
          <w:szCs w:val="22"/>
          <w:lang w:val="en-GB"/>
        </w:rPr>
        <w:t xml:space="preserve">ebsites for the International </w:t>
      </w:r>
      <w:r w:rsidR="00431548" w:rsidRPr="00C542B8">
        <w:rPr>
          <w:sz w:val="22"/>
          <w:szCs w:val="22"/>
          <w:lang w:val="en-GB"/>
        </w:rPr>
        <w:t xml:space="preserve">Species </w:t>
      </w:r>
      <w:r w:rsidR="00027418" w:rsidRPr="00C542B8">
        <w:rPr>
          <w:sz w:val="22"/>
          <w:szCs w:val="22"/>
          <w:lang w:val="en-GB"/>
        </w:rPr>
        <w:t>Working Groups</w:t>
      </w:r>
      <w:r w:rsidR="00431548" w:rsidRPr="00C542B8">
        <w:rPr>
          <w:sz w:val="22"/>
          <w:szCs w:val="22"/>
          <w:lang w:val="en-GB"/>
        </w:rPr>
        <w:t xml:space="preserve">, which </w:t>
      </w:r>
      <w:r w:rsidR="00463182">
        <w:rPr>
          <w:sz w:val="22"/>
          <w:szCs w:val="22"/>
          <w:lang w:val="en-GB"/>
        </w:rPr>
        <w:t>were</w:t>
      </w:r>
      <w:r w:rsidR="00431548" w:rsidRPr="00C542B8">
        <w:rPr>
          <w:sz w:val="22"/>
          <w:szCs w:val="22"/>
          <w:lang w:val="en-GB"/>
        </w:rPr>
        <w:t xml:space="preserve"> ready and ha</w:t>
      </w:r>
      <w:r w:rsidR="00463182">
        <w:rPr>
          <w:sz w:val="22"/>
          <w:szCs w:val="22"/>
          <w:lang w:val="en-GB"/>
        </w:rPr>
        <w:t>d</w:t>
      </w:r>
      <w:r w:rsidR="00431548" w:rsidRPr="00C542B8">
        <w:rPr>
          <w:sz w:val="22"/>
          <w:szCs w:val="22"/>
          <w:lang w:val="en-GB"/>
        </w:rPr>
        <w:t xml:space="preserve"> been handed over to the respective Coordinators, who w</w:t>
      </w:r>
      <w:r w:rsidR="00463182">
        <w:rPr>
          <w:sz w:val="22"/>
          <w:szCs w:val="22"/>
          <w:lang w:val="en-GB"/>
        </w:rPr>
        <w:t>ould</w:t>
      </w:r>
      <w:r w:rsidR="00431548" w:rsidRPr="00C542B8">
        <w:rPr>
          <w:sz w:val="22"/>
          <w:szCs w:val="22"/>
          <w:lang w:val="en-GB"/>
        </w:rPr>
        <w:t xml:space="preserve"> take over their maintenance.</w:t>
      </w:r>
    </w:p>
    <w:p w:rsidR="00F56630" w:rsidRDefault="00F56630" w:rsidP="00605F38">
      <w:pPr>
        <w:jc w:val="both"/>
        <w:rPr>
          <w:sz w:val="22"/>
          <w:szCs w:val="22"/>
          <w:lang w:val="en-GB"/>
        </w:rPr>
      </w:pPr>
    </w:p>
    <w:p w:rsidR="00027418" w:rsidRPr="00C542B8" w:rsidRDefault="002568D2" w:rsidP="00605F38">
      <w:pPr>
        <w:jc w:val="both"/>
        <w:rPr>
          <w:sz w:val="22"/>
          <w:szCs w:val="22"/>
          <w:lang w:val="en-GB"/>
        </w:rPr>
      </w:pPr>
      <w:r>
        <w:rPr>
          <w:sz w:val="22"/>
          <w:szCs w:val="22"/>
          <w:lang w:val="en-GB"/>
        </w:rPr>
        <w:t>12</w:t>
      </w:r>
      <w:r w:rsidR="00157C1F">
        <w:rPr>
          <w:sz w:val="22"/>
          <w:szCs w:val="22"/>
          <w:lang w:val="en-GB"/>
        </w:rPr>
        <w:t>1</w:t>
      </w:r>
      <w:r>
        <w:rPr>
          <w:sz w:val="22"/>
          <w:szCs w:val="22"/>
          <w:lang w:val="en-GB"/>
        </w:rPr>
        <w:t xml:space="preserve">. </w:t>
      </w:r>
      <w:r w:rsidR="00431548" w:rsidRPr="00C542B8">
        <w:rPr>
          <w:sz w:val="22"/>
          <w:szCs w:val="22"/>
          <w:lang w:val="en-GB"/>
        </w:rPr>
        <w:t>A very successful Training of Trainers Workshop using the Flyway Training Kit</w:t>
      </w:r>
      <w:r w:rsidR="00431548" w:rsidRPr="00C542B8">
        <w:rPr>
          <w:rStyle w:val="FootnoteReference"/>
          <w:sz w:val="22"/>
          <w:szCs w:val="22"/>
          <w:lang w:val="en-GB"/>
        </w:rPr>
        <w:footnoteReference w:id="6"/>
      </w:r>
      <w:r w:rsidR="00431548" w:rsidRPr="00C542B8">
        <w:rPr>
          <w:sz w:val="22"/>
          <w:szCs w:val="22"/>
          <w:lang w:val="en-GB"/>
        </w:rPr>
        <w:t xml:space="preserve"> </w:t>
      </w:r>
      <w:r w:rsidR="00463182">
        <w:rPr>
          <w:sz w:val="22"/>
          <w:szCs w:val="22"/>
          <w:lang w:val="en-GB"/>
        </w:rPr>
        <w:t>had taken</w:t>
      </w:r>
      <w:r w:rsidR="00431548" w:rsidRPr="00C542B8">
        <w:rPr>
          <w:sz w:val="22"/>
          <w:szCs w:val="22"/>
          <w:lang w:val="en-GB"/>
        </w:rPr>
        <w:t xml:space="preserve"> place in </w:t>
      </w:r>
      <w:proofErr w:type="spellStart"/>
      <w:r w:rsidR="00431548" w:rsidRPr="00C542B8">
        <w:rPr>
          <w:sz w:val="22"/>
          <w:szCs w:val="22"/>
          <w:lang w:val="en-GB"/>
        </w:rPr>
        <w:t>Naivasha</w:t>
      </w:r>
      <w:proofErr w:type="spellEnd"/>
      <w:r w:rsidR="00431548" w:rsidRPr="00C542B8">
        <w:rPr>
          <w:sz w:val="22"/>
          <w:szCs w:val="22"/>
          <w:lang w:val="en-GB"/>
        </w:rPr>
        <w:t xml:space="preserve">, Kenya in May 2013 for trainers from Eastern and Southern Africa. </w:t>
      </w:r>
      <w:r w:rsidR="005C5F86">
        <w:rPr>
          <w:sz w:val="22"/>
          <w:szCs w:val="22"/>
          <w:lang w:val="en-GB"/>
        </w:rPr>
        <w:t xml:space="preserve">The workshop was linked to a regional World Migratory Bird Day (WMBD) event which took place at Lake </w:t>
      </w:r>
      <w:proofErr w:type="spellStart"/>
      <w:r w:rsidR="005C5F86">
        <w:rPr>
          <w:sz w:val="22"/>
          <w:szCs w:val="22"/>
          <w:lang w:val="en-GB"/>
        </w:rPr>
        <w:t>Element</w:t>
      </w:r>
      <w:r w:rsidR="0065541A">
        <w:rPr>
          <w:sz w:val="22"/>
          <w:szCs w:val="22"/>
          <w:lang w:val="en-GB"/>
        </w:rPr>
        <w:t>e</w:t>
      </w:r>
      <w:r w:rsidR="005C5F86">
        <w:rPr>
          <w:sz w:val="22"/>
          <w:szCs w:val="22"/>
          <w:lang w:val="en-GB"/>
        </w:rPr>
        <w:t>ita</w:t>
      </w:r>
      <w:proofErr w:type="spellEnd"/>
      <w:r w:rsidR="005C5F86">
        <w:rPr>
          <w:sz w:val="22"/>
          <w:szCs w:val="22"/>
          <w:lang w:val="en-GB"/>
        </w:rPr>
        <w:t xml:space="preserve"> organized by the Kenya Wildlife Service (KWS) with support from AEWA, through funding received from the German Government. </w:t>
      </w:r>
      <w:r w:rsidR="00431548" w:rsidRPr="00C542B8">
        <w:rPr>
          <w:sz w:val="22"/>
          <w:szCs w:val="22"/>
          <w:lang w:val="en-GB"/>
        </w:rPr>
        <w:t xml:space="preserve">Funding by the German Government </w:t>
      </w:r>
      <w:r w:rsidR="00463182">
        <w:rPr>
          <w:sz w:val="22"/>
          <w:szCs w:val="22"/>
          <w:lang w:val="en-GB"/>
        </w:rPr>
        <w:t xml:space="preserve">had </w:t>
      </w:r>
      <w:r w:rsidR="00431548" w:rsidRPr="00C542B8">
        <w:rPr>
          <w:sz w:val="22"/>
          <w:szCs w:val="22"/>
          <w:lang w:val="en-GB"/>
        </w:rPr>
        <w:t>also enabled the development of a Flyway Partnership Website for information on the work of the Partners using the Flyway Training Kit and the Critical Sites Network Tool (CSN)</w:t>
      </w:r>
      <w:r w:rsidR="00431548" w:rsidRPr="00C542B8">
        <w:rPr>
          <w:rStyle w:val="FootnoteReference"/>
          <w:sz w:val="22"/>
          <w:szCs w:val="22"/>
          <w:lang w:val="en-GB"/>
        </w:rPr>
        <w:footnoteReference w:id="7"/>
      </w:r>
      <w:r w:rsidR="00653C4C" w:rsidRPr="00C542B8">
        <w:rPr>
          <w:sz w:val="22"/>
          <w:szCs w:val="22"/>
          <w:lang w:val="en-GB"/>
        </w:rPr>
        <w:t xml:space="preserve">, which </w:t>
      </w:r>
      <w:r w:rsidR="00FC0D2A" w:rsidRPr="00C542B8">
        <w:rPr>
          <w:sz w:val="22"/>
          <w:szCs w:val="22"/>
          <w:lang w:val="en-GB"/>
        </w:rPr>
        <w:t>w</w:t>
      </w:r>
      <w:r w:rsidR="00FC0D2A">
        <w:rPr>
          <w:sz w:val="22"/>
          <w:szCs w:val="22"/>
          <w:lang w:val="en-GB"/>
        </w:rPr>
        <w:t>ould</w:t>
      </w:r>
      <w:r w:rsidR="00653C4C" w:rsidRPr="00C542B8">
        <w:rPr>
          <w:sz w:val="22"/>
          <w:szCs w:val="22"/>
          <w:lang w:val="en-GB"/>
        </w:rPr>
        <w:t xml:space="preserve"> be launched before the end of </w:t>
      </w:r>
      <w:r w:rsidR="005C5F86" w:rsidRPr="00C542B8">
        <w:rPr>
          <w:sz w:val="22"/>
          <w:szCs w:val="22"/>
          <w:lang w:val="en-GB"/>
        </w:rPr>
        <w:t>201</w:t>
      </w:r>
      <w:r w:rsidR="005C5F86">
        <w:rPr>
          <w:sz w:val="22"/>
          <w:szCs w:val="22"/>
          <w:lang w:val="en-GB"/>
        </w:rPr>
        <w:t>4</w:t>
      </w:r>
      <w:r w:rsidR="00653C4C" w:rsidRPr="00C542B8">
        <w:rPr>
          <w:sz w:val="22"/>
          <w:szCs w:val="22"/>
          <w:lang w:val="en-GB"/>
        </w:rPr>
        <w:t>.</w:t>
      </w:r>
    </w:p>
    <w:p w:rsidR="00D863EF" w:rsidRPr="00C542B8" w:rsidRDefault="00D863EF" w:rsidP="00605F38">
      <w:pPr>
        <w:jc w:val="both"/>
        <w:rPr>
          <w:sz w:val="22"/>
          <w:szCs w:val="22"/>
          <w:lang w:val="en-GB"/>
        </w:rPr>
      </w:pPr>
    </w:p>
    <w:p w:rsidR="00530509" w:rsidRDefault="002568D2" w:rsidP="00605F38">
      <w:pPr>
        <w:jc w:val="both"/>
        <w:rPr>
          <w:sz w:val="22"/>
          <w:szCs w:val="22"/>
          <w:lang w:val="en-GB"/>
        </w:rPr>
      </w:pPr>
      <w:r>
        <w:rPr>
          <w:sz w:val="22"/>
          <w:szCs w:val="22"/>
          <w:lang w:val="en-GB"/>
        </w:rPr>
        <w:t>12</w:t>
      </w:r>
      <w:r w:rsidR="00157C1F">
        <w:rPr>
          <w:sz w:val="22"/>
          <w:szCs w:val="22"/>
          <w:lang w:val="en-GB"/>
        </w:rPr>
        <w:t>2</w:t>
      </w:r>
      <w:r>
        <w:rPr>
          <w:sz w:val="22"/>
          <w:szCs w:val="22"/>
          <w:lang w:val="en-GB"/>
        </w:rPr>
        <w:t xml:space="preserve">. </w:t>
      </w:r>
      <w:r w:rsidR="00D863EF" w:rsidRPr="00C542B8">
        <w:rPr>
          <w:sz w:val="22"/>
          <w:szCs w:val="22"/>
          <w:lang w:val="en-GB"/>
        </w:rPr>
        <w:t>Other activities include</w:t>
      </w:r>
      <w:r w:rsidR="00463182">
        <w:rPr>
          <w:sz w:val="22"/>
          <w:szCs w:val="22"/>
          <w:lang w:val="en-GB"/>
        </w:rPr>
        <w:t>d</w:t>
      </w:r>
      <w:r w:rsidR="00D863EF" w:rsidRPr="00C542B8">
        <w:rPr>
          <w:sz w:val="22"/>
          <w:szCs w:val="22"/>
          <w:lang w:val="en-GB"/>
        </w:rPr>
        <w:t xml:space="preserve"> publications, the regular AEWA </w:t>
      </w:r>
      <w:r w:rsidR="005C5F86">
        <w:rPr>
          <w:sz w:val="22"/>
          <w:szCs w:val="22"/>
          <w:lang w:val="en-GB"/>
        </w:rPr>
        <w:t>E</w:t>
      </w:r>
      <w:r w:rsidR="00D863EF" w:rsidRPr="00C542B8">
        <w:rPr>
          <w:sz w:val="22"/>
          <w:szCs w:val="22"/>
          <w:lang w:val="en-GB"/>
        </w:rPr>
        <w:t xml:space="preserve">-newsletter </w:t>
      </w:r>
      <w:r w:rsidR="00463182">
        <w:rPr>
          <w:sz w:val="22"/>
          <w:szCs w:val="22"/>
          <w:lang w:val="en-GB"/>
        </w:rPr>
        <w:t xml:space="preserve">(for which Mr Keil </w:t>
      </w:r>
      <w:r w:rsidR="00A345C2">
        <w:rPr>
          <w:sz w:val="22"/>
          <w:szCs w:val="22"/>
          <w:lang w:val="en-GB"/>
        </w:rPr>
        <w:t xml:space="preserve">strongly </w:t>
      </w:r>
      <w:r w:rsidR="00463182">
        <w:rPr>
          <w:sz w:val="22"/>
          <w:szCs w:val="22"/>
          <w:lang w:val="en-GB"/>
        </w:rPr>
        <w:t xml:space="preserve">encouraged participants to submit stories of common interest) </w:t>
      </w:r>
      <w:r w:rsidR="00D863EF" w:rsidRPr="00C542B8">
        <w:rPr>
          <w:sz w:val="22"/>
          <w:szCs w:val="22"/>
          <w:lang w:val="en-GB"/>
        </w:rPr>
        <w:t xml:space="preserve">and many day-to-day communication activities. </w:t>
      </w:r>
    </w:p>
    <w:p w:rsidR="00463182" w:rsidRPr="00C542B8" w:rsidRDefault="00463182" w:rsidP="00605F38">
      <w:pPr>
        <w:jc w:val="both"/>
        <w:rPr>
          <w:sz w:val="22"/>
          <w:szCs w:val="22"/>
          <w:lang w:val="en-GB"/>
        </w:rPr>
      </w:pPr>
    </w:p>
    <w:p w:rsidR="00530509" w:rsidRPr="00C542B8" w:rsidRDefault="002568D2" w:rsidP="00653C4C">
      <w:pPr>
        <w:jc w:val="both"/>
        <w:rPr>
          <w:sz w:val="22"/>
          <w:szCs w:val="22"/>
          <w:lang w:val="en-GB"/>
        </w:rPr>
      </w:pPr>
      <w:r>
        <w:rPr>
          <w:sz w:val="22"/>
          <w:szCs w:val="22"/>
          <w:lang w:val="en-GB"/>
        </w:rPr>
        <w:t>12</w:t>
      </w:r>
      <w:r w:rsidR="00157C1F">
        <w:rPr>
          <w:sz w:val="22"/>
          <w:szCs w:val="22"/>
          <w:lang w:val="en-GB"/>
        </w:rPr>
        <w:t>3</w:t>
      </w:r>
      <w:r>
        <w:rPr>
          <w:sz w:val="22"/>
          <w:szCs w:val="22"/>
          <w:lang w:val="en-GB"/>
        </w:rPr>
        <w:t xml:space="preserve">. </w:t>
      </w:r>
      <w:r w:rsidR="00653C4C" w:rsidRPr="00C542B8">
        <w:rPr>
          <w:sz w:val="22"/>
          <w:szCs w:val="22"/>
          <w:lang w:val="en-GB"/>
        </w:rPr>
        <w:t xml:space="preserve">Joint </w:t>
      </w:r>
      <w:r w:rsidR="00530509" w:rsidRPr="00C542B8">
        <w:rPr>
          <w:sz w:val="22"/>
          <w:szCs w:val="22"/>
          <w:lang w:val="en-GB"/>
        </w:rPr>
        <w:t xml:space="preserve">CMS Family </w:t>
      </w:r>
      <w:r w:rsidR="00653C4C" w:rsidRPr="00C542B8">
        <w:rPr>
          <w:sz w:val="22"/>
          <w:szCs w:val="22"/>
          <w:lang w:val="en-GB"/>
        </w:rPr>
        <w:t>projects include</w:t>
      </w:r>
      <w:r w:rsidR="00463182">
        <w:rPr>
          <w:sz w:val="22"/>
          <w:szCs w:val="22"/>
          <w:lang w:val="en-GB"/>
        </w:rPr>
        <w:t>d</w:t>
      </w:r>
      <w:r w:rsidR="00653C4C" w:rsidRPr="00C542B8">
        <w:rPr>
          <w:sz w:val="22"/>
          <w:szCs w:val="22"/>
          <w:lang w:val="en-GB"/>
        </w:rPr>
        <w:t xml:space="preserve"> the </w:t>
      </w:r>
      <w:r w:rsidR="00530509" w:rsidRPr="00C542B8">
        <w:rPr>
          <w:sz w:val="22"/>
          <w:szCs w:val="22"/>
          <w:lang w:val="en-GB"/>
        </w:rPr>
        <w:t>CMS Family Website</w:t>
      </w:r>
      <w:r w:rsidR="00653C4C" w:rsidRPr="00C542B8">
        <w:rPr>
          <w:sz w:val="22"/>
          <w:szCs w:val="22"/>
          <w:lang w:val="en-GB"/>
        </w:rPr>
        <w:t xml:space="preserve">, </w:t>
      </w:r>
      <w:r w:rsidR="00530509" w:rsidRPr="00C542B8">
        <w:rPr>
          <w:sz w:val="22"/>
          <w:szCs w:val="22"/>
          <w:lang w:val="en-GB"/>
        </w:rPr>
        <w:t>Online Workspaces for CMS Scientifi</w:t>
      </w:r>
      <w:r w:rsidR="00213262" w:rsidRPr="00C542B8">
        <w:rPr>
          <w:sz w:val="22"/>
          <w:szCs w:val="22"/>
          <w:lang w:val="en-GB"/>
        </w:rPr>
        <w:t>c</w:t>
      </w:r>
      <w:r w:rsidR="00530509" w:rsidRPr="00C542B8">
        <w:rPr>
          <w:sz w:val="22"/>
          <w:szCs w:val="22"/>
          <w:lang w:val="en-GB"/>
        </w:rPr>
        <w:t xml:space="preserve"> Advi</w:t>
      </w:r>
      <w:r w:rsidR="00213262" w:rsidRPr="00C542B8">
        <w:rPr>
          <w:sz w:val="22"/>
          <w:szCs w:val="22"/>
          <w:lang w:val="en-GB"/>
        </w:rPr>
        <w:t>sory</w:t>
      </w:r>
      <w:r w:rsidR="00530509" w:rsidRPr="00C542B8">
        <w:rPr>
          <w:sz w:val="22"/>
          <w:szCs w:val="22"/>
          <w:lang w:val="en-GB"/>
        </w:rPr>
        <w:t xml:space="preserve"> Bodies</w:t>
      </w:r>
      <w:r w:rsidR="00653C4C" w:rsidRPr="00C542B8">
        <w:rPr>
          <w:sz w:val="22"/>
          <w:szCs w:val="22"/>
          <w:lang w:val="en-GB"/>
        </w:rPr>
        <w:t xml:space="preserve">, the </w:t>
      </w:r>
      <w:r w:rsidR="00530509" w:rsidRPr="00C542B8">
        <w:rPr>
          <w:sz w:val="22"/>
          <w:szCs w:val="22"/>
          <w:lang w:val="en-GB"/>
        </w:rPr>
        <w:t>Online Reporting System (ORS)</w:t>
      </w:r>
      <w:r w:rsidR="00653C4C" w:rsidRPr="00C542B8">
        <w:rPr>
          <w:sz w:val="22"/>
          <w:szCs w:val="22"/>
          <w:lang w:val="en-GB"/>
        </w:rPr>
        <w:t xml:space="preserve">, </w:t>
      </w:r>
      <w:r w:rsidR="00530509" w:rsidRPr="00C542B8">
        <w:rPr>
          <w:sz w:val="22"/>
          <w:szCs w:val="22"/>
          <w:lang w:val="en-GB"/>
        </w:rPr>
        <w:t>CMS &amp; AEWA Cooperation</w:t>
      </w:r>
      <w:r w:rsidR="00213262" w:rsidRPr="00C542B8">
        <w:rPr>
          <w:sz w:val="22"/>
          <w:szCs w:val="22"/>
          <w:lang w:val="en-GB"/>
        </w:rPr>
        <w:t xml:space="preserve"> </w:t>
      </w:r>
      <w:r w:rsidR="00530509" w:rsidRPr="00C542B8">
        <w:rPr>
          <w:sz w:val="22"/>
          <w:szCs w:val="22"/>
          <w:lang w:val="en-GB"/>
        </w:rPr>
        <w:t>in the Area of capacity building – National Focal Point Training Manual and workshops (EC ENRTP/UNEP Project)</w:t>
      </w:r>
      <w:r w:rsidR="00653C4C" w:rsidRPr="00C542B8">
        <w:rPr>
          <w:sz w:val="22"/>
          <w:szCs w:val="22"/>
          <w:lang w:val="en-GB"/>
        </w:rPr>
        <w:t xml:space="preserve"> and </w:t>
      </w:r>
      <w:r w:rsidR="00D863EF" w:rsidRPr="00C542B8">
        <w:rPr>
          <w:sz w:val="22"/>
          <w:szCs w:val="22"/>
          <w:lang w:val="en-GB"/>
        </w:rPr>
        <w:t xml:space="preserve">global </w:t>
      </w:r>
      <w:r w:rsidR="00530509" w:rsidRPr="00C542B8">
        <w:rPr>
          <w:sz w:val="22"/>
          <w:szCs w:val="22"/>
          <w:lang w:val="en-GB"/>
        </w:rPr>
        <w:t>World Migratory Bird Day campai</w:t>
      </w:r>
      <w:r w:rsidR="00655B6B" w:rsidRPr="00C542B8">
        <w:rPr>
          <w:sz w:val="22"/>
          <w:szCs w:val="22"/>
          <w:lang w:val="en-GB"/>
        </w:rPr>
        <w:t>gn</w:t>
      </w:r>
      <w:r w:rsidR="00D863EF" w:rsidRPr="00C542B8">
        <w:rPr>
          <w:sz w:val="22"/>
          <w:szCs w:val="22"/>
          <w:lang w:val="en-GB"/>
        </w:rPr>
        <w:t xml:space="preserve"> (WMBD). WMBD had been growing from year to year and had broken all records in 2013 with 350 registered events</w:t>
      </w:r>
      <w:r w:rsidR="00395285" w:rsidRPr="00C542B8">
        <w:rPr>
          <w:sz w:val="22"/>
          <w:szCs w:val="22"/>
          <w:lang w:val="en-GB"/>
        </w:rPr>
        <w:t xml:space="preserve"> in 86 countries</w:t>
      </w:r>
      <w:r w:rsidR="00D863EF" w:rsidRPr="00C542B8">
        <w:rPr>
          <w:sz w:val="22"/>
          <w:szCs w:val="22"/>
          <w:lang w:val="en-GB"/>
        </w:rPr>
        <w:t xml:space="preserve">, including </w:t>
      </w:r>
      <w:r w:rsidR="005C5F86">
        <w:rPr>
          <w:sz w:val="22"/>
          <w:szCs w:val="22"/>
          <w:lang w:val="en-GB"/>
        </w:rPr>
        <w:t>the</w:t>
      </w:r>
      <w:r w:rsidR="005C5F86" w:rsidRPr="00C542B8">
        <w:rPr>
          <w:sz w:val="22"/>
          <w:szCs w:val="22"/>
          <w:lang w:val="en-GB"/>
        </w:rPr>
        <w:t xml:space="preserve"> </w:t>
      </w:r>
      <w:r w:rsidR="00D863EF" w:rsidRPr="00C542B8">
        <w:rPr>
          <w:sz w:val="22"/>
          <w:szCs w:val="22"/>
          <w:lang w:val="en-GB"/>
        </w:rPr>
        <w:t xml:space="preserve">very colourful </w:t>
      </w:r>
      <w:r w:rsidR="00876F35">
        <w:rPr>
          <w:sz w:val="22"/>
          <w:szCs w:val="22"/>
          <w:lang w:val="en-GB"/>
        </w:rPr>
        <w:t xml:space="preserve">and inspiring </w:t>
      </w:r>
      <w:r w:rsidR="00D863EF" w:rsidRPr="00C542B8">
        <w:rPr>
          <w:sz w:val="22"/>
          <w:szCs w:val="22"/>
          <w:lang w:val="en-GB"/>
        </w:rPr>
        <w:t xml:space="preserve">central event at Lake </w:t>
      </w:r>
      <w:proofErr w:type="spellStart"/>
      <w:r w:rsidR="00D863EF" w:rsidRPr="00C542B8">
        <w:rPr>
          <w:sz w:val="22"/>
          <w:szCs w:val="22"/>
          <w:lang w:val="en-GB"/>
        </w:rPr>
        <w:t>Elementeita</w:t>
      </w:r>
      <w:proofErr w:type="spellEnd"/>
      <w:r w:rsidR="00D863EF" w:rsidRPr="00C542B8">
        <w:rPr>
          <w:sz w:val="22"/>
          <w:szCs w:val="22"/>
          <w:lang w:val="en-GB"/>
        </w:rPr>
        <w:t xml:space="preserve"> in Kenya. </w:t>
      </w:r>
    </w:p>
    <w:p w:rsidR="00213262" w:rsidRPr="00C542B8" w:rsidRDefault="00213262" w:rsidP="00655B6B">
      <w:pPr>
        <w:jc w:val="both"/>
        <w:rPr>
          <w:sz w:val="22"/>
          <w:szCs w:val="22"/>
          <w:lang w:val="en-GB"/>
        </w:rPr>
      </w:pPr>
    </w:p>
    <w:p w:rsidR="007C3F8E" w:rsidRDefault="002568D2" w:rsidP="00655B6B">
      <w:pPr>
        <w:jc w:val="both"/>
        <w:rPr>
          <w:sz w:val="22"/>
          <w:szCs w:val="22"/>
          <w:lang w:val="en-GB"/>
        </w:rPr>
      </w:pPr>
      <w:r>
        <w:rPr>
          <w:sz w:val="22"/>
          <w:szCs w:val="22"/>
          <w:lang w:val="en-GB"/>
        </w:rPr>
        <w:t>12</w:t>
      </w:r>
      <w:r w:rsidR="00157C1F">
        <w:rPr>
          <w:sz w:val="22"/>
          <w:szCs w:val="22"/>
          <w:lang w:val="en-GB"/>
        </w:rPr>
        <w:t>4</w:t>
      </w:r>
      <w:r>
        <w:rPr>
          <w:sz w:val="22"/>
          <w:szCs w:val="22"/>
          <w:lang w:val="en-GB"/>
        </w:rPr>
        <w:t xml:space="preserve">. </w:t>
      </w:r>
      <w:r w:rsidR="0035430C" w:rsidRPr="00C542B8">
        <w:rPr>
          <w:sz w:val="22"/>
          <w:szCs w:val="22"/>
          <w:lang w:val="en-GB"/>
        </w:rPr>
        <w:t>Referring to Doc. 9.15, h</w:t>
      </w:r>
      <w:r w:rsidR="00213262" w:rsidRPr="00C542B8">
        <w:rPr>
          <w:sz w:val="22"/>
          <w:szCs w:val="22"/>
          <w:lang w:val="en-GB"/>
        </w:rPr>
        <w:t xml:space="preserve">e outlined the responsibilities of the CEPA Focal Points. Efforts </w:t>
      </w:r>
      <w:r w:rsidR="00463182">
        <w:rPr>
          <w:sz w:val="22"/>
          <w:szCs w:val="22"/>
          <w:lang w:val="en-GB"/>
        </w:rPr>
        <w:t>would</w:t>
      </w:r>
      <w:r w:rsidR="00213262" w:rsidRPr="00C542B8">
        <w:rPr>
          <w:sz w:val="22"/>
          <w:szCs w:val="22"/>
          <w:lang w:val="en-GB"/>
        </w:rPr>
        <w:t xml:space="preserve"> be made to continue building this network</w:t>
      </w:r>
      <w:r w:rsidR="00463182">
        <w:rPr>
          <w:sz w:val="22"/>
          <w:szCs w:val="22"/>
          <w:lang w:val="en-GB"/>
        </w:rPr>
        <w:t xml:space="preserve"> (17 CEPA Focal Points had been nominated</w:t>
      </w:r>
      <w:r w:rsidR="00876F35">
        <w:rPr>
          <w:sz w:val="22"/>
          <w:szCs w:val="22"/>
          <w:lang w:val="en-GB"/>
        </w:rPr>
        <w:t xml:space="preserve"> to date</w:t>
      </w:r>
      <w:r w:rsidR="00463182">
        <w:rPr>
          <w:sz w:val="22"/>
          <w:szCs w:val="22"/>
          <w:lang w:val="en-GB"/>
        </w:rPr>
        <w:t>) and to provide m</w:t>
      </w:r>
      <w:r w:rsidR="0035430C" w:rsidRPr="00C542B8">
        <w:rPr>
          <w:sz w:val="22"/>
          <w:szCs w:val="22"/>
          <w:lang w:val="en-GB"/>
        </w:rPr>
        <w:t>ore</w:t>
      </w:r>
      <w:r w:rsidR="00213262" w:rsidRPr="00C542B8">
        <w:rPr>
          <w:sz w:val="22"/>
          <w:szCs w:val="22"/>
          <w:lang w:val="en-GB"/>
        </w:rPr>
        <w:t xml:space="preserve"> guidance </w:t>
      </w:r>
      <w:r w:rsidR="0035430C" w:rsidRPr="00C542B8">
        <w:rPr>
          <w:sz w:val="22"/>
          <w:szCs w:val="22"/>
          <w:lang w:val="en-GB"/>
        </w:rPr>
        <w:t>for</w:t>
      </w:r>
      <w:r w:rsidR="00213262" w:rsidRPr="00C542B8">
        <w:rPr>
          <w:sz w:val="22"/>
          <w:szCs w:val="22"/>
          <w:lang w:val="en-GB"/>
        </w:rPr>
        <w:t xml:space="preserve"> countries regarding the nomination</w:t>
      </w:r>
      <w:r w:rsidR="00463182">
        <w:rPr>
          <w:sz w:val="22"/>
          <w:szCs w:val="22"/>
          <w:lang w:val="en-GB"/>
        </w:rPr>
        <w:t xml:space="preserve"> procedure</w:t>
      </w:r>
      <w:r w:rsidR="00213262" w:rsidRPr="00C542B8">
        <w:rPr>
          <w:sz w:val="22"/>
          <w:szCs w:val="22"/>
          <w:lang w:val="en-GB"/>
        </w:rPr>
        <w:t>.</w:t>
      </w:r>
      <w:r w:rsidR="00322521" w:rsidRPr="00C542B8">
        <w:rPr>
          <w:sz w:val="22"/>
          <w:szCs w:val="22"/>
          <w:lang w:val="en-GB"/>
        </w:rPr>
        <w:t xml:space="preserve"> </w:t>
      </w:r>
    </w:p>
    <w:p w:rsidR="00463182" w:rsidRPr="00C542B8" w:rsidRDefault="00463182" w:rsidP="00655B6B">
      <w:pPr>
        <w:jc w:val="both"/>
        <w:rPr>
          <w:sz w:val="22"/>
          <w:szCs w:val="22"/>
          <w:lang w:val="en-GB"/>
        </w:rPr>
      </w:pPr>
    </w:p>
    <w:p w:rsidR="00213262" w:rsidRDefault="002568D2" w:rsidP="00655B6B">
      <w:pPr>
        <w:jc w:val="both"/>
        <w:rPr>
          <w:sz w:val="22"/>
          <w:szCs w:val="22"/>
          <w:lang w:val="en-GB"/>
        </w:rPr>
      </w:pPr>
      <w:r>
        <w:rPr>
          <w:sz w:val="22"/>
          <w:szCs w:val="22"/>
          <w:lang w:val="en-GB"/>
        </w:rPr>
        <w:lastRenderedPageBreak/>
        <w:t>12</w:t>
      </w:r>
      <w:r w:rsidR="00157C1F">
        <w:rPr>
          <w:sz w:val="22"/>
          <w:szCs w:val="22"/>
          <w:lang w:val="en-GB"/>
        </w:rPr>
        <w:t>5</w:t>
      </w:r>
      <w:r>
        <w:rPr>
          <w:sz w:val="22"/>
          <w:szCs w:val="22"/>
          <w:lang w:val="en-GB"/>
        </w:rPr>
        <w:t xml:space="preserve">. </w:t>
      </w:r>
      <w:r w:rsidR="0035430C" w:rsidRPr="00C542B8">
        <w:rPr>
          <w:sz w:val="22"/>
          <w:szCs w:val="22"/>
          <w:lang w:val="en-GB"/>
        </w:rPr>
        <w:t xml:space="preserve">The Meeting took note of the concept for the revision of the Communication Strategy and accepted it on an interim basis, running up to MOP6. </w:t>
      </w:r>
      <w:r w:rsidR="00463182">
        <w:rPr>
          <w:sz w:val="22"/>
          <w:szCs w:val="22"/>
          <w:lang w:val="en-GB"/>
        </w:rPr>
        <w:t xml:space="preserve">The Chair </w:t>
      </w:r>
      <w:r w:rsidR="0035430C" w:rsidRPr="00C542B8">
        <w:rPr>
          <w:sz w:val="22"/>
          <w:szCs w:val="22"/>
          <w:lang w:val="en-GB"/>
        </w:rPr>
        <w:t>urged the Standing Committee to revitalise contacts in different countries, including NGOs to promote WMBD</w:t>
      </w:r>
      <w:r w:rsidR="007C3F8E" w:rsidRPr="00C542B8">
        <w:rPr>
          <w:sz w:val="22"/>
          <w:szCs w:val="22"/>
          <w:lang w:val="en-GB"/>
        </w:rPr>
        <w:t xml:space="preserve"> and also with regard to appointing national AEWA CEPA Focal Points.</w:t>
      </w:r>
    </w:p>
    <w:p w:rsidR="00463182" w:rsidRDefault="00463182" w:rsidP="00655B6B">
      <w:pPr>
        <w:jc w:val="both"/>
        <w:rPr>
          <w:sz w:val="22"/>
          <w:szCs w:val="22"/>
          <w:lang w:val="en-GB"/>
        </w:rPr>
      </w:pPr>
    </w:p>
    <w:p w:rsidR="00227F33" w:rsidRPr="00C542B8" w:rsidRDefault="00227F33" w:rsidP="00655B6B">
      <w:pPr>
        <w:jc w:val="both"/>
        <w:rPr>
          <w:sz w:val="22"/>
          <w:szCs w:val="22"/>
          <w:lang w:val="en-GB"/>
        </w:rPr>
      </w:pPr>
    </w:p>
    <w:p w:rsidR="009F4DEC" w:rsidRPr="00C542B8" w:rsidRDefault="009F4DEC" w:rsidP="00605F38">
      <w:pPr>
        <w:jc w:val="both"/>
        <w:rPr>
          <w:b/>
          <w:sz w:val="22"/>
          <w:lang w:val="en-GB"/>
        </w:rPr>
      </w:pPr>
      <w:r w:rsidRPr="00C542B8">
        <w:rPr>
          <w:b/>
          <w:sz w:val="22"/>
          <w:lang w:val="en-GB"/>
        </w:rPr>
        <w:t>Agenda item 1</w:t>
      </w:r>
      <w:r w:rsidR="003A16C2" w:rsidRPr="00C542B8">
        <w:rPr>
          <w:b/>
          <w:sz w:val="22"/>
          <w:lang w:val="en-GB"/>
        </w:rPr>
        <w:t>5</w:t>
      </w:r>
      <w:r w:rsidRPr="00C542B8">
        <w:rPr>
          <w:b/>
          <w:sz w:val="22"/>
          <w:lang w:val="en-GB"/>
        </w:rPr>
        <w:t>.</w:t>
      </w:r>
      <w:r w:rsidR="00FA77F2" w:rsidRPr="00C542B8">
        <w:rPr>
          <w:b/>
          <w:sz w:val="22"/>
          <w:lang w:val="en-GB"/>
        </w:rPr>
        <w:t xml:space="preserve"> New Arabic Translation of the Agreement Text</w:t>
      </w:r>
    </w:p>
    <w:p w:rsidR="00FA77F2" w:rsidRPr="00C542B8" w:rsidRDefault="00FA77F2" w:rsidP="00605F38">
      <w:pPr>
        <w:jc w:val="both"/>
        <w:rPr>
          <w:b/>
          <w:sz w:val="22"/>
          <w:lang w:val="en-GB"/>
        </w:rPr>
      </w:pPr>
    </w:p>
    <w:p w:rsidR="00A8635F" w:rsidRPr="00C542B8" w:rsidRDefault="002568D2" w:rsidP="00A8635F">
      <w:pPr>
        <w:autoSpaceDE w:val="0"/>
        <w:autoSpaceDN w:val="0"/>
        <w:adjustRightInd w:val="0"/>
        <w:jc w:val="both"/>
        <w:rPr>
          <w:sz w:val="22"/>
          <w:lang w:val="en-GB"/>
        </w:rPr>
      </w:pPr>
      <w:r>
        <w:rPr>
          <w:sz w:val="22"/>
          <w:lang w:val="en-GB"/>
        </w:rPr>
        <w:t>12</w:t>
      </w:r>
      <w:r w:rsidR="00157C1F">
        <w:rPr>
          <w:sz w:val="22"/>
          <w:lang w:val="en-GB"/>
        </w:rPr>
        <w:t>6</w:t>
      </w:r>
      <w:r>
        <w:rPr>
          <w:sz w:val="22"/>
          <w:lang w:val="en-GB"/>
        </w:rPr>
        <w:t xml:space="preserve">. </w:t>
      </w:r>
      <w:r w:rsidR="00F1177E" w:rsidRPr="00C542B8">
        <w:rPr>
          <w:sz w:val="22"/>
          <w:lang w:val="en-GB"/>
        </w:rPr>
        <w:t xml:space="preserve">Mr Barbieri reported that Mr </w:t>
      </w:r>
      <w:r w:rsidR="00074BEB" w:rsidRPr="00C542B8">
        <w:rPr>
          <w:sz w:val="22"/>
          <w:lang w:val="en-GB"/>
        </w:rPr>
        <w:t xml:space="preserve">Mohammad </w:t>
      </w:r>
      <w:proofErr w:type="spellStart"/>
      <w:r w:rsidR="00074BEB" w:rsidRPr="00C542B8">
        <w:rPr>
          <w:sz w:val="22"/>
          <w:lang w:val="en-GB"/>
        </w:rPr>
        <w:t>Sulayem</w:t>
      </w:r>
      <w:proofErr w:type="spellEnd"/>
      <w:r w:rsidR="00F1177E" w:rsidRPr="00C542B8">
        <w:rPr>
          <w:sz w:val="22"/>
          <w:lang w:val="en-GB"/>
        </w:rPr>
        <w:t xml:space="preserve">, Advisor on International Cooperation, the Saudi Wildlife Authority (SWA) had been </w:t>
      </w:r>
      <w:r w:rsidR="00074BEB" w:rsidRPr="00C542B8">
        <w:rPr>
          <w:sz w:val="22"/>
          <w:lang w:val="en-GB"/>
        </w:rPr>
        <w:t xml:space="preserve">mandated </w:t>
      </w:r>
      <w:r w:rsidR="00F1177E" w:rsidRPr="00C542B8">
        <w:rPr>
          <w:sz w:val="22"/>
          <w:lang w:val="en-GB"/>
        </w:rPr>
        <w:t xml:space="preserve">by MOP6 to </w:t>
      </w:r>
      <w:r w:rsidR="00B039F3">
        <w:rPr>
          <w:sz w:val="22"/>
          <w:lang w:val="en-GB"/>
        </w:rPr>
        <w:t>coordinate</w:t>
      </w:r>
      <w:r w:rsidR="00227F33">
        <w:rPr>
          <w:sz w:val="22"/>
          <w:lang w:val="en-GB"/>
        </w:rPr>
        <w:t xml:space="preserve"> the </w:t>
      </w:r>
      <w:r w:rsidR="0074611E">
        <w:rPr>
          <w:sz w:val="22"/>
          <w:lang w:val="en-GB"/>
        </w:rPr>
        <w:t>finali</w:t>
      </w:r>
      <w:r w:rsidR="00876F35">
        <w:rPr>
          <w:sz w:val="22"/>
          <w:lang w:val="en-GB"/>
        </w:rPr>
        <w:t>s</w:t>
      </w:r>
      <w:r w:rsidR="0074611E">
        <w:rPr>
          <w:sz w:val="22"/>
          <w:lang w:val="en-GB"/>
        </w:rPr>
        <w:t xml:space="preserve">ation </w:t>
      </w:r>
      <w:r w:rsidR="00227F33">
        <w:rPr>
          <w:sz w:val="22"/>
          <w:lang w:val="en-GB"/>
        </w:rPr>
        <w:t>of</w:t>
      </w:r>
      <w:r w:rsidR="00F1177E" w:rsidRPr="00C542B8">
        <w:rPr>
          <w:sz w:val="22"/>
          <w:lang w:val="en-GB"/>
        </w:rPr>
        <w:t xml:space="preserve"> the </w:t>
      </w:r>
      <w:r w:rsidR="0074611E">
        <w:rPr>
          <w:sz w:val="22"/>
          <w:lang w:val="en-GB"/>
        </w:rPr>
        <w:t xml:space="preserve">revised </w:t>
      </w:r>
      <w:r w:rsidR="00F1177E" w:rsidRPr="00C542B8">
        <w:rPr>
          <w:sz w:val="22"/>
          <w:lang w:val="en-GB"/>
        </w:rPr>
        <w:t xml:space="preserve">Arabic translation of the Agreement text for endorsement by the Standing Committee. </w:t>
      </w:r>
      <w:r w:rsidR="00A8635F" w:rsidRPr="00C542B8">
        <w:rPr>
          <w:sz w:val="22"/>
          <w:lang w:val="en-GB"/>
        </w:rPr>
        <w:t xml:space="preserve">The deadline for this </w:t>
      </w:r>
      <w:r w:rsidR="00876F35">
        <w:rPr>
          <w:sz w:val="22"/>
          <w:lang w:val="en-GB"/>
        </w:rPr>
        <w:t>had been</w:t>
      </w:r>
      <w:r w:rsidR="00A8635F" w:rsidRPr="00C542B8">
        <w:rPr>
          <w:sz w:val="22"/>
          <w:lang w:val="en-GB"/>
        </w:rPr>
        <w:t xml:space="preserve"> the end of 2012. The reason for the necessity of a revision had been complaints from the countries that the Arabic version did not fully correspond to other language versions.</w:t>
      </w:r>
    </w:p>
    <w:p w:rsidR="00A8635F" w:rsidRPr="00C542B8" w:rsidRDefault="00A8635F" w:rsidP="00A8635F">
      <w:pPr>
        <w:autoSpaceDE w:val="0"/>
        <w:autoSpaceDN w:val="0"/>
        <w:adjustRightInd w:val="0"/>
        <w:jc w:val="both"/>
        <w:rPr>
          <w:sz w:val="22"/>
          <w:lang w:val="en-GB"/>
        </w:rPr>
      </w:pPr>
      <w:r w:rsidRPr="00C542B8">
        <w:rPr>
          <w:sz w:val="22"/>
          <w:lang w:val="en-GB"/>
        </w:rPr>
        <w:t xml:space="preserve"> </w:t>
      </w:r>
    </w:p>
    <w:p w:rsidR="00F1177E" w:rsidRPr="00C542B8" w:rsidRDefault="002568D2" w:rsidP="003160F4">
      <w:pPr>
        <w:autoSpaceDE w:val="0"/>
        <w:autoSpaceDN w:val="0"/>
        <w:adjustRightInd w:val="0"/>
        <w:jc w:val="both"/>
        <w:rPr>
          <w:sz w:val="22"/>
          <w:lang w:val="en-GB"/>
        </w:rPr>
      </w:pPr>
      <w:r>
        <w:rPr>
          <w:sz w:val="22"/>
          <w:lang w:val="en-GB"/>
        </w:rPr>
        <w:t>12</w:t>
      </w:r>
      <w:r w:rsidR="00157C1F">
        <w:rPr>
          <w:sz w:val="22"/>
          <w:lang w:val="en-GB"/>
        </w:rPr>
        <w:t>7</w:t>
      </w:r>
      <w:r>
        <w:rPr>
          <w:sz w:val="22"/>
          <w:lang w:val="en-GB"/>
        </w:rPr>
        <w:t xml:space="preserve">. </w:t>
      </w:r>
      <w:r w:rsidR="00F1177E" w:rsidRPr="00C542B8">
        <w:rPr>
          <w:sz w:val="22"/>
          <w:lang w:val="en-GB"/>
        </w:rPr>
        <w:t>The Secretariat had been in constant contact with the colleagues working on the revision</w:t>
      </w:r>
      <w:r w:rsidR="00950F60">
        <w:rPr>
          <w:sz w:val="22"/>
          <w:lang w:val="en-GB"/>
        </w:rPr>
        <w:t>. Although a finali</w:t>
      </w:r>
      <w:r w:rsidR="00876F35">
        <w:rPr>
          <w:sz w:val="22"/>
          <w:lang w:val="en-GB"/>
        </w:rPr>
        <w:t>s</w:t>
      </w:r>
      <w:r w:rsidR="00950F60">
        <w:rPr>
          <w:sz w:val="22"/>
          <w:lang w:val="en-GB"/>
        </w:rPr>
        <w:t>ed text was not available yet,</w:t>
      </w:r>
      <w:r w:rsidR="00F1177E" w:rsidRPr="00C542B8">
        <w:rPr>
          <w:sz w:val="22"/>
          <w:lang w:val="en-GB"/>
        </w:rPr>
        <w:t xml:space="preserve"> work had been ongoing, also with regard to the incorporation of the amendments agreed upon by MOP5. The case had been discussed with the Arabic-speaking member of the Standing Committee </w:t>
      </w:r>
      <w:r w:rsidR="001D6355" w:rsidRPr="00C542B8">
        <w:rPr>
          <w:sz w:val="22"/>
          <w:lang w:val="en-GB"/>
        </w:rPr>
        <w:t>from Algeria, who confirmed that he would liaise with th</w:t>
      </w:r>
      <w:r w:rsidR="00685F92">
        <w:rPr>
          <w:sz w:val="22"/>
          <w:lang w:val="en-GB"/>
        </w:rPr>
        <w:t xml:space="preserve">ose </w:t>
      </w:r>
      <w:r w:rsidR="000E3C62">
        <w:rPr>
          <w:sz w:val="22"/>
          <w:lang w:val="en-GB"/>
        </w:rPr>
        <w:t>involved in the revision process</w:t>
      </w:r>
      <w:r w:rsidR="00685F92">
        <w:rPr>
          <w:sz w:val="22"/>
          <w:lang w:val="en-GB"/>
        </w:rPr>
        <w:t xml:space="preserve"> t</w:t>
      </w:r>
      <w:r w:rsidR="001D6355" w:rsidRPr="00C542B8">
        <w:rPr>
          <w:sz w:val="22"/>
          <w:lang w:val="en-GB"/>
        </w:rPr>
        <w:t>o solicit the completion of the work so that the text c</w:t>
      </w:r>
      <w:r w:rsidR="00227F33">
        <w:rPr>
          <w:sz w:val="22"/>
          <w:lang w:val="en-GB"/>
        </w:rPr>
        <w:t>ould</w:t>
      </w:r>
      <w:r w:rsidR="001D6355" w:rsidRPr="00C542B8">
        <w:rPr>
          <w:sz w:val="22"/>
          <w:lang w:val="en-GB"/>
        </w:rPr>
        <w:t xml:space="preserve"> be adopted by the Standing Committee by correspondence</w:t>
      </w:r>
      <w:r w:rsidR="00A8635F" w:rsidRPr="00C542B8">
        <w:rPr>
          <w:sz w:val="22"/>
          <w:lang w:val="en-GB"/>
        </w:rPr>
        <w:t xml:space="preserve"> in due course</w:t>
      </w:r>
      <w:r w:rsidR="001D6355" w:rsidRPr="00C542B8">
        <w:rPr>
          <w:sz w:val="22"/>
          <w:lang w:val="en-GB"/>
        </w:rPr>
        <w:t>.</w:t>
      </w:r>
    </w:p>
    <w:p w:rsidR="001D6355" w:rsidRPr="00C542B8" w:rsidRDefault="001D6355" w:rsidP="003160F4">
      <w:pPr>
        <w:autoSpaceDE w:val="0"/>
        <w:autoSpaceDN w:val="0"/>
        <w:adjustRightInd w:val="0"/>
        <w:jc w:val="both"/>
        <w:rPr>
          <w:sz w:val="22"/>
          <w:lang w:val="en-GB"/>
        </w:rPr>
      </w:pPr>
    </w:p>
    <w:p w:rsidR="001D6355" w:rsidRPr="00C542B8" w:rsidRDefault="002568D2" w:rsidP="003160F4">
      <w:pPr>
        <w:autoSpaceDE w:val="0"/>
        <w:autoSpaceDN w:val="0"/>
        <w:adjustRightInd w:val="0"/>
        <w:jc w:val="both"/>
        <w:rPr>
          <w:sz w:val="22"/>
          <w:lang w:val="en-GB"/>
        </w:rPr>
      </w:pPr>
      <w:r>
        <w:rPr>
          <w:sz w:val="22"/>
          <w:lang w:val="en-GB"/>
        </w:rPr>
        <w:t>12</w:t>
      </w:r>
      <w:r w:rsidR="00157C1F">
        <w:rPr>
          <w:sz w:val="22"/>
          <w:lang w:val="en-GB"/>
        </w:rPr>
        <w:t>8</w:t>
      </w:r>
      <w:r>
        <w:rPr>
          <w:sz w:val="22"/>
          <w:lang w:val="en-GB"/>
        </w:rPr>
        <w:t xml:space="preserve">. </w:t>
      </w:r>
      <w:r w:rsidR="00A8635F" w:rsidRPr="00C542B8">
        <w:rPr>
          <w:sz w:val="22"/>
          <w:lang w:val="en-GB"/>
        </w:rPr>
        <w:t xml:space="preserve">The Chair thanked Algeria and those involved in the revision process. He looked forward to the finalisation so that the revised and updated version could be made available to the Arabic-speaking countries as soon as possible. </w:t>
      </w:r>
    </w:p>
    <w:p w:rsidR="00F1177E" w:rsidRDefault="00F1177E" w:rsidP="003160F4">
      <w:pPr>
        <w:autoSpaceDE w:val="0"/>
        <w:autoSpaceDN w:val="0"/>
        <w:adjustRightInd w:val="0"/>
        <w:jc w:val="both"/>
        <w:rPr>
          <w:sz w:val="22"/>
          <w:lang w:val="en-GB"/>
        </w:rPr>
      </w:pPr>
    </w:p>
    <w:p w:rsidR="008163E5" w:rsidRPr="00C542B8" w:rsidRDefault="008163E5" w:rsidP="003160F4">
      <w:pPr>
        <w:autoSpaceDE w:val="0"/>
        <w:autoSpaceDN w:val="0"/>
        <w:adjustRightInd w:val="0"/>
        <w:jc w:val="both"/>
        <w:rPr>
          <w:sz w:val="22"/>
          <w:lang w:val="en-GB"/>
        </w:rPr>
      </w:pPr>
    </w:p>
    <w:p w:rsidR="0001124E" w:rsidRPr="00C542B8" w:rsidRDefault="009F4DEC" w:rsidP="00605F38">
      <w:pPr>
        <w:jc w:val="both"/>
        <w:rPr>
          <w:b/>
          <w:sz w:val="22"/>
          <w:lang w:val="en-GB"/>
        </w:rPr>
      </w:pPr>
      <w:r w:rsidRPr="00C542B8">
        <w:rPr>
          <w:b/>
          <w:sz w:val="22"/>
          <w:lang w:val="en-GB"/>
        </w:rPr>
        <w:t>Agenda item 1</w:t>
      </w:r>
      <w:r w:rsidR="003A16C2" w:rsidRPr="00C542B8">
        <w:rPr>
          <w:b/>
          <w:sz w:val="22"/>
          <w:lang w:val="en-GB"/>
        </w:rPr>
        <w:t>6</w:t>
      </w:r>
      <w:r w:rsidRPr="00C542B8">
        <w:rPr>
          <w:b/>
          <w:sz w:val="22"/>
          <w:lang w:val="en-GB"/>
        </w:rPr>
        <w:t xml:space="preserve">. </w:t>
      </w:r>
      <w:r w:rsidR="0001124E" w:rsidRPr="00C542B8">
        <w:rPr>
          <w:b/>
          <w:sz w:val="22"/>
          <w:lang w:val="en-GB"/>
        </w:rPr>
        <w:t>International Single Species Action Plans</w:t>
      </w:r>
      <w:r w:rsidR="003160F4" w:rsidRPr="00C542B8">
        <w:rPr>
          <w:b/>
          <w:sz w:val="22"/>
          <w:lang w:val="en-GB"/>
        </w:rPr>
        <w:t xml:space="preserve"> (ISSAPs) and International Single Species Management Plan (ISSMP)</w:t>
      </w:r>
    </w:p>
    <w:p w:rsidR="008163E5" w:rsidRDefault="008163E5" w:rsidP="00605F38">
      <w:pPr>
        <w:jc w:val="both"/>
        <w:rPr>
          <w:sz w:val="22"/>
          <w:lang w:val="en-GB"/>
        </w:rPr>
      </w:pPr>
    </w:p>
    <w:p w:rsidR="003160F4" w:rsidRPr="00C542B8" w:rsidRDefault="002568D2" w:rsidP="00605F38">
      <w:pPr>
        <w:jc w:val="both"/>
        <w:rPr>
          <w:sz w:val="22"/>
          <w:lang w:val="en-GB"/>
        </w:rPr>
      </w:pPr>
      <w:r>
        <w:rPr>
          <w:sz w:val="22"/>
          <w:lang w:val="en-GB"/>
        </w:rPr>
        <w:t>1</w:t>
      </w:r>
      <w:r w:rsidR="00157C1F">
        <w:rPr>
          <w:sz w:val="22"/>
          <w:lang w:val="en-GB"/>
        </w:rPr>
        <w:t>29</w:t>
      </w:r>
      <w:r>
        <w:rPr>
          <w:sz w:val="22"/>
          <w:lang w:val="en-GB"/>
        </w:rPr>
        <w:t xml:space="preserve">. </w:t>
      </w:r>
      <w:r w:rsidR="003160F4" w:rsidRPr="00C542B8">
        <w:rPr>
          <w:sz w:val="22"/>
          <w:lang w:val="en-GB"/>
        </w:rPr>
        <w:t xml:space="preserve">Mr Dereliev introduced </w:t>
      </w:r>
      <w:r w:rsidR="003160F4" w:rsidRPr="00C542B8">
        <w:rPr>
          <w:i/>
          <w:sz w:val="22"/>
          <w:lang w:val="en-GB"/>
        </w:rPr>
        <w:t xml:space="preserve">Doc. </w:t>
      </w:r>
      <w:proofErr w:type="spellStart"/>
      <w:r w:rsidR="003160F4" w:rsidRPr="00C542B8">
        <w:rPr>
          <w:i/>
          <w:sz w:val="22"/>
          <w:lang w:val="en-GB"/>
        </w:rPr>
        <w:t>StC</w:t>
      </w:r>
      <w:proofErr w:type="spellEnd"/>
      <w:r w:rsidR="003160F4" w:rsidRPr="00C542B8">
        <w:rPr>
          <w:i/>
          <w:sz w:val="22"/>
          <w:lang w:val="en-GB"/>
        </w:rPr>
        <w:t xml:space="preserve"> 9.16 </w:t>
      </w:r>
      <w:r w:rsidR="003160F4" w:rsidRPr="00C542B8">
        <w:rPr>
          <w:sz w:val="22"/>
          <w:lang w:val="en-GB"/>
        </w:rPr>
        <w:t>on progress in the coordination of adopted Single Species Action Plans (ISSAPs) and Single Species Management Plan (ISSMP) and the development of new ones.</w:t>
      </w:r>
    </w:p>
    <w:p w:rsidR="00FD4E7E" w:rsidRPr="00C542B8" w:rsidRDefault="00FD4E7E" w:rsidP="00605F38">
      <w:pPr>
        <w:jc w:val="both"/>
        <w:rPr>
          <w:sz w:val="22"/>
          <w:lang w:val="en-GB"/>
        </w:rPr>
      </w:pPr>
    </w:p>
    <w:p w:rsidR="00876F35" w:rsidRDefault="002568D2" w:rsidP="00605F38">
      <w:pPr>
        <w:jc w:val="both"/>
        <w:rPr>
          <w:sz w:val="22"/>
          <w:lang w:val="en-GB"/>
        </w:rPr>
      </w:pPr>
      <w:r>
        <w:rPr>
          <w:sz w:val="22"/>
          <w:lang w:val="en-GB"/>
        </w:rPr>
        <w:t>13</w:t>
      </w:r>
      <w:r w:rsidR="00157C1F">
        <w:rPr>
          <w:sz w:val="22"/>
          <w:lang w:val="en-GB"/>
        </w:rPr>
        <w:t>0</w:t>
      </w:r>
      <w:r>
        <w:rPr>
          <w:sz w:val="22"/>
          <w:lang w:val="en-GB"/>
        </w:rPr>
        <w:t xml:space="preserve">. </w:t>
      </w:r>
      <w:r w:rsidR="003801C2" w:rsidRPr="00C542B8">
        <w:rPr>
          <w:sz w:val="22"/>
          <w:lang w:val="en-GB"/>
        </w:rPr>
        <w:t xml:space="preserve">A total of 19 ISSAP and one ISSMP had been endorsed by the MOP so far. The Secretariat had been </w:t>
      </w:r>
      <w:r w:rsidR="00227F33">
        <w:rPr>
          <w:sz w:val="22"/>
          <w:lang w:val="en-GB"/>
        </w:rPr>
        <w:t>active</w:t>
      </w:r>
      <w:r w:rsidR="003801C2" w:rsidRPr="00C542B8">
        <w:rPr>
          <w:sz w:val="22"/>
          <w:lang w:val="en-GB"/>
        </w:rPr>
        <w:t xml:space="preserve"> in the last few years setting up coordination mechanisms </w:t>
      </w:r>
      <w:r w:rsidR="00B44393" w:rsidRPr="00C542B8">
        <w:rPr>
          <w:sz w:val="22"/>
          <w:lang w:val="en-GB"/>
        </w:rPr>
        <w:t xml:space="preserve">(International Species Working Groups – ISWGs) </w:t>
      </w:r>
      <w:r w:rsidR="003801C2" w:rsidRPr="00C542B8">
        <w:rPr>
          <w:sz w:val="22"/>
          <w:lang w:val="en-GB"/>
        </w:rPr>
        <w:t>fo</w:t>
      </w:r>
      <w:r w:rsidR="00B44393" w:rsidRPr="00C542B8">
        <w:rPr>
          <w:sz w:val="22"/>
          <w:lang w:val="en-GB"/>
        </w:rPr>
        <w:t>r</w:t>
      </w:r>
      <w:r w:rsidR="003801C2" w:rsidRPr="00C542B8">
        <w:rPr>
          <w:sz w:val="22"/>
          <w:lang w:val="en-GB"/>
        </w:rPr>
        <w:t xml:space="preserve"> these plans and nine had already been established. According to feedback received, these had proved to be</w:t>
      </w:r>
      <w:r w:rsidR="00B44393" w:rsidRPr="00C542B8">
        <w:rPr>
          <w:sz w:val="22"/>
          <w:lang w:val="en-GB"/>
        </w:rPr>
        <w:t xml:space="preserve"> very useful. The most advanced ISWG so far, which acts as a model mechanism for the development of further </w:t>
      </w:r>
      <w:r w:rsidR="00876F35">
        <w:rPr>
          <w:sz w:val="22"/>
          <w:lang w:val="en-GB"/>
        </w:rPr>
        <w:t>Working Groups</w:t>
      </w:r>
      <w:r w:rsidR="00B44393" w:rsidRPr="00C542B8">
        <w:rPr>
          <w:sz w:val="22"/>
          <w:lang w:val="en-GB"/>
        </w:rPr>
        <w:t xml:space="preserve"> is that of the Lesser White-fronted Goose</w:t>
      </w:r>
      <w:r w:rsidR="003E1886" w:rsidRPr="00C542B8">
        <w:rPr>
          <w:sz w:val="22"/>
          <w:lang w:val="en-GB"/>
        </w:rPr>
        <w:t xml:space="preserve"> (</w:t>
      </w:r>
      <w:proofErr w:type="spellStart"/>
      <w:r w:rsidR="003E1886" w:rsidRPr="00C542B8">
        <w:rPr>
          <w:sz w:val="22"/>
          <w:lang w:val="en-GB"/>
        </w:rPr>
        <w:t>LWfG</w:t>
      </w:r>
      <w:proofErr w:type="spellEnd"/>
      <w:r w:rsidR="003E1886" w:rsidRPr="00C542B8">
        <w:rPr>
          <w:sz w:val="22"/>
          <w:lang w:val="en-GB"/>
        </w:rPr>
        <w:t>)</w:t>
      </w:r>
      <w:r w:rsidR="00B44393" w:rsidRPr="00C542B8">
        <w:rPr>
          <w:sz w:val="22"/>
          <w:lang w:val="en-GB"/>
        </w:rPr>
        <w:t xml:space="preserve">, </w:t>
      </w:r>
      <w:r w:rsidR="00115454">
        <w:rPr>
          <w:sz w:val="22"/>
          <w:lang w:val="en-GB"/>
        </w:rPr>
        <w:t xml:space="preserve">the coordination of </w:t>
      </w:r>
      <w:r w:rsidR="00B44393" w:rsidRPr="00C542B8">
        <w:rPr>
          <w:sz w:val="22"/>
          <w:lang w:val="en-GB"/>
        </w:rPr>
        <w:t xml:space="preserve">which </w:t>
      </w:r>
      <w:r w:rsidR="00227F33">
        <w:rPr>
          <w:sz w:val="22"/>
          <w:lang w:val="en-GB"/>
        </w:rPr>
        <w:t>was</w:t>
      </w:r>
      <w:r w:rsidR="00B44393" w:rsidRPr="00C542B8">
        <w:rPr>
          <w:sz w:val="22"/>
          <w:lang w:val="en-GB"/>
        </w:rPr>
        <w:t xml:space="preserve"> based at the Secretariat and run by a full-time staff member, funded by the Government of Norway.</w:t>
      </w:r>
      <w:r w:rsidR="003E1886" w:rsidRPr="00C542B8">
        <w:rPr>
          <w:sz w:val="22"/>
          <w:lang w:val="en-GB"/>
        </w:rPr>
        <w:t xml:space="preserve"> </w:t>
      </w:r>
    </w:p>
    <w:p w:rsidR="00876F35" w:rsidRDefault="00876F35" w:rsidP="00605F38">
      <w:pPr>
        <w:jc w:val="both"/>
        <w:rPr>
          <w:sz w:val="22"/>
          <w:lang w:val="en-GB"/>
        </w:rPr>
      </w:pPr>
    </w:p>
    <w:p w:rsidR="00B44393" w:rsidRPr="00C542B8" w:rsidRDefault="002568D2" w:rsidP="00605F38">
      <w:pPr>
        <w:jc w:val="both"/>
        <w:rPr>
          <w:sz w:val="22"/>
          <w:lang w:val="en-GB"/>
        </w:rPr>
      </w:pPr>
      <w:r>
        <w:rPr>
          <w:sz w:val="22"/>
          <w:lang w:val="en-GB"/>
        </w:rPr>
        <w:t>13</w:t>
      </w:r>
      <w:r w:rsidR="00157C1F">
        <w:rPr>
          <w:sz w:val="22"/>
          <w:lang w:val="en-GB"/>
        </w:rPr>
        <w:t>1</w:t>
      </w:r>
      <w:r>
        <w:rPr>
          <w:sz w:val="22"/>
          <w:lang w:val="en-GB"/>
        </w:rPr>
        <w:t xml:space="preserve">. </w:t>
      </w:r>
      <w:r w:rsidR="00227F33">
        <w:rPr>
          <w:sz w:val="22"/>
          <w:lang w:val="en-GB"/>
        </w:rPr>
        <w:t>Ba</w:t>
      </w:r>
      <w:r w:rsidR="003E1886" w:rsidRPr="00C542B8">
        <w:rPr>
          <w:sz w:val="22"/>
          <w:lang w:val="en-GB"/>
        </w:rPr>
        <w:t xml:space="preserve">sed on that for the </w:t>
      </w:r>
      <w:proofErr w:type="spellStart"/>
      <w:r w:rsidR="003E1886" w:rsidRPr="00C542B8">
        <w:rPr>
          <w:sz w:val="22"/>
          <w:lang w:val="en-GB"/>
        </w:rPr>
        <w:t>LWfG</w:t>
      </w:r>
      <w:proofErr w:type="spellEnd"/>
      <w:r w:rsidR="003E1886" w:rsidRPr="00C542B8">
        <w:rPr>
          <w:sz w:val="22"/>
          <w:lang w:val="en-GB"/>
        </w:rPr>
        <w:t xml:space="preserve">, </w:t>
      </w:r>
      <w:r w:rsidR="00115454">
        <w:rPr>
          <w:sz w:val="22"/>
          <w:lang w:val="en-GB"/>
        </w:rPr>
        <w:t xml:space="preserve">websites and </w:t>
      </w:r>
      <w:r w:rsidR="003E1886" w:rsidRPr="00C542B8">
        <w:rPr>
          <w:sz w:val="22"/>
          <w:lang w:val="en-GB"/>
        </w:rPr>
        <w:t xml:space="preserve">intranet workspaces have been developed for the ISWGs and </w:t>
      </w:r>
      <w:r w:rsidR="00227F33">
        <w:rPr>
          <w:sz w:val="22"/>
          <w:lang w:val="en-GB"/>
        </w:rPr>
        <w:t>were</w:t>
      </w:r>
      <w:r w:rsidR="003E1886" w:rsidRPr="00C542B8">
        <w:rPr>
          <w:sz w:val="22"/>
          <w:lang w:val="en-GB"/>
        </w:rPr>
        <w:t xml:space="preserve"> being handed over to the </w:t>
      </w:r>
      <w:r w:rsidR="00227F33">
        <w:rPr>
          <w:sz w:val="22"/>
          <w:lang w:val="en-GB"/>
        </w:rPr>
        <w:t xml:space="preserve">ISWG </w:t>
      </w:r>
      <w:r w:rsidR="003E1886" w:rsidRPr="00C542B8">
        <w:rPr>
          <w:sz w:val="22"/>
          <w:lang w:val="en-GB"/>
        </w:rPr>
        <w:t xml:space="preserve">Coordinators for </w:t>
      </w:r>
      <w:r w:rsidR="00115454">
        <w:rPr>
          <w:sz w:val="22"/>
          <w:lang w:val="en-GB"/>
        </w:rPr>
        <w:t xml:space="preserve">moderation and </w:t>
      </w:r>
      <w:r w:rsidR="003E1886" w:rsidRPr="00C542B8">
        <w:rPr>
          <w:sz w:val="22"/>
          <w:lang w:val="en-GB"/>
        </w:rPr>
        <w:t xml:space="preserve">further maintenance. </w:t>
      </w:r>
      <w:r w:rsidR="00B44393" w:rsidRPr="00C542B8">
        <w:rPr>
          <w:sz w:val="22"/>
          <w:lang w:val="en-GB"/>
        </w:rPr>
        <w:t>Other ISWGs ha</w:t>
      </w:r>
      <w:r w:rsidR="00227F33">
        <w:rPr>
          <w:sz w:val="22"/>
          <w:lang w:val="en-GB"/>
        </w:rPr>
        <w:t>d</w:t>
      </w:r>
      <w:r w:rsidR="00B44393" w:rsidRPr="00C542B8">
        <w:rPr>
          <w:sz w:val="22"/>
          <w:lang w:val="en-GB"/>
        </w:rPr>
        <w:t xml:space="preserve"> been developed in cooperation with </w:t>
      </w:r>
      <w:proofErr w:type="spellStart"/>
      <w:r w:rsidR="00B44393" w:rsidRPr="00C542B8">
        <w:rPr>
          <w:sz w:val="22"/>
          <w:lang w:val="en-GB"/>
        </w:rPr>
        <w:t>BirdLife</w:t>
      </w:r>
      <w:proofErr w:type="spellEnd"/>
      <w:r w:rsidR="00B44393" w:rsidRPr="00C542B8">
        <w:rPr>
          <w:sz w:val="22"/>
          <w:lang w:val="en-GB"/>
        </w:rPr>
        <w:t xml:space="preserve"> International, RSPB and WWT as well as a secondment of the Government of the Netherlands</w:t>
      </w:r>
      <w:r w:rsidR="00EA0641" w:rsidRPr="00C542B8">
        <w:rPr>
          <w:sz w:val="22"/>
          <w:lang w:val="en-GB"/>
        </w:rPr>
        <w:t>.</w:t>
      </w:r>
      <w:r w:rsidR="00B44393" w:rsidRPr="00C542B8">
        <w:rPr>
          <w:sz w:val="22"/>
          <w:lang w:val="en-GB"/>
        </w:rPr>
        <w:t xml:space="preserve"> </w:t>
      </w:r>
    </w:p>
    <w:p w:rsidR="00EA0641" w:rsidRPr="00C542B8" w:rsidRDefault="00EA0641" w:rsidP="00605F38">
      <w:pPr>
        <w:jc w:val="both"/>
        <w:rPr>
          <w:sz w:val="22"/>
          <w:lang w:val="en-GB"/>
        </w:rPr>
      </w:pPr>
    </w:p>
    <w:p w:rsidR="003E1886" w:rsidRPr="00C542B8" w:rsidRDefault="002568D2" w:rsidP="00605F38">
      <w:pPr>
        <w:jc w:val="both"/>
        <w:rPr>
          <w:sz w:val="22"/>
          <w:lang w:val="en-GB"/>
        </w:rPr>
      </w:pPr>
      <w:r>
        <w:rPr>
          <w:sz w:val="22"/>
          <w:lang w:val="en-GB"/>
        </w:rPr>
        <w:t>13</w:t>
      </w:r>
      <w:r w:rsidR="00157C1F">
        <w:rPr>
          <w:sz w:val="22"/>
          <w:lang w:val="en-GB"/>
        </w:rPr>
        <w:t>2</w:t>
      </w:r>
      <w:r>
        <w:rPr>
          <w:sz w:val="22"/>
          <w:lang w:val="en-GB"/>
        </w:rPr>
        <w:t xml:space="preserve">. </w:t>
      </w:r>
      <w:r w:rsidR="003E1886" w:rsidRPr="00C542B8">
        <w:rPr>
          <w:sz w:val="22"/>
          <w:lang w:val="en-GB"/>
        </w:rPr>
        <w:t>For adopted Single Species Action Plans where the involvement of the Secretariat and the establishment of an ISWG</w:t>
      </w:r>
      <w:r w:rsidR="00227F33">
        <w:rPr>
          <w:sz w:val="22"/>
          <w:lang w:val="en-GB"/>
        </w:rPr>
        <w:t xml:space="preserve"> were</w:t>
      </w:r>
      <w:r w:rsidR="003E1886" w:rsidRPr="00C542B8">
        <w:rPr>
          <w:sz w:val="22"/>
          <w:lang w:val="en-GB"/>
        </w:rPr>
        <w:t xml:space="preserve"> not considered a priority, stakeholders w</w:t>
      </w:r>
      <w:r w:rsidR="00227F33">
        <w:rPr>
          <w:sz w:val="22"/>
          <w:lang w:val="en-GB"/>
        </w:rPr>
        <w:t>ould</w:t>
      </w:r>
      <w:r w:rsidR="003E1886" w:rsidRPr="00C542B8">
        <w:rPr>
          <w:sz w:val="22"/>
          <w:lang w:val="en-GB"/>
        </w:rPr>
        <w:t xml:space="preserve"> be encouraged to take the initiative to establish AEWA Species Expert Groups, the T</w:t>
      </w:r>
      <w:r w:rsidR="00F834F2" w:rsidRPr="00C542B8">
        <w:rPr>
          <w:sz w:val="22"/>
          <w:lang w:val="en-GB"/>
        </w:rPr>
        <w:t>erms of Reference</w:t>
      </w:r>
      <w:r w:rsidR="003E1886" w:rsidRPr="00C542B8">
        <w:rPr>
          <w:sz w:val="22"/>
          <w:lang w:val="en-GB"/>
        </w:rPr>
        <w:t xml:space="preserve"> for which were adopted at TC1</w:t>
      </w:r>
      <w:r w:rsidR="00227F33">
        <w:rPr>
          <w:sz w:val="22"/>
          <w:lang w:val="en-GB"/>
        </w:rPr>
        <w:t>1</w:t>
      </w:r>
      <w:r w:rsidR="003E1886" w:rsidRPr="00C542B8">
        <w:rPr>
          <w:sz w:val="22"/>
          <w:lang w:val="en-GB"/>
        </w:rPr>
        <w:t xml:space="preserve"> together with a list of priority species. </w:t>
      </w:r>
    </w:p>
    <w:p w:rsidR="003E1886" w:rsidRPr="00C542B8" w:rsidRDefault="003E1886" w:rsidP="00605F38">
      <w:pPr>
        <w:jc w:val="both"/>
        <w:rPr>
          <w:sz w:val="22"/>
          <w:lang w:val="en-GB"/>
        </w:rPr>
      </w:pPr>
    </w:p>
    <w:p w:rsidR="00FE7EF6" w:rsidRPr="00C542B8" w:rsidRDefault="002568D2" w:rsidP="00605F38">
      <w:pPr>
        <w:jc w:val="both"/>
        <w:rPr>
          <w:sz w:val="22"/>
          <w:lang w:val="en-GB"/>
        </w:rPr>
      </w:pPr>
      <w:r>
        <w:rPr>
          <w:sz w:val="22"/>
          <w:lang w:val="en-GB"/>
        </w:rPr>
        <w:t>13</w:t>
      </w:r>
      <w:r w:rsidR="00157C1F">
        <w:rPr>
          <w:sz w:val="22"/>
          <w:lang w:val="en-GB"/>
        </w:rPr>
        <w:t>3</w:t>
      </w:r>
      <w:r>
        <w:rPr>
          <w:sz w:val="22"/>
          <w:lang w:val="en-GB"/>
        </w:rPr>
        <w:t xml:space="preserve">. </w:t>
      </w:r>
      <w:r w:rsidR="003E1886" w:rsidRPr="00C542B8">
        <w:rPr>
          <w:sz w:val="22"/>
          <w:lang w:val="en-GB"/>
        </w:rPr>
        <w:t xml:space="preserve">A detailed list of AEWA Single/Multi Species Action and Management Plans, which had been adopted by the MOP or are under </w:t>
      </w:r>
      <w:r w:rsidR="00F834F2" w:rsidRPr="00C542B8">
        <w:rPr>
          <w:sz w:val="22"/>
          <w:lang w:val="en-GB"/>
        </w:rPr>
        <w:t>development,</w:t>
      </w:r>
      <w:r w:rsidR="003E1886" w:rsidRPr="00C542B8">
        <w:rPr>
          <w:sz w:val="22"/>
          <w:lang w:val="en-GB"/>
        </w:rPr>
        <w:t xml:space="preserve"> was attached to </w:t>
      </w:r>
      <w:r w:rsidR="003E1886" w:rsidRPr="00C542B8">
        <w:rPr>
          <w:i/>
          <w:sz w:val="22"/>
          <w:lang w:val="en-GB"/>
        </w:rPr>
        <w:t>Doc. 9.16</w:t>
      </w:r>
      <w:r w:rsidR="00FE7EF6" w:rsidRPr="00C542B8">
        <w:rPr>
          <w:i/>
          <w:sz w:val="22"/>
          <w:lang w:val="en-GB"/>
        </w:rPr>
        <w:t>.</w:t>
      </w:r>
      <w:r w:rsidR="00F834F2" w:rsidRPr="00C542B8">
        <w:rPr>
          <w:i/>
          <w:sz w:val="22"/>
          <w:lang w:val="en-GB"/>
        </w:rPr>
        <w:t xml:space="preserve">, </w:t>
      </w:r>
      <w:r w:rsidR="00227F33" w:rsidRPr="00227F33">
        <w:rPr>
          <w:sz w:val="22"/>
          <w:lang w:val="en-GB"/>
        </w:rPr>
        <w:t xml:space="preserve">in </w:t>
      </w:r>
      <w:r w:rsidR="00F834F2" w:rsidRPr="00227F33">
        <w:rPr>
          <w:sz w:val="22"/>
          <w:lang w:val="en-GB"/>
        </w:rPr>
        <w:t>Table 1.</w:t>
      </w:r>
      <w:r w:rsidR="00F834F2" w:rsidRPr="00C542B8">
        <w:rPr>
          <w:i/>
          <w:sz w:val="22"/>
          <w:lang w:val="en-GB"/>
        </w:rPr>
        <w:t xml:space="preserve"> </w:t>
      </w:r>
      <w:r w:rsidR="00FE7EF6" w:rsidRPr="00C542B8">
        <w:rPr>
          <w:sz w:val="22"/>
          <w:lang w:val="en-GB"/>
        </w:rPr>
        <w:t>Plans under development, which would be presented to</w:t>
      </w:r>
      <w:r w:rsidR="00F834F2" w:rsidRPr="00C542B8">
        <w:rPr>
          <w:sz w:val="22"/>
          <w:lang w:val="en-GB"/>
        </w:rPr>
        <w:t xml:space="preserve"> MOP6 in 2015 for adoption incl</w:t>
      </w:r>
      <w:r w:rsidR="00FE7EF6" w:rsidRPr="00C542B8">
        <w:rPr>
          <w:sz w:val="22"/>
          <w:lang w:val="en-GB"/>
        </w:rPr>
        <w:t xml:space="preserve">uded </w:t>
      </w:r>
      <w:r w:rsidR="00F834F2" w:rsidRPr="00C542B8">
        <w:rPr>
          <w:sz w:val="22"/>
          <w:lang w:val="en-GB"/>
        </w:rPr>
        <w:t xml:space="preserve">those for </w:t>
      </w:r>
      <w:r w:rsidR="00FE7EF6" w:rsidRPr="00C542B8">
        <w:rPr>
          <w:sz w:val="22"/>
          <w:lang w:val="en-GB"/>
        </w:rPr>
        <w:t xml:space="preserve">the Shoebill, </w:t>
      </w:r>
      <w:r w:rsidR="00115454">
        <w:rPr>
          <w:sz w:val="22"/>
          <w:lang w:val="en-GB"/>
        </w:rPr>
        <w:t>Grey Crowned Crane</w:t>
      </w:r>
      <w:r w:rsidR="00FE7EF6" w:rsidRPr="00C542B8">
        <w:rPr>
          <w:sz w:val="22"/>
          <w:lang w:val="en-GB"/>
        </w:rPr>
        <w:t xml:space="preserve">, </w:t>
      </w:r>
      <w:r w:rsidR="00115454">
        <w:rPr>
          <w:sz w:val="22"/>
          <w:lang w:val="en-GB"/>
        </w:rPr>
        <w:t xml:space="preserve">Southern </w:t>
      </w:r>
      <w:r w:rsidR="00FE7EF6" w:rsidRPr="00C542B8">
        <w:rPr>
          <w:sz w:val="22"/>
          <w:lang w:val="en-GB"/>
        </w:rPr>
        <w:t xml:space="preserve">African Seabirds – Multi-species Action Plan, Taiga Bean Goose, Eurasian Curlew, and the Long-tailed Duck. </w:t>
      </w:r>
      <w:r w:rsidR="001D012B" w:rsidRPr="00C542B8">
        <w:rPr>
          <w:sz w:val="22"/>
          <w:lang w:val="en-GB"/>
        </w:rPr>
        <w:t xml:space="preserve">In addition, he noted that Table 2 annexed to </w:t>
      </w:r>
      <w:r w:rsidR="001D012B" w:rsidRPr="00C542B8">
        <w:rPr>
          <w:i/>
          <w:sz w:val="22"/>
          <w:lang w:val="en-GB"/>
        </w:rPr>
        <w:t xml:space="preserve">Doc. </w:t>
      </w:r>
      <w:r w:rsidR="001D012B" w:rsidRPr="00C542B8">
        <w:rPr>
          <w:i/>
          <w:sz w:val="22"/>
          <w:lang w:val="en-GB"/>
        </w:rPr>
        <w:lastRenderedPageBreak/>
        <w:t xml:space="preserve">9.16 </w:t>
      </w:r>
      <w:r w:rsidR="001D012B" w:rsidRPr="00C542B8">
        <w:rPr>
          <w:sz w:val="22"/>
          <w:lang w:val="en-GB"/>
        </w:rPr>
        <w:t>was a priority list for the development of new AEWA Single Species Action Plans (as adopted by the AEWA Technical Committee at its 11</w:t>
      </w:r>
      <w:r w:rsidR="001D012B" w:rsidRPr="00C542B8">
        <w:rPr>
          <w:sz w:val="22"/>
          <w:vertAlign w:val="superscript"/>
          <w:lang w:val="en-GB"/>
        </w:rPr>
        <w:t xml:space="preserve">th </w:t>
      </w:r>
      <w:r w:rsidR="001D012B" w:rsidRPr="00C542B8">
        <w:rPr>
          <w:sz w:val="22"/>
          <w:lang w:val="en-GB"/>
        </w:rPr>
        <w:t xml:space="preserve">Meeting in Accra, Ghana in August 2012). </w:t>
      </w:r>
      <w:r w:rsidR="007D4FA1">
        <w:rPr>
          <w:sz w:val="22"/>
          <w:lang w:val="en-GB"/>
        </w:rPr>
        <w:t>The impact of c</w:t>
      </w:r>
      <w:r w:rsidR="001D012B" w:rsidRPr="00C542B8">
        <w:rPr>
          <w:sz w:val="22"/>
          <w:lang w:val="en-GB"/>
        </w:rPr>
        <w:t>limate change and other factors had also been taken into account when compiling this list.</w:t>
      </w:r>
    </w:p>
    <w:p w:rsidR="001D012B" w:rsidRPr="00C542B8" w:rsidRDefault="001D012B" w:rsidP="00605F38">
      <w:pPr>
        <w:jc w:val="both"/>
        <w:rPr>
          <w:sz w:val="22"/>
          <w:lang w:val="en-GB"/>
        </w:rPr>
      </w:pPr>
    </w:p>
    <w:p w:rsidR="00FE7EF6" w:rsidRPr="00C542B8" w:rsidRDefault="002568D2" w:rsidP="00605F38">
      <w:pPr>
        <w:jc w:val="both"/>
        <w:rPr>
          <w:sz w:val="22"/>
          <w:lang w:val="en-GB"/>
        </w:rPr>
      </w:pPr>
      <w:r>
        <w:rPr>
          <w:sz w:val="22"/>
          <w:lang w:val="en-GB"/>
        </w:rPr>
        <w:t>13</w:t>
      </w:r>
      <w:r w:rsidR="00157C1F">
        <w:rPr>
          <w:sz w:val="22"/>
          <w:lang w:val="en-GB"/>
        </w:rPr>
        <w:t>4</w:t>
      </w:r>
      <w:r>
        <w:rPr>
          <w:sz w:val="22"/>
          <w:lang w:val="en-GB"/>
        </w:rPr>
        <w:t xml:space="preserve">. </w:t>
      </w:r>
      <w:r w:rsidR="00FE7EF6" w:rsidRPr="00C542B8">
        <w:rPr>
          <w:sz w:val="22"/>
          <w:lang w:val="en-GB"/>
        </w:rPr>
        <w:t xml:space="preserve">The ISSAPs for the </w:t>
      </w:r>
      <w:proofErr w:type="spellStart"/>
      <w:r w:rsidR="00FE7EF6" w:rsidRPr="00C542B8">
        <w:rPr>
          <w:sz w:val="22"/>
          <w:lang w:val="en-GB"/>
        </w:rPr>
        <w:t>LWfG</w:t>
      </w:r>
      <w:proofErr w:type="spellEnd"/>
      <w:r w:rsidR="00FE7EF6" w:rsidRPr="00C542B8">
        <w:rPr>
          <w:sz w:val="22"/>
          <w:lang w:val="en-GB"/>
        </w:rPr>
        <w:t xml:space="preserve"> and the Northern Bald Ibis were currently being revised and expected to be presented to MOP6 for adoption. In the case of the </w:t>
      </w:r>
      <w:proofErr w:type="spellStart"/>
      <w:r w:rsidR="00FE7EF6" w:rsidRPr="00C542B8">
        <w:rPr>
          <w:sz w:val="22"/>
          <w:lang w:val="en-GB"/>
        </w:rPr>
        <w:t>LWfG</w:t>
      </w:r>
      <w:proofErr w:type="spellEnd"/>
      <w:r w:rsidR="00FE7EF6" w:rsidRPr="00C542B8">
        <w:rPr>
          <w:sz w:val="22"/>
          <w:lang w:val="en-GB"/>
        </w:rPr>
        <w:t xml:space="preserve">, contradicting comments had been submitted by the Range States, particularly related to the </w:t>
      </w:r>
      <w:proofErr w:type="spellStart"/>
      <w:r w:rsidR="00FE7EF6" w:rsidRPr="00C542B8">
        <w:rPr>
          <w:sz w:val="22"/>
          <w:lang w:val="en-GB"/>
        </w:rPr>
        <w:t>Fennoscandian</w:t>
      </w:r>
      <w:proofErr w:type="spellEnd"/>
      <w:r w:rsidR="00FE7EF6" w:rsidRPr="00C542B8">
        <w:rPr>
          <w:sz w:val="22"/>
          <w:lang w:val="en-GB"/>
        </w:rPr>
        <w:t xml:space="preserve"> </w:t>
      </w:r>
      <w:r w:rsidR="00F834F2" w:rsidRPr="00C542B8">
        <w:rPr>
          <w:sz w:val="22"/>
          <w:lang w:val="en-GB"/>
        </w:rPr>
        <w:t>population</w:t>
      </w:r>
      <w:r w:rsidR="00FE7EF6" w:rsidRPr="00C542B8">
        <w:rPr>
          <w:sz w:val="22"/>
          <w:lang w:val="en-GB"/>
        </w:rPr>
        <w:t xml:space="preserve"> so that more time would be needed to reconcile these.</w:t>
      </w:r>
    </w:p>
    <w:p w:rsidR="00FE7EF6" w:rsidRPr="00C542B8" w:rsidRDefault="00FE7EF6" w:rsidP="00605F38">
      <w:pPr>
        <w:jc w:val="both"/>
        <w:rPr>
          <w:sz w:val="22"/>
          <w:lang w:val="en-GB"/>
        </w:rPr>
      </w:pPr>
    </w:p>
    <w:p w:rsidR="00FE7EF6" w:rsidRPr="00C542B8" w:rsidRDefault="002568D2" w:rsidP="00605F38">
      <w:pPr>
        <w:jc w:val="both"/>
        <w:rPr>
          <w:sz w:val="22"/>
          <w:lang w:val="en-GB"/>
        </w:rPr>
      </w:pPr>
      <w:r>
        <w:rPr>
          <w:sz w:val="22"/>
          <w:lang w:val="en-GB"/>
        </w:rPr>
        <w:t>13</w:t>
      </w:r>
      <w:r w:rsidR="00157C1F">
        <w:rPr>
          <w:sz w:val="22"/>
          <w:lang w:val="en-GB"/>
        </w:rPr>
        <w:t>5</w:t>
      </w:r>
      <w:r>
        <w:rPr>
          <w:sz w:val="22"/>
          <w:lang w:val="en-GB"/>
        </w:rPr>
        <w:t xml:space="preserve">. </w:t>
      </w:r>
      <w:r w:rsidR="00FE7EF6" w:rsidRPr="00C542B8">
        <w:rPr>
          <w:sz w:val="22"/>
          <w:lang w:val="en-GB"/>
        </w:rPr>
        <w:t xml:space="preserve">Ms </w:t>
      </w:r>
      <w:proofErr w:type="spellStart"/>
      <w:r w:rsidR="00FE7EF6" w:rsidRPr="00C542B8">
        <w:rPr>
          <w:sz w:val="22"/>
          <w:lang w:val="en-GB"/>
        </w:rPr>
        <w:t>Courouble</w:t>
      </w:r>
      <w:proofErr w:type="spellEnd"/>
      <w:r w:rsidR="00FE7EF6" w:rsidRPr="00C542B8">
        <w:rPr>
          <w:sz w:val="22"/>
          <w:lang w:val="en-GB"/>
        </w:rPr>
        <w:t xml:space="preserve"> referred to the ISSAP for the Black-tailed Godwit (</w:t>
      </w:r>
      <w:proofErr w:type="spellStart"/>
      <w:r w:rsidR="00FE7EF6" w:rsidRPr="00C542B8">
        <w:rPr>
          <w:sz w:val="22"/>
          <w:lang w:val="en-GB"/>
        </w:rPr>
        <w:t>BtG</w:t>
      </w:r>
      <w:proofErr w:type="spellEnd"/>
      <w:r w:rsidR="00FE7EF6" w:rsidRPr="00C542B8">
        <w:rPr>
          <w:sz w:val="22"/>
          <w:lang w:val="en-GB"/>
        </w:rPr>
        <w:t>), for which a moratorium had been extended in France. However this had been difficult for the hunting community to accept and would be easier to justify on the basis of information on what other countries had been doing to implement the action plan.</w:t>
      </w:r>
    </w:p>
    <w:p w:rsidR="00FE7EF6" w:rsidRPr="00C542B8" w:rsidRDefault="00FE7EF6" w:rsidP="00605F38">
      <w:pPr>
        <w:jc w:val="both"/>
        <w:rPr>
          <w:sz w:val="22"/>
          <w:lang w:val="en-GB"/>
        </w:rPr>
      </w:pPr>
    </w:p>
    <w:p w:rsidR="007E2FFC" w:rsidRPr="00C542B8" w:rsidRDefault="002568D2" w:rsidP="00605F38">
      <w:pPr>
        <w:jc w:val="both"/>
        <w:rPr>
          <w:sz w:val="22"/>
          <w:lang w:val="en-GB"/>
        </w:rPr>
      </w:pPr>
      <w:r>
        <w:rPr>
          <w:sz w:val="22"/>
          <w:lang w:val="en-GB"/>
        </w:rPr>
        <w:t>13</w:t>
      </w:r>
      <w:r w:rsidR="00157C1F">
        <w:rPr>
          <w:sz w:val="22"/>
          <w:lang w:val="en-GB"/>
        </w:rPr>
        <w:t>6</w:t>
      </w:r>
      <w:r>
        <w:rPr>
          <w:sz w:val="22"/>
          <w:lang w:val="en-GB"/>
        </w:rPr>
        <w:t xml:space="preserve">. </w:t>
      </w:r>
      <w:r w:rsidR="00FE7EF6" w:rsidRPr="00C542B8">
        <w:rPr>
          <w:sz w:val="22"/>
          <w:lang w:val="en-GB"/>
        </w:rPr>
        <w:t xml:space="preserve">Mr Dereliev noted that France had participated in the last </w:t>
      </w:r>
      <w:r w:rsidR="00115454">
        <w:rPr>
          <w:sz w:val="22"/>
          <w:lang w:val="en-GB"/>
        </w:rPr>
        <w:t>regional meeting</w:t>
      </w:r>
      <w:r w:rsidR="00115454" w:rsidRPr="00C542B8">
        <w:rPr>
          <w:sz w:val="22"/>
          <w:lang w:val="en-GB"/>
        </w:rPr>
        <w:t xml:space="preserve"> </w:t>
      </w:r>
      <w:r w:rsidR="00FE7EF6" w:rsidRPr="00C542B8">
        <w:rPr>
          <w:sz w:val="22"/>
          <w:lang w:val="en-GB"/>
        </w:rPr>
        <w:t xml:space="preserve">of the </w:t>
      </w:r>
      <w:proofErr w:type="spellStart"/>
      <w:r w:rsidR="00115454">
        <w:rPr>
          <w:sz w:val="22"/>
          <w:lang w:val="en-GB"/>
        </w:rPr>
        <w:t>BtG</w:t>
      </w:r>
      <w:proofErr w:type="spellEnd"/>
      <w:r w:rsidR="00115454">
        <w:rPr>
          <w:sz w:val="22"/>
          <w:lang w:val="en-GB"/>
        </w:rPr>
        <w:t xml:space="preserve"> </w:t>
      </w:r>
      <w:r w:rsidR="00FE7EF6" w:rsidRPr="00C542B8">
        <w:rPr>
          <w:sz w:val="22"/>
          <w:lang w:val="en-GB"/>
        </w:rPr>
        <w:t>ISWG</w:t>
      </w:r>
      <w:r w:rsidR="00F834F2" w:rsidRPr="00C542B8">
        <w:rPr>
          <w:sz w:val="22"/>
          <w:lang w:val="en-GB"/>
        </w:rPr>
        <w:t>;</w:t>
      </w:r>
      <w:r w:rsidR="00FE7EF6" w:rsidRPr="00C542B8">
        <w:rPr>
          <w:sz w:val="22"/>
          <w:lang w:val="en-GB"/>
        </w:rPr>
        <w:t xml:space="preserve"> he would establish a contact to the Coordinator of the ISWG for</w:t>
      </w:r>
      <w:r w:rsidR="007E2FFC" w:rsidRPr="00C542B8">
        <w:rPr>
          <w:sz w:val="22"/>
          <w:lang w:val="en-GB"/>
        </w:rPr>
        <w:t xml:space="preserve"> further information and have this translated for dissemination. He stressed that for some species 20 years of conservation work was needed to </w:t>
      </w:r>
      <w:r w:rsidR="00115454">
        <w:rPr>
          <w:sz w:val="22"/>
          <w:lang w:val="en-GB"/>
        </w:rPr>
        <w:t>stop and reverse</w:t>
      </w:r>
      <w:r w:rsidR="00115454" w:rsidRPr="00C542B8">
        <w:rPr>
          <w:sz w:val="22"/>
          <w:lang w:val="en-GB"/>
        </w:rPr>
        <w:t xml:space="preserve"> </w:t>
      </w:r>
      <w:r w:rsidR="007E2FFC" w:rsidRPr="00C542B8">
        <w:rPr>
          <w:sz w:val="22"/>
          <w:lang w:val="en-GB"/>
        </w:rPr>
        <w:t>the decrease of a single population – this was a process, which took time and effort.</w:t>
      </w:r>
    </w:p>
    <w:p w:rsidR="00F834F2" w:rsidRPr="00C542B8" w:rsidRDefault="00F834F2" w:rsidP="00605F38">
      <w:pPr>
        <w:jc w:val="both"/>
        <w:rPr>
          <w:sz w:val="22"/>
          <w:lang w:val="en-GB"/>
        </w:rPr>
      </w:pPr>
    </w:p>
    <w:p w:rsidR="001D012B" w:rsidRPr="00C542B8" w:rsidRDefault="002568D2" w:rsidP="00F834F2">
      <w:pPr>
        <w:jc w:val="both"/>
        <w:rPr>
          <w:sz w:val="22"/>
          <w:lang w:val="en-GB"/>
        </w:rPr>
      </w:pPr>
      <w:r>
        <w:rPr>
          <w:sz w:val="22"/>
          <w:lang w:val="en-GB"/>
        </w:rPr>
        <w:t>13</w:t>
      </w:r>
      <w:r w:rsidR="00157C1F">
        <w:rPr>
          <w:sz w:val="22"/>
          <w:lang w:val="en-GB"/>
        </w:rPr>
        <w:t>7</w:t>
      </w:r>
      <w:r>
        <w:rPr>
          <w:sz w:val="22"/>
          <w:lang w:val="en-GB"/>
        </w:rPr>
        <w:t xml:space="preserve">. </w:t>
      </w:r>
      <w:r w:rsidR="00F834F2" w:rsidRPr="00C542B8">
        <w:rPr>
          <w:sz w:val="22"/>
          <w:lang w:val="en-GB"/>
        </w:rPr>
        <w:t xml:space="preserve">Mr Stroud added that Bird’s Directive, </w:t>
      </w:r>
      <w:r w:rsidR="00F834F2" w:rsidRPr="00C542B8">
        <w:rPr>
          <w:bCs/>
          <w:sz w:val="22"/>
          <w:lang w:val="en-GB"/>
        </w:rPr>
        <w:t>Article 12</w:t>
      </w:r>
      <w:r w:rsidR="001D012B" w:rsidRPr="00C542B8">
        <w:rPr>
          <w:bCs/>
          <w:sz w:val="22"/>
          <w:lang w:val="en-GB"/>
        </w:rPr>
        <w:t>, which</w:t>
      </w:r>
      <w:r w:rsidR="00F834F2" w:rsidRPr="00C542B8">
        <w:rPr>
          <w:b/>
          <w:bCs/>
          <w:sz w:val="22"/>
          <w:lang w:val="en-GB"/>
        </w:rPr>
        <w:t xml:space="preserve"> </w:t>
      </w:r>
      <w:r w:rsidR="00F834F2" w:rsidRPr="00C542B8">
        <w:rPr>
          <w:sz w:val="22"/>
          <w:lang w:val="en-GB"/>
        </w:rPr>
        <w:t xml:space="preserve">concerns the general reporting obligations of the Member States and </w:t>
      </w:r>
      <w:r w:rsidR="001D012B" w:rsidRPr="00C542B8">
        <w:rPr>
          <w:sz w:val="22"/>
          <w:lang w:val="en-GB"/>
        </w:rPr>
        <w:t xml:space="preserve">European </w:t>
      </w:r>
      <w:r w:rsidR="00F834F2" w:rsidRPr="00C542B8">
        <w:rPr>
          <w:sz w:val="22"/>
          <w:lang w:val="en-GB"/>
        </w:rPr>
        <w:t>Commission</w:t>
      </w:r>
      <w:r w:rsidR="001D012B" w:rsidRPr="00C542B8">
        <w:rPr>
          <w:sz w:val="22"/>
          <w:lang w:val="en-GB"/>
        </w:rPr>
        <w:t xml:space="preserve">, was also a source of information about the implementation of the ISSAP for the </w:t>
      </w:r>
      <w:proofErr w:type="spellStart"/>
      <w:r w:rsidR="001D012B" w:rsidRPr="00C542B8">
        <w:rPr>
          <w:sz w:val="22"/>
          <w:lang w:val="en-GB"/>
        </w:rPr>
        <w:t>BtG</w:t>
      </w:r>
      <w:proofErr w:type="spellEnd"/>
      <w:r w:rsidR="001D012B" w:rsidRPr="00C542B8">
        <w:rPr>
          <w:sz w:val="22"/>
          <w:lang w:val="en-GB"/>
        </w:rPr>
        <w:t xml:space="preserve"> in other EU countries.</w:t>
      </w:r>
    </w:p>
    <w:p w:rsidR="001D012B" w:rsidRPr="00C542B8" w:rsidRDefault="001D012B" w:rsidP="00F834F2">
      <w:pPr>
        <w:jc w:val="both"/>
        <w:rPr>
          <w:sz w:val="22"/>
          <w:lang w:val="en-GB"/>
        </w:rPr>
      </w:pPr>
    </w:p>
    <w:p w:rsidR="00F834F2" w:rsidRPr="00C542B8" w:rsidRDefault="002568D2" w:rsidP="00605F38">
      <w:pPr>
        <w:jc w:val="both"/>
        <w:rPr>
          <w:sz w:val="22"/>
          <w:lang w:val="en-GB"/>
        </w:rPr>
      </w:pPr>
      <w:r>
        <w:rPr>
          <w:sz w:val="22"/>
          <w:lang w:val="en-GB"/>
        </w:rPr>
        <w:t>13</w:t>
      </w:r>
      <w:r w:rsidR="00157C1F">
        <w:rPr>
          <w:sz w:val="22"/>
          <w:lang w:val="en-GB"/>
        </w:rPr>
        <w:t>8</w:t>
      </w:r>
      <w:r>
        <w:rPr>
          <w:sz w:val="22"/>
          <w:lang w:val="en-GB"/>
        </w:rPr>
        <w:t xml:space="preserve">. </w:t>
      </w:r>
      <w:r w:rsidR="001D012B" w:rsidRPr="00C542B8">
        <w:rPr>
          <w:sz w:val="22"/>
          <w:lang w:val="en-GB"/>
        </w:rPr>
        <w:t xml:space="preserve">Germany was happy to learn that the Workshop for the development of the Long-tailed Duck ISSAP was being hosted by </w:t>
      </w:r>
      <w:r w:rsidR="00115454">
        <w:rPr>
          <w:sz w:val="22"/>
          <w:lang w:val="en-GB"/>
        </w:rPr>
        <w:t>Estonia</w:t>
      </w:r>
      <w:r w:rsidR="001D012B" w:rsidRPr="00C542B8">
        <w:rPr>
          <w:sz w:val="22"/>
          <w:lang w:val="en-GB"/>
        </w:rPr>
        <w:t>.</w:t>
      </w:r>
      <w:r w:rsidR="00542164" w:rsidRPr="00C542B8">
        <w:rPr>
          <w:sz w:val="22"/>
          <w:lang w:val="en-GB"/>
        </w:rPr>
        <w:t xml:space="preserve"> He congratulated France on </w:t>
      </w:r>
      <w:r w:rsidR="007D4FA1">
        <w:rPr>
          <w:sz w:val="22"/>
          <w:lang w:val="en-GB"/>
        </w:rPr>
        <w:t xml:space="preserve">the </w:t>
      </w:r>
      <w:r w:rsidR="00542164" w:rsidRPr="00C542B8">
        <w:rPr>
          <w:sz w:val="22"/>
          <w:lang w:val="en-GB"/>
        </w:rPr>
        <w:t xml:space="preserve">hunting ban, which was very encouraging for Germany. On the other hand he questioned the benefit of funding so many measures for conserving a species, which </w:t>
      </w:r>
      <w:r w:rsidR="007D4FA1">
        <w:rPr>
          <w:sz w:val="22"/>
          <w:lang w:val="en-GB"/>
        </w:rPr>
        <w:t>was</w:t>
      </w:r>
      <w:r w:rsidR="00542164" w:rsidRPr="00C542B8">
        <w:rPr>
          <w:sz w:val="22"/>
          <w:lang w:val="en-GB"/>
        </w:rPr>
        <w:t xml:space="preserve"> being shot elsewhere,</w:t>
      </w:r>
    </w:p>
    <w:p w:rsidR="004B5972" w:rsidRPr="00C542B8" w:rsidRDefault="004B5972" w:rsidP="00605F38">
      <w:pPr>
        <w:jc w:val="both"/>
        <w:rPr>
          <w:sz w:val="22"/>
          <w:lang w:val="en-GB"/>
        </w:rPr>
      </w:pPr>
    </w:p>
    <w:p w:rsidR="00542164" w:rsidRPr="00C542B8" w:rsidRDefault="002568D2" w:rsidP="00605F38">
      <w:pPr>
        <w:jc w:val="both"/>
        <w:rPr>
          <w:sz w:val="22"/>
          <w:lang w:val="en-GB"/>
        </w:rPr>
      </w:pPr>
      <w:r>
        <w:rPr>
          <w:sz w:val="22"/>
          <w:lang w:val="en-GB"/>
        </w:rPr>
        <w:t>1</w:t>
      </w:r>
      <w:r w:rsidR="00157C1F">
        <w:rPr>
          <w:sz w:val="22"/>
          <w:lang w:val="en-GB"/>
        </w:rPr>
        <w:t>39</w:t>
      </w:r>
      <w:r>
        <w:rPr>
          <w:sz w:val="22"/>
          <w:lang w:val="en-GB"/>
        </w:rPr>
        <w:t xml:space="preserve">. </w:t>
      </w:r>
      <w:r w:rsidR="00542164" w:rsidRPr="00C542B8">
        <w:rPr>
          <w:sz w:val="22"/>
          <w:lang w:val="en-GB"/>
        </w:rPr>
        <w:t xml:space="preserve">Ms </w:t>
      </w:r>
      <w:proofErr w:type="spellStart"/>
      <w:r w:rsidR="00542164" w:rsidRPr="00C542B8">
        <w:rPr>
          <w:sz w:val="22"/>
          <w:lang w:val="en-GB"/>
        </w:rPr>
        <w:t>Crockford</w:t>
      </w:r>
      <w:proofErr w:type="spellEnd"/>
      <w:r w:rsidR="00542164" w:rsidRPr="00C542B8">
        <w:rPr>
          <w:sz w:val="22"/>
          <w:lang w:val="en-GB"/>
        </w:rPr>
        <w:t xml:space="preserve"> also welcomed the moratorium in France and stressed that more needed to be done in the Net</w:t>
      </w:r>
      <w:r w:rsidR="007D4FA1">
        <w:rPr>
          <w:sz w:val="22"/>
          <w:lang w:val="en-GB"/>
        </w:rPr>
        <w:t xml:space="preserve">herlands with regard to the </w:t>
      </w:r>
      <w:proofErr w:type="spellStart"/>
      <w:r w:rsidR="007D4FA1">
        <w:rPr>
          <w:sz w:val="22"/>
          <w:lang w:val="en-GB"/>
        </w:rPr>
        <w:t>BtG</w:t>
      </w:r>
      <w:proofErr w:type="spellEnd"/>
      <w:r w:rsidR="007D4FA1">
        <w:rPr>
          <w:sz w:val="22"/>
          <w:lang w:val="en-GB"/>
        </w:rPr>
        <w:t>.</w:t>
      </w:r>
      <w:r w:rsidR="00542164" w:rsidRPr="00C542B8">
        <w:rPr>
          <w:sz w:val="22"/>
          <w:lang w:val="en-GB"/>
        </w:rPr>
        <w:t xml:space="preserve">  </w:t>
      </w:r>
    </w:p>
    <w:p w:rsidR="00542164" w:rsidRPr="00C542B8" w:rsidRDefault="00542164" w:rsidP="00605F38">
      <w:pPr>
        <w:jc w:val="both"/>
        <w:rPr>
          <w:sz w:val="22"/>
          <w:lang w:val="en-GB"/>
        </w:rPr>
      </w:pPr>
    </w:p>
    <w:p w:rsidR="0005787A" w:rsidRPr="00C542B8" w:rsidRDefault="002568D2" w:rsidP="00605F38">
      <w:pPr>
        <w:jc w:val="both"/>
        <w:rPr>
          <w:sz w:val="22"/>
          <w:lang w:val="en-GB"/>
        </w:rPr>
      </w:pPr>
      <w:r>
        <w:rPr>
          <w:sz w:val="22"/>
          <w:lang w:val="en-GB"/>
        </w:rPr>
        <w:t>14</w:t>
      </w:r>
      <w:r w:rsidR="00157C1F">
        <w:rPr>
          <w:sz w:val="22"/>
          <w:lang w:val="en-GB"/>
        </w:rPr>
        <w:t>0</w:t>
      </w:r>
      <w:r>
        <w:rPr>
          <w:sz w:val="22"/>
          <w:lang w:val="en-GB"/>
        </w:rPr>
        <w:t xml:space="preserve">. </w:t>
      </w:r>
      <w:r w:rsidR="00542164" w:rsidRPr="00C542B8">
        <w:rPr>
          <w:sz w:val="22"/>
          <w:lang w:val="en-GB"/>
        </w:rPr>
        <w:t>Mr Middleton stressed that conservation was about hard choices and that hunting had little impact</w:t>
      </w:r>
      <w:r w:rsidR="00DB78DF" w:rsidRPr="00C542B8">
        <w:rPr>
          <w:sz w:val="22"/>
          <w:lang w:val="en-GB"/>
        </w:rPr>
        <w:t xml:space="preserve"> on its success. The development of the ISSAPs for the Eurasian Curlew and the Shoebill represented an exemplary balanced approach. </w:t>
      </w:r>
    </w:p>
    <w:p w:rsidR="00DB78DF" w:rsidRDefault="00DB78DF" w:rsidP="00605F38">
      <w:pPr>
        <w:jc w:val="both"/>
        <w:rPr>
          <w:sz w:val="22"/>
          <w:lang w:val="en-GB"/>
        </w:rPr>
      </w:pPr>
    </w:p>
    <w:p w:rsidR="00F5480F" w:rsidRPr="00C542B8" w:rsidRDefault="00F5480F" w:rsidP="00F5480F">
      <w:pPr>
        <w:jc w:val="both"/>
        <w:rPr>
          <w:sz w:val="22"/>
          <w:lang w:val="en-GB"/>
        </w:rPr>
      </w:pPr>
      <w:r>
        <w:rPr>
          <w:sz w:val="22"/>
          <w:lang w:val="en-GB"/>
        </w:rPr>
        <w:t>14</w:t>
      </w:r>
      <w:r w:rsidR="00E93FC4">
        <w:rPr>
          <w:sz w:val="22"/>
          <w:lang w:val="en-GB"/>
        </w:rPr>
        <w:t>1</w:t>
      </w:r>
      <w:r>
        <w:rPr>
          <w:sz w:val="22"/>
          <w:lang w:val="en-GB"/>
        </w:rPr>
        <w:t xml:space="preserve">. </w:t>
      </w:r>
      <w:r w:rsidRPr="00C542B8">
        <w:rPr>
          <w:sz w:val="22"/>
          <w:lang w:val="en-GB"/>
        </w:rPr>
        <w:t xml:space="preserve">Mr Middleton stressed that conservation was about hard choices and that hunting had little impact on </w:t>
      </w:r>
      <w:r>
        <w:rPr>
          <w:sz w:val="22"/>
          <w:lang w:val="en-GB"/>
        </w:rPr>
        <w:t xml:space="preserve">the key issue facing </w:t>
      </w:r>
      <w:proofErr w:type="spellStart"/>
      <w:r>
        <w:rPr>
          <w:sz w:val="22"/>
          <w:lang w:val="en-GB"/>
        </w:rPr>
        <w:t>BtG</w:t>
      </w:r>
      <w:proofErr w:type="spellEnd"/>
      <w:r>
        <w:rPr>
          <w:sz w:val="22"/>
          <w:lang w:val="en-GB"/>
        </w:rPr>
        <w:t>, namely recruitment</w:t>
      </w:r>
      <w:r w:rsidRPr="00C542B8">
        <w:rPr>
          <w:sz w:val="22"/>
          <w:lang w:val="en-GB"/>
        </w:rPr>
        <w:t xml:space="preserve">. </w:t>
      </w:r>
      <w:r>
        <w:rPr>
          <w:sz w:val="22"/>
          <w:lang w:val="en-GB"/>
        </w:rPr>
        <w:t>It has instead cause</w:t>
      </w:r>
      <w:r w:rsidR="00850E8A">
        <w:rPr>
          <w:sz w:val="22"/>
          <w:lang w:val="en-GB"/>
        </w:rPr>
        <w:t>d</w:t>
      </w:r>
      <w:r>
        <w:rPr>
          <w:sz w:val="22"/>
          <w:lang w:val="en-GB"/>
        </w:rPr>
        <w:t xml:space="preserve"> alienation and an illusion of success. </w:t>
      </w:r>
      <w:r w:rsidRPr="00C542B8">
        <w:rPr>
          <w:sz w:val="22"/>
          <w:lang w:val="en-GB"/>
        </w:rPr>
        <w:t xml:space="preserve">The development of the ISSAPs for the Eurasian Curlew and the Shoebill represented an </w:t>
      </w:r>
      <w:r>
        <w:rPr>
          <w:sz w:val="22"/>
          <w:lang w:val="en-GB"/>
        </w:rPr>
        <w:t>opportunity to have a more</w:t>
      </w:r>
      <w:r w:rsidRPr="00C542B8">
        <w:rPr>
          <w:sz w:val="22"/>
          <w:lang w:val="en-GB"/>
        </w:rPr>
        <w:t xml:space="preserve"> balanced approach. </w:t>
      </w:r>
    </w:p>
    <w:p w:rsidR="00F5480F" w:rsidRPr="00C542B8" w:rsidRDefault="00F5480F" w:rsidP="00605F38">
      <w:pPr>
        <w:jc w:val="both"/>
        <w:rPr>
          <w:sz w:val="22"/>
          <w:lang w:val="en-GB"/>
        </w:rPr>
      </w:pPr>
    </w:p>
    <w:p w:rsidR="00DB78DF" w:rsidRPr="00C542B8" w:rsidRDefault="002568D2" w:rsidP="00605F38">
      <w:pPr>
        <w:jc w:val="both"/>
        <w:rPr>
          <w:sz w:val="22"/>
          <w:lang w:val="en-GB"/>
        </w:rPr>
      </w:pPr>
      <w:r>
        <w:rPr>
          <w:sz w:val="22"/>
          <w:lang w:val="en-GB"/>
        </w:rPr>
        <w:t>14</w:t>
      </w:r>
      <w:r w:rsidR="00E93FC4">
        <w:rPr>
          <w:sz w:val="22"/>
          <w:lang w:val="en-GB"/>
        </w:rPr>
        <w:t>2</w:t>
      </w:r>
      <w:r>
        <w:rPr>
          <w:sz w:val="22"/>
          <w:lang w:val="en-GB"/>
        </w:rPr>
        <w:t xml:space="preserve">. </w:t>
      </w:r>
      <w:r w:rsidR="00DB78DF" w:rsidRPr="00C542B8">
        <w:rPr>
          <w:sz w:val="22"/>
          <w:lang w:val="en-GB"/>
        </w:rPr>
        <w:t>On the subject of the ISSAP for the Shoebil</w:t>
      </w:r>
      <w:r w:rsidR="007D4FA1">
        <w:rPr>
          <w:sz w:val="22"/>
          <w:lang w:val="en-GB"/>
        </w:rPr>
        <w:t>l, an action-planning workshop had taken</w:t>
      </w:r>
      <w:r w:rsidR="00DB78DF" w:rsidRPr="00C542B8">
        <w:rPr>
          <w:sz w:val="22"/>
          <w:lang w:val="en-GB"/>
        </w:rPr>
        <w:t xml:space="preserve"> place on 9</w:t>
      </w:r>
      <w:r w:rsidR="007D4FA1">
        <w:rPr>
          <w:sz w:val="22"/>
          <w:lang w:val="en-GB"/>
        </w:rPr>
        <w:t xml:space="preserve"> </w:t>
      </w:r>
      <w:r w:rsidR="00DB78DF" w:rsidRPr="00C542B8">
        <w:rPr>
          <w:sz w:val="22"/>
          <w:lang w:val="en-GB"/>
        </w:rPr>
        <w:t>-</w:t>
      </w:r>
      <w:r w:rsidR="007D4FA1">
        <w:rPr>
          <w:sz w:val="22"/>
          <w:lang w:val="en-GB"/>
        </w:rPr>
        <w:t xml:space="preserve"> </w:t>
      </w:r>
      <w:r w:rsidR="00DB78DF" w:rsidRPr="00C542B8">
        <w:rPr>
          <w:sz w:val="22"/>
          <w:lang w:val="en-GB"/>
        </w:rPr>
        <w:t xml:space="preserve">12 October 2012 in Entebbe, Uganda. Following consultations with the range states and the AEWA Technical Committee, the draft Single Species Action Plan </w:t>
      </w:r>
      <w:r w:rsidR="007D4FA1">
        <w:rPr>
          <w:sz w:val="22"/>
          <w:lang w:val="en-GB"/>
        </w:rPr>
        <w:t>had</w:t>
      </w:r>
      <w:r w:rsidR="00DB78DF" w:rsidRPr="00C542B8">
        <w:rPr>
          <w:sz w:val="22"/>
          <w:lang w:val="en-GB"/>
        </w:rPr>
        <w:t xml:space="preserve"> been presented to the Standing Committee as </w:t>
      </w:r>
      <w:r w:rsidR="00DB78DF" w:rsidRPr="00C542B8">
        <w:rPr>
          <w:i/>
          <w:sz w:val="22"/>
          <w:lang w:val="en-GB"/>
        </w:rPr>
        <w:t>Doc. 9.17</w:t>
      </w:r>
      <w:r w:rsidR="00DB78DF" w:rsidRPr="00C542B8">
        <w:rPr>
          <w:sz w:val="22"/>
          <w:lang w:val="en-GB"/>
        </w:rPr>
        <w:t xml:space="preserve"> for preliminary approval; final approval was foreseen to take place at MOP6 in June 201</w:t>
      </w:r>
      <w:r w:rsidR="00E93FC4">
        <w:rPr>
          <w:sz w:val="22"/>
          <w:lang w:val="en-GB"/>
        </w:rPr>
        <w:t>5</w:t>
      </w:r>
      <w:r w:rsidR="00DB78DF" w:rsidRPr="00C542B8">
        <w:rPr>
          <w:sz w:val="22"/>
          <w:lang w:val="en-GB"/>
        </w:rPr>
        <w:t>.</w:t>
      </w:r>
    </w:p>
    <w:p w:rsidR="00DB78DF" w:rsidRPr="00C542B8" w:rsidRDefault="00DB78DF" w:rsidP="00605F38">
      <w:pPr>
        <w:jc w:val="both"/>
        <w:rPr>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57"/>
        <w:gridCol w:w="7529"/>
      </w:tblGrid>
      <w:tr w:rsidR="0009135D" w:rsidRPr="00C542B8" w:rsidTr="008163E5">
        <w:tc>
          <w:tcPr>
            <w:tcW w:w="1757" w:type="dxa"/>
            <w:shd w:val="clear" w:color="auto" w:fill="DBE5F1" w:themeFill="accent1" w:themeFillTint="33"/>
          </w:tcPr>
          <w:p w:rsidR="005D0B61" w:rsidRPr="00C542B8" w:rsidRDefault="005D0B61" w:rsidP="00190DD3">
            <w:pPr>
              <w:jc w:val="both"/>
              <w:rPr>
                <w:i/>
                <w:sz w:val="22"/>
                <w:szCs w:val="22"/>
                <w:lang w:val="en-GB"/>
              </w:rPr>
            </w:pPr>
            <w:r w:rsidRPr="00C542B8">
              <w:rPr>
                <w:i/>
                <w:sz w:val="22"/>
                <w:szCs w:val="22"/>
                <w:lang w:val="en-GB"/>
              </w:rPr>
              <w:t>Decision</w:t>
            </w:r>
          </w:p>
        </w:tc>
        <w:tc>
          <w:tcPr>
            <w:tcW w:w="7531" w:type="dxa"/>
            <w:shd w:val="clear" w:color="auto" w:fill="DBE5F1" w:themeFill="accent1" w:themeFillTint="33"/>
          </w:tcPr>
          <w:p w:rsidR="005D0B61" w:rsidRDefault="0009135D" w:rsidP="0009135D">
            <w:pPr>
              <w:jc w:val="both"/>
              <w:rPr>
                <w:i/>
                <w:sz w:val="22"/>
                <w:szCs w:val="22"/>
                <w:lang w:val="en-GB"/>
              </w:rPr>
            </w:pPr>
            <w:r w:rsidRPr="00C542B8">
              <w:rPr>
                <w:i/>
                <w:sz w:val="22"/>
                <w:szCs w:val="22"/>
                <w:lang w:val="en-GB"/>
              </w:rPr>
              <w:t>The Standing Committee approved the ISSAP for the Conservation of the Shoebill on an interim basis, pending final approval at MOP6</w:t>
            </w:r>
            <w:r w:rsidR="00307E4A">
              <w:rPr>
                <w:i/>
                <w:sz w:val="22"/>
                <w:szCs w:val="22"/>
                <w:lang w:val="en-GB"/>
              </w:rPr>
              <w:t>.</w:t>
            </w:r>
          </w:p>
          <w:p w:rsidR="00307E4A" w:rsidRPr="00C542B8" w:rsidRDefault="00307E4A" w:rsidP="0009135D">
            <w:pPr>
              <w:jc w:val="both"/>
              <w:rPr>
                <w:i/>
                <w:sz w:val="22"/>
                <w:szCs w:val="22"/>
                <w:lang w:val="en-GB"/>
              </w:rPr>
            </w:pPr>
          </w:p>
        </w:tc>
      </w:tr>
      <w:tr w:rsidR="0009135D" w:rsidRPr="00C542B8" w:rsidTr="008163E5">
        <w:tc>
          <w:tcPr>
            <w:tcW w:w="1757" w:type="dxa"/>
            <w:shd w:val="clear" w:color="auto" w:fill="DBE5F1" w:themeFill="accent1" w:themeFillTint="33"/>
          </w:tcPr>
          <w:p w:rsidR="005D0B61" w:rsidRPr="00C542B8" w:rsidRDefault="005D0B61" w:rsidP="0009135D">
            <w:pPr>
              <w:jc w:val="both"/>
              <w:rPr>
                <w:i/>
                <w:sz w:val="22"/>
                <w:szCs w:val="22"/>
                <w:lang w:val="en-GB"/>
              </w:rPr>
            </w:pPr>
            <w:r w:rsidRPr="00C542B8">
              <w:rPr>
                <w:i/>
                <w:sz w:val="22"/>
                <w:szCs w:val="22"/>
                <w:lang w:val="en-GB"/>
              </w:rPr>
              <w:t>Action</w:t>
            </w:r>
          </w:p>
        </w:tc>
        <w:tc>
          <w:tcPr>
            <w:tcW w:w="7531" w:type="dxa"/>
            <w:shd w:val="clear" w:color="auto" w:fill="DBE5F1" w:themeFill="accent1" w:themeFillTint="33"/>
          </w:tcPr>
          <w:p w:rsidR="005D0B61" w:rsidRPr="00C542B8" w:rsidRDefault="0009135D" w:rsidP="007D4FA1">
            <w:pPr>
              <w:jc w:val="both"/>
              <w:rPr>
                <w:i/>
                <w:sz w:val="22"/>
                <w:szCs w:val="22"/>
                <w:lang w:val="en-GB"/>
              </w:rPr>
            </w:pPr>
            <w:r w:rsidRPr="00C542B8">
              <w:rPr>
                <w:i/>
                <w:sz w:val="22"/>
                <w:szCs w:val="22"/>
                <w:lang w:val="en-GB"/>
              </w:rPr>
              <w:t xml:space="preserve">The Secretariat </w:t>
            </w:r>
            <w:r w:rsidR="007D4FA1">
              <w:rPr>
                <w:i/>
                <w:sz w:val="22"/>
                <w:szCs w:val="22"/>
                <w:lang w:val="en-GB"/>
              </w:rPr>
              <w:t>would</w:t>
            </w:r>
            <w:r w:rsidRPr="00C542B8">
              <w:rPr>
                <w:i/>
                <w:sz w:val="22"/>
                <w:szCs w:val="22"/>
                <w:lang w:val="en-GB"/>
              </w:rPr>
              <w:t xml:space="preserve"> </w:t>
            </w:r>
            <w:r w:rsidR="007D4FA1">
              <w:rPr>
                <w:i/>
                <w:sz w:val="22"/>
                <w:szCs w:val="22"/>
                <w:lang w:val="en-GB"/>
              </w:rPr>
              <w:t>disseminate</w:t>
            </w:r>
            <w:r w:rsidRPr="00C542B8">
              <w:rPr>
                <w:i/>
                <w:sz w:val="22"/>
                <w:szCs w:val="22"/>
                <w:lang w:val="en-GB"/>
              </w:rPr>
              <w:t xml:space="preserve"> information on the international implementation of the </w:t>
            </w:r>
            <w:proofErr w:type="spellStart"/>
            <w:r w:rsidRPr="00C542B8">
              <w:rPr>
                <w:i/>
                <w:sz w:val="22"/>
                <w:szCs w:val="22"/>
                <w:lang w:val="en-GB"/>
              </w:rPr>
              <w:t>BtG</w:t>
            </w:r>
            <w:proofErr w:type="spellEnd"/>
            <w:r w:rsidRPr="00C542B8">
              <w:rPr>
                <w:i/>
                <w:sz w:val="22"/>
                <w:szCs w:val="22"/>
                <w:lang w:val="en-GB"/>
              </w:rPr>
              <w:t xml:space="preserve"> ISSAP</w:t>
            </w:r>
            <w:r w:rsidR="00307E4A">
              <w:rPr>
                <w:i/>
                <w:sz w:val="22"/>
                <w:szCs w:val="22"/>
                <w:lang w:val="en-GB"/>
              </w:rPr>
              <w:t>.</w:t>
            </w:r>
          </w:p>
        </w:tc>
      </w:tr>
    </w:tbl>
    <w:p w:rsidR="009F4DEC" w:rsidRPr="00C542B8" w:rsidRDefault="009F4DEC" w:rsidP="00605F38">
      <w:pPr>
        <w:jc w:val="both"/>
        <w:rPr>
          <w:sz w:val="22"/>
          <w:lang w:val="en-GB"/>
        </w:rPr>
      </w:pPr>
    </w:p>
    <w:p w:rsidR="002568D2" w:rsidRDefault="002568D2" w:rsidP="00605F38">
      <w:pPr>
        <w:jc w:val="both"/>
        <w:rPr>
          <w:sz w:val="22"/>
          <w:lang w:val="en-GB"/>
        </w:rPr>
      </w:pPr>
    </w:p>
    <w:p w:rsidR="00D946C5" w:rsidRDefault="00D946C5" w:rsidP="00605F38">
      <w:pPr>
        <w:jc w:val="both"/>
        <w:rPr>
          <w:sz w:val="22"/>
          <w:lang w:val="en-GB"/>
        </w:rPr>
      </w:pPr>
    </w:p>
    <w:p w:rsidR="00D946C5" w:rsidRDefault="00D946C5" w:rsidP="00605F38">
      <w:pPr>
        <w:jc w:val="both"/>
        <w:rPr>
          <w:sz w:val="22"/>
          <w:lang w:val="en-GB"/>
        </w:rPr>
      </w:pPr>
    </w:p>
    <w:p w:rsidR="009F4DEC" w:rsidRPr="00C542B8" w:rsidRDefault="009F4DEC" w:rsidP="00605F38">
      <w:pPr>
        <w:jc w:val="both"/>
        <w:rPr>
          <w:b/>
          <w:sz w:val="22"/>
          <w:lang w:val="en-GB"/>
        </w:rPr>
      </w:pPr>
      <w:r w:rsidRPr="00C542B8">
        <w:rPr>
          <w:b/>
          <w:sz w:val="22"/>
          <w:lang w:val="en-GB"/>
        </w:rPr>
        <w:lastRenderedPageBreak/>
        <w:t>Agenda item 1</w:t>
      </w:r>
      <w:r w:rsidR="003A16C2" w:rsidRPr="00C542B8">
        <w:rPr>
          <w:b/>
          <w:sz w:val="22"/>
          <w:lang w:val="en-GB"/>
        </w:rPr>
        <w:t>7</w:t>
      </w:r>
      <w:r w:rsidRPr="00C542B8">
        <w:rPr>
          <w:b/>
          <w:sz w:val="22"/>
          <w:lang w:val="en-GB"/>
        </w:rPr>
        <w:t xml:space="preserve">. </w:t>
      </w:r>
      <w:r w:rsidR="003160F4" w:rsidRPr="00C542B8">
        <w:rPr>
          <w:b/>
          <w:sz w:val="22"/>
          <w:lang w:val="en-GB"/>
        </w:rPr>
        <w:t xml:space="preserve">AEWA </w:t>
      </w:r>
      <w:r w:rsidR="00E81CD6" w:rsidRPr="00C542B8">
        <w:rPr>
          <w:b/>
          <w:sz w:val="22"/>
          <w:lang w:val="en-GB"/>
        </w:rPr>
        <w:t>P</w:t>
      </w:r>
      <w:r w:rsidR="003160F4" w:rsidRPr="00C542B8">
        <w:rPr>
          <w:b/>
          <w:sz w:val="22"/>
          <w:lang w:val="en-GB"/>
        </w:rPr>
        <w:t xml:space="preserve">articipation </w:t>
      </w:r>
      <w:r w:rsidR="003A16C2" w:rsidRPr="00C542B8">
        <w:rPr>
          <w:b/>
          <w:sz w:val="22"/>
          <w:lang w:val="en-GB"/>
        </w:rPr>
        <w:t>in</w:t>
      </w:r>
      <w:r w:rsidR="003160F4" w:rsidRPr="00C542B8">
        <w:rPr>
          <w:b/>
          <w:sz w:val="22"/>
          <w:lang w:val="en-GB"/>
        </w:rPr>
        <w:t xml:space="preserve"> and </w:t>
      </w:r>
      <w:r w:rsidR="00E81CD6" w:rsidRPr="00C542B8">
        <w:rPr>
          <w:b/>
          <w:sz w:val="22"/>
          <w:lang w:val="en-GB"/>
        </w:rPr>
        <w:t>C</w:t>
      </w:r>
      <w:r w:rsidR="003160F4" w:rsidRPr="00C542B8">
        <w:rPr>
          <w:b/>
          <w:sz w:val="22"/>
          <w:lang w:val="en-GB"/>
        </w:rPr>
        <w:t xml:space="preserve">ollaboration with other </w:t>
      </w:r>
      <w:r w:rsidR="00E81CD6" w:rsidRPr="00C542B8">
        <w:rPr>
          <w:b/>
          <w:sz w:val="22"/>
          <w:lang w:val="en-GB"/>
        </w:rPr>
        <w:t>R</w:t>
      </w:r>
      <w:r w:rsidR="003160F4" w:rsidRPr="00C542B8">
        <w:rPr>
          <w:b/>
          <w:sz w:val="22"/>
          <w:lang w:val="en-GB"/>
        </w:rPr>
        <w:t xml:space="preserve">elevant </w:t>
      </w:r>
      <w:r w:rsidR="00E81CD6" w:rsidRPr="00C542B8">
        <w:rPr>
          <w:b/>
          <w:sz w:val="22"/>
          <w:lang w:val="en-GB"/>
        </w:rPr>
        <w:t>B</w:t>
      </w:r>
      <w:r w:rsidR="003160F4" w:rsidRPr="00C542B8">
        <w:rPr>
          <w:b/>
          <w:sz w:val="22"/>
          <w:lang w:val="en-GB"/>
        </w:rPr>
        <w:t xml:space="preserve">odies and </w:t>
      </w:r>
      <w:r w:rsidR="00E81CD6" w:rsidRPr="00C542B8">
        <w:rPr>
          <w:b/>
          <w:sz w:val="22"/>
          <w:lang w:val="en-GB"/>
        </w:rPr>
        <w:t>P</w:t>
      </w:r>
      <w:r w:rsidR="003160F4" w:rsidRPr="00C542B8">
        <w:rPr>
          <w:b/>
          <w:sz w:val="22"/>
          <w:lang w:val="en-GB"/>
        </w:rPr>
        <w:t>rocesses</w:t>
      </w:r>
    </w:p>
    <w:p w:rsidR="009F4DEC" w:rsidRPr="00C542B8" w:rsidRDefault="009F4DEC" w:rsidP="00605F38">
      <w:pPr>
        <w:jc w:val="both"/>
        <w:rPr>
          <w:b/>
          <w:sz w:val="22"/>
          <w:lang w:val="en-GB"/>
        </w:rPr>
      </w:pPr>
    </w:p>
    <w:p w:rsidR="009F4DEC" w:rsidRPr="00C542B8" w:rsidRDefault="00E81CD6" w:rsidP="00605F38">
      <w:pPr>
        <w:jc w:val="both"/>
        <w:rPr>
          <w:b/>
          <w:sz w:val="22"/>
          <w:lang w:val="en-GB"/>
        </w:rPr>
      </w:pPr>
      <w:r w:rsidRPr="00C542B8">
        <w:rPr>
          <w:b/>
          <w:sz w:val="22"/>
          <w:lang w:val="en-GB"/>
        </w:rPr>
        <w:t xml:space="preserve">a. Future Structure </w:t>
      </w:r>
      <w:r w:rsidR="0009632C" w:rsidRPr="00C542B8">
        <w:rPr>
          <w:b/>
          <w:sz w:val="22"/>
          <w:lang w:val="en-GB"/>
        </w:rPr>
        <w:t>and Strategies of the CMS and CMS Family</w:t>
      </w:r>
    </w:p>
    <w:p w:rsidR="00C67D63" w:rsidRDefault="002568D2" w:rsidP="00C67D63">
      <w:pPr>
        <w:jc w:val="both"/>
        <w:rPr>
          <w:sz w:val="22"/>
          <w:lang w:val="en-GB"/>
        </w:rPr>
      </w:pPr>
      <w:r>
        <w:rPr>
          <w:sz w:val="22"/>
          <w:lang w:val="en-GB"/>
        </w:rPr>
        <w:t>14</w:t>
      </w:r>
      <w:r w:rsidR="00E93FC4">
        <w:rPr>
          <w:sz w:val="22"/>
          <w:lang w:val="en-GB"/>
        </w:rPr>
        <w:t>3</w:t>
      </w:r>
      <w:r>
        <w:rPr>
          <w:sz w:val="22"/>
          <w:lang w:val="en-GB"/>
        </w:rPr>
        <w:t xml:space="preserve">. </w:t>
      </w:r>
      <w:r w:rsidR="0009632C" w:rsidRPr="00C542B8">
        <w:rPr>
          <w:sz w:val="22"/>
          <w:lang w:val="en-GB"/>
        </w:rPr>
        <w:t xml:space="preserve">Mr Chambers introduced a report on the development of the new Strategic Plan for Migratory Species </w:t>
      </w:r>
      <w:r w:rsidR="00721B66" w:rsidRPr="00C542B8">
        <w:rPr>
          <w:sz w:val="22"/>
          <w:lang w:val="en-GB"/>
        </w:rPr>
        <w:t>2015 – 2023</w:t>
      </w:r>
      <w:r w:rsidR="007D4FA1">
        <w:rPr>
          <w:sz w:val="22"/>
          <w:lang w:val="en-GB"/>
        </w:rPr>
        <w:t>,</w:t>
      </w:r>
      <w:r w:rsidR="00721B66" w:rsidRPr="00C542B8">
        <w:rPr>
          <w:sz w:val="22"/>
          <w:lang w:val="en-GB"/>
        </w:rPr>
        <w:t xml:space="preserve"> </w:t>
      </w:r>
      <w:r w:rsidR="0009632C" w:rsidRPr="00C542B8">
        <w:rPr>
          <w:sz w:val="22"/>
          <w:lang w:val="en-GB"/>
        </w:rPr>
        <w:t>developed within the framework of CMS, and its participation in the process (</w:t>
      </w:r>
      <w:r w:rsidR="0009632C" w:rsidRPr="00C542B8">
        <w:rPr>
          <w:i/>
          <w:sz w:val="22"/>
          <w:lang w:val="en-GB"/>
        </w:rPr>
        <w:t xml:space="preserve">Doc. </w:t>
      </w:r>
      <w:proofErr w:type="spellStart"/>
      <w:r w:rsidR="0009632C" w:rsidRPr="00C542B8">
        <w:rPr>
          <w:i/>
          <w:sz w:val="22"/>
          <w:lang w:val="en-GB"/>
        </w:rPr>
        <w:t>StC</w:t>
      </w:r>
      <w:proofErr w:type="spellEnd"/>
      <w:r w:rsidR="0009632C" w:rsidRPr="00C542B8">
        <w:rPr>
          <w:i/>
          <w:sz w:val="22"/>
          <w:lang w:val="en-GB"/>
        </w:rPr>
        <w:t xml:space="preserve"> 9.19</w:t>
      </w:r>
      <w:r w:rsidR="0009632C" w:rsidRPr="00C542B8">
        <w:rPr>
          <w:sz w:val="22"/>
          <w:lang w:val="en-GB"/>
        </w:rPr>
        <w:t>).</w:t>
      </w:r>
      <w:r w:rsidR="00721B66" w:rsidRPr="00C542B8">
        <w:rPr>
          <w:sz w:val="22"/>
          <w:lang w:val="en-GB"/>
        </w:rPr>
        <w:t xml:space="preserve"> He explained that the current CMS Strategic Plan </w:t>
      </w:r>
      <w:r w:rsidR="007D4FA1">
        <w:rPr>
          <w:sz w:val="22"/>
          <w:lang w:val="en-GB"/>
        </w:rPr>
        <w:t>was</w:t>
      </w:r>
      <w:r w:rsidR="00721B66" w:rsidRPr="00C542B8">
        <w:rPr>
          <w:sz w:val="22"/>
          <w:lang w:val="en-GB"/>
        </w:rPr>
        <w:t xml:space="preserve"> valid until 2014 and that the future Strategic Plan </w:t>
      </w:r>
      <w:r w:rsidR="007D4FA1">
        <w:rPr>
          <w:sz w:val="22"/>
          <w:lang w:val="en-GB"/>
        </w:rPr>
        <w:t>was</w:t>
      </w:r>
      <w:r w:rsidR="00721B66" w:rsidRPr="00C542B8">
        <w:rPr>
          <w:sz w:val="22"/>
          <w:lang w:val="en-GB"/>
        </w:rPr>
        <w:t xml:space="preserve"> being developed by a Strategic Plan Working Group</w:t>
      </w:r>
      <w:r w:rsidR="00B72D1D" w:rsidRPr="00C542B8">
        <w:rPr>
          <w:sz w:val="22"/>
          <w:lang w:val="en-GB"/>
        </w:rPr>
        <w:t xml:space="preserve"> (SPWG)</w:t>
      </w:r>
      <w:r w:rsidR="00721B66" w:rsidRPr="00C542B8">
        <w:rPr>
          <w:sz w:val="22"/>
          <w:lang w:val="en-GB"/>
        </w:rPr>
        <w:t>, made up of regional representatives of the Parties</w:t>
      </w:r>
      <w:r w:rsidR="00331C7A">
        <w:rPr>
          <w:sz w:val="22"/>
          <w:lang w:val="en-GB"/>
        </w:rPr>
        <w:t>, supporte</w:t>
      </w:r>
      <w:r w:rsidR="005000B7">
        <w:rPr>
          <w:sz w:val="22"/>
          <w:lang w:val="en-GB"/>
        </w:rPr>
        <w:t>d</w:t>
      </w:r>
      <w:r w:rsidR="00331C7A">
        <w:rPr>
          <w:sz w:val="22"/>
          <w:lang w:val="en-GB"/>
        </w:rPr>
        <w:t xml:space="preserve"> by a consultant, Dave Pritchard</w:t>
      </w:r>
      <w:r w:rsidR="00721B66" w:rsidRPr="00C542B8">
        <w:rPr>
          <w:sz w:val="22"/>
          <w:lang w:val="en-GB"/>
        </w:rPr>
        <w:t>.</w:t>
      </w:r>
      <w:r w:rsidR="003C117A" w:rsidRPr="00C542B8">
        <w:rPr>
          <w:sz w:val="22"/>
          <w:lang w:val="en-GB"/>
        </w:rPr>
        <w:t xml:space="preserve"> The first draft was a broad plan for all migratory species; sub</w:t>
      </w:r>
      <w:r w:rsidR="0009241A" w:rsidRPr="00C542B8">
        <w:rPr>
          <w:sz w:val="22"/>
          <w:lang w:val="en-GB"/>
        </w:rPr>
        <w:t>-</w:t>
      </w:r>
      <w:r w:rsidR="00810E43">
        <w:rPr>
          <w:sz w:val="22"/>
          <w:lang w:val="en-GB"/>
        </w:rPr>
        <w:t xml:space="preserve">targets developed by </w:t>
      </w:r>
      <w:r w:rsidR="003C117A" w:rsidRPr="00C542B8">
        <w:rPr>
          <w:sz w:val="22"/>
          <w:lang w:val="en-GB"/>
        </w:rPr>
        <w:t xml:space="preserve">the daughter agreements </w:t>
      </w:r>
      <w:r w:rsidR="00810E43">
        <w:rPr>
          <w:sz w:val="22"/>
          <w:lang w:val="en-GB"/>
        </w:rPr>
        <w:t xml:space="preserve">and other consultative input </w:t>
      </w:r>
      <w:r w:rsidR="003C117A" w:rsidRPr="00C542B8">
        <w:rPr>
          <w:sz w:val="22"/>
          <w:lang w:val="en-GB"/>
        </w:rPr>
        <w:t>would be</w:t>
      </w:r>
      <w:r w:rsidR="00810E43">
        <w:rPr>
          <w:sz w:val="22"/>
          <w:lang w:val="en-GB"/>
        </w:rPr>
        <w:t xml:space="preserve"> incorporated in the next version, and a final draft would be presented by the SPWG</w:t>
      </w:r>
      <w:r w:rsidR="00331C7A">
        <w:rPr>
          <w:sz w:val="22"/>
          <w:lang w:val="en-GB"/>
        </w:rPr>
        <w:t xml:space="preserve"> to the CMS COP11 in 2014.</w:t>
      </w:r>
      <w:r w:rsidR="00B72D1D" w:rsidRPr="00C542B8">
        <w:rPr>
          <w:sz w:val="22"/>
          <w:lang w:val="en-GB"/>
        </w:rPr>
        <w:t xml:space="preserve"> </w:t>
      </w:r>
    </w:p>
    <w:p w:rsidR="00C67D63" w:rsidRDefault="00C67D63" w:rsidP="00C67D63">
      <w:pPr>
        <w:jc w:val="both"/>
        <w:rPr>
          <w:sz w:val="22"/>
          <w:lang w:val="en-GB"/>
        </w:rPr>
      </w:pPr>
    </w:p>
    <w:p w:rsidR="00950F60" w:rsidRDefault="002568D2" w:rsidP="00C67D63">
      <w:pPr>
        <w:jc w:val="both"/>
        <w:rPr>
          <w:rFonts w:ascii="Arial" w:hAnsi="Arial" w:cs="Arial"/>
        </w:rPr>
      </w:pPr>
      <w:r>
        <w:rPr>
          <w:sz w:val="22"/>
          <w:lang w:val="en-GB"/>
        </w:rPr>
        <w:t>14</w:t>
      </w:r>
      <w:r w:rsidR="00E93FC4">
        <w:rPr>
          <w:sz w:val="22"/>
          <w:lang w:val="en-GB"/>
        </w:rPr>
        <w:t>4</w:t>
      </w:r>
      <w:r>
        <w:rPr>
          <w:sz w:val="22"/>
          <w:lang w:val="en-GB"/>
        </w:rPr>
        <w:t xml:space="preserve">. </w:t>
      </w:r>
      <w:r w:rsidR="00B72D1D" w:rsidRPr="00C542B8">
        <w:rPr>
          <w:sz w:val="22"/>
          <w:lang w:val="en-GB"/>
        </w:rPr>
        <w:t>The plan is closely linked to the Aichi Biodiversity Targets</w:t>
      </w:r>
      <w:r w:rsidR="00680169" w:rsidRPr="00C542B8">
        <w:rPr>
          <w:sz w:val="22"/>
          <w:lang w:val="en-GB"/>
        </w:rPr>
        <w:t xml:space="preserve"> as well as the Future Shape </w:t>
      </w:r>
      <w:r w:rsidR="007D4FA1">
        <w:rPr>
          <w:sz w:val="22"/>
          <w:lang w:val="en-GB"/>
        </w:rPr>
        <w:t>process</w:t>
      </w:r>
      <w:r w:rsidR="00B72D1D" w:rsidRPr="00C542B8">
        <w:rPr>
          <w:sz w:val="22"/>
          <w:lang w:val="en-GB"/>
        </w:rPr>
        <w:t xml:space="preserve"> and w</w:t>
      </w:r>
      <w:r w:rsidR="007D4FA1">
        <w:rPr>
          <w:sz w:val="22"/>
          <w:lang w:val="en-GB"/>
        </w:rPr>
        <w:t>ould</w:t>
      </w:r>
      <w:r w:rsidR="00B72D1D" w:rsidRPr="00C542B8">
        <w:rPr>
          <w:sz w:val="22"/>
          <w:lang w:val="en-GB"/>
        </w:rPr>
        <w:t xml:space="preserve"> provide a guiding framework for all work supporting the conservation of migratory species, while allowing sub-targets </w:t>
      </w:r>
      <w:r w:rsidR="00680169" w:rsidRPr="00C542B8">
        <w:rPr>
          <w:sz w:val="22"/>
          <w:lang w:val="en-GB"/>
        </w:rPr>
        <w:t>or individual plans for specific CMS instruments.</w:t>
      </w:r>
      <w:r w:rsidR="00950F60">
        <w:rPr>
          <w:sz w:val="22"/>
          <w:lang w:val="en-GB"/>
        </w:rPr>
        <w:t xml:space="preserve"> A technical Companion Volume</w:t>
      </w:r>
      <w:r w:rsidR="00CA003C">
        <w:rPr>
          <w:sz w:val="22"/>
          <w:lang w:val="en-GB"/>
        </w:rPr>
        <w:t xml:space="preserve"> should also be prepared to support the Plan’s implementation, which would </w:t>
      </w:r>
      <w:r w:rsidR="00CA003C" w:rsidRPr="00C67D63">
        <w:rPr>
          <w:i/>
          <w:sz w:val="22"/>
          <w:lang w:val="en-GB"/>
        </w:rPr>
        <w:t>inter alia</w:t>
      </w:r>
      <w:r w:rsidR="00CA003C">
        <w:rPr>
          <w:sz w:val="22"/>
          <w:lang w:val="en-GB"/>
        </w:rPr>
        <w:t xml:space="preserve"> identify implementation tools in more detail.</w:t>
      </w:r>
    </w:p>
    <w:p w:rsidR="0009632C" w:rsidRPr="00C542B8" w:rsidRDefault="0009632C" w:rsidP="00605F38">
      <w:pPr>
        <w:jc w:val="both"/>
        <w:rPr>
          <w:sz w:val="22"/>
          <w:lang w:val="en-GB"/>
        </w:rPr>
      </w:pPr>
    </w:p>
    <w:p w:rsidR="00680169" w:rsidRPr="00C542B8" w:rsidRDefault="002568D2" w:rsidP="00217675">
      <w:pPr>
        <w:jc w:val="both"/>
        <w:rPr>
          <w:sz w:val="22"/>
          <w:lang w:val="en-GB"/>
        </w:rPr>
      </w:pPr>
      <w:r>
        <w:rPr>
          <w:sz w:val="22"/>
          <w:lang w:val="en-GB"/>
        </w:rPr>
        <w:t>14</w:t>
      </w:r>
      <w:r w:rsidR="00E93FC4">
        <w:rPr>
          <w:sz w:val="22"/>
          <w:lang w:val="en-GB"/>
        </w:rPr>
        <w:t>5</w:t>
      </w:r>
      <w:r>
        <w:rPr>
          <w:sz w:val="22"/>
          <w:lang w:val="en-GB"/>
        </w:rPr>
        <w:t xml:space="preserve">. </w:t>
      </w:r>
      <w:r w:rsidR="00680169" w:rsidRPr="00C542B8">
        <w:rPr>
          <w:sz w:val="22"/>
          <w:lang w:val="en-GB"/>
        </w:rPr>
        <w:t xml:space="preserve">From the perspective of the Secretariat, Mr Barbieri reported that the draft was currently in distribution for comments by the end of September </w:t>
      </w:r>
      <w:r w:rsidR="007D4FA1">
        <w:rPr>
          <w:sz w:val="22"/>
          <w:lang w:val="en-GB"/>
        </w:rPr>
        <w:t xml:space="preserve">2013 </w:t>
      </w:r>
      <w:r w:rsidR="00680169" w:rsidRPr="00C542B8">
        <w:rPr>
          <w:sz w:val="22"/>
          <w:lang w:val="en-GB"/>
        </w:rPr>
        <w:t xml:space="preserve">so the </w:t>
      </w:r>
      <w:proofErr w:type="spellStart"/>
      <w:r w:rsidR="00680169" w:rsidRPr="00C542B8">
        <w:rPr>
          <w:sz w:val="22"/>
          <w:lang w:val="en-GB"/>
        </w:rPr>
        <w:t>StC</w:t>
      </w:r>
      <w:proofErr w:type="spellEnd"/>
      <w:r w:rsidR="00680169" w:rsidRPr="00C542B8">
        <w:rPr>
          <w:sz w:val="22"/>
          <w:lang w:val="en-GB"/>
        </w:rPr>
        <w:t xml:space="preserve"> could still provide comments. The Secretariat had already provided comments </w:t>
      </w:r>
      <w:r w:rsidR="007D4FA1">
        <w:rPr>
          <w:sz w:val="22"/>
          <w:lang w:val="en-GB"/>
        </w:rPr>
        <w:t>on</w:t>
      </w:r>
      <w:r w:rsidR="00680169" w:rsidRPr="00C542B8">
        <w:rPr>
          <w:sz w:val="22"/>
          <w:lang w:val="en-GB"/>
        </w:rPr>
        <w:t xml:space="preserve"> an earlier version.</w:t>
      </w:r>
    </w:p>
    <w:p w:rsidR="00680169" w:rsidRPr="00C542B8" w:rsidRDefault="00680169" w:rsidP="00217675">
      <w:pPr>
        <w:jc w:val="both"/>
        <w:rPr>
          <w:sz w:val="22"/>
          <w:lang w:val="en-GB"/>
        </w:rPr>
      </w:pPr>
    </w:p>
    <w:p w:rsidR="00217675" w:rsidRPr="00C542B8" w:rsidRDefault="002568D2" w:rsidP="00217675">
      <w:pPr>
        <w:jc w:val="both"/>
        <w:rPr>
          <w:sz w:val="22"/>
          <w:lang w:val="en-GB"/>
        </w:rPr>
      </w:pPr>
      <w:r>
        <w:rPr>
          <w:sz w:val="22"/>
          <w:lang w:val="en-GB"/>
        </w:rPr>
        <w:t>14</w:t>
      </w:r>
      <w:r w:rsidR="00E93FC4">
        <w:rPr>
          <w:sz w:val="22"/>
          <w:lang w:val="en-GB"/>
        </w:rPr>
        <w:t>6</w:t>
      </w:r>
      <w:r>
        <w:rPr>
          <w:sz w:val="22"/>
          <w:lang w:val="en-GB"/>
        </w:rPr>
        <w:t xml:space="preserve">. </w:t>
      </w:r>
      <w:r w:rsidR="00680169" w:rsidRPr="00C542B8">
        <w:rPr>
          <w:sz w:val="22"/>
          <w:lang w:val="en-GB"/>
        </w:rPr>
        <w:t xml:space="preserve">The Chair stressed the importance that all the agreements should relate to the drafting process and he looked forward to seeing the final draft and </w:t>
      </w:r>
      <w:r w:rsidR="007D4FA1">
        <w:rPr>
          <w:sz w:val="22"/>
          <w:lang w:val="en-GB"/>
        </w:rPr>
        <w:t xml:space="preserve">annexed </w:t>
      </w:r>
      <w:r w:rsidR="00680169" w:rsidRPr="00C542B8">
        <w:rPr>
          <w:sz w:val="22"/>
          <w:lang w:val="en-GB"/>
        </w:rPr>
        <w:t>compendium volume in 2014. The Secretariat should give appropriate input to the draft.</w:t>
      </w:r>
    </w:p>
    <w:p w:rsidR="00217675" w:rsidRPr="00C542B8" w:rsidRDefault="00217675" w:rsidP="00217675">
      <w:pPr>
        <w:jc w:val="both"/>
        <w:rPr>
          <w:sz w:val="22"/>
          <w:lang w:val="en-GB"/>
        </w:rPr>
      </w:pPr>
    </w:p>
    <w:p w:rsidR="00680169" w:rsidRPr="00C542B8" w:rsidRDefault="002568D2" w:rsidP="00217675">
      <w:pPr>
        <w:jc w:val="both"/>
        <w:rPr>
          <w:sz w:val="22"/>
          <w:lang w:val="en-GB"/>
        </w:rPr>
      </w:pPr>
      <w:r>
        <w:rPr>
          <w:sz w:val="22"/>
          <w:lang w:val="en-GB"/>
        </w:rPr>
        <w:t>14</w:t>
      </w:r>
      <w:r w:rsidR="00E93FC4">
        <w:rPr>
          <w:sz w:val="22"/>
          <w:lang w:val="en-GB"/>
        </w:rPr>
        <w:t>7</w:t>
      </w:r>
      <w:r>
        <w:rPr>
          <w:sz w:val="22"/>
          <w:lang w:val="en-GB"/>
        </w:rPr>
        <w:t xml:space="preserve">. </w:t>
      </w:r>
      <w:r w:rsidR="00680169" w:rsidRPr="00C542B8">
        <w:rPr>
          <w:sz w:val="22"/>
          <w:lang w:val="en-GB"/>
        </w:rPr>
        <w:t>Mr Stroud enquired about the link between the Strategic Plan for Migratory Species and the AEWA Strategic Plan 2009-2017 and if there were any plans to refresh this beyond 2017</w:t>
      </w:r>
      <w:r w:rsidR="00BD1AFC">
        <w:rPr>
          <w:sz w:val="22"/>
          <w:lang w:val="en-GB"/>
        </w:rPr>
        <w:t>.</w:t>
      </w:r>
    </w:p>
    <w:p w:rsidR="00680169" w:rsidRPr="00C542B8" w:rsidRDefault="00680169" w:rsidP="00217675">
      <w:pPr>
        <w:jc w:val="both"/>
        <w:rPr>
          <w:sz w:val="22"/>
          <w:lang w:val="en-GB"/>
        </w:rPr>
      </w:pPr>
    </w:p>
    <w:p w:rsidR="003A0D69" w:rsidRPr="00C542B8" w:rsidRDefault="002568D2" w:rsidP="00217675">
      <w:pPr>
        <w:jc w:val="both"/>
        <w:rPr>
          <w:sz w:val="22"/>
          <w:lang w:val="en-GB"/>
        </w:rPr>
      </w:pPr>
      <w:r>
        <w:rPr>
          <w:sz w:val="22"/>
          <w:lang w:val="en-GB"/>
        </w:rPr>
        <w:t>14</w:t>
      </w:r>
      <w:r w:rsidR="00E93FC4">
        <w:rPr>
          <w:sz w:val="22"/>
          <w:lang w:val="en-GB"/>
        </w:rPr>
        <w:t>8</w:t>
      </w:r>
      <w:r>
        <w:rPr>
          <w:sz w:val="22"/>
          <w:lang w:val="en-GB"/>
        </w:rPr>
        <w:t xml:space="preserve">. </w:t>
      </w:r>
      <w:r w:rsidR="00680169" w:rsidRPr="00C542B8">
        <w:rPr>
          <w:sz w:val="22"/>
          <w:lang w:val="en-GB"/>
        </w:rPr>
        <w:t xml:space="preserve">Responding, Mr Barbieri explained that MOP6 in 2015 would assess the current AEWA Strategic </w:t>
      </w:r>
      <w:r w:rsidR="007D4FA1">
        <w:rPr>
          <w:sz w:val="22"/>
          <w:lang w:val="en-GB"/>
        </w:rPr>
        <w:t>P</w:t>
      </w:r>
      <w:r w:rsidR="00680169" w:rsidRPr="00C542B8">
        <w:rPr>
          <w:sz w:val="22"/>
          <w:lang w:val="en-GB"/>
        </w:rPr>
        <w:t>lan and give guidance as to how to develop it further</w:t>
      </w:r>
      <w:r w:rsidR="003A0D69" w:rsidRPr="00C542B8">
        <w:rPr>
          <w:sz w:val="22"/>
          <w:lang w:val="en-GB"/>
        </w:rPr>
        <w:t xml:space="preserve"> and how this would relate to the new plan and comp</w:t>
      </w:r>
      <w:r w:rsidR="00CA003C">
        <w:rPr>
          <w:sz w:val="22"/>
          <w:lang w:val="en-GB"/>
        </w:rPr>
        <w:t>anion</w:t>
      </w:r>
      <w:r w:rsidR="003A0D69" w:rsidRPr="00C542B8">
        <w:rPr>
          <w:sz w:val="22"/>
          <w:lang w:val="en-GB"/>
        </w:rPr>
        <w:t xml:space="preserve"> volume for migratory species. An overlap would occur in the triennium between MOP6 and MOP7</w:t>
      </w:r>
      <w:r w:rsidR="00950F60">
        <w:rPr>
          <w:sz w:val="22"/>
          <w:lang w:val="en-GB"/>
        </w:rPr>
        <w:t xml:space="preserve">, which would allow AEWA to take the Strategic Plan for Migratory Species into account </w:t>
      </w:r>
      <w:r w:rsidR="00CA003C">
        <w:rPr>
          <w:sz w:val="22"/>
          <w:lang w:val="en-GB"/>
        </w:rPr>
        <w:t>in the development of its new Strategic Plan</w:t>
      </w:r>
      <w:r w:rsidR="003A0D69" w:rsidRPr="00C542B8">
        <w:rPr>
          <w:sz w:val="22"/>
          <w:lang w:val="en-GB"/>
        </w:rPr>
        <w:t>.</w:t>
      </w:r>
    </w:p>
    <w:p w:rsidR="002255A1" w:rsidRPr="00C542B8" w:rsidRDefault="002255A1" w:rsidP="0009632C">
      <w:pPr>
        <w:pStyle w:val="Default"/>
        <w:rPr>
          <w:sz w:val="22"/>
          <w:lang w:val="en-GB"/>
        </w:rPr>
      </w:pPr>
    </w:p>
    <w:p w:rsidR="002255A1" w:rsidRPr="00C542B8" w:rsidRDefault="002255A1" w:rsidP="0009632C">
      <w:pPr>
        <w:pStyle w:val="Default"/>
        <w:rPr>
          <w:b/>
          <w:sz w:val="22"/>
          <w:lang w:val="en-GB"/>
        </w:rPr>
      </w:pPr>
      <w:r w:rsidRPr="00C542B8">
        <w:rPr>
          <w:b/>
          <w:sz w:val="22"/>
          <w:lang w:val="en-GB"/>
        </w:rPr>
        <w:t>b. Other Bodies and Processes</w:t>
      </w:r>
    </w:p>
    <w:p w:rsidR="002A0069" w:rsidRDefault="002568D2" w:rsidP="001B7E11">
      <w:pPr>
        <w:pStyle w:val="Default"/>
        <w:jc w:val="both"/>
        <w:rPr>
          <w:iCs/>
          <w:sz w:val="22"/>
          <w:szCs w:val="22"/>
          <w:lang w:val="en-GB"/>
        </w:rPr>
      </w:pPr>
      <w:r>
        <w:rPr>
          <w:iCs/>
          <w:sz w:val="22"/>
          <w:szCs w:val="22"/>
          <w:lang w:val="en-GB"/>
        </w:rPr>
        <w:t>14</w:t>
      </w:r>
      <w:r w:rsidR="00E93FC4">
        <w:rPr>
          <w:iCs/>
          <w:sz w:val="22"/>
          <w:szCs w:val="22"/>
          <w:lang w:val="en-GB"/>
        </w:rPr>
        <w:t>9</w:t>
      </w:r>
      <w:r>
        <w:rPr>
          <w:iCs/>
          <w:sz w:val="22"/>
          <w:szCs w:val="22"/>
          <w:lang w:val="en-GB"/>
        </w:rPr>
        <w:t xml:space="preserve">. </w:t>
      </w:r>
      <w:r w:rsidR="001B7E11" w:rsidRPr="00C542B8">
        <w:rPr>
          <w:iCs/>
          <w:sz w:val="22"/>
          <w:szCs w:val="22"/>
          <w:lang w:val="en-GB"/>
        </w:rPr>
        <w:t xml:space="preserve">Mr </w:t>
      </w:r>
      <w:proofErr w:type="spellStart"/>
      <w:r w:rsidR="001B7E11" w:rsidRPr="00C542B8">
        <w:rPr>
          <w:iCs/>
          <w:sz w:val="22"/>
          <w:szCs w:val="22"/>
          <w:lang w:val="en-GB"/>
        </w:rPr>
        <w:t>Taej</w:t>
      </w:r>
      <w:proofErr w:type="spellEnd"/>
      <w:r w:rsidR="001B7E11" w:rsidRPr="00C542B8">
        <w:rPr>
          <w:iCs/>
          <w:sz w:val="22"/>
          <w:szCs w:val="22"/>
          <w:lang w:val="en-GB"/>
        </w:rPr>
        <w:t xml:space="preserve"> </w:t>
      </w:r>
      <w:proofErr w:type="spellStart"/>
      <w:r w:rsidR="001B7E11" w:rsidRPr="00C542B8">
        <w:rPr>
          <w:iCs/>
          <w:sz w:val="22"/>
          <w:szCs w:val="22"/>
          <w:lang w:val="en-GB"/>
        </w:rPr>
        <w:t>Mundkur</w:t>
      </w:r>
      <w:proofErr w:type="spellEnd"/>
      <w:r w:rsidR="001B7E11" w:rsidRPr="00C542B8">
        <w:rPr>
          <w:iCs/>
          <w:sz w:val="22"/>
          <w:szCs w:val="22"/>
          <w:lang w:val="en-GB"/>
        </w:rPr>
        <w:t xml:space="preserve"> (Wetlands International) reported on a new initiative</w:t>
      </w:r>
      <w:r w:rsidR="0065541A">
        <w:rPr>
          <w:iCs/>
          <w:sz w:val="22"/>
          <w:szCs w:val="22"/>
          <w:lang w:val="en-GB"/>
        </w:rPr>
        <w:t xml:space="preserve">: </w:t>
      </w:r>
      <w:r w:rsidR="0065541A" w:rsidRPr="0065541A">
        <w:rPr>
          <w:i/>
          <w:iCs/>
          <w:sz w:val="22"/>
          <w:szCs w:val="22"/>
          <w:lang w:val="en-GB"/>
        </w:rPr>
        <w:t>Flyway Linking</w:t>
      </w:r>
      <w:r w:rsidR="0065541A">
        <w:rPr>
          <w:iCs/>
          <w:sz w:val="22"/>
          <w:szCs w:val="22"/>
          <w:lang w:val="en-GB"/>
        </w:rPr>
        <w:t xml:space="preserve"> </w:t>
      </w:r>
      <w:r w:rsidR="0065541A" w:rsidRPr="0065541A">
        <w:rPr>
          <w:i/>
          <w:iCs/>
          <w:sz w:val="22"/>
          <w:szCs w:val="22"/>
          <w:lang w:val="en-GB"/>
        </w:rPr>
        <w:t>Organisations and Wetlands</w:t>
      </w:r>
      <w:r w:rsidR="0065541A">
        <w:rPr>
          <w:iCs/>
          <w:sz w:val="22"/>
          <w:szCs w:val="22"/>
          <w:lang w:val="en-GB"/>
        </w:rPr>
        <w:t xml:space="preserve"> (FLOW),</w:t>
      </w:r>
      <w:r w:rsidR="001B7E11" w:rsidRPr="00C542B8">
        <w:rPr>
          <w:iCs/>
          <w:sz w:val="22"/>
          <w:szCs w:val="22"/>
          <w:lang w:val="en-GB"/>
        </w:rPr>
        <w:t xml:space="preserve"> addressing several AEWA Resolutions and priorities to strengthen the capacity of local management agencies to better protect and manage critically important sites for Migratory </w:t>
      </w:r>
      <w:proofErr w:type="spellStart"/>
      <w:r w:rsidR="001B7E11" w:rsidRPr="00C542B8">
        <w:rPr>
          <w:iCs/>
          <w:sz w:val="22"/>
          <w:szCs w:val="22"/>
          <w:lang w:val="en-GB"/>
        </w:rPr>
        <w:t>Waterbirds</w:t>
      </w:r>
      <w:proofErr w:type="spellEnd"/>
      <w:r w:rsidR="001B7E11" w:rsidRPr="00C542B8">
        <w:rPr>
          <w:iCs/>
          <w:sz w:val="22"/>
          <w:szCs w:val="22"/>
          <w:lang w:val="en-GB"/>
        </w:rPr>
        <w:t xml:space="preserve"> in the AEWA region, through exchange and capacity building. </w:t>
      </w:r>
    </w:p>
    <w:p w:rsidR="002A0069" w:rsidRDefault="002A0069" w:rsidP="001B7E11">
      <w:pPr>
        <w:pStyle w:val="Default"/>
        <w:jc w:val="both"/>
        <w:rPr>
          <w:iCs/>
          <w:sz w:val="22"/>
          <w:szCs w:val="22"/>
          <w:lang w:val="en-GB"/>
        </w:rPr>
      </w:pPr>
    </w:p>
    <w:p w:rsidR="00617473" w:rsidRDefault="002568D2" w:rsidP="001B7E11">
      <w:pPr>
        <w:pStyle w:val="Default"/>
        <w:jc w:val="both"/>
        <w:rPr>
          <w:iCs/>
          <w:sz w:val="22"/>
          <w:szCs w:val="22"/>
          <w:lang w:val="en-GB"/>
        </w:rPr>
      </w:pPr>
      <w:r>
        <w:rPr>
          <w:iCs/>
          <w:sz w:val="22"/>
          <w:szCs w:val="22"/>
          <w:lang w:val="en-GB"/>
        </w:rPr>
        <w:t>1</w:t>
      </w:r>
      <w:r w:rsidR="00E93FC4">
        <w:rPr>
          <w:iCs/>
          <w:sz w:val="22"/>
          <w:szCs w:val="22"/>
          <w:lang w:val="en-GB"/>
        </w:rPr>
        <w:t>50</w:t>
      </w:r>
      <w:r>
        <w:rPr>
          <w:iCs/>
          <w:sz w:val="22"/>
          <w:szCs w:val="22"/>
          <w:lang w:val="en-GB"/>
        </w:rPr>
        <w:t xml:space="preserve">. </w:t>
      </w:r>
      <w:r w:rsidR="001B7E11" w:rsidRPr="00C542B8">
        <w:rPr>
          <w:iCs/>
          <w:sz w:val="22"/>
          <w:szCs w:val="22"/>
          <w:lang w:val="en-GB"/>
        </w:rPr>
        <w:t xml:space="preserve">It </w:t>
      </w:r>
      <w:r w:rsidR="00216E89">
        <w:rPr>
          <w:iCs/>
          <w:sz w:val="22"/>
          <w:szCs w:val="22"/>
          <w:lang w:val="en-GB"/>
        </w:rPr>
        <w:t>was</w:t>
      </w:r>
      <w:r w:rsidR="001B7E11" w:rsidRPr="00C542B8">
        <w:rPr>
          <w:iCs/>
          <w:sz w:val="22"/>
          <w:szCs w:val="22"/>
          <w:lang w:val="en-GB"/>
        </w:rPr>
        <w:t xml:space="preserve"> based on Resolution 5.20 submitted by France, and aim</w:t>
      </w:r>
      <w:r w:rsidR="00216E89">
        <w:rPr>
          <w:iCs/>
          <w:sz w:val="22"/>
          <w:szCs w:val="22"/>
          <w:lang w:val="en-GB"/>
        </w:rPr>
        <w:t>ed</w:t>
      </w:r>
      <w:r w:rsidR="001B7E11" w:rsidRPr="00C542B8">
        <w:rPr>
          <w:iCs/>
          <w:sz w:val="22"/>
          <w:szCs w:val="22"/>
          <w:lang w:val="en-GB"/>
        </w:rPr>
        <w:t xml:space="preserve"> to promote twinning arrangements between northern and southern sites for a renewable period of three years. Joint project proposals and site management activities would be encouraged under the initiative. </w:t>
      </w:r>
      <w:r w:rsidR="008E6641">
        <w:rPr>
          <w:iCs/>
          <w:sz w:val="22"/>
          <w:szCs w:val="22"/>
          <w:lang w:val="en-GB"/>
        </w:rPr>
        <w:t xml:space="preserve">In addition </w:t>
      </w:r>
      <w:r w:rsidR="00617473">
        <w:rPr>
          <w:iCs/>
          <w:sz w:val="22"/>
          <w:szCs w:val="22"/>
          <w:lang w:val="en-GB"/>
        </w:rPr>
        <w:t>the initiative also addresses targets 1.2 and 3.2 of the AEWA Plan of Action for Africa</w:t>
      </w:r>
      <w:r w:rsidR="00B000E3">
        <w:rPr>
          <w:rStyle w:val="FootnoteReference"/>
          <w:iCs/>
          <w:sz w:val="22"/>
          <w:szCs w:val="22"/>
          <w:lang w:val="en-GB"/>
        </w:rPr>
        <w:footnoteReference w:id="8"/>
      </w:r>
      <w:r w:rsidR="00617473">
        <w:rPr>
          <w:iCs/>
          <w:sz w:val="22"/>
          <w:szCs w:val="22"/>
          <w:lang w:val="en-GB"/>
        </w:rPr>
        <w:t xml:space="preserve"> with regard to site-twinning projects and monitoring of </w:t>
      </w:r>
      <w:proofErr w:type="spellStart"/>
      <w:r w:rsidR="00617473">
        <w:rPr>
          <w:iCs/>
          <w:sz w:val="22"/>
          <w:szCs w:val="22"/>
          <w:lang w:val="en-GB"/>
        </w:rPr>
        <w:t>waterbirds</w:t>
      </w:r>
      <w:proofErr w:type="spellEnd"/>
      <w:r w:rsidR="00617473">
        <w:rPr>
          <w:iCs/>
          <w:sz w:val="22"/>
          <w:szCs w:val="22"/>
          <w:lang w:val="en-GB"/>
        </w:rPr>
        <w:t>.</w:t>
      </w:r>
      <w:r w:rsidR="008E6641">
        <w:rPr>
          <w:iCs/>
          <w:sz w:val="22"/>
          <w:szCs w:val="22"/>
          <w:lang w:val="en-GB"/>
        </w:rPr>
        <w:t xml:space="preserve"> </w:t>
      </w:r>
    </w:p>
    <w:p w:rsidR="00617473" w:rsidRDefault="00617473" w:rsidP="001B7E11">
      <w:pPr>
        <w:pStyle w:val="Default"/>
        <w:jc w:val="both"/>
        <w:rPr>
          <w:iCs/>
          <w:sz w:val="22"/>
          <w:szCs w:val="22"/>
          <w:lang w:val="en-GB"/>
        </w:rPr>
      </w:pPr>
    </w:p>
    <w:p w:rsidR="008E6641" w:rsidRDefault="002568D2" w:rsidP="001B7E11">
      <w:pPr>
        <w:pStyle w:val="Default"/>
        <w:jc w:val="both"/>
        <w:rPr>
          <w:bCs/>
          <w:iCs/>
          <w:sz w:val="22"/>
          <w:szCs w:val="22"/>
          <w:lang w:val="en-GB"/>
        </w:rPr>
      </w:pPr>
      <w:r>
        <w:rPr>
          <w:iCs/>
          <w:sz w:val="22"/>
          <w:szCs w:val="22"/>
          <w:lang w:val="en-GB"/>
        </w:rPr>
        <w:t>15</w:t>
      </w:r>
      <w:r w:rsidR="00E93FC4">
        <w:rPr>
          <w:iCs/>
          <w:sz w:val="22"/>
          <w:szCs w:val="22"/>
          <w:lang w:val="en-GB"/>
        </w:rPr>
        <w:t>1</w:t>
      </w:r>
      <w:r>
        <w:rPr>
          <w:iCs/>
          <w:sz w:val="22"/>
          <w:szCs w:val="22"/>
          <w:lang w:val="en-GB"/>
        </w:rPr>
        <w:t xml:space="preserve">. </w:t>
      </w:r>
      <w:r w:rsidR="001B7E11" w:rsidRPr="00C542B8">
        <w:rPr>
          <w:iCs/>
          <w:sz w:val="22"/>
          <w:szCs w:val="22"/>
          <w:lang w:val="en-GB"/>
        </w:rPr>
        <w:t xml:space="preserve">This </w:t>
      </w:r>
      <w:r w:rsidR="008E6641">
        <w:rPr>
          <w:iCs/>
          <w:sz w:val="22"/>
          <w:szCs w:val="22"/>
          <w:lang w:val="en-GB"/>
        </w:rPr>
        <w:t xml:space="preserve">programme </w:t>
      </w:r>
      <w:r w:rsidR="001B7E11" w:rsidRPr="00C542B8">
        <w:rPr>
          <w:iCs/>
          <w:sz w:val="22"/>
          <w:szCs w:val="22"/>
          <w:lang w:val="en-GB"/>
        </w:rPr>
        <w:t xml:space="preserve">would also present an </w:t>
      </w:r>
      <w:r w:rsidR="001B7E11" w:rsidRPr="00C542B8">
        <w:rPr>
          <w:bCs/>
          <w:iCs/>
          <w:sz w:val="22"/>
          <w:szCs w:val="22"/>
          <w:lang w:val="en-GB"/>
        </w:rPr>
        <w:t xml:space="preserve">opportunity to strengthen awareness </w:t>
      </w:r>
      <w:proofErr w:type="gramStart"/>
      <w:r w:rsidR="001B7E11" w:rsidRPr="00C542B8">
        <w:rPr>
          <w:bCs/>
          <w:iCs/>
          <w:sz w:val="22"/>
          <w:szCs w:val="22"/>
          <w:lang w:val="en-GB"/>
        </w:rPr>
        <w:t>raising</w:t>
      </w:r>
      <w:proofErr w:type="gramEnd"/>
      <w:r w:rsidR="001B7E11" w:rsidRPr="00C542B8">
        <w:rPr>
          <w:bCs/>
          <w:iCs/>
          <w:sz w:val="22"/>
          <w:szCs w:val="22"/>
          <w:lang w:val="en-GB"/>
        </w:rPr>
        <w:t xml:space="preserve">, capacity building and species conservation using existing AEWA tools, such as conservation guidelines and species action plans. </w:t>
      </w:r>
    </w:p>
    <w:p w:rsidR="008E6641" w:rsidRDefault="008E6641" w:rsidP="001B7E11">
      <w:pPr>
        <w:pStyle w:val="Default"/>
        <w:jc w:val="both"/>
        <w:rPr>
          <w:bCs/>
          <w:iCs/>
          <w:sz w:val="22"/>
          <w:szCs w:val="22"/>
          <w:lang w:val="en-GB"/>
        </w:rPr>
      </w:pPr>
    </w:p>
    <w:p w:rsidR="00767BD8" w:rsidRDefault="002568D2" w:rsidP="001B7E11">
      <w:pPr>
        <w:pStyle w:val="Default"/>
        <w:jc w:val="both"/>
        <w:rPr>
          <w:bCs/>
          <w:iCs/>
          <w:sz w:val="22"/>
          <w:szCs w:val="22"/>
          <w:lang w:val="en-GB"/>
        </w:rPr>
      </w:pPr>
      <w:r>
        <w:rPr>
          <w:bCs/>
          <w:iCs/>
          <w:sz w:val="22"/>
          <w:szCs w:val="22"/>
          <w:lang w:val="en-GB"/>
        </w:rPr>
        <w:t>15</w:t>
      </w:r>
      <w:r w:rsidR="00E93FC4">
        <w:rPr>
          <w:bCs/>
          <w:iCs/>
          <w:sz w:val="22"/>
          <w:szCs w:val="22"/>
          <w:lang w:val="en-GB"/>
        </w:rPr>
        <w:t>2</w:t>
      </w:r>
      <w:r>
        <w:rPr>
          <w:bCs/>
          <w:iCs/>
          <w:sz w:val="22"/>
          <w:szCs w:val="22"/>
          <w:lang w:val="en-GB"/>
        </w:rPr>
        <w:t xml:space="preserve">. </w:t>
      </w:r>
      <w:r w:rsidR="001B7E11" w:rsidRPr="00C542B8">
        <w:rPr>
          <w:bCs/>
          <w:iCs/>
          <w:sz w:val="22"/>
          <w:szCs w:val="22"/>
          <w:lang w:val="en-GB"/>
        </w:rPr>
        <w:t xml:space="preserve">The ultimate target </w:t>
      </w:r>
      <w:r w:rsidR="00216E89">
        <w:rPr>
          <w:bCs/>
          <w:iCs/>
          <w:sz w:val="22"/>
          <w:szCs w:val="22"/>
          <w:lang w:val="en-GB"/>
        </w:rPr>
        <w:t>was</w:t>
      </w:r>
      <w:r w:rsidR="001B7E11" w:rsidRPr="00C542B8">
        <w:rPr>
          <w:bCs/>
          <w:iCs/>
          <w:sz w:val="22"/>
          <w:szCs w:val="22"/>
          <w:lang w:val="en-GB"/>
        </w:rPr>
        <w:t xml:space="preserve"> to link at least 20 critically important wetlands across the AEWA region within the period 201</w:t>
      </w:r>
      <w:r w:rsidR="00617473">
        <w:rPr>
          <w:bCs/>
          <w:iCs/>
          <w:sz w:val="22"/>
          <w:szCs w:val="22"/>
          <w:lang w:val="en-GB"/>
        </w:rPr>
        <w:t>3</w:t>
      </w:r>
      <w:r w:rsidR="001B7E11" w:rsidRPr="00C542B8">
        <w:rPr>
          <w:bCs/>
          <w:iCs/>
          <w:sz w:val="22"/>
          <w:szCs w:val="22"/>
          <w:lang w:val="en-GB"/>
        </w:rPr>
        <w:t xml:space="preserve"> </w:t>
      </w:r>
      <w:r w:rsidR="001B406F">
        <w:rPr>
          <w:bCs/>
          <w:iCs/>
          <w:sz w:val="22"/>
          <w:szCs w:val="22"/>
          <w:lang w:val="en-GB"/>
        </w:rPr>
        <w:t>-</w:t>
      </w:r>
      <w:r w:rsidR="001B7E11" w:rsidRPr="00C542B8">
        <w:rPr>
          <w:bCs/>
          <w:iCs/>
          <w:sz w:val="22"/>
          <w:szCs w:val="22"/>
          <w:lang w:val="en-GB"/>
        </w:rPr>
        <w:t xml:space="preserve"> 2015. Mr </w:t>
      </w:r>
      <w:proofErr w:type="spellStart"/>
      <w:r w:rsidR="001B7E11" w:rsidRPr="00C542B8">
        <w:rPr>
          <w:bCs/>
          <w:iCs/>
          <w:sz w:val="22"/>
          <w:szCs w:val="22"/>
          <w:lang w:val="en-GB"/>
        </w:rPr>
        <w:t>Mun</w:t>
      </w:r>
      <w:r w:rsidR="00FC0D2A">
        <w:rPr>
          <w:bCs/>
          <w:iCs/>
          <w:sz w:val="22"/>
          <w:szCs w:val="22"/>
          <w:lang w:val="en-GB"/>
        </w:rPr>
        <w:t>d</w:t>
      </w:r>
      <w:r w:rsidR="001B7E11" w:rsidRPr="00C542B8">
        <w:rPr>
          <w:bCs/>
          <w:iCs/>
          <w:sz w:val="22"/>
          <w:szCs w:val="22"/>
          <w:lang w:val="en-GB"/>
        </w:rPr>
        <w:t>kur</w:t>
      </w:r>
      <w:proofErr w:type="spellEnd"/>
      <w:r w:rsidR="001B7E11" w:rsidRPr="00C542B8">
        <w:rPr>
          <w:bCs/>
          <w:iCs/>
          <w:sz w:val="22"/>
          <w:szCs w:val="22"/>
          <w:lang w:val="en-GB"/>
        </w:rPr>
        <w:t xml:space="preserve"> stressed that this scheme would contribute to the implementation of AEWA in a number of ways and called for </w:t>
      </w:r>
      <w:r w:rsidR="0065541A">
        <w:rPr>
          <w:bCs/>
          <w:iCs/>
          <w:sz w:val="22"/>
          <w:szCs w:val="22"/>
          <w:lang w:val="en-GB"/>
        </w:rPr>
        <w:t xml:space="preserve">endorsement and </w:t>
      </w:r>
      <w:r w:rsidR="001B7E11" w:rsidRPr="00C542B8">
        <w:rPr>
          <w:bCs/>
          <w:iCs/>
          <w:sz w:val="22"/>
          <w:szCs w:val="22"/>
          <w:lang w:val="en-GB"/>
        </w:rPr>
        <w:t>support from the</w:t>
      </w:r>
    </w:p>
    <w:p w:rsidR="001B7E11" w:rsidRPr="00C542B8" w:rsidRDefault="001B7E11" w:rsidP="001B7E11">
      <w:pPr>
        <w:pStyle w:val="Default"/>
        <w:jc w:val="both"/>
        <w:rPr>
          <w:color w:val="FF0000"/>
          <w:sz w:val="22"/>
          <w:highlight w:val="green"/>
          <w:lang w:val="en-GB"/>
        </w:rPr>
      </w:pPr>
      <w:r w:rsidRPr="00C542B8">
        <w:rPr>
          <w:bCs/>
          <w:iCs/>
          <w:sz w:val="22"/>
          <w:szCs w:val="22"/>
          <w:lang w:val="en-GB"/>
        </w:rPr>
        <w:lastRenderedPageBreak/>
        <w:t>Standing Committee for the identification of sites and other initiatives linked to this</w:t>
      </w:r>
      <w:r w:rsidR="001B406F">
        <w:rPr>
          <w:bCs/>
          <w:iCs/>
          <w:sz w:val="22"/>
          <w:szCs w:val="22"/>
          <w:lang w:val="en-GB"/>
        </w:rPr>
        <w:t>,</w:t>
      </w:r>
      <w:r w:rsidRPr="00C542B8">
        <w:rPr>
          <w:bCs/>
          <w:iCs/>
          <w:sz w:val="22"/>
          <w:szCs w:val="22"/>
          <w:lang w:val="en-GB"/>
        </w:rPr>
        <w:t xml:space="preserve"> as well as for the mobili</w:t>
      </w:r>
      <w:r w:rsidR="001B406F">
        <w:rPr>
          <w:bCs/>
          <w:iCs/>
          <w:sz w:val="22"/>
          <w:szCs w:val="22"/>
          <w:lang w:val="en-GB"/>
        </w:rPr>
        <w:t>s</w:t>
      </w:r>
      <w:r w:rsidRPr="00C542B8">
        <w:rPr>
          <w:bCs/>
          <w:iCs/>
          <w:sz w:val="22"/>
          <w:szCs w:val="22"/>
          <w:lang w:val="en-GB"/>
        </w:rPr>
        <w:t>ation of badly needed resources.</w:t>
      </w:r>
      <w:r w:rsidRPr="00C542B8">
        <w:rPr>
          <w:color w:val="FF0000"/>
          <w:sz w:val="22"/>
          <w:highlight w:val="green"/>
          <w:lang w:val="en-GB"/>
        </w:rPr>
        <w:t xml:space="preserve"> </w:t>
      </w:r>
    </w:p>
    <w:p w:rsidR="001B7E11" w:rsidRPr="00C67577" w:rsidRDefault="001B7E11" w:rsidP="001B7E11">
      <w:pPr>
        <w:pStyle w:val="Default"/>
        <w:jc w:val="both"/>
        <w:rPr>
          <w:color w:val="FF0000"/>
          <w:sz w:val="20"/>
          <w:szCs w:val="20"/>
          <w:lang w:val="en-GB"/>
        </w:rPr>
      </w:pPr>
    </w:p>
    <w:p w:rsidR="001B7E11" w:rsidRPr="00C542B8" w:rsidRDefault="002568D2" w:rsidP="001B7E11">
      <w:pPr>
        <w:pStyle w:val="Default"/>
        <w:jc w:val="both"/>
        <w:rPr>
          <w:color w:val="auto"/>
          <w:sz w:val="22"/>
          <w:lang w:val="en-GB"/>
        </w:rPr>
      </w:pPr>
      <w:r>
        <w:rPr>
          <w:color w:val="auto"/>
          <w:sz w:val="22"/>
          <w:lang w:val="en-GB"/>
        </w:rPr>
        <w:t>15</w:t>
      </w:r>
      <w:r w:rsidR="00E93FC4">
        <w:rPr>
          <w:color w:val="auto"/>
          <w:sz w:val="22"/>
          <w:lang w:val="en-GB"/>
        </w:rPr>
        <w:t>3</w:t>
      </w:r>
      <w:r>
        <w:rPr>
          <w:color w:val="auto"/>
          <w:sz w:val="22"/>
          <w:lang w:val="en-GB"/>
        </w:rPr>
        <w:t xml:space="preserve">. </w:t>
      </w:r>
      <w:r w:rsidR="001B7E11" w:rsidRPr="00C542B8">
        <w:rPr>
          <w:color w:val="auto"/>
          <w:sz w:val="22"/>
          <w:lang w:val="en-GB"/>
        </w:rPr>
        <w:t>The Chair confirmed the strong support of the Standing Committee for this initiative and that the Secretariat should be involved</w:t>
      </w:r>
      <w:r w:rsidR="00BD1AFC">
        <w:rPr>
          <w:color w:val="auto"/>
          <w:sz w:val="22"/>
          <w:lang w:val="en-GB"/>
        </w:rPr>
        <w:t>,</w:t>
      </w:r>
      <w:r w:rsidR="001B7E11" w:rsidRPr="00C542B8">
        <w:rPr>
          <w:color w:val="auto"/>
          <w:sz w:val="22"/>
          <w:lang w:val="en-GB"/>
        </w:rPr>
        <w:t xml:space="preserve"> as necessary</w:t>
      </w:r>
      <w:r w:rsidR="00BD1AFC">
        <w:rPr>
          <w:color w:val="auto"/>
          <w:sz w:val="22"/>
          <w:lang w:val="en-GB"/>
        </w:rPr>
        <w:t xml:space="preserve"> and as feasible</w:t>
      </w:r>
      <w:r w:rsidR="001B7E11" w:rsidRPr="00C542B8">
        <w:rPr>
          <w:color w:val="auto"/>
          <w:sz w:val="22"/>
          <w:lang w:val="en-GB"/>
        </w:rPr>
        <w:t>.</w:t>
      </w:r>
    </w:p>
    <w:p w:rsidR="001B7E11" w:rsidRPr="00C67577" w:rsidRDefault="001B7E11" w:rsidP="001B7E11">
      <w:pPr>
        <w:pStyle w:val="Default"/>
        <w:rPr>
          <w:color w:val="auto"/>
          <w:sz w:val="20"/>
          <w:szCs w:val="20"/>
          <w:lang w:val="en-GB"/>
        </w:rPr>
      </w:pPr>
    </w:p>
    <w:p w:rsidR="001B7E11" w:rsidRDefault="00767BD8" w:rsidP="001B7E11">
      <w:pPr>
        <w:pStyle w:val="Default"/>
        <w:rPr>
          <w:color w:val="auto"/>
          <w:sz w:val="22"/>
          <w:lang w:val="en-GB"/>
        </w:rPr>
      </w:pPr>
      <w:r>
        <w:rPr>
          <w:color w:val="auto"/>
          <w:sz w:val="22"/>
          <w:lang w:val="en-GB"/>
        </w:rPr>
        <w:t>15</w:t>
      </w:r>
      <w:r w:rsidR="00E93FC4">
        <w:rPr>
          <w:color w:val="auto"/>
          <w:sz w:val="22"/>
          <w:lang w:val="en-GB"/>
        </w:rPr>
        <w:t>4</w:t>
      </w:r>
      <w:r>
        <w:rPr>
          <w:color w:val="auto"/>
          <w:sz w:val="22"/>
          <w:lang w:val="en-GB"/>
        </w:rPr>
        <w:t xml:space="preserve">. </w:t>
      </w:r>
      <w:r w:rsidR="001B7E11" w:rsidRPr="00C542B8">
        <w:rPr>
          <w:color w:val="auto"/>
          <w:sz w:val="22"/>
          <w:lang w:val="en-GB"/>
        </w:rPr>
        <w:t>Mr Stroud concurred that this was an excellent programme and that the time limitation would help to maximise information and knowledge exchange.</w:t>
      </w:r>
    </w:p>
    <w:p w:rsidR="00D946C5" w:rsidRPr="00C67577" w:rsidRDefault="00D946C5" w:rsidP="001B7E11">
      <w:pPr>
        <w:pStyle w:val="Default"/>
        <w:rPr>
          <w:color w:val="auto"/>
          <w:sz w:val="20"/>
          <w:szCs w:val="20"/>
          <w:lang w:val="en-GB"/>
        </w:rPr>
      </w:pPr>
    </w:p>
    <w:p w:rsidR="001B7E11" w:rsidRPr="00C542B8" w:rsidRDefault="00767BD8" w:rsidP="001B7E11">
      <w:pPr>
        <w:jc w:val="both"/>
        <w:rPr>
          <w:iCs/>
          <w:sz w:val="22"/>
          <w:szCs w:val="22"/>
          <w:lang w:val="en-GB"/>
        </w:rPr>
      </w:pPr>
      <w:r>
        <w:rPr>
          <w:iCs/>
          <w:sz w:val="22"/>
          <w:szCs w:val="22"/>
          <w:lang w:val="en-GB"/>
        </w:rPr>
        <w:t>15</w:t>
      </w:r>
      <w:r w:rsidR="00E93FC4">
        <w:rPr>
          <w:iCs/>
          <w:sz w:val="22"/>
          <w:szCs w:val="22"/>
          <w:lang w:val="en-GB"/>
        </w:rPr>
        <w:t>5</w:t>
      </w:r>
      <w:r>
        <w:rPr>
          <w:iCs/>
          <w:sz w:val="22"/>
          <w:szCs w:val="22"/>
          <w:lang w:val="en-GB"/>
        </w:rPr>
        <w:t xml:space="preserve">. </w:t>
      </w:r>
      <w:r w:rsidR="001B7E11" w:rsidRPr="00C542B8">
        <w:rPr>
          <w:iCs/>
          <w:sz w:val="22"/>
          <w:szCs w:val="22"/>
          <w:lang w:val="en-GB"/>
        </w:rPr>
        <w:t xml:space="preserve">Mr </w:t>
      </w:r>
      <w:proofErr w:type="spellStart"/>
      <w:r w:rsidR="001B7E11" w:rsidRPr="00C542B8">
        <w:rPr>
          <w:iCs/>
          <w:sz w:val="22"/>
          <w:szCs w:val="22"/>
          <w:lang w:val="en-GB"/>
        </w:rPr>
        <w:t>Mundkur</w:t>
      </w:r>
      <w:proofErr w:type="spellEnd"/>
      <w:r w:rsidR="001B7E11" w:rsidRPr="00C542B8">
        <w:rPr>
          <w:iCs/>
          <w:sz w:val="22"/>
          <w:szCs w:val="22"/>
          <w:lang w:val="en-GB"/>
        </w:rPr>
        <w:t xml:space="preserve"> went on to report on another joint AEWA/CMS initiative (</w:t>
      </w:r>
      <w:r w:rsidR="001B7E11" w:rsidRPr="00DA002E">
        <w:rPr>
          <w:i/>
          <w:iCs/>
          <w:sz w:val="22"/>
          <w:szCs w:val="22"/>
          <w:lang w:val="en-GB"/>
        </w:rPr>
        <w:t>Destination Flyways Project</w:t>
      </w:r>
      <w:r w:rsidR="001B7E11" w:rsidRPr="00C542B8">
        <w:rPr>
          <w:iCs/>
          <w:sz w:val="22"/>
          <w:szCs w:val="22"/>
          <w:lang w:val="en-GB"/>
        </w:rPr>
        <w:t>), in cooperation with the World Tourism Organisation (UNWTO</w:t>
      </w:r>
      <w:r w:rsidR="00B000E3">
        <w:rPr>
          <w:rStyle w:val="FootnoteReference"/>
          <w:iCs/>
          <w:sz w:val="22"/>
          <w:szCs w:val="22"/>
          <w:lang w:val="en-GB"/>
        </w:rPr>
        <w:footnoteReference w:id="9"/>
      </w:r>
      <w:r w:rsidR="001B7E11" w:rsidRPr="00C542B8">
        <w:rPr>
          <w:iCs/>
          <w:sz w:val="22"/>
          <w:szCs w:val="22"/>
          <w:lang w:val="en-GB"/>
        </w:rPr>
        <w:t>)</w:t>
      </w:r>
      <w:r w:rsidR="00BD6211">
        <w:rPr>
          <w:iCs/>
          <w:sz w:val="22"/>
          <w:szCs w:val="22"/>
          <w:lang w:val="en-GB"/>
        </w:rPr>
        <w:t>, based in Bonn, Germany</w:t>
      </w:r>
      <w:r w:rsidR="001B7E11" w:rsidRPr="00C542B8">
        <w:rPr>
          <w:iCs/>
          <w:sz w:val="22"/>
          <w:szCs w:val="22"/>
          <w:lang w:val="en-GB"/>
        </w:rPr>
        <w:t xml:space="preserve"> on sustainable tourism along flyways in order to benefit habitats, species and people. The German Government had provided funding for the development of the project proposal, whereby eight sites had been chosen for assessment, including the </w:t>
      </w:r>
      <w:proofErr w:type="spellStart"/>
      <w:r w:rsidR="001B7E11" w:rsidRPr="00C542B8">
        <w:rPr>
          <w:iCs/>
          <w:sz w:val="22"/>
          <w:szCs w:val="22"/>
          <w:lang w:val="en-GB"/>
        </w:rPr>
        <w:t>Djoudj</w:t>
      </w:r>
      <w:proofErr w:type="spellEnd"/>
      <w:r w:rsidR="001B7E11" w:rsidRPr="00C542B8">
        <w:rPr>
          <w:iCs/>
          <w:sz w:val="22"/>
          <w:szCs w:val="22"/>
          <w:lang w:val="en-GB"/>
        </w:rPr>
        <w:t xml:space="preserve"> National Park in Senegal and the </w:t>
      </w:r>
      <w:proofErr w:type="spellStart"/>
      <w:r w:rsidR="001B7E11" w:rsidRPr="00C542B8">
        <w:rPr>
          <w:iCs/>
          <w:sz w:val="22"/>
          <w:szCs w:val="22"/>
          <w:lang w:val="en-GB"/>
        </w:rPr>
        <w:t>Wadden</w:t>
      </w:r>
      <w:proofErr w:type="spellEnd"/>
      <w:r w:rsidR="001B7E11" w:rsidRPr="00C542B8">
        <w:rPr>
          <w:iCs/>
          <w:sz w:val="22"/>
          <w:szCs w:val="22"/>
          <w:lang w:val="en-GB"/>
        </w:rPr>
        <w:t xml:space="preserve"> Sea in the South</w:t>
      </w:r>
      <w:r w:rsidR="00BD1AFC">
        <w:rPr>
          <w:iCs/>
          <w:sz w:val="22"/>
          <w:szCs w:val="22"/>
          <w:lang w:val="en-GB"/>
        </w:rPr>
        <w:t>-</w:t>
      </w:r>
      <w:r w:rsidR="001B7E11" w:rsidRPr="00C542B8">
        <w:rPr>
          <w:iCs/>
          <w:sz w:val="22"/>
          <w:szCs w:val="22"/>
          <w:lang w:val="en-GB"/>
        </w:rPr>
        <w:t>eastern part of the North Sea. He noted that this project compliment</w:t>
      </w:r>
      <w:r w:rsidR="001B406F">
        <w:rPr>
          <w:iCs/>
          <w:sz w:val="22"/>
          <w:szCs w:val="22"/>
          <w:lang w:val="en-GB"/>
        </w:rPr>
        <w:t>ed</w:t>
      </w:r>
      <w:r w:rsidR="001B7E11" w:rsidRPr="00C542B8">
        <w:rPr>
          <w:iCs/>
          <w:sz w:val="22"/>
          <w:szCs w:val="22"/>
          <w:lang w:val="en-GB"/>
        </w:rPr>
        <w:t xml:space="preserve"> the relevant AEWA Conservation Guidelines</w:t>
      </w:r>
      <w:r w:rsidR="001B7E11" w:rsidRPr="00C542B8">
        <w:rPr>
          <w:rStyle w:val="FootnoteReference"/>
          <w:iCs/>
          <w:sz w:val="22"/>
          <w:szCs w:val="22"/>
          <w:lang w:val="en-GB"/>
        </w:rPr>
        <w:footnoteReference w:id="10"/>
      </w:r>
      <w:r w:rsidR="00BD1AFC">
        <w:rPr>
          <w:iCs/>
          <w:sz w:val="22"/>
          <w:szCs w:val="22"/>
          <w:lang w:val="en-GB"/>
        </w:rPr>
        <w:t>.</w:t>
      </w:r>
      <w:r w:rsidR="001B7E11" w:rsidRPr="00C542B8">
        <w:rPr>
          <w:iCs/>
          <w:sz w:val="22"/>
          <w:szCs w:val="22"/>
          <w:lang w:val="en-GB"/>
        </w:rPr>
        <w:t xml:space="preserve"> </w:t>
      </w:r>
    </w:p>
    <w:p w:rsidR="001B7E11" w:rsidRPr="00C67577" w:rsidRDefault="001B7E11" w:rsidP="001B7E11">
      <w:pPr>
        <w:jc w:val="both"/>
        <w:rPr>
          <w:iCs/>
          <w:sz w:val="20"/>
          <w:szCs w:val="20"/>
          <w:lang w:val="en-GB"/>
        </w:rPr>
      </w:pPr>
    </w:p>
    <w:p w:rsidR="001B7E11" w:rsidRDefault="00767BD8" w:rsidP="001B7E11">
      <w:pPr>
        <w:jc w:val="both"/>
        <w:rPr>
          <w:iCs/>
          <w:sz w:val="22"/>
          <w:szCs w:val="22"/>
          <w:lang w:val="en-GB"/>
        </w:rPr>
      </w:pPr>
      <w:r>
        <w:rPr>
          <w:iCs/>
          <w:sz w:val="22"/>
          <w:szCs w:val="22"/>
          <w:lang w:val="en-GB"/>
        </w:rPr>
        <w:t>15</w:t>
      </w:r>
      <w:r w:rsidR="00E93FC4">
        <w:rPr>
          <w:iCs/>
          <w:sz w:val="22"/>
          <w:szCs w:val="22"/>
          <w:lang w:val="en-GB"/>
        </w:rPr>
        <w:t>6</w:t>
      </w:r>
      <w:r>
        <w:rPr>
          <w:iCs/>
          <w:sz w:val="22"/>
          <w:szCs w:val="22"/>
          <w:lang w:val="en-GB"/>
        </w:rPr>
        <w:t xml:space="preserve">. </w:t>
      </w:r>
      <w:r w:rsidR="001B7E11" w:rsidRPr="00C542B8">
        <w:rPr>
          <w:iCs/>
          <w:sz w:val="22"/>
          <w:szCs w:val="22"/>
          <w:lang w:val="en-GB"/>
        </w:rPr>
        <w:t xml:space="preserve">On behalf of </w:t>
      </w:r>
      <w:proofErr w:type="spellStart"/>
      <w:r w:rsidR="001B7E11" w:rsidRPr="00C542B8">
        <w:rPr>
          <w:iCs/>
          <w:sz w:val="22"/>
          <w:szCs w:val="22"/>
          <w:lang w:val="en-GB"/>
        </w:rPr>
        <w:t>Szabolcs</w:t>
      </w:r>
      <w:proofErr w:type="spellEnd"/>
      <w:r w:rsidR="001B7E11" w:rsidRPr="00C542B8">
        <w:rPr>
          <w:iCs/>
          <w:sz w:val="22"/>
          <w:szCs w:val="22"/>
          <w:lang w:val="en-GB"/>
        </w:rPr>
        <w:t xml:space="preserve"> Nagy from Wetlands International he informed the Meeting that the online database for the International </w:t>
      </w:r>
      <w:proofErr w:type="spellStart"/>
      <w:r w:rsidR="001B7E11" w:rsidRPr="00C542B8">
        <w:rPr>
          <w:iCs/>
          <w:sz w:val="22"/>
          <w:szCs w:val="22"/>
          <w:lang w:val="en-GB"/>
        </w:rPr>
        <w:t>Waterbird</w:t>
      </w:r>
      <w:proofErr w:type="spellEnd"/>
      <w:r w:rsidR="001B7E11" w:rsidRPr="00C542B8">
        <w:rPr>
          <w:iCs/>
          <w:sz w:val="22"/>
          <w:szCs w:val="22"/>
          <w:lang w:val="en-GB"/>
        </w:rPr>
        <w:t xml:space="preserve"> Census (IWC) in the African-Eurasian region would be going live that week. This w</w:t>
      </w:r>
      <w:r w:rsidR="001B406F">
        <w:rPr>
          <w:iCs/>
          <w:sz w:val="22"/>
          <w:szCs w:val="22"/>
          <w:lang w:val="en-GB"/>
        </w:rPr>
        <w:t>ould</w:t>
      </w:r>
      <w:r w:rsidR="001B7E11" w:rsidRPr="00C542B8">
        <w:rPr>
          <w:iCs/>
          <w:sz w:val="22"/>
          <w:szCs w:val="22"/>
          <w:lang w:val="en-GB"/>
        </w:rPr>
        <w:t xml:space="preserve"> support work </w:t>
      </w:r>
      <w:r w:rsidR="00BD1AFC">
        <w:rPr>
          <w:iCs/>
          <w:sz w:val="22"/>
          <w:szCs w:val="22"/>
          <w:lang w:val="en-GB"/>
        </w:rPr>
        <w:t>i</w:t>
      </w:r>
      <w:r w:rsidR="001B7E11" w:rsidRPr="00C542B8">
        <w:rPr>
          <w:iCs/>
          <w:sz w:val="22"/>
          <w:szCs w:val="22"/>
          <w:lang w:val="en-GB"/>
        </w:rPr>
        <w:t>n the field. The online data entry system had been run in several countries and w</w:t>
      </w:r>
      <w:r w:rsidR="001B406F">
        <w:rPr>
          <w:iCs/>
          <w:sz w:val="22"/>
          <w:szCs w:val="22"/>
          <w:lang w:val="en-GB"/>
        </w:rPr>
        <w:t>ould</w:t>
      </w:r>
      <w:r w:rsidR="001B7E11" w:rsidRPr="00C542B8">
        <w:rPr>
          <w:iCs/>
          <w:sz w:val="22"/>
          <w:szCs w:val="22"/>
          <w:lang w:val="en-GB"/>
        </w:rPr>
        <w:t xml:space="preserve"> be used in the </w:t>
      </w:r>
      <w:r w:rsidR="00BD6211">
        <w:rPr>
          <w:iCs/>
          <w:sz w:val="22"/>
          <w:szCs w:val="22"/>
          <w:lang w:val="en-GB"/>
        </w:rPr>
        <w:t xml:space="preserve">African </w:t>
      </w:r>
      <w:proofErr w:type="spellStart"/>
      <w:r w:rsidR="008E6641">
        <w:rPr>
          <w:iCs/>
          <w:sz w:val="22"/>
          <w:szCs w:val="22"/>
          <w:lang w:val="en-GB"/>
        </w:rPr>
        <w:t>waterbird</w:t>
      </w:r>
      <w:proofErr w:type="spellEnd"/>
      <w:r w:rsidR="008E6641">
        <w:rPr>
          <w:iCs/>
          <w:sz w:val="22"/>
          <w:szCs w:val="22"/>
          <w:lang w:val="en-GB"/>
        </w:rPr>
        <w:t xml:space="preserve"> census.</w:t>
      </w:r>
      <w:r w:rsidR="001B7E11" w:rsidRPr="00C542B8">
        <w:rPr>
          <w:iCs/>
          <w:sz w:val="22"/>
          <w:szCs w:val="22"/>
          <w:lang w:val="en-GB"/>
        </w:rPr>
        <w:t xml:space="preserve"> Various other projects and efforts involving a range of key stakeholders were ongoing to help develop the IWC, such as in </w:t>
      </w:r>
      <w:r w:rsidR="00BD6211">
        <w:rPr>
          <w:iCs/>
          <w:sz w:val="22"/>
          <w:szCs w:val="22"/>
          <w:lang w:val="en-GB"/>
        </w:rPr>
        <w:t>West</w:t>
      </w:r>
      <w:r w:rsidR="001B7E11" w:rsidRPr="00C542B8">
        <w:rPr>
          <w:iCs/>
          <w:sz w:val="22"/>
          <w:szCs w:val="22"/>
          <w:lang w:val="en-GB"/>
        </w:rPr>
        <w:t xml:space="preserve"> Africa led by </w:t>
      </w:r>
      <w:proofErr w:type="spellStart"/>
      <w:r w:rsidR="001B7E11" w:rsidRPr="00C542B8">
        <w:rPr>
          <w:iCs/>
          <w:sz w:val="22"/>
          <w:szCs w:val="22"/>
          <w:lang w:val="en-GB"/>
        </w:rPr>
        <w:t>BirdLife</w:t>
      </w:r>
      <w:proofErr w:type="spellEnd"/>
      <w:r w:rsidR="001B7E11" w:rsidRPr="00C542B8">
        <w:rPr>
          <w:iCs/>
          <w:sz w:val="22"/>
          <w:szCs w:val="22"/>
          <w:lang w:val="en-GB"/>
        </w:rPr>
        <w:t xml:space="preserve"> </w:t>
      </w:r>
      <w:r w:rsidR="00BD1AFC">
        <w:rPr>
          <w:iCs/>
          <w:sz w:val="22"/>
          <w:szCs w:val="22"/>
          <w:lang w:val="en-GB"/>
        </w:rPr>
        <w:t xml:space="preserve">International </w:t>
      </w:r>
      <w:r w:rsidR="001B7E11" w:rsidRPr="00C542B8">
        <w:rPr>
          <w:iCs/>
          <w:sz w:val="22"/>
          <w:szCs w:val="22"/>
          <w:lang w:val="en-GB"/>
        </w:rPr>
        <w:t xml:space="preserve">and in the </w:t>
      </w:r>
      <w:r w:rsidR="00BD6211">
        <w:rPr>
          <w:iCs/>
          <w:sz w:val="22"/>
          <w:szCs w:val="22"/>
          <w:lang w:val="en-GB"/>
        </w:rPr>
        <w:t xml:space="preserve">North African </w:t>
      </w:r>
      <w:r w:rsidR="001B7E11" w:rsidRPr="00C542B8">
        <w:rPr>
          <w:iCs/>
          <w:sz w:val="22"/>
          <w:szCs w:val="22"/>
          <w:lang w:val="en-GB"/>
        </w:rPr>
        <w:t xml:space="preserve">countries, led by Tour Du </w:t>
      </w:r>
      <w:proofErr w:type="spellStart"/>
      <w:r w:rsidR="001B7E11" w:rsidRPr="00C542B8">
        <w:rPr>
          <w:iCs/>
          <w:sz w:val="22"/>
          <w:szCs w:val="22"/>
          <w:lang w:val="en-GB"/>
        </w:rPr>
        <w:t>Valat</w:t>
      </w:r>
      <w:proofErr w:type="spellEnd"/>
      <w:r w:rsidR="001B7E11" w:rsidRPr="00C542B8">
        <w:rPr>
          <w:iCs/>
          <w:sz w:val="22"/>
          <w:szCs w:val="22"/>
          <w:lang w:val="en-GB"/>
        </w:rPr>
        <w:t>.</w:t>
      </w:r>
    </w:p>
    <w:p w:rsidR="0065541A" w:rsidRPr="00C67577" w:rsidRDefault="0065541A" w:rsidP="001B7E11">
      <w:pPr>
        <w:jc w:val="both"/>
        <w:rPr>
          <w:iCs/>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57"/>
        <w:gridCol w:w="7529"/>
      </w:tblGrid>
      <w:tr w:rsidR="0065541A" w:rsidRPr="00C542B8" w:rsidTr="0065541A">
        <w:tc>
          <w:tcPr>
            <w:tcW w:w="1757" w:type="dxa"/>
            <w:shd w:val="clear" w:color="auto" w:fill="DBE5F1" w:themeFill="accent1" w:themeFillTint="33"/>
          </w:tcPr>
          <w:p w:rsidR="0065541A" w:rsidRPr="00C542B8" w:rsidRDefault="0065541A" w:rsidP="001D0CB6">
            <w:pPr>
              <w:jc w:val="both"/>
              <w:rPr>
                <w:i/>
                <w:sz w:val="22"/>
                <w:szCs w:val="22"/>
                <w:lang w:val="en-GB"/>
              </w:rPr>
            </w:pPr>
            <w:r w:rsidRPr="00C542B8">
              <w:rPr>
                <w:i/>
                <w:sz w:val="22"/>
                <w:szCs w:val="22"/>
                <w:lang w:val="en-GB"/>
              </w:rPr>
              <w:t>Decision</w:t>
            </w:r>
          </w:p>
        </w:tc>
        <w:tc>
          <w:tcPr>
            <w:tcW w:w="7529" w:type="dxa"/>
            <w:shd w:val="clear" w:color="auto" w:fill="DBE5F1" w:themeFill="accent1" w:themeFillTint="33"/>
          </w:tcPr>
          <w:p w:rsidR="0065541A" w:rsidRPr="00C542B8" w:rsidRDefault="0065541A" w:rsidP="00DA002E">
            <w:pPr>
              <w:jc w:val="both"/>
              <w:rPr>
                <w:i/>
                <w:sz w:val="22"/>
                <w:szCs w:val="22"/>
                <w:lang w:val="en-GB"/>
              </w:rPr>
            </w:pPr>
            <w:r w:rsidRPr="00C542B8">
              <w:rPr>
                <w:i/>
                <w:sz w:val="22"/>
                <w:szCs w:val="22"/>
                <w:lang w:val="en-GB"/>
              </w:rPr>
              <w:t xml:space="preserve">The Standing Committee </w:t>
            </w:r>
            <w:r w:rsidR="00DA002E">
              <w:rPr>
                <w:i/>
                <w:sz w:val="22"/>
                <w:szCs w:val="22"/>
                <w:lang w:val="en-GB"/>
              </w:rPr>
              <w:t>welcomed</w:t>
            </w:r>
            <w:r>
              <w:rPr>
                <w:i/>
                <w:sz w:val="22"/>
                <w:szCs w:val="22"/>
                <w:lang w:val="en-GB"/>
              </w:rPr>
              <w:t xml:space="preserve"> the FLOW initiative</w:t>
            </w:r>
            <w:r w:rsidR="00DA002E">
              <w:rPr>
                <w:i/>
                <w:sz w:val="22"/>
                <w:szCs w:val="22"/>
                <w:lang w:val="en-GB"/>
              </w:rPr>
              <w:t>.</w:t>
            </w:r>
          </w:p>
        </w:tc>
      </w:tr>
    </w:tbl>
    <w:p w:rsidR="002804C1" w:rsidRPr="00C67577" w:rsidRDefault="002804C1" w:rsidP="0009632C">
      <w:pPr>
        <w:pStyle w:val="Default"/>
        <w:rPr>
          <w:sz w:val="20"/>
          <w:szCs w:val="20"/>
          <w:highlight w:val="green"/>
          <w:lang w:val="en-GB"/>
        </w:rPr>
      </w:pPr>
    </w:p>
    <w:p w:rsidR="001B7E11" w:rsidRPr="00C67577" w:rsidRDefault="001B7E11" w:rsidP="00147064">
      <w:pPr>
        <w:jc w:val="both"/>
        <w:rPr>
          <w:sz w:val="20"/>
          <w:szCs w:val="20"/>
          <w:lang w:val="en-GB"/>
        </w:rPr>
      </w:pPr>
    </w:p>
    <w:p w:rsidR="009F4DEC" w:rsidRPr="00C542B8" w:rsidRDefault="009F4DEC" w:rsidP="00605F38">
      <w:pPr>
        <w:jc w:val="both"/>
        <w:rPr>
          <w:b/>
          <w:sz w:val="22"/>
          <w:lang w:val="en-GB"/>
        </w:rPr>
      </w:pPr>
      <w:r w:rsidRPr="00C542B8">
        <w:rPr>
          <w:b/>
          <w:sz w:val="22"/>
          <w:lang w:val="en-GB"/>
        </w:rPr>
        <w:t>Agenda item 1</w:t>
      </w:r>
      <w:r w:rsidR="003A16C2" w:rsidRPr="00C542B8">
        <w:rPr>
          <w:b/>
          <w:sz w:val="22"/>
          <w:lang w:val="en-GB"/>
        </w:rPr>
        <w:t>8</w:t>
      </w:r>
      <w:r w:rsidRPr="00C542B8">
        <w:rPr>
          <w:b/>
          <w:sz w:val="22"/>
          <w:lang w:val="en-GB"/>
        </w:rPr>
        <w:t xml:space="preserve">. </w:t>
      </w:r>
      <w:r w:rsidR="00F6103A" w:rsidRPr="00C542B8">
        <w:rPr>
          <w:b/>
          <w:sz w:val="22"/>
          <w:lang w:val="en-GB"/>
        </w:rPr>
        <w:t>Financial and Administrative Matters</w:t>
      </w:r>
    </w:p>
    <w:p w:rsidR="00B435F3" w:rsidRPr="00C67577" w:rsidRDefault="00B435F3" w:rsidP="00605F38">
      <w:pPr>
        <w:jc w:val="both"/>
        <w:rPr>
          <w:b/>
          <w:sz w:val="20"/>
          <w:szCs w:val="20"/>
          <w:lang w:val="en-GB"/>
        </w:rPr>
      </w:pPr>
    </w:p>
    <w:p w:rsidR="00B435F3" w:rsidRPr="00C542B8" w:rsidRDefault="00B435F3" w:rsidP="00605F38">
      <w:pPr>
        <w:jc w:val="both"/>
        <w:rPr>
          <w:b/>
          <w:sz w:val="22"/>
          <w:lang w:val="en-GB"/>
        </w:rPr>
      </w:pPr>
      <w:r w:rsidRPr="00C542B8">
        <w:rPr>
          <w:b/>
          <w:sz w:val="22"/>
          <w:lang w:val="en-GB"/>
        </w:rPr>
        <w:t>a. Execution of the 2009-2012 and 2013-2015 budgets</w:t>
      </w:r>
    </w:p>
    <w:p w:rsidR="00B435F3" w:rsidRPr="00C542B8" w:rsidRDefault="00767BD8" w:rsidP="00E94B76">
      <w:pPr>
        <w:jc w:val="both"/>
        <w:rPr>
          <w:sz w:val="22"/>
          <w:lang w:val="en-GB"/>
        </w:rPr>
      </w:pPr>
      <w:r>
        <w:rPr>
          <w:sz w:val="22"/>
          <w:lang w:val="en-GB"/>
        </w:rPr>
        <w:t>15</w:t>
      </w:r>
      <w:r w:rsidR="00E93FC4">
        <w:rPr>
          <w:sz w:val="22"/>
          <w:lang w:val="en-GB"/>
        </w:rPr>
        <w:t>7</w:t>
      </w:r>
      <w:r>
        <w:rPr>
          <w:sz w:val="22"/>
          <w:lang w:val="en-GB"/>
        </w:rPr>
        <w:t xml:space="preserve">. </w:t>
      </w:r>
      <w:r w:rsidR="00B435F3" w:rsidRPr="00C542B8">
        <w:rPr>
          <w:sz w:val="22"/>
          <w:lang w:val="en-GB"/>
        </w:rPr>
        <w:t>Mr Barbieri reported on income and expenditures in the periods 2009-2012 and 2013-2015 (</w:t>
      </w:r>
      <w:r w:rsidR="00B435F3" w:rsidRPr="00C542B8">
        <w:rPr>
          <w:i/>
          <w:sz w:val="22"/>
          <w:lang w:val="en-GB"/>
        </w:rPr>
        <w:t xml:space="preserve">Doc. </w:t>
      </w:r>
      <w:proofErr w:type="spellStart"/>
      <w:r w:rsidR="00B435F3" w:rsidRPr="00C542B8">
        <w:rPr>
          <w:i/>
          <w:sz w:val="22"/>
          <w:lang w:val="en-GB"/>
        </w:rPr>
        <w:t>StC</w:t>
      </w:r>
      <w:proofErr w:type="spellEnd"/>
      <w:r w:rsidR="00B435F3" w:rsidRPr="00C542B8">
        <w:rPr>
          <w:i/>
          <w:sz w:val="22"/>
          <w:lang w:val="en-GB"/>
        </w:rPr>
        <w:t xml:space="preserve"> 9.20</w:t>
      </w:r>
      <w:r w:rsidR="00B435F3" w:rsidRPr="00C542B8">
        <w:rPr>
          <w:sz w:val="22"/>
          <w:lang w:val="en-GB"/>
        </w:rPr>
        <w:t xml:space="preserve">). </w:t>
      </w:r>
      <w:r w:rsidR="005858AE" w:rsidRPr="00C542B8">
        <w:rPr>
          <w:sz w:val="22"/>
          <w:lang w:val="en-GB"/>
        </w:rPr>
        <w:t>He reported on the status of payment of annual contributions by Parties</w:t>
      </w:r>
      <w:r w:rsidR="005A562F" w:rsidRPr="00C542B8">
        <w:rPr>
          <w:sz w:val="22"/>
          <w:lang w:val="en-GB"/>
        </w:rPr>
        <w:t>, noting that, in general, the Parties compl</w:t>
      </w:r>
      <w:r w:rsidR="0038232E">
        <w:rPr>
          <w:sz w:val="22"/>
          <w:lang w:val="en-GB"/>
        </w:rPr>
        <w:t>ied</w:t>
      </w:r>
      <w:r w:rsidR="005A562F" w:rsidRPr="00C542B8">
        <w:rPr>
          <w:sz w:val="22"/>
          <w:lang w:val="en-GB"/>
        </w:rPr>
        <w:t xml:space="preserve"> well with their financial obligations. The unpaid amount in 2012 amounted to ca. 119,000 Euros and in 2013 to ca. 133,000 Euros. </w:t>
      </w:r>
      <w:r w:rsidR="008D0A55" w:rsidRPr="00C542B8">
        <w:rPr>
          <w:sz w:val="22"/>
          <w:lang w:val="en-GB"/>
        </w:rPr>
        <w:t>The Secretariat had been active in reminding Parties in arrears and would continue doing so.</w:t>
      </w:r>
    </w:p>
    <w:p w:rsidR="005A562F" w:rsidRPr="00C67577" w:rsidRDefault="005A562F" w:rsidP="00E94B76">
      <w:pPr>
        <w:jc w:val="both"/>
        <w:rPr>
          <w:sz w:val="20"/>
          <w:szCs w:val="20"/>
          <w:lang w:val="en-GB"/>
        </w:rPr>
      </w:pPr>
    </w:p>
    <w:p w:rsidR="005A562F" w:rsidRPr="00C542B8" w:rsidRDefault="00767BD8" w:rsidP="00E94B76">
      <w:pPr>
        <w:jc w:val="both"/>
        <w:rPr>
          <w:sz w:val="22"/>
          <w:lang w:val="en-GB"/>
        </w:rPr>
      </w:pPr>
      <w:r>
        <w:rPr>
          <w:sz w:val="22"/>
          <w:lang w:val="en-GB"/>
        </w:rPr>
        <w:t>15</w:t>
      </w:r>
      <w:r w:rsidR="00E93FC4">
        <w:rPr>
          <w:sz w:val="22"/>
          <w:lang w:val="en-GB"/>
        </w:rPr>
        <w:t>8</w:t>
      </w:r>
      <w:r>
        <w:rPr>
          <w:sz w:val="22"/>
          <w:lang w:val="en-GB"/>
        </w:rPr>
        <w:t xml:space="preserve">. </w:t>
      </w:r>
      <w:r w:rsidR="005A562F" w:rsidRPr="00C542B8">
        <w:rPr>
          <w:sz w:val="22"/>
          <w:lang w:val="en-GB"/>
        </w:rPr>
        <w:t xml:space="preserve">Regarding expenditure, the core budget showed a positive balance of ca. 380,000 Euros at the end of 2012, whereby savings had been made mainly in the personnel budget lines. </w:t>
      </w:r>
      <w:r w:rsidR="00CA003C">
        <w:rPr>
          <w:sz w:val="22"/>
          <w:lang w:val="en-GB"/>
        </w:rPr>
        <w:t>Fundraising for v</w:t>
      </w:r>
      <w:r w:rsidR="00A6035D" w:rsidRPr="00C542B8">
        <w:rPr>
          <w:sz w:val="22"/>
          <w:lang w:val="en-GB"/>
        </w:rPr>
        <w:t xml:space="preserve">oluntary contributions </w:t>
      </w:r>
      <w:r w:rsidR="00CA003C">
        <w:rPr>
          <w:sz w:val="22"/>
          <w:lang w:val="en-GB"/>
        </w:rPr>
        <w:t xml:space="preserve">in </w:t>
      </w:r>
      <w:r w:rsidR="00A6035D" w:rsidRPr="00C542B8">
        <w:rPr>
          <w:sz w:val="22"/>
          <w:lang w:val="en-GB"/>
        </w:rPr>
        <w:t xml:space="preserve">2012-2013 </w:t>
      </w:r>
      <w:r w:rsidR="005A562F" w:rsidRPr="00C542B8">
        <w:rPr>
          <w:sz w:val="22"/>
          <w:lang w:val="en-GB"/>
        </w:rPr>
        <w:t xml:space="preserve">had been </w:t>
      </w:r>
      <w:r w:rsidR="00A6035D" w:rsidRPr="00C542B8">
        <w:rPr>
          <w:sz w:val="22"/>
          <w:lang w:val="en-GB"/>
        </w:rPr>
        <w:t>reasonably successful</w:t>
      </w:r>
      <w:r w:rsidR="005A562F" w:rsidRPr="00C542B8">
        <w:rPr>
          <w:sz w:val="22"/>
          <w:lang w:val="en-GB"/>
        </w:rPr>
        <w:t xml:space="preserve"> and the Secretariat was </w:t>
      </w:r>
      <w:r w:rsidR="00A6035D" w:rsidRPr="00C542B8">
        <w:rPr>
          <w:sz w:val="22"/>
          <w:lang w:val="en-GB"/>
        </w:rPr>
        <w:t>grateful to Parties and other donors</w:t>
      </w:r>
      <w:r w:rsidR="005A562F" w:rsidRPr="00C542B8">
        <w:rPr>
          <w:sz w:val="22"/>
          <w:lang w:val="en-GB"/>
        </w:rPr>
        <w:t>, however there had been a noticeable downward trend, probably a reflection of the difficult financial situation in many countries.</w:t>
      </w:r>
    </w:p>
    <w:p w:rsidR="00A6035D" w:rsidRPr="00C67577" w:rsidRDefault="00A6035D" w:rsidP="00E94B76">
      <w:pPr>
        <w:jc w:val="both"/>
        <w:rPr>
          <w:sz w:val="20"/>
          <w:szCs w:val="20"/>
          <w:lang w:val="en-GB"/>
        </w:rPr>
      </w:pPr>
    </w:p>
    <w:p w:rsidR="00CA4DD7" w:rsidRDefault="00767BD8" w:rsidP="00E94B76">
      <w:pPr>
        <w:jc w:val="both"/>
        <w:rPr>
          <w:sz w:val="22"/>
          <w:lang w:val="en-GB"/>
        </w:rPr>
      </w:pPr>
      <w:r>
        <w:rPr>
          <w:sz w:val="22"/>
          <w:lang w:val="en-GB"/>
        </w:rPr>
        <w:t>1</w:t>
      </w:r>
      <w:r w:rsidR="00157C1F">
        <w:rPr>
          <w:sz w:val="22"/>
          <w:lang w:val="en-GB"/>
        </w:rPr>
        <w:t>5</w:t>
      </w:r>
      <w:r w:rsidR="00E93FC4">
        <w:rPr>
          <w:sz w:val="22"/>
          <w:lang w:val="en-GB"/>
        </w:rPr>
        <w:t>9</w:t>
      </w:r>
      <w:r>
        <w:rPr>
          <w:sz w:val="22"/>
          <w:lang w:val="en-GB"/>
        </w:rPr>
        <w:t xml:space="preserve">. </w:t>
      </w:r>
      <w:r w:rsidR="00A619FF">
        <w:rPr>
          <w:sz w:val="22"/>
          <w:lang w:val="en-GB"/>
        </w:rPr>
        <w:t>Mr. Barbieri suggested the</w:t>
      </w:r>
      <w:r w:rsidR="00CA4DD7">
        <w:rPr>
          <w:sz w:val="22"/>
          <w:lang w:val="en-GB"/>
        </w:rPr>
        <w:t xml:space="preserve"> </w:t>
      </w:r>
      <w:r w:rsidR="005A562F" w:rsidRPr="00C542B8">
        <w:rPr>
          <w:sz w:val="22"/>
          <w:lang w:val="en-GB"/>
        </w:rPr>
        <w:t>possible</w:t>
      </w:r>
      <w:r w:rsidR="00A6035D" w:rsidRPr="00C542B8">
        <w:rPr>
          <w:sz w:val="22"/>
          <w:lang w:val="en-GB"/>
        </w:rPr>
        <w:t xml:space="preserve"> use of </w:t>
      </w:r>
      <w:r w:rsidR="00A619FF">
        <w:rPr>
          <w:sz w:val="22"/>
          <w:lang w:val="en-GB"/>
        </w:rPr>
        <w:t xml:space="preserve">contributions of new Parties which had joined the Agreement after MOP5, and whose contributions were </w:t>
      </w:r>
      <w:r w:rsidR="00A619FF" w:rsidRPr="00C542B8">
        <w:rPr>
          <w:sz w:val="22"/>
          <w:lang w:val="en-GB"/>
        </w:rPr>
        <w:t>not included in the budget adopted by MOP5</w:t>
      </w:r>
      <w:r w:rsidR="00A619FF">
        <w:rPr>
          <w:sz w:val="22"/>
          <w:lang w:val="en-GB"/>
        </w:rPr>
        <w:t>,</w:t>
      </w:r>
      <w:r w:rsidR="00A6035D" w:rsidRPr="00C542B8">
        <w:rPr>
          <w:sz w:val="22"/>
          <w:lang w:val="en-GB"/>
        </w:rPr>
        <w:t xml:space="preserve"> for training of </w:t>
      </w:r>
      <w:r w:rsidR="00A6035D" w:rsidRPr="0038232E">
        <w:rPr>
          <w:sz w:val="22"/>
          <w:lang w:val="en-GB"/>
        </w:rPr>
        <w:t>staff.</w:t>
      </w:r>
      <w:r w:rsidR="00A6035D" w:rsidRPr="00C542B8">
        <w:rPr>
          <w:b/>
          <w:sz w:val="22"/>
          <w:lang w:val="en-GB"/>
        </w:rPr>
        <w:t xml:space="preserve"> </w:t>
      </w:r>
      <w:r w:rsidR="009510F1" w:rsidRPr="00C542B8">
        <w:rPr>
          <w:sz w:val="22"/>
          <w:lang w:val="en-GB"/>
        </w:rPr>
        <w:t xml:space="preserve"> Currently </w:t>
      </w:r>
      <w:r w:rsidR="0038232E">
        <w:rPr>
          <w:sz w:val="22"/>
          <w:lang w:val="en-GB"/>
        </w:rPr>
        <w:t xml:space="preserve">UN </w:t>
      </w:r>
      <w:r w:rsidR="009510F1" w:rsidRPr="00C542B8">
        <w:rPr>
          <w:sz w:val="22"/>
          <w:lang w:val="en-GB"/>
        </w:rPr>
        <w:t>policies ma</w:t>
      </w:r>
      <w:r w:rsidR="0038232E">
        <w:rPr>
          <w:sz w:val="22"/>
          <w:lang w:val="en-GB"/>
        </w:rPr>
        <w:t>d</w:t>
      </w:r>
      <w:r w:rsidR="009510F1" w:rsidRPr="00C542B8">
        <w:rPr>
          <w:sz w:val="22"/>
          <w:lang w:val="en-GB"/>
        </w:rPr>
        <w:t xml:space="preserve">e it mandatory for </w:t>
      </w:r>
      <w:r w:rsidR="00A619FF">
        <w:rPr>
          <w:sz w:val="22"/>
          <w:lang w:val="en-GB"/>
        </w:rPr>
        <w:t xml:space="preserve">a minimum of </w:t>
      </w:r>
      <w:r w:rsidR="005A562F" w:rsidRPr="00C542B8">
        <w:rPr>
          <w:sz w:val="22"/>
          <w:lang w:val="en-GB"/>
        </w:rPr>
        <w:t xml:space="preserve">five </w:t>
      </w:r>
      <w:r w:rsidR="009510F1" w:rsidRPr="00C542B8">
        <w:rPr>
          <w:sz w:val="22"/>
          <w:lang w:val="en-GB"/>
        </w:rPr>
        <w:t xml:space="preserve">days of training for </w:t>
      </w:r>
      <w:r w:rsidR="005A562F" w:rsidRPr="00C542B8">
        <w:rPr>
          <w:sz w:val="22"/>
          <w:lang w:val="en-GB"/>
        </w:rPr>
        <w:t xml:space="preserve">each </w:t>
      </w:r>
      <w:r w:rsidR="009510F1" w:rsidRPr="00C542B8">
        <w:rPr>
          <w:sz w:val="22"/>
          <w:lang w:val="en-GB"/>
        </w:rPr>
        <w:t xml:space="preserve">staff </w:t>
      </w:r>
      <w:r w:rsidR="005A562F" w:rsidRPr="00C542B8">
        <w:rPr>
          <w:sz w:val="22"/>
          <w:lang w:val="en-GB"/>
        </w:rPr>
        <w:t xml:space="preserve">member </w:t>
      </w:r>
      <w:r w:rsidR="009510F1" w:rsidRPr="00C542B8">
        <w:rPr>
          <w:sz w:val="22"/>
          <w:lang w:val="en-GB"/>
        </w:rPr>
        <w:t>per year</w:t>
      </w:r>
      <w:r w:rsidR="00A619FF">
        <w:rPr>
          <w:sz w:val="22"/>
          <w:lang w:val="en-GB"/>
        </w:rPr>
        <w:t>, and resources available in the approved budget were insufficient</w:t>
      </w:r>
      <w:r w:rsidR="009510F1" w:rsidRPr="00C542B8">
        <w:rPr>
          <w:sz w:val="22"/>
          <w:lang w:val="en-GB"/>
        </w:rPr>
        <w:t>.</w:t>
      </w:r>
    </w:p>
    <w:p w:rsidR="00CD2916" w:rsidRPr="00C67577" w:rsidRDefault="009510F1" w:rsidP="00E94B76">
      <w:pPr>
        <w:jc w:val="both"/>
        <w:rPr>
          <w:sz w:val="20"/>
          <w:szCs w:val="20"/>
          <w:lang w:val="en-GB"/>
        </w:rPr>
      </w:pPr>
      <w:r w:rsidRPr="00C542B8">
        <w:rPr>
          <w:sz w:val="22"/>
          <w:lang w:val="en-GB"/>
        </w:rPr>
        <w:t xml:space="preserve"> </w:t>
      </w:r>
    </w:p>
    <w:p w:rsidR="008D0A55" w:rsidRPr="00C542B8" w:rsidRDefault="00767BD8" w:rsidP="00E94B76">
      <w:pPr>
        <w:jc w:val="both"/>
        <w:rPr>
          <w:sz w:val="22"/>
          <w:lang w:val="en-GB"/>
        </w:rPr>
      </w:pPr>
      <w:r>
        <w:rPr>
          <w:sz w:val="22"/>
          <w:lang w:val="en-GB"/>
        </w:rPr>
        <w:t>1</w:t>
      </w:r>
      <w:r w:rsidR="00E93FC4">
        <w:rPr>
          <w:sz w:val="22"/>
          <w:lang w:val="en-GB"/>
        </w:rPr>
        <w:t>60</w:t>
      </w:r>
      <w:r>
        <w:rPr>
          <w:sz w:val="22"/>
          <w:lang w:val="en-GB"/>
        </w:rPr>
        <w:t xml:space="preserve">. </w:t>
      </w:r>
      <w:r w:rsidR="008D0A55" w:rsidRPr="00C542B8">
        <w:rPr>
          <w:sz w:val="22"/>
          <w:lang w:val="en-GB"/>
        </w:rPr>
        <w:t xml:space="preserve">The Chair congratulated the Secretariat on a well-handled budget and encouraged staff to </w:t>
      </w:r>
      <w:r w:rsidR="00A619FF">
        <w:rPr>
          <w:sz w:val="22"/>
          <w:lang w:val="en-GB"/>
        </w:rPr>
        <w:t>further strengthen their capacity to support the Agreement</w:t>
      </w:r>
      <w:r w:rsidR="0038232E">
        <w:rPr>
          <w:sz w:val="22"/>
          <w:lang w:val="en-GB"/>
        </w:rPr>
        <w:t>, by taking advantage of training opportunities</w:t>
      </w:r>
      <w:r w:rsidR="008D0A55" w:rsidRPr="00C542B8">
        <w:rPr>
          <w:sz w:val="22"/>
          <w:lang w:val="en-GB"/>
        </w:rPr>
        <w:t>. He strongly supported the suggestion to increase funds for that purpose.</w:t>
      </w:r>
    </w:p>
    <w:p w:rsidR="008D0A55" w:rsidRPr="00C67577" w:rsidRDefault="008D0A55" w:rsidP="00E94B76">
      <w:pPr>
        <w:jc w:val="both"/>
        <w:rPr>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59"/>
        <w:gridCol w:w="7527"/>
      </w:tblGrid>
      <w:tr w:rsidR="008D0A55" w:rsidRPr="00C542B8" w:rsidTr="00767BD8">
        <w:tc>
          <w:tcPr>
            <w:tcW w:w="1759" w:type="dxa"/>
            <w:shd w:val="clear" w:color="auto" w:fill="DBE5F1" w:themeFill="accent1" w:themeFillTint="33"/>
          </w:tcPr>
          <w:p w:rsidR="005D0B61" w:rsidRPr="00C542B8" w:rsidRDefault="005D0B61" w:rsidP="00190DD3">
            <w:pPr>
              <w:jc w:val="both"/>
              <w:rPr>
                <w:i/>
                <w:sz w:val="22"/>
                <w:szCs w:val="22"/>
                <w:lang w:val="en-GB"/>
              </w:rPr>
            </w:pPr>
            <w:r w:rsidRPr="00C542B8">
              <w:rPr>
                <w:i/>
                <w:sz w:val="22"/>
                <w:szCs w:val="22"/>
                <w:lang w:val="en-GB"/>
              </w:rPr>
              <w:t>Decision</w:t>
            </w:r>
          </w:p>
        </w:tc>
        <w:tc>
          <w:tcPr>
            <w:tcW w:w="7527" w:type="dxa"/>
            <w:shd w:val="clear" w:color="auto" w:fill="DBE5F1" w:themeFill="accent1" w:themeFillTint="33"/>
          </w:tcPr>
          <w:p w:rsidR="005D0B61" w:rsidRPr="00C542B8" w:rsidRDefault="008D0A55" w:rsidP="00CA4DD7">
            <w:pPr>
              <w:jc w:val="both"/>
              <w:rPr>
                <w:i/>
                <w:sz w:val="22"/>
                <w:szCs w:val="22"/>
                <w:lang w:val="en-GB"/>
              </w:rPr>
            </w:pPr>
            <w:r w:rsidRPr="00C542B8">
              <w:rPr>
                <w:i/>
                <w:sz w:val="22"/>
                <w:szCs w:val="22"/>
                <w:lang w:val="en-GB"/>
              </w:rPr>
              <w:t xml:space="preserve">The Meeting decided that </w:t>
            </w:r>
            <w:r w:rsidR="00BD1AFC">
              <w:rPr>
                <w:i/>
                <w:sz w:val="22"/>
                <w:szCs w:val="22"/>
              </w:rPr>
              <w:t>t</w:t>
            </w:r>
            <w:r w:rsidR="00877842" w:rsidRPr="00877842">
              <w:rPr>
                <w:i/>
                <w:sz w:val="22"/>
                <w:szCs w:val="22"/>
              </w:rPr>
              <w:t xml:space="preserve">he Secretariat is authorized to use assessed contributions from Parties having joined the Agreement after AEWA MOP5 to cover the costs of Secretariat’s staff training in excess of the allotment of BL 3201 </w:t>
            </w:r>
            <w:r w:rsidR="00CA4DD7">
              <w:rPr>
                <w:i/>
                <w:sz w:val="22"/>
                <w:szCs w:val="22"/>
              </w:rPr>
              <w:t>i</w:t>
            </w:r>
            <w:r w:rsidR="00877842" w:rsidRPr="00877842">
              <w:rPr>
                <w:i/>
                <w:sz w:val="22"/>
                <w:szCs w:val="22"/>
              </w:rPr>
              <w:t xml:space="preserve">n the 2013-2015 approved </w:t>
            </w:r>
            <w:proofErr w:type="gramStart"/>
            <w:r w:rsidR="00877842" w:rsidRPr="00877842">
              <w:rPr>
                <w:i/>
                <w:sz w:val="22"/>
                <w:szCs w:val="22"/>
              </w:rPr>
              <w:t>budget</w:t>
            </w:r>
            <w:proofErr w:type="gramEnd"/>
            <w:r w:rsidR="00307E4A">
              <w:rPr>
                <w:i/>
                <w:sz w:val="22"/>
                <w:szCs w:val="22"/>
              </w:rPr>
              <w:t>.</w:t>
            </w:r>
            <w:r w:rsidR="00877842" w:rsidRPr="00C542B8">
              <w:rPr>
                <w:i/>
                <w:sz w:val="22"/>
                <w:szCs w:val="22"/>
                <w:lang w:val="en-GB"/>
              </w:rPr>
              <w:t xml:space="preserve"> </w:t>
            </w:r>
          </w:p>
        </w:tc>
      </w:tr>
    </w:tbl>
    <w:p w:rsidR="009F4DEC" w:rsidRPr="00C542B8" w:rsidRDefault="00B435F3" w:rsidP="00E11DF8">
      <w:pPr>
        <w:jc w:val="both"/>
        <w:rPr>
          <w:b/>
          <w:sz w:val="22"/>
          <w:lang w:val="en-GB"/>
        </w:rPr>
      </w:pPr>
      <w:r w:rsidRPr="00C542B8">
        <w:rPr>
          <w:b/>
          <w:sz w:val="22"/>
          <w:lang w:val="en-GB"/>
        </w:rPr>
        <w:lastRenderedPageBreak/>
        <w:t xml:space="preserve">b. Migratory Species </w:t>
      </w:r>
      <w:r w:rsidR="00E15E16">
        <w:rPr>
          <w:b/>
          <w:sz w:val="22"/>
          <w:lang w:val="en-GB"/>
        </w:rPr>
        <w:t xml:space="preserve">Champion </w:t>
      </w:r>
      <w:r w:rsidRPr="00C542B8">
        <w:rPr>
          <w:b/>
          <w:sz w:val="22"/>
          <w:lang w:val="en-GB"/>
        </w:rPr>
        <w:t>Programme</w:t>
      </w:r>
    </w:p>
    <w:p w:rsidR="008D0A55" w:rsidRDefault="00767BD8" w:rsidP="00E11DF8">
      <w:pPr>
        <w:jc w:val="both"/>
        <w:rPr>
          <w:sz w:val="22"/>
          <w:lang w:val="en-GB"/>
        </w:rPr>
      </w:pPr>
      <w:r>
        <w:rPr>
          <w:sz w:val="22"/>
          <w:lang w:val="en-GB"/>
        </w:rPr>
        <w:t>16</w:t>
      </w:r>
      <w:r w:rsidR="00E93FC4">
        <w:rPr>
          <w:sz w:val="22"/>
          <w:lang w:val="en-GB"/>
        </w:rPr>
        <w:t>1</w:t>
      </w:r>
      <w:r>
        <w:rPr>
          <w:sz w:val="22"/>
          <w:lang w:val="en-GB"/>
        </w:rPr>
        <w:t xml:space="preserve">. </w:t>
      </w:r>
      <w:r w:rsidR="008D0A55" w:rsidRPr="00C542B8">
        <w:rPr>
          <w:sz w:val="22"/>
          <w:lang w:val="en-GB"/>
        </w:rPr>
        <w:t xml:space="preserve">The Chair introduced this agenda item, explaining that this was a new initiative for </w:t>
      </w:r>
      <w:r w:rsidR="00E15E16">
        <w:rPr>
          <w:sz w:val="22"/>
          <w:lang w:val="en-GB"/>
        </w:rPr>
        <w:t>raising</w:t>
      </w:r>
      <w:r w:rsidR="00E15E16" w:rsidRPr="00C542B8">
        <w:rPr>
          <w:sz w:val="22"/>
          <w:lang w:val="en-GB"/>
        </w:rPr>
        <w:t xml:space="preserve"> </w:t>
      </w:r>
      <w:r w:rsidR="008D0A55" w:rsidRPr="00C542B8">
        <w:rPr>
          <w:sz w:val="22"/>
          <w:lang w:val="en-GB"/>
        </w:rPr>
        <w:t>funds.</w:t>
      </w:r>
    </w:p>
    <w:p w:rsidR="0038232E" w:rsidRPr="00C542B8" w:rsidRDefault="0038232E" w:rsidP="00E11DF8">
      <w:pPr>
        <w:jc w:val="both"/>
        <w:rPr>
          <w:sz w:val="22"/>
          <w:lang w:val="en-GB"/>
        </w:rPr>
      </w:pPr>
    </w:p>
    <w:p w:rsidR="008D0A55" w:rsidRPr="00C542B8" w:rsidRDefault="00767BD8" w:rsidP="00E11DF8">
      <w:pPr>
        <w:jc w:val="both"/>
        <w:rPr>
          <w:sz w:val="22"/>
          <w:lang w:val="en-GB"/>
        </w:rPr>
      </w:pPr>
      <w:r>
        <w:rPr>
          <w:sz w:val="22"/>
          <w:lang w:val="en-GB"/>
        </w:rPr>
        <w:t>16</w:t>
      </w:r>
      <w:r w:rsidR="00E93FC4">
        <w:rPr>
          <w:sz w:val="22"/>
          <w:lang w:val="en-GB"/>
        </w:rPr>
        <w:t>2</w:t>
      </w:r>
      <w:r>
        <w:rPr>
          <w:sz w:val="22"/>
          <w:lang w:val="en-GB"/>
        </w:rPr>
        <w:t xml:space="preserve">. </w:t>
      </w:r>
      <w:r w:rsidR="008D0A55" w:rsidRPr="00C542B8">
        <w:rPr>
          <w:sz w:val="22"/>
          <w:lang w:val="en-GB"/>
        </w:rPr>
        <w:t xml:space="preserve">Mr Chambers reported that this had </w:t>
      </w:r>
      <w:r w:rsidR="0038232E" w:rsidRPr="00C542B8">
        <w:rPr>
          <w:sz w:val="22"/>
          <w:lang w:val="en-GB"/>
        </w:rPr>
        <w:t xml:space="preserve">recently </w:t>
      </w:r>
      <w:r w:rsidR="008D0A55" w:rsidRPr="00C542B8">
        <w:rPr>
          <w:sz w:val="22"/>
          <w:lang w:val="en-GB"/>
        </w:rPr>
        <w:t xml:space="preserve">been endorsed by </w:t>
      </w:r>
      <w:r w:rsidR="00E15E16">
        <w:rPr>
          <w:sz w:val="22"/>
          <w:lang w:val="en-GB"/>
        </w:rPr>
        <w:t>ASCOBANS Advisory Committee</w:t>
      </w:r>
      <w:r w:rsidR="00E15E16" w:rsidRPr="00C542B8">
        <w:rPr>
          <w:sz w:val="22"/>
          <w:lang w:val="en-GB"/>
        </w:rPr>
        <w:t xml:space="preserve"> </w:t>
      </w:r>
      <w:r w:rsidR="008D0A55" w:rsidRPr="00C542B8">
        <w:rPr>
          <w:sz w:val="22"/>
          <w:lang w:val="en-GB"/>
        </w:rPr>
        <w:t>and that some good models of champion programmes had already been established.</w:t>
      </w:r>
    </w:p>
    <w:p w:rsidR="008D0A55" w:rsidRPr="00C542B8" w:rsidRDefault="008D0A55" w:rsidP="00E11DF8">
      <w:pPr>
        <w:jc w:val="both"/>
        <w:rPr>
          <w:sz w:val="22"/>
          <w:lang w:val="en-GB"/>
        </w:rPr>
      </w:pPr>
    </w:p>
    <w:p w:rsidR="00B435F3" w:rsidRPr="00C542B8" w:rsidRDefault="00767BD8" w:rsidP="00E11DF8">
      <w:pPr>
        <w:jc w:val="both"/>
        <w:rPr>
          <w:sz w:val="22"/>
          <w:lang w:val="en-GB"/>
        </w:rPr>
      </w:pPr>
      <w:r>
        <w:rPr>
          <w:sz w:val="22"/>
          <w:lang w:val="en-GB"/>
        </w:rPr>
        <w:t>16</w:t>
      </w:r>
      <w:r w:rsidR="00E93FC4">
        <w:rPr>
          <w:sz w:val="22"/>
          <w:lang w:val="en-GB"/>
        </w:rPr>
        <w:t>3</w:t>
      </w:r>
      <w:r>
        <w:rPr>
          <w:sz w:val="22"/>
          <w:lang w:val="en-GB"/>
        </w:rPr>
        <w:t xml:space="preserve">. </w:t>
      </w:r>
      <w:r w:rsidR="00B435F3" w:rsidRPr="00C542B8">
        <w:rPr>
          <w:sz w:val="22"/>
          <w:lang w:val="en-GB"/>
        </w:rPr>
        <w:t xml:space="preserve">Mr Dereliev presented the </w:t>
      </w:r>
      <w:r w:rsidR="00CA4DD7" w:rsidRPr="00CA4DD7">
        <w:rPr>
          <w:i/>
          <w:sz w:val="22"/>
          <w:lang w:val="en-GB"/>
        </w:rPr>
        <w:t>M</w:t>
      </w:r>
      <w:r w:rsidR="00B435F3" w:rsidRPr="00CA4DD7">
        <w:rPr>
          <w:i/>
          <w:sz w:val="22"/>
          <w:lang w:val="en-GB"/>
        </w:rPr>
        <w:t>igratory Species Champion Programme</w:t>
      </w:r>
      <w:r w:rsidR="00CA4DD7">
        <w:rPr>
          <w:sz w:val="22"/>
          <w:lang w:val="en-GB"/>
        </w:rPr>
        <w:t xml:space="preserve"> </w:t>
      </w:r>
      <w:r w:rsidR="00B435F3" w:rsidRPr="00C542B8">
        <w:rPr>
          <w:sz w:val="22"/>
          <w:lang w:val="en-GB"/>
        </w:rPr>
        <w:t>concept (</w:t>
      </w:r>
      <w:r w:rsidR="00B435F3" w:rsidRPr="00C542B8">
        <w:rPr>
          <w:i/>
          <w:sz w:val="22"/>
          <w:lang w:val="en-GB"/>
        </w:rPr>
        <w:t xml:space="preserve">Doc. </w:t>
      </w:r>
      <w:proofErr w:type="spellStart"/>
      <w:r w:rsidR="00B435F3" w:rsidRPr="00C542B8">
        <w:rPr>
          <w:i/>
          <w:sz w:val="22"/>
          <w:lang w:val="en-GB"/>
        </w:rPr>
        <w:t>StC</w:t>
      </w:r>
      <w:proofErr w:type="spellEnd"/>
      <w:r w:rsidR="00B435F3" w:rsidRPr="00C542B8">
        <w:rPr>
          <w:i/>
          <w:sz w:val="22"/>
          <w:lang w:val="en-GB"/>
        </w:rPr>
        <w:t xml:space="preserve"> 9.21</w:t>
      </w:r>
      <w:r w:rsidR="00B435F3" w:rsidRPr="00C542B8">
        <w:rPr>
          <w:sz w:val="22"/>
          <w:lang w:val="en-GB"/>
        </w:rPr>
        <w:t>)</w:t>
      </w:r>
      <w:r w:rsidR="008D0A55" w:rsidRPr="00C542B8">
        <w:rPr>
          <w:sz w:val="22"/>
          <w:lang w:val="en-GB"/>
        </w:rPr>
        <w:t>, which w</w:t>
      </w:r>
      <w:r w:rsidR="002734D3" w:rsidRPr="00C542B8">
        <w:rPr>
          <w:sz w:val="22"/>
          <w:lang w:val="en-GB"/>
        </w:rPr>
        <w:t>a</w:t>
      </w:r>
      <w:r w:rsidR="008D0A55" w:rsidRPr="00C542B8">
        <w:rPr>
          <w:sz w:val="22"/>
          <w:lang w:val="en-GB"/>
        </w:rPr>
        <w:t>s a CMS-led initiative, jointly developed by CMS and AEWA for the CMS</w:t>
      </w:r>
      <w:r w:rsidR="00E15E16">
        <w:rPr>
          <w:sz w:val="22"/>
          <w:lang w:val="en-GB"/>
        </w:rPr>
        <w:t xml:space="preserve"> F</w:t>
      </w:r>
      <w:r w:rsidR="008D0A55" w:rsidRPr="00C542B8">
        <w:rPr>
          <w:sz w:val="22"/>
          <w:lang w:val="en-GB"/>
        </w:rPr>
        <w:t>amily</w:t>
      </w:r>
      <w:r w:rsidR="002734D3" w:rsidRPr="00C542B8">
        <w:rPr>
          <w:sz w:val="22"/>
          <w:lang w:val="en-GB"/>
        </w:rPr>
        <w:t xml:space="preserve"> to secure sustainable funding for the CMS</w:t>
      </w:r>
      <w:r w:rsidR="00E15E16">
        <w:rPr>
          <w:sz w:val="22"/>
          <w:lang w:val="en-GB"/>
        </w:rPr>
        <w:t xml:space="preserve"> F</w:t>
      </w:r>
      <w:r w:rsidR="002734D3" w:rsidRPr="00C542B8">
        <w:rPr>
          <w:sz w:val="22"/>
          <w:lang w:val="en-GB"/>
        </w:rPr>
        <w:t>amily instruments</w:t>
      </w:r>
      <w:r w:rsidR="008D0A55" w:rsidRPr="00C542B8">
        <w:rPr>
          <w:sz w:val="22"/>
          <w:lang w:val="en-GB"/>
        </w:rPr>
        <w:t>. Funding was urgently needed, i.e. a predictable and substantive flow of funding. This was currently a huge challenge due to the insufficient visibility of our instruments and their relevance in the wider political a</w:t>
      </w:r>
      <w:r w:rsidR="002734D3" w:rsidRPr="00C542B8">
        <w:rPr>
          <w:sz w:val="22"/>
          <w:lang w:val="en-GB"/>
        </w:rPr>
        <w:t xml:space="preserve">genda of Parties. Donors </w:t>
      </w:r>
      <w:r w:rsidR="0038232E">
        <w:rPr>
          <w:sz w:val="22"/>
          <w:lang w:val="en-GB"/>
        </w:rPr>
        <w:t>were</w:t>
      </w:r>
      <w:r w:rsidR="002734D3" w:rsidRPr="00C542B8">
        <w:rPr>
          <w:sz w:val="22"/>
          <w:lang w:val="en-GB"/>
        </w:rPr>
        <w:t xml:space="preserve"> often not aware of what </w:t>
      </w:r>
      <w:r w:rsidR="0038232E">
        <w:rPr>
          <w:sz w:val="22"/>
          <w:lang w:val="en-GB"/>
        </w:rPr>
        <w:t>was</w:t>
      </w:r>
      <w:r w:rsidR="002734D3" w:rsidRPr="00C542B8">
        <w:rPr>
          <w:sz w:val="22"/>
          <w:lang w:val="en-GB"/>
        </w:rPr>
        <w:t xml:space="preserve"> needed, </w:t>
      </w:r>
      <w:r w:rsidR="0038232E">
        <w:rPr>
          <w:sz w:val="22"/>
          <w:lang w:val="en-GB"/>
        </w:rPr>
        <w:t xml:space="preserve">thus </w:t>
      </w:r>
      <w:r w:rsidR="002734D3" w:rsidRPr="00C542B8">
        <w:rPr>
          <w:sz w:val="22"/>
          <w:lang w:val="en-GB"/>
        </w:rPr>
        <w:t>funding needed to be targeted at specific and immediate needs to enable</w:t>
      </w:r>
      <w:r w:rsidR="0038232E">
        <w:rPr>
          <w:sz w:val="22"/>
          <w:lang w:val="en-GB"/>
        </w:rPr>
        <w:t xml:space="preserve"> the CMS</w:t>
      </w:r>
      <w:r w:rsidR="00E15E16">
        <w:rPr>
          <w:sz w:val="22"/>
          <w:lang w:val="en-GB"/>
        </w:rPr>
        <w:t xml:space="preserve"> </w:t>
      </w:r>
      <w:r w:rsidR="0038232E">
        <w:rPr>
          <w:sz w:val="22"/>
          <w:lang w:val="en-GB"/>
        </w:rPr>
        <w:t xml:space="preserve">Family </w:t>
      </w:r>
      <w:r w:rsidR="002734D3" w:rsidRPr="00C542B8">
        <w:rPr>
          <w:sz w:val="22"/>
          <w:lang w:val="en-GB"/>
        </w:rPr>
        <w:t xml:space="preserve">to deliver against </w:t>
      </w:r>
      <w:r w:rsidR="0038232E">
        <w:rPr>
          <w:sz w:val="22"/>
          <w:lang w:val="en-GB"/>
        </w:rPr>
        <w:t>its</w:t>
      </w:r>
      <w:r w:rsidR="002734D3" w:rsidRPr="00C542B8">
        <w:rPr>
          <w:sz w:val="22"/>
          <w:lang w:val="en-GB"/>
        </w:rPr>
        <w:t xml:space="preserve"> mandates.</w:t>
      </w:r>
      <w:r w:rsidR="00B435F3" w:rsidRPr="00C542B8">
        <w:rPr>
          <w:sz w:val="22"/>
          <w:lang w:val="en-GB"/>
        </w:rPr>
        <w:t xml:space="preserve"> </w:t>
      </w:r>
      <w:r w:rsidR="002734D3" w:rsidRPr="00C542B8">
        <w:rPr>
          <w:sz w:val="22"/>
          <w:lang w:val="en-GB"/>
        </w:rPr>
        <w:t xml:space="preserve">The </w:t>
      </w:r>
      <w:r w:rsidR="0038232E" w:rsidRPr="00C542B8">
        <w:rPr>
          <w:sz w:val="22"/>
          <w:lang w:val="en-GB"/>
        </w:rPr>
        <w:t>Champion</w:t>
      </w:r>
      <w:r w:rsidR="002734D3" w:rsidRPr="00C542B8">
        <w:rPr>
          <w:sz w:val="22"/>
          <w:lang w:val="en-GB"/>
        </w:rPr>
        <w:t xml:space="preserve"> Programme would streamline current funding work rather than change it.</w:t>
      </w:r>
    </w:p>
    <w:p w:rsidR="00FE27EC" w:rsidRPr="00C542B8" w:rsidRDefault="00FE27EC" w:rsidP="00E11DF8">
      <w:pPr>
        <w:jc w:val="both"/>
        <w:rPr>
          <w:sz w:val="22"/>
          <w:lang w:val="en-GB"/>
        </w:rPr>
      </w:pPr>
    </w:p>
    <w:p w:rsidR="002734D3" w:rsidRDefault="00767BD8" w:rsidP="00E11DF8">
      <w:pPr>
        <w:jc w:val="both"/>
        <w:rPr>
          <w:sz w:val="22"/>
          <w:lang w:val="en-GB"/>
        </w:rPr>
      </w:pPr>
      <w:r>
        <w:rPr>
          <w:sz w:val="22"/>
          <w:lang w:val="en-GB"/>
        </w:rPr>
        <w:t>16</w:t>
      </w:r>
      <w:r w:rsidR="00E93FC4">
        <w:rPr>
          <w:sz w:val="22"/>
          <w:lang w:val="en-GB"/>
        </w:rPr>
        <w:t>4</w:t>
      </w:r>
      <w:r>
        <w:rPr>
          <w:sz w:val="22"/>
          <w:lang w:val="en-GB"/>
        </w:rPr>
        <w:t xml:space="preserve">. </w:t>
      </w:r>
      <w:proofErr w:type="spellStart"/>
      <w:r w:rsidR="002734D3" w:rsidRPr="00C542B8">
        <w:rPr>
          <w:sz w:val="22"/>
          <w:lang w:val="en-GB"/>
        </w:rPr>
        <w:t>BirdLife</w:t>
      </w:r>
      <w:proofErr w:type="spellEnd"/>
      <w:r w:rsidR="002734D3" w:rsidRPr="00C542B8">
        <w:rPr>
          <w:sz w:val="22"/>
          <w:lang w:val="en-GB"/>
        </w:rPr>
        <w:t xml:space="preserve"> r</w:t>
      </w:r>
      <w:r w:rsidR="0038232E">
        <w:rPr>
          <w:sz w:val="22"/>
          <w:lang w:val="en-GB"/>
        </w:rPr>
        <w:t>a</w:t>
      </w:r>
      <w:r w:rsidR="002734D3" w:rsidRPr="00C542B8">
        <w:rPr>
          <w:sz w:val="22"/>
          <w:lang w:val="en-GB"/>
        </w:rPr>
        <w:t xml:space="preserve">n a similar programme and in order to avoid overlap but rather take a complementary approach, it was being considered to </w:t>
      </w:r>
      <w:r w:rsidR="00E15E16">
        <w:rPr>
          <w:sz w:val="22"/>
          <w:lang w:val="en-GB"/>
        </w:rPr>
        <w:t>work in coordina</w:t>
      </w:r>
      <w:r w:rsidR="00CA4DD7">
        <w:rPr>
          <w:sz w:val="22"/>
          <w:lang w:val="en-GB"/>
        </w:rPr>
        <w:t>tion</w:t>
      </w:r>
      <w:r w:rsidR="002734D3" w:rsidRPr="00C542B8">
        <w:rPr>
          <w:sz w:val="22"/>
          <w:lang w:val="en-GB"/>
        </w:rPr>
        <w:t xml:space="preserve"> </w:t>
      </w:r>
      <w:r w:rsidR="00E15E16">
        <w:rPr>
          <w:sz w:val="22"/>
          <w:lang w:val="en-GB"/>
        </w:rPr>
        <w:t xml:space="preserve">by </w:t>
      </w:r>
      <w:r w:rsidR="002734D3" w:rsidRPr="00C542B8">
        <w:rPr>
          <w:sz w:val="22"/>
          <w:lang w:val="en-GB"/>
        </w:rPr>
        <w:t>defin</w:t>
      </w:r>
      <w:r w:rsidR="00E15E16">
        <w:rPr>
          <w:sz w:val="22"/>
          <w:lang w:val="en-GB"/>
        </w:rPr>
        <w:t>ing</w:t>
      </w:r>
      <w:r w:rsidR="002734D3" w:rsidRPr="00C542B8">
        <w:rPr>
          <w:sz w:val="22"/>
          <w:lang w:val="en-GB"/>
        </w:rPr>
        <w:t xml:space="preserve"> the species and areas of work. Printing materials and maintaining the website </w:t>
      </w:r>
      <w:r w:rsidR="00CA4DD7">
        <w:rPr>
          <w:sz w:val="22"/>
          <w:lang w:val="en-GB"/>
        </w:rPr>
        <w:t>would have a significant impact involving a minimal investment</w:t>
      </w:r>
      <w:r w:rsidR="00843B40">
        <w:rPr>
          <w:sz w:val="22"/>
          <w:lang w:val="en-GB"/>
        </w:rPr>
        <w:t xml:space="preserve"> only</w:t>
      </w:r>
      <w:r w:rsidR="00CA4DD7">
        <w:rPr>
          <w:sz w:val="22"/>
          <w:lang w:val="en-GB"/>
        </w:rPr>
        <w:t>.</w:t>
      </w:r>
    </w:p>
    <w:p w:rsidR="00CA4DD7" w:rsidRPr="00C542B8" w:rsidRDefault="00CA4DD7" w:rsidP="00E11DF8">
      <w:pPr>
        <w:jc w:val="both"/>
        <w:rPr>
          <w:sz w:val="22"/>
          <w:lang w:val="en-GB"/>
        </w:rPr>
      </w:pPr>
    </w:p>
    <w:p w:rsidR="004210BD" w:rsidRDefault="00767BD8" w:rsidP="00E11DF8">
      <w:pPr>
        <w:jc w:val="both"/>
        <w:rPr>
          <w:sz w:val="22"/>
          <w:lang w:val="en-GB"/>
        </w:rPr>
      </w:pPr>
      <w:r>
        <w:rPr>
          <w:sz w:val="22"/>
          <w:lang w:val="en-GB"/>
        </w:rPr>
        <w:t>16</w:t>
      </w:r>
      <w:r w:rsidR="00E93FC4">
        <w:rPr>
          <w:sz w:val="22"/>
          <w:lang w:val="en-GB"/>
        </w:rPr>
        <w:t>5</w:t>
      </w:r>
      <w:r>
        <w:rPr>
          <w:sz w:val="22"/>
          <w:lang w:val="en-GB"/>
        </w:rPr>
        <w:t xml:space="preserve">. </w:t>
      </w:r>
      <w:r w:rsidR="002734D3" w:rsidRPr="00C542B8">
        <w:rPr>
          <w:sz w:val="22"/>
          <w:lang w:val="en-GB"/>
        </w:rPr>
        <w:t>Governments, companies, organi</w:t>
      </w:r>
      <w:r w:rsidR="0038232E">
        <w:rPr>
          <w:sz w:val="22"/>
          <w:lang w:val="en-GB"/>
        </w:rPr>
        <w:t>s</w:t>
      </w:r>
      <w:r w:rsidR="002734D3" w:rsidRPr="00C542B8">
        <w:rPr>
          <w:sz w:val="22"/>
          <w:lang w:val="en-GB"/>
        </w:rPr>
        <w:t>ations and individuals who are willing to support efforts to conserve migratory species and their habitats c</w:t>
      </w:r>
      <w:r w:rsidR="0038232E">
        <w:rPr>
          <w:sz w:val="22"/>
          <w:lang w:val="en-GB"/>
        </w:rPr>
        <w:t>ould</w:t>
      </w:r>
      <w:r w:rsidR="002734D3" w:rsidRPr="00C542B8">
        <w:rPr>
          <w:sz w:val="22"/>
          <w:lang w:val="en-GB"/>
        </w:rPr>
        <w:t xml:space="preserve"> become a </w:t>
      </w:r>
      <w:r w:rsidR="002734D3" w:rsidRPr="00C542B8">
        <w:rPr>
          <w:i/>
          <w:sz w:val="22"/>
          <w:lang w:val="en-GB"/>
        </w:rPr>
        <w:t>Champion</w:t>
      </w:r>
      <w:r w:rsidR="004210BD" w:rsidRPr="00C542B8">
        <w:rPr>
          <w:i/>
          <w:sz w:val="22"/>
          <w:lang w:val="en-GB"/>
        </w:rPr>
        <w:t xml:space="preserve">. </w:t>
      </w:r>
      <w:r w:rsidR="004210BD" w:rsidRPr="00C542B8">
        <w:rPr>
          <w:sz w:val="22"/>
          <w:lang w:val="en-GB"/>
        </w:rPr>
        <w:t xml:space="preserve">Champions </w:t>
      </w:r>
      <w:r w:rsidR="0038232E">
        <w:rPr>
          <w:sz w:val="22"/>
          <w:lang w:val="en-GB"/>
        </w:rPr>
        <w:t>were</w:t>
      </w:r>
      <w:r w:rsidR="004210BD" w:rsidRPr="00C542B8">
        <w:rPr>
          <w:sz w:val="22"/>
          <w:lang w:val="en-GB"/>
        </w:rPr>
        <w:t xml:space="preserve"> expected to provide mid- and long-term funding for one or more specific CMS</w:t>
      </w:r>
      <w:r w:rsidR="00E15E16">
        <w:rPr>
          <w:sz w:val="22"/>
          <w:lang w:val="en-GB"/>
        </w:rPr>
        <w:t xml:space="preserve"> F</w:t>
      </w:r>
      <w:r w:rsidR="004210BD" w:rsidRPr="00C542B8">
        <w:rPr>
          <w:sz w:val="22"/>
          <w:lang w:val="en-GB"/>
        </w:rPr>
        <w:t xml:space="preserve">amily initiatives. </w:t>
      </w:r>
    </w:p>
    <w:p w:rsidR="0038232E" w:rsidRPr="00C542B8" w:rsidRDefault="0038232E" w:rsidP="00E11DF8">
      <w:pPr>
        <w:jc w:val="both"/>
        <w:rPr>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00"/>
        <w:gridCol w:w="7486"/>
      </w:tblGrid>
      <w:tr w:rsidR="004210BD" w:rsidRPr="00C542B8" w:rsidTr="008163E5">
        <w:tc>
          <w:tcPr>
            <w:tcW w:w="1800" w:type="dxa"/>
            <w:shd w:val="clear" w:color="auto" w:fill="DBE5F1" w:themeFill="accent1" w:themeFillTint="33"/>
          </w:tcPr>
          <w:p w:rsidR="003A16C2" w:rsidRPr="00C542B8" w:rsidRDefault="003A16C2" w:rsidP="00A6035D">
            <w:pPr>
              <w:jc w:val="both"/>
              <w:rPr>
                <w:i/>
                <w:sz w:val="22"/>
                <w:szCs w:val="22"/>
                <w:lang w:val="en-GB"/>
              </w:rPr>
            </w:pPr>
            <w:r w:rsidRPr="00C542B8">
              <w:rPr>
                <w:i/>
                <w:sz w:val="22"/>
                <w:szCs w:val="22"/>
                <w:lang w:val="en-GB"/>
              </w:rPr>
              <w:t>Decision</w:t>
            </w:r>
          </w:p>
        </w:tc>
        <w:tc>
          <w:tcPr>
            <w:tcW w:w="7488" w:type="dxa"/>
            <w:shd w:val="clear" w:color="auto" w:fill="DBE5F1" w:themeFill="accent1" w:themeFillTint="33"/>
          </w:tcPr>
          <w:p w:rsidR="003A16C2" w:rsidRPr="00C542B8" w:rsidRDefault="004210BD" w:rsidP="00A6035D">
            <w:pPr>
              <w:jc w:val="both"/>
              <w:rPr>
                <w:i/>
                <w:sz w:val="22"/>
                <w:szCs w:val="22"/>
                <w:lang w:val="en-GB"/>
              </w:rPr>
            </w:pPr>
            <w:r w:rsidRPr="00C542B8">
              <w:rPr>
                <w:i/>
                <w:sz w:val="22"/>
                <w:szCs w:val="22"/>
                <w:lang w:val="en-GB"/>
              </w:rPr>
              <w:t>The Standing Committee fully endorsed AEWA’s involvement in the Migratory Species Champion Programme</w:t>
            </w:r>
            <w:r w:rsidR="00307E4A">
              <w:rPr>
                <w:i/>
                <w:sz w:val="22"/>
                <w:szCs w:val="22"/>
                <w:lang w:val="en-GB"/>
              </w:rPr>
              <w:t>.</w:t>
            </w:r>
          </w:p>
        </w:tc>
      </w:tr>
    </w:tbl>
    <w:p w:rsidR="00B435F3" w:rsidRPr="00C542B8" w:rsidRDefault="00B435F3" w:rsidP="00E11DF8">
      <w:pPr>
        <w:jc w:val="both"/>
        <w:rPr>
          <w:sz w:val="22"/>
          <w:lang w:val="en-GB"/>
        </w:rPr>
      </w:pPr>
    </w:p>
    <w:p w:rsidR="00B435F3" w:rsidRPr="00C542B8" w:rsidRDefault="00B435F3" w:rsidP="00E11DF8">
      <w:pPr>
        <w:jc w:val="both"/>
        <w:rPr>
          <w:b/>
          <w:sz w:val="22"/>
          <w:lang w:val="en-GB"/>
        </w:rPr>
      </w:pPr>
      <w:r w:rsidRPr="00C542B8">
        <w:rPr>
          <w:b/>
          <w:sz w:val="22"/>
          <w:lang w:val="en-GB"/>
        </w:rPr>
        <w:t>c. Administrative and Personnel Matters</w:t>
      </w:r>
    </w:p>
    <w:p w:rsidR="00A27597" w:rsidRPr="00C542B8" w:rsidRDefault="00767BD8" w:rsidP="00E11DF8">
      <w:pPr>
        <w:jc w:val="both"/>
        <w:rPr>
          <w:sz w:val="22"/>
          <w:lang w:val="en-GB"/>
        </w:rPr>
      </w:pPr>
      <w:r>
        <w:rPr>
          <w:sz w:val="22"/>
          <w:lang w:val="en-GB"/>
        </w:rPr>
        <w:t>16</w:t>
      </w:r>
      <w:r w:rsidR="00E93FC4">
        <w:rPr>
          <w:sz w:val="22"/>
          <w:lang w:val="en-GB"/>
        </w:rPr>
        <w:t>6</w:t>
      </w:r>
      <w:r>
        <w:rPr>
          <w:sz w:val="22"/>
          <w:lang w:val="en-GB"/>
        </w:rPr>
        <w:t xml:space="preserve">. </w:t>
      </w:r>
      <w:r w:rsidR="00E66ED6" w:rsidRPr="00C542B8">
        <w:rPr>
          <w:sz w:val="22"/>
          <w:lang w:val="en-GB"/>
        </w:rPr>
        <w:t xml:space="preserve">The Meeting had adjourned to discuss the issue of the </w:t>
      </w:r>
      <w:r w:rsidR="00E66ED6" w:rsidRPr="00C542B8">
        <w:rPr>
          <w:i/>
          <w:sz w:val="22"/>
          <w:lang w:val="en-GB"/>
        </w:rPr>
        <w:t xml:space="preserve">CMS Executive Secretary </w:t>
      </w:r>
      <w:r w:rsidR="00C144C0" w:rsidRPr="00C542B8">
        <w:rPr>
          <w:i/>
          <w:sz w:val="22"/>
          <w:lang w:val="en-GB"/>
        </w:rPr>
        <w:t>P</w:t>
      </w:r>
      <w:r w:rsidR="00E66ED6" w:rsidRPr="00C542B8">
        <w:rPr>
          <w:i/>
          <w:sz w:val="22"/>
          <w:lang w:val="en-GB"/>
        </w:rPr>
        <w:t>roposal for</w:t>
      </w:r>
      <w:r w:rsidR="00E66ED6" w:rsidRPr="00C542B8">
        <w:rPr>
          <w:sz w:val="22"/>
          <w:lang w:val="en-GB"/>
        </w:rPr>
        <w:t xml:space="preserve"> </w:t>
      </w:r>
      <w:r w:rsidR="00E66ED6" w:rsidRPr="00C542B8">
        <w:rPr>
          <w:i/>
          <w:sz w:val="22"/>
          <w:lang w:val="en-GB"/>
        </w:rPr>
        <w:t>Enhancing Cooperation and Coordination between AEW</w:t>
      </w:r>
      <w:r w:rsidR="00C144C0" w:rsidRPr="00C542B8">
        <w:rPr>
          <w:i/>
          <w:sz w:val="22"/>
          <w:lang w:val="en-GB"/>
        </w:rPr>
        <w:t>A</w:t>
      </w:r>
      <w:r w:rsidR="00E66ED6" w:rsidRPr="00C542B8">
        <w:rPr>
          <w:i/>
          <w:sz w:val="22"/>
          <w:lang w:val="en-GB"/>
        </w:rPr>
        <w:t xml:space="preserve"> and CMS</w:t>
      </w:r>
      <w:r w:rsidR="00C144C0" w:rsidRPr="00C542B8">
        <w:rPr>
          <w:sz w:val="22"/>
          <w:lang w:val="en-GB"/>
        </w:rPr>
        <w:t xml:space="preserve"> (</w:t>
      </w:r>
      <w:r w:rsidR="00C144C0" w:rsidRPr="00C542B8">
        <w:rPr>
          <w:i/>
          <w:sz w:val="22"/>
          <w:lang w:val="en-GB"/>
        </w:rPr>
        <w:t>Doc. 9.22</w:t>
      </w:r>
      <w:r w:rsidR="00C144C0" w:rsidRPr="00C542B8">
        <w:rPr>
          <w:sz w:val="22"/>
          <w:lang w:val="en-GB"/>
        </w:rPr>
        <w:t>), which included the issue of the recruitment of the AEWA Executive Officer. The closed session had been attended by the Standing Committee Members, other Party representatives, the CMS Executive Secretary and the AEWA Acting Executive Secretary.</w:t>
      </w:r>
    </w:p>
    <w:p w:rsidR="00E44F4A" w:rsidRDefault="00E44F4A" w:rsidP="00E11DF8">
      <w:pPr>
        <w:jc w:val="both"/>
        <w:rPr>
          <w:sz w:val="22"/>
          <w:lang w:val="en-GB"/>
        </w:rPr>
      </w:pPr>
    </w:p>
    <w:p w:rsidR="00843B40" w:rsidRDefault="00767BD8" w:rsidP="00877842">
      <w:pPr>
        <w:pStyle w:val="Default"/>
        <w:jc w:val="both"/>
        <w:rPr>
          <w:bCs/>
          <w:sz w:val="22"/>
          <w:szCs w:val="22"/>
        </w:rPr>
      </w:pPr>
      <w:r>
        <w:rPr>
          <w:sz w:val="22"/>
          <w:szCs w:val="22"/>
          <w:lang w:val="en-GB"/>
        </w:rPr>
        <w:t>16</w:t>
      </w:r>
      <w:r w:rsidR="00E93FC4">
        <w:rPr>
          <w:sz w:val="22"/>
          <w:szCs w:val="22"/>
          <w:lang w:val="en-GB"/>
        </w:rPr>
        <w:t>7</w:t>
      </w:r>
      <w:r>
        <w:rPr>
          <w:sz w:val="22"/>
          <w:szCs w:val="22"/>
          <w:lang w:val="en-GB"/>
        </w:rPr>
        <w:t xml:space="preserve">. </w:t>
      </w:r>
      <w:r w:rsidR="00877842" w:rsidRPr="00951644">
        <w:rPr>
          <w:sz w:val="22"/>
          <w:szCs w:val="22"/>
          <w:lang w:val="en-GB"/>
        </w:rPr>
        <w:t xml:space="preserve">Following the closed session, the Chair reported on the outcome of the discussion regarding the recruitment and mandate of the new Executive Officer. The Standing Committee had decided to offer the appointment as Executive Officer of AEWA to the candidate that had emerged as the most suitable from the </w:t>
      </w:r>
      <w:r w:rsidR="00877842" w:rsidRPr="00410B11">
        <w:rPr>
          <w:sz w:val="22"/>
          <w:szCs w:val="22"/>
          <w:lang w:val="en-GB"/>
        </w:rPr>
        <w:t xml:space="preserve">recruitment process conducted by UNEP. The appointment will be on an interim basis, until MOP6 </w:t>
      </w:r>
      <w:r w:rsidR="00843B40">
        <w:rPr>
          <w:sz w:val="22"/>
          <w:szCs w:val="22"/>
          <w:lang w:val="en-GB"/>
        </w:rPr>
        <w:t>reviews t</w:t>
      </w:r>
      <w:r w:rsidR="00877842" w:rsidRPr="00410B11">
        <w:rPr>
          <w:sz w:val="22"/>
          <w:szCs w:val="22"/>
          <w:lang w:val="en-GB"/>
        </w:rPr>
        <w:t>he situation and consider</w:t>
      </w:r>
      <w:r w:rsidR="00843B40">
        <w:rPr>
          <w:sz w:val="22"/>
          <w:szCs w:val="22"/>
          <w:lang w:val="en-GB"/>
        </w:rPr>
        <w:t>s</w:t>
      </w:r>
      <w:r w:rsidR="00877842" w:rsidRPr="00410B11">
        <w:rPr>
          <w:sz w:val="22"/>
          <w:szCs w:val="22"/>
          <w:lang w:val="en-GB"/>
        </w:rPr>
        <w:t xml:space="preserve"> a proposal </w:t>
      </w:r>
      <w:r w:rsidR="00843B40">
        <w:rPr>
          <w:sz w:val="22"/>
          <w:szCs w:val="22"/>
          <w:lang w:val="en-GB"/>
        </w:rPr>
        <w:t>for</w:t>
      </w:r>
      <w:r w:rsidR="00877842" w:rsidRPr="00410B11">
        <w:rPr>
          <w:sz w:val="22"/>
          <w:szCs w:val="22"/>
          <w:lang w:val="en-GB"/>
        </w:rPr>
        <w:t xml:space="preserve"> a possible joint Executive Secretary for AEWA and CMS, to be developed by the </w:t>
      </w:r>
      <w:r w:rsidR="00877842" w:rsidRPr="00951644">
        <w:rPr>
          <w:bCs/>
          <w:sz w:val="22"/>
          <w:szCs w:val="22"/>
        </w:rPr>
        <w:t>Executive Secretary of CMS</w:t>
      </w:r>
      <w:r w:rsidR="00843B40">
        <w:rPr>
          <w:bCs/>
          <w:sz w:val="22"/>
          <w:szCs w:val="22"/>
        </w:rPr>
        <w:t>,</w:t>
      </w:r>
      <w:r w:rsidR="00877842" w:rsidRPr="00951644">
        <w:rPr>
          <w:bCs/>
          <w:sz w:val="22"/>
          <w:szCs w:val="22"/>
        </w:rPr>
        <w:t xml:space="preserve"> in consultation with the Executive Officer of AEWA</w:t>
      </w:r>
      <w:r w:rsidR="00877842">
        <w:rPr>
          <w:bCs/>
          <w:sz w:val="22"/>
          <w:szCs w:val="22"/>
        </w:rPr>
        <w:t>.</w:t>
      </w:r>
      <w:r w:rsidR="00877842" w:rsidRPr="00951644">
        <w:rPr>
          <w:bCs/>
          <w:sz w:val="22"/>
          <w:szCs w:val="22"/>
        </w:rPr>
        <w:t xml:space="preserve"> </w:t>
      </w:r>
    </w:p>
    <w:p w:rsidR="00843B40" w:rsidRDefault="00843B40" w:rsidP="00877842">
      <w:pPr>
        <w:pStyle w:val="Default"/>
        <w:jc w:val="both"/>
        <w:rPr>
          <w:bCs/>
          <w:sz w:val="22"/>
          <w:szCs w:val="22"/>
        </w:rPr>
      </w:pPr>
    </w:p>
    <w:p w:rsidR="00877842" w:rsidRDefault="00767BD8" w:rsidP="00877842">
      <w:pPr>
        <w:pStyle w:val="Default"/>
        <w:jc w:val="both"/>
        <w:rPr>
          <w:bCs/>
          <w:szCs w:val="22"/>
        </w:rPr>
      </w:pPr>
      <w:r>
        <w:rPr>
          <w:bCs/>
          <w:sz w:val="22"/>
          <w:szCs w:val="22"/>
        </w:rPr>
        <w:t>16</w:t>
      </w:r>
      <w:r w:rsidR="00E93FC4">
        <w:rPr>
          <w:bCs/>
          <w:sz w:val="22"/>
          <w:szCs w:val="22"/>
        </w:rPr>
        <w:t>8</w:t>
      </w:r>
      <w:r>
        <w:rPr>
          <w:bCs/>
          <w:sz w:val="22"/>
          <w:szCs w:val="22"/>
        </w:rPr>
        <w:t xml:space="preserve">. </w:t>
      </w:r>
      <w:r w:rsidR="00877842" w:rsidRPr="00951644">
        <w:rPr>
          <w:bCs/>
          <w:sz w:val="22"/>
          <w:szCs w:val="22"/>
        </w:rPr>
        <w:t>The proposal should include an analysis of the effectiveness of such an arrangement, the task</w:t>
      </w:r>
      <w:r w:rsidR="00843B40">
        <w:rPr>
          <w:bCs/>
          <w:sz w:val="22"/>
          <w:szCs w:val="22"/>
        </w:rPr>
        <w:t>s</w:t>
      </w:r>
      <w:r w:rsidR="00877842" w:rsidRPr="00951644">
        <w:rPr>
          <w:bCs/>
          <w:sz w:val="22"/>
          <w:szCs w:val="22"/>
        </w:rPr>
        <w:t xml:space="preserve"> and functions that the proposed Joint Executive Secretary would </w:t>
      </w:r>
      <w:r w:rsidR="00843B40">
        <w:rPr>
          <w:bCs/>
          <w:sz w:val="22"/>
          <w:szCs w:val="22"/>
        </w:rPr>
        <w:t>have</w:t>
      </w:r>
      <w:r w:rsidR="00877842" w:rsidRPr="00951644">
        <w:rPr>
          <w:bCs/>
          <w:sz w:val="22"/>
          <w:szCs w:val="22"/>
        </w:rPr>
        <w:t>, and what resources such an arrangement would redirect towards implementation support priorities</w:t>
      </w:r>
      <w:r w:rsidR="00877842">
        <w:rPr>
          <w:bCs/>
          <w:sz w:val="22"/>
          <w:szCs w:val="22"/>
        </w:rPr>
        <w:t>. The Executive Secretary of CMS w</w:t>
      </w:r>
      <w:r w:rsidR="00843B40">
        <w:rPr>
          <w:bCs/>
          <w:sz w:val="22"/>
          <w:szCs w:val="22"/>
        </w:rPr>
        <w:t>ould</w:t>
      </w:r>
      <w:r w:rsidR="00877842">
        <w:rPr>
          <w:bCs/>
          <w:sz w:val="22"/>
          <w:szCs w:val="22"/>
        </w:rPr>
        <w:t xml:space="preserve"> also bring the proposal to the CMS for its consideration.</w:t>
      </w:r>
      <w:r w:rsidR="00877842">
        <w:rPr>
          <w:bCs/>
          <w:szCs w:val="22"/>
        </w:rPr>
        <w:t xml:space="preserve"> </w:t>
      </w:r>
    </w:p>
    <w:p w:rsidR="00877842" w:rsidRDefault="00877842" w:rsidP="00E11DF8">
      <w:pPr>
        <w:jc w:val="both"/>
        <w:rPr>
          <w:sz w:val="22"/>
        </w:rPr>
      </w:pPr>
    </w:p>
    <w:p w:rsidR="00877842" w:rsidRPr="002E2BFA" w:rsidRDefault="00767BD8" w:rsidP="00877842">
      <w:pPr>
        <w:jc w:val="both"/>
        <w:rPr>
          <w:bCs/>
          <w:sz w:val="22"/>
          <w:szCs w:val="22"/>
        </w:rPr>
      </w:pPr>
      <w:r>
        <w:rPr>
          <w:bCs/>
          <w:sz w:val="22"/>
          <w:szCs w:val="22"/>
        </w:rPr>
        <w:t>1</w:t>
      </w:r>
      <w:r w:rsidR="00157C1F">
        <w:rPr>
          <w:bCs/>
          <w:sz w:val="22"/>
          <w:szCs w:val="22"/>
        </w:rPr>
        <w:t>6</w:t>
      </w:r>
      <w:r w:rsidR="00E93FC4">
        <w:rPr>
          <w:bCs/>
          <w:sz w:val="22"/>
          <w:szCs w:val="22"/>
        </w:rPr>
        <w:t>9</w:t>
      </w:r>
      <w:r>
        <w:rPr>
          <w:bCs/>
          <w:sz w:val="22"/>
          <w:szCs w:val="22"/>
        </w:rPr>
        <w:t xml:space="preserve">. </w:t>
      </w:r>
      <w:r w:rsidR="00877842" w:rsidRPr="002E2BFA">
        <w:rPr>
          <w:bCs/>
          <w:sz w:val="22"/>
          <w:szCs w:val="22"/>
        </w:rPr>
        <w:t>The Standing Committee had also requested the interim Executive Officer of AEWA and invited the Executive Secretary of CMS to develop further synergies between AEWA and CMS and take actions to merge common services and common areas in an effort to redirect the focus of the Secretariats towards strengthening implementation support</w:t>
      </w:r>
      <w:r w:rsidR="00877842">
        <w:rPr>
          <w:bCs/>
          <w:sz w:val="22"/>
          <w:szCs w:val="22"/>
        </w:rPr>
        <w:t>.</w:t>
      </w:r>
    </w:p>
    <w:p w:rsidR="00877842" w:rsidRPr="00C542B8" w:rsidRDefault="00877842" w:rsidP="00877842">
      <w:pPr>
        <w:tabs>
          <w:tab w:val="left" w:pos="8571"/>
        </w:tabs>
        <w:jc w:val="both"/>
        <w:rPr>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58"/>
        <w:gridCol w:w="7528"/>
      </w:tblGrid>
      <w:tr w:rsidR="00877842" w:rsidRPr="00C542B8" w:rsidTr="008163E5">
        <w:tc>
          <w:tcPr>
            <w:tcW w:w="1758" w:type="dxa"/>
            <w:shd w:val="clear" w:color="auto" w:fill="DBE5F1" w:themeFill="accent1" w:themeFillTint="33"/>
          </w:tcPr>
          <w:p w:rsidR="00877842" w:rsidRPr="00C542B8" w:rsidRDefault="00877842" w:rsidP="00687C9E">
            <w:pPr>
              <w:jc w:val="both"/>
              <w:rPr>
                <w:i/>
                <w:sz w:val="22"/>
                <w:szCs w:val="22"/>
              </w:rPr>
            </w:pPr>
            <w:r w:rsidRPr="00C542B8">
              <w:rPr>
                <w:i/>
                <w:sz w:val="22"/>
                <w:szCs w:val="22"/>
              </w:rPr>
              <w:t>Decision</w:t>
            </w:r>
          </w:p>
        </w:tc>
        <w:tc>
          <w:tcPr>
            <w:tcW w:w="7530" w:type="dxa"/>
            <w:shd w:val="clear" w:color="auto" w:fill="DBE5F1" w:themeFill="accent1" w:themeFillTint="33"/>
          </w:tcPr>
          <w:p w:rsidR="00877842" w:rsidRPr="00C542B8" w:rsidRDefault="00877842" w:rsidP="00687C9E">
            <w:pPr>
              <w:jc w:val="both"/>
              <w:rPr>
                <w:i/>
                <w:color w:val="FF0000"/>
                <w:sz w:val="22"/>
                <w:szCs w:val="22"/>
              </w:rPr>
            </w:pPr>
            <w:r>
              <w:rPr>
                <w:i/>
                <w:sz w:val="22"/>
              </w:rPr>
              <w:t xml:space="preserve">The decisions of the Standing Committee are outlined in Annex II to this report. </w:t>
            </w:r>
          </w:p>
        </w:tc>
      </w:tr>
    </w:tbl>
    <w:p w:rsidR="00877842" w:rsidRDefault="00877842" w:rsidP="00E11DF8">
      <w:pPr>
        <w:jc w:val="both"/>
        <w:rPr>
          <w:sz w:val="22"/>
        </w:rPr>
      </w:pPr>
    </w:p>
    <w:p w:rsidR="00D946C5" w:rsidRDefault="00D946C5" w:rsidP="00E11DF8">
      <w:pPr>
        <w:jc w:val="both"/>
        <w:rPr>
          <w:sz w:val="22"/>
        </w:rPr>
      </w:pPr>
    </w:p>
    <w:p w:rsidR="00D946C5" w:rsidRPr="00843B40" w:rsidRDefault="00D946C5" w:rsidP="00E11DF8">
      <w:pPr>
        <w:jc w:val="both"/>
        <w:rPr>
          <w:sz w:val="22"/>
        </w:rPr>
      </w:pPr>
    </w:p>
    <w:p w:rsidR="00B000E3" w:rsidRDefault="00B000E3" w:rsidP="00605F38">
      <w:pPr>
        <w:jc w:val="both"/>
        <w:rPr>
          <w:b/>
          <w:sz w:val="22"/>
          <w:lang w:val="en-GB"/>
        </w:rPr>
      </w:pPr>
    </w:p>
    <w:p w:rsidR="003A16C2" w:rsidRPr="00C542B8" w:rsidRDefault="009F4DEC" w:rsidP="00605F38">
      <w:pPr>
        <w:jc w:val="both"/>
        <w:rPr>
          <w:b/>
          <w:sz w:val="22"/>
          <w:lang w:val="en-GB"/>
        </w:rPr>
      </w:pPr>
      <w:r w:rsidRPr="00C542B8">
        <w:rPr>
          <w:b/>
          <w:sz w:val="22"/>
          <w:lang w:val="en-GB"/>
        </w:rPr>
        <w:lastRenderedPageBreak/>
        <w:t>Agenda item 1</w:t>
      </w:r>
      <w:r w:rsidR="003A16C2" w:rsidRPr="00C542B8">
        <w:rPr>
          <w:b/>
          <w:sz w:val="22"/>
          <w:lang w:val="en-GB"/>
        </w:rPr>
        <w:t>9</w:t>
      </w:r>
      <w:r w:rsidRPr="00C542B8">
        <w:rPr>
          <w:b/>
          <w:sz w:val="22"/>
          <w:lang w:val="en-GB"/>
        </w:rPr>
        <w:t xml:space="preserve">. </w:t>
      </w:r>
      <w:r w:rsidR="003A16C2" w:rsidRPr="00C542B8">
        <w:rPr>
          <w:b/>
          <w:sz w:val="22"/>
          <w:lang w:val="en-GB"/>
        </w:rPr>
        <w:t>Date and Venue of the 10</w:t>
      </w:r>
      <w:r w:rsidR="003A16C2" w:rsidRPr="00C542B8">
        <w:rPr>
          <w:b/>
          <w:sz w:val="22"/>
          <w:vertAlign w:val="superscript"/>
          <w:lang w:val="en-GB"/>
        </w:rPr>
        <w:t xml:space="preserve">th </w:t>
      </w:r>
      <w:r w:rsidR="003A16C2" w:rsidRPr="00C542B8">
        <w:rPr>
          <w:b/>
          <w:sz w:val="22"/>
          <w:lang w:val="en-GB"/>
        </w:rPr>
        <w:t>Meeting of the Standing Committee</w:t>
      </w:r>
    </w:p>
    <w:p w:rsidR="009F4DEC" w:rsidRPr="00C542B8" w:rsidRDefault="009F4DEC" w:rsidP="00605F38">
      <w:pPr>
        <w:jc w:val="both"/>
        <w:rPr>
          <w:b/>
          <w:sz w:val="22"/>
          <w:lang w:val="en-GB"/>
        </w:rPr>
      </w:pPr>
    </w:p>
    <w:p w:rsidR="003A16C2" w:rsidRPr="00C542B8" w:rsidRDefault="00767BD8" w:rsidP="00605F38">
      <w:pPr>
        <w:jc w:val="both"/>
        <w:rPr>
          <w:sz w:val="22"/>
          <w:lang w:val="en-GB"/>
        </w:rPr>
      </w:pPr>
      <w:r>
        <w:rPr>
          <w:sz w:val="22"/>
          <w:lang w:val="en-GB"/>
        </w:rPr>
        <w:t>1</w:t>
      </w:r>
      <w:r w:rsidR="00E93FC4">
        <w:rPr>
          <w:sz w:val="22"/>
          <w:lang w:val="en-GB"/>
        </w:rPr>
        <w:t>70</w:t>
      </w:r>
      <w:r>
        <w:rPr>
          <w:sz w:val="22"/>
          <w:lang w:val="en-GB"/>
        </w:rPr>
        <w:t xml:space="preserve">. </w:t>
      </w:r>
      <w:r w:rsidR="003A16C2" w:rsidRPr="00C542B8">
        <w:rPr>
          <w:sz w:val="22"/>
          <w:lang w:val="en-GB"/>
        </w:rPr>
        <w:t>Mr Barbieri proposed mid-March 2015 as an appropriate date for the 10</w:t>
      </w:r>
      <w:r w:rsidR="003A16C2" w:rsidRPr="00C542B8">
        <w:rPr>
          <w:sz w:val="22"/>
          <w:vertAlign w:val="superscript"/>
          <w:lang w:val="en-GB"/>
        </w:rPr>
        <w:t xml:space="preserve">th </w:t>
      </w:r>
      <w:r w:rsidR="003A16C2" w:rsidRPr="00C542B8">
        <w:rPr>
          <w:sz w:val="22"/>
          <w:lang w:val="en-GB"/>
        </w:rPr>
        <w:t xml:space="preserve">Meeting of the Standing Committee, in connection with MOP6 preparations. </w:t>
      </w:r>
    </w:p>
    <w:p w:rsidR="003A16C2" w:rsidRPr="00C542B8" w:rsidRDefault="003A16C2" w:rsidP="00605F38">
      <w:pPr>
        <w:jc w:val="both"/>
        <w:rPr>
          <w:sz w:val="22"/>
          <w:lang w:val="en-GB"/>
        </w:rPr>
      </w:pPr>
    </w:p>
    <w:p w:rsidR="009838E7" w:rsidRPr="00C542B8" w:rsidRDefault="00767BD8" w:rsidP="00605F38">
      <w:pPr>
        <w:jc w:val="both"/>
        <w:rPr>
          <w:sz w:val="22"/>
          <w:lang w:val="en-GB"/>
        </w:rPr>
      </w:pPr>
      <w:r>
        <w:rPr>
          <w:sz w:val="22"/>
          <w:lang w:val="en-GB"/>
        </w:rPr>
        <w:t>17</w:t>
      </w:r>
      <w:r w:rsidR="00E93FC4">
        <w:rPr>
          <w:sz w:val="22"/>
          <w:lang w:val="en-GB"/>
        </w:rPr>
        <w:t>1</w:t>
      </w:r>
      <w:r>
        <w:rPr>
          <w:sz w:val="22"/>
          <w:lang w:val="en-GB"/>
        </w:rPr>
        <w:t xml:space="preserve">. </w:t>
      </w:r>
      <w:r w:rsidR="003826BD" w:rsidRPr="00C542B8">
        <w:rPr>
          <w:sz w:val="22"/>
          <w:lang w:val="en-GB"/>
        </w:rPr>
        <w:t>The Chair noted that</w:t>
      </w:r>
      <w:r w:rsidR="00074BEB" w:rsidRPr="00C542B8">
        <w:rPr>
          <w:sz w:val="22"/>
          <w:lang w:val="en-GB"/>
        </w:rPr>
        <w:t xml:space="preserve"> </w:t>
      </w:r>
      <w:r w:rsidR="003826BD" w:rsidRPr="00C542B8">
        <w:rPr>
          <w:sz w:val="22"/>
          <w:lang w:val="en-GB"/>
        </w:rPr>
        <w:t xml:space="preserve">while the date of MOP6 was currently uncertain, </w:t>
      </w:r>
      <w:r w:rsidR="00074BEB" w:rsidRPr="00C542B8">
        <w:rPr>
          <w:sz w:val="22"/>
          <w:lang w:val="en-GB"/>
        </w:rPr>
        <w:t>four</w:t>
      </w:r>
      <w:r w:rsidR="003826BD" w:rsidRPr="00C542B8">
        <w:rPr>
          <w:sz w:val="22"/>
          <w:lang w:val="en-GB"/>
        </w:rPr>
        <w:t xml:space="preserve"> to five</w:t>
      </w:r>
      <w:r w:rsidR="00074BEB" w:rsidRPr="00C542B8">
        <w:rPr>
          <w:sz w:val="22"/>
          <w:lang w:val="en-GB"/>
        </w:rPr>
        <w:t xml:space="preserve"> months before the next </w:t>
      </w:r>
      <w:r w:rsidR="003826BD" w:rsidRPr="00C542B8">
        <w:rPr>
          <w:sz w:val="22"/>
          <w:lang w:val="en-GB"/>
        </w:rPr>
        <w:t xml:space="preserve">session of the </w:t>
      </w:r>
      <w:r w:rsidR="00074BEB" w:rsidRPr="00C542B8">
        <w:rPr>
          <w:sz w:val="22"/>
          <w:lang w:val="en-GB"/>
        </w:rPr>
        <w:t xml:space="preserve">MOP </w:t>
      </w:r>
      <w:r w:rsidR="003826BD" w:rsidRPr="00C542B8">
        <w:rPr>
          <w:sz w:val="22"/>
          <w:lang w:val="en-GB"/>
        </w:rPr>
        <w:t xml:space="preserve">would provide sufficient time for discussions and allow the Secretariat to finalise documents. </w:t>
      </w:r>
    </w:p>
    <w:p w:rsidR="003826BD" w:rsidRPr="00C542B8" w:rsidRDefault="003826BD" w:rsidP="00605F38">
      <w:pPr>
        <w:jc w:val="both"/>
        <w:rPr>
          <w:sz w:val="22"/>
          <w:lang w:val="en-GB"/>
        </w:rPr>
      </w:pPr>
    </w:p>
    <w:p w:rsidR="009838E7" w:rsidRPr="00C542B8" w:rsidRDefault="00767BD8" w:rsidP="00605F38">
      <w:pPr>
        <w:jc w:val="both"/>
        <w:rPr>
          <w:sz w:val="22"/>
          <w:lang w:val="en-GB"/>
        </w:rPr>
      </w:pPr>
      <w:r>
        <w:rPr>
          <w:sz w:val="22"/>
          <w:lang w:val="en-GB"/>
        </w:rPr>
        <w:t>17</w:t>
      </w:r>
      <w:r w:rsidR="00E93FC4">
        <w:rPr>
          <w:sz w:val="22"/>
          <w:lang w:val="en-GB"/>
        </w:rPr>
        <w:t>2</w:t>
      </w:r>
      <w:r>
        <w:rPr>
          <w:sz w:val="22"/>
          <w:lang w:val="en-GB"/>
        </w:rPr>
        <w:t xml:space="preserve">. </w:t>
      </w:r>
      <w:r w:rsidR="003826BD" w:rsidRPr="00C542B8">
        <w:rPr>
          <w:sz w:val="22"/>
          <w:lang w:val="en-GB"/>
        </w:rPr>
        <w:t>Uganda offered to host the 10</w:t>
      </w:r>
      <w:r w:rsidR="003826BD" w:rsidRPr="00C542B8">
        <w:rPr>
          <w:sz w:val="22"/>
          <w:vertAlign w:val="superscript"/>
          <w:lang w:val="en-GB"/>
        </w:rPr>
        <w:t xml:space="preserve">th </w:t>
      </w:r>
      <w:r w:rsidR="003826BD" w:rsidRPr="00C542B8">
        <w:rPr>
          <w:sz w:val="22"/>
          <w:lang w:val="en-GB"/>
        </w:rPr>
        <w:t xml:space="preserve">Meeting of the Standing </w:t>
      </w:r>
      <w:r w:rsidR="00934AAE" w:rsidRPr="00C542B8">
        <w:rPr>
          <w:sz w:val="22"/>
          <w:lang w:val="en-GB"/>
        </w:rPr>
        <w:t>Committee</w:t>
      </w:r>
      <w:r w:rsidR="003826BD" w:rsidRPr="00C542B8">
        <w:rPr>
          <w:sz w:val="22"/>
          <w:lang w:val="en-GB"/>
        </w:rPr>
        <w:t xml:space="preserve"> in 2015. The offer would be confirmed as soon as the Government had been consulted.</w:t>
      </w:r>
    </w:p>
    <w:p w:rsidR="003826BD" w:rsidRPr="00C542B8" w:rsidRDefault="003826BD" w:rsidP="00605F38">
      <w:pPr>
        <w:jc w:val="both"/>
        <w:rPr>
          <w:sz w:val="22"/>
          <w:lang w:val="en-GB"/>
        </w:rPr>
      </w:pPr>
    </w:p>
    <w:p w:rsidR="003826BD" w:rsidRPr="00C542B8" w:rsidRDefault="00767BD8" w:rsidP="00605F38">
      <w:pPr>
        <w:jc w:val="both"/>
        <w:rPr>
          <w:sz w:val="22"/>
          <w:lang w:val="en-GB"/>
        </w:rPr>
      </w:pPr>
      <w:r>
        <w:rPr>
          <w:sz w:val="22"/>
          <w:lang w:val="en-GB"/>
        </w:rPr>
        <w:t>17</w:t>
      </w:r>
      <w:r w:rsidR="00E93FC4">
        <w:rPr>
          <w:sz w:val="22"/>
          <w:lang w:val="en-GB"/>
        </w:rPr>
        <w:t>3</w:t>
      </w:r>
      <w:r>
        <w:rPr>
          <w:sz w:val="22"/>
          <w:lang w:val="en-GB"/>
        </w:rPr>
        <w:t xml:space="preserve">. </w:t>
      </w:r>
      <w:r w:rsidR="003826BD" w:rsidRPr="00C542B8">
        <w:rPr>
          <w:sz w:val="22"/>
          <w:lang w:val="en-GB"/>
        </w:rPr>
        <w:t>The Chair thanked Uganda for this tentative offer and looked forward to chairing the next S</w:t>
      </w:r>
      <w:r w:rsidR="00934AAE">
        <w:rPr>
          <w:sz w:val="22"/>
          <w:lang w:val="en-GB"/>
        </w:rPr>
        <w:t>tanding Committee</w:t>
      </w:r>
      <w:r w:rsidR="003826BD" w:rsidRPr="00C542B8">
        <w:rPr>
          <w:sz w:val="22"/>
          <w:lang w:val="en-GB"/>
        </w:rPr>
        <w:t xml:space="preserve"> Meeting in Africa.</w:t>
      </w:r>
    </w:p>
    <w:p w:rsidR="003826BD" w:rsidRPr="00C542B8" w:rsidRDefault="003826BD" w:rsidP="00605F38">
      <w:pPr>
        <w:jc w:val="both"/>
        <w:rPr>
          <w:sz w:val="22"/>
          <w:lang w:val="en-GB"/>
        </w:rPr>
      </w:pPr>
    </w:p>
    <w:p w:rsidR="00C33BDB" w:rsidRPr="00C542B8" w:rsidRDefault="00C33BDB" w:rsidP="00605F38">
      <w:pPr>
        <w:pStyle w:val="ListParagraph"/>
        <w:jc w:val="both"/>
        <w:rPr>
          <w:sz w:val="22"/>
          <w:lang w:val="en-GB"/>
        </w:rPr>
      </w:pPr>
    </w:p>
    <w:p w:rsidR="003A16C2" w:rsidRPr="00C542B8" w:rsidRDefault="009F4DEC" w:rsidP="00605F38">
      <w:pPr>
        <w:jc w:val="both"/>
        <w:rPr>
          <w:b/>
          <w:sz w:val="22"/>
          <w:lang w:val="en-GB"/>
        </w:rPr>
      </w:pPr>
      <w:r w:rsidRPr="00C542B8">
        <w:rPr>
          <w:b/>
          <w:sz w:val="22"/>
          <w:lang w:val="en-GB"/>
        </w:rPr>
        <w:t xml:space="preserve">Agenda item </w:t>
      </w:r>
      <w:r w:rsidR="003A16C2" w:rsidRPr="00C542B8">
        <w:rPr>
          <w:b/>
          <w:sz w:val="22"/>
          <w:lang w:val="en-GB"/>
        </w:rPr>
        <w:t>20</w:t>
      </w:r>
      <w:r w:rsidRPr="00C542B8">
        <w:rPr>
          <w:b/>
          <w:sz w:val="22"/>
          <w:lang w:val="en-GB"/>
        </w:rPr>
        <w:t xml:space="preserve">. </w:t>
      </w:r>
      <w:r w:rsidR="003A16C2" w:rsidRPr="00C542B8">
        <w:rPr>
          <w:b/>
          <w:sz w:val="22"/>
          <w:lang w:val="en-GB"/>
        </w:rPr>
        <w:t>Any Other Business</w:t>
      </w:r>
    </w:p>
    <w:p w:rsidR="00AC408C" w:rsidRPr="00C542B8" w:rsidRDefault="00AC408C" w:rsidP="00605F38">
      <w:pPr>
        <w:jc w:val="both"/>
        <w:rPr>
          <w:b/>
          <w:sz w:val="22"/>
          <w:lang w:val="en-GB"/>
        </w:rPr>
      </w:pPr>
    </w:p>
    <w:p w:rsidR="003826BD" w:rsidRPr="00C542B8" w:rsidRDefault="00767BD8" w:rsidP="00605F38">
      <w:pPr>
        <w:jc w:val="both"/>
        <w:rPr>
          <w:sz w:val="22"/>
          <w:lang w:val="en-GB"/>
        </w:rPr>
      </w:pPr>
      <w:r>
        <w:rPr>
          <w:sz w:val="22"/>
          <w:lang w:val="en-GB"/>
        </w:rPr>
        <w:t>17</w:t>
      </w:r>
      <w:r w:rsidR="00E93FC4">
        <w:rPr>
          <w:sz w:val="22"/>
          <w:lang w:val="en-GB"/>
        </w:rPr>
        <w:t>4</w:t>
      </w:r>
      <w:r>
        <w:rPr>
          <w:sz w:val="22"/>
          <w:lang w:val="en-GB"/>
        </w:rPr>
        <w:t xml:space="preserve">. </w:t>
      </w:r>
      <w:r w:rsidR="00934AAE">
        <w:rPr>
          <w:sz w:val="22"/>
          <w:lang w:val="en-GB"/>
        </w:rPr>
        <w:t xml:space="preserve">Mr </w:t>
      </w:r>
      <w:proofErr w:type="spellStart"/>
      <w:r w:rsidR="00934AAE">
        <w:rPr>
          <w:sz w:val="22"/>
          <w:lang w:val="en-GB"/>
        </w:rPr>
        <w:t>Abdoulaye</w:t>
      </w:r>
      <w:proofErr w:type="spellEnd"/>
      <w:r w:rsidR="00934AAE">
        <w:rPr>
          <w:sz w:val="22"/>
          <w:lang w:val="en-GB"/>
        </w:rPr>
        <w:t xml:space="preserve"> </w:t>
      </w:r>
      <w:proofErr w:type="spellStart"/>
      <w:r w:rsidR="00934AAE">
        <w:rPr>
          <w:sz w:val="22"/>
          <w:lang w:val="en-GB"/>
        </w:rPr>
        <w:t>Ndiaye</w:t>
      </w:r>
      <w:proofErr w:type="spellEnd"/>
      <w:r w:rsidR="00A2374F">
        <w:rPr>
          <w:sz w:val="22"/>
          <w:lang w:val="en-GB"/>
        </w:rPr>
        <w:t xml:space="preserve"> (Tour du </w:t>
      </w:r>
      <w:proofErr w:type="spellStart"/>
      <w:r w:rsidR="00A2374F">
        <w:rPr>
          <w:sz w:val="22"/>
          <w:lang w:val="en-GB"/>
        </w:rPr>
        <w:t>Valat</w:t>
      </w:r>
      <w:proofErr w:type="spellEnd"/>
      <w:r w:rsidR="00A2374F">
        <w:rPr>
          <w:sz w:val="22"/>
          <w:lang w:val="en-GB"/>
        </w:rPr>
        <w:t>/Senegal)</w:t>
      </w:r>
      <w:r w:rsidR="00934AAE">
        <w:rPr>
          <w:sz w:val="22"/>
          <w:lang w:val="en-GB"/>
        </w:rPr>
        <w:t xml:space="preserve"> r</w:t>
      </w:r>
      <w:r w:rsidR="003826BD" w:rsidRPr="00C542B8">
        <w:rPr>
          <w:sz w:val="22"/>
          <w:lang w:val="en-GB"/>
        </w:rPr>
        <w:t>eported that the next Pan</w:t>
      </w:r>
      <w:r w:rsidR="005122AA">
        <w:rPr>
          <w:sz w:val="22"/>
          <w:lang w:val="en-GB"/>
        </w:rPr>
        <w:t>-</w:t>
      </w:r>
      <w:r w:rsidR="003826BD" w:rsidRPr="00C542B8">
        <w:rPr>
          <w:sz w:val="22"/>
          <w:lang w:val="en-GB"/>
        </w:rPr>
        <w:t xml:space="preserve">African </w:t>
      </w:r>
      <w:r w:rsidR="00A2374F">
        <w:rPr>
          <w:sz w:val="22"/>
          <w:lang w:val="en-GB"/>
        </w:rPr>
        <w:t xml:space="preserve">Ornithological </w:t>
      </w:r>
      <w:r w:rsidR="003826BD" w:rsidRPr="00C542B8">
        <w:rPr>
          <w:sz w:val="22"/>
          <w:lang w:val="en-GB"/>
        </w:rPr>
        <w:t>Congress would take place in Senegal in 2016. He noted the link to the African Initia</w:t>
      </w:r>
      <w:r w:rsidR="00682EFA" w:rsidRPr="00C542B8">
        <w:rPr>
          <w:sz w:val="22"/>
          <w:lang w:val="en-GB"/>
        </w:rPr>
        <w:t>ti</w:t>
      </w:r>
      <w:r w:rsidR="003826BD" w:rsidRPr="00C542B8">
        <w:rPr>
          <w:sz w:val="22"/>
          <w:lang w:val="en-GB"/>
        </w:rPr>
        <w:t>ve and that the support of the Secretariat and Parties would be needed to face the challenges</w:t>
      </w:r>
      <w:r w:rsidR="00A2374F">
        <w:rPr>
          <w:sz w:val="22"/>
          <w:lang w:val="en-GB"/>
        </w:rPr>
        <w:t xml:space="preserve"> in the context of this meeting</w:t>
      </w:r>
      <w:r w:rsidR="003826BD" w:rsidRPr="00C542B8">
        <w:rPr>
          <w:sz w:val="22"/>
          <w:lang w:val="en-GB"/>
        </w:rPr>
        <w:t>. He had been nominated as Chair. He requested for this information to be shared with the CMS</w:t>
      </w:r>
      <w:r w:rsidR="005122AA">
        <w:rPr>
          <w:sz w:val="22"/>
          <w:lang w:val="en-GB"/>
        </w:rPr>
        <w:t xml:space="preserve"> </w:t>
      </w:r>
      <w:r w:rsidR="00A2374F">
        <w:rPr>
          <w:sz w:val="22"/>
          <w:lang w:val="en-GB"/>
        </w:rPr>
        <w:t>F</w:t>
      </w:r>
      <w:r w:rsidR="003826BD" w:rsidRPr="00C542B8">
        <w:rPr>
          <w:sz w:val="22"/>
          <w:lang w:val="en-GB"/>
        </w:rPr>
        <w:t>amily.</w:t>
      </w:r>
    </w:p>
    <w:p w:rsidR="003826BD" w:rsidRPr="00C542B8" w:rsidRDefault="003826BD" w:rsidP="00605F38">
      <w:pPr>
        <w:jc w:val="both"/>
        <w:rPr>
          <w:sz w:val="22"/>
          <w:lang w:val="en-GB"/>
        </w:rPr>
      </w:pPr>
    </w:p>
    <w:p w:rsidR="003826BD" w:rsidRPr="00C542B8" w:rsidRDefault="00767BD8" w:rsidP="00605F38">
      <w:pPr>
        <w:jc w:val="both"/>
        <w:rPr>
          <w:sz w:val="22"/>
          <w:lang w:val="en-GB"/>
        </w:rPr>
      </w:pPr>
      <w:r>
        <w:rPr>
          <w:sz w:val="22"/>
          <w:lang w:val="en-GB"/>
        </w:rPr>
        <w:t>17</w:t>
      </w:r>
      <w:r w:rsidR="00E93FC4">
        <w:rPr>
          <w:sz w:val="22"/>
          <w:lang w:val="en-GB"/>
        </w:rPr>
        <w:t>5</w:t>
      </w:r>
      <w:r>
        <w:rPr>
          <w:sz w:val="22"/>
          <w:lang w:val="en-GB"/>
        </w:rPr>
        <w:t xml:space="preserve">. </w:t>
      </w:r>
      <w:r w:rsidR="003826BD" w:rsidRPr="00C542B8">
        <w:rPr>
          <w:sz w:val="22"/>
          <w:lang w:val="en-GB"/>
        </w:rPr>
        <w:t xml:space="preserve">The Chair confirmed that the UNEP/CMS and </w:t>
      </w:r>
      <w:r w:rsidR="005122AA">
        <w:rPr>
          <w:sz w:val="22"/>
          <w:lang w:val="en-GB"/>
        </w:rPr>
        <w:t>UNEP/</w:t>
      </w:r>
      <w:r w:rsidR="003826BD" w:rsidRPr="00C542B8">
        <w:rPr>
          <w:sz w:val="22"/>
          <w:lang w:val="en-GB"/>
        </w:rPr>
        <w:t>AEWA Secretariats would liaise with him on their representation at this important event.</w:t>
      </w:r>
    </w:p>
    <w:p w:rsidR="003826BD" w:rsidRPr="00C542B8" w:rsidRDefault="003826BD" w:rsidP="00605F38">
      <w:pPr>
        <w:jc w:val="both"/>
        <w:rPr>
          <w:sz w:val="22"/>
          <w:lang w:val="en-GB"/>
        </w:rPr>
      </w:pPr>
    </w:p>
    <w:p w:rsidR="006F6C5C" w:rsidRPr="00C542B8" w:rsidRDefault="006F6C5C" w:rsidP="00605F38">
      <w:pPr>
        <w:jc w:val="both"/>
        <w:rPr>
          <w:sz w:val="22"/>
          <w:lang w:val="en-GB"/>
        </w:rPr>
      </w:pPr>
    </w:p>
    <w:p w:rsidR="009F4DEC" w:rsidRPr="00C542B8" w:rsidRDefault="003A16C2" w:rsidP="00605F38">
      <w:pPr>
        <w:jc w:val="both"/>
        <w:rPr>
          <w:b/>
          <w:sz w:val="22"/>
          <w:lang w:val="en-GB"/>
        </w:rPr>
      </w:pPr>
      <w:r w:rsidRPr="00C542B8">
        <w:rPr>
          <w:b/>
          <w:sz w:val="22"/>
          <w:lang w:val="en-GB"/>
        </w:rPr>
        <w:t>Agenda item 21</w:t>
      </w:r>
      <w:r w:rsidR="00A92B8E">
        <w:rPr>
          <w:b/>
          <w:sz w:val="22"/>
          <w:lang w:val="en-GB"/>
        </w:rPr>
        <w:t>.</w:t>
      </w:r>
      <w:r w:rsidRPr="00C542B8">
        <w:rPr>
          <w:b/>
          <w:sz w:val="22"/>
          <w:lang w:val="en-GB"/>
        </w:rPr>
        <w:t xml:space="preserve"> Closure of the Meeting</w:t>
      </w:r>
    </w:p>
    <w:p w:rsidR="00DE449A" w:rsidRPr="00C542B8" w:rsidRDefault="00DE449A" w:rsidP="00605F38">
      <w:pPr>
        <w:jc w:val="both"/>
        <w:rPr>
          <w:b/>
          <w:sz w:val="22"/>
          <w:lang w:val="en-GB"/>
        </w:rPr>
      </w:pPr>
    </w:p>
    <w:p w:rsidR="00BB737D" w:rsidRPr="00C542B8" w:rsidRDefault="00767BD8" w:rsidP="002E19B3">
      <w:pPr>
        <w:jc w:val="both"/>
        <w:rPr>
          <w:sz w:val="22"/>
          <w:lang w:val="en-GB"/>
        </w:rPr>
      </w:pPr>
      <w:r>
        <w:rPr>
          <w:sz w:val="22"/>
          <w:lang w:val="en-GB"/>
        </w:rPr>
        <w:t>17</w:t>
      </w:r>
      <w:r w:rsidR="00E93FC4">
        <w:rPr>
          <w:sz w:val="22"/>
          <w:lang w:val="en-GB"/>
        </w:rPr>
        <w:t>6</w:t>
      </w:r>
      <w:r>
        <w:rPr>
          <w:sz w:val="22"/>
          <w:lang w:val="en-GB"/>
        </w:rPr>
        <w:t xml:space="preserve">. </w:t>
      </w:r>
      <w:r w:rsidR="00BB737D" w:rsidRPr="00C542B8">
        <w:rPr>
          <w:sz w:val="22"/>
          <w:lang w:val="en-GB"/>
        </w:rPr>
        <w:t>The Chair acknowledged that the Meeting had had to deal with some difficult items and discussion</w:t>
      </w:r>
      <w:r w:rsidR="00A2374F">
        <w:rPr>
          <w:sz w:val="22"/>
          <w:lang w:val="en-GB"/>
        </w:rPr>
        <w:t>s</w:t>
      </w:r>
      <w:r w:rsidR="00BB737D" w:rsidRPr="00C542B8">
        <w:rPr>
          <w:sz w:val="22"/>
          <w:lang w:val="en-GB"/>
        </w:rPr>
        <w:t xml:space="preserve"> had been long. In the case of the CAF Action Plan, both the interests of the CAF range states and the present AEWA Parties had been taken care of and a good </w:t>
      </w:r>
      <w:r w:rsidR="00A2374F">
        <w:rPr>
          <w:sz w:val="22"/>
          <w:lang w:val="en-GB"/>
        </w:rPr>
        <w:t>approach h</w:t>
      </w:r>
      <w:r w:rsidR="00BB737D" w:rsidRPr="00C542B8">
        <w:rPr>
          <w:sz w:val="22"/>
          <w:lang w:val="en-GB"/>
        </w:rPr>
        <w:t xml:space="preserve">ad been found with regard to the </w:t>
      </w:r>
      <w:r w:rsidR="00A2374F">
        <w:rPr>
          <w:sz w:val="22"/>
          <w:lang w:val="en-GB"/>
        </w:rPr>
        <w:t xml:space="preserve">issue of the </w:t>
      </w:r>
      <w:r w:rsidR="00BB737D" w:rsidRPr="00C542B8">
        <w:rPr>
          <w:sz w:val="22"/>
          <w:lang w:val="en-GB"/>
        </w:rPr>
        <w:t>AEWA Executive Officer and the requirements of the Future Shape process.</w:t>
      </w:r>
    </w:p>
    <w:p w:rsidR="00BB737D" w:rsidRPr="00C542B8" w:rsidRDefault="00BB737D" w:rsidP="002E19B3">
      <w:pPr>
        <w:jc w:val="both"/>
        <w:rPr>
          <w:sz w:val="22"/>
          <w:lang w:val="en-GB"/>
        </w:rPr>
      </w:pPr>
    </w:p>
    <w:p w:rsidR="00BB737D" w:rsidRPr="00C542B8" w:rsidRDefault="00767BD8" w:rsidP="002E19B3">
      <w:pPr>
        <w:jc w:val="both"/>
        <w:rPr>
          <w:sz w:val="22"/>
          <w:lang w:val="en-GB"/>
        </w:rPr>
      </w:pPr>
      <w:r>
        <w:rPr>
          <w:sz w:val="22"/>
          <w:lang w:val="en-GB"/>
        </w:rPr>
        <w:t>17</w:t>
      </w:r>
      <w:r w:rsidR="00E93FC4">
        <w:rPr>
          <w:sz w:val="22"/>
          <w:lang w:val="en-GB"/>
        </w:rPr>
        <w:t>7</w:t>
      </w:r>
      <w:r>
        <w:rPr>
          <w:sz w:val="22"/>
          <w:lang w:val="en-GB"/>
        </w:rPr>
        <w:t xml:space="preserve">. </w:t>
      </w:r>
      <w:r w:rsidR="00BB737D" w:rsidRPr="00C542B8">
        <w:rPr>
          <w:sz w:val="22"/>
          <w:lang w:val="en-GB"/>
        </w:rPr>
        <w:t xml:space="preserve">He thanked all those present for their engagement and hoped that they had enjoyed the Meeting and that they would continue to be active in the </w:t>
      </w:r>
      <w:proofErr w:type="spellStart"/>
      <w:r w:rsidR="00BB737D" w:rsidRPr="00C542B8">
        <w:rPr>
          <w:sz w:val="22"/>
          <w:lang w:val="en-GB"/>
        </w:rPr>
        <w:t>intersessional</w:t>
      </w:r>
      <w:proofErr w:type="spellEnd"/>
      <w:r w:rsidR="00BB737D" w:rsidRPr="00C542B8">
        <w:rPr>
          <w:sz w:val="22"/>
          <w:lang w:val="en-GB"/>
        </w:rPr>
        <w:t xml:space="preserve"> period.</w:t>
      </w:r>
    </w:p>
    <w:p w:rsidR="00BB737D" w:rsidRPr="00C542B8" w:rsidRDefault="00BB737D" w:rsidP="002E19B3">
      <w:pPr>
        <w:jc w:val="both"/>
        <w:rPr>
          <w:sz w:val="22"/>
          <w:lang w:val="en-GB"/>
        </w:rPr>
      </w:pPr>
    </w:p>
    <w:p w:rsidR="00BB737D" w:rsidRPr="00C542B8" w:rsidRDefault="00767BD8" w:rsidP="002E19B3">
      <w:pPr>
        <w:jc w:val="both"/>
        <w:rPr>
          <w:sz w:val="22"/>
          <w:lang w:val="en-GB"/>
        </w:rPr>
      </w:pPr>
      <w:r>
        <w:rPr>
          <w:sz w:val="22"/>
          <w:lang w:val="en-GB"/>
        </w:rPr>
        <w:t>17</w:t>
      </w:r>
      <w:r w:rsidR="00E93FC4">
        <w:rPr>
          <w:sz w:val="22"/>
          <w:lang w:val="en-GB"/>
        </w:rPr>
        <w:t>8</w:t>
      </w:r>
      <w:r>
        <w:rPr>
          <w:sz w:val="22"/>
          <w:lang w:val="en-GB"/>
        </w:rPr>
        <w:t xml:space="preserve">. </w:t>
      </w:r>
      <w:r w:rsidR="00BB737D" w:rsidRPr="00C542B8">
        <w:rPr>
          <w:sz w:val="22"/>
          <w:lang w:val="en-GB"/>
        </w:rPr>
        <w:t xml:space="preserve">Ms </w:t>
      </w:r>
      <w:proofErr w:type="spellStart"/>
      <w:r w:rsidR="00BB737D" w:rsidRPr="00C542B8">
        <w:rPr>
          <w:sz w:val="22"/>
          <w:lang w:val="en-GB"/>
        </w:rPr>
        <w:t>Courouble</w:t>
      </w:r>
      <w:proofErr w:type="spellEnd"/>
      <w:r w:rsidR="00BB737D" w:rsidRPr="00C542B8">
        <w:rPr>
          <w:sz w:val="22"/>
          <w:lang w:val="en-GB"/>
        </w:rPr>
        <w:t xml:space="preserve"> thanked the Chair for the lively and pleasant chairmanship and the Government of Norway for hosting the Meeting.</w:t>
      </w:r>
    </w:p>
    <w:p w:rsidR="00BB737D" w:rsidRPr="00C542B8" w:rsidRDefault="00BB737D" w:rsidP="002E19B3">
      <w:pPr>
        <w:jc w:val="both"/>
        <w:rPr>
          <w:sz w:val="22"/>
          <w:lang w:val="en-GB"/>
        </w:rPr>
      </w:pPr>
    </w:p>
    <w:p w:rsidR="00BB737D" w:rsidRPr="00C542B8" w:rsidRDefault="00767BD8" w:rsidP="002E19B3">
      <w:pPr>
        <w:jc w:val="both"/>
        <w:rPr>
          <w:sz w:val="22"/>
          <w:lang w:val="en-GB"/>
        </w:rPr>
      </w:pPr>
      <w:r>
        <w:rPr>
          <w:sz w:val="22"/>
          <w:lang w:val="en-GB"/>
        </w:rPr>
        <w:t>1</w:t>
      </w:r>
      <w:r w:rsidR="002776F2">
        <w:rPr>
          <w:sz w:val="22"/>
          <w:lang w:val="en-GB"/>
        </w:rPr>
        <w:t>7</w:t>
      </w:r>
      <w:r w:rsidR="00E93FC4">
        <w:rPr>
          <w:sz w:val="22"/>
          <w:lang w:val="en-GB"/>
        </w:rPr>
        <w:t>9</w:t>
      </w:r>
      <w:r>
        <w:rPr>
          <w:sz w:val="22"/>
          <w:lang w:val="en-GB"/>
        </w:rPr>
        <w:t xml:space="preserve">. </w:t>
      </w:r>
      <w:r w:rsidR="00BB737D" w:rsidRPr="00C542B8">
        <w:rPr>
          <w:sz w:val="22"/>
          <w:lang w:val="en-GB"/>
        </w:rPr>
        <w:t xml:space="preserve">Mr Barbieri also mentioned that the agenda had included complex issues </w:t>
      </w:r>
      <w:r w:rsidR="00A2374F">
        <w:rPr>
          <w:sz w:val="22"/>
          <w:lang w:val="en-GB"/>
        </w:rPr>
        <w:t>b</w:t>
      </w:r>
      <w:r w:rsidR="00BB737D" w:rsidRPr="00C542B8">
        <w:rPr>
          <w:sz w:val="22"/>
          <w:lang w:val="en-GB"/>
        </w:rPr>
        <w:t xml:space="preserve">ut that he was happy with the outcome of the </w:t>
      </w:r>
      <w:r w:rsidR="00A2374F" w:rsidRPr="00C542B8">
        <w:rPr>
          <w:sz w:val="22"/>
          <w:lang w:val="en-GB"/>
        </w:rPr>
        <w:t>Meeting</w:t>
      </w:r>
      <w:r w:rsidR="00BB737D" w:rsidRPr="00C542B8">
        <w:rPr>
          <w:sz w:val="22"/>
          <w:lang w:val="en-GB"/>
        </w:rPr>
        <w:t xml:space="preserve">. On behalf of </w:t>
      </w:r>
      <w:r w:rsidR="00FC0D2A" w:rsidRPr="00C542B8">
        <w:rPr>
          <w:sz w:val="22"/>
          <w:lang w:val="en-GB"/>
        </w:rPr>
        <w:t>the</w:t>
      </w:r>
      <w:r w:rsidR="00BB737D" w:rsidRPr="00C542B8">
        <w:rPr>
          <w:sz w:val="22"/>
          <w:lang w:val="en-GB"/>
        </w:rPr>
        <w:t xml:space="preserve"> Secretariat, he thanked Norway for the assistance and hospitality received and that it had been a real pleasure working with the Chair as host. He also expressed his gratitude to the </w:t>
      </w:r>
      <w:r w:rsidR="00A2374F" w:rsidRPr="00C542B8">
        <w:rPr>
          <w:sz w:val="22"/>
          <w:lang w:val="en-GB"/>
        </w:rPr>
        <w:t>Government</w:t>
      </w:r>
      <w:r w:rsidR="00BB737D" w:rsidRPr="00C542B8">
        <w:rPr>
          <w:sz w:val="22"/>
          <w:lang w:val="en-GB"/>
        </w:rPr>
        <w:t xml:space="preserve"> of Norway and to the participants for </w:t>
      </w:r>
      <w:r w:rsidR="00A2374F" w:rsidRPr="00C542B8">
        <w:rPr>
          <w:sz w:val="22"/>
          <w:lang w:val="en-GB"/>
        </w:rPr>
        <w:t>their</w:t>
      </w:r>
      <w:r w:rsidR="00BB737D" w:rsidRPr="00C542B8">
        <w:rPr>
          <w:sz w:val="22"/>
          <w:lang w:val="en-GB"/>
        </w:rPr>
        <w:t xml:space="preserve"> contribution to the good outcome.</w:t>
      </w:r>
    </w:p>
    <w:p w:rsidR="00BB737D" w:rsidRPr="00C542B8" w:rsidRDefault="00BB737D" w:rsidP="002E19B3">
      <w:pPr>
        <w:jc w:val="both"/>
        <w:rPr>
          <w:sz w:val="22"/>
          <w:lang w:val="en-GB"/>
        </w:rPr>
      </w:pPr>
    </w:p>
    <w:p w:rsidR="008814B9" w:rsidRPr="00C542B8" w:rsidRDefault="00767BD8" w:rsidP="002E19B3">
      <w:pPr>
        <w:jc w:val="both"/>
        <w:rPr>
          <w:sz w:val="22"/>
          <w:lang w:val="en-GB"/>
        </w:rPr>
      </w:pPr>
      <w:r>
        <w:rPr>
          <w:sz w:val="22"/>
          <w:lang w:val="en-GB"/>
        </w:rPr>
        <w:t>1</w:t>
      </w:r>
      <w:r w:rsidR="00E93FC4">
        <w:rPr>
          <w:sz w:val="22"/>
          <w:lang w:val="en-GB"/>
        </w:rPr>
        <w:t>80</w:t>
      </w:r>
      <w:r>
        <w:rPr>
          <w:sz w:val="22"/>
          <w:lang w:val="en-GB"/>
        </w:rPr>
        <w:t xml:space="preserve">. </w:t>
      </w:r>
      <w:r w:rsidR="00BB737D" w:rsidRPr="00C542B8">
        <w:rPr>
          <w:sz w:val="22"/>
          <w:lang w:val="en-GB"/>
        </w:rPr>
        <w:t xml:space="preserve">He closed the meeting with some personal words as this Meeting would be his last as AEWA Acting Executive Secretary. He had been in this </w:t>
      </w:r>
      <w:r w:rsidR="008814B9" w:rsidRPr="00C542B8">
        <w:rPr>
          <w:sz w:val="22"/>
          <w:lang w:val="en-GB"/>
        </w:rPr>
        <w:t>position</w:t>
      </w:r>
      <w:r w:rsidR="00BB737D" w:rsidRPr="00C542B8">
        <w:rPr>
          <w:sz w:val="22"/>
          <w:lang w:val="en-GB"/>
        </w:rPr>
        <w:t xml:space="preserve"> for longer than originally expected and he had considered the experience to have been instructive and rewarding</w:t>
      </w:r>
      <w:r w:rsidR="008814B9" w:rsidRPr="00C542B8">
        <w:rPr>
          <w:sz w:val="22"/>
          <w:lang w:val="en-GB"/>
        </w:rPr>
        <w:t xml:space="preserve">. He had inherited a ‘well oiled-machine’ so that there had been limited need to look after what was being done by the colleagues and he thanked the AEWA staff for the quality of their work throughout some difficult and complex times </w:t>
      </w:r>
      <w:r w:rsidR="00A2374F">
        <w:rPr>
          <w:sz w:val="22"/>
          <w:lang w:val="en-GB"/>
        </w:rPr>
        <w:t>during</w:t>
      </w:r>
      <w:r w:rsidR="008814B9" w:rsidRPr="00C542B8">
        <w:rPr>
          <w:sz w:val="22"/>
          <w:lang w:val="en-GB"/>
        </w:rPr>
        <w:t xml:space="preserve"> the last two years. His main responsibility had been the general management of the Secretariat and the financial aspects. He had taken the A</w:t>
      </w:r>
      <w:r w:rsidR="00A2374F">
        <w:rPr>
          <w:sz w:val="22"/>
          <w:lang w:val="en-GB"/>
        </w:rPr>
        <w:t>greement</w:t>
      </w:r>
      <w:r w:rsidR="008814B9" w:rsidRPr="00C542B8">
        <w:rPr>
          <w:sz w:val="22"/>
          <w:lang w:val="en-GB"/>
        </w:rPr>
        <w:t xml:space="preserve"> through the transition period and he had been happy to have been a part of the history of AEWA and thanked all those present for the support he had been given.</w:t>
      </w:r>
    </w:p>
    <w:p w:rsidR="008163E5" w:rsidRDefault="008163E5" w:rsidP="00605F38">
      <w:pPr>
        <w:jc w:val="both"/>
        <w:rPr>
          <w:b/>
          <w:sz w:val="22"/>
          <w:lang w:val="en-GB"/>
        </w:rPr>
      </w:pPr>
      <w:r>
        <w:rPr>
          <w:b/>
          <w:sz w:val="22"/>
          <w:lang w:val="en-GB"/>
        </w:rPr>
        <w:br w:type="page"/>
      </w:r>
    </w:p>
    <w:p w:rsidR="00682EFA" w:rsidRPr="00C542B8" w:rsidRDefault="00682EFA" w:rsidP="00605F38">
      <w:pPr>
        <w:jc w:val="both"/>
        <w:rPr>
          <w:b/>
          <w:sz w:val="22"/>
          <w:lang w:val="en-GB"/>
        </w:rPr>
      </w:pPr>
    </w:p>
    <w:tbl>
      <w:tblPr>
        <w:tblW w:w="5000" w:type="pct"/>
        <w:tblLook w:val="01E0" w:firstRow="1" w:lastRow="1" w:firstColumn="1" w:lastColumn="1" w:noHBand="0" w:noVBand="0"/>
      </w:tblPr>
      <w:tblGrid>
        <w:gridCol w:w="4643"/>
        <w:gridCol w:w="4643"/>
      </w:tblGrid>
      <w:tr w:rsidR="00A2374F" w:rsidRPr="00C542B8" w:rsidTr="007F7222">
        <w:tc>
          <w:tcPr>
            <w:tcW w:w="5000" w:type="pct"/>
            <w:gridSpan w:val="2"/>
            <w:shd w:val="clear" w:color="auto" w:fill="auto"/>
          </w:tcPr>
          <w:p w:rsidR="00A2374F" w:rsidRPr="00C542B8" w:rsidRDefault="00A2374F" w:rsidP="007F7222">
            <w:pPr>
              <w:jc w:val="center"/>
              <w:rPr>
                <w:b/>
                <w:bCs/>
                <w:lang w:val="en-GB" w:eastAsia="de-DE"/>
              </w:rPr>
            </w:pPr>
            <w:r>
              <w:rPr>
                <w:b/>
                <w:bCs/>
                <w:lang w:val="en-GB" w:eastAsia="de-DE"/>
              </w:rPr>
              <w:t>ANNEX I</w:t>
            </w:r>
          </w:p>
        </w:tc>
      </w:tr>
      <w:tr w:rsidR="00A2374F" w:rsidRPr="00C542B8" w:rsidTr="007F7222">
        <w:tc>
          <w:tcPr>
            <w:tcW w:w="5000" w:type="pct"/>
            <w:gridSpan w:val="2"/>
            <w:shd w:val="clear" w:color="auto" w:fill="auto"/>
          </w:tcPr>
          <w:p w:rsidR="00A2374F" w:rsidRPr="00C542B8" w:rsidRDefault="00A2374F" w:rsidP="007F7222">
            <w:pPr>
              <w:jc w:val="center"/>
              <w:rPr>
                <w:b/>
                <w:bCs/>
                <w:lang w:val="en-GB" w:eastAsia="de-DE"/>
              </w:rPr>
            </w:pPr>
          </w:p>
        </w:tc>
      </w:tr>
      <w:tr w:rsidR="00682EFA" w:rsidRPr="00C542B8" w:rsidTr="007F7222">
        <w:tc>
          <w:tcPr>
            <w:tcW w:w="5000" w:type="pct"/>
            <w:gridSpan w:val="2"/>
            <w:shd w:val="clear" w:color="auto" w:fill="auto"/>
          </w:tcPr>
          <w:p w:rsidR="00682EFA" w:rsidRPr="00C542B8" w:rsidRDefault="00682EFA" w:rsidP="007F7222">
            <w:pPr>
              <w:jc w:val="center"/>
              <w:rPr>
                <w:b/>
                <w:bCs/>
                <w:lang w:val="en-GB" w:eastAsia="de-DE"/>
              </w:rPr>
            </w:pPr>
            <w:r w:rsidRPr="00C542B8">
              <w:rPr>
                <w:b/>
                <w:bCs/>
                <w:lang w:val="en-GB" w:eastAsia="de-DE"/>
              </w:rPr>
              <w:t>PARTICIPANTS LIST</w:t>
            </w:r>
          </w:p>
        </w:tc>
      </w:tr>
      <w:tr w:rsidR="00682EFA" w:rsidRPr="00C542B8" w:rsidTr="007F7222">
        <w:tc>
          <w:tcPr>
            <w:tcW w:w="2500" w:type="pct"/>
            <w:shd w:val="clear" w:color="auto" w:fill="auto"/>
          </w:tcPr>
          <w:p w:rsidR="00682EFA" w:rsidRPr="00C542B8" w:rsidRDefault="00682EFA" w:rsidP="007F7222">
            <w:pPr>
              <w:jc w:val="both"/>
              <w:rPr>
                <w:b/>
                <w:bCs/>
                <w:lang w:val="en-GB" w:eastAsia="de-DE"/>
              </w:rPr>
            </w:pPr>
          </w:p>
        </w:tc>
        <w:tc>
          <w:tcPr>
            <w:tcW w:w="2500" w:type="pct"/>
            <w:shd w:val="clear" w:color="auto" w:fill="auto"/>
          </w:tcPr>
          <w:p w:rsidR="00682EFA" w:rsidRPr="00C542B8" w:rsidRDefault="00682EFA" w:rsidP="007F7222">
            <w:pPr>
              <w:rPr>
                <w:b/>
                <w:bCs/>
                <w:lang w:val="en-GB" w:eastAsia="de-DE"/>
              </w:rPr>
            </w:pPr>
          </w:p>
        </w:tc>
      </w:tr>
      <w:tr w:rsidR="00682EFA" w:rsidRPr="00C542B8" w:rsidTr="007F7222">
        <w:tc>
          <w:tcPr>
            <w:tcW w:w="5000" w:type="pct"/>
            <w:gridSpan w:val="2"/>
            <w:shd w:val="clear" w:color="auto" w:fill="auto"/>
          </w:tcPr>
          <w:p w:rsidR="00682EFA" w:rsidRPr="00C542B8" w:rsidRDefault="00682EFA" w:rsidP="007F7222">
            <w:pPr>
              <w:jc w:val="center"/>
              <w:rPr>
                <w:b/>
                <w:bCs/>
                <w:lang w:val="en-GB" w:eastAsia="de-DE"/>
              </w:rPr>
            </w:pPr>
            <w:r w:rsidRPr="00C542B8">
              <w:rPr>
                <w:b/>
                <w:bCs/>
                <w:lang w:val="en-GB" w:eastAsia="de-DE"/>
              </w:rPr>
              <w:t>MEMBERS</w:t>
            </w:r>
          </w:p>
        </w:tc>
      </w:tr>
      <w:tr w:rsidR="00682EFA" w:rsidRPr="00C542B8" w:rsidTr="007F7222">
        <w:tc>
          <w:tcPr>
            <w:tcW w:w="2500" w:type="pct"/>
            <w:shd w:val="clear" w:color="auto" w:fill="auto"/>
          </w:tcPr>
          <w:p w:rsidR="00682EFA" w:rsidRPr="00C542B8" w:rsidRDefault="00682EFA" w:rsidP="007F7222">
            <w:pPr>
              <w:jc w:val="both"/>
              <w:rPr>
                <w:b/>
                <w:bCs/>
                <w:lang w:val="en-GB" w:eastAsia="de-DE"/>
              </w:rPr>
            </w:pPr>
          </w:p>
        </w:tc>
        <w:tc>
          <w:tcPr>
            <w:tcW w:w="2500" w:type="pct"/>
            <w:shd w:val="clear" w:color="auto" w:fill="auto"/>
          </w:tcPr>
          <w:p w:rsidR="00682EFA" w:rsidRPr="00C542B8" w:rsidRDefault="00682EFA" w:rsidP="007F7222">
            <w:pPr>
              <w:rPr>
                <w:b/>
                <w:bCs/>
                <w:lang w:val="en-GB" w:eastAsia="de-DE"/>
              </w:rPr>
            </w:pPr>
          </w:p>
        </w:tc>
      </w:tr>
      <w:tr w:rsidR="00682EFA" w:rsidRPr="00C542B8" w:rsidTr="007F7222">
        <w:tc>
          <w:tcPr>
            <w:tcW w:w="2500" w:type="pct"/>
            <w:shd w:val="clear" w:color="auto" w:fill="auto"/>
          </w:tcPr>
          <w:p w:rsidR="00682EFA" w:rsidRPr="00C542B8" w:rsidRDefault="00682EFA" w:rsidP="007F7222">
            <w:pPr>
              <w:jc w:val="both"/>
              <w:rPr>
                <w:b/>
                <w:bCs/>
                <w:sz w:val="20"/>
                <w:szCs w:val="20"/>
                <w:lang w:val="en-GB" w:eastAsia="de-DE"/>
              </w:rPr>
            </w:pPr>
            <w:r w:rsidRPr="00C542B8">
              <w:rPr>
                <w:b/>
                <w:bCs/>
                <w:sz w:val="20"/>
                <w:szCs w:val="20"/>
                <w:lang w:val="en-GB" w:eastAsia="de-DE"/>
              </w:rPr>
              <w:t>EUROPE AND CENTRAL ASIA (1)</w:t>
            </w:r>
          </w:p>
        </w:tc>
        <w:tc>
          <w:tcPr>
            <w:tcW w:w="2500" w:type="pct"/>
            <w:shd w:val="clear" w:color="auto" w:fill="auto"/>
          </w:tcPr>
          <w:p w:rsidR="00682EFA" w:rsidRPr="00C542B8" w:rsidRDefault="00682EFA" w:rsidP="007F7222">
            <w:pPr>
              <w:rPr>
                <w:b/>
                <w:bCs/>
                <w:sz w:val="20"/>
                <w:szCs w:val="20"/>
                <w:lang w:val="en-GB" w:eastAsia="de-DE"/>
              </w:rPr>
            </w:pPr>
            <w:r w:rsidRPr="00C542B8">
              <w:rPr>
                <w:b/>
                <w:bCs/>
                <w:sz w:val="20"/>
                <w:szCs w:val="20"/>
                <w:lang w:val="en-GB" w:eastAsia="de-DE"/>
              </w:rPr>
              <w:t>EUROPE AND CENTRAL ASIA (2)</w:t>
            </w:r>
          </w:p>
        </w:tc>
      </w:tr>
      <w:tr w:rsidR="00682EFA" w:rsidRPr="00C542B8" w:rsidTr="007F7222">
        <w:tc>
          <w:tcPr>
            <w:tcW w:w="2500" w:type="pct"/>
            <w:shd w:val="clear" w:color="auto" w:fill="auto"/>
          </w:tcPr>
          <w:p w:rsidR="00682EFA" w:rsidRPr="00C542B8" w:rsidRDefault="00682EFA" w:rsidP="007F7222">
            <w:pPr>
              <w:jc w:val="both"/>
              <w:rPr>
                <w:b/>
                <w:bCs/>
                <w:sz w:val="20"/>
                <w:szCs w:val="20"/>
                <w:lang w:val="en-GB" w:eastAsia="de-DE"/>
              </w:rPr>
            </w:pPr>
          </w:p>
        </w:tc>
        <w:tc>
          <w:tcPr>
            <w:tcW w:w="2500" w:type="pct"/>
            <w:shd w:val="clear" w:color="auto" w:fill="auto"/>
          </w:tcPr>
          <w:p w:rsidR="00682EFA" w:rsidRPr="00C542B8" w:rsidRDefault="00682EFA" w:rsidP="007F7222">
            <w:pPr>
              <w:rPr>
                <w:b/>
                <w:bCs/>
                <w:sz w:val="20"/>
                <w:szCs w:val="20"/>
                <w:lang w:val="en-GB" w:eastAsia="de-DE"/>
              </w:rPr>
            </w:pPr>
          </w:p>
        </w:tc>
      </w:tr>
      <w:tr w:rsidR="00682EFA" w:rsidRPr="005000B7" w:rsidTr="007F7222">
        <w:trPr>
          <w:trHeight w:val="2321"/>
        </w:trPr>
        <w:tc>
          <w:tcPr>
            <w:tcW w:w="2500" w:type="pct"/>
            <w:shd w:val="clear" w:color="auto" w:fill="auto"/>
          </w:tcPr>
          <w:p w:rsidR="00682EFA" w:rsidRPr="00C542B8" w:rsidRDefault="00682EFA" w:rsidP="007F7222">
            <w:pPr>
              <w:rPr>
                <w:bCs/>
                <w:sz w:val="20"/>
                <w:szCs w:val="20"/>
                <w:lang w:val="en-GB" w:eastAsia="de-DE"/>
              </w:rPr>
            </w:pPr>
            <w:r w:rsidRPr="00C542B8">
              <w:rPr>
                <w:sz w:val="20"/>
                <w:szCs w:val="20"/>
                <w:lang w:val="en-GB" w:eastAsia="de-DE"/>
              </w:rPr>
              <w:t xml:space="preserve">Mr </w:t>
            </w:r>
            <w:r w:rsidRPr="00C542B8">
              <w:rPr>
                <w:bCs/>
                <w:sz w:val="20"/>
                <w:szCs w:val="20"/>
                <w:lang w:val="en-GB" w:eastAsia="de-DE"/>
              </w:rPr>
              <w:t>Øystein Størkersen (Chair)</w:t>
            </w:r>
          </w:p>
          <w:p w:rsidR="00682EFA" w:rsidRPr="00C542B8" w:rsidRDefault="00682EFA" w:rsidP="007F7222">
            <w:pPr>
              <w:rPr>
                <w:sz w:val="20"/>
                <w:szCs w:val="20"/>
                <w:lang w:val="en-GB" w:eastAsia="de-DE"/>
              </w:rPr>
            </w:pPr>
            <w:r w:rsidRPr="00C542B8">
              <w:rPr>
                <w:bCs/>
                <w:sz w:val="20"/>
                <w:szCs w:val="20"/>
                <w:lang w:val="en-GB" w:eastAsia="de-DE"/>
              </w:rPr>
              <w:t>Principal Advisor</w:t>
            </w:r>
          </w:p>
          <w:p w:rsidR="00682EFA" w:rsidRPr="00C542B8" w:rsidRDefault="00682EFA" w:rsidP="007F7222">
            <w:pPr>
              <w:rPr>
                <w:sz w:val="20"/>
                <w:szCs w:val="20"/>
                <w:lang w:val="en-GB" w:eastAsia="de-DE"/>
              </w:rPr>
            </w:pPr>
            <w:r w:rsidRPr="00C542B8">
              <w:rPr>
                <w:sz w:val="20"/>
                <w:szCs w:val="20"/>
                <w:lang w:val="en-GB" w:eastAsia="de-DE"/>
              </w:rPr>
              <w:t xml:space="preserve">Norwegian Environment Agency </w:t>
            </w:r>
            <w:r w:rsidRPr="00C542B8">
              <w:rPr>
                <w:rFonts w:ascii="Cambria Math" w:hAnsi="Cambria Math" w:cs="Cambria Math"/>
                <w:sz w:val="20"/>
                <w:szCs w:val="20"/>
                <w:lang w:val="en-GB" w:eastAsia="de-DE"/>
              </w:rPr>
              <w:t>‐</w:t>
            </w:r>
          </w:p>
          <w:p w:rsidR="00682EFA" w:rsidRPr="00C542B8" w:rsidRDefault="00682EFA" w:rsidP="007F7222">
            <w:pPr>
              <w:rPr>
                <w:sz w:val="20"/>
                <w:szCs w:val="20"/>
                <w:lang w:val="en-GB" w:eastAsia="de-DE"/>
              </w:rPr>
            </w:pPr>
            <w:proofErr w:type="spellStart"/>
            <w:r w:rsidRPr="00C542B8">
              <w:rPr>
                <w:sz w:val="20"/>
                <w:szCs w:val="20"/>
                <w:lang w:val="en-GB" w:eastAsia="de-DE"/>
              </w:rPr>
              <w:t>Miljødirektoratet</w:t>
            </w:r>
            <w:proofErr w:type="spellEnd"/>
            <w:r w:rsidRPr="00C542B8">
              <w:rPr>
                <w:sz w:val="20"/>
                <w:szCs w:val="20"/>
                <w:lang w:val="en-GB" w:eastAsia="de-DE"/>
              </w:rPr>
              <w:t xml:space="preserve"> </w:t>
            </w:r>
          </w:p>
          <w:p w:rsidR="00682EFA" w:rsidRPr="00C542B8" w:rsidRDefault="00682EFA" w:rsidP="007F7222">
            <w:pPr>
              <w:rPr>
                <w:sz w:val="20"/>
                <w:szCs w:val="20"/>
                <w:lang w:val="en-GB" w:eastAsia="de-DE"/>
              </w:rPr>
            </w:pPr>
            <w:proofErr w:type="spellStart"/>
            <w:r w:rsidRPr="00C542B8">
              <w:rPr>
                <w:sz w:val="20"/>
                <w:szCs w:val="20"/>
                <w:lang w:val="en-GB" w:eastAsia="de-DE"/>
              </w:rPr>
              <w:t>Tungasletta</w:t>
            </w:r>
            <w:proofErr w:type="spellEnd"/>
            <w:r w:rsidRPr="00C542B8">
              <w:rPr>
                <w:sz w:val="20"/>
                <w:szCs w:val="20"/>
                <w:lang w:val="en-GB" w:eastAsia="de-DE"/>
              </w:rPr>
              <w:t xml:space="preserve"> 2</w:t>
            </w:r>
          </w:p>
          <w:p w:rsidR="00682EFA" w:rsidRPr="00C542B8" w:rsidRDefault="00682EFA" w:rsidP="007F7222">
            <w:pPr>
              <w:rPr>
                <w:sz w:val="20"/>
                <w:szCs w:val="20"/>
                <w:lang w:val="en-GB" w:eastAsia="de-DE"/>
              </w:rPr>
            </w:pPr>
            <w:r w:rsidRPr="00C542B8">
              <w:rPr>
                <w:sz w:val="20"/>
                <w:szCs w:val="20"/>
                <w:lang w:val="en-GB" w:eastAsia="de-DE"/>
              </w:rPr>
              <w:t>7485 Trondheim</w:t>
            </w:r>
          </w:p>
          <w:p w:rsidR="00682EFA" w:rsidRPr="00C542B8" w:rsidRDefault="00682EFA" w:rsidP="007F7222">
            <w:pPr>
              <w:rPr>
                <w:sz w:val="20"/>
                <w:szCs w:val="20"/>
                <w:lang w:val="en-GB" w:eastAsia="de-DE"/>
              </w:rPr>
            </w:pPr>
            <w:r w:rsidRPr="00C542B8">
              <w:rPr>
                <w:sz w:val="20"/>
                <w:szCs w:val="20"/>
                <w:lang w:val="en-GB" w:eastAsia="de-DE"/>
              </w:rPr>
              <w:t>Norway</w:t>
            </w:r>
          </w:p>
          <w:p w:rsidR="00682EFA" w:rsidRPr="00C542B8" w:rsidRDefault="00682EFA" w:rsidP="007F7222">
            <w:pPr>
              <w:rPr>
                <w:sz w:val="20"/>
                <w:szCs w:val="20"/>
                <w:lang w:val="en-GB" w:eastAsia="de-DE"/>
              </w:rPr>
            </w:pPr>
          </w:p>
          <w:p w:rsidR="00682EFA" w:rsidRPr="00824B6F" w:rsidRDefault="00682EFA" w:rsidP="007F7222">
            <w:pPr>
              <w:rPr>
                <w:sz w:val="20"/>
                <w:szCs w:val="20"/>
                <w:lang w:val="pt-PT" w:eastAsia="de-DE"/>
              </w:rPr>
            </w:pPr>
            <w:r w:rsidRPr="00824B6F">
              <w:rPr>
                <w:sz w:val="20"/>
                <w:szCs w:val="20"/>
                <w:lang w:val="pt-PT" w:eastAsia="de-DE"/>
              </w:rPr>
              <w:t>Tel.: +47 735 8 0500</w:t>
            </w:r>
          </w:p>
          <w:p w:rsidR="00682EFA" w:rsidRPr="00824B6F" w:rsidRDefault="00682EFA" w:rsidP="007F7222">
            <w:pPr>
              <w:rPr>
                <w:sz w:val="20"/>
                <w:szCs w:val="20"/>
                <w:lang w:val="pt-PT" w:eastAsia="de-DE"/>
              </w:rPr>
            </w:pPr>
            <w:r w:rsidRPr="00824B6F">
              <w:rPr>
                <w:sz w:val="20"/>
                <w:szCs w:val="20"/>
                <w:lang w:val="pt-PT" w:eastAsia="de-DE"/>
              </w:rPr>
              <w:t>Fax: +47 735 8 0501</w:t>
            </w:r>
          </w:p>
          <w:p w:rsidR="00682EFA" w:rsidRPr="00824B6F" w:rsidRDefault="00682EFA" w:rsidP="007F7222">
            <w:pPr>
              <w:jc w:val="both"/>
              <w:rPr>
                <w:b/>
                <w:bCs/>
                <w:sz w:val="20"/>
                <w:szCs w:val="20"/>
                <w:lang w:val="pt-PT" w:eastAsia="de-DE"/>
              </w:rPr>
            </w:pPr>
            <w:r w:rsidRPr="00824B6F">
              <w:rPr>
                <w:sz w:val="20"/>
                <w:szCs w:val="20"/>
                <w:lang w:val="pt-PT" w:eastAsia="de-DE"/>
              </w:rPr>
              <w:t>E-mail: oystein.storkersen@miljodir.no</w:t>
            </w:r>
          </w:p>
        </w:tc>
        <w:tc>
          <w:tcPr>
            <w:tcW w:w="2500" w:type="pct"/>
            <w:shd w:val="clear" w:color="auto" w:fill="auto"/>
          </w:tcPr>
          <w:p w:rsidR="00682EFA" w:rsidRPr="00582FFB" w:rsidRDefault="00682EFA" w:rsidP="007F7222">
            <w:pPr>
              <w:keepNext/>
              <w:outlineLvl w:val="0"/>
              <w:rPr>
                <w:rFonts w:eastAsia="MS Mincho"/>
                <w:sz w:val="20"/>
                <w:szCs w:val="20"/>
                <w:lang w:val="fr-FR"/>
              </w:rPr>
            </w:pPr>
            <w:r w:rsidRPr="00582FFB">
              <w:rPr>
                <w:rFonts w:eastAsia="MS Mincho"/>
                <w:sz w:val="20"/>
                <w:szCs w:val="20"/>
                <w:lang w:val="fr-FR"/>
              </w:rPr>
              <w:t xml:space="preserve">Ms Marianne </w:t>
            </w:r>
            <w:proofErr w:type="spellStart"/>
            <w:r w:rsidRPr="00582FFB">
              <w:rPr>
                <w:rFonts w:eastAsia="MS Mincho"/>
                <w:sz w:val="20"/>
                <w:szCs w:val="20"/>
                <w:lang w:val="fr-FR"/>
              </w:rPr>
              <w:t>Courouble</w:t>
            </w:r>
            <w:proofErr w:type="spellEnd"/>
          </w:p>
          <w:p w:rsidR="00682EFA" w:rsidRPr="00582FFB" w:rsidRDefault="00682EFA" w:rsidP="007F7222">
            <w:pPr>
              <w:keepNext/>
              <w:outlineLvl w:val="0"/>
              <w:rPr>
                <w:rFonts w:eastAsia="MS Mincho"/>
                <w:sz w:val="20"/>
                <w:szCs w:val="20"/>
                <w:lang w:val="fr-FR"/>
              </w:rPr>
            </w:pPr>
            <w:r w:rsidRPr="00582FFB">
              <w:rPr>
                <w:rFonts w:eastAsia="MS Mincho"/>
                <w:sz w:val="20"/>
                <w:szCs w:val="20"/>
                <w:lang w:val="fr-FR"/>
              </w:rPr>
              <w:t>Dossiers internationaux - International issues</w:t>
            </w:r>
          </w:p>
          <w:p w:rsidR="00682EFA" w:rsidRPr="00582FFB" w:rsidRDefault="00682EFA" w:rsidP="007F7222">
            <w:pPr>
              <w:keepNext/>
              <w:outlineLvl w:val="0"/>
              <w:rPr>
                <w:rFonts w:eastAsia="MS Mincho"/>
                <w:sz w:val="20"/>
                <w:szCs w:val="20"/>
                <w:lang w:val="fr-FR"/>
              </w:rPr>
            </w:pPr>
            <w:r w:rsidRPr="00582FFB">
              <w:rPr>
                <w:rFonts w:eastAsia="MS Mincho"/>
                <w:sz w:val="20"/>
                <w:szCs w:val="20"/>
                <w:lang w:val="fr-FR"/>
              </w:rPr>
              <w:t>DGALN/DEB/PEM</w:t>
            </w:r>
          </w:p>
          <w:p w:rsidR="00682EFA" w:rsidRPr="005D1C9C" w:rsidRDefault="00682EFA" w:rsidP="007F7222">
            <w:pPr>
              <w:keepNext/>
              <w:outlineLvl w:val="0"/>
              <w:rPr>
                <w:rFonts w:eastAsia="MS Mincho"/>
                <w:sz w:val="20"/>
                <w:szCs w:val="20"/>
                <w:lang w:val="fr-FR"/>
              </w:rPr>
            </w:pPr>
            <w:r w:rsidRPr="00582FFB">
              <w:rPr>
                <w:rFonts w:eastAsia="MS Mincho"/>
                <w:sz w:val="20"/>
                <w:szCs w:val="20"/>
                <w:lang w:val="fr-FR"/>
              </w:rPr>
              <w:t>Minis</w:t>
            </w:r>
            <w:r w:rsidRPr="005D1C9C">
              <w:rPr>
                <w:rFonts w:eastAsia="MS Mincho"/>
                <w:sz w:val="20"/>
                <w:szCs w:val="20"/>
                <w:lang w:val="fr-FR"/>
              </w:rPr>
              <w:t>tère de l'écologie, de l'énergie, du développement durable et de la mer</w:t>
            </w:r>
          </w:p>
          <w:p w:rsidR="00682EFA" w:rsidRPr="00582FFB" w:rsidRDefault="00682EFA" w:rsidP="007F7222">
            <w:pPr>
              <w:keepNext/>
              <w:outlineLvl w:val="0"/>
              <w:rPr>
                <w:rFonts w:eastAsia="MS Mincho"/>
                <w:sz w:val="20"/>
                <w:szCs w:val="20"/>
                <w:lang w:val="fr-FR"/>
              </w:rPr>
            </w:pPr>
            <w:r w:rsidRPr="00582FFB">
              <w:rPr>
                <w:rFonts w:eastAsia="MS Mincho"/>
                <w:sz w:val="20"/>
                <w:szCs w:val="20"/>
                <w:lang w:val="fr-FR"/>
              </w:rPr>
              <w:t xml:space="preserve">Grande Arche, paroi Sud </w:t>
            </w:r>
          </w:p>
          <w:p w:rsidR="00682EFA" w:rsidRPr="00582FFB" w:rsidRDefault="00682EFA" w:rsidP="007F7222">
            <w:pPr>
              <w:keepNext/>
              <w:outlineLvl w:val="0"/>
              <w:rPr>
                <w:rFonts w:eastAsia="MS Mincho"/>
                <w:sz w:val="20"/>
                <w:szCs w:val="20"/>
                <w:lang w:val="fr-FR"/>
              </w:rPr>
            </w:pPr>
            <w:r w:rsidRPr="00582FFB">
              <w:rPr>
                <w:rFonts w:eastAsia="MS Mincho"/>
                <w:sz w:val="20"/>
                <w:szCs w:val="20"/>
                <w:lang w:val="fr-FR"/>
              </w:rPr>
              <w:t>92055 La Défense cedex</w:t>
            </w:r>
          </w:p>
          <w:p w:rsidR="00682EFA" w:rsidRPr="00582FFB" w:rsidRDefault="00682EFA" w:rsidP="007F7222">
            <w:pPr>
              <w:keepNext/>
              <w:outlineLvl w:val="0"/>
              <w:rPr>
                <w:rFonts w:eastAsia="MS Mincho"/>
                <w:sz w:val="20"/>
                <w:szCs w:val="20"/>
                <w:lang w:val="fr-FR"/>
              </w:rPr>
            </w:pPr>
            <w:r w:rsidRPr="00582FFB">
              <w:rPr>
                <w:rFonts w:eastAsia="MS Mincho"/>
                <w:sz w:val="20"/>
                <w:szCs w:val="20"/>
                <w:lang w:val="fr-FR"/>
              </w:rPr>
              <w:t>France</w:t>
            </w:r>
          </w:p>
          <w:p w:rsidR="00682EFA" w:rsidRPr="00582FFB" w:rsidRDefault="00682EFA" w:rsidP="007F7222">
            <w:pPr>
              <w:keepNext/>
              <w:outlineLvl w:val="0"/>
              <w:rPr>
                <w:rFonts w:eastAsia="MS Mincho"/>
                <w:sz w:val="20"/>
                <w:szCs w:val="20"/>
                <w:lang w:val="fr-FR"/>
              </w:rPr>
            </w:pPr>
          </w:p>
          <w:p w:rsidR="00682EFA" w:rsidRPr="00582FFB" w:rsidRDefault="00682EFA" w:rsidP="007F7222">
            <w:pPr>
              <w:keepNext/>
              <w:outlineLvl w:val="0"/>
              <w:rPr>
                <w:rFonts w:eastAsia="MS Mincho"/>
                <w:sz w:val="20"/>
                <w:szCs w:val="20"/>
                <w:lang w:val="fr-FR"/>
              </w:rPr>
            </w:pPr>
            <w:r w:rsidRPr="00582FFB">
              <w:rPr>
                <w:rFonts w:eastAsia="MS Mincho"/>
                <w:sz w:val="20"/>
                <w:szCs w:val="20"/>
                <w:lang w:val="fr-FR"/>
              </w:rPr>
              <w:t>Tel.: +33 140 8131 90</w:t>
            </w:r>
          </w:p>
          <w:p w:rsidR="00682EFA" w:rsidRPr="00582FFB" w:rsidRDefault="00682EFA" w:rsidP="007F7222">
            <w:pPr>
              <w:keepNext/>
              <w:outlineLvl w:val="0"/>
              <w:rPr>
                <w:rFonts w:eastAsia="MS Mincho"/>
                <w:sz w:val="20"/>
                <w:szCs w:val="20"/>
                <w:lang w:val="fr-FR"/>
              </w:rPr>
            </w:pPr>
            <w:r w:rsidRPr="00582FFB">
              <w:rPr>
                <w:rFonts w:eastAsia="MS Mincho"/>
                <w:sz w:val="20"/>
                <w:szCs w:val="20"/>
                <w:lang w:val="fr-FR"/>
              </w:rPr>
              <w:t>Fax: +33 142 1919 79</w:t>
            </w:r>
          </w:p>
          <w:p w:rsidR="00682EFA" w:rsidRPr="00582FFB" w:rsidRDefault="00682EFA" w:rsidP="007F7222">
            <w:pPr>
              <w:keepNext/>
              <w:outlineLvl w:val="0"/>
              <w:rPr>
                <w:rFonts w:eastAsia="MS Mincho"/>
                <w:sz w:val="20"/>
                <w:szCs w:val="20"/>
                <w:lang w:val="fr-FR"/>
              </w:rPr>
            </w:pPr>
            <w:r w:rsidRPr="00582FFB">
              <w:rPr>
                <w:rFonts w:eastAsia="MS Mincho"/>
                <w:sz w:val="20"/>
                <w:szCs w:val="20"/>
                <w:lang w:val="fr-FR"/>
              </w:rPr>
              <w:t>E-mail: marianne.courouble@developpement-durable.gouv.fr</w:t>
            </w:r>
          </w:p>
        </w:tc>
      </w:tr>
      <w:tr w:rsidR="00682EFA" w:rsidRPr="005000B7" w:rsidTr="007F7222">
        <w:tc>
          <w:tcPr>
            <w:tcW w:w="2500" w:type="pct"/>
            <w:shd w:val="clear" w:color="auto" w:fill="auto"/>
          </w:tcPr>
          <w:p w:rsidR="00682EFA" w:rsidRPr="00582FFB" w:rsidRDefault="00682EFA" w:rsidP="007F7222">
            <w:pPr>
              <w:rPr>
                <w:sz w:val="20"/>
                <w:szCs w:val="20"/>
                <w:lang w:val="fr-FR" w:eastAsia="de-DE"/>
              </w:rPr>
            </w:pPr>
          </w:p>
        </w:tc>
        <w:tc>
          <w:tcPr>
            <w:tcW w:w="2500" w:type="pct"/>
            <w:shd w:val="clear" w:color="auto" w:fill="auto"/>
          </w:tcPr>
          <w:p w:rsidR="00682EFA" w:rsidRPr="00582FFB" w:rsidRDefault="00682EFA" w:rsidP="007F7222">
            <w:pPr>
              <w:keepNext/>
              <w:outlineLvl w:val="0"/>
              <w:rPr>
                <w:rFonts w:eastAsia="MS Mincho"/>
                <w:bCs/>
                <w:sz w:val="20"/>
                <w:szCs w:val="20"/>
                <w:lang w:val="fr-FR"/>
              </w:rPr>
            </w:pPr>
          </w:p>
        </w:tc>
      </w:tr>
      <w:tr w:rsidR="00682EFA" w:rsidRPr="00C542B8" w:rsidTr="007F7222">
        <w:tc>
          <w:tcPr>
            <w:tcW w:w="2500" w:type="pct"/>
            <w:shd w:val="clear" w:color="auto" w:fill="auto"/>
          </w:tcPr>
          <w:p w:rsidR="00682EFA" w:rsidRPr="00C542B8" w:rsidRDefault="00682EFA" w:rsidP="007F7222">
            <w:pPr>
              <w:jc w:val="both"/>
              <w:rPr>
                <w:b/>
                <w:bCs/>
                <w:sz w:val="20"/>
                <w:szCs w:val="20"/>
                <w:lang w:val="en-GB" w:eastAsia="de-DE"/>
              </w:rPr>
            </w:pPr>
            <w:r w:rsidRPr="00C542B8">
              <w:rPr>
                <w:b/>
                <w:bCs/>
                <w:sz w:val="20"/>
                <w:szCs w:val="20"/>
                <w:lang w:val="en-GB" w:eastAsia="de-DE"/>
              </w:rPr>
              <w:t>EASTERN AND SOUTHERN AFRICA</w:t>
            </w:r>
          </w:p>
        </w:tc>
        <w:tc>
          <w:tcPr>
            <w:tcW w:w="2500" w:type="pct"/>
            <w:shd w:val="clear" w:color="auto" w:fill="auto"/>
          </w:tcPr>
          <w:p w:rsidR="00682EFA" w:rsidRPr="00C542B8" w:rsidRDefault="00682EFA" w:rsidP="007F7222">
            <w:pPr>
              <w:jc w:val="both"/>
              <w:rPr>
                <w:b/>
                <w:bCs/>
                <w:sz w:val="20"/>
                <w:szCs w:val="20"/>
                <w:lang w:val="en-GB" w:eastAsia="de-DE"/>
              </w:rPr>
            </w:pPr>
            <w:r w:rsidRPr="00C542B8">
              <w:rPr>
                <w:b/>
                <w:bCs/>
                <w:sz w:val="20"/>
                <w:szCs w:val="20"/>
                <w:lang w:val="en-GB" w:eastAsia="de-DE"/>
              </w:rPr>
              <w:t>MIDDLE EAST AND NORTHERN AFRICA</w:t>
            </w:r>
          </w:p>
        </w:tc>
      </w:tr>
      <w:tr w:rsidR="00682EFA" w:rsidRPr="00C542B8" w:rsidTr="007F7222">
        <w:tc>
          <w:tcPr>
            <w:tcW w:w="2500" w:type="pct"/>
            <w:shd w:val="clear" w:color="auto" w:fill="auto"/>
          </w:tcPr>
          <w:p w:rsidR="00682EFA" w:rsidRPr="00C542B8" w:rsidRDefault="00682EFA" w:rsidP="007F7222">
            <w:pPr>
              <w:rPr>
                <w:b/>
                <w:bCs/>
                <w:sz w:val="20"/>
                <w:szCs w:val="20"/>
                <w:lang w:val="en-GB" w:eastAsia="de-DE"/>
              </w:rPr>
            </w:pPr>
          </w:p>
        </w:tc>
        <w:tc>
          <w:tcPr>
            <w:tcW w:w="2500" w:type="pct"/>
            <w:shd w:val="clear" w:color="auto" w:fill="auto"/>
          </w:tcPr>
          <w:p w:rsidR="00682EFA" w:rsidRPr="00C542B8" w:rsidRDefault="00682EFA" w:rsidP="007F7222">
            <w:pPr>
              <w:jc w:val="both"/>
              <w:rPr>
                <w:b/>
                <w:bCs/>
                <w:sz w:val="20"/>
                <w:szCs w:val="20"/>
                <w:lang w:val="en-GB" w:eastAsia="de-DE"/>
              </w:rPr>
            </w:pPr>
          </w:p>
        </w:tc>
      </w:tr>
      <w:tr w:rsidR="00682EFA" w:rsidRPr="000E3C62" w:rsidTr="007F7222">
        <w:tc>
          <w:tcPr>
            <w:tcW w:w="2500" w:type="pct"/>
            <w:shd w:val="clear" w:color="auto" w:fill="auto"/>
          </w:tcPr>
          <w:p w:rsidR="00682EFA" w:rsidRPr="00C542B8" w:rsidRDefault="00682EFA" w:rsidP="007F7222">
            <w:pPr>
              <w:jc w:val="both"/>
              <w:rPr>
                <w:bCs/>
                <w:sz w:val="20"/>
                <w:szCs w:val="20"/>
                <w:lang w:val="en-GB" w:eastAsia="de-DE"/>
              </w:rPr>
            </w:pPr>
            <w:r w:rsidRPr="00C542B8">
              <w:rPr>
                <w:bCs/>
                <w:sz w:val="20"/>
                <w:szCs w:val="20"/>
                <w:lang w:val="en-GB" w:eastAsia="de-DE"/>
              </w:rPr>
              <w:t>Mr Barirega Akankwasah (Vice-Chair)</w:t>
            </w:r>
          </w:p>
          <w:p w:rsidR="00682EFA" w:rsidRPr="00C542B8" w:rsidRDefault="00682EFA" w:rsidP="007F7222">
            <w:pPr>
              <w:jc w:val="both"/>
              <w:rPr>
                <w:bCs/>
                <w:sz w:val="20"/>
                <w:szCs w:val="20"/>
                <w:lang w:val="en-GB" w:eastAsia="de-DE"/>
              </w:rPr>
            </w:pPr>
            <w:r w:rsidRPr="00C542B8">
              <w:rPr>
                <w:bCs/>
                <w:sz w:val="20"/>
                <w:szCs w:val="20"/>
                <w:lang w:val="en-GB" w:eastAsia="de-DE"/>
              </w:rPr>
              <w:t>AG. Principal Wildlife Officer</w:t>
            </w:r>
          </w:p>
          <w:p w:rsidR="00682EFA" w:rsidRPr="00C542B8" w:rsidRDefault="00682EFA" w:rsidP="007F7222">
            <w:pPr>
              <w:jc w:val="both"/>
              <w:rPr>
                <w:bCs/>
                <w:sz w:val="20"/>
                <w:szCs w:val="20"/>
                <w:lang w:val="en-GB" w:eastAsia="de-DE"/>
              </w:rPr>
            </w:pPr>
            <w:r w:rsidRPr="00C542B8">
              <w:rPr>
                <w:bCs/>
                <w:sz w:val="20"/>
                <w:szCs w:val="20"/>
                <w:lang w:val="en-GB" w:eastAsia="de-DE"/>
              </w:rPr>
              <w:t>CMS Scientific Councillor</w:t>
            </w:r>
          </w:p>
          <w:p w:rsidR="00682EFA" w:rsidRPr="00C542B8" w:rsidRDefault="00682EFA" w:rsidP="007F7222">
            <w:pPr>
              <w:jc w:val="both"/>
              <w:rPr>
                <w:bCs/>
                <w:sz w:val="20"/>
                <w:szCs w:val="20"/>
                <w:lang w:val="en-GB" w:eastAsia="de-DE"/>
              </w:rPr>
            </w:pPr>
            <w:r w:rsidRPr="00C542B8">
              <w:rPr>
                <w:bCs/>
                <w:sz w:val="20"/>
                <w:szCs w:val="20"/>
                <w:lang w:val="en-GB" w:eastAsia="de-DE"/>
              </w:rPr>
              <w:t xml:space="preserve">Department of Wildlife Conservation </w:t>
            </w:r>
          </w:p>
          <w:p w:rsidR="00682EFA" w:rsidRPr="00C542B8" w:rsidRDefault="00682EFA" w:rsidP="007F7222">
            <w:pPr>
              <w:jc w:val="both"/>
              <w:rPr>
                <w:bCs/>
                <w:sz w:val="20"/>
                <w:szCs w:val="20"/>
                <w:lang w:val="en-GB" w:eastAsia="de-DE"/>
              </w:rPr>
            </w:pPr>
            <w:r w:rsidRPr="00C542B8">
              <w:rPr>
                <w:bCs/>
                <w:sz w:val="20"/>
                <w:szCs w:val="20"/>
                <w:lang w:val="en-GB" w:eastAsia="de-DE"/>
              </w:rPr>
              <w:t>Ministry of Tourism</w:t>
            </w:r>
          </w:p>
          <w:p w:rsidR="00682EFA" w:rsidRPr="00C542B8" w:rsidRDefault="00682EFA" w:rsidP="007F7222">
            <w:pPr>
              <w:jc w:val="both"/>
              <w:rPr>
                <w:bCs/>
                <w:sz w:val="20"/>
                <w:szCs w:val="20"/>
                <w:lang w:val="en-GB" w:eastAsia="de-DE"/>
              </w:rPr>
            </w:pPr>
            <w:r w:rsidRPr="00C542B8">
              <w:rPr>
                <w:bCs/>
                <w:sz w:val="20"/>
                <w:szCs w:val="20"/>
                <w:lang w:val="en-GB" w:eastAsia="de-DE"/>
              </w:rPr>
              <w:t>Wildlife and Heritage</w:t>
            </w:r>
          </w:p>
          <w:p w:rsidR="00682EFA" w:rsidRPr="00C542B8" w:rsidRDefault="00682EFA" w:rsidP="007F7222">
            <w:pPr>
              <w:jc w:val="both"/>
              <w:rPr>
                <w:bCs/>
                <w:sz w:val="20"/>
                <w:szCs w:val="20"/>
                <w:lang w:val="en-GB" w:eastAsia="de-DE"/>
              </w:rPr>
            </w:pPr>
            <w:r w:rsidRPr="00C542B8">
              <w:rPr>
                <w:bCs/>
                <w:sz w:val="20"/>
                <w:szCs w:val="20"/>
                <w:lang w:val="en-GB" w:eastAsia="de-DE"/>
              </w:rPr>
              <w:t>P.O. Box 4241</w:t>
            </w:r>
          </w:p>
          <w:p w:rsidR="00682EFA" w:rsidRPr="00824B6F" w:rsidRDefault="00682EFA" w:rsidP="007F7222">
            <w:pPr>
              <w:jc w:val="both"/>
              <w:rPr>
                <w:bCs/>
                <w:sz w:val="20"/>
                <w:szCs w:val="20"/>
                <w:lang w:val="pt-PT" w:eastAsia="de-DE"/>
              </w:rPr>
            </w:pPr>
            <w:r w:rsidRPr="00824B6F">
              <w:rPr>
                <w:bCs/>
                <w:sz w:val="20"/>
                <w:szCs w:val="20"/>
                <w:lang w:val="pt-PT" w:eastAsia="de-DE"/>
              </w:rPr>
              <w:t>Kampala</w:t>
            </w:r>
          </w:p>
          <w:p w:rsidR="00682EFA" w:rsidRPr="00824B6F" w:rsidRDefault="00682EFA" w:rsidP="007F7222">
            <w:pPr>
              <w:jc w:val="both"/>
              <w:rPr>
                <w:lang w:val="pt-PT"/>
              </w:rPr>
            </w:pPr>
            <w:r w:rsidRPr="00824B6F">
              <w:rPr>
                <w:bCs/>
                <w:sz w:val="20"/>
                <w:szCs w:val="20"/>
                <w:lang w:val="pt-PT" w:eastAsia="de-DE"/>
              </w:rPr>
              <w:t>Uganda</w:t>
            </w:r>
            <w:r w:rsidRPr="00824B6F">
              <w:rPr>
                <w:lang w:val="pt-PT"/>
              </w:rPr>
              <w:t xml:space="preserve"> </w:t>
            </w:r>
          </w:p>
          <w:p w:rsidR="00682EFA" w:rsidRPr="00824B6F" w:rsidRDefault="00682EFA" w:rsidP="007F7222">
            <w:pPr>
              <w:jc w:val="both"/>
              <w:rPr>
                <w:lang w:val="pt-PT"/>
              </w:rPr>
            </w:pPr>
          </w:p>
          <w:p w:rsidR="00682EFA" w:rsidRPr="00824B6F" w:rsidRDefault="00682EFA" w:rsidP="007F7222">
            <w:pPr>
              <w:jc w:val="both"/>
              <w:rPr>
                <w:bCs/>
                <w:sz w:val="20"/>
                <w:szCs w:val="20"/>
                <w:lang w:val="pt-PT" w:eastAsia="de-DE"/>
              </w:rPr>
            </w:pPr>
            <w:r w:rsidRPr="00824B6F">
              <w:rPr>
                <w:bCs/>
                <w:sz w:val="20"/>
                <w:szCs w:val="20"/>
                <w:lang w:val="pt-PT" w:eastAsia="de-DE"/>
              </w:rPr>
              <w:t>Tel.: +256 414 314 242</w:t>
            </w:r>
          </w:p>
          <w:p w:rsidR="00682EFA" w:rsidRPr="00824B6F" w:rsidRDefault="00682EFA" w:rsidP="007F7222">
            <w:pPr>
              <w:jc w:val="both"/>
              <w:rPr>
                <w:b/>
                <w:bCs/>
                <w:sz w:val="20"/>
                <w:szCs w:val="20"/>
                <w:lang w:val="pt-PT" w:eastAsia="de-DE"/>
              </w:rPr>
            </w:pPr>
            <w:r w:rsidRPr="00824B6F">
              <w:rPr>
                <w:bCs/>
                <w:sz w:val="20"/>
                <w:szCs w:val="20"/>
                <w:lang w:val="pt-PT" w:eastAsia="de-DE"/>
              </w:rPr>
              <w:t>E-mail: abarirega@tourism.go.ug</w:t>
            </w:r>
          </w:p>
        </w:tc>
        <w:tc>
          <w:tcPr>
            <w:tcW w:w="2500" w:type="pct"/>
            <w:shd w:val="clear" w:color="auto" w:fill="auto"/>
          </w:tcPr>
          <w:p w:rsidR="00682EFA" w:rsidRDefault="00682EFA" w:rsidP="007F7222">
            <w:pPr>
              <w:jc w:val="both"/>
              <w:rPr>
                <w:bCs/>
                <w:sz w:val="20"/>
                <w:szCs w:val="20"/>
                <w:lang w:val="fr-FR" w:eastAsia="de-DE"/>
              </w:rPr>
            </w:pPr>
            <w:r w:rsidRPr="00582FFB">
              <w:rPr>
                <w:bCs/>
                <w:sz w:val="20"/>
                <w:szCs w:val="20"/>
                <w:lang w:val="fr-FR" w:eastAsia="de-DE"/>
              </w:rPr>
              <w:t xml:space="preserve">Dr. Ammar </w:t>
            </w:r>
            <w:proofErr w:type="spellStart"/>
            <w:r w:rsidRPr="00582FFB">
              <w:rPr>
                <w:bCs/>
                <w:sz w:val="20"/>
                <w:szCs w:val="20"/>
                <w:lang w:val="fr-FR" w:eastAsia="de-DE"/>
              </w:rPr>
              <w:t>Boumezbeur</w:t>
            </w:r>
            <w:proofErr w:type="spellEnd"/>
          </w:p>
          <w:p w:rsidR="00682EFA" w:rsidRPr="00582FFB" w:rsidRDefault="00682EFA" w:rsidP="007F7222">
            <w:pPr>
              <w:jc w:val="both"/>
              <w:rPr>
                <w:bCs/>
                <w:sz w:val="20"/>
                <w:szCs w:val="20"/>
                <w:lang w:val="fr-FR" w:eastAsia="de-DE"/>
              </w:rPr>
            </w:pPr>
            <w:r w:rsidRPr="00582FFB">
              <w:rPr>
                <w:bCs/>
                <w:sz w:val="20"/>
                <w:szCs w:val="20"/>
                <w:lang w:val="fr-FR" w:eastAsia="de-DE"/>
              </w:rPr>
              <w:t>Directeur</w:t>
            </w:r>
          </w:p>
          <w:p w:rsidR="00682EFA" w:rsidRPr="00582FFB" w:rsidRDefault="00682EFA" w:rsidP="007F7222">
            <w:pPr>
              <w:jc w:val="both"/>
              <w:rPr>
                <w:bCs/>
                <w:sz w:val="20"/>
                <w:szCs w:val="20"/>
                <w:lang w:val="fr-FR" w:eastAsia="de-DE"/>
              </w:rPr>
            </w:pPr>
            <w:r w:rsidRPr="00582FFB">
              <w:rPr>
                <w:bCs/>
                <w:sz w:val="20"/>
                <w:szCs w:val="20"/>
                <w:lang w:val="fr-FR" w:eastAsia="de-DE"/>
              </w:rPr>
              <w:t>Ministère de l’Agriculture et du Développement Rural</w:t>
            </w:r>
          </w:p>
          <w:p w:rsidR="00682EFA" w:rsidRPr="00582FFB" w:rsidRDefault="00682EFA" w:rsidP="007F7222">
            <w:pPr>
              <w:jc w:val="both"/>
              <w:rPr>
                <w:bCs/>
                <w:sz w:val="20"/>
                <w:szCs w:val="20"/>
                <w:lang w:val="fr-FR" w:eastAsia="de-DE"/>
              </w:rPr>
            </w:pPr>
            <w:r w:rsidRPr="00582FFB">
              <w:rPr>
                <w:bCs/>
                <w:sz w:val="20"/>
                <w:szCs w:val="20"/>
                <w:lang w:val="fr-FR" w:eastAsia="de-DE"/>
              </w:rPr>
              <w:t>Direction Générale des Forêts</w:t>
            </w:r>
          </w:p>
          <w:p w:rsidR="00682EFA" w:rsidRPr="00582FFB" w:rsidRDefault="00682EFA" w:rsidP="007F7222">
            <w:pPr>
              <w:jc w:val="both"/>
              <w:rPr>
                <w:bCs/>
                <w:sz w:val="20"/>
                <w:szCs w:val="20"/>
                <w:lang w:val="fr-FR" w:eastAsia="de-DE"/>
              </w:rPr>
            </w:pPr>
            <w:r w:rsidRPr="00582FFB">
              <w:rPr>
                <w:bCs/>
                <w:sz w:val="20"/>
                <w:szCs w:val="20"/>
                <w:lang w:val="fr-FR" w:eastAsia="de-DE"/>
              </w:rPr>
              <w:t>Chemin Doudou Mokhtar</w:t>
            </w:r>
          </w:p>
          <w:p w:rsidR="00682EFA" w:rsidRPr="00CF60EC" w:rsidRDefault="00682EFA" w:rsidP="007F7222">
            <w:pPr>
              <w:jc w:val="both"/>
              <w:rPr>
                <w:bCs/>
                <w:sz w:val="20"/>
                <w:szCs w:val="20"/>
                <w:lang w:val="de-DE" w:eastAsia="de-DE"/>
              </w:rPr>
            </w:pPr>
            <w:r w:rsidRPr="00CF60EC">
              <w:rPr>
                <w:bCs/>
                <w:sz w:val="20"/>
                <w:szCs w:val="20"/>
                <w:lang w:val="de-DE" w:eastAsia="de-DE"/>
              </w:rPr>
              <w:t>B</w:t>
            </w:r>
            <w:r w:rsidR="005351B2" w:rsidRPr="00CF60EC">
              <w:rPr>
                <w:bCs/>
                <w:sz w:val="20"/>
                <w:szCs w:val="20"/>
                <w:lang w:val="de-DE" w:eastAsia="de-DE"/>
              </w:rPr>
              <w:t>.</w:t>
            </w:r>
            <w:r w:rsidRPr="00CF60EC">
              <w:rPr>
                <w:bCs/>
                <w:sz w:val="20"/>
                <w:szCs w:val="20"/>
                <w:lang w:val="de-DE" w:eastAsia="de-DE"/>
              </w:rPr>
              <w:t>P</w:t>
            </w:r>
            <w:r w:rsidR="005351B2" w:rsidRPr="00CF60EC">
              <w:rPr>
                <w:bCs/>
                <w:sz w:val="20"/>
                <w:szCs w:val="20"/>
                <w:lang w:val="de-DE" w:eastAsia="de-DE"/>
              </w:rPr>
              <w:t>.</w:t>
            </w:r>
            <w:r w:rsidRPr="00CF60EC">
              <w:rPr>
                <w:bCs/>
                <w:sz w:val="20"/>
                <w:szCs w:val="20"/>
                <w:lang w:val="de-DE" w:eastAsia="de-DE"/>
              </w:rPr>
              <w:t xml:space="preserve"> no. 232</w:t>
            </w:r>
          </w:p>
          <w:p w:rsidR="00682EFA" w:rsidRPr="00CF60EC" w:rsidRDefault="00682EFA" w:rsidP="007F7222">
            <w:pPr>
              <w:jc w:val="both"/>
              <w:rPr>
                <w:bCs/>
                <w:sz w:val="20"/>
                <w:szCs w:val="20"/>
                <w:lang w:val="de-DE" w:eastAsia="de-DE"/>
              </w:rPr>
            </w:pPr>
            <w:r w:rsidRPr="00CF60EC">
              <w:rPr>
                <w:bCs/>
                <w:sz w:val="20"/>
                <w:szCs w:val="20"/>
                <w:lang w:val="de-DE" w:eastAsia="de-DE"/>
              </w:rPr>
              <w:t>Ben Aknoun</w:t>
            </w:r>
          </w:p>
          <w:p w:rsidR="00682EFA" w:rsidRPr="00CF60EC" w:rsidRDefault="00682EFA" w:rsidP="007F7222">
            <w:pPr>
              <w:jc w:val="both"/>
              <w:rPr>
                <w:bCs/>
                <w:sz w:val="20"/>
                <w:szCs w:val="20"/>
                <w:lang w:val="de-DE" w:eastAsia="de-DE"/>
              </w:rPr>
            </w:pPr>
            <w:r w:rsidRPr="00CF60EC">
              <w:rPr>
                <w:bCs/>
                <w:sz w:val="20"/>
                <w:szCs w:val="20"/>
                <w:lang w:val="de-DE" w:eastAsia="de-DE"/>
              </w:rPr>
              <w:t>Algeria</w:t>
            </w:r>
          </w:p>
          <w:p w:rsidR="00682EFA" w:rsidRPr="00CF60EC" w:rsidRDefault="00682EFA" w:rsidP="007F7222">
            <w:pPr>
              <w:jc w:val="both"/>
              <w:rPr>
                <w:bCs/>
                <w:sz w:val="20"/>
                <w:szCs w:val="20"/>
                <w:lang w:val="de-DE" w:eastAsia="de-DE"/>
              </w:rPr>
            </w:pPr>
          </w:p>
          <w:p w:rsidR="00682EFA" w:rsidRPr="00824B6F" w:rsidRDefault="00682EFA" w:rsidP="007F7222">
            <w:pPr>
              <w:jc w:val="both"/>
              <w:rPr>
                <w:bCs/>
                <w:sz w:val="20"/>
                <w:szCs w:val="20"/>
                <w:lang w:val="pt-PT" w:eastAsia="de-DE"/>
              </w:rPr>
            </w:pPr>
            <w:r w:rsidRPr="00824B6F">
              <w:rPr>
                <w:bCs/>
                <w:sz w:val="20"/>
                <w:szCs w:val="20"/>
                <w:lang w:val="pt-PT" w:eastAsia="de-DE"/>
              </w:rPr>
              <w:t>Tel.: +213 21 915320</w:t>
            </w:r>
          </w:p>
          <w:p w:rsidR="00682EFA" w:rsidRPr="00824B6F" w:rsidRDefault="00682EFA" w:rsidP="007F7222">
            <w:pPr>
              <w:jc w:val="both"/>
              <w:rPr>
                <w:bCs/>
                <w:sz w:val="20"/>
                <w:szCs w:val="20"/>
                <w:lang w:val="pt-PT" w:eastAsia="de-DE"/>
              </w:rPr>
            </w:pPr>
            <w:r w:rsidRPr="00824B6F">
              <w:rPr>
                <w:bCs/>
                <w:sz w:val="20"/>
                <w:szCs w:val="20"/>
                <w:lang w:val="pt-PT" w:eastAsia="de-DE"/>
              </w:rPr>
              <w:t xml:space="preserve">Fax: +213 21 9153 20 </w:t>
            </w:r>
          </w:p>
          <w:p w:rsidR="00682EFA" w:rsidRPr="00824B6F" w:rsidRDefault="00682EFA" w:rsidP="007F7222">
            <w:pPr>
              <w:jc w:val="both"/>
              <w:rPr>
                <w:b/>
                <w:bCs/>
                <w:sz w:val="20"/>
                <w:szCs w:val="20"/>
                <w:lang w:val="pt-PT" w:eastAsia="de-DE"/>
              </w:rPr>
            </w:pPr>
            <w:r w:rsidRPr="00824B6F">
              <w:rPr>
                <w:bCs/>
                <w:sz w:val="20"/>
                <w:szCs w:val="20"/>
                <w:lang w:val="pt-PT" w:eastAsia="de-DE"/>
              </w:rPr>
              <w:t>E-mail: ammarlaieb@yahoo.fr</w:t>
            </w:r>
          </w:p>
        </w:tc>
      </w:tr>
      <w:tr w:rsidR="00682EFA" w:rsidRPr="000E3C62" w:rsidTr="007F7222">
        <w:tc>
          <w:tcPr>
            <w:tcW w:w="2500" w:type="pct"/>
            <w:shd w:val="clear" w:color="auto" w:fill="auto"/>
          </w:tcPr>
          <w:p w:rsidR="00682EFA" w:rsidRPr="00824B6F" w:rsidRDefault="00682EFA" w:rsidP="007F7222">
            <w:pPr>
              <w:jc w:val="both"/>
              <w:rPr>
                <w:b/>
                <w:bCs/>
                <w:sz w:val="20"/>
                <w:szCs w:val="20"/>
                <w:lang w:val="pt-PT" w:eastAsia="de-DE"/>
              </w:rPr>
            </w:pPr>
          </w:p>
        </w:tc>
        <w:tc>
          <w:tcPr>
            <w:tcW w:w="2500" w:type="pct"/>
            <w:shd w:val="clear" w:color="auto" w:fill="auto"/>
          </w:tcPr>
          <w:p w:rsidR="00682EFA" w:rsidRPr="00824B6F" w:rsidRDefault="00682EFA" w:rsidP="007F7222">
            <w:pPr>
              <w:rPr>
                <w:b/>
                <w:noProof/>
                <w:sz w:val="20"/>
                <w:szCs w:val="20"/>
                <w:lang w:val="pt-PT" w:eastAsia="de-DE"/>
              </w:rPr>
            </w:pPr>
          </w:p>
        </w:tc>
      </w:tr>
      <w:tr w:rsidR="00682EFA" w:rsidRPr="00C542B8" w:rsidTr="007F7222">
        <w:tc>
          <w:tcPr>
            <w:tcW w:w="2500" w:type="pct"/>
            <w:shd w:val="clear" w:color="auto" w:fill="auto"/>
          </w:tcPr>
          <w:p w:rsidR="00682EFA" w:rsidRPr="00C542B8" w:rsidRDefault="00682EFA" w:rsidP="007F7222">
            <w:pPr>
              <w:rPr>
                <w:b/>
                <w:sz w:val="20"/>
                <w:szCs w:val="20"/>
                <w:lang w:val="en-GB"/>
              </w:rPr>
            </w:pPr>
            <w:r w:rsidRPr="00C542B8">
              <w:rPr>
                <w:b/>
                <w:sz w:val="20"/>
                <w:szCs w:val="20"/>
                <w:lang w:val="en-GB"/>
              </w:rPr>
              <w:t>WESTERN AND CENTRAL AFRICA</w:t>
            </w:r>
          </w:p>
        </w:tc>
        <w:tc>
          <w:tcPr>
            <w:tcW w:w="2500" w:type="pct"/>
            <w:shd w:val="clear" w:color="auto" w:fill="auto"/>
          </w:tcPr>
          <w:p w:rsidR="00682EFA" w:rsidRPr="00C542B8" w:rsidRDefault="00682EFA" w:rsidP="007F7222">
            <w:pPr>
              <w:rPr>
                <w:b/>
                <w:sz w:val="20"/>
                <w:szCs w:val="20"/>
                <w:lang w:val="en-GB"/>
              </w:rPr>
            </w:pPr>
            <w:r w:rsidRPr="00C542B8">
              <w:rPr>
                <w:b/>
                <w:sz w:val="20"/>
                <w:szCs w:val="20"/>
                <w:lang w:val="en-GB"/>
              </w:rPr>
              <w:t>DEPOSITARY / THE NETHERLANDS</w:t>
            </w:r>
          </w:p>
        </w:tc>
      </w:tr>
      <w:tr w:rsidR="00682EFA" w:rsidRPr="00C542B8" w:rsidTr="007F7222">
        <w:tc>
          <w:tcPr>
            <w:tcW w:w="2500" w:type="pct"/>
            <w:shd w:val="clear" w:color="auto" w:fill="auto"/>
          </w:tcPr>
          <w:p w:rsidR="00682EFA" w:rsidRPr="00C542B8" w:rsidRDefault="00682EFA" w:rsidP="007F7222">
            <w:pPr>
              <w:jc w:val="both"/>
              <w:rPr>
                <w:bCs/>
                <w:sz w:val="20"/>
                <w:szCs w:val="20"/>
                <w:lang w:val="en-GB" w:eastAsia="de-DE"/>
              </w:rPr>
            </w:pPr>
          </w:p>
        </w:tc>
        <w:tc>
          <w:tcPr>
            <w:tcW w:w="2500" w:type="pct"/>
            <w:shd w:val="clear" w:color="auto" w:fill="auto"/>
          </w:tcPr>
          <w:p w:rsidR="00682EFA" w:rsidRPr="00C542B8" w:rsidRDefault="00682EFA" w:rsidP="007F7222">
            <w:pPr>
              <w:rPr>
                <w:noProof/>
                <w:sz w:val="20"/>
                <w:szCs w:val="20"/>
                <w:lang w:val="en-GB" w:eastAsia="de-DE"/>
              </w:rPr>
            </w:pPr>
          </w:p>
        </w:tc>
      </w:tr>
      <w:tr w:rsidR="00682EFA" w:rsidRPr="00C542B8" w:rsidTr="007F7222">
        <w:tc>
          <w:tcPr>
            <w:tcW w:w="2500" w:type="pct"/>
            <w:shd w:val="clear" w:color="auto" w:fill="auto"/>
          </w:tcPr>
          <w:p w:rsidR="00682EFA" w:rsidRPr="00824B6F" w:rsidRDefault="00682EFA" w:rsidP="007F7222">
            <w:pPr>
              <w:jc w:val="both"/>
              <w:rPr>
                <w:bCs/>
                <w:sz w:val="20"/>
                <w:szCs w:val="20"/>
                <w:lang w:val="pt-PT" w:eastAsia="de-DE"/>
              </w:rPr>
            </w:pPr>
            <w:r w:rsidRPr="00824B6F">
              <w:rPr>
                <w:bCs/>
                <w:sz w:val="20"/>
                <w:szCs w:val="20"/>
                <w:lang w:val="pt-PT" w:eastAsia="de-DE"/>
              </w:rPr>
              <w:t>Nana Kofi Adu-Nsiah</w:t>
            </w:r>
          </w:p>
          <w:p w:rsidR="00682EFA" w:rsidRPr="00824B6F" w:rsidRDefault="00682EFA" w:rsidP="007F7222">
            <w:pPr>
              <w:jc w:val="both"/>
              <w:rPr>
                <w:bCs/>
                <w:sz w:val="20"/>
                <w:szCs w:val="20"/>
                <w:lang w:val="pt-PT" w:eastAsia="de-DE"/>
              </w:rPr>
            </w:pPr>
            <w:r w:rsidRPr="00824B6F">
              <w:rPr>
                <w:bCs/>
                <w:sz w:val="20"/>
                <w:szCs w:val="20"/>
                <w:lang w:val="pt-PT" w:eastAsia="de-DE"/>
              </w:rPr>
              <w:t>Executive Director</w:t>
            </w:r>
          </w:p>
          <w:p w:rsidR="00682EFA" w:rsidRPr="00C542B8" w:rsidRDefault="00682EFA" w:rsidP="007F7222">
            <w:pPr>
              <w:jc w:val="both"/>
              <w:rPr>
                <w:bCs/>
                <w:sz w:val="20"/>
                <w:szCs w:val="20"/>
                <w:lang w:val="en-GB" w:eastAsia="de-DE"/>
              </w:rPr>
            </w:pPr>
            <w:r w:rsidRPr="00C542B8">
              <w:rPr>
                <w:bCs/>
                <w:sz w:val="20"/>
                <w:szCs w:val="20"/>
                <w:lang w:val="en-GB" w:eastAsia="de-DE"/>
              </w:rPr>
              <w:t>Wildlife Division of the Forestry Commission</w:t>
            </w:r>
          </w:p>
          <w:p w:rsidR="00682EFA" w:rsidRPr="00C542B8" w:rsidRDefault="00682EFA" w:rsidP="007F7222">
            <w:pPr>
              <w:jc w:val="both"/>
              <w:rPr>
                <w:bCs/>
                <w:sz w:val="20"/>
                <w:szCs w:val="20"/>
                <w:lang w:val="en-GB" w:eastAsia="de-DE"/>
              </w:rPr>
            </w:pPr>
            <w:r w:rsidRPr="00C542B8">
              <w:rPr>
                <w:bCs/>
                <w:sz w:val="20"/>
                <w:szCs w:val="20"/>
                <w:lang w:val="en-GB" w:eastAsia="de-DE"/>
              </w:rPr>
              <w:t>P.O. Box M239</w:t>
            </w:r>
          </w:p>
          <w:p w:rsidR="00682EFA" w:rsidRPr="00C542B8" w:rsidRDefault="00682EFA" w:rsidP="007F7222">
            <w:pPr>
              <w:jc w:val="both"/>
              <w:rPr>
                <w:bCs/>
                <w:sz w:val="20"/>
                <w:szCs w:val="20"/>
                <w:lang w:val="en-GB" w:eastAsia="de-DE"/>
              </w:rPr>
            </w:pPr>
            <w:r w:rsidRPr="00C542B8">
              <w:rPr>
                <w:bCs/>
                <w:sz w:val="20"/>
                <w:szCs w:val="20"/>
                <w:lang w:val="en-GB" w:eastAsia="de-DE"/>
              </w:rPr>
              <w:t>Ministries Post Office</w:t>
            </w:r>
          </w:p>
          <w:p w:rsidR="00682EFA" w:rsidRPr="00C542B8" w:rsidRDefault="00682EFA" w:rsidP="007F7222">
            <w:pPr>
              <w:jc w:val="both"/>
              <w:rPr>
                <w:bCs/>
                <w:sz w:val="20"/>
                <w:szCs w:val="20"/>
                <w:lang w:val="en-GB" w:eastAsia="de-DE"/>
              </w:rPr>
            </w:pPr>
            <w:r w:rsidRPr="00C542B8">
              <w:rPr>
                <w:bCs/>
                <w:sz w:val="20"/>
                <w:szCs w:val="20"/>
                <w:lang w:val="en-GB" w:eastAsia="de-DE"/>
              </w:rPr>
              <w:t>Accra</w:t>
            </w:r>
          </w:p>
          <w:p w:rsidR="00682EFA" w:rsidRPr="00C542B8" w:rsidRDefault="00682EFA" w:rsidP="007F7222">
            <w:pPr>
              <w:jc w:val="both"/>
              <w:rPr>
                <w:bCs/>
                <w:sz w:val="20"/>
                <w:szCs w:val="20"/>
                <w:lang w:val="en-GB" w:eastAsia="de-DE"/>
              </w:rPr>
            </w:pPr>
            <w:r w:rsidRPr="00C542B8">
              <w:rPr>
                <w:bCs/>
                <w:sz w:val="20"/>
                <w:szCs w:val="20"/>
                <w:lang w:val="en-GB" w:eastAsia="de-DE"/>
              </w:rPr>
              <w:t>Ghana</w:t>
            </w:r>
          </w:p>
          <w:p w:rsidR="00682EFA" w:rsidRPr="00C542B8" w:rsidRDefault="00682EFA" w:rsidP="007F7222">
            <w:pPr>
              <w:jc w:val="both"/>
              <w:rPr>
                <w:bCs/>
                <w:sz w:val="20"/>
                <w:szCs w:val="20"/>
                <w:lang w:val="en-GB" w:eastAsia="de-DE"/>
              </w:rPr>
            </w:pPr>
          </w:p>
          <w:p w:rsidR="00682EFA" w:rsidRPr="00C542B8" w:rsidRDefault="00682EFA" w:rsidP="007F7222">
            <w:pPr>
              <w:jc w:val="both"/>
              <w:rPr>
                <w:bCs/>
                <w:sz w:val="20"/>
                <w:szCs w:val="20"/>
                <w:lang w:val="en-GB" w:eastAsia="de-DE"/>
              </w:rPr>
            </w:pPr>
            <w:r w:rsidRPr="00C542B8">
              <w:rPr>
                <w:bCs/>
                <w:sz w:val="20"/>
                <w:szCs w:val="20"/>
                <w:lang w:val="en-GB" w:eastAsia="de-DE"/>
              </w:rPr>
              <w:t>Tel.: +233 24 410 7143</w:t>
            </w:r>
          </w:p>
          <w:p w:rsidR="00682EFA" w:rsidRPr="00C67577" w:rsidRDefault="00682EFA" w:rsidP="007F7222">
            <w:pPr>
              <w:jc w:val="both"/>
              <w:rPr>
                <w:bCs/>
                <w:sz w:val="20"/>
                <w:szCs w:val="20"/>
                <w:lang w:val="en-GB" w:eastAsia="de-DE"/>
              </w:rPr>
            </w:pPr>
            <w:r w:rsidRPr="00C67577">
              <w:rPr>
                <w:bCs/>
                <w:sz w:val="20"/>
                <w:szCs w:val="20"/>
                <w:lang w:val="en-GB" w:eastAsia="de-DE"/>
              </w:rPr>
              <w:t>Fax: +233 21 401 249</w:t>
            </w:r>
          </w:p>
          <w:p w:rsidR="00682EFA" w:rsidRPr="00824B6F" w:rsidRDefault="00682EFA" w:rsidP="007F7222">
            <w:pPr>
              <w:jc w:val="both"/>
              <w:rPr>
                <w:bCs/>
                <w:sz w:val="20"/>
                <w:szCs w:val="20"/>
                <w:lang w:val="pt-PT" w:eastAsia="de-DE"/>
              </w:rPr>
            </w:pPr>
            <w:r w:rsidRPr="00824B6F">
              <w:rPr>
                <w:bCs/>
                <w:sz w:val="20"/>
                <w:szCs w:val="20"/>
                <w:lang w:val="pt-PT" w:eastAsia="de-DE"/>
              </w:rPr>
              <w:t>E-mail: adunsiah@yahoo.com</w:t>
            </w:r>
          </w:p>
        </w:tc>
        <w:tc>
          <w:tcPr>
            <w:tcW w:w="2500" w:type="pct"/>
            <w:shd w:val="clear" w:color="auto" w:fill="auto"/>
          </w:tcPr>
          <w:p w:rsidR="00682EFA" w:rsidRPr="00C542B8" w:rsidRDefault="00682EFA" w:rsidP="007F7222">
            <w:pPr>
              <w:rPr>
                <w:noProof/>
                <w:sz w:val="20"/>
                <w:szCs w:val="20"/>
                <w:lang w:val="en-GB" w:eastAsia="de-DE"/>
              </w:rPr>
            </w:pPr>
            <w:r w:rsidRPr="00C542B8">
              <w:rPr>
                <w:noProof/>
                <w:sz w:val="20"/>
                <w:szCs w:val="20"/>
                <w:lang w:val="en-GB" w:eastAsia="de-DE"/>
              </w:rPr>
              <w:t>Ms Anja Pel-Roest</w:t>
            </w:r>
          </w:p>
          <w:p w:rsidR="00682EFA" w:rsidRPr="00C542B8" w:rsidRDefault="00682EFA" w:rsidP="007F7222">
            <w:pPr>
              <w:rPr>
                <w:noProof/>
                <w:sz w:val="20"/>
                <w:szCs w:val="20"/>
                <w:lang w:val="en-GB" w:eastAsia="de-DE"/>
              </w:rPr>
            </w:pPr>
            <w:r w:rsidRPr="00C542B8">
              <w:rPr>
                <w:noProof/>
                <w:sz w:val="20"/>
                <w:szCs w:val="20"/>
                <w:lang w:val="en-GB" w:eastAsia="de-DE"/>
              </w:rPr>
              <w:t>Senior Policy Officer</w:t>
            </w:r>
          </w:p>
          <w:p w:rsidR="00682EFA" w:rsidRPr="00C542B8" w:rsidRDefault="00682EFA" w:rsidP="007F7222">
            <w:pPr>
              <w:rPr>
                <w:noProof/>
                <w:sz w:val="20"/>
                <w:szCs w:val="20"/>
                <w:lang w:val="en-GB" w:eastAsia="de-DE"/>
              </w:rPr>
            </w:pPr>
            <w:r w:rsidRPr="00C542B8">
              <w:rPr>
                <w:noProof/>
                <w:sz w:val="20"/>
                <w:szCs w:val="20"/>
                <w:lang w:val="en-GB" w:eastAsia="de-DE"/>
              </w:rPr>
              <w:t xml:space="preserve">Ministry of Economic Affairs </w:t>
            </w:r>
          </w:p>
          <w:p w:rsidR="00682EFA" w:rsidRPr="00C542B8" w:rsidRDefault="00682EFA" w:rsidP="007F7222">
            <w:pPr>
              <w:rPr>
                <w:noProof/>
                <w:sz w:val="20"/>
                <w:szCs w:val="20"/>
                <w:lang w:val="en-GB" w:eastAsia="de-DE"/>
              </w:rPr>
            </w:pPr>
            <w:r w:rsidRPr="00C542B8">
              <w:rPr>
                <w:noProof/>
                <w:sz w:val="20"/>
                <w:szCs w:val="20"/>
                <w:lang w:val="en-GB" w:eastAsia="de-DE"/>
              </w:rPr>
              <w:t>Agriculture and Innovation</w:t>
            </w:r>
          </w:p>
          <w:p w:rsidR="00682EFA" w:rsidRPr="00C542B8" w:rsidRDefault="00682EFA" w:rsidP="007F7222">
            <w:pPr>
              <w:rPr>
                <w:noProof/>
                <w:sz w:val="20"/>
                <w:szCs w:val="20"/>
                <w:lang w:val="en-GB" w:eastAsia="de-DE"/>
              </w:rPr>
            </w:pPr>
            <w:r w:rsidRPr="00C542B8">
              <w:rPr>
                <w:noProof/>
                <w:sz w:val="20"/>
                <w:szCs w:val="20"/>
                <w:lang w:val="en-GB" w:eastAsia="de-DE"/>
              </w:rPr>
              <w:t>P.O. Box 20401</w:t>
            </w:r>
          </w:p>
          <w:p w:rsidR="00682EFA" w:rsidRPr="00C542B8" w:rsidRDefault="00682EFA" w:rsidP="007F7222">
            <w:pPr>
              <w:rPr>
                <w:noProof/>
                <w:sz w:val="20"/>
                <w:szCs w:val="20"/>
                <w:lang w:val="en-GB" w:eastAsia="de-DE"/>
              </w:rPr>
            </w:pPr>
            <w:r w:rsidRPr="00C542B8">
              <w:rPr>
                <w:noProof/>
                <w:sz w:val="20"/>
                <w:szCs w:val="20"/>
                <w:lang w:val="en-GB" w:eastAsia="de-DE"/>
              </w:rPr>
              <w:t>The Hague 2500 EK</w:t>
            </w:r>
          </w:p>
          <w:p w:rsidR="00682EFA" w:rsidRPr="00C542B8" w:rsidRDefault="00682EFA" w:rsidP="007F7222">
            <w:pPr>
              <w:rPr>
                <w:noProof/>
                <w:sz w:val="20"/>
                <w:szCs w:val="20"/>
                <w:lang w:val="en-GB" w:eastAsia="de-DE"/>
              </w:rPr>
            </w:pPr>
            <w:r w:rsidRPr="00C542B8">
              <w:rPr>
                <w:noProof/>
                <w:sz w:val="20"/>
                <w:szCs w:val="20"/>
                <w:lang w:val="en-GB" w:eastAsia="de-DE"/>
              </w:rPr>
              <w:t>The Netherlands</w:t>
            </w:r>
          </w:p>
          <w:p w:rsidR="00682EFA" w:rsidRPr="00C542B8" w:rsidRDefault="00682EFA" w:rsidP="007F7222">
            <w:pPr>
              <w:rPr>
                <w:noProof/>
                <w:sz w:val="20"/>
                <w:szCs w:val="20"/>
                <w:lang w:val="en-GB" w:eastAsia="de-DE"/>
              </w:rPr>
            </w:pPr>
          </w:p>
          <w:p w:rsidR="00682EFA" w:rsidRPr="00C542B8" w:rsidRDefault="00682EFA" w:rsidP="007F7222">
            <w:pPr>
              <w:rPr>
                <w:noProof/>
                <w:sz w:val="20"/>
                <w:szCs w:val="20"/>
                <w:lang w:val="en-GB" w:eastAsia="de-DE"/>
              </w:rPr>
            </w:pPr>
            <w:r w:rsidRPr="00C542B8">
              <w:rPr>
                <w:noProof/>
                <w:sz w:val="20"/>
                <w:szCs w:val="20"/>
                <w:lang w:val="en-GB" w:eastAsia="de-DE"/>
              </w:rPr>
              <w:t>Tel.: +31 (0) 646 714 694</w:t>
            </w:r>
          </w:p>
          <w:p w:rsidR="00682EFA" w:rsidRPr="00C542B8" w:rsidRDefault="00682EFA" w:rsidP="007F7222">
            <w:pPr>
              <w:rPr>
                <w:noProof/>
                <w:sz w:val="20"/>
                <w:szCs w:val="20"/>
                <w:lang w:val="en-GB" w:eastAsia="de-DE"/>
              </w:rPr>
            </w:pPr>
            <w:r w:rsidRPr="00C542B8">
              <w:rPr>
                <w:noProof/>
                <w:sz w:val="20"/>
                <w:szCs w:val="20"/>
                <w:lang w:val="en-GB" w:eastAsia="de-DE"/>
              </w:rPr>
              <w:t>E-mail: A.J.Pel@mineleni.nl</w:t>
            </w:r>
          </w:p>
        </w:tc>
      </w:tr>
      <w:tr w:rsidR="00682EFA" w:rsidRPr="00C542B8" w:rsidTr="007F7222">
        <w:tc>
          <w:tcPr>
            <w:tcW w:w="5000" w:type="pct"/>
            <w:gridSpan w:val="2"/>
            <w:shd w:val="clear" w:color="auto" w:fill="auto"/>
          </w:tcPr>
          <w:p w:rsidR="00682EFA" w:rsidRPr="00C542B8" w:rsidRDefault="00682EFA" w:rsidP="007F7222">
            <w:pPr>
              <w:spacing w:after="120"/>
              <w:jc w:val="center"/>
              <w:rPr>
                <w:b/>
                <w:lang w:val="en-GB" w:eastAsia="de-DE"/>
              </w:rPr>
            </w:pPr>
          </w:p>
        </w:tc>
      </w:tr>
    </w:tbl>
    <w:p w:rsidR="00682EFA" w:rsidRPr="00C542B8" w:rsidRDefault="00682EFA">
      <w:pPr>
        <w:rPr>
          <w:lang w:val="en-GB"/>
        </w:rPr>
      </w:pPr>
      <w:r w:rsidRPr="00C542B8">
        <w:rPr>
          <w:lang w:val="en-GB"/>
        </w:rPr>
        <w:br w:type="page"/>
      </w:r>
    </w:p>
    <w:tbl>
      <w:tblPr>
        <w:tblW w:w="5000" w:type="pct"/>
        <w:tblLook w:val="01E0" w:firstRow="1" w:lastRow="1" w:firstColumn="1" w:lastColumn="1" w:noHBand="0" w:noVBand="0"/>
      </w:tblPr>
      <w:tblGrid>
        <w:gridCol w:w="4643"/>
        <w:gridCol w:w="4643"/>
      </w:tblGrid>
      <w:tr w:rsidR="00682EFA" w:rsidRPr="00C542B8" w:rsidTr="007F7222">
        <w:tc>
          <w:tcPr>
            <w:tcW w:w="5000" w:type="pct"/>
            <w:gridSpan w:val="2"/>
            <w:shd w:val="clear" w:color="auto" w:fill="auto"/>
          </w:tcPr>
          <w:p w:rsidR="00682EFA" w:rsidRPr="00C542B8" w:rsidRDefault="00682EFA" w:rsidP="007F7222">
            <w:pPr>
              <w:spacing w:after="120"/>
              <w:jc w:val="center"/>
              <w:rPr>
                <w:b/>
                <w:lang w:val="en-GB" w:eastAsia="de-DE"/>
              </w:rPr>
            </w:pPr>
            <w:r w:rsidRPr="00C542B8">
              <w:rPr>
                <w:b/>
                <w:lang w:val="en-GB" w:eastAsia="de-DE"/>
              </w:rPr>
              <w:lastRenderedPageBreak/>
              <w:t>PARTY OBSERVERS</w:t>
            </w:r>
          </w:p>
        </w:tc>
      </w:tr>
      <w:tr w:rsidR="00682EFA" w:rsidRPr="00C542B8" w:rsidTr="007F7222">
        <w:tc>
          <w:tcPr>
            <w:tcW w:w="2500" w:type="pct"/>
            <w:shd w:val="clear" w:color="auto" w:fill="auto"/>
          </w:tcPr>
          <w:p w:rsidR="00682EFA" w:rsidRPr="00C542B8" w:rsidRDefault="00682EFA" w:rsidP="007F7222">
            <w:pPr>
              <w:rPr>
                <w:sz w:val="20"/>
                <w:szCs w:val="20"/>
                <w:lang w:val="en-GB" w:eastAsia="de-DE"/>
              </w:rPr>
            </w:pPr>
          </w:p>
        </w:tc>
        <w:tc>
          <w:tcPr>
            <w:tcW w:w="2500" w:type="pct"/>
            <w:shd w:val="clear" w:color="auto" w:fill="auto"/>
          </w:tcPr>
          <w:p w:rsidR="00682EFA" w:rsidRPr="00C542B8" w:rsidRDefault="00682EFA" w:rsidP="007F7222">
            <w:pPr>
              <w:rPr>
                <w:sz w:val="20"/>
                <w:szCs w:val="20"/>
                <w:lang w:val="en-GB" w:eastAsia="de-DE"/>
              </w:rPr>
            </w:pPr>
          </w:p>
        </w:tc>
      </w:tr>
      <w:tr w:rsidR="00682EFA" w:rsidRPr="00C542B8" w:rsidTr="007F7222">
        <w:tc>
          <w:tcPr>
            <w:tcW w:w="2500" w:type="pct"/>
            <w:shd w:val="clear" w:color="auto" w:fill="auto"/>
          </w:tcPr>
          <w:p w:rsidR="00682EFA" w:rsidRPr="00C542B8" w:rsidRDefault="00682EFA" w:rsidP="007F7222">
            <w:pPr>
              <w:rPr>
                <w:b/>
                <w:color w:val="FF0000"/>
                <w:sz w:val="20"/>
                <w:szCs w:val="20"/>
                <w:lang w:val="en-GB" w:eastAsia="de-DE"/>
              </w:rPr>
            </w:pPr>
            <w:r w:rsidRPr="00C542B8">
              <w:rPr>
                <w:b/>
                <w:sz w:val="20"/>
                <w:szCs w:val="20"/>
                <w:lang w:val="en-GB" w:eastAsia="de-DE"/>
              </w:rPr>
              <w:t>ESTONIA</w:t>
            </w:r>
          </w:p>
        </w:tc>
        <w:tc>
          <w:tcPr>
            <w:tcW w:w="2500" w:type="pct"/>
            <w:shd w:val="clear" w:color="auto" w:fill="auto"/>
          </w:tcPr>
          <w:p w:rsidR="00682EFA" w:rsidRPr="00C542B8" w:rsidRDefault="00682EFA" w:rsidP="007F7222">
            <w:pPr>
              <w:rPr>
                <w:b/>
                <w:sz w:val="20"/>
                <w:szCs w:val="20"/>
                <w:lang w:val="en-GB" w:eastAsia="de-DE"/>
              </w:rPr>
            </w:pPr>
            <w:r w:rsidRPr="00C542B8">
              <w:rPr>
                <w:b/>
                <w:sz w:val="20"/>
                <w:szCs w:val="20"/>
                <w:lang w:val="en-GB" w:eastAsia="de-DE"/>
              </w:rPr>
              <w:t>GERMANY</w:t>
            </w:r>
          </w:p>
        </w:tc>
      </w:tr>
      <w:tr w:rsidR="00682EFA" w:rsidRPr="00C542B8" w:rsidTr="007F7222">
        <w:tc>
          <w:tcPr>
            <w:tcW w:w="2500" w:type="pct"/>
            <w:shd w:val="clear" w:color="auto" w:fill="auto"/>
          </w:tcPr>
          <w:p w:rsidR="00682EFA" w:rsidRPr="00C542B8" w:rsidRDefault="00682EFA" w:rsidP="007F7222">
            <w:pPr>
              <w:rPr>
                <w:b/>
                <w:color w:val="FF0000"/>
                <w:sz w:val="20"/>
                <w:szCs w:val="20"/>
                <w:lang w:val="en-GB" w:eastAsia="de-DE"/>
              </w:rPr>
            </w:pPr>
          </w:p>
        </w:tc>
        <w:tc>
          <w:tcPr>
            <w:tcW w:w="2500" w:type="pct"/>
            <w:shd w:val="clear" w:color="auto" w:fill="auto"/>
          </w:tcPr>
          <w:p w:rsidR="00682EFA" w:rsidRPr="00C542B8" w:rsidRDefault="00682EFA" w:rsidP="007F7222">
            <w:pPr>
              <w:rPr>
                <w:b/>
                <w:sz w:val="20"/>
                <w:szCs w:val="20"/>
                <w:lang w:val="en-GB" w:eastAsia="de-DE"/>
              </w:rPr>
            </w:pPr>
          </w:p>
        </w:tc>
      </w:tr>
      <w:tr w:rsidR="00682EFA" w:rsidRPr="000E3C62" w:rsidTr="007F7222">
        <w:tc>
          <w:tcPr>
            <w:tcW w:w="2500" w:type="pct"/>
            <w:shd w:val="clear" w:color="auto" w:fill="auto"/>
          </w:tcPr>
          <w:p w:rsidR="00682EFA" w:rsidRPr="00C542B8" w:rsidRDefault="00682EFA" w:rsidP="007F7222">
            <w:pPr>
              <w:widowControl w:val="0"/>
              <w:autoSpaceDE w:val="0"/>
              <w:autoSpaceDN w:val="0"/>
              <w:adjustRightInd w:val="0"/>
              <w:spacing w:line="216" w:lineRule="exact"/>
              <w:ind w:right="-68"/>
              <w:rPr>
                <w:sz w:val="20"/>
                <w:szCs w:val="20"/>
                <w:lang w:val="en-GB" w:eastAsia="de-DE"/>
              </w:rPr>
            </w:pPr>
            <w:r w:rsidRPr="00C542B8">
              <w:rPr>
                <w:sz w:val="20"/>
                <w:szCs w:val="20"/>
                <w:lang w:val="en-GB" w:eastAsia="de-DE"/>
              </w:rPr>
              <w:t xml:space="preserve">Mr </w:t>
            </w:r>
            <w:proofErr w:type="spellStart"/>
            <w:r w:rsidRPr="00C542B8">
              <w:rPr>
                <w:sz w:val="20"/>
                <w:szCs w:val="20"/>
                <w:lang w:val="en-GB" w:eastAsia="de-DE"/>
              </w:rPr>
              <w:t>Üllar</w:t>
            </w:r>
            <w:proofErr w:type="spellEnd"/>
            <w:r w:rsidRPr="00C542B8">
              <w:rPr>
                <w:sz w:val="20"/>
                <w:szCs w:val="20"/>
                <w:lang w:val="en-GB" w:eastAsia="de-DE"/>
              </w:rPr>
              <w:t xml:space="preserve"> Rammul</w:t>
            </w:r>
          </w:p>
          <w:p w:rsidR="00682EFA" w:rsidRPr="00C542B8" w:rsidRDefault="00682EFA" w:rsidP="007F7222">
            <w:pPr>
              <w:widowControl w:val="0"/>
              <w:autoSpaceDE w:val="0"/>
              <w:autoSpaceDN w:val="0"/>
              <w:adjustRightInd w:val="0"/>
              <w:spacing w:line="216" w:lineRule="exact"/>
              <w:ind w:right="-68"/>
              <w:rPr>
                <w:sz w:val="20"/>
                <w:szCs w:val="20"/>
                <w:lang w:val="en-GB" w:eastAsia="de-DE"/>
              </w:rPr>
            </w:pPr>
            <w:r w:rsidRPr="00C542B8">
              <w:rPr>
                <w:sz w:val="20"/>
                <w:szCs w:val="20"/>
                <w:lang w:val="en-GB" w:eastAsia="de-DE"/>
              </w:rPr>
              <w:t>Senior Officer of Nature Conservation Department</w:t>
            </w:r>
          </w:p>
          <w:p w:rsidR="00682EFA" w:rsidRPr="00C542B8" w:rsidRDefault="00682EFA" w:rsidP="007F7222">
            <w:pPr>
              <w:widowControl w:val="0"/>
              <w:autoSpaceDE w:val="0"/>
              <w:autoSpaceDN w:val="0"/>
              <w:adjustRightInd w:val="0"/>
              <w:spacing w:line="216" w:lineRule="exact"/>
              <w:ind w:right="-68"/>
              <w:rPr>
                <w:sz w:val="20"/>
                <w:szCs w:val="20"/>
                <w:lang w:val="en-GB" w:eastAsia="de-DE"/>
              </w:rPr>
            </w:pPr>
            <w:r w:rsidRPr="00C542B8">
              <w:rPr>
                <w:sz w:val="20"/>
                <w:szCs w:val="20"/>
                <w:lang w:val="en-GB" w:eastAsia="de-DE"/>
              </w:rPr>
              <w:t>Ministry of Environment</w:t>
            </w:r>
          </w:p>
          <w:p w:rsidR="00682EFA" w:rsidRPr="00C542B8" w:rsidRDefault="00682EFA" w:rsidP="007F7222">
            <w:pPr>
              <w:widowControl w:val="0"/>
              <w:autoSpaceDE w:val="0"/>
              <w:autoSpaceDN w:val="0"/>
              <w:adjustRightInd w:val="0"/>
              <w:spacing w:line="216" w:lineRule="exact"/>
              <w:ind w:right="-68"/>
              <w:rPr>
                <w:sz w:val="20"/>
                <w:szCs w:val="20"/>
                <w:lang w:val="en-GB" w:eastAsia="de-DE"/>
              </w:rPr>
            </w:pPr>
            <w:proofErr w:type="spellStart"/>
            <w:r w:rsidRPr="00C542B8">
              <w:rPr>
                <w:sz w:val="20"/>
                <w:szCs w:val="20"/>
                <w:lang w:val="en-GB" w:eastAsia="de-DE"/>
              </w:rPr>
              <w:t>Narva</w:t>
            </w:r>
            <w:proofErr w:type="spellEnd"/>
            <w:r w:rsidRPr="00C542B8">
              <w:rPr>
                <w:sz w:val="20"/>
                <w:szCs w:val="20"/>
                <w:lang w:val="en-GB" w:eastAsia="de-DE"/>
              </w:rPr>
              <w:t xml:space="preserve"> </w:t>
            </w:r>
            <w:proofErr w:type="spellStart"/>
            <w:r w:rsidRPr="00C542B8">
              <w:rPr>
                <w:sz w:val="20"/>
                <w:szCs w:val="20"/>
                <w:lang w:val="en-GB" w:eastAsia="de-DE"/>
              </w:rPr>
              <w:t>mnt</w:t>
            </w:r>
            <w:proofErr w:type="spellEnd"/>
            <w:r w:rsidRPr="00C542B8">
              <w:rPr>
                <w:sz w:val="20"/>
                <w:szCs w:val="20"/>
                <w:lang w:val="en-GB" w:eastAsia="de-DE"/>
              </w:rPr>
              <w:t xml:space="preserve"> 7a</w:t>
            </w:r>
          </w:p>
          <w:p w:rsidR="00682EFA" w:rsidRPr="00C542B8" w:rsidRDefault="00682EFA" w:rsidP="007F7222">
            <w:pPr>
              <w:widowControl w:val="0"/>
              <w:autoSpaceDE w:val="0"/>
              <w:autoSpaceDN w:val="0"/>
              <w:adjustRightInd w:val="0"/>
              <w:spacing w:line="216" w:lineRule="exact"/>
              <w:ind w:right="-68"/>
              <w:rPr>
                <w:sz w:val="20"/>
                <w:szCs w:val="20"/>
                <w:lang w:val="en-GB" w:eastAsia="de-DE"/>
              </w:rPr>
            </w:pPr>
            <w:r w:rsidRPr="00C542B8">
              <w:rPr>
                <w:sz w:val="20"/>
                <w:szCs w:val="20"/>
                <w:lang w:val="en-GB" w:eastAsia="de-DE"/>
              </w:rPr>
              <w:t>15172 Tallinn</w:t>
            </w:r>
          </w:p>
          <w:p w:rsidR="00682EFA" w:rsidRPr="00C542B8" w:rsidRDefault="00682EFA" w:rsidP="007F7222">
            <w:pPr>
              <w:widowControl w:val="0"/>
              <w:autoSpaceDE w:val="0"/>
              <w:autoSpaceDN w:val="0"/>
              <w:adjustRightInd w:val="0"/>
              <w:spacing w:line="216" w:lineRule="exact"/>
              <w:ind w:right="-68"/>
              <w:rPr>
                <w:sz w:val="20"/>
                <w:szCs w:val="20"/>
                <w:lang w:val="en-GB" w:eastAsia="de-DE"/>
              </w:rPr>
            </w:pPr>
            <w:r w:rsidRPr="00C542B8">
              <w:rPr>
                <w:sz w:val="20"/>
                <w:szCs w:val="20"/>
                <w:lang w:val="en-GB" w:eastAsia="de-DE"/>
              </w:rPr>
              <w:t>Estonia</w:t>
            </w:r>
          </w:p>
          <w:p w:rsidR="00682EFA" w:rsidRPr="00C542B8" w:rsidRDefault="00682EFA" w:rsidP="007F7222">
            <w:pPr>
              <w:widowControl w:val="0"/>
              <w:autoSpaceDE w:val="0"/>
              <w:autoSpaceDN w:val="0"/>
              <w:adjustRightInd w:val="0"/>
              <w:spacing w:line="216" w:lineRule="exact"/>
              <w:ind w:right="-68"/>
              <w:rPr>
                <w:sz w:val="20"/>
                <w:szCs w:val="20"/>
                <w:lang w:val="en-GB" w:eastAsia="de-DE"/>
              </w:rPr>
            </w:pPr>
          </w:p>
          <w:p w:rsidR="00682EFA" w:rsidRPr="00C542B8" w:rsidRDefault="00682EFA" w:rsidP="007F7222">
            <w:pPr>
              <w:widowControl w:val="0"/>
              <w:autoSpaceDE w:val="0"/>
              <w:autoSpaceDN w:val="0"/>
              <w:adjustRightInd w:val="0"/>
              <w:spacing w:line="216" w:lineRule="exact"/>
              <w:ind w:right="-68"/>
              <w:rPr>
                <w:sz w:val="20"/>
                <w:szCs w:val="20"/>
                <w:lang w:val="en-GB" w:eastAsia="de-DE"/>
              </w:rPr>
            </w:pPr>
            <w:r w:rsidRPr="00C542B8">
              <w:rPr>
                <w:sz w:val="20"/>
                <w:szCs w:val="20"/>
                <w:lang w:val="en-GB" w:eastAsia="de-DE"/>
              </w:rPr>
              <w:t>Tel.: +37 262 628 81</w:t>
            </w:r>
          </w:p>
          <w:p w:rsidR="00682EFA" w:rsidRPr="00C542B8" w:rsidRDefault="00682EFA" w:rsidP="007F7222">
            <w:pPr>
              <w:widowControl w:val="0"/>
              <w:autoSpaceDE w:val="0"/>
              <w:autoSpaceDN w:val="0"/>
              <w:adjustRightInd w:val="0"/>
              <w:spacing w:line="216" w:lineRule="exact"/>
              <w:ind w:right="-68"/>
              <w:rPr>
                <w:sz w:val="20"/>
                <w:szCs w:val="20"/>
                <w:lang w:val="en-GB" w:eastAsia="de-DE"/>
              </w:rPr>
            </w:pPr>
            <w:r w:rsidRPr="00C542B8">
              <w:rPr>
                <w:sz w:val="20"/>
                <w:szCs w:val="20"/>
                <w:lang w:val="en-GB" w:eastAsia="de-DE"/>
              </w:rPr>
              <w:t>Fax: + 37 262 628 01</w:t>
            </w:r>
          </w:p>
          <w:p w:rsidR="00682EFA" w:rsidRPr="00C542B8" w:rsidRDefault="00682EFA" w:rsidP="007F7222">
            <w:pPr>
              <w:keepNext/>
              <w:outlineLvl w:val="0"/>
              <w:rPr>
                <w:rFonts w:eastAsia="MS Mincho"/>
                <w:bCs/>
                <w:noProof/>
                <w:color w:val="FF0000"/>
                <w:sz w:val="20"/>
                <w:szCs w:val="20"/>
                <w:lang w:val="en-GB"/>
              </w:rPr>
            </w:pPr>
            <w:r w:rsidRPr="00C542B8">
              <w:rPr>
                <w:sz w:val="20"/>
                <w:szCs w:val="20"/>
                <w:lang w:val="en-GB" w:eastAsia="de-DE"/>
              </w:rPr>
              <w:t>E-mail: yllar.rammul@envir.ee</w:t>
            </w:r>
          </w:p>
        </w:tc>
        <w:tc>
          <w:tcPr>
            <w:tcW w:w="2500" w:type="pct"/>
            <w:shd w:val="clear" w:color="auto" w:fill="auto"/>
          </w:tcPr>
          <w:p w:rsidR="00682EFA" w:rsidRPr="00C542B8" w:rsidRDefault="00682EFA" w:rsidP="007F7222">
            <w:pPr>
              <w:rPr>
                <w:sz w:val="20"/>
                <w:szCs w:val="20"/>
                <w:lang w:val="en-GB" w:eastAsia="de-DE"/>
              </w:rPr>
            </w:pPr>
            <w:r w:rsidRPr="00C542B8">
              <w:rPr>
                <w:sz w:val="20"/>
                <w:szCs w:val="20"/>
                <w:lang w:val="en-GB" w:eastAsia="de-DE"/>
              </w:rPr>
              <w:t>Mr Gerhard Adams</w:t>
            </w:r>
          </w:p>
          <w:p w:rsidR="00682EFA" w:rsidRPr="00C542B8" w:rsidRDefault="00682EFA" w:rsidP="007F7222">
            <w:pPr>
              <w:rPr>
                <w:sz w:val="20"/>
                <w:szCs w:val="20"/>
                <w:lang w:val="en-GB" w:eastAsia="de-DE"/>
              </w:rPr>
            </w:pPr>
            <w:r w:rsidRPr="00C542B8">
              <w:rPr>
                <w:sz w:val="20"/>
                <w:szCs w:val="20"/>
                <w:lang w:val="en-GB" w:eastAsia="de-DE"/>
              </w:rPr>
              <w:t xml:space="preserve">Head of Division N I 3 - Species Protection </w:t>
            </w:r>
          </w:p>
          <w:p w:rsidR="00682EFA" w:rsidRPr="00C542B8" w:rsidRDefault="00682EFA" w:rsidP="007F7222">
            <w:pPr>
              <w:rPr>
                <w:sz w:val="20"/>
                <w:szCs w:val="20"/>
                <w:lang w:val="en-GB" w:eastAsia="de-DE"/>
              </w:rPr>
            </w:pPr>
            <w:r w:rsidRPr="00C542B8">
              <w:rPr>
                <w:sz w:val="20"/>
                <w:szCs w:val="20"/>
                <w:lang w:val="en-GB" w:eastAsia="de-DE"/>
              </w:rPr>
              <w:t xml:space="preserve">Federal Ministry for the Environment </w:t>
            </w:r>
          </w:p>
          <w:p w:rsidR="00682EFA" w:rsidRPr="00C542B8" w:rsidRDefault="00682EFA" w:rsidP="007F7222">
            <w:pPr>
              <w:rPr>
                <w:sz w:val="20"/>
                <w:szCs w:val="20"/>
                <w:lang w:val="en-GB" w:eastAsia="de-DE"/>
              </w:rPr>
            </w:pPr>
            <w:r w:rsidRPr="00C542B8">
              <w:rPr>
                <w:sz w:val="20"/>
                <w:szCs w:val="20"/>
                <w:lang w:val="en-GB" w:eastAsia="de-DE"/>
              </w:rPr>
              <w:t>Nature Conservation and Nuclear Safety</w:t>
            </w:r>
          </w:p>
          <w:p w:rsidR="00682EFA" w:rsidRPr="00582FFB" w:rsidRDefault="00682EFA" w:rsidP="007F7222">
            <w:pPr>
              <w:rPr>
                <w:sz w:val="20"/>
                <w:szCs w:val="20"/>
                <w:lang w:val="de-DE" w:eastAsia="de-DE"/>
              </w:rPr>
            </w:pPr>
            <w:r w:rsidRPr="00582FFB">
              <w:rPr>
                <w:sz w:val="20"/>
                <w:szCs w:val="20"/>
                <w:lang w:val="de-DE" w:eastAsia="de-DE"/>
              </w:rPr>
              <w:t>Robert Schumann Platz 3</w:t>
            </w:r>
          </w:p>
          <w:p w:rsidR="00682EFA" w:rsidRPr="00582FFB" w:rsidRDefault="00682EFA" w:rsidP="007F7222">
            <w:pPr>
              <w:rPr>
                <w:sz w:val="20"/>
                <w:szCs w:val="20"/>
                <w:lang w:val="de-DE" w:eastAsia="de-DE"/>
              </w:rPr>
            </w:pPr>
            <w:r w:rsidRPr="00582FFB">
              <w:rPr>
                <w:sz w:val="20"/>
                <w:szCs w:val="20"/>
                <w:lang w:val="de-DE" w:eastAsia="de-DE"/>
              </w:rPr>
              <w:t>53175 Bonn</w:t>
            </w:r>
          </w:p>
          <w:p w:rsidR="00682EFA" w:rsidRPr="00582FFB" w:rsidRDefault="00682EFA" w:rsidP="007F7222">
            <w:pPr>
              <w:rPr>
                <w:sz w:val="20"/>
                <w:szCs w:val="20"/>
                <w:lang w:val="de-DE" w:eastAsia="de-DE"/>
              </w:rPr>
            </w:pPr>
            <w:r w:rsidRPr="00582FFB">
              <w:rPr>
                <w:sz w:val="20"/>
                <w:szCs w:val="20"/>
                <w:lang w:val="de-DE" w:eastAsia="de-DE"/>
              </w:rPr>
              <w:t>Germany</w:t>
            </w:r>
          </w:p>
          <w:p w:rsidR="00682EFA" w:rsidRPr="00582FFB" w:rsidRDefault="00682EFA" w:rsidP="007F7222">
            <w:pPr>
              <w:rPr>
                <w:sz w:val="20"/>
                <w:szCs w:val="20"/>
                <w:lang w:val="de-DE" w:eastAsia="de-DE"/>
              </w:rPr>
            </w:pPr>
          </w:p>
          <w:p w:rsidR="00682EFA" w:rsidRPr="00582FFB" w:rsidRDefault="00682EFA" w:rsidP="007F7222">
            <w:pPr>
              <w:rPr>
                <w:sz w:val="20"/>
                <w:szCs w:val="20"/>
                <w:lang w:val="de-DE" w:eastAsia="de-DE"/>
              </w:rPr>
            </w:pPr>
            <w:r w:rsidRPr="00582FFB">
              <w:rPr>
                <w:sz w:val="20"/>
                <w:szCs w:val="20"/>
                <w:lang w:val="de-DE" w:eastAsia="de-DE"/>
              </w:rPr>
              <w:t xml:space="preserve">Tel.: +49 228 99305 2631 </w:t>
            </w:r>
          </w:p>
          <w:p w:rsidR="00682EFA" w:rsidRPr="00824B6F" w:rsidRDefault="00682EFA" w:rsidP="007F7222">
            <w:pPr>
              <w:rPr>
                <w:sz w:val="20"/>
                <w:szCs w:val="20"/>
                <w:lang w:val="pt-PT" w:eastAsia="de-DE"/>
              </w:rPr>
            </w:pPr>
            <w:r w:rsidRPr="00824B6F">
              <w:rPr>
                <w:sz w:val="20"/>
                <w:szCs w:val="20"/>
                <w:lang w:val="pt-PT" w:eastAsia="de-DE"/>
              </w:rPr>
              <w:t>Fax: +49 228 99 305 2695</w:t>
            </w:r>
          </w:p>
          <w:p w:rsidR="00682EFA" w:rsidRPr="00824B6F" w:rsidRDefault="00682EFA" w:rsidP="007F7222">
            <w:pPr>
              <w:rPr>
                <w:sz w:val="20"/>
                <w:szCs w:val="20"/>
                <w:lang w:val="pt-PT" w:eastAsia="de-DE"/>
              </w:rPr>
            </w:pPr>
            <w:r w:rsidRPr="00824B6F">
              <w:rPr>
                <w:sz w:val="20"/>
                <w:szCs w:val="20"/>
                <w:lang w:val="pt-PT" w:eastAsia="de-DE"/>
              </w:rPr>
              <w:t>E-mail: Gerhard.Adams@bmu.bund.de</w:t>
            </w:r>
          </w:p>
        </w:tc>
      </w:tr>
      <w:tr w:rsidR="00682EFA" w:rsidRPr="000E3C62" w:rsidTr="007F7222">
        <w:tc>
          <w:tcPr>
            <w:tcW w:w="2500" w:type="pct"/>
            <w:shd w:val="clear" w:color="auto" w:fill="auto"/>
          </w:tcPr>
          <w:p w:rsidR="00682EFA" w:rsidRPr="00824B6F" w:rsidRDefault="00682EFA" w:rsidP="007F7222">
            <w:pPr>
              <w:rPr>
                <w:sz w:val="20"/>
                <w:szCs w:val="20"/>
                <w:vertAlign w:val="superscript"/>
                <w:lang w:val="pt-PT" w:eastAsia="de-DE"/>
              </w:rPr>
            </w:pPr>
          </w:p>
        </w:tc>
        <w:tc>
          <w:tcPr>
            <w:tcW w:w="2500" w:type="pct"/>
            <w:shd w:val="clear" w:color="auto" w:fill="auto"/>
          </w:tcPr>
          <w:p w:rsidR="00682EFA" w:rsidRPr="00824B6F" w:rsidRDefault="00682EFA" w:rsidP="007F7222">
            <w:pPr>
              <w:rPr>
                <w:sz w:val="20"/>
                <w:szCs w:val="20"/>
                <w:vertAlign w:val="superscript"/>
                <w:lang w:val="pt-PT" w:eastAsia="de-DE"/>
              </w:rPr>
            </w:pPr>
          </w:p>
        </w:tc>
      </w:tr>
      <w:tr w:rsidR="00682EFA" w:rsidRPr="000E3C62" w:rsidTr="007F7222">
        <w:tc>
          <w:tcPr>
            <w:tcW w:w="2500" w:type="pct"/>
            <w:shd w:val="clear" w:color="auto" w:fill="auto"/>
          </w:tcPr>
          <w:p w:rsidR="00682EFA" w:rsidRPr="00824B6F" w:rsidRDefault="00682EFA" w:rsidP="007F7222">
            <w:pPr>
              <w:rPr>
                <w:sz w:val="20"/>
                <w:szCs w:val="20"/>
                <w:vertAlign w:val="superscript"/>
                <w:lang w:val="pt-PT" w:eastAsia="de-DE"/>
              </w:rPr>
            </w:pPr>
          </w:p>
        </w:tc>
        <w:tc>
          <w:tcPr>
            <w:tcW w:w="2500" w:type="pct"/>
            <w:shd w:val="clear" w:color="auto" w:fill="auto"/>
          </w:tcPr>
          <w:p w:rsidR="00682EFA" w:rsidRPr="00824B6F" w:rsidRDefault="00682EFA" w:rsidP="007F7222">
            <w:pPr>
              <w:rPr>
                <w:sz w:val="20"/>
                <w:szCs w:val="20"/>
                <w:vertAlign w:val="superscript"/>
                <w:lang w:val="pt-PT" w:eastAsia="de-DE"/>
              </w:rPr>
            </w:pPr>
          </w:p>
        </w:tc>
      </w:tr>
      <w:tr w:rsidR="00682EFA" w:rsidRPr="000E3C62" w:rsidTr="007F7222">
        <w:tc>
          <w:tcPr>
            <w:tcW w:w="2500" w:type="pct"/>
            <w:shd w:val="clear" w:color="auto" w:fill="auto"/>
          </w:tcPr>
          <w:p w:rsidR="00682EFA" w:rsidRPr="00824B6F" w:rsidRDefault="00682EFA" w:rsidP="007F7222">
            <w:pPr>
              <w:rPr>
                <w:b/>
                <w:sz w:val="20"/>
                <w:szCs w:val="20"/>
                <w:lang w:val="pt-PT" w:eastAsia="de-DE"/>
              </w:rPr>
            </w:pPr>
          </w:p>
        </w:tc>
        <w:tc>
          <w:tcPr>
            <w:tcW w:w="2500" w:type="pct"/>
            <w:shd w:val="clear" w:color="auto" w:fill="auto"/>
          </w:tcPr>
          <w:p w:rsidR="00682EFA" w:rsidRPr="00824B6F" w:rsidRDefault="00682EFA" w:rsidP="007F7222">
            <w:pPr>
              <w:rPr>
                <w:b/>
                <w:sz w:val="20"/>
                <w:szCs w:val="20"/>
                <w:lang w:val="pt-PT" w:eastAsia="de-DE"/>
              </w:rPr>
            </w:pPr>
          </w:p>
        </w:tc>
      </w:tr>
      <w:tr w:rsidR="00682EFA" w:rsidRPr="00C542B8" w:rsidTr="007F7222">
        <w:tc>
          <w:tcPr>
            <w:tcW w:w="2500" w:type="pct"/>
            <w:shd w:val="clear" w:color="auto" w:fill="auto"/>
          </w:tcPr>
          <w:p w:rsidR="00682EFA" w:rsidRPr="00C542B8" w:rsidRDefault="00682EFA" w:rsidP="007F7222">
            <w:pPr>
              <w:rPr>
                <w:sz w:val="20"/>
                <w:szCs w:val="20"/>
                <w:vertAlign w:val="superscript"/>
                <w:lang w:val="en-GB" w:eastAsia="de-DE"/>
              </w:rPr>
            </w:pPr>
            <w:r w:rsidRPr="00C542B8">
              <w:rPr>
                <w:b/>
                <w:sz w:val="20"/>
                <w:szCs w:val="20"/>
                <w:lang w:val="en-GB" w:eastAsia="de-DE"/>
              </w:rPr>
              <w:t>ICELAND</w:t>
            </w:r>
          </w:p>
        </w:tc>
        <w:tc>
          <w:tcPr>
            <w:tcW w:w="2500" w:type="pct"/>
            <w:shd w:val="clear" w:color="auto" w:fill="auto"/>
          </w:tcPr>
          <w:p w:rsidR="00682EFA" w:rsidRPr="00C542B8" w:rsidRDefault="00682EFA" w:rsidP="007F7222">
            <w:pPr>
              <w:rPr>
                <w:b/>
                <w:sz w:val="20"/>
                <w:szCs w:val="20"/>
                <w:vertAlign w:val="superscript"/>
                <w:lang w:val="en-GB" w:eastAsia="de-DE"/>
              </w:rPr>
            </w:pPr>
            <w:r w:rsidRPr="00C542B8">
              <w:rPr>
                <w:b/>
                <w:sz w:val="20"/>
                <w:szCs w:val="20"/>
                <w:lang w:val="en-GB" w:eastAsia="de-DE"/>
              </w:rPr>
              <w:t>SOUTH AFRICA</w:t>
            </w:r>
          </w:p>
        </w:tc>
      </w:tr>
      <w:tr w:rsidR="00682EFA" w:rsidRPr="00C542B8" w:rsidTr="007F7222">
        <w:tc>
          <w:tcPr>
            <w:tcW w:w="2500" w:type="pct"/>
            <w:shd w:val="clear" w:color="auto" w:fill="auto"/>
          </w:tcPr>
          <w:p w:rsidR="00682EFA" w:rsidRPr="00C542B8" w:rsidRDefault="00682EFA" w:rsidP="007F7222">
            <w:pPr>
              <w:rPr>
                <w:b/>
                <w:sz w:val="20"/>
                <w:szCs w:val="20"/>
                <w:lang w:val="en-GB" w:eastAsia="de-DE"/>
              </w:rPr>
            </w:pPr>
          </w:p>
        </w:tc>
        <w:tc>
          <w:tcPr>
            <w:tcW w:w="2500" w:type="pct"/>
            <w:shd w:val="clear" w:color="auto" w:fill="auto"/>
          </w:tcPr>
          <w:p w:rsidR="00682EFA" w:rsidRPr="00C542B8" w:rsidRDefault="00682EFA" w:rsidP="007F7222">
            <w:pPr>
              <w:rPr>
                <w:sz w:val="20"/>
                <w:szCs w:val="20"/>
                <w:vertAlign w:val="superscript"/>
                <w:lang w:val="en-GB" w:eastAsia="de-DE"/>
              </w:rPr>
            </w:pPr>
          </w:p>
        </w:tc>
      </w:tr>
      <w:tr w:rsidR="00682EFA" w:rsidRPr="000E3C62" w:rsidTr="007F7222">
        <w:tc>
          <w:tcPr>
            <w:tcW w:w="2500" w:type="pct"/>
            <w:shd w:val="clear" w:color="auto" w:fill="auto"/>
          </w:tcPr>
          <w:p w:rsidR="00682EFA" w:rsidRPr="00C542B8" w:rsidRDefault="00682EFA" w:rsidP="007F7222">
            <w:pPr>
              <w:widowControl w:val="0"/>
              <w:autoSpaceDE w:val="0"/>
              <w:autoSpaceDN w:val="0"/>
              <w:adjustRightInd w:val="0"/>
              <w:ind w:right="-23"/>
              <w:rPr>
                <w:sz w:val="20"/>
                <w:szCs w:val="20"/>
                <w:lang w:val="en-GB" w:eastAsia="de-DE"/>
              </w:rPr>
            </w:pPr>
            <w:r w:rsidRPr="00C542B8">
              <w:rPr>
                <w:sz w:val="20"/>
                <w:szCs w:val="20"/>
                <w:lang w:val="en-GB" w:eastAsia="de-DE"/>
              </w:rPr>
              <w:t xml:space="preserve">Mr </w:t>
            </w:r>
            <w:proofErr w:type="spellStart"/>
            <w:r w:rsidRPr="00C542B8">
              <w:rPr>
                <w:sz w:val="20"/>
                <w:szCs w:val="20"/>
                <w:lang w:val="en-GB" w:eastAsia="de-DE"/>
              </w:rPr>
              <w:t>Sigurdur</w:t>
            </w:r>
            <w:proofErr w:type="spellEnd"/>
            <w:r w:rsidRPr="00C542B8">
              <w:rPr>
                <w:sz w:val="20"/>
                <w:szCs w:val="20"/>
                <w:lang w:val="en-GB" w:eastAsia="de-DE"/>
              </w:rPr>
              <w:t xml:space="preserve"> </w:t>
            </w:r>
            <w:proofErr w:type="spellStart"/>
            <w:r w:rsidRPr="00C542B8">
              <w:rPr>
                <w:sz w:val="20"/>
                <w:szCs w:val="20"/>
                <w:lang w:val="en-GB" w:eastAsia="de-DE"/>
              </w:rPr>
              <w:t>Thrainsson</w:t>
            </w:r>
            <w:proofErr w:type="spellEnd"/>
          </w:p>
          <w:p w:rsidR="00682EFA" w:rsidRPr="00C542B8" w:rsidRDefault="00682EFA" w:rsidP="007F7222">
            <w:pPr>
              <w:widowControl w:val="0"/>
              <w:autoSpaceDE w:val="0"/>
              <w:autoSpaceDN w:val="0"/>
              <w:adjustRightInd w:val="0"/>
              <w:ind w:right="-23"/>
              <w:rPr>
                <w:sz w:val="20"/>
                <w:szCs w:val="20"/>
                <w:lang w:val="en-GB" w:eastAsia="de-DE"/>
              </w:rPr>
            </w:pPr>
            <w:r w:rsidRPr="00C542B8">
              <w:rPr>
                <w:sz w:val="20"/>
                <w:szCs w:val="20"/>
                <w:lang w:val="en-GB" w:eastAsia="de-DE"/>
              </w:rPr>
              <w:t xml:space="preserve">Head of Division </w:t>
            </w:r>
          </w:p>
          <w:p w:rsidR="00682EFA" w:rsidRPr="00C542B8" w:rsidRDefault="00682EFA" w:rsidP="007F7222">
            <w:pPr>
              <w:widowControl w:val="0"/>
              <w:autoSpaceDE w:val="0"/>
              <w:autoSpaceDN w:val="0"/>
              <w:adjustRightInd w:val="0"/>
              <w:ind w:right="-23"/>
              <w:rPr>
                <w:sz w:val="20"/>
                <w:szCs w:val="20"/>
                <w:lang w:val="en-GB" w:eastAsia="de-DE"/>
              </w:rPr>
            </w:pPr>
            <w:r w:rsidRPr="00C542B8">
              <w:rPr>
                <w:sz w:val="20"/>
                <w:szCs w:val="20"/>
                <w:lang w:val="en-GB" w:eastAsia="de-DE"/>
              </w:rPr>
              <w:t>Ministry for the Environment and Natural Resources</w:t>
            </w:r>
          </w:p>
          <w:p w:rsidR="00682EFA" w:rsidRPr="00C542B8" w:rsidRDefault="00682EFA" w:rsidP="007F7222">
            <w:pPr>
              <w:widowControl w:val="0"/>
              <w:autoSpaceDE w:val="0"/>
              <w:autoSpaceDN w:val="0"/>
              <w:adjustRightInd w:val="0"/>
              <w:ind w:right="-23"/>
              <w:rPr>
                <w:sz w:val="20"/>
                <w:szCs w:val="20"/>
                <w:lang w:val="en-GB" w:eastAsia="de-DE"/>
              </w:rPr>
            </w:pPr>
            <w:r w:rsidRPr="00C542B8">
              <w:rPr>
                <w:sz w:val="20"/>
                <w:szCs w:val="20"/>
                <w:lang w:val="en-GB" w:eastAsia="de-DE"/>
              </w:rPr>
              <w:t xml:space="preserve">Department of Land and Natural Heritage </w:t>
            </w:r>
          </w:p>
          <w:p w:rsidR="00682EFA" w:rsidRPr="00C542B8" w:rsidRDefault="00682EFA" w:rsidP="007F7222">
            <w:pPr>
              <w:widowControl w:val="0"/>
              <w:autoSpaceDE w:val="0"/>
              <w:autoSpaceDN w:val="0"/>
              <w:adjustRightInd w:val="0"/>
              <w:ind w:right="-23"/>
              <w:rPr>
                <w:sz w:val="20"/>
                <w:szCs w:val="20"/>
                <w:lang w:val="en-GB" w:eastAsia="de-DE"/>
              </w:rPr>
            </w:pPr>
            <w:proofErr w:type="spellStart"/>
            <w:r w:rsidRPr="00C542B8">
              <w:rPr>
                <w:sz w:val="20"/>
                <w:szCs w:val="20"/>
                <w:lang w:val="en-GB" w:eastAsia="de-DE"/>
              </w:rPr>
              <w:t>Skuggasund</w:t>
            </w:r>
            <w:proofErr w:type="spellEnd"/>
            <w:r w:rsidRPr="00C542B8">
              <w:rPr>
                <w:sz w:val="20"/>
                <w:szCs w:val="20"/>
                <w:lang w:val="en-GB" w:eastAsia="de-DE"/>
              </w:rPr>
              <w:t xml:space="preserve"> 1 </w:t>
            </w:r>
          </w:p>
          <w:p w:rsidR="00682EFA" w:rsidRPr="00C542B8" w:rsidRDefault="00682EFA" w:rsidP="007F7222">
            <w:pPr>
              <w:widowControl w:val="0"/>
              <w:autoSpaceDE w:val="0"/>
              <w:autoSpaceDN w:val="0"/>
              <w:adjustRightInd w:val="0"/>
              <w:ind w:right="-23"/>
              <w:rPr>
                <w:sz w:val="20"/>
                <w:szCs w:val="20"/>
                <w:lang w:val="en-GB" w:eastAsia="de-DE"/>
              </w:rPr>
            </w:pPr>
            <w:r w:rsidRPr="00C542B8">
              <w:rPr>
                <w:sz w:val="20"/>
                <w:szCs w:val="20"/>
                <w:lang w:val="en-GB" w:eastAsia="de-DE"/>
              </w:rPr>
              <w:t>150 Reykjavík</w:t>
            </w:r>
          </w:p>
          <w:p w:rsidR="00682EFA" w:rsidRPr="00C542B8" w:rsidRDefault="00682EFA" w:rsidP="007F7222">
            <w:pPr>
              <w:widowControl w:val="0"/>
              <w:autoSpaceDE w:val="0"/>
              <w:autoSpaceDN w:val="0"/>
              <w:adjustRightInd w:val="0"/>
              <w:ind w:right="-23"/>
              <w:rPr>
                <w:sz w:val="20"/>
                <w:szCs w:val="20"/>
                <w:lang w:val="en-GB" w:eastAsia="de-DE"/>
              </w:rPr>
            </w:pPr>
            <w:r w:rsidRPr="00C542B8">
              <w:rPr>
                <w:sz w:val="20"/>
                <w:szCs w:val="20"/>
                <w:lang w:val="en-GB" w:eastAsia="de-DE"/>
              </w:rPr>
              <w:t>Iceland</w:t>
            </w:r>
          </w:p>
          <w:p w:rsidR="00682EFA" w:rsidRPr="00C542B8" w:rsidRDefault="00682EFA" w:rsidP="007F7222">
            <w:pPr>
              <w:widowControl w:val="0"/>
              <w:autoSpaceDE w:val="0"/>
              <w:autoSpaceDN w:val="0"/>
              <w:adjustRightInd w:val="0"/>
              <w:ind w:right="-23"/>
              <w:rPr>
                <w:sz w:val="20"/>
                <w:szCs w:val="20"/>
                <w:lang w:val="en-GB" w:eastAsia="de-DE"/>
              </w:rPr>
            </w:pPr>
          </w:p>
          <w:p w:rsidR="00682EFA" w:rsidRPr="00C542B8" w:rsidRDefault="00682EFA" w:rsidP="007F7222">
            <w:pPr>
              <w:widowControl w:val="0"/>
              <w:autoSpaceDE w:val="0"/>
              <w:autoSpaceDN w:val="0"/>
              <w:adjustRightInd w:val="0"/>
              <w:ind w:right="-23"/>
              <w:rPr>
                <w:sz w:val="20"/>
                <w:szCs w:val="20"/>
                <w:lang w:val="en-GB" w:eastAsia="de-DE"/>
              </w:rPr>
            </w:pPr>
            <w:r w:rsidRPr="00C542B8">
              <w:rPr>
                <w:sz w:val="20"/>
                <w:szCs w:val="20"/>
                <w:lang w:val="en-GB" w:eastAsia="de-DE"/>
              </w:rPr>
              <w:t>Tel.: +354 545 8600</w:t>
            </w:r>
          </w:p>
          <w:p w:rsidR="00682EFA" w:rsidRPr="00C542B8" w:rsidRDefault="00682EFA" w:rsidP="007F7222">
            <w:pPr>
              <w:widowControl w:val="0"/>
              <w:autoSpaceDE w:val="0"/>
              <w:autoSpaceDN w:val="0"/>
              <w:adjustRightInd w:val="0"/>
              <w:ind w:right="-23"/>
              <w:rPr>
                <w:sz w:val="20"/>
                <w:szCs w:val="20"/>
                <w:lang w:val="en-GB" w:eastAsia="de-DE"/>
              </w:rPr>
            </w:pPr>
            <w:r w:rsidRPr="00C542B8">
              <w:rPr>
                <w:sz w:val="20"/>
                <w:szCs w:val="20"/>
                <w:lang w:val="en-GB" w:eastAsia="de-DE"/>
              </w:rPr>
              <w:t>Fax: +354 562 4566</w:t>
            </w:r>
          </w:p>
          <w:p w:rsidR="00682EFA" w:rsidRPr="00824B6F" w:rsidRDefault="00682EFA" w:rsidP="007F7222">
            <w:pPr>
              <w:rPr>
                <w:b/>
                <w:sz w:val="20"/>
                <w:szCs w:val="20"/>
                <w:lang w:val="fr-FR" w:eastAsia="de-DE"/>
              </w:rPr>
            </w:pPr>
            <w:r w:rsidRPr="00824B6F">
              <w:rPr>
                <w:sz w:val="20"/>
                <w:szCs w:val="20"/>
                <w:lang w:val="fr-FR" w:eastAsia="de-DE"/>
              </w:rPr>
              <w:t>E-mail: sigurdur.thrainsson@uar.is</w:t>
            </w:r>
          </w:p>
        </w:tc>
        <w:tc>
          <w:tcPr>
            <w:tcW w:w="2500" w:type="pct"/>
            <w:shd w:val="clear" w:color="auto" w:fill="auto"/>
          </w:tcPr>
          <w:p w:rsidR="00682EFA" w:rsidRPr="00C542B8" w:rsidRDefault="00682EFA" w:rsidP="007F7222">
            <w:pPr>
              <w:rPr>
                <w:sz w:val="20"/>
                <w:szCs w:val="20"/>
                <w:lang w:val="en-GB" w:eastAsia="de-DE"/>
              </w:rPr>
            </w:pPr>
            <w:r w:rsidRPr="00C542B8">
              <w:rPr>
                <w:sz w:val="20"/>
                <w:szCs w:val="20"/>
                <w:lang w:val="en-GB" w:eastAsia="de-DE"/>
              </w:rPr>
              <w:t xml:space="preserve">Ms Wilma </w:t>
            </w:r>
            <w:proofErr w:type="spellStart"/>
            <w:r w:rsidRPr="00C542B8">
              <w:rPr>
                <w:sz w:val="20"/>
                <w:szCs w:val="20"/>
                <w:lang w:val="en-GB" w:eastAsia="de-DE"/>
              </w:rPr>
              <w:t>Lutsch</w:t>
            </w:r>
            <w:proofErr w:type="spellEnd"/>
          </w:p>
          <w:p w:rsidR="00682EFA" w:rsidRPr="00C542B8" w:rsidRDefault="00682EFA" w:rsidP="007F7222">
            <w:pPr>
              <w:rPr>
                <w:sz w:val="20"/>
                <w:szCs w:val="20"/>
                <w:lang w:val="en-GB" w:eastAsia="de-DE"/>
              </w:rPr>
            </w:pPr>
            <w:r w:rsidRPr="00C542B8">
              <w:rPr>
                <w:sz w:val="20"/>
                <w:szCs w:val="20"/>
                <w:lang w:val="en-GB" w:eastAsia="de-DE"/>
              </w:rPr>
              <w:t>Director of Biodiversity Conservation</w:t>
            </w:r>
          </w:p>
          <w:p w:rsidR="00682EFA" w:rsidRPr="00C542B8" w:rsidRDefault="00682EFA" w:rsidP="007F7222">
            <w:pPr>
              <w:rPr>
                <w:sz w:val="20"/>
                <w:szCs w:val="20"/>
                <w:lang w:val="en-GB" w:eastAsia="de-DE"/>
              </w:rPr>
            </w:pPr>
            <w:r w:rsidRPr="00C542B8">
              <w:rPr>
                <w:sz w:val="20"/>
                <w:szCs w:val="20"/>
                <w:lang w:val="en-GB" w:eastAsia="de-DE"/>
              </w:rPr>
              <w:t>Department of Environmental Affairs</w:t>
            </w:r>
          </w:p>
          <w:p w:rsidR="00682EFA" w:rsidRPr="00C542B8" w:rsidRDefault="00682EFA" w:rsidP="007F7222">
            <w:pPr>
              <w:rPr>
                <w:sz w:val="20"/>
                <w:szCs w:val="20"/>
                <w:lang w:val="en-GB" w:eastAsia="de-DE"/>
              </w:rPr>
            </w:pPr>
            <w:r w:rsidRPr="00C542B8">
              <w:rPr>
                <w:sz w:val="20"/>
                <w:szCs w:val="20"/>
                <w:lang w:val="en-GB" w:eastAsia="de-DE"/>
              </w:rPr>
              <w:t>Private Bag X447</w:t>
            </w:r>
          </w:p>
          <w:p w:rsidR="00682EFA" w:rsidRPr="00824B6F" w:rsidRDefault="00682EFA" w:rsidP="007F7222">
            <w:pPr>
              <w:rPr>
                <w:sz w:val="20"/>
                <w:szCs w:val="20"/>
                <w:lang w:val="pt-PT" w:eastAsia="de-DE"/>
              </w:rPr>
            </w:pPr>
            <w:r w:rsidRPr="00824B6F">
              <w:rPr>
                <w:sz w:val="20"/>
                <w:szCs w:val="20"/>
                <w:lang w:val="pt-PT" w:eastAsia="de-DE"/>
              </w:rPr>
              <w:t>Pretoria 0001</w:t>
            </w:r>
          </w:p>
          <w:p w:rsidR="00682EFA" w:rsidRPr="00824B6F" w:rsidRDefault="00682EFA" w:rsidP="007F7222">
            <w:pPr>
              <w:rPr>
                <w:sz w:val="20"/>
                <w:szCs w:val="20"/>
                <w:lang w:val="pt-PT" w:eastAsia="de-DE"/>
              </w:rPr>
            </w:pPr>
            <w:r w:rsidRPr="00824B6F">
              <w:rPr>
                <w:sz w:val="20"/>
                <w:szCs w:val="20"/>
                <w:lang w:val="pt-PT" w:eastAsia="de-DE"/>
              </w:rPr>
              <w:t>South Africa</w:t>
            </w:r>
          </w:p>
          <w:p w:rsidR="00682EFA" w:rsidRPr="00824B6F" w:rsidRDefault="00682EFA" w:rsidP="007F7222">
            <w:pPr>
              <w:rPr>
                <w:sz w:val="20"/>
                <w:szCs w:val="20"/>
                <w:lang w:val="pt-PT" w:eastAsia="de-DE"/>
              </w:rPr>
            </w:pPr>
          </w:p>
          <w:p w:rsidR="00682EFA" w:rsidRPr="00824B6F" w:rsidRDefault="00682EFA" w:rsidP="007F7222">
            <w:pPr>
              <w:rPr>
                <w:sz w:val="20"/>
                <w:szCs w:val="20"/>
                <w:lang w:val="pt-PT" w:eastAsia="de-DE"/>
              </w:rPr>
            </w:pPr>
            <w:r w:rsidRPr="00824B6F">
              <w:rPr>
                <w:sz w:val="20"/>
                <w:szCs w:val="20"/>
                <w:lang w:val="pt-PT" w:eastAsia="de-DE"/>
              </w:rPr>
              <w:t>Tel.: +27 12 31 03 694</w:t>
            </w:r>
          </w:p>
          <w:p w:rsidR="00682EFA" w:rsidRPr="00824B6F" w:rsidRDefault="00682EFA" w:rsidP="007F7222">
            <w:pPr>
              <w:rPr>
                <w:b/>
                <w:sz w:val="20"/>
                <w:szCs w:val="20"/>
                <w:lang w:val="pt-PT" w:eastAsia="de-DE"/>
              </w:rPr>
            </w:pPr>
            <w:r w:rsidRPr="00824B6F">
              <w:rPr>
                <w:sz w:val="20"/>
                <w:szCs w:val="20"/>
                <w:lang w:val="pt-PT" w:eastAsia="de-DE"/>
              </w:rPr>
              <w:t>E-mail: wlutsch@environment.gov.za</w:t>
            </w:r>
          </w:p>
        </w:tc>
      </w:tr>
      <w:tr w:rsidR="00682EFA" w:rsidRPr="000E3C62" w:rsidTr="007F7222">
        <w:tc>
          <w:tcPr>
            <w:tcW w:w="2500" w:type="pct"/>
            <w:shd w:val="clear" w:color="auto" w:fill="auto"/>
          </w:tcPr>
          <w:p w:rsidR="00682EFA" w:rsidRPr="00824B6F" w:rsidRDefault="00682EFA" w:rsidP="007F7222">
            <w:pPr>
              <w:rPr>
                <w:b/>
                <w:sz w:val="20"/>
                <w:szCs w:val="20"/>
                <w:lang w:val="pt-PT" w:eastAsia="de-DE"/>
              </w:rPr>
            </w:pPr>
          </w:p>
        </w:tc>
        <w:tc>
          <w:tcPr>
            <w:tcW w:w="2500" w:type="pct"/>
            <w:shd w:val="clear" w:color="auto" w:fill="auto"/>
          </w:tcPr>
          <w:p w:rsidR="00682EFA" w:rsidRPr="00824B6F" w:rsidRDefault="00682EFA" w:rsidP="007F7222">
            <w:pPr>
              <w:rPr>
                <w:b/>
                <w:sz w:val="20"/>
                <w:szCs w:val="20"/>
                <w:lang w:val="pt-PT" w:eastAsia="de-DE"/>
              </w:rPr>
            </w:pPr>
          </w:p>
        </w:tc>
      </w:tr>
      <w:tr w:rsidR="00682EFA" w:rsidRPr="00176BFC" w:rsidTr="007F7222">
        <w:tc>
          <w:tcPr>
            <w:tcW w:w="2500" w:type="pct"/>
            <w:shd w:val="clear" w:color="auto" w:fill="auto"/>
          </w:tcPr>
          <w:p w:rsidR="00682EFA" w:rsidRPr="00824B6F" w:rsidRDefault="00682EFA" w:rsidP="007F7222">
            <w:pPr>
              <w:rPr>
                <w:b/>
                <w:sz w:val="20"/>
                <w:szCs w:val="20"/>
                <w:lang w:val="pt-PT" w:eastAsia="de-DE"/>
              </w:rPr>
            </w:pPr>
          </w:p>
        </w:tc>
        <w:tc>
          <w:tcPr>
            <w:tcW w:w="2500" w:type="pct"/>
            <w:shd w:val="clear" w:color="auto" w:fill="auto"/>
          </w:tcPr>
          <w:p w:rsidR="00682EFA" w:rsidRPr="00C542B8" w:rsidRDefault="00682EFA" w:rsidP="007F7222">
            <w:pPr>
              <w:autoSpaceDE w:val="0"/>
              <w:autoSpaceDN w:val="0"/>
              <w:adjustRightInd w:val="0"/>
              <w:rPr>
                <w:sz w:val="20"/>
                <w:szCs w:val="20"/>
                <w:lang w:val="en-GB"/>
              </w:rPr>
            </w:pPr>
            <w:r w:rsidRPr="00C542B8">
              <w:rPr>
                <w:sz w:val="20"/>
                <w:szCs w:val="20"/>
                <w:lang w:val="en-GB"/>
              </w:rPr>
              <w:t xml:space="preserve">Ms. </w:t>
            </w:r>
            <w:proofErr w:type="spellStart"/>
            <w:r w:rsidRPr="00C542B8">
              <w:rPr>
                <w:sz w:val="20"/>
                <w:szCs w:val="20"/>
                <w:lang w:val="en-GB"/>
              </w:rPr>
              <w:t>Humbulani</w:t>
            </w:r>
            <w:proofErr w:type="spellEnd"/>
            <w:r w:rsidRPr="00C542B8">
              <w:rPr>
                <w:sz w:val="20"/>
                <w:szCs w:val="20"/>
                <w:lang w:val="en-GB"/>
              </w:rPr>
              <w:t xml:space="preserve"> Mafumo</w:t>
            </w:r>
          </w:p>
          <w:p w:rsidR="00682EFA" w:rsidRPr="00C542B8" w:rsidRDefault="00682EFA" w:rsidP="007F7222">
            <w:pPr>
              <w:autoSpaceDE w:val="0"/>
              <w:autoSpaceDN w:val="0"/>
              <w:adjustRightInd w:val="0"/>
              <w:rPr>
                <w:sz w:val="20"/>
                <w:szCs w:val="20"/>
                <w:lang w:val="en-GB"/>
              </w:rPr>
            </w:pPr>
            <w:r w:rsidRPr="00C542B8">
              <w:rPr>
                <w:sz w:val="20"/>
                <w:szCs w:val="20"/>
                <w:lang w:val="en-GB"/>
              </w:rPr>
              <w:t>Deputy Director: Conservation Management</w:t>
            </w:r>
          </w:p>
          <w:p w:rsidR="00682EFA" w:rsidRPr="00C542B8" w:rsidRDefault="00682EFA" w:rsidP="007F7222">
            <w:pPr>
              <w:autoSpaceDE w:val="0"/>
              <w:autoSpaceDN w:val="0"/>
              <w:adjustRightInd w:val="0"/>
              <w:rPr>
                <w:sz w:val="20"/>
                <w:szCs w:val="20"/>
                <w:lang w:val="en-GB"/>
              </w:rPr>
            </w:pPr>
            <w:r w:rsidRPr="00C542B8">
              <w:rPr>
                <w:sz w:val="20"/>
                <w:szCs w:val="20"/>
                <w:lang w:val="en-GB"/>
              </w:rPr>
              <w:t>National Department of Environmental Affairs</w:t>
            </w:r>
          </w:p>
          <w:p w:rsidR="00682EFA" w:rsidRPr="00C542B8" w:rsidRDefault="00682EFA" w:rsidP="007F7222">
            <w:pPr>
              <w:autoSpaceDE w:val="0"/>
              <w:autoSpaceDN w:val="0"/>
              <w:adjustRightInd w:val="0"/>
              <w:rPr>
                <w:sz w:val="20"/>
                <w:szCs w:val="20"/>
                <w:lang w:val="en-GB"/>
              </w:rPr>
            </w:pPr>
            <w:r w:rsidRPr="00C542B8">
              <w:rPr>
                <w:sz w:val="20"/>
                <w:szCs w:val="20"/>
                <w:lang w:val="en-GB"/>
              </w:rPr>
              <w:t>Private Bag X447</w:t>
            </w:r>
          </w:p>
          <w:p w:rsidR="00682EFA" w:rsidRPr="00C542B8" w:rsidRDefault="00682EFA" w:rsidP="007F7222">
            <w:pPr>
              <w:autoSpaceDE w:val="0"/>
              <w:autoSpaceDN w:val="0"/>
              <w:adjustRightInd w:val="0"/>
              <w:rPr>
                <w:sz w:val="20"/>
                <w:szCs w:val="20"/>
                <w:lang w:val="en-GB"/>
              </w:rPr>
            </w:pPr>
            <w:proofErr w:type="spellStart"/>
            <w:r w:rsidRPr="00C542B8">
              <w:rPr>
                <w:sz w:val="20"/>
                <w:szCs w:val="20"/>
                <w:lang w:val="en-GB"/>
              </w:rPr>
              <w:t>Pretora</w:t>
            </w:r>
            <w:proofErr w:type="spellEnd"/>
            <w:r w:rsidRPr="00C542B8">
              <w:rPr>
                <w:sz w:val="20"/>
                <w:szCs w:val="20"/>
                <w:lang w:val="en-GB"/>
              </w:rPr>
              <w:t xml:space="preserve"> 0001</w:t>
            </w:r>
          </w:p>
          <w:p w:rsidR="00682EFA" w:rsidRPr="00C542B8" w:rsidRDefault="00682EFA" w:rsidP="007F7222">
            <w:pPr>
              <w:autoSpaceDE w:val="0"/>
              <w:autoSpaceDN w:val="0"/>
              <w:adjustRightInd w:val="0"/>
              <w:rPr>
                <w:sz w:val="20"/>
                <w:szCs w:val="20"/>
                <w:lang w:val="en-GB"/>
              </w:rPr>
            </w:pPr>
            <w:r w:rsidRPr="00C542B8">
              <w:rPr>
                <w:sz w:val="20"/>
                <w:szCs w:val="20"/>
                <w:lang w:val="en-GB"/>
              </w:rPr>
              <w:t>South Africa</w:t>
            </w:r>
          </w:p>
          <w:p w:rsidR="00682EFA" w:rsidRPr="00C542B8" w:rsidRDefault="00682EFA" w:rsidP="007F7222">
            <w:pPr>
              <w:autoSpaceDE w:val="0"/>
              <w:autoSpaceDN w:val="0"/>
              <w:adjustRightInd w:val="0"/>
              <w:rPr>
                <w:sz w:val="20"/>
                <w:szCs w:val="20"/>
                <w:lang w:val="en-GB"/>
              </w:rPr>
            </w:pPr>
          </w:p>
          <w:p w:rsidR="00682EFA" w:rsidRPr="00C542B8" w:rsidRDefault="00682EFA" w:rsidP="007F7222">
            <w:pPr>
              <w:autoSpaceDE w:val="0"/>
              <w:autoSpaceDN w:val="0"/>
              <w:adjustRightInd w:val="0"/>
              <w:rPr>
                <w:sz w:val="20"/>
                <w:szCs w:val="20"/>
                <w:lang w:val="en-GB"/>
              </w:rPr>
            </w:pPr>
            <w:r w:rsidRPr="00C542B8">
              <w:rPr>
                <w:sz w:val="20"/>
                <w:szCs w:val="20"/>
                <w:lang w:val="en-GB"/>
              </w:rPr>
              <w:t>Tel.: +27 12 310 3712</w:t>
            </w:r>
          </w:p>
          <w:p w:rsidR="00682EFA" w:rsidRPr="00C542B8" w:rsidRDefault="00682EFA" w:rsidP="007F7222">
            <w:pPr>
              <w:autoSpaceDE w:val="0"/>
              <w:autoSpaceDN w:val="0"/>
              <w:adjustRightInd w:val="0"/>
              <w:rPr>
                <w:sz w:val="20"/>
                <w:szCs w:val="20"/>
                <w:lang w:val="en-GB"/>
              </w:rPr>
            </w:pPr>
            <w:r w:rsidRPr="00C542B8">
              <w:rPr>
                <w:sz w:val="20"/>
                <w:szCs w:val="20"/>
                <w:lang w:val="en-GB"/>
              </w:rPr>
              <w:t>Fax: +27 86 541 1102</w:t>
            </w:r>
          </w:p>
          <w:p w:rsidR="00682EFA" w:rsidRPr="00824B6F" w:rsidRDefault="00682EFA" w:rsidP="007F7222">
            <w:pPr>
              <w:rPr>
                <w:b/>
                <w:sz w:val="20"/>
                <w:szCs w:val="20"/>
                <w:lang w:val="de-DE" w:eastAsia="de-DE"/>
              </w:rPr>
            </w:pPr>
            <w:r w:rsidRPr="00824B6F">
              <w:rPr>
                <w:sz w:val="20"/>
                <w:szCs w:val="20"/>
                <w:lang w:val="de-DE"/>
              </w:rPr>
              <w:t>E-mail: hmafumo@environment.gov.za</w:t>
            </w:r>
          </w:p>
        </w:tc>
      </w:tr>
      <w:tr w:rsidR="00682EFA" w:rsidRPr="00176BFC" w:rsidTr="007F7222">
        <w:tc>
          <w:tcPr>
            <w:tcW w:w="2500" w:type="pct"/>
            <w:shd w:val="clear" w:color="auto" w:fill="auto"/>
          </w:tcPr>
          <w:p w:rsidR="00682EFA" w:rsidRPr="00824B6F" w:rsidRDefault="00682EFA" w:rsidP="007F7222">
            <w:pPr>
              <w:rPr>
                <w:b/>
                <w:sz w:val="20"/>
                <w:szCs w:val="20"/>
                <w:lang w:val="de-DE" w:eastAsia="de-DE"/>
              </w:rPr>
            </w:pPr>
          </w:p>
        </w:tc>
        <w:tc>
          <w:tcPr>
            <w:tcW w:w="2500" w:type="pct"/>
            <w:shd w:val="clear" w:color="auto" w:fill="auto"/>
          </w:tcPr>
          <w:p w:rsidR="00682EFA" w:rsidRPr="00824B6F" w:rsidRDefault="00682EFA" w:rsidP="007F7222">
            <w:pPr>
              <w:rPr>
                <w:b/>
                <w:sz w:val="20"/>
                <w:szCs w:val="20"/>
                <w:lang w:val="de-DE" w:eastAsia="de-DE"/>
              </w:rPr>
            </w:pPr>
          </w:p>
        </w:tc>
      </w:tr>
      <w:tr w:rsidR="00682EFA" w:rsidRPr="00176BFC" w:rsidTr="007F7222">
        <w:tc>
          <w:tcPr>
            <w:tcW w:w="2500" w:type="pct"/>
            <w:shd w:val="clear" w:color="auto" w:fill="auto"/>
          </w:tcPr>
          <w:p w:rsidR="00682EFA" w:rsidRPr="00824B6F" w:rsidRDefault="00682EFA" w:rsidP="007F7222">
            <w:pPr>
              <w:rPr>
                <w:b/>
                <w:sz w:val="20"/>
                <w:szCs w:val="20"/>
                <w:lang w:val="de-DE" w:eastAsia="de-DE"/>
              </w:rPr>
            </w:pPr>
          </w:p>
        </w:tc>
        <w:tc>
          <w:tcPr>
            <w:tcW w:w="2500" w:type="pct"/>
            <w:shd w:val="clear" w:color="auto" w:fill="auto"/>
          </w:tcPr>
          <w:p w:rsidR="00682EFA" w:rsidRPr="00824B6F" w:rsidRDefault="00682EFA" w:rsidP="007F7222">
            <w:pPr>
              <w:rPr>
                <w:b/>
                <w:sz w:val="20"/>
                <w:szCs w:val="20"/>
                <w:lang w:val="de-DE" w:eastAsia="de-DE"/>
              </w:rPr>
            </w:pPr>
          </w:p>
        </w:tc>
      </w:tr>
      <w:tr w:rsidR="00682EFA" w:rsidRPr="00176BFC" w:rsidTr="007F7222">
        <w:tc>
          <w:tcPr>
            <w:tcW w:w="2500" w:type="pct"/>
            <w:shd w:val="clear" w:color="auto" w:fill="auto"/>
          </w:tcPr>
          <w:p w:rsidR="00682EFA" w:rsidRPr="00824B6F" w:rsidRDefault="00682EFA" w:rsidP="007F7222">
            <w:pPr>
              <w:rPr>
                <w:sz w:val="20"/>
                <w:szCs w:val="20"/>
                <w:vertAlign w:val="superscript"/>
                <w:lang w:val="de-DE" w:eastAsia="de-DE"/>
              </w:rPr>
            </w:pPr>
          </w:p>
        </w:tc>
        <w:tc>
          <w:tcPr>
            <w:tcW w:w="2500" w:type="pct"/>
            <w:shd w:val="clear" w:color="auto" w:fill="auto"/>
          </w:tcPr>
          <w:p w:rsidR="00682EFA" w:rsidRPr="00824B6F" w:rsidRDefault="00682EFA" w:rsidP="007F7222">
            <w:pPr>
              <w:rPr>
                <w:b/>
                <w:sz w:val="20"/>
                <w:szCs w:val="20"/>
                <w:lang w:val="de-DE" w:eastAsia="de-DE"/>
              </w:rPr>
            </w:pPr>
          </w:p>
        </w:tc>
      </w:tr>
    </w:tbl>
    <w:p w:rsidR="00682EFA" w:rsidRPr="00824B6F" w:rsidRDefault="00682EFA">
      <w:pPr>
        <w:rPr>
          <w:lang w:val="de-DE"/>
        </w:rPr>
      </w:pPr>
      <w:r w:rsidRPr="00824B6F">
        <w:rPr>
          <w:lang w:val="de-DE"/>
        </w:rPr>
        <w:br w:type="page"/>
      </w:r>
    </w:p>
    <w:tbl>
      <w:tblPr>
        <w:tblW w:w="5000" w:type="pct"/>
        <w:tblLook w:val="01E0" w:firstRow="1" w:lastRow="1" w:firstColumn="1" w:lastColumn="1" w:noHBand="0" w:noVBand="0"/>
      </w:tblPr>
      <w:tblGrid>
        <w:gridCol w:w="4643"/>
        <w:gridCol w:w="4643"/>
      </w:tblGrid>
      <w:tr w:rsidR="00682EFA" w:rsidRPr="00C542B8" w:rsidTr="007F7222">
        <w:tc>
          <w:tcPr>
            <w:tcW w:w="5000" w:type="pct"/>
            <w:gridSpan w:val="2"/>
            <w:shd w:val="clear" w:color="auto" w:fill="auto"/>
          </w:tcPr>
          <w:p w:rsidR="00682EFA" w:rsidRPr="00C542B8" w:rsidRDefault="00682EFA" w:rsidP="007F7222">
            <w:pPr>
              <w:jc w:val="center"/>
              <w:rPr>
                <w:lang w:val="en-GB" w:eastAsia="de-DE"/>
              </w:rPr>
            </w:pPr>
            <w:r w:rsidRPr="00C542B8">
              <w:rPr>
                <w:b/>
                <w:lang w:val="en-GB" w:eastAsia="de-DE"/>
              </w:rPr>
              <w:lastRenderedPageBreak/>
              <w:t>OTHER OBSERVERS</w:t>
            </w:r>
          </w:p>
        </w:tc>
      </w:tr>
      <w:tr w:rsidR="00682EFA" w:rsidRPr="00C542B8" w:rsidTr="007F7222">
        <w:tc>
          <w:tcPr>
            <w:tcW w:w="2500" w:type="pct"/>
            <w:shd w:val="clear" w:color="auto" w:fill="auto"/>
          </w:tcPr>
          <w:p w:rsidR="00682EFA" w:rsidRPr="00C542B8" w:rsidRDefault="00682EFA" w:rsidP="007F7222">
            <w:pPr>
              <w:rPr>
                <w:b/>
                <w:bCs/>
                <w:sz w:val="20"/>
                <w:szCs w:val="20"/>
                <w:lang w:val="en-GB" w:eastAsia="de-DE"/>
              </w:rPr>
            </w:pPr>
          </w:p>
        </w:tc>
        <w:tc>
          <w:tcPr>
            <w:tcW w:w="2500" w:type="pct"/>
            <w:shd w:val="clear" w:color="auto" w:fill="auto"/>
          </w:tcPr>
          <w:p w:rsidR="00682EFA" w:rsidRPr="00C542B8" w:rsidRDefault="00682EFA" w:rsidP="007F7222">
            <w:pPr>
              <w:rPr>
                <w:b/>
                <w:lang w:val="en-GB" w:eastAsia="de-DE"/>
              </w:rPr>
            </w:pPr>
          </w:p>
        </w:tc>
      </w:tr>
      <w:tr w:rsidR="00682EFA" w:rsidRPr="00C542B8" w:rsidTr="007F7222">
        <w:tc>
          <w:tcPr>
            <w:tcW w:w="2500" w:type="pct"/>
            <w:shd w:val="clear" w:color="auto" w:fill="auto"/>
          </w:tcPr>
          <w:p w:rsidR="00682EFA" w:rsidRPr="00C542B8" w:rsidRDefault="00682EFA" w:rsidP="007F7222">
            <w:pPr>
              <w:rPr>
                <w:b/>
                <w:lang w:val="en-GB" w:eastAsia="de-DE"/>
              </w:rPr>
            </w:pPr>
            <w:r w:rsidRPr="00C542B8">
              <w:rPr>
                <w:b/>
                <w:bCs/>
                <w:sz w:val="20"/>
                <w:szCs w:val="20"/>
                <w:lang w:val="en-GB" w:eastAsia="de-DE"/>
              </w:rPr>
              <w:t>CHAIR OF THE TECHNICAL COMMITTEE</w:t>
            </w:r>
          </w:p>
        </w:tc>
        <w:tc>
          <w:tcPr>
            <w:tcW w:w="2500" w:type="pct"/>
            <w:shd w:val="clear" w:color="auto" w:fill="auto"/>
          </w:tcPr>
          <w:p w:rsidR="00682EFA" w:rsidRPr="00C542B8" w:rsidRDefault="00682EFA" w:rsidP="007F7222">
            <w:pPr>
              <w:rPr>
                <w:b/>
                <w:sz w:val="20"/>
                <w:szCs w:val="20"/>
                <w:lang w:val="en-GB" w:eastAsia="de-DE"/>
              </w:rPr>
            </w:pPr>
            <w:r w:rsidRPr="00C542B8">
              <w:rPr>
                <w:b/>
                <w:sz w:val="20"/>
                <w:szCs w:val="20"/>
                <w:lang w:val="en-GB" w:eastAsia="de-DE"/>
              </w:rPr>
              <w:t>BIRDLIFE INTERNATIONAL</w:t>
            </w:r>
          </w:p>
        </w:tc>
      </w:tr>
      <w:tr w:rsidR="00682EFA" w:rsidRPr="00C542B8" w:rsidTr="007F7222">
        <w:tc>
          <w:tcPr>
            <w:tcW w:w="2500" w:type="pct"/>
            <w:shd w:val="clear" w:color="auto" w:fill="auto"/>
          </w:tcPr>
          <w:p w:rsidR="00682EFA" w:rsidRPr="00C542B8" w:rsidRDefault="00682EFA" w:rsidP="007F7222">
            <w:pPr>
              <w:rPr>
                <w:b/>
                <w:bCs/>
                <w:sz w:val="20"/>
                <w:szCs w:val="20"/>
                <w:lang w:val="en-GB" w:eastAsia="de-DE"/>
              </w:rPr>
            </w:pPr>
          </w:p>
        </w:tc>
        <w:tc>
          <w:tcPr>
            <w:tcW w:w="2500" w:type="pct"/>
            <w:shd w:val="clear" w:color="auto" w:fill="auto"/>
          </w:tcPr>
          <w:p w:rsidR="00682EFA" w:rsidRPr="00C542B8" w:rsidRDefault="00682EFA" w:rsidP="007F7222">
            <w:pPr>
              <w:rPr>
                <w:b/>
                <w:lang w:val="en-GB" w:eastAsia="de-DE"/>
              </w:rPr>
            </w:pPr>
          </w:p>
        </w:tc>
      </w:tr>
      <w:tr w:rsidR="00682EFA" w:rsidRPr="000E3C62" w:rsidTr="007F7222">
        <w:tc>
          <w:tcPr>
            <w:tcW w:w="2500" w:type="pct"/>
            <w:shd w:val="clear" w:color="auto" w:fill="auto"/>
          </w:tcPr>
          <w:p w:rsidR="00682EFA" w:rsidRPr="00C542B8" w:rsidRDefault="00682EFA" w:rsidP="007F7222">
            <w:pPr>
              <w:keepNext/>
              <w:outlineLvl w:val="0"/>
              <w:rPr>
                <w:rFonts w:eastAsia="MS Mincho"/>
                <w:bCs/>
                <w:sz w:val="20"/>
                <w:szCs w:val="20"/>
                <w:lang w:val="en-GB"/>
              </w:rPr>
            </w:pPr>
            <w:r w:rsidRPr="00C542B8">
              <w:rPr>
                <w:rFonts w:eastAsia="MS Mincho"/>
                <w:bCs/>
                <w:sz w:val="20"/>
                <w:szCs w:val="20"/>
                <w:lang w:val="en-GB"/>
              </w:rPr>
              <w:t>Dr David Stroud</w:t>
            </w:r>
          </w:p>
          <w:p w:rsidR="00682EFA" w:rsidRPr="00C542B8" w:rsidRDefault="00682EFA" w:rsidP="007F7222">
            <w:pPr>
              <w:keepNext/>
              <w:outlineLvl w:val="0"/>
              <w:rPr>
                <w:rFonts w:eastAsia="MS Mincho"/>
                <w:bCs/>
                <w:sz w:val="20"/>
                <w:szCs w:val="20"/>
                <w:lang w:val="en-GB"/>
              </w:rPr>
            </w:pPr>
            <w:r w:rsidRPr="00C542B8">
              <w:rPr>
                <w:rFonts w:eastAsia="MS Mincho"/>
                <w:bCs/>
                <w:sz w:val="20"/>
                <w:szCs w:val="20"/>
                <w:lang w:val="en-GB"/>
              </w:rPr>
              <w:t>Senior Ornithologist</w:t>
            </w:r>
          </w:p>
          <w:p w:rsidR="00682EFA" w:rsidRPr="00C542B8" w:rsidRDefault="00682EFA" w:rsidP="007F7222">
            <w:pPr>
              <w:keepNext/>
              <w:outlineLvl w:val="0"/>
              <w:rPr>
                <w:rFonts w:eastAsia="MS Mincho"/>
                <w:bCs/>
                <w:sz w:val="20"/>
                <w:szCs w:val="20"/>
                <w:lang w:val="en-GB"/>
              </w:rPr>
            </w:pPr>
            <w:r w:rsidRPr="00C542B8">
              <w:rPr>
                <w:rFonts w:eastAsia="MS Mincho"/>
                <w:bCs/>
                <w:sz w:val="20"/>
                <w:szCs w:val="20"/>
                <w:lang w:val="en-GB"/>
              </w:rPr>
              <w:t>Joint Nature Conservation Committee</w:t>
            </w:r>
          </w:p>
          <w:p w:rsidR="00682EFA" w:rsidRPr="00C542B8" w:rsidRDefault="00682EFA" w:rsidP="007F7222">
            <w:pPr>
              <w:keepNext/>
              <w:outlineLvl w:val="0"/>
              <w:rPr>
                <w:rFonts w:eastAsia="MS Mincho"/>
                <w:bCs/>
                <w:sz w:val="20"/>
                <w:szCs w:val="20"/>
                <w:lang w:val="en-GB"/>
              </w:rPr>
            </w:pPr>
            <w:proofErr w:type="spellStart"/>
            <w:r w:rsidRPr="00C542B8">
              <w:rPr>
                <w:rFonts w:eastAsia="MS Mincho"/>
                <w:bCs/>
                <w:sz w:val="20"/>
                <w:szCs w:val="20"/>
                <w:lang w:val="en-GB"/>
              </w:rPr>
              <w:t>Monkstone</w:t>
            </w:r>
            <w:proofErr w:type="spellEnd"/>
            <w:r w:rsidRPr="00C542B8">
              <w:rPr>
                <w:rFonts w:eastAsia="MS Mincho"/>
                <w:bCs/>
                <w:sz w:val="20"/>
                <w:szCs w:val="20"/>
                <w:lang w:val="en-GB"/>
              </w:rPr>
              <w:t xml:space="preserve"> House</w:t>
            </w:r>
          </w:p>
          <w:p w:rsidR="00682EFA" w:rsidRPr="00C542B8" w:rsidRDefault="00682EFA" w:rsidP="007F7222">
            <w:pPr>
              <w:keepNext/>
              <w:outlineLvl w:val="0"/>
              <w:rPr>
                <w:rFonts w:eastAsia="MS Mincho"/>
                <w:bCs/>
                <w:sz w:val="20"/>
                <w:szCs w:val="20"/>
                <w:lang w:val="en-GB"/>
              </w:rPr>
            </w:pPr>
            <w:r w:rsidRPr="00C542B8">
              <w:rPr>
                <w:rFonts w:eastAsia="MS Mincho"/>
                <w:bCs/>
                <w:sz w:val="20"/>
                <w:szCs w:val="20"/>
                <w:lang w:val="en-GB"/>
              </w:rPr>
              <w:t>City Road</w:t>
            </w:r>
          </w:p>
          <w:p w:rsidR="00682EFA" w:rsidRPr="00C542B8" w:rsidRDefault="00682EFA" w:rsidP="007F7222">
            <w:pPr>
              <w:keepNext/>
              <w:outlineLvl w:val="0"/>
              <w:rPr>
                <w:rFonts w:eastAsia="MS Mincho"/>
                <w:bCs/>
                <w:sz w:val="20"/>
                <w:szCs w:val="20"/>
                <w:lang w:val="en-GB"/>
              </w:rPr>
            </w:pPr>
            <w:r w:rsidRPr="00C542B8">
              <w:rPr>
                <w:rFonts w:eastAsia="MS Mincho"/>
                <w:bCs/>
                <w:sz w:val="20"/>
                <w:szCs w:val="20"/>
                <w:lang w:val="en-GB"/>
              </w:rPr>
              <w:t>Peterborough PE1 1JY</w:t>
            </w:r>
          </w:p>
          <w:p w:rsidR="00682EFA" w:rsidRPr="00C542B8" w:rsidRDefault="00682EFA" w:rsidP="007F7222">
            <w:pPr>
              <w:keepNext/>
              <w:outlineLvl w:val="0"/>
              <w:rPr>
                <w:rFonts w:eastAsia="MS Mincho"/>
                <w:bCs/>
                <w:sz w:val="20"/>
                <w:szCs w:val="20"/>
                <w:lang w:val="en-GB"/>
              </w:rPr>
            </w:pPr>
            <w:r w:rsidRPr="00C542B8">
              <w:rPr>
                <w:rFonts w:eastAsia="MS Mincho"/>
                <w:bCs/>
                <w:sz w:val="20"/>
                <w:szCs w:val="20"/>
                <w:lang w:val="en-GB"/>
              </w:rPr>
              <w:t>United Kingdom</w:t>
            </w:r>
          </w:p>
          <w:p w:rsidR="00682EFA" w:rsidRPr="00C542B8" w:rsidRDefault="00682EFA" w:rsidP="007F7222">
            <w:pPr>
              <w:keepNext/>
              <w:outlineLvl w:val="0"/>
              <w:rPr>
                <w:rFonts w:eastAsia="MS Mincho"/>
                <w:bCs/>
                <w:sz w:val="20"/>
                <w:szCs w:val="20"/>
                <w:lang w:val="en-GB"/>
              </w:rPr>
            </w:pPr>
          </w:p>
          <w:p w:rsidR="00682EFA" w:rsidRPr="00C542B8" w:rsidRDefault="00682EFA" w:rsidP="007F7222">
            <w:pPr>
              <w:keepNext/>
              <w:outlineLvl w:val="0"/>
              <w:rPr>
                <w:rFonts w:eastAsia="MS Mincho"/>
                <w:bCs/>
                <w:sz w:val="20"/>
                <w:szCs w:val="20"/>
                <w:lang w:val="en-GB"/>
              </w:rPr>
            </w:pPr>
            <w:r w:rsidRPr="00C542B8">
              <w:rPr>
                <w:rFonts w:eastAsia="MS Mincho"/>
                <w:bCs/>
                <w:sz w:val="20"/>
                <w:szCs w:val="20"/>
                <w:lang w:val="en-GB"/>
              </w:rPr>
              <w:t>Tel.: +44 173 386 6810</w:t>
            </w:r>
          </w:p>
          <w:p w:rsidR="00682EFA" w:rsidRPr="00C542B8" w:rsidRDefault="00682EFA" w:rsidP="007F7222">
            <w:pPr>
              <w:keepNext/>
              <w:outlineLvl w:val="0"/>
              <w:rPr>
                <w:rFonts w:eastAsia="MS Mincho"/>
                <w:bCs/>
                <w:sz w:val="20"/>
                <w:szCs w:val="20"/>
                <w:lang w:val="en-GB"/>
              </w:rPr>
            </w:pPr>
            <w:r w:rsidRPr="00C542B8">
              <w:rPr>
                <w:rFonts w:eastAsia="MS Mincho"/>
                <w:bCs/>
                <w:sz w:val="20"/>
                <w:szCs w:val="20"/>
                <w:lang w:val="en-GB"/>
              </w:rPr>
              <w:t>Fax: +44 174 455 5948</w:t>
            </w:r>
          </w:p>
          <w:p w:rsidR="00682EFA" w:rsidRPr="00C542B8" w:rsidRDefault="00682EFA" w:rsidP="007F7222">
            <w:pPr>
              <w:rPr>
                <w:b/>
                <w:lang w:val="en-GB" w:eastAsia="de-DE"/>
              </w:rPr>
            </w:pPr>
            <w:r w:rsidRPr="00C542B8">
              <w:rPr>
                <w:rFonts w:eastAsia="MS Mincho"/>
                <w:bCs/>
                <w:sz w:val="20"/>
                <w:szCs w:val="20"/>
                <w:lang w:val="en-GB"/>
              </w:rPr>
              <w:t>E-mail: David.Stroud@jncc.gov.uk</w:t>
            </w:r>
          </w:p>
        </w:tc>
        <w:tc>
          <w:tcPr>
            <w:tcW w:w="2500" w:type="pct"/>
            <w:shd w:val="clear" w:color="auto" w:fill="auto"/>
          </w:tcPr>
          <w:p w:rsidR="00682EFA" w:rsidRPr="00C542B8" w:rsidRDefault="00682EFA" w:rsidP="007F7222">
            <w:pPr>
              <w:rPr>
                <w:sz w:val="20"/>
                <w:szCs w:val="20"/>
                <w:lang w:val="en-GB" w:eastAsia="de-DE"/>
              </w:rPr>
            </w:pPr>
            <w:r w:rsidRPr="00C542B8">
              <w:rPr>
                <w:sz w:val="20"/>
                <w:szCs w:val="20"/>
                <w:lang w:val="en-GB" w:eastAsia="de-DE"/>
              </w:rPr>
              <w:t xml:space="preserve">Ms Nicola </w:t>
            </w:r>
            <w:proofErr w:type="spellStart"/>
            <w:r w:rsidRPr="00C542B8">
              <w:rPr>
                <w:sz w:val="20"/>
                <w:szCs w:val="20"/>
                <w:lang w:val="en-GB" w:eastAsia="de-DE"/>
              </w:rPr>
              <w:t>Crockford</w:t>
            </w:r>
            <w:proofErr w:type="spellEnd"/>
          </w:p>
          <w:p w:rsidR="00682EFA" w:rsidRPr="00C542B8" w:rsidRDefault="00682EFA" w:rsidP="007F7222">
            <w:pPr>
              <w:rPr>
                <w:sz w:val="20"/>
                <w:szCs w:val="20"/>
                <w:lang w:val="en-GB" w:eastAsia="de-DE"/>
              </w:rPr>
            </w:pPr>
            <w:r w:rsidRPr="00C542B8">
              <w:rPr>
                <w:sz w:val="20"/>
                <w:szCs w:val="20"/>
                <w:lang w:val="en-GB" w:eastAsia="de-DE"/>
              </w:rPr>
              <w:t>International Species Policy Officer</w:t>
            </w:r>
          </w:p>
          <w:p w:rsidR="00682EFA" w:rsidRPr="00C542B8" w:rsidRDefault="00682EFA" w:rsidP="007F7222">
            <w:pPr>
              <w:rPr>
                <w:sz w:val="20"/>
                <w:szCs w:val="20"/>
                <w:lang w:val="en-GB" w:eastAsia="de-DE"/>
              </w:rPr>
            </w:pPr>
            <w:proofErr w:type="spellStart"/>
            <w:r w:rsidRPr="00C542B8">
              <w:rPr>
                <w:sz w:val="20"/>
                <w:szCs w:val="20"/>
                <w:lang w:val="en-GB" w:eastAsia="de-DE"/>
              </w:rPr>
              <w:t>BirdLife</w:t>
            </w:r>
            <w:proofErr w:type="spellEnd"/>
            <w:r w:rsidRPr="00C542B8">
              <w:rPr>
                <w:sz w:val="20"/>
                <w:szCs w:val="20"/>
                <w:lang w:val="en-GB" w:eastAsia="de-DE"/>
              </w:rPr>
              <w:t xml:space="preserve"> International</w:t>
            </w:r>
          </w:p>
          <w:p w:rsidR="00682EFA" w:rsidRPr="00C542B8" w:rsidRDefault="00682EFA" w:rsidP="007F7222">
            <w:pPr>
              <w:rPr>
                <w:sz w:val="20"/>
                <w:szCs w:val="20"/>
                <w:lang w:val="en-GB" w:eastAsia="de-DE"/>
              </w:rPr>
            </w:pPr>
            <w:r w:rsidRPr="00C542B8">
              <w:rPr>
                <w:sz w:val="20"/>
                <w:szCs w:val="20"/>
                <w:lang w:val="en-GB" w:eastAsia="de-DE"/>
              </w:rPr>
              <w:t>RSPB</w:t>
            </w:r>
          </w:p>
          <w:p w:rsidR="00682EFA" w:rsidRPr="00C542B8" w:rsidRDefault="00682EFA" w:rsidP="007F7222">
            <w:pPr>
              <w:rPr>
                <w:sz w:val="20"/>
                <w:szCs w:val="20"/>
                <w:lang w:val="en-GB" w:eastAsia="de-DE"/>
              </w:rPr>
            </w:pPr>
            <w:r w:rsidRPr="00C542B8">
              <w:rPr>
                <w:sz w:val="20"/>
                <w:szCs w:val="20"/>
                <w:lang w:val="en-GB" w:eastAsia="de-DE"/>
              </w:rPr>
              <w:t>The Lodge, Sandy</w:t>
            </w:r>
          </w:p>
          <w:p w:rsidR="00682EFA" w:rsidRPr="00C542B8" w:rsidRDefault="00682EFA" w:rsidP="007F7222">
            <w:pPr>
              <w:rPr>
                <w:sz w:val="20"/>
                <w:szCs w:val="20"/>
                <w:lang w:val="en-GB" w:eastAsia="de-DE"/>
              </w:rPr>
            </w:pPr>
            <w:r w:rsidRPr="00C542B8">
              <w:rPr>
                <w:sz w:val="20"/>
                <w:szCs w:val="20"/>
                <w:lang w:val="en-GB" w:eastAsia="de-DE"/>
              </w:rPr>
              <w:t>Bedfordshire</w:t>
            </w:r>
          </w:p>
          <w:p w:rsidR="00682EFA" w:rsidRPr="00C542B8" w:rsidRDefault="00682EFA" w:rsidP="007F7222">
            <w:pPr>
              <w:rPr>
                <w:sz w:val="20"/>
                <w:szCs w:val="20"/>
                <w:lang w:val="en-GB" w:eastAsia="de-DE"/>
              </w:rPr>
            </w:pPr>
            <w:r w:rsidRPr="00C542B8">
              <w:rPr>
                <w:sz w:val="20"/>
                <w:szCs w:val="20"/>
                <w:lang w:val="en-GB" w:eastAsia="de-DE"/>
              </w:rPr>
              <w:t>SG192DL</w:t>
            </w:r>
          </w:p>
          <w:p w:rsidR="00682EFA" w:rsidRPr="00C542B8" w:rsidRDefault="00682EFA" w:rsidP="007F7222">
            <w:pPr>
              <w:rPr>
                <w:sz w:val="20"/>
                <w:szCs w:val="20"/>
                <w:lang w:val="en-GB" w:eastAsia="de-DE"/>
              </w:rPr>
            </w:pPr>
            <w:r w:rsidRPr="00C542B8">
              <w:rPr>
                <w:sz w:val="20"/>
                <w:szCs w:val="20"/>
                <w:lang w:val="en-GB" w:eastAsia="de-DE"/>
              </w:rPr>
              <w:t xml:space="preserve">United Kingdom </w:t>
            </w:r>
          </w:p>
          <w:p w:rsidR="00682EFA" w:rsidRPr="00C542B8" w:rsidRDefault="00682EFA" w:rsidP="007F7222">
            <w:pPr>
              <w:rPr>
                <w:sz w:val="20"/>
                <w:szCs w:val="20"/>
                <w:lang w:val="en-GB" w:eastAsia="de-DE"/>
              </w:rPr>
            </w:pPr>
          </w:p>
          <w:p w:rsidR="00682EFA" w:rsidRPr="00C542B8" w:rsidRDefault="00682EFA" w:rsidP="007F7222">
            <w:pPr>
              <w:rPr>
                <w:sz w:val="20"/>
                <w:szCs w:val="20"/>
                <w:lang w:val="en-GB" w:eastAsia="de-DE"/>
              </w:rPr>
            </w:pPr>
            <w:r w:rsidRPr="00C542B8">
              <w:rPr>
                <w:sz w:val="20"/>
                <w:szCs w:val="20"/>
                <w:lang w:val="en-GB" w:eastAsia="de-DE"/>
              </w:rPr>
              <w:t>Tel.: +44 1767 693072</w:t>
            </w:r>
          </w:p>
          <w:p w:rsidR="00682EFA" w:rsidRPr="00824B6F" w:rsidRDefault="00682EFA" w:rsidP="007F7222">
            <w:pPr>
              <w:rPr>
                <w:sz w:val="20"/>
                <w:szCs w:val="20"/>
                <w:lang w:val="pt-PT" w:eastAsia="de-DE"/>
              </w:rPr>
            </w:pPr>
            <w:r w:rsidRPr="00824B6F">
              <w:rPr>
                <w:sz w:val="20"/>
                <w:szCs w:val="20"/>
                <w:lang w:val="pt-PT" w:eastAsia="de-DE"/>
              </w:rPr>
              <w:t>Fax: +44 1767 683211</w:t>
            </w:r>
          </w:p>
          <w:p w:rsidR="00682EFA" w:rsidRPr="00824B6F" w:rsidRDefault="00682EFA" w:rsidP="007F7222">
            <w:pPr>
              <w:rPr>
                <w:b/>
                <w:lang w:val="pt-PT" w:eastAsia="de-DE"/>
              </w:rPr>
            </w:pPr>
            <w:r w:rsidRPr="00824B6F">
              <w:rPr>
                <w:sz w:val="20"/>
                <w:szCs w:val="20"/>
                <w:lang w:val="pt-PT" w:eastAsia="de-DE"/>
              </w:rPr>
              <w:t>E-mail: nicola.crockford@rspb.org.uk</w:t>
            </w:r>
          </w:p>
        </w:tc>
      </w:tr>
      <w:tr w:rsidR="00682EFA" w:rsidRPr="000E3C62" w:rsidTr="007F7222">
        <w:tc>
          <w:tcPr>
            <w:tcW w:w="2500" w:type="pct"/>
            <w:shd w:val="clear" w:color="auto" w:fill="auto"/>
          </w:tcPr>
          <w:p w:rsidR="00682EFA" w:rsidRPr="00824B6F" w:rsidRDefault="00682EFA" w:rsidP="007F7222">
            <w:pPr>
              <w:rPr>
                <w:b/>
                <w:lang w:val="pt-PT" w:eastAsia="de-DE"/>
              </w:rPr>
            </w:pPr>
          </w:p>
        </w:tc>
        <w:tc>
          <w:tcPr>
            <w:tcW w:w="2500" w:type="pct"/>
            <w:shd w:val="clear" w:color="auto" w:fill="auto"/>
          </w:tcPr>
          <w:p w:rsidR="00682EFA" w:rsidRPr="00824B6F" w:rsidRDefault="00682EFA" w:rsidP="007F7222">
            <w:pPr>
              <w:rPr>
                <w:b/>
                <w:lang w:val="pt-PT" w:eastAsia="de-DE"/>
              </w:rPr>
            </w:pPr>
          </w:p>
        </w:tc>
      </w:tr>
      <w:tr w:rsidR="00682EFA" w:rsidRPr="00C542B8" w:rsidTr="007F7222">
        <w:tc>
          <w:tcPr>
            <w:tcW w:w="2500" w:type="pct"/>
            <w:shd w:val="clear" w:color="auto" w:fill="auto"/>
          </w:tcPr>
          <w:p w:rsidR="00682EFA" w:rsidRPr="00C542B8" w:rsidRDefault="00682EFA" w:rsidP="007F7222">
            <w:pPr>
              <w:rPr>
                <w:b/>
                <w:sz w:val="20"/>
                <w:szCs w:val="20"/>
                <w:lang w:val="en-GB" w:eastAsia="de-DE"/>
              </w:rPr>
            </w:pPr>
            <w:r w:rsidRPr="00C542B8">
              <w:rPr>
                <w:b/>
                <w:sz w:val="20"/>
                <w:szCs w:val="20"/>
                <w:lang w:val="en-GB" w:eastAsia="de-DE"/>
              </w:rPr>
              <w:t>SECRETARIAT OF THE CONSERVATION OF ARCTIC FLORA AND FAUNA (CAFF)</w:t>
            </w:r>
          </w:p>
        </w:tc>
        <w:tc>
          <w:tcPr>
            <w:tcW w:w="2500" w:type="pct"/>
            <w:shd w:val="clear" w:color="auto" w:fill="auto"/>
          </w:tcPr>
          <w:p w:rsidR="00682EFA" w:rsidRPr="00C542B8" w:rsidRDefault="00682EFA" w:rsidP="00824E5C">
            <w:pPr>
              <w:rPr>
                <w:b/>
                <w:sz w:val="20"/>
                <w:szCs w:val="20"/>
                <w:lang w:val="en-GB" w:eastAsia="de-DE"/>
              </w:rPr>
            </w:pPr>
            <w:r w:rsidRPr="00C542B8">
              <w:rPr>
                <w:b/>
                <w:sz w:val="20"/>
                <w:szCs w:val="20"/>
                <w:lang w:val="en-GB" w:eastAsia="de-DE"/>
              </w:rPr>
              <w:t>THE INTERNATIONAL COUNCIL FOR GAME AND WILDLIFE CONSERVATION (CIC)</w:t>
            </w:r>
          </w:p>
        </w:tc>
      </w:tr>
      <w:tr w:rsidR="00682EFA" w:rsidRPr="00C542B8" w:rsidTr="007F7222">
        <w:tc>
          <w:tcPr>
            <w:tcW w:w="2500" w:type="pct"/>
            <w:shd w:val="clear" w:color="auto" w:fill="auto"/>
          </w:tcPr>
          <w:p w:rsidR="00682EFA" w:rsidRPr="00C542B8" w:rsidRDefault="00682EFA" w:rsidP="007F7222">
            <w:pPr>
              <w:rPr>
                <w:b/>
                <w:lang w:val="en-GB" w:eastAsia="de-DE"/>
              </w:rPr>
            </w:pPr>
          </w:p>
        </w:tc>
        <w:tc>
          <w:tcPr>
            <w:tcW w:w="2500" w:type="pct"/>
            <w:shd w:val="clear" w:color="auto" w:fill="auto"/>
          </w:tcPr>
          <w:p w:rsidR="00682EFA" w:rsidRPr="00C542B8" w:rsidRDefault="00682EFA" w:rsidP="007F7222">
            <w:pPr>
              <w:rPr>
                <w:b/>
                <w:lang w:val="en-GB" w:eastAsia="de-DE"/>
              </w:rPr>
            </w:pPr>
          </w:p>
        </w:tc>
      </w:tr>
      <w:tr w:rsidR="00682EFA" w:rsidRPr="000E3C62" w:rsidTr="007F7222">
        <w:tc>
          <w:tcPr>
            <w:tcW w:w="2500" w:type="pct"/>
            <w:shd w:val="clear" w:color="auto" w:fill="auto"/>
          </w:tcPr>
          <w:p w:rsidR="00682EFA" w:rsidRPr="00C542B8" w:rsidRDefault="00682EFA" w:rsidP="007F7222">
            <w:pPr>
              <w:rPr>
                <w:sz w:val="20"/>
                <w:szCs w:val="20"/>
                <w:lang w:val="en-GB" w:eastAsia="de-DE"/>
              </w:rPr>
            </w:pPr>
            <w:r w:rsidRPr="00C542B8">
              <w:rPr>
                <w:sz w:val="20"/>
                <w:szCs w:val="20"/>
                <w:lang w:val="en-GB" w:eastAsia="de-DE"/>
              </w:rPr>
              <w:t xml:space="preserve">Ms </w:t>
            </w:r>
            <w:proofErr w:type="spellStart"/>
            <w:r w:rsidRPr="00C542B8">
              <w:rPr>
                <w:sz w:val="20"/>
                <w:szCs w:val="20"/>
                <w:lang w:val="en-GB" w:eastAsia="de-DE"/>
              </w:rPr>
              <w:t>Marthe</w:t>
            </w:r>
            <w:proofErr w:type="spellEnd"/>
            <w:r w:rsidRPr="00C542B8">
              <w:rPr>
                <w:sz w:val="20"/>
                <w:szCs w:val="20"/>
                <w:lang w:val="en-GB" w:eastAsia="de-DE"/>
              </w:rPr>
              <w:t xml:space="preserve"> </w:t>
            </w:r>
            <w:proofErr w:type="spellStart"/>
            <w:r w:rsidRPr="00C542B8">
              <w:rPr>
                <w:sz w:val="20"/>
                <w:szCs w:val="20"/>
                <w:lang w:val="en-GB" w:eastAsia="de-DE"/>
              </w:rPr>
              <w:t>Haugan</w:t>
            </w:r>
            <w:proofErr w:type="spellEnd"/>
          </w:p>
          <w:p w:rsidR="00682EFA" w:rsidRPr="00C542B8" w:rsidRDefault="00682EFA" w:rsidP="007F7222">
            <w:pPr>
              <w:rPr>
                <w:sz w:val="20"/>
                <w:szCs w:val="20"/>
                <w:lang w:val="en-GB" w:eastAsia="de-DE"/>
              </w:rPr>
            </w:pPr>
            <w:r w:rsidRPr="00C542B8">
              <w:rPr>
                <w:sz w:val="20"/>
                <w:szCs w:val="20"/>
                <w:lang w:val="en-GB" w:eastAsia="de-DE"/>
              </w:rPr>
              <w:t>CAFF Secretariat</w:t>
            </w:r>
          </w:p>
          <w:p w:rsidR="00682EFA" w:rsidRPr="00C542B8" w:rsidRDefault="00682EFA" w:rsidP="007F7222">
            <w:pPr>
              <w:rPr>
                <w:sz w:val="20"/>
                <w:szCs w:val="20"/>
                <w:lang w:val="en-GB" w:eastAsia="de-DE"/>
              </w:rPr>
            </w:pPr>
            <w:proofErr w:type="spellStart"/>
            <w:r w:rsidRPr="00C542B8">
              <w:rPr>
                <w:sz w:val="20"/>
                <w:szCs w:val="20"/>
                <w:lang w:val="en-GB" w:eastAsia="de-DE"/>
              </w:rPr>
              <w:t>Borgir</w:t>
            </w:r>
            <w:proofErr w:type="spellEnd"/>
            <w:r w:rsidRPr="00C542B8">
              <w:rPr>
                <w:sz w:val="20"/>
                <w:szCs w:val="20"/>
                <w:lang w:val="en-GB" w:eastAsia="de-DE"/>
              </w:rPr>
              <w:t xml:space="preserve">, </w:t>
            </w:r>
            <w:proofErr w:type="spellStart"/>
            <w:r w:rsidRPr="00C542B8">
              <w:rPr>
                <w:sz w:val="20"/>
                <w:szCs w:val="20"/>
                <w:lang w:val="en-GB" w:eastAsia="de-DE"/>
              </w:rPr>
              <w:t>Nordurslod</w:t>
            </w:r>
            <w:proofErr w:type="spellEnd"/>
          </w:p>
          <w:p w:rsidR="00682EFA" w:rsidRPr="00582FFB" w:rsidRDefault="00682EFA" w:rsidP="007F7222">
            <w:pPr>
              <w:rPr>
                <w:sz w:val="20"/>
                <w:szCs w:val="20"/>
                <w:lang w:val="de-DE" w:eastAsia="de-DE"/>
              </w:rPr>
            </w:pPr>
            <w:r w:rsidRPr="00582FFB">
              <w:rPr>
                <w:sz w:val="20"/>
                <w:szCs w:val="20"/>
                <w:lang w:val="de-DE" w:eastAsia="de-DE"/>
              </w:rPr>
              <w:t>600 Akureyri</w:t>
            </w:r>
          </w:p>
          <w:p w:rsidR="00682EFA" w:rsidRPr="00582FFB" w:rsidRDefault="00682EFA" w:rsidP="007F7222">
            <w:pPr>
              <w:rPr>
                <w:sz w:val="20"/>
                <w:szCs w:val="20"/>
                <w:lang w:val="de-DE" w:eastAsia="de-DE"/>
              </w:rPr>
            </w:pPr>
            <w:r w:rsidRPr="00582FFB">
              <w:rPr>
                <w:sz w:val="20"/>
                <w:szCs w:val="20"/>
                <w:lang w:val="de-DE" w:eastAsia="de-DE"/>
              </w:rPr>
              <w:t>Iceland</w:t>
            </w:r>
          </w:p>
          <w:p w:rsidR="00682EFA" w:rsidRPr="00582FFB" w:rsidRDefault="00682EFA" w:rsidP="007F7222">
            <w:pPr>
              <w:rPr>
                <w:sz w:val="20"/>
                <w:szCs w:val="20"/>
                <w:lang w:val="de-DE" w:eastAsia="de-DE"/>
              </w:rPr>
            </w:pPr>
          </w:p>
          <w:p w:rsidR="00682EFA" w:rsidRPr="00582FFB" w:rsidRDefault="00682EFA" w:rsidP="007F7222">
            <w:pPr>
              <w:rPr>
                <w:b/>
                <w:lang w:val="de-DE" w:eastAsia="de-DE"/>
              </w:rPr>
            </w:pPr>
            <w:r w:rsidRPr="00582FFB">
              <w:rPr>
                <w:sz w:val="20"/>
                <w:szCs w:val="20"/>
                <w:lang w:val="de-DE" w:eastAsia="de-DE"/>
              </w:rPr>
              <w:t>E-mail: marthe.haugan@dirnat.no</w:t>
            </w:r>
          </w:p>
        </w:tc>
        <w:tc>
          <w:tcPr>
            <w:tcW w:w="2500" w:type="pct"/>
            <w:shd w:val="clear" w:color="auto" w:fill="auto"/>
          </w:tcPr>
          <w:p w:rsidR="00682EFA" w:rsidRPr="00C542B8" w:rsidRDefault="00682EFA" w:rsidP="007F7222">
            <w:pPr>
              <w:rPr>
                <w:sz w:val="20"/>
                <w:szCs w:val="20"/>
                <w:lang w:val="en-GB" w:eastAsia="de-DE"/>
              </w:rPr>
            </w:pPr>
            <w:r w:rsidRPr="00C542B8">
              <w:rPr>
                <w:sz w:val="20"/>
                <w:szCs w:val="20"/>
                <w:lang w:val="en-GB" w:eastAsia="de-DE"/>
              </w:rPr>
              <w:t xml:space="preserve">Dr </w:t>
            </w:r>
            <w:proofErr w:type="spellStart"/>
            <w:r w:rsidRPr="00C542B8">
              <w:rPr>
                <w:sz w:val="20"/>
                <w:szCs w:val="20"/>
                <w:lang w:val="en-GB" w:eastAsia="de-DE"/>
              </w:rPr>
              <w:t>Arto</w:t>
            </w:r>
            <w:proofErr w:type="spellEnd"/>
            <w:r w:rsidRPr="00C542B8">
              <w:rPr>
                <w:sz w:val="20"/>
                <w:szCs w:val="20"/>
                <w:lang w:val="en-GB" w:eastAsia="de-DE"/>
              </w:rPr>
              <w:t xml:space="preserve"> </w:t>
            </w:r>
            <w:proofErr w:type="spellStart"/>
            <w:r w:rsidRPr="00C542B8">
              <w:rPr>
                <w:sz w:val="20"/>
                <w:szCs w:val="20"/>
                <w:lang w:val="en-GB" w:eastAsia="de-DE"/>
              </w:rPr>
              <w:t>Marjakangas</w:t>
            </w:r>
            <w:proofErr w:type="spellEnd"/>
          </w:p>
          <w:p w:rsidR="00682EFA" w:rsidRPr="00C542B8" w:rsidRDefault="00682EFA" w:rsidP="007F7222">
            <w:pPr>
              <w:rPr>
                <w:sz w:val="20"/>
                <w:szCs w:val="20"/>
                <w:lang w:val="en-GB" w:eastAsia="de-DE"/>
              </w:rPr>
            </w:pPr>
            <w:r w:rsidRPr="00C542B8">
              <w:rPr>
                <w:sz w:val="20"/>
                <w:szCs w:val="20"/>
                <w:lang w:val="en-GB" w:eastAsia="de-DE"/>
              </w:rPr>
              <w:t>Project Manager</w:t>
            </w:r>
          </w:p>
          <w:p w:rsidR="00682EFA" w:rsidRPr="00C542B8" w:rsidRDefault="00682EFA" w:rsidP="007F7222">
            <w:pPr>
              <w:rPr>
                <w:sz w:val="20"/>
                <w:szCs w:val="20"/>
                <w:lang w:val="en-GB" w:eastAsia="de-DE"/>
              </w:rPr>
            </w:pPr>
            <w:r w:rsidRPr="00C542B8">
              <w:rPr>
                <w:sz w:val="20"/>
                <w:szCs w:val="20"/>
                <w:lang w:val="en-GB" w:eastAsia="de-DE"/>
              </w:rPr>
              <w:t>Finnish Wildlife Agency</w:t>
            </w:r>
          </w:p>
          <w:p w:rsidR="00682EFA" w:rsidRPr="00582FFB" w:rsidRDefault="00682EFA" w:rsidP="007F7222">
            <w:pPr>
              <w:rPr>
                <w:sz w:val="20"/>
                <w:szCs w:val="20"/>
                <w:lang w:val="fr-FR" w:eastAsia="de-DE"/>
              </w:rPr>
            </w:pPr>
            <w:proofErr w:type="spellStart"/>
            <w:r w:rsidRPr="00582FFB">
              <w:rPr>
                <w:sz w:val="20"/>
                <w:szCs w:val="20"/>
                <w:lang w:val="fr-FR" w:eastAsia="de-DE"/>
              </w:rPr>
              <w:t>Savontie</w:t>
            </w:r>
            <w:proofErr w:type="spellEnd"/>
            <w:r w:rsidRPr="00582FFB">
              <w:rPr>
                <w:sz w:val="20"/>
                <w:szCs w:val="20"/>
                <w:lang w:val="fr-FR" w:eastAsia="de-DE"/>
              </w:rPr>
              <w:t xml:space="preserve"> 1316</w:t>
            </w:r>
          </w:p>
          <w:p w:rsidR="00682EFA" w:rsidRPr="00582FFB" w:rsidRDefault="00682EFA" w:rsidP="007F7222">
            <w:pPr>
              <w:rPr>
                <w:sz w:val="20"/>
                <w:szCs w:val="20"/>
                <w:lang w:val="fr-FR" w:eastAsia="de-DE"/>
              </w:rPr>
            </w:pPr>
            <w:r w:rsidRPr="00582FFB">
              <w:rPr>
                <w:sz w:val="20"/>
                <w:szCs w:val="20"/>
                <w:lang w:val="fr-FR" w:eastAsia="de-DE"/>
              </w:rPr>
              <w:t>FI-84880</w:t>
            </w:r>
          </w:p>
          <w:p w:rsidR="00682EFA" w:rsidRPr="00582FFB" w:rsidRDefault="00682EFA" w:rsidP="007F7222">
            <w:pPr>
              <w:rPr>
                <w:sz w:val="20"/>
                <w:szCs w:val="20"/>
                <w:lang w:val="fr-FR" w:eastAsia="de-DE"/>
              </w:rPr>
            </w:pPr>
            <w:proofErr w:type="spellStart"/>
            <w:r w:rsidRPr="00582FFB">
              <w:rPr>
                <w:sz w:val="20"/>
                <w:szCs w:val="20"/>
                <w:lang w:val="fr-FR" w:eastAsia="de-DE"/>
              </w:rPr>
              <w:t>Ylievieska</w:t>
            </w:r>
            <w:proofErr w:type="spellEnd"/>
          </w:p>
          <w:p w:rsidR="00682EFA" w:rsidRPr="00582FFB" w:rsidRDefault="00682EFA" w:rsidP="007F7222">
            <w:pPr>
              <w:rPr>
                <w:sz w:val="20"/>
                <w:szCs w:val="20"/>
                <w:lang w:val="fr-FR" w:eastAsia="de-DE"/>
              </w:rPr>
            </w:pPr>
            <w:proofErr w:type="spellStart"/>
            <w:r w:rsidRPr="00582FFB">
              <w:rPr>
                <w:sz w:val="20"/>
                <w:szCs w:val="20"/>
                <w:lang w:val="fr-FR" w:eastAsia="de-DE"/>
              </w:rPr>
              <w:t>Finland</w:t>
            </w:r>
            <w:proofErr w:type="spellEnd"/>
          </w:p>
          <w:p w:rsidR="00682EFA" w:rsidRPr="00582FFB" w:rsidRDefault="00682EFA" w:rsidP="007F7222">
            <w:pPr>
              <w:rPr>
                <w:sz w:val="20"/>
                <w:szCs w:val="20"/>
                <w:lang w:val="fr-FR" w:eastAsia="de-DE"/>
              </w:rPr>
            </w:pPr>
          </w:p>
          <w:p w:rsidR="00682EFA" w:rsidRPr="00582FFB" w:rsidRDefault="00682EFA" w:rsidP="007F7222">
            <w:pPr>
              <w:rPr>
                <w:sz w:val="20"/>
                <w:szCs w:val="20"/>
                <w:lang w:val="fr-FR" w:eastAsia="de-DE"/>
              </w:rPr>
            </w:pPr>
            <w:r w:rsidRPr="00582FFB">
              <w:rPr>
                <w:sz w:val="20"/>
                <w:szCs w:val="20"/>
                <w:lang w:val="fr-FR" w:eastAsia="de-DE"/>
              </w:rPr>
              <w:t>Tel.: +35 840 4503 784</w:t>
            </w:r>
          </w:p>
          <w:p w:rsidR="00682EFA" w:rsidRPr="00824B6F" w:rsidRDefault="00682EFA" w:rsidP="007F7222">
            <w:pPr>
              <w:rPr>
                <w:b/>
                <w:lang w:val="pt-PT" w:eastAsia="de-DE"/>
              </w:rPr>
            </w:pPr>
            <w:r w:rsidRPr="00824B6F">
              <w:rPr>
                <w:sz w:val="20"/>
                <w:szCs w:val="20"/>
                <w:lang w:val="pt-PT" w:eastAsia="de-DE"/>
              </w:rPr>
              <w:t>E-mail: arto.marjakangas@riista.fi</w:t>
            </w:r>
          </w:p>
        </w:tc>
      </w:tr>
      <w:tr w:rsidR="00682EFA" w:rsidRPr="000E3C62" w:rsidTr="007F7222">
        <w:tc>
          <w:tcPr>
            <w:tcW w:w="2500" w:type="pct"/>
            <w:shd w:val="clear" w:color="auto" w:fill="auto"/>
          </w:tcPr>
          <w:p w:rsidR="00682EFA" w:rsidRPr="00824B6F" w:rsidRDefault="00682EFA" w:rsidP="007F7222">
            <w:pPr>
              <w:rPr>
                <w:b/>
                <w:lang w:val="pt-PT" w:eastAsia="de-DE"/>
              </w:rPr>
            </w:pPr>
          </w:p>
        </w:tc>
        <w:tc>
          <w:tcPr>
            <w:tcW w:w="2500" w:type="pct"/>
            <w:shd w:val="clear" w:color="auto" w:fill="auto"/>
          </w:tcPr>
          <w:p w:rsidR="00682EFA" w:rsidRPr="00824B6F" w:rsidRDefault="00682EFA" w:rsidP="007F7222">
            <w:pPr>
              <w:rPr>
                <w:b/>
                <w:lang w:val="pt-PT" w:eastAsia="de-DE"/>
              </w:rPr>
            </w:pPr>
          </w:p>
        </w:tc>
      </w:tr>
      <w:tr w:rsidR="00682EFA" w:rsidRPr="00C542B8" w:rsidTr="007F7222">
        <w:tc>
          <w:tcPr>
            <w:tcW w:w="2500" w:type="pct"/>
            <w:shd w:val="clear" w:color="auto" w:fill="auto"/>
          </w:tcPr>
          <w:p w:rsidR="00682EFA" w:rsidRPr="00C542B8" w:rsidRDefault="00682EFA" w:rsidP="007F7222">
            <w:pPr>
              <w:rPr>
                <w:b/>
                <w:color w:val="FF0000"/>
                <w:sz w:val="20"/>
                <w:szCs w:val="20"/>
                <w:lang w:val="en-GB"/>
              </w:rPr>
            </w:pPr>
            <w:r w:rsidRPr="00C542B8">
              <w:rPr>
                <w:b/>
                <w:sz w:val="20"/>
                <w:szCs w:val="20"/>
                <w:lang w:val="en-GB"/>
              </w:rPr>
              <w:t>FEDERATION OF ASSOCIATIONS FOR HUNTING AND CONSERVATION OF THE EU (FACE)</w:t>
            </w:r>
          </w:p>
        </w:tc>
        <w:tc>
          <w:tcPr>
            <w:tcW w:w="2500" w:type="pct"/>
            <w:shd w:val="clear" w:color="auto" w:fill="auto"/>
            <w:vAlign w:val="center"/>
          </w:tcPr>
          <w:p w:rsidR="00682EFA" w:rsidRPr="00C542B8" w:rsidRDefault="00682EFA" w:rsidP="007F7222">
            <w:pPr>
              <w:rPr>
                <w:b/>
                <w:sz w:val="20"/>
                <w:szCs w:val="20"/>
                <w:lang w:val="en-GB"/>
              </w:rPr>
            </w:pPr>
            <w:r w:rsidRPr="00C542B8">
              <w:rPr>
                <w:b/>
                <w:sz w:val="20"/>
                <w:szCs w:val="20"/>
                <w:lang w:val="en-GB"/>
              </w:rPr>
              <w:t>WETLANDS INTERNATIONAL</w:t>
            </w:r>
          </w:p>
        </w:tc>
      </w:tr>
      <w:tr w:rsidR="00682EFA" w:rsidRPr="00C542B8" w:rsidTr="007F7222">
        <w:tc>
          <w:tcPr>
            <w:tcW w:w="2500" w:type="pct"/>
            <w:shd w:val="clear" w:color="auto" w:fill="auto"/>
          </w:tcPr>
          <w:p w:rsidR="00682EFA" w:rsidRPr="00C542B8" w:rsidRDefault="00682EFA" w:rsidP="007F7222">
            <w:pPr>
              <w:rPr>
                <w:b/>
                <w:lang w:val="en-GB" w:eastAsia="de-DE"/>
              </w:rPr>
            </w:pPr>
          </w:p>
        </w:tc>
        <w:tc>
          <w:tcPr>
            <w:tcW w:w="2500" w:type="pct"/>
            <w:shd w:val="clear" w:color="auto" w:fill="auto"/>
          </w:tcPr>
          <w:p w:rsidR="00682EFA" w:rsidRPr="00C542B8" w:rsidRDefault="00682EFA" w:rsidP="007F7222">
            <w:pPr>
              <w:rPr>
                <w:b/>
                <w:lang w:val="en-GB" w:eastAsia="de-DE"/>
              </w:rPr>
            </w:pPr>
          </w:p>
        </w:tc>
      </w:tr>
      <w:tr w:rsidR="00682EFA" w:rsidRPr="000E3C62" w:rsidTr="007F7222">
        <w:tc>
          <w:tcPr>
            <w:tcW w:w="2500" w:type="pct"/>
            <w:shd w:val="clear" w:color="auto" w:fill="auto"/>
          </w:tcPr>
          <w:p w:rsidR="00682EFA" w:rsidRPr="00C542B8" w:rsidRDefault="00682EFA" w:rsidP="007F7222">
            <w:pPr>
              <w:widowControl w:val="0"/>
              <w:autoSpaceDE w:val="0"/>
              <w:autoSpaceDN w:val="0"/>
              <w:adjustRightInd w:val="0"/>
              <w:spacing w:line="238" w:lineRule="auto"/>
              <w:ind w:right="641"/>
              <w:rPr>
                <w:sz w:val="20"/>
                <w:szCs w:val="20"/>
                <w:lang w:val="en-GB"/>
              </w:rPr>
            </w:pPr>
            <w:r w:rsidRPr="00C542B8">
              <w:rPr>
                <w:sz w:val="20"/>
                <w:szCs w:val="20"/>
                <w:lang w:val="en-GB"/>
              </w:rPr>
              <w:t>Mr</w:t>
            </w:r>
            <w:r w:rsidRPr="00C542B8">
              <w:rPr>
                <w:spacing w:val="-5"/>
                <w:sz w:val="20"/>
                <w:szCs w:val="20"/>
                <w:lang w:val="en-GB"/>
              </w:rPr>
              <w:t xml:space="preserve"> </w:t>
            </w:r>
            <w:r w:rsidRPr="00C542B8">
              <w:rPr>
                <w:spacing w:val="-1"/>
                <w:sz w:val="20"/>
                <w:szCs w:val="20"/>
                <w:lang w:val="en-GB"/>
              </w:rPr>
              <w:t>A</w:t>
            </w:r>
            <w:r w:rsidRPr="00C542B8">
              <w:rPr>
                <w:sz w:val="20"/>
                <w:szCs w:val="20"/>
                <w:lang w:val="en-GB"/>
              </w:rPr>
              <w:t xml:space="preserve">ngus </w:t>
            </w:r>
            <w:r w:rsidRPr="00C542B8">
              <w:rPr>
                <w:spacing w:val="-6"/>
                <w:sz w:val="20"/>
                <w:szCs w:val="20"/>
                <w:lang w:val="en-GB"/>
              </w:rPr>
              <w:t xml:space="preserve"> </w:t>
            </w:r>
            <w:r w:rsidRPr="00C542B8">
              <w:rPr>
                <w:spacing w:val="-1"/>
                <w:sz w:val="20"/>
                <w:szCs w:val="20"/>
                <w:lang w:val="en-GB"/>
              </w:rPr>
              <w:t>Mi</w:t>
            </w:r>
            <w:r w:rsidRPr="00C542B8">
              <w:rPr>
                <w:spacing w:val="2"/>
                <w:sz w:val="20"/>
                <w:szCs w:val="20"/>
                <w:lang w:val="en-GB"/>
              </w:rPr>
              <w:t>d</w:t>
            </w:r>
            <w:r w:rsidRPr="00C542B8">
              <w:rPr>
                <w:spacing w:val="-1"/>
                <w:sz w:val="20"/>
                <w:szCs w:val="20"/>
                <w:lang w:val="en-GB"/>
              </w:rPr>
              <w:t>d</w:t>
            </w:r>
            <w:r w:rsidRPr="00C542B8">
              <w:rPr>
                <w:sz w:val="20"/>
                <w:szCs w:val="20"/>
                <w:lang w:val="en-GB"/>
              </w:rPr>
              <w:t>l</w:t>
            </w:r>
            <w:r w:rsidRPr="00C542B8">
              <w:rPr>
                <w:spacing w:val="-2"/>
                <w:sz w:val="20"/>
                <w:szCs w:val="20"/>
                <w:lang w:val="en-GB"/>
              </w:rPr>
              <w:t>e</w:t>
            </w:r>
            <w:r w:rsidRPr="00C542B8">
              <w:rPr>
                <w:spacing w:val="2"/>
                <w:sz w:val="20"/>
                <w:szCs w:val="20"/>
                <w:lang w:val="en-GB"/>
              </w:rPr>
              <w:t>t</w:t>
            </w:r>
            <w:r w:rsidRPr="00C542B8">
              <w:rPr>
                <w:spacing w:val="-1"/>
                <w:sz w:val="20"/>
                <w:szCs w:val="20"/>
                <w:lang w:val="en-GB"/>
              </w:rPr>
              <w:t>o</w:t>
            </w:r>
            <w:r w:rsidRPr="00C542B8">
              <w:rPr>
                <w:sz w:val="20"/>
                <w:szCs w:val="20"/>
                <w:lang w:val="en-GB"/>
              </w:rPr>
              <w:t xml:space="preserve">n </w:t>
            </w:r>
          </w:p>
          <w:p w:rsidR="00682EFA" w:rsidRPr="00C542B8" w:rsidRDefault="00682EFA" w:rsidP="007F7222">
            <w:pPr>
              <w:widowControl w:val="0"/>
              <w:autoSpaceDE w:val="0"/>
              <w:autoSpaceDN w:val="0"/>
              <w:adjustRightInd w:val="0"/>
              <w:spacing w:line="237" w:lineRule="auto"/>
              <w:ind w:right="638"/>
              <w:rPr>
                <w:sz w:val="20"/>
                <w:szCs w:val="20"/>
                <w:lang w:val="en-GB"/>
              </w:rPr>
            </w:pPr>
            <w:r w:rsidRPr="00C542B8">
              <w:rPr>
                <w:spacing w:val="-1"/>
                <w:sz w:val="20"/>
                <w:szCs w:val="20"/>
                <w:lang w:val="en-GB"/>
              </w:rPr>
              <w:t>Secretary General</w:t>
            </w:r>
            <w:r w:rsidRPr="00C542B8">
              <w:rPr>
                <w:sz w:val="20"/>
                <w:szCs w:val="20"/>
                <w:lang w:val="en-GB"/>
              </w:rPr>
              <w:t xml:space="preserve"> FACE</w:t>
            </w:r>
          </w:p>
          <w:p w:rsidR="00682EFA" w:rsidRPr="00C542B8" w:rsidRDefault="00682EFA" w:rsidP="007F7222">
            <w:pPr>
              <w:widowControl w:val="0"/>
              <w:autoSpaceDE w:val="0"/>
              <w:autoSpaceDN w:val="0"/>
              <w:adjustRightInd w:val="0"/>
              <w:spacing w:line="237" w:lineRule="auto"/>
              <w:ind w:right="638"/>
              <w:rPr>
                <w:sz w:val="20"/>
                <w:szCs w:val="20"/>
                <w:lang w:val="en-GB"/>
              </w:rPr>
            </w:pPr>
            <w:r w:rsidRPr="00C542B8">
              <w:rPr>
                <w:sz w:val="20"/>
                <w:szCs w:val="20"/>
                <w:lang w:val="en-GB"/>
              </w:rPr>
              <w:t>82, Rue F. Pelletier</w:t>
            </w:r>
          </w:p>
          <w:p w:rsidR="00682EFA" w:rsidRPr="00C542B8" w:rsidRDefault="00682EFA" w:rsidP="007F7222">
            <w:pPr>
              <w:widowControl w:val="0"/>
              <w:autoSpaceDE w:val="0"/>
              <w:autoSpaceDN w:val="0"/>
              <w:adjustRightInd w:val="0"/>
              <w:spacing w:line="218" w:lineRule="exact"/>
              <w:ind w:right="-20"/>
              <w:rPr>
                <w:sz w:val="20"/>
                <w:szCs w:val="20"/>
                <w:lang w:val="en-GB"/>
              </w:rPr>
            </w:pPr>
            <w:r w:rsidRPr="00C542B8">
              <w:rPr>
                <w:sz w:val="20"/>
                <w:szCs w:val="20"/>
                <w:lang w:val="en-GB"/>
              </w:rPr>
              <w:t>1030 Brussels</w:t>
            </w:r>
          </w:p>
          <w:p w:rsidR="00682EFA" w:rsidRPr="00C542B8" w:rsidRDefault="00682EFA" w:rsidP="007F7222">
            <w:pPr>
              <w:widowControl w:val="0"/>
              <w:autoSpaceDE w:val="0"/>
              <w:autoSpaceDN w:val="0"/>
              <w:adjustRightInd w:val="0"/>
              <w:spacing w:line="215" w:lineRule="exact"/>
              <w:ind w:right="-20"/>
              <w:rPr>
                <w:sz w:val="20"/>
                <w:szCs w:val="20"/>
                <w:lang w:val="en-GB"/>
              </w:rPr>
            </w:pPr>
            <w:r w:rsidRPr="00C542B8">
              <w:rPr>
                <w:spacing w:val="1"/>
                <w:sz w:val="20"/>
                <w:szCs w:val="20"/>
                <w:lang w:val="en-GB"/>
              </w:rPr>
              <w:t>Belgium</w:t>
            </w:r>
          </w:p>
          <w:p w:rsidR="00682EFA" w:rsidRPr="00C542B8" w:rsidRDefault="00682EFA" w:rsidP="007F7222">
            <w:pPr>
              <w:widowControl w:val="0"/>
              <w:autoSpaceDE w:val="0"/>
              <w:autoSpaceDN w:val="0"/>
              <w:adjustRightInd w:val="0"/>
              <w:spacing w:before="15" w:line="200" w:lineRule="exact"/>
              <w:rPr>
                <w:sz w:val="20"/>
                <w:szCs w:val="20"/>
                <w:lang w:val="en-GB"/>
              </w:rPr>
            </w:pPr>
          </w:p>
          <w:p w:rsidR="00682EFA" w:rsidRPr="00C542B8" w:rsidRDefault="00682EFA" w:rsidP="007F7222">
            <w:pPr>
              <w:widowControl w:val="0"/>
              <w:autoSpaceDE w:val="0"/>
              <w:autoSpaceDN w:val="0"/>
              <w:adjustRightInd w:val="0"/>
              <w:ind w:right="-20"/>
              <w:rPr>
                <w:sz w:val="20"/>
                <w:szCs w:val="20"/>
                <w:lang w:val="en-GB"/>
              </w:rPr>
            </w:pPr>
            <w:r w:rsidRPr="00C542B8">
              <w:rPr>
                <w:sz w:val="20"/>
                <w:szCs w:val="20"/>
                <w:lang w:val="en-GB"/>
              </w:rPr>
              <w:t>Tel.:</w:t>
            </w:r>
            <w:r w:rsidRPr="00C542B8">
              <w:rPr>
                <w:spacing w:val="-5"/>
                <w:sz w:val="20"/>
                <w:szCs w:val="20"/>
                <w:lang w:val="en-GB"/>
              </w:rPr>
              <w:t xml:space="preserve"> </w:t>
            </w:r>
            <w:r w:rsidRPr="00C542B8">
              <w:rPr>
                <w:sz w:val="20"/>
                <w:szCs w:val="20"/>
                <w:lang w:val="en-GB"/>
              </w:rPr>
              <w:t>+</w:t>
            </w:r>
            <w:r w:rsidRPr="00C542B8">
              <w:rPr>
                <w:spacing w:val="-1"/>
                <w:sz w:val="20"/>
                <w:szCs w:val="20"/>
                <w:lang w:val="en-GB"/>
              </w:rPr>
              <w:t>3</w:t>
            </w:r>
            <w:r w:rsidRPr="00C542B8">
              <w:rPr>
                <w:sz w:val="20"/>
                <w:szCs w:val="20"/>
                <w:lang w:val="en-GB"/>
              </w:rPr>
              <w:t>2</w:t>
            </w:r>
            <w:r w:rsidRPr="00C542B8">
              <w:rPr>
                <w:spacing w:val="-4"/>
                <w:sz w:val="20"/>
                <w:szCs w:val="20"/>
                <w:lang w:val="en-GB"/>
              </w:rPr>
              <w:t xml:space="preserve"> </w:t>
            </w:r>
            <w:r w:rsidRPr="00C542B8">
              <w:rPr>
                <w:sz w:val="20"/>
                <w:szCs w:val="20"/>
                <w:lang w:val="en-GB"/>
              </w:rPr>
              <w:t>2</w:t>
            </w:r>
            <w:r w:rsidRPr="00C542B8">
              <w:rPr>
                <w:spacing w:val="-1"/>
                <w:sz w:val="20"/>
                <w:szCs w:val="20"/>
                <w:lang w:val="en-GB"/>
              </w:rPr>
              <w:t xml:space="preserve"> </w:t>
            </w:r>
            <w:r w:rsidRPr="00C542B8">
              <w:rPr>
                <w:sz w:val="20"/>
                <w:szCs w:val="20"/>
                <w:lang w:val="en-GB"/>
              </w:rPr>
              <w:t>7</w:t>
            </w:r>
            <w:r w:rsidRPr="00C542B8">
              <w:rPr>
                <w:spacing w:val="-1"/>
                <w:sz w:val="20"/>
                <w:szCs w:val="20"/>
                <w:lang w:val="en-GB"/>
              </w:rPr>
              <w:t>3</w:t>
            </w:r>
            <w:r w:rsidRPr="00C542B8">
              <w:rPr>
                <w:sz w:val="20"/>
                <w:szCs w:val="20"/>
                <w:lang w:val="en-GB"/>
              </w:rPr>
              <w:t>2</w:t>
            </w:r>
            <w:r w:rsidRPr="00C542B8">
              <w:rPr>
                <w:spacing w:val="-3"/>
                <w:sz w:val="20"/>
                <w:szCs w:val="20"/>
                <w:lang w:val="en-GB"/>
              </w:rPr>
              <w:t xml:space="preserve"> </w:t>
            </w:r>
            <w:r w:rsidRPr="00C542B8">
              <w:rPr>
                <w:sz w:val="20"/>
                <w:szCs w:val="20"/>
                <w:lang w:val="en-GB"/>
              </w:rPr>
              <w:t>69</w:t>
            </w:r>
            <w:r w:rsidRPr="00C542B8">
              <w:rPr>
                <w:spacing w:val="-3"/>
                <w:sz w:val="20"/>
                <w:szCs w:val="20"/>
                <w:lang w:val="en-GB"/>
              </w:rPr>
              <w:t xml:space="preserve"> </w:t>
            </w:r>
            <w:r w:rsidRPr="00C542B8">
              <w:rPr>
                <w:sz w:val="20"/>
                <w:szCs w:val="20"/>
                <w:lang w:val="en-GB"/>
              </w:rPr>
              <w:t>00</w:t>
            </w:r>
          </w:p>
          <w:p w:rsidR="00682EFA" w:rsidRPr="00C542B8" w:rsidRDefault="00682EFA" w:rsidP="007F7222">
            <w:pPr>
              <w:widowControl w:val="0"/>
              <w:autoSpaceDE w:val="0"/>
              <w:autoSpaceDN w:val="0"/>
              <w:adjustRightInd w:val="0"/>
              <w:ind w:right="-20"/>
              <w:rPr>
                <w:sz w:val="20"/>
                <w:szCs w:val="20"/>
                <w:lang w:val="en-GB"/>
              </w:rPr>
            </w:pPr>
            <w:r w:rsidRPr="00C542B8">
              <w:rPr>
                <w:spacing w:val="-1"/>
                <w:sz w:val="20"/>
                <w:szCs w:val="20"/>
                <w:lang w:val="en-GB"/>
              </w:rPr>
              <w:t>Fa</w:t>
            </w:r>
            <w:r w:rsidRPr="00C542B8">
              <w:rPr>
                <w:spacing w:val="1"/>
                <w:sz w:val="20"/>
                <w:szCs w:val="20"/>
                <w:lang w:val="en-GB"/>
              </w:rPr>
              <w:t>x</w:t>
            </w:r>
            <w:r w:rsidRPr="00C542B8">
              <w:rPr>
                <w:sz w:val="20"/>
                <w:szCs w:val="20"/>
                <w:lang w:val="en-GB"/>
              </w:rPr>
              <w:t>:</w:t>
            </w:r>
            <w:r w:rsidRPr="00C542B8">
              <w:rPr>
                <w:spacing w:val="-3"/>
                <w:sz w:val="20"/>
                <w:szCs w:val="20"/>
                <w:lang w:val="en-GB"/>
              </w:rPr>
              <w:t xml:space="preserve"> </w:t>
            </w:r>
            <w:r w:rsidRPr="00C542B8">
              <w:rPr>
                <w:spacing w:val="1"/>
                <w:sz w:val="20"/>
                <w:szCs w:val="20"/>
                <w:lang w:val="en-GB"/>
              </w:rPr>
              <w:t>+3</w:t>
            </w:r>
            <w:r w:rsidRPr="00C542B8">
              <w:rPr>
                <w:sz w:val="20"/>
                <w:szCs w:val="20"/>
                <w:lang w:val="en-GB"/>
              </w:rPr>
              <w:t>2</w:t>
            </w:r>
            <w:r w:rsidRPr="00C542B8">
              <w:rPr>
                <w:spacing w:val="-4"/>
                <w:sz w:val="20"/>
                <w:szCs w:val="20"/>
                <w:lang w:val="en-GB"/>
              </w:rPr>
              <w:t xml:space="preserve"> </w:t>
            </w:r>
            <w:r w:rsidRPr="00C542B8">
              <w:rPr>
                <w:sz w:val="20"/>
                <w:szCs w:val="20"/>
                <w:lang w:val="en-GB"/>
              </w:rPr>
              <w:t>2</w:t>
            </w:r>
            <w:r w:rsidRPr="00C542B8">
              <w:rPr>
                <w:spacing w:val="-1"/>
                <w:sz w:val="20"/>
                <w:szCs w:val="20"/>
                <w:lang w:val="en-GB"/>
              </w:rPr>
              <w:t xml:space="preserve"> 73</w:t>
            </w:r>
            <w:r w:rsidRPr="00C542B8">
              <w:rPr>
                <w:sz w:val="20"/>
                <w:szCs w:val="20"/>
                <w:lang w:val="en-GB"/>
              </w:rPr>
              <w:t>2</w:t>
            </w:r>
            <w:r w:rsidRPr="00C542B8">
              <w:rPr>
                <w:spacing w:val="-5"/>
                <w:sz w:val="20"/>
                <w:szCs w:val="20"/>
                <w:lang w:val="en-GB"/>
              </w:rPr>
              <w:t xml:space="preserve"> </w:t>
            </w:r>
            <w:r w:rsidRPr="00C542B8">
              <w:rPr>
                <w:spacing w:val="1"/>
                <w:sz w:val="20"/>
                <w:szCs w:val="20"/>
                <w:lang w:val="en-GB"/>
              </w:rPr>
              <w:t>7</w:t>
            </w:r>
            <w:r w:rsidRPr="00C542B8">
              <w:rPr>
                <w:sz w:val="20"/>
                <w:szCs w:val="20"/>
                <w:lang w:val="en-GB"/>
              </w:rPr>
              <w:t>0</w:t>
            </w:r>
            <w:r w:rsidRPr="00C542B8">
              <w:rPr>
                <w:spacing w:val="-3"/>
                <w:sz w:val="20"/>
                <w:szCs w:val="20"/>
                <w:lang w:val="en-GB"/>
              </w:rPr>
              <w:t xml:space="preserve"> </w:t>
            </w:r>
            <w:r w:rsidRPr="00C542B8">
              <w:rPr>
                <w:spacing w:val="1"/>
                <w:sz w:val="20"/>
                <w:szCs w:val="20"/>
                <w:lang w:val="en-GB"/>
              </w:rPr>
              <w:t>7</w:t>
            </w:r>
            <w:r w:rsidRPr="00C542B8">
              <w:rPr>
                <w:sz w:val="20"/>
                <w:szCs w:val="20"/>
                <w:lang w:val="en-GB"/>
              </w:rPr>
              <w:t>2</w:t>
            </w:r>
          </w:p>
          <w:p w:rsidR="00682EFA" w:rsidRPr="00C542B8" w:rsidRDefault="00682EFA" w:rsidP="007F7222">
            <w:pPr>
              <w:widowControl w:val="0"/>
              <w:autoSpaceDE w:val="0"/>
              <w:autoSpaceDN w:val="0"/>
              <w:adjustRightInd w:val="0"/>
              <w:ind w:right="-68"/>
              <w:rPr>
                <w:color w:val="FF0000"/>
                <w:spacing w:val="-7"/>
                <w:position w:val="-1"/>
                <w:sz w:val="20"/>
                <w:szCs w:val="20"/>
                <w:lang w:val="en-GB"/>
              </w:rPr>
            </w:pPr>
            <w:r w:rsidRPr="00C542B8">
              <w:rPr>
                <w:spacing w:val="-1"/>
                <w:sz w:val="20"/>
                <w:szCs w:val="20"/>
                <w:lang w:val="en-GB"/>
              </w:rPr>
              <w:t xml:space="preserve">E-mail: </w:t>
            </w:r>
            <w:hyperlink r:id="rId15" w:history="1">
              <w:r w:rsidRPr="00C542B8">
                <w:rPr>
                  <w:spacing w:val="-1"/>
                  <w:sz w:val="20"/>
                  <w:szCs w:val="20"/>
                  <w:lang w:val="en-GB"/>
                </w:rPr>
                <w:t>angus.middleton@face.eu</w:t>
              </w:r>
            </w:hyperlink>
          </w:p>
        </w:tc>
        <w:tc>
          <w:tcPr>
            <w:tcW w:w="2500" w:type="pct"/>
            <w:shd w:val="clear" w:color="auto" w:fill="auto"/>
          </w:tcPr>
          <w:p w:rsidR="00682EFA" w:rsidRPr="00C542B8" w:rsidRDefault="00682EFA" w:rsidP="007F7222">
            <w:pPr>
              <w:rPr>
                <w:sz w:val="20"/>
                <w:szCs w:val="20"/>
                <w:lang w:val="en-GB"/>
              </w:rPr>
            </w:pPr>
            <w:r w:rsidRPr="00C542B8">
              <w:rPr>
                <w:sz w:val="20"/>
                <w:szCs w:val="20"/>
                <w:lang w:val="en-GB"/>
              </w:rPr>
              <w:t xml:space="preserve">Mr </w:t>
            </w:r>
            <w:proofErr w:type="spellStart"/>
            <w:r w:rsidRPr="00C542B8">
              <w:rPr>
                <w:sz w:val="20"/>
                <w:szCs w:val="20"/>
                <w:lang w:val="en-GB"/>
              </w:rPr>
              <w:t>Taej</w:t>
            </w:r>
            <w:proofErr w:type="spellEnd"/>
            <w:r w:rsidRPr="00C542B8">
              <w:rPr>
                <w:sz w:val="20"/>
                <w:szCs w:val="20"/>
                <w:lang w:val="en-GB"/>
              </w:rPr>
              <w:t xml:space="preserve"> </w:t>
            </w:r>
            <w:proofErr w:type="spellStart"/>
            <w:r w:rsidRPr="00C542B8">
              <w:rPr>
                <w:sz w:val="20"/>
                <w:szCs w:val="20"/>
                <w:lang w:val="en-GB"/>
              </w:rPr>
              <w:t>Mundkur</w:t>
            </w:r>
            <w:proofErr w:type="spellEnd"/>
            <w:r w:rsidRPr="00C542B8">
              <w:rPr>
                <w:sz w:val="20"/>
                <w:szCs w:val="20"/>
                <w:lang w:val="en-GB"/>
              </w:rPr>
              <w:t xml:space="preserve"> </w:t>
            </w:r>
          </w:p>
          <w:p w:rsidR="00682EFA" w:rsidRPr="00C542B8" w:rsidRDefault="00682EFA" w:rsidP="007F7222">
            <w:pPr>
              <w:rPr>
                <w:sz w:val="20"/>
                <w:szCs w:val="20"/>
                <w:lang w:val="en-GB"/>
              </w:rPr>
            </w:pPr>
            <w:r w:rsidRPr="00C542B8">
              <w:rPr>
                <w:sz w:val="20"/>
                <w:szCs w:val="20"/>
                <w:lang w:val="en-GB"/>
              </w:rPr>
              <w:t>Programme Manager – Flyways</w:t>
            </w:r>
          </w:p>
          <w:p w:rsidR="00682EFA" w:rsidRPr="00C542B8" w:rsidRDefault="00682EFA" w:rsidP="007F7222">
            <w:pPr>
              <w:rPr>
                <w:sz w:val="20"/>
                <w:szCs w:val="20"/>
                <w:lang w:val="en-GB"/>
              </w:rPr>
            </w:pPr>
            <w:r w:rsidRPr="00C542B8">
              <w:rPr>
                <w:sz w:val="20"/>
                <w:szCs w:val="20"/>
                <w:lang w:val="en-GB"/>
              </w:rPr>
              <w:t xml:space="preserve">Wetlands International Headquarters </w:t>
            </w:r>
          </w:p>
          <w:p w:rsidR="00682EFA" w:rsidRPr="00C542B8" w:rsidRDefault="00682EFA" w:rsidP="007F7222">
            <w:pPr>
              <w:rPr>
                <w:sz w:val="20"/>
                <w:szCs w:val="20"/>
                <w:lang w:val="en-GB"/>
              </w:rPr>
            </w:pPr>
            <w:proofErr w:type="spellStart"/>
            <w:r w:rsidRPr="00C542B8">
              <w:rPr>
                <w:sz w:val="20"/>
                <w:szCs w:val="20"/>
                <w:lang w:val="en-GB"/>
              </w:rPr>
              <w:t>Horapark</w:t>
            </w:r>
            <w:proofErr w:type="spellEnd"/>
            <w:r w:rsidRPr="00C542B8">
              <w:rPr>
                <w:sz w:val="20"/>
                <w:szCs w:val="20"/>
                <w:lang w:val="en-GB"/>
              </w:rPr>
              <w:t xml:space="preserve"> 9 (2nd floor)</w:t>
            </w:r>
          </w:p>
          <w:p w:rsidR="00682EFA" w:rsidRPr="00C542B8" w:rsidRDefault="00682EFA" w:rsidP="007F7222">
            <w:pPr>
              <w:rPr>
                <w:sz w:val="20"/>
                <w:szCs w:val="20"/>
                <w:lang w:val="en-GB"/>
              </w:rPr>
            </w:pPr>
            <w:r w:rsidRPr="00C542B8">
              <w:rPr>
                <w:sz w:val="20"/>
                <w:szCs w:val="20"/>
                <w:lang w:val="en-GB"/>
              </w:rPr>
              <w:t>6717 LZ Ede</w:t>
            </w:r>
          </w:p>
          <w:p w:rsidR="00682EFA" w:rsidRPr="00C542B8" w:rsidRDefault="00682EFA" w:rsidP="007F7222">
            <w:pPr>
              <w:rPr>
                <w:sz w:val="20"/>
                <w:szCs w:val="20"/>
                <w:lang w:val="en-GB"/>
              </w:rPr>
            </w:pPr>
            <w:r w:rsidRPr="00C542B8">
              <w:rPr>
                <w:sz w:val="20"/>
                <w:szCs w:val="20"/>
                <w:lang w:val="en-GB"/>
              </w:rPr>
              <w:t>The Netherlands</w:t>
            </w:r>
          </w:p>
          <w:p w:rsidR="00682EFA" w:rsidRPr="00C542B8" w:rsidRDefault="00682EFA" w:rsidP="007F7222">
            <w:pPr>
              <w:rPr>
                <w:sz w:val="20"/>
                <w:szCs w:val="20"/>
                <w:lang w:val="en-GB"/>
              </w:rPr>
            </w:pPr>
          </w:p>
          <w:p w:rsidR="00682EFA" w:rsidRPr="00C542B8" w:rsidRDefault="00682EFA" w:rsidP="007F7222">
            <w:pPr>
              <w:rPr>
                <w:sz w:val="20"/>
                <w:szCs w:val="20"/>
                <w:lang w:val="en-GB"/>
              </w:rPr>
            </w:pPr>
            <w:r w:rsidRPr="00C542B8">
              <w:rPr>
                <w:sz w:val="20"/>
                <w:szCs w:val="20"/>
                <w:lang w:val="en-GB"/>
              </w:rPr>
              <w:t>Tel.: +31  318 660910</w:t>
            </w:r>
          </w:p>
          <w:p w:rsidR="00682EFA" w:rsidRPr="00824B6F" w:rsidRDefault="00682EFA" w:rsidP="007F7222">
            <w:pPr>
              <w:rPr>
                <w:sz w:val="20"/>
                <w:szCs w:val="20"/>
                <w:lang w:val="pt-PT"/>
              </w:rPr>
            </w:pPr>
            <w:r w:rsidRPr="00824B6F">
              <w:rPr>
                <w:sz w:val="20"/>
                <w:szCs w:val="20"/>
                <w:lang w:val="pt-PT"/>
              </w:rPr>
              <w:t>Fax: +31  318 660950</w:t>
            </w:r>
          </w:p>
          <w:p w:rsidR="00682EFA" w:rsidRPr="00824B6F" w:rsidRDefault="00682EFA" w:rsidP="007F7222">
            <w:pPr>
              <w:rPr>
                <w:sz w:val="20"/>
                <w:szCs w:val="20"/>
                <w:lang w:val="pt-PT"/>
              </w:rPr>
            </w:pPr>
            <w:r w:rsidRPr="00824B6F">
              <w:rPr>
                <w:sz w:val="20"/>
                <w:szCs w:val="20"/>
                <w:lang w:val="pt-PT"/>
              </w:rPr>
              <w:t>E-mail: Taej.Mundkur@wetlands.org</w:t>
            </w:r>
          </w:p>
        </w:tc>
      </w:tr>
      <w:tr w:rsidR="00682EFA" w:rsidRPr="000E3C62" w:rsidTr="007F7222">
        <w:tc>
          <w:tcPr>
            <w:tcW w:w="2500" w:type="pct"/>
            <w:shd w:val="clear" w:color="auto" w:fill="auto"/>
          </w:tcPr>
          <w:p w:rsidR="00682EFA" w:rsidRPr="00824B6F" w:rsidRDefault="00682EFA" w:rsidP="007F7222">
            <w:pPr>
              <w:rPr>
                <w:b/>
                <w:lang w:val="pt-PT" w:eastAsia="de-DE"/>
              </w:rPr>
            </w:pPr>
          </w:p>
        </w:tc>
        <w:tc>
          <w:tcPr>
            <w:tcW w:w="2500" w:type="pct"/>
            <w:shd w:val="clear" w:color="auto" w:fill="auto"/>
          </w:tcPr>
          <w:p w:rsidR="00682EFA" w:rsidRPr="00824B6F" w:rsidRDefault="00682EFA" w:rsidP="007F7222">
            <w:pPr>
              <w:rPr>
                <w:b/>
                <w:lang w:val="pt-PT" w:eastAsia="de-DE"/>
              </w:rPr>
            </w:pPr>
          </w:p>
        </w:tc>
      </w:tr>
      <w:tr w:rsidR="00682EFA" w:rsidRPr="00C542B8" w:rsidTr="007F7222">
        <w:tc>
          <w:tcPr>
            <w:tcW w:w="2500" w:type="pct"/>
            <w:shd w:val="clear" w:color="auto" w:fill="auto"/>
          </w:tcPr>
          <w:p w:rsidR="00682EFA" w:rsidRPr="00C542B8" w:rsidRDefault="00682EFA" w:rsidP="007F7222">
            <w:pPr>
              <w:rPr>
                <w:sz w:val="20"/>
                <w:szCs w:val="20"/>
                <w:lang w:val="en-GB"/>
              </w:rPr>
            </w:pPr>
            <w:r w:rsidRPr="00C542B8">
              <w:rPr>
                <w:sz w:val="20"/>
                <w:szCs w:val="20"/>
                <w:lang w:val="en-GB"/>
              </w:rPr>
              <w:t>Dr Alexander Griffin</w:t>
            </w:r>
          </w:p>
          <w:p w:rsidR="00682EFA" w:rsidRPr="00C542B8" w:rsidRDefault="00682EFA" w:rsidP="007F7222">
            <w:pPr>
              <w:rPr>
                <w:sz w:val="20"/>
                <w:szCs w:val="20"/>
                <w:lang w:val="en-GB"/>
              </w:rPr>
            </w:pPr>
            <w:r w:rsidRPr="00C542B8">
              <w:rPr>
                <w:sz w:val="20"/>
                <w:szCs w:val="20"/>
                <w:lang w:val="en-GB"/>
              </w:rPr>
              <w:t>Wildlife Policy Manager FACE</w:t>
            </w:r>
          </w:p>
          <w:p w:rsidR="00682EFA" w:rsidRPr="00C542B8" w:rsidRDefault="00682EFA" w:rsidP="007F7222">
            <w:pPr>
              <w:rPr>
                <w:sz w:val="20"/>
                <w:szCs w:val="20"/>
                <w:lang w:val="en-GB"/>
              </w:rPr>
            </w:pPr>
            <w:r w:rsidRPr="00C542B8">
              <w:rPr>
                <w:sz w:val="20"/>
                <w:szCs w:val="20"/>
                <w:lang w:val="en-GB"/>
              </w:rPr>
              <w:t>82, Rue F. Pelletier</w:t>
            </w:r>
          </w:p>
          <w:p w:rsidR="00682EFA" w:rsidRPr="00C542B8" w:rsidRDefault="00682EFA" w:rsidP="007F7222">
            <w:pPr>
              <w:rPr>
                <w:sz w:val="20"/>
                <w:szCs w:val="20"/>
                <w:lang w:val="en-GB"/>
              </w:rPr>
            </w:pPr>
            <w:r w:rsidRPr="00C542B8">
              <w:rPr>
                <w:sz w:val="20"/>
                <w:szCs w:val="20"/>
                <w:lang w:val="en-GB"/>
              </w:rPr>
              <w:t>1030 Brussels</w:t>
            </w:r>
          </w:p>
          <w:p w:rsidR="00682EFA" w:rsidRPr="00C542B8" w:rsidRDefault="00682EFA" w:rsidP="007F7222">
            <w:pPr>
              <w:rPr>
                <w:sz w:val="20"/>
                <w:szCs w:val="20"/>
                <w:lang w:val="en-GB"/>
              </w:rPr>
            </w:pPr>
            <w:r w:rsidRPr="00C542B8">
              <w:rPr>
                <w:sz w:val="20"/>
                <w:szCs w:val="20"/>
                <w:lang w:val="en-GB"/>
              </w:rPr>
              <w:t>Belgium</w:t>
            </w:r>
          </w:p>
          <w:p w:rsidR="00682EFA" w:rsidRPr="00C542B8" w:rsidRDefault="00682EFA" w:rsidP="007F7222">
            <w:pPr>
              <w:rPr>
                <w:sz w:val="20"/>
                <w:szCs w:val="20"/>
                <w:lang w:val="en-GB"/>
              </w:rPr>
            </w:pPr>
          </w:p>
          <w:p w:rsidR="00682EFA" w:rsidRPr="00C542B8" w:rsidRDefault="00682EFA" w:rsidP="007F7222">
            <w:pPr>
              <w:rPr>
                <w:sz w:val="20"/>
                <w:szCs w:val="20"/>
                <w:lang w:val="en-GB"/>
              </w:rPr>
            </w:pPr>
            <w:r w:rsidRPr="00C542B8">
              <w:rPr>
                <w:sz w:val="20"/>
                <w:szCs w:val="20"/>
                <w:lang w:val="en-GB"/>
              </w:rPr>
              <w:t xml:space="preserve">Tel.: +32 2 732 69 00    </w:t>
            </w:r>
          </w:p>
          <w:p w:rsidR="00682EFA" w:rsidRPr="00C542B8" w:rsidRDefault="00682EFA" w:rsidP="007F7222">
            <w:pPr>
              <w:rPr>
                <w:sz w:val="20"/>
                <w:szCs w:val="20"/>
                <w:lang w:val="en-GB"/>
              </w:rPr>
            </w:pPr>
            <w:r w:rsidRPr="00C542B8">
              <w:rPr>
                <w:sz w:val="20"/>
                <w:szCs w:val="20"/>
                <w:lang w:val="en-GB"/>
              </w:rPr>
              <w:t>Fax: +32 2 732 70 72</w:t>
            </w:r>
          </w:p>
          <w:p w:rsidR="00682EFA" w:rsidRPr="00C542B8" w:rsidRDefault="00682EFA" w:rsidP="007F7222">
            <w:pPr>
              <w:rPr>
                <w:sz w:val="20"/>
                <w:szCs w:val="20"/>
                <w:lang w:val="en-GB" w:eastAsia="de-DE"/>
              </w:rPr>
            </w:pPr>
            <w:r w:rsidRPr="00C542B8">
              <w:rPr>
                <w:sz w:val="20"/>
                <w:szCs w:val="20"/>
                <w:lang w:val="en-GB" w:eastAsia="de-DE"/>
              </w:rPr>
              <w:t>E-mail : cy.griffin@face.eu</w:t>
            </w:r>
          </w:p>
        </w:tc>
        <w:tc>
          <w:tcPr>
            <w:tcW w:w="2500" w:type="pct"/>
            <w:shd w:val="clear" w:color="auto" w:fill="auto"/>
          </w:tcPr>
          <w:p w:rsidR="00682EFA" w:rsidRPr="00C542B8" w:rsidRDefault="00682EFA" w:rsidP="007F7222">
            <w:pPr>
              <w:rPr>
                <w:b/>
                <w:lang w:val="en-GB" w:eastAsia="de-DE"/>
              </w:rPr>
            </w:pPr>
          </w:p>
        </w:tc>
      </w:tr>
      <w:tr w:rsidR="00682EFA" w:rsidRPr="00C542B8" w:rsidTr="007F7222">
        <w:tc>
          <w:tcPr>
            <w:tcW w:w="5000" w:type="pct"/>
            <w:gridSpan w:val="2"/>
            <w:shd w:val="clear" w:color="auto" w:fill="auto"/>
          </w:tcPr>
          <w:p w:rsidR="00682EFA" w:rsidRPr="00C542B8" w:rsidRDefault="00682EFA" w:rsidP="007F7222">
            <w:pPr>
              <w:jc w:val="center"/>
              <w:rPr>
                <w:b/>
                <w:lang w:val="en-GB" w:eastAsia="de-DE"/>
              </w:rPr>
            </w:pPr>
          </w:p>
        </w:tc>
      </w:tr>
      <w:tr w:rsidR="00682EFA" w:rsidRPr="00C542B8" w:rsidTr="007F7222">
        <w:tc>
          <w:tcPr>
            <w:tcW w:w="5000" w:type="pct"/>
            <w:gridSpan w:val="2"/>
            <w:shd w:val="clear" w:color="auto" w:fill="auto"/>
          </w:tcPr>
          <w:p w:rsidR="00682EFA" w:rsidRPr="00C542B8" w:rsidRDefault="00682EFA" w:rsidP="007F7222">
            <w:pPr>
              <w:jc w:val="center"/>
              <w:rPr>
                <w:b/>
                <w:lang w:val="en-GB" w:eastAsia="de-DE"/>
              </w:rPr>
            </w:pPr>
          </w:p>
        </w:tc>
      </w:tr>
      <w:tr w:rsidR="00682EFA" w:rsidRPr="00C542B8" w:rsidTr="007F7222">
        <w:tc>
          <w:tcPr>
            <w:tcW w:w="5000" w:type="pct"/>
            <w:gridSpan w:val="2"/>
            <w:shd w:val="clear" w:color="auto" w:fill="auto"/>
          </w:tcPr>
          <w:p w:rsidR="00682EFA" w:rsidRPr="00C542B8" w:rsidRDefault="00682EFA" w:rsidP="007F7222">
            <w:pPr>
              <w:jc w:val="center"/>
              <w:rPr>
                <w:b/>
                <w:lang w:val="en-GB" w:eastAsia="de-DE"/>
              </w:rPr>
            </w:pPr>
          </w:p>
        </w:tc>
      </w:tr>
      <w:tr w:rsidR="00682EFA" w:rsidRPr="00C542B8" w:rsidTr="007F7222">
        <w:tc>
          <w:tcPr>
            <w:tcW w:w="5000" w:type="pct"/>
            <w:gridSpan w:val="2"/>
            <w:shd w:val="clear" w:color="auto" w:fill="auto"/>
          </w:tcPr>
          <w:p w:rsidR="00682EFA" w:rsidRPr="00C542B8" w:rsidRDefault="00682EFA" w:rsidP="007F7222">
            <w:pPr>
              <w:jc w:val="center"/>
              <w:rPr>
                <w:b/>
                <w:lang w:val="en-GB" w:eastAsia="de-DE"/>
              </w:rPr>
            </w:pPr>
          </w:p>
        </w:tc>
      </w:tr>
      <w:tr w:rsidR="00682EFA" w:rsidRPr="00C542B8" w:rsidTr="007F7222">
        <w:tc>
          <w:tcPr>
            <w:tcW w:w="5000" w:type="pct"/>
            <w:gridSpan w:val="2"/>
            <w:shd w:val="clear" w:color="auto" w:fill="auto"/>
          </w:tcPr>
          <w:p w:rsidR="00682EFA" w:rsidRPr="00C542B8" w:rsidRDefault="00682EFA" w:rsidP="007F7222">
            <w:pPr>
              <w:jc w:val="center"/>
              <w:rPr>
                <w:b/>
                <w:lang w:val="en-GB" w:eastAsia="de-DE"/>
              </w:rPr>
            </w:pPr>
          </w:p>
        </w:tc>
      </w:tr>
      <w:tr w:rsidR="00682EFA" w:rsidRPr="00C542B8" w:rsidTr="007F7222">
        <w:tc>
          <w:tcPr>
            <w:tcW w:w="5000" w:type="pct"/>
            <w:gridSpan w:val="2"/>
            <w:shd w:val="clear" w:color="auto" w:fill="auto"/>
          </w:tcPr>
          <w:p w:rsidR="00682EFA" w:rsidRPr="00C542B8" w:rsidRDefault="00682EFA" w:rsidP="007F7222">
            <w:pPr>
              <w:jc w:val="center"/>
              <w:rPr>
                <w:b/>
                <w:lang w:val="en-GB" w:eastAsia="de-DE"/>
              </w:rPr>
            </w:pPr>
            <w:bookmarkStart w:id="0" w:name="_GoBack"/>
            <w:bookmarkEnd w:id="0"/>
            <w:r w:rsidRPr="00C542B8">
              <w:rPr>
                <w:b/>
                <w:lang w:val="en-GB" w:eastAsia="de-DE"/>
              </w:rPr>
              <w:lastRenderedPageBreak/>
              <w:t>OTHER PARTICIPANTS</w:t>
            </w:r>
          </w:p>
        </w:tc>
      </w:tr>
      <w:tr w:rsidR="00682EFA" w:rsidRPr="00C542B8" w:rsidTr="007F7222">
        <w:tc>
          <w:tcPr>
            <w:tcW w:w="2500" w:type="pct"/>
            <w:shd w:val="clear" w:color="auto" w:fill="auto"/>
          </w:tcPr>
          <w:p w:rsidR="00682EFA" w:rsidRPr="00C542B8" w:rsidRDefault="00682EFA" w:rsidP="007F7222">
            <w:pPr>
              <w:rPr>
                <w:b/>
                <w:lang w:val="en-GB" w:eastAsia="de-DE"/>
              </w:rPr>
            </w:pPr>
          </w:p>
        </w:tc>
        <w:tc>
          <w:tcPr>
            <w:tcW w:w="2500" w:type="pct"/>
            <w:shd w:val="clear" w:color="auto" w:fill="auto"/>
          </w:tcPr>
          <w:p w:rsidR="00682EFA" w:rsidRPr="00C542B8" w:rsidRDefault="00682EFA" w:rsidP="007F7222">
            <w:pPr>
              <w:rPr>
                <w:b/>
                <w:lang w:val="en-GB" w:eastAsia="de-DE"/>
              </w:rPr>
            </w:pPr>
          </w:p>
        </w:tc>
      </w:tr>
      <w:tr w:rsidR="00682EFA" w:rsidRPr="00C542B8" w:rsidTr="007F7222">
        <w:tc>
          <w:tcPr>
            <w:tcW w:w="2500" w:type="pct"/>
            <w:shd w:val="clear" w:color="auto" w:fill="auto"/>
          </w:tcPr>
          <w:p w:rsidR="00682EFA" w:rsidRPr="00C542B8" w:rsidRDefault="00682EFA" w:rsidP="007F7222">
            <w:pPr>
              <w:rPr>
                <w:b/>
                <w:sz w:val="20"/>
                <w:szCs w:val="20"/>
                <w:lang w:val="en-GB" w:eastAsia="de-DE"/>
              </w:rPr>
            </w:pPr>
            <w:r w:rsidRPr="00C542B8">
              <w:rPr>
                <w:b/>
                <w:sz w:val="20"/>
                <w:szCs w:val="20"/>
                <w:lang w:val="en-GB" w:eastAsia="de-DE"/>
              </w:rPr>
              <w:t>TOUR DU VALAT</w:t>
            </w:r>
          </w:p>
        </w:tc>
        <w:tc>
          <w:tcPr>
            <w:tcW w:w="2500" w:type="pct"/>
            <w:shd w:val="clear" w:color="auto" w:fill="auto"/>
          </w:tcPr>
          <w:p w:rsidR="00682EFA" w:rsidRPr="00C542B8" w:rsidRDefault="00682EFA" w:rsidP="007F7222">
            <w:pPr>
              <w:rPr>
                <w:b/>
                <w:sz w:val="20"/>
                <w:szCs w:val="20"/>
                <w:lang w:val="en-GB" w:eastAsia="de-DE"/>
              </w:rPr>
            </w:pPr>
            <w:r w:rsidRPr="00C542B8">
              <w:rPr>
                <w:b/>
                <w:sz w:val="20"/>
                <w:szCs w:val="20"/>
                <w:lang w:val="en-GB" w:eastAsia="de-DE"/>
              </w:rPr>
              <w:t>CONSULTANTS</w:t>
            </w:r>
          </w:p>
        </w:tc>
      </w:tr>
      <w:tr w:rsidR="00682EFA" w:rsidRPr="00C542B8" w:rsidTr="007F7222">
        <w:tc>
          <w:tcPr>
            <w:tcW w:w="2500" w:type="pct"/>
            <w:shd w:val="clear" w:color="auto" w:fill="auto"/>
          </w:tcPr>
          <w:p w:rsidR="00682EFA" w:rsidRPr="00C542B8" w:rsidRDefault="00682EFA" w:rsidP="007F7222">
            <w:pPr>
              <w:rPr>
                <w:b/>
                <w:lang w:val="en-GB" w:eastAsia="de-DE"/>
              </w:rPr>
            </w:pPr>
          </w:p>
        </w:tc>
        <w:tc>
          <w:tcPr>
            <w:tcW w:w="2500" w:type="pct"/>
            <w:shd w:val="clear" w:color="auto" w:fill="auto"/>
          </w:tcPr>
          <w:p w:rsidR="00682EFA" w:rsidRPr="00C542B8" w:rsidRDefault="00682EFA" w:rsidP="007F7222">
            <w:pPr>
              <w:rPr>
                <w:b/>
                <w:lang w:val="en-GB" w:eastAsia="de-DE"/>
              </w:rPr>
            </w:pPr>
          </w:p>
        </w:tc>
      </w:tr>
      <w:tr w:rsidR="00682EFA" w:rsidRPr="00C542B8" w:rsidTr="007F7222">
        <w:tc>
          <w:tcPr>
            <w:tcW w:w="2500" w:type="pct"/>
            <w:shd w:val="clear" w:color="auto" w:fill="auto"/>
          </w:tcPr>
          <w:p w:rsidR="00682EFA" w:rsidRPr="00582FFB" w:rsidRDefault="00682EFA" w:rsidP="007F7222">
            <w:pPr>
              <w:rPr>
                <w:sz w:val="20"/>
                <w:szCs w:val="20"/>
                <w:lang w:val="fr-FR" w:eastAsia="de-DE"/>
              </w:rPr>
            </w:pPr>
            <w:r w:rsidRPr="00582FFB">
              <w:rPr>
                <w:sz w:val="20"/>
                <w:szCs w:val="20"/>
                <w:lang w:val="fr-FR" w:eastAsia="de-DE"/>
              </w:rPr>
              <w:t xml:space="preserve">Mr Abdoulaye Ndiaye </w:t>
            </w:r>
          </w:p>
          <w:p w:rsidR="00682EFA" w:rsidRPr="00582FFB" w:rsidRDefault="00682EFA" w:rsidP="007F7222">
            <w:pPr>
              <w:rPr>
                <w:sz w:val="20"/>
                <w:szCs w:val="20"/>
                <w:lang w:val="fr-FR" w:eastAsia="de-DE"/>
              </w:rPr>
            </w:pPr>
            <w:r w:rsidRPr="00582FFB">
              <w:rPr>
                <w:sz w:val="20"/>
                <w:szCs w:val="20"/>
                <w:lang w:val="fr-FR" w:eastAsia="de-DE"/>
              </w:rPr>
              <w:t xml:space="preserve">Coordinateur pour l’Afrique </w:t>
            </w:r>
          </w:p>
          <w:p w:rsidR="00682EFA" w:rsidRPr="00582FFB" w:rsidRDefault="00682EFA" w:rsidP="007F7222">
            <w:pPr>
              <w:rPr>
                <w:sz w:val="20"/>
                <w:szCs w:val="20"/>
                <w:lang w:val="fr-FR" w:eastAsia="de-DE"/>
              </w:rPr>
            </w:pPr>
            <w:r w:rsidRPr="00582FFB">
              <w:rPr>
                <w:sz w:val="20"/>
                <w:szCs w:val="20"/>
                <w:lang w:val="fr-FR" w:eastAsia="de-DE"/>
              </w:rPr>
              <w:t xml:space="preserve">de l’Unité de Soutien à l’Initiative Africaine </w:t>
            </w:r>
            <w:proofErr w:type="gramStart"/>
            <w:r w:rsidRPr="00582FFB">
              <w:rPr>
                <w:sz w:val="20"/>
                <w:szCs w:val="20"/>
                <w:lang w:val="fr-FR" w:eastAsia="de-DE"/>
              </w:rPr>
              <w:t>de AEWA</w:t>
            </w:r>
            <w:proofErr w:type="gramEnd"/>
            <w:r w:rsidRPr="00582FFB">
              <w:rPr>
                <w:sz w:val="20"/>
                <w:szCs w:val="20"/>
                <w:lang w:val="fr-FR" w:eastAsia="de-DE"/>
              </w:rPr>
              <w:t xml:space="preserve"> (UST) </w:t>
            </w:r>
          </w:p>
          <w:p w:rsidR="00682EFA" w:rsidRPr="00582FFB" w:rsidRDefault="00682EFA" w:rsidP="007F7222">
            <w:pPr>
              <w:rPr>
                <w:sz w:val="20"/>
                <w:szCs w:val="20"/>
                <w:lang w:val="fr-FR" w:eastAsia="de-DE"/>
              </w:rPr>
            </w:pPr>
            <w:r w:rsidRPr="00582FFB">
              <w:rPr>
                <w:sz w:val="20"/>
                <w:szCs w:val="20"/>
                <w:lang w:val="fr-FR" w:eastAsia="de-DE"/>
              </w:rPr>
              <w:t xml:space="preserve">Direction des Parcs Nationaux du </w:t>
            </w:r>
            <w:proofErr w:type="spellStart"/>
            <w:r w:rsidRPr="00582FFB">
              <w:rPr>
                <w:sz w:val="20"/>
                <w:szCs w:val="20"/>
                <w:lang w:val="fr-FR" w:eastAsia="de-DE"/>
              </w:rPr>
              <w:t>Senegal</w:t>
            </w:r>
            <w:proofErr w:type="spellEnd"/>
            <w:r w:rsidRPr="00582FFB">
              <w:rPr>
                <w:sz w:val="20"/>
                <w:szCs w:val="20"/>
                <w:lang w:val="fr-FR" w:eastAsia="de-DE"/>
              </w:rPr>
              <w:t xml:space="preserve"> </w:t>
            </w:r>
          </w:p>
          <w:p w:rsidR="00682EFA" w:rsidRPr="00582FFB" w:rsidRDefault="00682EFA" w:rsidP="007F7222">
            <w:pPr>
              <w:rPr>
                <w:sz w:val="20"/>
                <w:szCs w:val="20"/>
                <w:lang w:val="de-DE" w:eastAsia="de-DE"/>
              </w:rPr>
            </w:pPr>
            <w:r w:rsidRPr="00582FFB">
              <w:rPr>
                <w:sz w:val="20"/>
                <w:szCs w:val="20"/>
                <w:lang w:val="de-DE" w:eastAsia="de-DE"/>
              </w:rPr>
              <w:t>BP 5135, Dakar, Fann</w:t>
            </w:r>
          </w:p>
          <w:p w:rsidR="00682EFA" w:rsidRPr="00582FFB" w:rsidRDefault="00682EFA" w:rsidP="007F7222">
            <w:pPr>
              <w:rPr>
                <w:sz w:val="20"/>
                <w:szCs w:val="20"/>
                <w:lang w:val="de-DE" w:eastAsia="de-DE"/>
              </w:rPr>
            </w:pPr>
            <w:r w:rsidRPr="00582FFB">
              <w:rPr>
                <w:sz w:val="20"/>
                <w:szCs w:val="20"/>
                <w:lang w:val="de-DE" w:eastAsia="de-DE"/>
              </w:rPr>
              <w:t>Senegal</w:t>
            </w:r>
          </w:p>
          <w:p w:rsidR="00682EFA" w:rsidRPr="00582FFB" w:rsidRDefault="00682EFA" w:rsidP="007F7222">
            <w:pPr>
              <w:rPr>
                <w:sz w:val="20"/>
                <w:szCs w:val="20"/>
                <w:lang w:val="de-DE" w:eastAsia="de-DE"/>
              </w:rPr>
            </w:pPr>
            <w:r w:rsidRPr="00582FFB">
              <w:rPr>
                <w:sz w:val="20"/>
                <w:szCs w:val="20"/>
                <w:lang w:val="de-DE" w:eastAsia="de-DE"/>
              </w:rPr>
              <w:t xml:space="preserve">                                                                                                                                                                                       </w:t>
            </w:r>
          </w:p>
          <w:p w:rsidR="00682EFA" w:rsidRPr="00582FFB" w:rsidRDefault="00682EFA" w:rsidP="007F7222">
            <w:pPr>
              <w:rPr>
                <w:sz w:val="20"/>
                <w:szCs w:val="20"/>
                <w:lang w:val="de-DE" w:eastAsia="de-DE"/>
              </w:rPr>
            </w:pPr>
            <w:r w:rsidRPr="00582FFB">
              <w:rPr>
                <w:sz w:val="20"/>
                <w:szCs w:val="20"/>
                <w:lang w:val="de-DE" w:eastAsia="de-DE"/>
              </w:rPr>
              <w:t>Tel.: + 221 33 8591439</w:t>
            </w:r>
          </w:p>
          <w:p w:rsidR="00682EFA" w:rsidRPr="00C542B8" w:rsidRDefault="00682EFA" w:rsidP="007F7222">
            <w:pPr>
              <w:rPr>
                <w:sz w:val="20"/>
                <w:szCs w:val="20"/>
                <w:lang w:val="en-GB" w:eastAsia="de-DE"/>
              </w:rPr>
            </w:pPr>
            <w:r w:rsidRPr="00C542B8">
              <w:rPr>
                <w:sz w:val="20"/>
                <w:szCs w:val="20"/>
                <w:lang w:val="en-GB" w:eastAsia="de-DE"/>
              </w:rPr>
              <w:t>Tel.: (cell phone) : +221 77 327 49 72</w:t>
            </w:r>
          </w:p>
          <w:p w:rsidR="00682EFA" w:rsidRPr="00C542B8" w:rsidRDefault="00682EFA" w:rsidP="007F7222">
            <w:pPr>
              <w:rPr>
                <w:b/>
                <w:lang w:val="en-GB" w:eastAsia="de-DE"/>
              </w:rPr>
            </w:pPr>
            <w:r w:rsidRPr="00C542B8">
              <w:rPr>
                <w:sz w:val="20"/>
                <w:szCs w:val="20"/>
                <w:lang w:val="en-GB" w:eastAsia="de-DE"/>
              </w:rPr>
              <w:t>E-mail: ndiaye@tourduvalat.org</w:t>
            </w:r>
          </w:p>
        </w:tc>
        <w:tc>
          <w:tcPr>
            <w:tcW w:w="2500" w:type="pct"/>
            <w:shd w:val="clear" w:color="auto" w:fill="auto"/>
          </w:tcPr>
          <w:p w:rsidR="00682EFA" w:rsidRPr="00C542B8" w:rsidRDefault="00682EFA" w:rsidP="007F7222">
            <w:pPr>
              <w:autoSpaceDE w:val="0"/>
              <w:autoSpaceDN w:val="0"/>
              <w:adjustRightInd w:val="0"/>
              <w:rPr>
                <w:sz w:val="20"/>
                <w:szCs w:val="20"/>
                <w:lang w:val="en-GB" w:eastAsia="de-DE"/>
              </w:rPr>
            </w:pPr>
            <w:r w:rsidRPr="00C542B8">
              <w:rPr>
                <w:sz w:val="20"/>
                <w:szCs w:val="20"/>
                <w:lang w:val="en-GB" w:eastAsia="de-DE"/>
              </w:rPr>
              <w:t>Mr Dave Pritchard</w:t>
            </w:r>
          </w:p>
          <w:p w:rsidR="00682EFA" w:rsidRPr="00C542B8" w:rsidRDefault="00682EFA" w:rsidP="007F7222">
            <w:pPr>
              <w:autoSpaceDE w:val="0"/>
              <w:autoSpaceDN w:val="0"/>
              <w:adjustRightInd w:val="0"/>
              <w:rPr>
                <w:sz w:val="20"/>
                <w:szCs w:val="20"/>
                <w:lang w:val="en-GB" w:eastAsia="de-DE"/>
              </w:rPr>
            </w:pPr>
            <w:r w:rsidRPr="00C542B8">
              <w:rPr>
                <w:sz w:val="20"/>
                <w:szCs w:val="20"/>
                <w:lang w:val="en-GB" w:eastAsia="de-DE"/>
              </w:rPr>
              <w:t>Consultant</w:t>
            </w:r>
          </w:p>
          <w:p w:rsidR="00682EFA" w:rsidRPr="00C542B8" w:rsidRDefault="00682EFA" w:rsidP="007F7222">
            <w:pPr>
              <w:autoSpaceDE w:val="0"/>
              <w:autoSpaceDN w:val="0"/>
              <w:adjustRightInd w:val="0"/>
              <w:rPr>
                <w:sz w:val="20"/>
                <w:szCs w:val="20"/>
                <w:lang w:val="en-GB" w:eastAsia="de-DE"/>
              </w:rPr>
            </w:pPr>
            <w:r w:rsidRPr="00C542B8">
              <w:rPr>
                <w:sz w:val="20"/>
                <w:szCs w:val="20"/>
                <w:lang w:val="en-GB" w:eastAsia="de-DE"/>
              </w:rPr>
              <w:t xml:space="preserve">20 </w:t>
            </w:r>
            <w:proofErr w:type="spellStart"/>
            <w:r w:rsidRPr="00C542B8">
              <w:rPr>
                <w:sz w:val="20"/>
                <w:szCs w:val="20"/>
                <w:lang w:val="en-GB" w:eastAsia="de-DE"/>
              </w:rPr>
              <w:t>Burswell</w:t>
            </w:r>
            <w:proofErr w:type="spellEnd"/>
            <w:r w:rsidRPr="00C542B8">
              <w:rPr>
                <w:sz w:val="20"/>
                <w:szCs w:val="20"/>
                <w:lang w:val="en-GB" w:eastAsia="de-DE"/>
              </w:rPr>
              <w:t xml:space="preserve"> Avenue</w:t>
            </w:r>
          </w:p>
          <w:p w:rsidR="00682EFA" w:rsidRPr="00C542B8" w:rsidRDefault="00682EFA" w:rsidP="007F7222">
            <w:pPr>
              <w:autoSpaceDE w:val="0"/>
              <w:autoSpaceDN w:val="0"/>
              <w:adjustRightInd w:val="0"/>
              <w:rPr>
                <w:sz w:val="20"/>
                <w:szCs w:val="20"/>
                <w:lang w:val="en-GB" w:eastAsia="de-DE"/>
              </w:rPr>
            </w:pPr>
            <w:r w:rsidRPr="00C542B8">
              <w:rPr>
                <w:sz w:val="20"/>
                <w:szCs w:val="20"/>
                <w:lang w:val="en-GB" w:eastAsia="de-DE"/>
              </w:rPr>
              <w:t xml:space="preserve">Hexham </w:t>
            </w:r>
          </w:p>
          <w:p w:rsidR="00682EFA" w:rsidRPr="00C542B8" w:rsidRDefault="00682EFA" w:rsidP="007F7222">
            <w:pPr>
              <w:autoSpaceDE w:val="0"/>
              <w:autoSpaceDN w:val="0"/>
              <w:adjustRightInd w:val="0"/>
              <w:rPr>
                <w:sz w:val="20"/>
                <w:szCs w:val="20"/>
                <w:lang w:val="en-GB" w:eastAsia="de-DE"/>
              </w:rPr>
            </w:pPr>
            <w:r w:rsidRPr="00C542B8">
              <w:rPr>
                <w:sz w:val="20"/>
                <w:szCs w:val="20"/>
                <w:lang w:val="en-GB" w:eastAsia="de-DE"/>
              </w:rPr>
              <w:t>NE46 3JL</w:t>
            </w:r>
          </w:p>
          <w:p w:rsidR="00682EFA" w:rsidRPr="00C542B8" w:rsidRDefault="00682EFA" w:rsidP="007F7222">
            <w:pPr>
              <w:autoSpaceDE w:val="0"/>
              <w:autoSpaceDN w:val="0"/>
              <w:adjustRightInd w:val="0"/>
              <w:rPr>
                <w:sz w:val="20"/>
                <w:szCs w:val="20"/>
                <w:lang w:val="en-GB" w:eastAsia="de-DE"/>
              </w:rPr>
            </w:pPr>
            <w:r w:rsidRPr="00C542B8">
              <w:rPr>
                <w:sz w:val="20"/>
                <w:szCs w:val="20"/>
                <w:lang w:val="en-GB" w:eastAsia="de-DE"/>
              </w:rPr>
              <w:t>United Kingdom</w:t>
            </w:r>
          </w:p>
          <w:p w:rsidR="00682EFA" w:rsidRPr="00C542B8" w:rsidRDefault="00682EFA" w:rsidP="007F7222">
            <w:pPr>
              <w:autoSpaceDE w:val="0"/>
              <w:autoSpaceDN w:val="0"/>
              <w:adjustRightInd w:val="0"/>
              <w:rPr>
                <w:sz w:val="20"/>
                <w:szCs w:val="20"/>
                <w:lang w:val="en-GB" w:eastAsia="de-DE"/>
              </w:rPr>
            </w:pPr>
          </w:p>
          <w:p w:rsidR="00682EFA" w:rsidRPr="00C542B8" w:rsidRDefault="00682EFA" w:rsidP="007F7222">
            <w:pPr>
              <w:autoSpaceDE w:val="0"/>
              <w:autoSpaceDN w:val="0"/>
              <w:adjustRightInd w:val="0"/>
              <w:rPr>
                <w:sz w:val="20"/>
                <w:szCs w:val="20"/>
                <w:lang w:val="en-GB" w:eastAsia="de-DE"/>
              </w:rPr>
            </w:pPr>
            <w:r w:rsidRPr="00C542B8">
              <w:rPr>
                <w:sz w:val="20"/>
                <w:szCs w:val="20"/>
                <w:lang w:val="en-GB" w:eastAsia="de-DE"/>
              </w:rPr>
              <w:t>Tel.: +44 1434608842</w:t>
            </w:r>
          </w:p>
          <w:p w:rsidR="00682EFA" w:rsidRPr="00C542B8" w:rsidRDefault="00682EFA" w:rsidP="007F7222">
            <w:pPr>
              <w:autoSpaceDE w:val="0"/>
              <w:autoSpaceDN w:val="0"/>
              <w:adjustRightInd w:val="0"/>
              <w:rPr>
                <w:sz w:val="20"/>
                <w:szCs w:val="20"/>
                <w:lang w:val="en-GB" w:eastAsia="de-DE"/>
              </w:rPr>
            </w:pPr>
            <w:r w:rsidRPr="00C542B8">
              <w:rPr>
                <w:sz w:val="20"/>
                <w:szCs w:val="20"/>
                <w:lang w:val="en-GB" w:eastAsia="de-DE"/>
              </w:rPr>
              <w:t>E-mail: DAVEPRITCHARD@CARE4FREE.NET</w:t>
            </w:r>
          </w:p>
          <w:p w:rsidR="00682EFA" w:rsidRPr="00C542B8" w:rsidRDefault="00682EFA" w:rsidP="007F7222">
            <w:pPr>
              <w:autoSpaceDE w:val="0"/>
              <w:autoSpaceDN w:val="0"/>
              <w:adjustRightInd w:val="0"/>
              <w:rPr>
                <w:sz w:val="20"/>
                <w:szCs w:val="20"/>
                <w:lang w:val="en-GB" w:eastAsia="de-DE"/>
              </w:rPr>
            </w:pPr>
          </w:p>
          <w:p w:rsidR="00682EFA" w:rsidRPr="00C542B8" w:rsidRDefault="00682EFA" w:rsidP="007F7222">
            <w:pPr>
              <w:rPr>
                <w:b/>
                <w:lang w:val="en-GB" w:eastAsia="de-DE"/>
              </w:rPr>
            </w:pPr>
          </w:p>
        </w:tc>
      </w:tr>
      <w:tr w:rsidR="00682EFA" w:rsidRPr="00C542B8" w:rsidTr="007F7222">
        <w:tc>
          <w:tcPr>
            <w:tcW w:w="2500" w:type="pct"/>
            <w:shd w:val="clear" w:color="auto" w:fill="auto"/>
          </w:tcPr>
          <w:p w:rsidR="00682EFA" w:rsidRPr="00C542B8" w:rsidRDefault="00682EFA" w:rsidP="007F7222">
            <w:pPr>
              <w:rPr>
                <w:sz w:val="20"/>
                <w:szCs w:val="20"/>
                <w:lang w:val="en-GB" w:eastAsia="de-DE"/>
              </w:rPr>
            </w:pPr>
          </w:p>
        </w:tc>
        <w:tc>
          <w:tcPr>
            <w:tcW w:w="2500" w:type="pct"/>
            <w:shd w:val="clear" w:color="auto" w:fill="auto"/>
          </w:tcPr>
          <w:p w:rsidR="00682EFA" w:rsidRPr="00C542B8" w:rsidRDefault="00682EFA" w:rsidP="007F7222">
            <w:pPr>
              <w:autoSpaceDE w:val="0"/>
              <w:autoSpaceDN w:val="0"/>
              <w:adjustRightInd w:val="0"/>
              <w:rPr>
                <w:sz w:val="20"/>
                <w:szCs w:val="20"/>
                <w:lang w:val="en-GB"/>
              </w:rPr>
            </w:pPr>
          </w:p>
        </w:tc>
      </w:tr>
      <w:tr w:rsidR="00682EFA" w:rsidRPr="000E3C62" w:rsidTr="007F7222">
        <w:tc>
          <w:tcPr>
            <w:tcW w:w="2500" w:type="pct"/>
            <w:shd w:val="clear" w:color="auto" w:fill="auto"/>
          </w:tcPr>
          <w:p w:rsidR="00682EFA" w:rsidRPr="00D946C5" w:rsidRDefault="00682EFA" w:rsidP="007F7222">
            <w:pPr>
              <w:rPr>
                <w:sz w:val="20"/>
                <w:szCs w:val="20"/>
                <w:lang w:val="fr-FR" w:eastAsia="de-DE"/>
              </w:rPr>
            </w:pPr>
            <w:r w:rsidRPr="00D946C5">
              <w:rPr>
                <w:sz w:val="20"/>
                <w:szCs w:val="20"/>
                <w:lang w:val="fr-FR" w:eastAsia="de-DE"/>
              </w:rPr>
              <w:t>Mr Jean-Yves Mondain-</w:t>
            </w:r>
            <w:proofErr w:type="spellStart"/>
            <w:r w:rsidRPr="00D946C5">
              <w:rPr>
                <w:sz w:val="20"/>
                <w:szCs w:val="20"/>
                <w:lang w:val="fr-FR" w:eastAsia="de-DE"/>
              </w:rPr>
              <w:t>Monval</w:t>
            </w:r>
            <w:proofErr w:type="spellEnd"/>
          </w:p>
          <w:p w:rsidR="00682EFA" w:rsidRPr="00D946C5" w:rsidRDefault="00682EFA" w:rsidP="007F7222">
            <w:pPr>
              <w:rPr>
                <w:sz w:val="20"/>
                <w:szCs w:val="20"/>
                <w:lang w:val="fr-FR" w:eastAsia="de-DE"/>
              </w:rPr>
            </w:pPr>
            <w:r w:rsidRPr="00D946C5">
              <w:rPr>
                <w:sz w:val="20"/>
                <w:szCs w:val="20"/>
                <w:lang w:val="fr-FR" w:eastAsia="de-DE"/>
              </w:rPr>
              <w:t>Membre du Comité technique de l’AEWA</w:t>
            </w:r>
          </w:p>
          <w:p w:rsidR="00682EFA" w:rsidRPr="00D946C5" w:rsidRDefault="00682EFA" w:rsidP="007F7222">
            <w:pPr>
              <w:rPr>
                <w:sz w:val="20"/>
                <w:szCs w:val="20"/>
                <w:lang w:val="fr-FR" w:eastAsia="de-DE"/>
              </w:rPr>
            </w:pPr>
            <w:r w:rsidRPr="00D946C5">
              <w:rPr>
                <w:sz w:val="20"/>
                <w:szCs w:val="20"/>
                <w:lang w:val="fr-FR" w:eastAsia="de-DE"/>
              </w:rPr>
              <w:t>Office national de la chasse et de la faune</w:t>
            </w:r>
          </w:p>
          <w:p w:rsidR="00682EFA" w:rsidRPr="00D946C5" w:rsidRDefault="00682EFA" w:rsidP="007F7222">
            <w:pPr>
              <w:rPr>
                <w:sz w:val="20"/>
                <w:szCs w:val="20"/>
                <w:lang w:val="fr-FR" w:eastAsia="de-DE"/>
              </w:rPr>
            </w:pPr>
            <w:r w:rsidRPr="00D946C5">
              <w:rPr>
                <w:sz w:val="20"/>
                <w:szCs w:val="20"/>
                <w:lang w:val="fr-FR" w:eastAsia="de-DE"/>
              </w:rPr>
              <w:t>Sauvage (ONCFS)</w:t>
            </w:r>
          </w:p>
          <w:p w:rsidR="00682EFA" w:rsidRPr="00D946C5" w:rsidRDefault="00682EFA" w:rsidP="007F7222">
            <w:pPr>
              <w:rPr>
                <w:sz w:val="20"/>
                <w:szCs w:val="20"/>
                <w:lang w:val="fr-FR" w:eastAsia="de-DE"/>
              </w:rPr>
            </w:pPr>
            <w:r w:rsidRPr="00D946C5">
              <w:rPr>
                <w:sz w:val="20"/>
                <w:szCs w:val="20"/>
                <w:lang w:val="fr-FR" w:eastAsia="de-DE"/>
              </w:rPr>
              <w:t xml:space="preserve">Tour du </w:t>
            </w:r>
            <w:proofErr w:type="spellStart"/>
            <w:r w:rsidRPr="00D946C5">
              <w:rPr>
                <w:sz w:val="20"/>
                <w:szCs w:val="20"/>
                <w:lang w:val="fr-FR" w:eastAsia="de-DE"/>
              </w:rPr>
              <w:t>Valat</w:t>
            </w:r>
            <w:proofErr w:type="spellEnd"/>
            <w:r w:rsidRPr="00D946C5">
              <w:rPr>
                <w:sz w:val="20"/>
                <w:szCs w:val="20"/>
                <w:lang w:val="fr-FR" w:eastAsia="de-DE"/>
              </w:rPr>
              <w:t xml:space="preserve">, Le </w:t>
            </w:r>
            <w:proofErr w:type="spellStart"/>
            <w:r w:rsidRPr="00D946C5">
              <w:rPr>
                <w:sz w:val="20"/>
                <w:szCs w:val="20"/>
                <w:lang w:val="fr-FR" w:eastAsia="de-DE"/>
              </w:rPr>
              <w:t>Sambuc</w:t>
            </w:r>
            <w:proofErr w:type="spellEnd"/>
          </w:p>
          <w:p w:rsidR="00682EFA" w:rsidRPr="00D946C5" w:rsidRDefault="00682EFA" w:rsidP="007F7222">
            <w:pPr>
              <w:rPr>
                <w:sz w:val="20"/>
                <w:szCs w:val="20"/>
                <w:lang w:val="fr-FR" w:eastAsia="de-DE"/>
              </w:rPr>
            </w:pPr>
            <w:r w:rsidRPr="00D946C5">
              <w:rPr>
                <w:sz w:val="20"/>
                <w:szCs w:val="20"/>
                <w:lang w:val="fr-FR" w:eastAsia="de-DE"/>
              </w:rPr>
              <w:t>13200 ARLES</w:t>
            </w:r>
          </w:p>
          <w:p w:rsidR="00682EFA" w:rsidRPr="00D946C5" w:rsidRDefault="00682EFA" w:rsidP="007F7222">
            <w:pPr>
              <w:rPr>
                <w:sz w:val="20"/>
                <w:szCs w:val="20"/>
                <w:lang w:val="fr-FR" w:eastAsia="de-DE"/>
              </w:rPr>
            </w:pPr>
            <w:r w:rsidRPr="00D946C5">
              <w:rPr>
                <w:sz w:val="20"/>
                <w:szCs w:val="20"/>
                <w:lang w:val="fr-FR" w:eastAsia="de-DE"/>
              </w:rPr>
              <w:t>France</w:t>
            </w:r>
          </w:p>
          <w:p w:rsidR="00682EFA" w:rsidRPr="00D946C5" w:rsidRDefault="00682EFA" w:rsidP="007F7222">
            <w:pPr>
              <w:rPr>
                <w:sz w:val="20"/>
                <w:szCs w:val="20"/>
                <w:lang w:val="fr-FR" w:eastAsia="de-DE"/>
              </w:rPr>
            </w:pPr>
          </w:p>
          <w:p w:rsidR="00682EFA" w:rsidRPr="00D946C5" w:rsidRDefault="00682EFA" w:rsidP="007F7222">
            <w:pPr>
              <w:rPr>
                <w:sz w:val="20"/>
                <w:szCs w:val="20"/>
                <w:lang w:val="fr-FR" w:eastAsia="de-DE"/>
              </w:rPr>
            </w:pPr>
            <w:r w:rsidRPr="00D946C5">
              <w:rPr>
                <w:sz w:val="20"/>
                <w:szCs w:val="20"/>
                <w:lang w:val="fr-FR" w:eastAsia="de-DE"/>
              </w:rPr>
              <w:t>Tel.: +33 490 97 27 90</w:t>
            </w:r>
          </w:p>
          <w:p w:rsidR="00682EFA" w:rsidRPr="00D946C5" w:rsidRDefault="00682EFA" w:rsidP="007F7222">
            <w:pPr>
              <w:rPr>
                <w:sz w:val="20"/>
                <w:szCs w:val="20"/>
                <w:lang w:val="fr-FR" w:eastAsia="de-DE"/>
              </w:rPr>
            </w:pPr>
            <w:r w:rsidRPr="00D946C5">
              <w:rPr>
                <w:sz w:val="20"/>
                <w:szCs w:val="20"/>
                <w:lang w:val="fr-FR" w:eastAsia="de-DE"/>
              </w:rPr>
              <w:t>Fax: +33 490 97 27 88</w:t>
            </w:r>
          </w:p>
          <w:p w:rsidR="00682EFA" w:rsidRPr="00582FFB" w:rsidRDefault="00682EFA" w:rsidP="007F7222">
            <w:pPr>
              <w:rPr>
                <w:sz w:val="20"/>
                <w:szCs w:val="20"/>
                <w:lang w:val="fr-FR" w:eastAsia="de-DE"/>
              </w:rPr>
            </w:pPr>
            <w:r w:rsidRPr="00D946C5">
              <w:rPr>
                <w:sz w:val="20"/>
                <w:szCs w:val="20"/>
                <w:lang w:val="fr-FR" w:eastAsia="de-DE"/>
              </w:rPr>
              <w:t>E-mail : jean-yves.mondain-monval@oncfs.gouv.fr</w:t>
            </w:r>
          </w:p>
        </w:tc>
        <w:tc>
          <w:tcPr>
            <w:tcW w:w="2500" w:type="pct"/>
            <w:shd w:val="clear" w:color="auto" w:fill="auto"/>
          </w:tcPr>
          <w:p w:rsidR="00682EFA" w:rsidRPr="00582FFB" w:rsidRDefault="00682EFA" w:rsidP="007F7222">
            <w:pPr>
              <w:autoSpaceDE w:val="0"/>
              <w:autoSpaceDN w:val="0"/>
              <w:adjustRightInd w:val="0"/>
              <w:rPr>
                <w:sz w:val="20"/>
                <w:szCs w:val="20"/>
                <w:lang w:val="fr-FR"/>
              </w:rPr>
            </w:pPr>
          </w:p>
        </w:tc>
      </w:tr>
    </w:tbl>
    <w:p w:rsidR="00682EFA" w:rsidRPr="00582FFB" w:rsidRDefault="00682EFA">
      <w:pPr>
        <w:rPr>
          <w:lang w:val="fr-FR"/>
        </w:rPr>
      </w:pPr>
      <w:r w:rsidRPr="00582FFB">
        <w:rPr>
          <w:lang w:val="fr-FR"/>
        </w:rPr>
        <w:br w:type="page"/>
      </w:r>
    </w:p>
    <w:tbl>
      <w:tblPr>
        <w:tblW w:w="5000" w:type="pct"/>
        <w:tblLook w:val="01E0" w:firstRow="1" w:lastRow="1" w:firstColumn="1" w:lastColumn="1" w:noHBand="0" w:noVBand="0"/>
      </w:tblPr>
      <w:tblGrid>
        <w:gridCol w:w="4643"/>
        <w:gridCol w:w="4643"/>
      </w:tblGrid>
      <w:tr w:rsidR="00682EFA" w:rsidRPr="00C542B8" w:rsidTr="007F7222">
        <w:tc>
          <w:tcPr>
            <w:tcW w:w="5000" w:type="pct"/>
            <w:gridSpan w:val="2"/>
            <w:shd w:val="clear" w:color="auto" w:fill="auto"/>
          </w:tcPr>
          <w:p w:rsidR="00682EFA" w:rsidRPr="00C542B8" w:rsidRDefault="00682EFA" w:rsidP="007F7222">
            <w:pPr>
              <w:jc w:val="center"/>
              <w:rPr>
                <w:lang w:val="en-GB"/>
              </w:rPr>
            </w:pPr>
            <w:r w:rsidRPr="00C542B8">
              <w:rPr>
                <w:b/>
                <w:lang w:val="en-GB"/>
              </w:rPr>
              <w:lastRenderedPageBreak/>
              <w:t>SECRETARIATS</w:t>
            </w:r>
          </w:p>
        </w:tc>
      </w:tr>
      <w:tr w:rsidR="00682EFA" w:rsidRPr="00C542B8" w:rsidTr="007F7222">
        <w:tc>
          <w:tcPr>
            <w:tcW w:w="2500" w:type="pct"/>
            <w:shd w:val="clear" w:color="auto" w:fill="auto"/>
          </w:tcPr>
          <w:p w:rsidR="00682EFA" w:rsidRPr="00C542B8" w:rsidRDefault="00682EFA" w:rsidP="007F7222">
            <w:pPr>
              <w:rPr>
                <w:sz w:val="20"/>
                <w:szCs w:val="20"/>
                <w:lang w:val="en-GB"/>
              </w:rPr>
            </w:pPr>
          </w:p>
        </w:tc>
        <w:tc>
          <w:tcPr>
            <w:tcW w:w="2500" w:type="pct"/>
            <w:shd w:val="clear" w:color="auto" w:fill="auto"/>
          </w:tcPr>
          <w:p w:rsidR="00682EFA" w:rsidRPr="00C542B8" w:rsidRDefault="00682EFA" w:rsidP="007F7222">
            <w:pPr>
              <w:rPr>
                <w:sz w:val="20"/>
                <w:szCs w:val="20"/>
                <w:lang w:val="en-GB"/>
              </w:rPr>
            </w:pPr>
          </w:p>
        </w:tc>
      </w:tr>
      <w:tr w:rsidR="00682EFA" w:rsidRPr="00C542B8" w:rsidTr="007F7222">
        <w:tc>
          <w:tcPr>
            <w:tcW w:w="2500" w:type="pct"/>
            <w:shd w:val="clear" w:color="auto" w:fill="auto"/>
          </w:tcPr>
          <w:p w:rsidR="00682EFA" w:rsidRPr="00C542B8" w:rsidRDefault="00682EFA" w:rsidP="007F7222">
            <w:pPr>
              <w:rPr>
                <w:sz w:val="20"/>
                <w:szCs w:val="20"/>
                <w:lang w:val="en-GB"/>
              </w:rPr>
            </w:pPr>
            <w:r w:rsidRPr="00C542B8">
              <w:rPr>
                <w:b/>
                <w:sz w:val="20"/>
                <w:szCs w:val="20"/>
                <w:lang w:val="en-GB"/>
              </w:rPr>
              <w:t>UNEP/AEWA SECRETARIAT</w:t>
            </w:r>
          </w:p>
        </w:tc>
        <w:tc>
          <w:tcPr>
            <w:tcW w:w="2500" w:type="pct"/>
            <w:shd w:val="clear" w:color="auto" w:fill="auto"/>
          </w:tcPr>
          <w:p w:rsidR="00682EFA" w:rsidRPr="00C542B8" w:rsidRDefault="00682EFA" w:rsidP="007F7222">
            <w:pPr>
              <w:rPr>
                <w:sz w:val="20"/>
                <w:szCs w:val="20"/>
                <w:lang w:val="en-GB"/>
              </w:rPr>
            </w:pPr>
            <w:r w:rsidRPr="00C542B8">
              <w:rPr>
                <w:b/>
                <w:sz w:val="20"/>
                <w:szCs w:val="20"/>
                <w:lang w:val="en-GB"/>
              </w:rPr>
              <w:t>UNEP/CMS SECRETARIAT</w:t>
            </w:r>
          </w:p>
        </w:tc>
      </w:tr>
      <w:tr w:rsidR="00682EFA" w:rsidRPr="00C542B8" w:rsidTr="007F7222">
        <w:tc>
          <w:tcPr>
            <w:tcW w:w="2500" w:type="pct"/>
            <w:shd w:val="clear" w:color="auto" w:fill="auto"/>
          </w:tcPr>
          <w:p w:rsidR="00682EFA" w:rsidRPr="00C542B8" w:rsidRDefault="00682EFA" w:rsidP="007F7222">
            <w:pPr>
              <w:rPr>
                <w:sz w:val="20"/>
                <w:szCs w:val="20"/>
                <w:lang w:val="en-GB"/>
              </w:rPr>
            </w:pPr>
          </w:p>
        </w:tc>
        <w:tc>
          <w:tcPr>
            <w:tcW w:w="2500" w:type="pct"/>
            <w:shd w:val="clear" w:color="auto" w:fill="auto"/>
          </w:tcPr>
          <w:p w:rsidR="00682EFA" w:rsidRPr="00C542B8" w:rsidRDefault="00682EFA" w:rsidP="007F7222">
            <w:pPr>
              <w:rPr>
                <w:sz w:val="20"/>
                <w:szCs w:val="20"/>
                <w:lang w:val="en-GB"/>
              </w:rPr>
            </w:pPr>
          </w:p>
        </w:tc>
      </w:tr>
      <w:tr w:rsidR="00682EFA" w:rsidRPr="00C542B8" w:rsidTr="007F7222">
        <w:tc>
          <w:tcPr>
            <w:tcW w:w="2500" w:type="pct"/>
            <w:shd w:val="clear" w:color="auto" w:fill="auto"/>
          </w:tcPr>
          <w:p w:rsidR="00682EFA" w:rsidRPr="00C542B8" w:rsidRDefault="00682EFA" w:rsidP="007F7222">
            <w:pPr>
              <w:rPr>
                <w:sz w:val="20"/>
                <w:szCs w:val="20"/>
                <w:lang w:val="en-GB"/>
              </w:rPr>
            </w:pPr>
            <w:r w:rsidRPr="00C542B8">
              <w:rPr>
                <w:sz w:val="20"/>
                <w:szCs w:val="20"/>
                <w:lang w:val="en-GB"/>
              </w:rPr>
              <w:t>Dr Marco Barbieri</w:t>
            </w:r>
          </w:p>
          <w:p w:rsidR="00682EFA" w:rsidRPr="00C542B8" w:rsidRDefault="00682EFA" w:rsidP="007F7222">
            <w:pPr>
              <w:rPr>
                <w:sz w:val="20"/>
                <w:szCs w:val="20"/>
                <w:lang w:val="en-GB"/>
              </w:rPr>
            </w:pPr>
            <w:r w:rsidRPr="00C542B8">
              <w:rPr>
                <w:sz w:val="20"/>
                <w:szCs w:val="20"/>
                <w:lang w:val="en-GB"/>
              </w:rPr>
              <w:t>Acting Executive Secretary</w:t>
            </w:r>
          </w:p>
          <w:p w:rsidR="00682EFA" w:rsidRPr="00850E8A" w:rsidRDefault="00682EFA" w:rsidP="007F7222">
            <w:pPr>
              <w:rPr>
                <w:sz w:val="20"/>
                <w:szCs w:val="20"/>
                <w:lang w:val="en-GB"/>
              </w:rPr>
            </w:pPr>
            <w:r w:rsidRPr="00850E8A">
              <w:rPr>
                <w:sz w:val="20"/>
                <w:szCs w:val="20"/>
                <w:lang w:val="en-GB"/>
              </w:rPr>
              <w:t>UNEP/AEWA Secretariat</w:t>
            </w:r>
          </w:p>
          <w:p w:rsidR="00682EFA" w:rsidRPr="00850E8A" w:rsidRDefault="00682EFA" w:rsidP="007F7222">
            <w:pPr>
              <w:rPr>
                <w:sz w:val="20"/>
                <w:szCs w:val="20"/>
                <w:lang w:val="en-GB"/>
              </w:rPr>
            </w:pPr>
            <w:r w:rsidRPr="00850E8A">
              <w:rPr>
                <w:sz w:val="20"/>
                <w:szCs w:val="20"/>
                <w:lang w:val="en-GB"/>
              </w:rPr>
              <w:t xml:space="preserve">UN Campus, Platz der </w:t>
            </w:r>
            <w:proofErr w:type="spellStart"/>
            <w:r w:rsidRPr="00850E8A">
              <w:rPr>
                <w:sz w:val="20"/>
                <w:szCs w:val="20"/>
                <w:lang w:val="en-GB"/>
              </w:rPr>
              <w:t>Vereinten</w:t>
            </w:r>
            <w:proofErr w:type="spellEnd"/>
            <w:r w:rsidRPr="00850E8A">
              <w:rPr>
                <w:sz w:val="20"/>
                <w:szCs w:val="20"/>
                <w:lang w:val="en-GB"/>
              </w:rPr>
              <w:t xml:space="preserve"> </w:t>
            </w:r>
            <w:proofErr w:type="spellStart"/>
            <w:r w:rsidRPr="00850E8A">
              <w:rPr>
                <w:sz w:val="20"/>
                <w:szCs w:val="20"/>
                <w:lang w:val="en-GB"/>
              </w:rPr>
              <w:t>Nationen</w:t>
            </w:r>
            <w:proofErr w:type="spellEnd"/>
            <w:r w:rsidRPr="00850E8A">
              <w:rPr>
                <w:sz w:val="20"/>
                <w:szCs w:val="20"/>
                <w:lang w:val="en-GB"/>
              </w:rPr>
              <w:t xml:space="preserve"> 1</w:t>
            </w:r>
          </w:p>
          <w:p w:rsidR="00682EFA" w:rsidRPr="00C542B8" w:rsidRDefault="00682EFA" w:rsidP="007F7222">
            <w:pPr>
              <w:rPr>
                <w:sz w:val="20"/>
                <w:szCs w:val="20"/>
                <w:lang w:val="en-GB"/>
              </w:rPr>
            </w:pPr>
            <w:r w:rsidRPr="00C542B8">
              <w:rPr>
                <w:sz w:val="20"/>
                <w:szCs w:val="20"/>
                <w:lang w:val="en-GB"/>
              </w:rPr>
              <w:t>53113 Bonn</w:t>
            </w:r>
          </w:p>
          <w:p w:rsidR="00682EFA" w:rsidRPr="00C542B8" w:rsidRDefault="00682EFA" w:rsidP="007F7222">
            <w:pPr>
              <w:rPr>
                <w:sz w:val="20"/>
                <w:szCs w:val="20"/>
                <w:lang w:val="en-GB"/>
              </w:rPr>
            </w:pPr>
            <w:r w:rsidRPr="00C542B8">
              <w:rPr>
                <w:sz w:val="20"/>
                <w:szCs w:val="20"/>
                <w:lang w:val="en-GB"/>
              </w:rPr>
              <w:t>Germany</w:t>
            </w:r>
          </w:p>
          <w:p w:rsidR="00682EFA" w:rsidRPr="00C542B8" w:rsidRDefault="00682EFA" w:rsidP="007F7222">
            <w:pPr>
              <w:rPr>
                <w:sz w:val="20"/>
                <w:szCs w:val="20"/>
                <w:lang w:val="en-GB"/>
              </w:rPr>
            </w:pPr>
          </w:p>
          <w:p w:rsidR="00682EFA" w:rsidRPr="00C542B8" w:rsidRDefault="00682EFA" w:rsidP="007F7222">
            <w:pPr>
              <w:rPr>
                <w:sz w:val="20"/>
                <w:szCs w:val="20"/>
                <w:lang w:val="en-GB"/>
              </w:rPr>
            </w:pPr>
            <w:r w:rsidRPr="00C542B8">
              <w:rPr>
                <w:sz w:val="20"/>
                <w:szCs w:val="20"/>
                <w:lang w:val="en-GB"/>
              </w:rPr>
              <w:t>Tel.: +49 228 815 2414</w:t>
            </w:r>
          </w:p>
          <w:p w:rsidR="00682EFA" w:rsidRPr="00C542B8" w:rsidRDefault="00682EFA" w:rsidP="007F7222">
            <w:pPr>
              <w:rPr>
                <w:sz w:val="20"/>
                <w:szCs w:val="20"/>
                <w:lang w:val="en-GB"/>
              </w:rPr>
            </w:pPr>
            <w:r w:rsidRPr="00C542B8">
              <w:rPr>
                <w:sz w:val="20"/>
                <w:szCs w:val="20"/>
                <w:lang w:val="en-GB"/>
              </w:rPr>
              <w:t>Fax: +49 228 815 2450</w:t>
            </w:r>
          </w:p>
          <w:p w:rsidR="00682EFA" w:rsidRPr="00C542B8" w:rsidRDefault="00682EFA" w:rsidP="007F7222">
            <w:pPr>
              <w:rPr>
                <w:sz w:val="20"/>
                <w:szCs w:val="20"/>
                <w:lang w:val="en-GB"/>
              </w:rPr>
            </w:pPr>
            <w:r w:rsidRPr="00C542B8">
              <w:rPr>
                <w:sz w:val="20"/>
                <w:szCs w:val="20"/>
                <w:lang w:val="en-GB"/>
              </w:rPr>
              <w:t>E-mail: mbarbieri@unep.de</w:t>
            </w:r>
          </w:p>
        </w:tc>
        <w:tc>
          <w:tcPr>
            <w:tcW w:w="2500" w:type="pct"/>
            <w:shd w:val="clear" w:color="auto" w:fill="auto"/>
          </w:tcPr>
          <w:p w:rsidR="00682EFA" w:rsidRPr="00C542B8" w:rsidRDefault="00682EFA" w:rsidP="007F7222">
            <w:pPr>
              <w:rPr>
                <w:sz w:val="20"/>
                <w:szCs w:val="20"/>
                <w:lang w:val="en-GB"/>
              </w:rPr>
            </w:pPr>
            <w:r w:rsidRPr="00C542B8">
              <w:rPr>
                <w:sz w:val="20"/>
                <w:szCs w:val="20"/>
                <w:lang w:val="en-GB"/>
              </w:rPr>
              <w:t>Dr Bradnee Chambers</w:t>
            </w:r>
          </w:p>
          <w:p w:rsidR="00682EFA" w:rsidRPr="00C542B8" w:rsidRDefault="00682EFA" w:rsidP="007F7222">
            <w:pPr>
              <w:rPr>
                <w:sz w:val="20"/>
                <w:szCs w:val="20"/>
                <w:lang w:val="en-GB"/>
              </w:rPr>
            </w:pPr>
            <w:r w:rsidRPr="00C542B8">
              <w:rPr>
                <w:sz w:val="20"/>
                <w:szCs w:val="20"/>
                <w:lang w:val="en-GB"/>
              </w:rPr>
              <w:t>Executive Secretary</w:t>
            </w:r>
          </w:p>
          <w:p w:rsidR="00682EFA" w:rsidRPr="00C542B8" w:rsidRDefault="00682EFA" w:rsidP="007F7222">
            <w:pPr>
              <w:rPr>
                <w:sz w:val="20"/>
                <w:szCs w:val="20"/>
                <w:lang w:val="en-GB"/>
              </w:rPr>
            </w:pPr>
            <w:r w:rsidRPr="00C542B8">
              <w:rPr>
                <w:sz w:val="20"/>
                <w:szCs w:val="20"/>
                <w:lang w:val="en-GB"/>
              </w:rPr>
              <w:t>UNEP/CMS Secretariat</w:t>
            </w:r>
          </w:p>
          <w:p w:rsidR="00682EFA" w:rsidRPr="00582FFB" w:rsidRDefault="00682EFA" w:rsidP="007F7222">
            <w:pPr>
              <w:rPr>
                <w:sz w:val="20"/>
                <w:szCs w:val="20"/>
                <w:lang w:val="de-DE"/>
              </w:rPr>
            </w:pPr>
            <w:r w:rsidRPr="00582FFB">
              <w:rPr>
                <w:sz w:val="20"/>
                <w:szCs w:val="20"/>
                <w:lang w:val="de-DE"/>
              </w:rPr>
              <w:t>UN Campus,  Platz der Vereinten Nationen 1</w:t>
            </w:r>
          </w:p>
          <w:p w:rsidR="00682EFA" w:rsidRPr="00C542B8" w:rsidRDefault="00682EFA" w:rsidP="007F7222">
            <w:pPr>
              <w:rPr>
                <w:sz w:val="20"/>
                <w:szCs w:val="20"/>
                <w:lang w:val="en-GB"/>
              </w:rPr>
            </w:pPr>
            <w:r w:rsidRPr="00C542B8">
              <w:rPr>
                <w:sz w:val="20"/>
                <w:szCs w:val="20"/>
                <w:lang w:val="en-GB"/>
              </w:rPr>
              <w:t>53113 Bonn</w:t>
            </w:r>
          </w:p>
          <w:p w:rsidR="00682EFA" w:rsidRPr="00C542B8" w:rsidRDefault="00682EFA" w:rsidP="007F7222">
            <w:pPr>
              <w:rPr>
                <w:sz w:val="20"/>
                <w:szCs w:val="20"/>
                <w:lang w:val="en-GB"/>
              </w:rPr>
            </w:pPr>
            <w:r w:rsidRPr="00C542B8">
              <w:rPr>
                <w:sz w:val="20"/>
                <w:szCs w:val="20"/>
                <w:lang w:val="en-GB"/>
              </w:rPr>
              <w:t>Germany</w:t>
            </w:r>
          </w:p>
          <w:p w:rsidR="00682EFA" w:rsidRPr="00C542B8" w:rsidRDefault="00682EFA" w:rsidP="007F7222">
            <w:pPr>
              <w:rPr>
                <w:sz w:val="20"/>
                <w:szCs w:val="20"/>
                <w:lang w:val="en-GB"/>
              </w:rPr>
            </w:pPr>
          </w:p>
          <w:p w:rsidR="00682EFA" w:rsidRPr="00C542B8" w:rsidRDefault="00682EFA" w:rsidP="007F7222">
            <w:pPr>
              <w:rPr>
                <w:sz w:val="20"/>
                <w:szCs w:val="20"/>
                <w:lang w:val="en-GB"/>
              </w:rPr>
            </w:pPr>
            <w:r w:rsidRPr="00C542B8">
              <w:rPr>
                <w:sz w:val="20"/>
                <w:szCs w:val="20"/>
                <w:lang w:val="en-GB"/>
              </w:rPr>
              <w:t>Tel.: +49 228 815 2410</w:t>
            </w:r>
          </w:p>
          <w:p w:rsidR="00682EFA" w:rsidRPr="00C542B8" w:rsidRDefault="00682EFA" w:rsidP="007F7222">
            <w:pPr>
              <w:rPr>
                <w:sz w:val="20"/>
                <w:szCs w:val="20"/>
                <w:lang w:val="en-GB"/>
              </w:rPr>
            </w:pPr>
            <w:r w:rsidRPr="00C542B8">
              <w:rPr>
                <w:sz w:val="20"/>
                <w:szCs w:val="20"/>
                <w:lang w:val="en-GB"/>
              </w:rPr>
              <w:t>Fax: +49 228 815 2449</w:t>
            </w:r>
          </w:p>
          <w:p w:rsidR="00682EFA" w:rsidRPr="00C542B8" w:rsidRDefault="00682EFA" w:rsidP="007F7222">
            <w:pPr>
              <w:rPr>
                <w:sz w:val="20"/>
                <w:szCs w:val="20"/>
                <w:lang w:val="en-GB"/>
              </w:rPr>
            </w:pPr>
            <w:r w:rsidRPr="00C542B8">
              <w:rPr>
                <w:sz w:val="20"/>
                <w:szCs w:val="20"/>
                <w:lang w:val="en-GB"/>
              </w:rPr>
              <w:t>E-mail: bchambers@cms.int</w:t>
            </w:r>
            <w:r w:rsidRPr="00C542B8" w:rsidDel="0077175C">
              <w:rPr>
                <w:sz w:val="20"/>
                <w:szCs w:val="20"/>
                <w:lang w:val="en-GB"/>
              </w:rPr>
              <w:t xml:space="preserve"> </w:t>
            </w:r>
          </w:p>
        </w:tc>
      </w:tr>
      <w:tr w:rsidR="00682EFA" w:rsidRPr="00C542B8" w:rsidTr="007F7222">
        <w:tc>
          <w:tcPr>
            <w:tcW w:w="2500" w:type="pct"/>
            <w:shd w:val="clear" w:color="auto" w:fill="auto"/>
          </w:tcPr>
          <w:p w:rsidR="00682EFA" w:rsidRPr="00C542B8" w:rsidRDefault="00682EFA" w:rsidP="007F7222">
            <w:pPr>
              <w:rPr>
                <w:sz w:val="20"/>
                <w:szCs w:val="20"/>
                <w:lang w:val="en-GB"/>
              </w:rPr>
            </w:pPr>
          </w:p>
        </w:tc>
        <w:tc>
          <w:tcPr>
            <w:tcW w:w="2500" w:type="pct"/>
            <w:shd w:val="clear" w:color="auto" w:fill="auto"/>
          </w:tcPr>
          <w:p w:rsidR="00682EFA" w:rsidRPr="00C542B8" w:rsidRDefault="00682EFA" w:rsidP="007F7222">
            <w:pPr>
              <w:rPr>
                <w:sz w:val="20"/>
                <w:szCs w:val="20"/>
                <w:lang w:val="en-GB"/>
              </w:rPr>
            </w:pPr>
          </w:p>
        </w:tc>
      </w:tr>
      <w:tr w:rsidR="00682EFA" w:rsidRPr="00C542B8" w:rsidTr="007F7222">
        <w:tc>
          <w:tcPr>
            <w:tcW w:w="2500" w:type="pct"/>
            <w:shd w:val="clear" w:color="auto" w:fill="auto"/>
          </w:tcPr>
          <w:p w:rsidR="00682EFA" w:rsidRPr="00C542B8" w:rsidRDefault="00682EFA" w:rsidP="007F7222">
            <w:pPr>
              <w:rPr>
                <w:sz w:val="20"/>
                <w:szCs w:val="20"/>
                <w:lang w:val="en-GB"/>
              </w:rPr>
            </w:pPr>
            <w:r w:rsidRPr="00C542B8">
              <w:rPr>
                <w:sz w:val="20"/>
                <w:szCs w:val="20"/>
                <w:lang w:val="en-GB"/>
              </w:rPr>
              <w:t>Mr Sergey Dereliev</w:t>
            </w:r>
          </w:p>
          <w:p w:rsidR="00682EFA" w:rsidRPr="00C542B8" w:rsidRDefault="00682EFA" w:rsidP="007F7222">
            <w:pPr>
              <w:rPr>
                <w:sz w:val="20"/>
                <w:szCs w:val="20"/>
                <w:lang w:val="en-GB"/>
              </w:rPr>
            </w:pPr>
            <w:r w:rsidRPr="00C542B8">
              <w:rPr>
                <w:sz w:val="20"/>
                <w:szCs w:val="20"/>
                <w:lang w:val="en-GB"/>
              </w:rPr>
              <w:t>Technical Officer</w:t>
            </w:r>
          </w:p>
          <w:p w:rsidR="00682EFA" w:rsidRPr="00C542B8" w:rsidRDefault="00682EFA" w:rsidP="007F7222">
            <w:pPr>
              <w:rPr>
                <w:sz w:val="20"/>
                <w:szCs w:val="20"/>
                <w:lang w:val="en-GB"/>
              </w:rPr>
            </w:pPr>
            <w:r w:rsidRPr="00C542B8">
              <w:rPr>
                <w:sz w:val="20"/>
                <w:szCs w:val="20"/>
                <w:lang w:val="en-GB"/>
              </w:rPr>
              <w:t>UNEP/AEWA Secretariat</w:t>
            </w:r>
          </w:p>
          <w:p w:rsidR="00682EFA" w:rsidRPr="00582FFB" w:rsidRDefault="00682EFA" w:rsidP="007F7222">
            <w:pPr>
              <w:rPr>
                <w:sz w:val="20"/>
                <w:szCs w:val="20"/>
                <w:lang w:val="de-DE"/>
              </w:rPr>
            </w:pPr>
            <w:r w:rsidRPr="00582FFB">
              <w:rPr>
                <w:sz w:val="20"/>
                <w:szCs w:val="20"/>
                <w:lang w:val="de-DE"/>
              </w:rPr>
              <w:t>UN Campus, Platz der Vereinten Nationen 1</w:t>
            </w:r>
          </w:p>
          <w:p w:rsidR="00682EFA" w:rsidRPr="00C542B8" w:rsidRDefault="00682EFA" w:rsidP="007F7222">
            <w:pPr>
              <w:rPr>
                <w:sz w:val="20"/>
                <w:szCs w:val="20"/>
                <w:lang w:val="en-GB"/>
              </w:rPr>
            </w:pPr>
            <w:r w:rsidRPr="00C542B8">
              <w:rPr>
                <w:sz w:val="20"/>
                <w:szCs w:val="20"/>
                <w:lang w:val="en-GB"/>
              </w:rPr>
              <w:t>53113 Bonn</w:t>
            </w:r>
          </w:p>
          <w:p w:rsidR="00682EFA" w:rsidRPr="00C542B8" w:rsidRDefault="00682EFA" w:rsidP="007F7222">
            <w:pPr>
              <w:rPr>
                <w:sz w:val="20"/>
                <w:szCs w:val="20"/>
                <w:lang w:val="en-GB"/>
              </w:rPr>
            </w:pPr>
            <w:r w:rsidRPr="00C542B8">
              <w:rPr>
                <w:sz w:val="20"/>
                <w:szCs w:val="20"/>
                <w:lang w:val="en-GB"/>
              </w:rPr>
              <w:t>Germany</w:t>
            </w:r>
          </w:p>
          <w:p w:rsidR="00682EFA" w:rsidRPr="00C542B8" w:rsidRDefault="00682EFA" w:rsidP="007F7222">
            <w:pPr>
              <w:rPr>
                <w:sz w:val="20"/>
                <w:szCs w:val="20"/>
                <w:lang w:val="en-GB"/>
              </w:rPr>
            </w:pPr>
          </w:p>
          <w:p w:rsidR="00682EFA" w:rsidRPr="00C542B8" w:rsidRDefault="00682EFA" w:rsidP="007F7222">
            <w:pPr>
              <w:rPr>
                <w:sz w:val="20"/>
                <w:szCs w:val="20"/>
                <w:lang w:val="en-GB"/>
              </w:rPr>
            </w:pPr>
            <w:r w:rsidRPr="00C542B8">
              <w:rPr>
                <w:sz w:val="20"/>
                <w:szCs w:val="20"/>
                <w:lang w:val="en-GB"/>
              </w:rPr>
              <w:t>Tel.: +49 228 815 2415</w:t>
            </w:r>
          </w:p>
          <w:p w:rsidR="00682EFA" w:rsidRPr="00C542B8" w:rsidRDefault="00682EFA" w:rsidP="007F7222">
            <w:pPr>
              <w:rPr>
                <w:sz w:val="20"/>
                <w:szCs w:val="20"/>
                <w:lang w:val="en-GB"/>
              </w:rPr>
            </w:pPr>
            <w:r w:rsidRPr="00C542B8">
              <w:rPr>
                <w:sz w:val="20"/>
                <w:szCs w:val="20"/>
                <w:lang w:val="en-GB"/>
              </w:rPr>
              <w:t>Fax: +49 228 815 2450</w:t>
            </w:r>
          </w:p>
          <w:p w:rsidR="00682EFA" w:rsidRPr="00C542B8" w:rsidRDefault="00682EFA" w:rsidP="007F7222">
            <w:pPr>
              <w:rPr>
                <w:sz w:val="20"/>
                <w:szCs w:val="20"/>
                <w:lang w:val="en-GB"/>
              </w:rPr>
            </w:pPr>
            <w:r w:rsidRPr="00C542B8">
              <w:rPr>
                <w:sz w:val="20"/>
                <w:szCs w:val="20"/>
                <w:lang w:val="en-GB"/>
              </w:rPr>
              <w:t>E-mail: sdereliev@unep.de</w:t>
            </w:r>
          </w:p>
        </w:tc>
        <w:tc>
          <w:tcPr>
            <w:tcW w:w="2500" w:type="pct"/>
            <w:shd w:val="clear" w:color="auto" w:fill="auto"/>
          </w:tcPr>
          <w:p w:rsidR="00682EFA" w:rsidRPr="00C542B8" w:rsidRDefault="00682EFA" w:rsidP="007F7222">
            <w:pPr>
              <w:rPr>
                <w:sz w:val="20"/>
                <w:szCs w:val="20"/>
                <w:lang w:val="en-GB"/>
              </w:rPr>
            </w:pPr>
          </w:p>
        </w:tc>
      </w:tr>
      <w:tr w:rsidR="00682EFA" w:rsidRPr="00C542B8" w:rsidTr="007F7222">
        <w:tc>
          <w:tcPr>
            <w:tcW w:w="2500" w:type="pct"/>
            <w:shd w:val="clear" w:color="auto" w:fill="auto"/>
          </w:tcPr>
          <w:p w:rsidR="00682EFA" w:rsidRPr="00C542B8" w:rsidRDefault="00682EFA" w:rsidP="007F7222">
            <w:pPr>
              <w:rPr>
                <w:sz w:val="20"/>
                <w:szCs w:val="20"/>
                <w:lang w:val="en-GB"/>
              </w:rPr>
            </w:pPr>
          </w:p>
        </w:tc>
        <w:tc>
          <w:tcPr>
            <w:tcW w:w="2500" w:type="pct"/>
            <w:shd w:val="clear" w:color="auto" w:fill="auto"/>
          </w:tcPr>
          <w:p w:rsidR="00682EFA" w:rsidRPr="00C542B8" w:rsidRDefault="00682EFA" w:rsidP="007F7222">
            <w:pPr>
              <w:rPr>
                <w:sz w:val="20"/>
                <w:szCs w:val="20"/>
                <w:lang w:val="en-GB"/>
              </w:rPr>
            </w:pPr>
          </w:p>
        </w:tc>
      </w:tr>
      <w:tr w:rsidR="00682EFA" w:rsidRPr="00C542B8" w:rsidTr="007F7222">
        <w:tc>
          <w:tcPr>
            <w:tcW w:w="2500" w:type="pct"/>
            <w:shd w:val="clear" w:color="auto" w:fill="auto"/>
          </w:tcPr>
          <w:p w:rsidR="00682EFA" w:rsidRPr="00C542B8" w:rsidRDefault="00682EFA" w:rsidP="007F7222">
            <w:pPr>
              <w:rPr>
                <w:sz w:val="20"/>
                <w:szCs w:val="20"/>
                <w:lang w:val="en-GB"/>
              </w:rPr>
            </w:pPr>
            <w:r w:rsidRPr="00C542B8">
              <w:rPr>
                <w:sz w:val="20"/>
                <w:szCs w:val="20"/>
                <w:lang w:val="en-GB"/>
              </w:rPr>
              <w:t>Mr Florian Keil</w:t>
            </w:r>
          </w:p>
          <w:p w:rsidR="00682EFA" w:rsidRPr="00C542B8" w:rsidRDefault="00682EFA" w:rsidP="007F7222">
            <w:pPr>
              <w:rPr>
                <w:sz w:val="20"/>
                <w:szCs w:val="20"/>
                <w:lang w:val="en-GB"/>
              </w:rPr>
            </w:pPr>
            <w:r w:rsidRPr="00C542B8">
              <w:rPr>
                <w:sz w:val="20"/>
                <w:szCs w:val="20"/>
                <w:lang w:val="en-GB"/>
              </w:rPr>
              <w:t>Information Officer</w:t>
            </w:r>
          </w:p>
          <w:p w:rsidR="00682EFA" w:rsidRPr="00C542B8" w:rsidRDefault="00682EFA" w:rsidP="007F7222">
            <w:pPr>
              <w:rPr>
                <w:sz w:val="20"/>
                <w:szCs w:val="20"/>
                <w:lang w:val="en-GB"/>
              </w:rPr>
            </w:pPr>
            <w:r w:rsidRPr="00C542B8">
              <w:rPr>
                <w:sz w:val="20"/>
                <w:szCs w:val="20"/>
                <w:lang w:val="en-GB"/>
              </w:rPr>
              <w:t>UNEP/AEWA Secretariat</w:t>
            </w:r>
          </w:p>
          <w:p w:rsidR="00682EFA" w:rsidRPr="00582FFB" w:rsidRDefault="00682EFA" w:rsidP="007F7222">
            <w:pPr>
              <w:rPr>
                <w:sz w:val="20"/>
                <w:szCs w:val="20"/>
                <w:lang w:val="de-DE"/>
              </w:rPr>
            </w:pPr>
            <w:r w:rsidRPr="00582FFB">
              <w:rPr>
                <w:sz w:val="20"/>
                <w:szCs w:val="20"/>
                <w:lang w:val="de-DE"/>
              </w:rPr>
              <w:t>UN Campus, Platz der Vereinten Nationen 1</w:t>
            </w:r>
          </w:p>
          <w:p w:rsidR="00682EFA" w:rsidRPr="00C542B8" w:rsidRDefault="00682EFA" w:rsidP="007F7222">
            <w:pPr>
              <w:rPr>
                <w:sz w:val="20"/>
                <w:szCs w:val="20"/>
                <w:lang w:val="en-GB"/>
              </w:rPr>
            </w:pPr>
            <w:r w:rsidRPr="00C542B8">
              <w:rPr>
                <w:sz w:val="20"/>
                <w:szCs w:val="20"/>
                <w:lang w:val="en-GB"/>
              </w:rPr>
              <w:t>53113 Bonn</w:t>
            </w:r>
          </w:p>
          <w:p w:rsidR="00682EFA" w:rsidRPr="00C542B8" w:rsidRDefault="00682EFA" w:rsidP="007F7222">
            <w:pPr>
              <w:rPr>
                <w:sz w:val="20"/>
                <w:szCs w:val="20"/>
                <w:lang w:val="en-GB"/>
              </w:rPr>
            </w:pPr>
            <w:r w:rsidRPr="00C542B8">
              <w:rPr>
                <w:sz w:val="20"/>
                <w:szCs w:val="20"/>
                <w:lang w:val="en-GB"/>
              </w:rPr>
              <w:t>Germany</w:t>
            </w:r>
          </w:p>
          <w:p w:rsidR="00682EFA" w:rsidRPr="00C542B8" w:rsidRDefault="00682EFA" w:rsidP="007F7222">
            <w:pPr>
              <w:rPr>
                <w:sz w:val="20"/>
                <w:szCs w:val="20"/>
                <w:lang w:val="en-GB"/>
              </w:rPr>
            </w:pPr>
          </w:p>
          <w:p w:rsidR="00682EFA" w:rsidRPr="00C542B8" w:rsidRDefault="00682EFA" w:rsidP="007F7222">
            <w:pPr>
              <w:rPr>
                <w:sz w:val="20"/>
                <w:szCs w:val="20"/>
                <w:lang w:val="en-GB"/>
              </w:rPr>
            </w:pPr>
            <w:r w:rsidRPr="00C542B8">
              <w:rPr>
                <w:sz w:val="20"/>
                <w:szCs w:val="20"/>
                <w:lang w:val="en-GB"/>
              </w:rPr>
              <w:t>Tel.: +49 228 815 2451</w:t>
            </w:r>
          </w:p>
          <w:p w:rsidR="00682EFA" w:rsidRPr="00C542B8" w:rsidRDefault="00682EFA" w:rsidP="007F7222">
            <w:pPr>
              <w:rPr>
                <w:sz w:val="20"/>
                <w:szCs w:val="20"/>
                <w:lang w:val="en-GB"/>
              </w:rPr>
            </w:pPr>
            <w:r w:rsidRPr="00C542B8">
              <w:rPr>
                <w:sz w:val="20"/>
                <w:szCs w:val="20"/>
                <w:lang w:val="en-GB"/>
              </w:rPr>
              <w:t>Fax: +49 228 815 2450</w:t>
            </w:r>
          </w:p>
          <w:p w:rsidR="00682EFA" w:rsidRPr="00C542B8" w:rsidRDefault="00682EFA" w:rsidP="007F7222">
            <w:pPr>
              <w:rPr>
                <w:sz w:val="20"/>
                <w:szCs w:val="20"/>
                <w:lang w:val="en-GB"/>
              </w:rPr>
            </w:pPr>
            <w:r w:rsidRPr="00C542B8">
              <w:rPr>
                <w:sz w:val="20"/>
                <w:szCs w:val="20"/>
                <w:lang w:val="en-GB"/>
              </w:rPr>
              <w:t>E-mail: fkeil@unep.de</w:t>
            </w:r>
          </w:p>
        </w:tc>
        <w:tc>
          <w:tcPr>
            <w:tcW w:w="2500" w:type="pct"/>
            <w:shd w:val="clear" w:color="auto" w:fill="auto"/>
          </w:tcPr>
          <w:p w:rsidR="00682EFA" w:rsidRPr="00C542B8" w:rsidRDefault="00682EFA" w:rsidP="007F7222">
            <w:pPr>
              <w:rPr>
                <w:sz w:val="20"/>
                <w:szCs w:val="20"/>
                <w:lang w:val="en-GB"/>
              </w:rPr>
            </w:pPr>
          </w:p>
        </w:tc>
      </w:tr>
      <w:tr w:rsidR="00682EFA" w:rsidRPr="00C542B8" w:rsidTr="007F7222">
        <w:tc>
          <w:tcPr>
            <w:tcW w:w="2500" w:type="pct"/>
            <w:shd w:val="clear" w:color="auto" w:fill="auto"/>
          </w:tcPr>
          <w:p w:rsidR="00682EFA" w:rsidRPr="00C542B8" w:rsidRDefault="00682EFA" w:rsidP="007F7222">
            <w:pPr>
              <w:rPr>
                <w:sz w:val="20"/>
                <w:szCs w:val="20"/>
                <w:lang w:val="en-GB"/>
              </w:rPr>
            </w:pPr>
          </w:p>
        </w:tc>
        <w:tc>
          <w:tcPr>
            <w:tcW w:w="2500" w:type="pct"/>
            <w:shd w:val="clear" w:color="auto" w:fill="auto"/>
          </w:tcPr>
          <w:p w:rsidR="00682EFA" w:rsidRPr="00C542B8" w:rsidRDefault="00682EFA" w:rsidP="007F7222">
            <w:pPr>
              <w:rPr>
                <w:sz w:val="20"/>
                <w:szCs w:val="20"/>
                <w:lang w:val="en-GB"/>
              </w:rPr>
            </w:pPr>
          </w:p>
        </w:tc>
      </w:tr>
      <w:tr w:rsidR="00682EFA" w:rsidRPr="00C542B8" w:rsidTr="007F7222">
        <w:tc>
          <w:tcPr>
            <w:tcW w:w="2500" w:type="pct"/>
            <w:shd w:val="clear" w:color="auto" w:fill="auto"/>
          </w:tcPr>
          <w:p w:rsidR="00682EFA" w:rsidRPr="00C542B8" w:rsidRDefault="00682EFA" w:rsidP="007F7222">
            <w:pPr>
              <w:rPr>
                <w:sz w:val="20"/>
                <w:szCs w:val="20"/>
                <w:lang w:val="en-GB"/>
              </w:rPr>
            </w:pPr>
            <w:r w:rsidRPr="00C542B8">
              <w:rPr>
                <w:sz w:val="20"/>
                <w:szCs w:val="20"/>
                <w:lang w:val="en-GB"/>
              </w:rPr>
              <w:t xml:space="preserve">Ms Marie-Therese </w:t>
            </w:r>
            <w:proofErr w:type="spellStart"/>
            <w:r w:rsidRPr="00C542B8">
              <w:rPr>
                <w:sz w:val="20"/>
                <w:szCs w:val="20"/>
                <w:lang w:val="en-GB"/>
              </w:rPr>
              <w:t>Kämper</w:t>
            </w:r>
            <w:proofErr w:type="spellEnd"/>
          </w:p>
          <w:p w:rsidR="00682EFA" w:rsidRPr="00C542B8" w:rsidRDefault="00682EFA" w:rsidP="007F7222">
            <w:pPr>
              <w:rPr>
                <w:sz w:val="20"/>
                <w:szCs w:val="20"/>
                <w:lang w:val="en-GB"/>
              </w:rPr>
            </w:pPr>
            <w:r w:rsidRPr="00C542B8">
              <w:rPr>
                <w:sz w:val="20"/>
                <w:szCs w:val="20"/>
                <w:lang w:val="en-GB"/>
              </w:rPr>
              <w:t>Administrative Assistant</w:t>
            </w:r>
          </w:p>
          <w:p w:rsidR="00682EFA" w:rsidRPr="00CF60EC" w:rsidRDefault="00682EFA" w:rsidP="007F7222">
            <w:pPr>
              <w:rPr>
                <w:sz w:val="20"/>
                <w:szCs w:val="20"/>
              </w:rPr>
            </w:pPr>
            <w:r w:rsidRPr="00CF60EC">
              <w:rPr>
                <w:sz w:val="20"/>
                <w:szCs w:val="20"/>
              </w:rPr>
              <w:t>UNEP/AEWA Secretariat</w:t>
            </w:r>
          </w:p>
          <w:p w:rsidR="00682EFA" w:rsidRPr="00CF60EC" w:rsidRDefault="00682EFA" w:rsidP="007F7222">
            <w:pPr>
              <w:rPr>
                <w:sz w:val="20"/>
                <w:szCs w:val="20"/>
              </w:rPr>
            </w:pPr>
            <w:r w:rsidRPr="00CF60EC">
              <w:rPr>
                <w:sz w:val="20"/>
                <w:szCs w:val="20"/>
              </w:rPr>
              <w:t xml:space="preserve">UN Campus, Platz der </w:t>
            </w:r>
            <w:proofErr w:type="spellStart"/>
            <w:r w:rsidRPr="00CF60EC">
              <w:rPr>
                <w:sz w:val="20"/>
                <w:szCs w:val="20"/>
              </w:rPr>
              <w:t>Vereinten</w:t>
            </w:r>
            <w:proofErr w:type="spellEnd"/>
            <w:r w:rsidRPr="00CF60EC">
              <w:rPr>
                <w:sz w:val="20"/>
                <w:szCs w:val="20"/>
              </w:rPr>
              <w:t xml:space="preserve"> </w:t>
            </w:r>
            <w:proofErr w:type="spellStart"/>
            <w:r w:rsidRPr="00CF60EC">
              <w:rPr>
                <w:sz w:val="20"/>
                <w:szCs w:val="20"/>
              </w:rPr>
              <w:t>Nationen</w:t>
            </w:r>
            <w:proofErr w:type="spellEnd"/>
            <w:r w:rsidRPr="00CF60EC">
              <w:rPr>
                <w:sz w:val="20"/>
                <w:szCs w:val="20"/>
              </w:rPr>
              <w:t xml:space="preserve"> 1</w:t>
            </w:r>
          </w:p>
          <w:p w:rsidR="00682EFA" w:rsidRPr="00C542B8" w:rsidRDefault="00682EFA" w:rsidP="007F7222">
            <w:pPr>
              <w:rPr>
                <w:sz w:val="20"/>
                <w:szCs w:val="20"/>
                <w:lang w:val="en-GB"/>
              </w:rPr>
            </w:pPr>
            <w:r w:rsidRPr="00C542B8">
              <w:rPr>
                <w:sz w:val="20"/>
                <w:szCs w:val="20"/>
                <w:lang w:val="en-GB"/>
              </w:rPr>
              <w:t>53113 Bonn</w:t>
            </w:r>
          </w:p>
          <w:p w:rsidR="00682EFA" w:rsidRPr="00C542B8" w:rsidRDefault="00682EFA" w:rsidP="007F7222">
            <w:pPr>
              <w:rPr>
                <w:sz w:val="20"/>
                <w:szCs w:val="20"/>
                <w:lang w:val="en-GB"/>
              </w:rPr>
            </w:pPr>
            <w:r w:rsidRPr="00C542B8">
              <w:rPr>
                <w:sz w:val="20"/>
                <w:szCs w:val="20"/>
                <w:lang w:val="en-GB"/>
              </w:rPr>
              <w:t>Germany</w:t>
            </w:r>
          </w:p>
          <w:p w:rsidR="00682EFA" w:rsidRPr="00C542B8" w:rsidRDefault="00682EFA" w:rsidP="007F7222">
            <w:pPr>
              <w:rPr>
                <w:sz w:val="20"/>
                <w:szCs w:val="20"/>
                <w:lang w:val="en-GB"/>
              </w:rPr>
            </w:pPr>
          </w:p>
          <w:p w:rsidR="00682EFA" w:rsidRPr="00C542B8" w:rsidRDefault="00682EFA" w:rsidP="007F7222">
            <w:pPr>
              <w:rPr>
                <w:sz w:val="20"/>
                <w:szCs w:val="20"/>
                <w:lang w:val="en-GB"/>
              </w:rPr>
            </w:pPr>
            <w:r w:rsidRPr="00C542B8">
              <w:rPr>
                <w:sz w:val="20"/>
                <w:szCs w:val="20"/>
                <w:lang w:val="en-GB"/>
              </w:rPr>
              <w:t>Tel.: +49 228 815 2413</w:t>
            </w:r>
          </w:p>
          <w:p w:rsidR="00682EFA" w:rsidRPr="00C542B8" w:rsidRDefault="00682EFA" w:rsidP="007F7222">
            <w:pPr>
              <w:rPr>
                <w:sz w:val="20"/>
                <w:szCs w:val="20"/>
                <w:lang w:val="en-GB"/>
              </w:rPr>
            </w:pPr>
            <w:r w:rsidRPr="00C542B8">
              <w:rPr>
                <w:sz w:val="20"/>
                <w:szCs w:val="20"/>
                <w:lang w:val="en-GB"/>
              </w:rPr>
              <w:t>Fax: +49 228 815 2450</w:t>
            </w:r>
          </w:p>
          <w:p w:rsidR="00682EFA" w:rsidRPr="00C542B8" w:rsidRDefault="00682EFA" w:rsidP="007F7222">
            <w:pPr>
              <w:rPr>
                <w:sz w:val="20"/>
                <w:szCs w:val="20"/>
                <w:lang w:val="en-GB"/>
              </w:rPr>
            </w:pPr>
            <w:r w:rsidRPr="00C542B8">
              <w:rPr>
                <w:sz w:val="20"/>
                <w:szCs w:val="20"/>
                <w:lang w:val="en-GB"/>
              </w:rPr>
              <w:t>E-mail: mkaemper@unep.de</w:t>
            </w:r>
          </w:p>
        </w:tc>
        <w:tc>
          <w:tcPr>
            <w:tcW w:w="2500" w:type="pct"/>
            <w:shd w:val="clear" w:color="auto" w:fill="auto"/>
          </w:tcPr>
          <w:p w:rsidR="00682EFA" w:rsidRPr="00C542B8" w:rsidRDefault="00682EFA" w:rsidP="007F7222">
            <w:pPr>
              <w:rPr>
                <w:sz w:val="20"/>
                <w:szCs w:val="20"/>
                <w:lang w:val="en-GB"/>
              </w:rPr>
            </w:pPr>
          </w:p>
        </w:tc>
      </w:tr>
      <w:tr w:rsidR="00682EFA" w:rsidRPr="00C542B8" w:rsidTr="007F7222">
        <w:tc>
          <w:tcPr>
            <w:tcW w:w="2500" w:type="pct"/>
            <w:shd w:val="clear" w:color="auto" w:fill="auto"/>
          </w:tcPr>
          <w:p w:rsidR="00682EFA" w:rsidRPr="00C542B8" w:rsidRDefault="00682EFA" w:rsidP="007F7222">
            <w:pPr>
              <w:rPr>
                <w:sz w:val="20"/>
                <w:szCs w:val="20"/>
                <w:lang w:val="en-GB"/>
              </w:rPr>
            </w:pPr>
          </w:p>
        </w:tc>
        <w:tc>
          <w:tcPr>
            <w:tcW w:w="2500" w:type="pct"/>
            <w:shd w:val="clear" w:color="auto" w:fill="auto"/>
          </w:tcPr>
          <w:p w:rsidR="00682EFA" w:rsidRPr="00C542B8" w:rsidRDefault="00682EFA" w:rsidP="007F7222">
            <w:pPr>
              <w:rPr>
                <w:sz w:val="20"/>
                <w:szCs w:val="20"/>
                <w:lang w:val="en-GB"/>
              </w:rPr>
            </w:pPr>
          </w:p>
        </w:tc>
      </w:tr>
      <w:tr w:rsidR="00682EFA" w:rsidRPr="00C542B8" w:rsidTr="007F7222">
        <w:tc>
          <w:tcPr>
            <w:tcW w:w="2500" w:type="pct"/>
            <w:shd w:val="clear" w:color="auto" w:fill="auto"/>
          </w:tcPr>
          <w:p w:rsidR="00682EFA" w:rsidRPr="00CF60EC" w:rsidRDefault="00682EFA" w:rsidP="007F7222">
            <w:pPr>
              <w:rPr>
                <w:sz w:val="20"/>
                <w:szCs w:val="20"/>
                <w:lang w:val="de-DE"/>
              </w:rPr>
            </w:pPr>
            <w:r w:rsidRPr="00CF60EC">
              <w:rPr>
                <w:sz w:val="20"/>
                <w:szCs w:val="20"/>
                <w:lang w:val="de-DE"/>
              </w:rPr>
              <w:t>Ms Jolanta Kremer</w:t>
            </w:r>
          </w:p>
          <w:p w:rsidR="00682EFA" w:rsidRPr="00CF60EC" w:rsidRDefault="00682EFA" w:rsidP="007F7222">
            <w:pPr>
              <w:rPr>
                <w:sz w:val="20"/>
                <w:szCs w:val="20"/>
                <w:lang w:val="de-DE"/>
              </w:rPr>
            </w:pPr>
            <w:r w:rsidRPr="00CF60EC">
              <w:rPr>
                <w:sz w:val="20"/>
                <w:szCs w:val="20"/>
                <w:lang w:val="de-DE"/>
              </w:rPr>
              <w:t>Team Assistant</w:t>
            </w:r>
          </w:p>
          <w:p w:rsidR="00682EFA" w:rsidRPr="00CF60EC" w:rsidRDefault="00682EFA" w:rsidP="007F7222">
            <w:pPr>
              <w:rPr>
                <w:sz w:val="20"/>
                <w:szCs w:val="20"/>
                <w:lang w:val="de-DE"/>
              </w:rPr>
            </w:pPr>
            <w:r w:rsidRPr="00CF60EC">
              <w:rPr>
                <w:sz w:val="20"/>
                <w:szCs w:val="20"/>
                <w:lang w:val="de-DE"/>
              </w:rPr>
              <w:t>UNEP/AEWA Secretariat</w:t>
            </w:r>
          </w:p>
          <w:p w:rsidR="00682EFA" w:rsidRPr="00582FFB" w:rsidRDefault="00682EFA" w:rsidP="007F7222">
            <w:pPr>
              <w:rPr>
                <w:sz w:val="20"/>
                <w:szCs w:val="20"/>
                <w:lang w:val="de-DE"/>
              </w:rPr>
            </w:pPr>
            <w:r w:rsidRPr="00582FFB">
              <w:rPr>
                <w:sz w:val="20"/>
                <w:szCs w:val="20"/>
                <w:lang w:val="de-DE"/>
              </w:rPr>
              <w:t>UN Campus, Platz der Vereinten Nationen 1</w:t>
            </w:r>
          </w:p>
          <w:p w:rsidR="00682EFA" w:rsidRPr="00824B6F" w:rsidRDefault="00682EFA" w:rsidP="007F7222">
            <w:pPr>
              <w:rPr>
                <w:sz w:val="20"/>
                <w:szCs w:val="20"/>
                <w:lang w:val="de-DE"/>
              </w:rPr>
            </w:pPr>
            <w:r w:rsidRPr="00824B6F">
              <w:rPr>
                <w:sz w:val="20"/>
                <w:szCs w:val="20"/>
                <w:lang w:val="de-DE"/>
              </w:rPr>
              <w:t>53113 Bonn</w:t>
            </w:r>
          </w:p>
          <w:p w:rsidR="00682EFA" w:rsidRPr="00C542B8" w:rsidRDefault="00682EFA" w:rsidP="007F7222">
            <w:pPr>
              <w:rPr>
                <w:sz w:val="20"/>
                <w:szCs w:val="20"/>
                <w:lang w:val="en-GB"/>
              </w:rPr>
            </w:pPr>
            <w:r w:rsidRPr="00C542B8">
              <w:rPr>
                <w:sz w:val="20"/>
                <w:szCs w:val="20"/>
                <w:lang w:val="en-GB"/>
              </w:rPr>
              <w:t>Germany</w:t>
            </w:r>
          </w:p>
          <w:p w:rsidR="00682EFA" w:rsidRPr="00C542B8" w:rsidRDefault="00682EFA" w:rsidP="007F7222">
            <w:pPr>
              <w:rPr>
                <w:sz w:val="20"/>
                <w:szCs w:val="20"/>
                <w:lang w:val="en-GB"/>
              </w:rPr>
            </w:pPr>
          </w:p>
          <w:p w:rsidR="00682EFA" w:rsidRPr="00C542B8" w:rsidRDefault="00682EFA" w:rsidP="007F7222">
            <w:pPr>
              <w:rPr>
                <w:sz w:val="20"/>
                <w:szCs w:val="20"/>
                <w:lang w:val="en-GB"/>
              </w:rPr>
            </w:pPr>
            <w:r w:rsidRPr="00C542B8">
              <w:rPr>
                <w:sz w:val="20"/>
                <w:szCs w:val="20"/>
                <w:lang w:val="en-GB"/>
              </w:rPr>
              <w:t>Tel.: +49 228 815 2455</w:t>
            </w:r>
          </w:p>
          <w:p w:rsidR="00682EFA" w:rsidRPr="00C542B8" w:rsidRDefault="00682EFA" w:rsidP="007F7222">
            <w:pPr>
              <w:rPr>
                <w:sz w:val="20"/>
                <w:szCs w:val="20"/>
                <w:lang w:val="en-GB"/>
              </w:rPr>
            </w:pPr>
            <w:r w:rsidRPr="00C542B8">
              <w:rPr>
                <w:sz w:val="20"/>
                <w:szCs w:val="20"/>
                <w:lang w:val="en-GB"/>
              </w:rPr>
              <w:t>Fax: +49 228 815 2450</w:t>
            </w:r>
          </w:p>
          <w:p w:rsidR="00682EFA" w:rsidRPr="00C542B8" w:rsidRDefault="00682EFA" w:rsidP="007F7222">
            <w:pPr>
              <w:rPr>
                <w:sz w:val="20"/>
                <w:szCs w:val="20"/>
                <w:lang w:val="en-GB"/>
              </w:rPr>
            </w:pPr>
            <w:r w:rsidRPr="00C542B8">
              <w:rPr>
                <w:sz w:val="20"/>
                <w:szCs w:val="20"/>
                <w:lang w:val="en-GB"/>
              </w:rPr>
              <w:t>E-mail: jkremer@unep.de</w:t>
            </w:r>
          </w:p>
        </w:tc>
        <w:tc>
          <w:tcPr>
            <w:tcW w:w="2500" w:type="pct"/>
            <w:shd w:val="clear" w:color="auto" w:fill="auto"/>
          </w:tcPr>
          <w:p w:rsidR="00682EFA" w:rsidRPr="00C542B8" w:rsidRDefault="00682EFA" w:rsidP="007F7222">
            <w:pPr>
              <w:rPr>
                <w:sz w:val="20"/>
                <w:szCs w:val="20"/>
                <w:lang w:val="en-GB"/>
              </w:rPr>
            </w:pPr>
          </w:p>
        </w:tc>
      </w:tr>
    </w:tbl>
    <w:p w:rsidR="00682EFA" w:rsidRPr="00C542B8" w:rsidRDefault="00682EFA" w:rsidP="007F7222">
      <w:pPr>
        <w:rPr>
          <w:lang w:val="en-GB"/>
        </w:rPr>
      </w:pPr>
    </w:p>
    <w:p w:rsidR="002E19B3" w:rsidRPr="00C542B8" w:rsidRDefault="002E19B3" w:rsidP="00605F38">
      <w:pPr>
        <w:jc w:val="both"/>
        <w:rPr>
          <w:b/>
          <w:sz w:val="22"/>
          <w:lang w:val="en-GB"/>
        </w:rPr>
      </w:pPr>
    </w:p>
    <w:p w:rsidR="00682EFA" w:rsidRPr="00C542B8" w:rsidRDefault="00682EFA" w:rsidP="00605F38">
      <w:pPr>
        <w:jc w:val="both"/>
        <w:rPr>
          <w:b/>
          <w:sz w:val="22"/>
          <w:lang w:val="en-GB"/>
        </w:rPr>
      </w:pPr>
      <w:r w:rsidRPr="00C542B8">
        <w:rPr>
          <w:b/>
          <w:sz w:val="22"/>
          <w:lang w:val="en-GB"/>
        </w:rPr>
        <w:br w:type="page"/>
      </w:r>
    </w:p>
    <w:p w:rsidR="007F7222" w:rsidRPr="00112014" w:rsidRDefault="007F7222" w:rsidP="007F7222">
      <w:pPr>
        <w:jc w:val="center"/>
        <w:rPr>
          <w:b/>
          <w:lang w:val="en-GB"/>
        </w:rPr>
      </w:pPr>
      <w:r w:rsidRPr="00112014">
        <w:rPr>
          <w:b/>
          <w:lang w:val="en-GB"/>
        </w:rPr>
        <w:lastRenderedPageBreak/>
        <w:t>ANNEX II</w:t>
      </w:r>
    </w:p>
    <w:p w:rsidR="007F7222" w:rsidRPr="00112014" w:rsidRDefault="007F7222" w:rsidP="007F7222">
      <w:pPr>
        <w:jc w:val="center"/>
        <w:rPr>
          <w:b/>
          <w:lang w:val="en-GB"/>
        </w:rPr>
      </w:pPr>
    </w:p>
    <w:p w:rsidR="007F7222" w:rsidRPr="008163E5" w:rsidRDefault="007F7222" w:rsidP="007F7222">
      <w:pPr>
        <w:jc w:val="center"/>
        <w:rPr>
          <w:b/>
          <w:lang w:val="en-GB"/>
        </w:rPr>
      </w:pPr>
      <w:r w:rsidRPr="008163E5">
        <w:rPr>
          <w:b/>
          <w:lang w:val="en-GB"/>
        </w:rPr>
        <w:t>Decision of the Standing Committee with regard to the recruitment of the new</w:t>
      </w:r>
    </w:p>
    <w:p w:rsidR="00A2374F" w:rsidRPr="008163E5" w:rsidRDefault="007F7222" w:rsidP="007F7222">
      <w:pPr>
        <w:jc w:val="center"/>
        <w:rPr>
          <w:b/>
          <w:lang w:val="en-GB"/>
        </w:rPr>
      </w:pPr>
      <w:r w:rsidRPr="008163E5">
        <w:rPr>
          <w:b/>
          <w:lang w:val="en-GB"/>
        </w:rPr>
        <w:t>AEWA Executive Officer and the future collaboration with the CMS-family</w:t>
      </w:r>
    </w:p>
    <w:p w:rsidR="00A2374F" w:rsidRDefault="00A2374F" w:rsidP="007F7222">
      <w:pPr>
        <w:jc w:val="center"/>
        <w:rPr>
          <w:b/>
          <w:sz w:val="22"/>
          <w:lang w:val="en-GB"/>
        </w:rPr>
      </w:pPr>
    </w:p>
    <w:p w:rsidR="00A2374F" w:rsidRDefault="00A2374F" w:rsidP="00F030B2">
      <w:pPr>
        <w:pStyle w:val="Default"/>
        <w:rPr>
          <w:b/>
          <w:bCs/>
          <w:sz w:val="22"/>
          <w:szCs w:val="22"/>
        </w:rPr>
      </w:pPr>
    </w:p>
    <w:p w:rsidR="00A2374F" w:rsidRDefault="00A2374F" w:rsidP="00F030B2">
      <w:pPr>
        <w:spacing w:after="200" w:line="276" w:lineRule="auto"/>
        <w:ind w:firstLine="720"/>
        <w:rPr>
          <w:bCs/>
          <w:szCs w:val="22"/>
        </w:rPr>
      </w:pPr>
      <w:r w:rsidRPr="00ED2FF2">
        <w:rPr>
          <w:bCs/>
          <w:i/>
          <w:szCs w:val="22"/>
        </w:rPr>
        <w:t>Acknowledging</w:t>
      </w:r>
      <w:r w:rsidRPr="00ED2FF2">
        <w:rPr>
          <w:bCs/>
          <w:szCs w:val="22"/>
        </w:rPr>
        <w:t xml:space="preserve"> the </w:t>
      </w:r>
      <w:r>
        <w:rPr>
          <w:bCs/>
          <w:szCs w:val="22"/>
        </w:rPr>
        <w:t xml:space="preserve">importance of the </w:t>
      </w:r>
      <w:r w:rsidRPr="00ED2FF2">
        <w:rPr>
          <w:bCs/>
          <w:szCs w:val="22"/>
        </w:rPr>
        <w:t xml:space="preserve">Future Shape Process </w:t>
      </w:r>
      <w:r>
        <w:rPr>
          <w:bCs/>
          <w:sz w:val="22"/>
          <w:szCs w:val="22"/>
          <w:lang w:val="en-GB"/>
        </w:rPr>
        <w:t>to increase efficiency and enhance synergies</w:t>
      </w:r>
      <w:r>
        <w:rPr>
          <w:sz w:val="22"/>
          <w:szCs w:val="22"/>
          <w:lang w:val="en-GB"/>
        </w:rPr>
        <w:t xml:space="preserve"> in the </w:t>
      </w:r>
      <w:r w:rsidRPr="00ED2FF2">
        <w:rPr>
          <w:bCs/>
          <w:szCs w:val="22"/>
        </w:rPr>
        <w:t>whole CMS Family</w:t>
      </w:r>
      <w:r>
        <w:rPr>
          <w:bCs/>
          <w:szCs w:val="22"/>
        </w:rPr>
        <w:t>,</w:t>
      </w:r>
      <w:r w:rsidRPr="00ED2FF2">
        <w:rPr>
          <w:bCs/>
          <w:szCs w:val="22"/>
        </w:rPr>
        <w:t xml:space="preserve"> and</w:t>
      </w:r>
      <w:r>
        <w:rPr>
          <w:bCs/>
          <w:szCs w:val="22"/>
        </w:rPr>
        <w:t xml:space="preserve"> AEWA</w:t>
      </w:r>
      <w:r w:rsidRPr="00ED2FF2">
        <w:rPr>
          <w:bCs/>
          <w:szCs w:val="22"/>
        </w:rPr>
        <w:t xml:space="preserve"> </w:t>
      </w:r>
      <w:r>
        <w:rPr>
          <w:bCs/>
          <w:szCs w:val="22"/>
        </w:rPr>
        <w:t xml:space="preserve">Resolution 5.17 that requests </w:t>
      </w:r>
      <w:r w:rsidRPr="00ED2FF2">
        <w:rPr>
          <w:sz w:val="22"/>
          <w:szCs w:val="22"/>
          <w:lang w:val="en-GB"/>
        </w:rPr>
        <w:t xml:space="preserve">the Standing Committee </w:t>
      </w:r>
      <w:r>
        <w:rPr>
          <w:sz w:val="22"/>
          <w:szCs w:val="22"/>
          <w:lang w:val="en-GB"/>
        </w:rPr>
        <w:t>“</w:t>
      </w:r>
      <w:r w:rsidRPr="00ED2FF2">
        <w:rPr>
          <w:sz w:val="22"/>
          <w:szCs w:val="22"/>
          <w:lang w:val="en-GB"/>
        </w:rPr>
        <w:t>to contribute, where appropriate, to activities identified in Annex 1 of CMS Resolution 10.9</w:t>
      </w:r>
      <w:proofErr w:type="gramStart"/>
      <w:r>
        <w:rPr>
          <w:bCs/>
          <w:szCs w:val="22"/>
        </w:rPr>
        <w:t>”</w:t>
      </w:r>
      <w:r w:rsidRPr="00ED2FF2">
        <w:rPr>
          <w:bCs/>
          <w:szCs w:val="22"/>
        </w:rPr>
        <w:t xml:space="preserve"> </w:t>
      </w:r>
      <w:r>
        <w:rPr>
          <w:bCs/>
          <w:szCs w:val="22"/>
        </w:rPr>
        <w:t>,</w:t>
      </w:r>
      <w:proofErr w:type="gramEnd"/>
    </w:p>
    <w:p w:rsidR="00A2374F" w:rsidRPr="00ED2FF2" w:rsidRDefault="00A2374F" w:rsidP="00F030B2">
      <w:pPr>
        <w:ind w:firstLine="720"/>
        <w:jc w:val="both"/>
        <w:rPr>
          <w:bCs/>
          <w:szCs w:val="22"/>
        </w:rPr>
      </w:pPr>
      <w:r w:rsidRPr="00F011BC">
        <w:rPr>
          <w:bCs/>
          <w:i/>
          <w:szCs w:val="22"/>
        </w:rPr>
        <w:t>Aware</w:t>
      </w:r>
      <w:r>
        <w:rPr>
          <w:bCs/>
          <w:szCs w:val="22"/>
        </w:rPr>
        <w:t xml:space="preserve"> of the greater international picture coming from Rio+20 and other processes stressing the importance of developing further synergies among MEAs,</w:t>
      </w:r>
    </w:p>
    <w:p w:rsidR="00A2374F" w:rsidRPr="00ED2FF2" w:rsidRDefault="00A2374F" w:rsidP="00F030B2">
      <w:pPr>
        <w:pStyle w:val="Default"/>
        <w:rPr>
          <w:bCs/>
          <w:color w:val="auto"/>
          <w:szCs w:val="22"/>
        </w:rPr>
      </w:pPr>
    </w:p>
    <w:p w:rsidR="00A2374F" w:rsidRDefault="00A2374F" w:rsidP="00F030B2">
      <w:pPr>
        <w:pStyle w:val="Default"/>
        <w:ind w:firstLine="720"/>
        <w:rPr>
          <w:bCs/>
          <w:szCs w:val="22"/>
        </w:rPr>
      </w:pPr>
      <w:r w:rsidRPr="00D260E8">
        <w:rPr>
          <w:bCs/>
          <w:i/>
          <w:szCs w:val="22"/>
        </w:rPr>
        <w:t>Cognizant</w:t>
      </w:r>
      <w:r>
        <w:rPr>
          <w:bCs/>
          <w:szCs w:val="22"/>
        </w:rPr>
        <w:t xml:space="preserve"> of the need to appoint an Executive Officer as soon as possible, and of the important role that AEWA Resolution 5.21 sets out for the Standing Committee in making the final selection,</w:t>
      </w:r>
    </w:p>
    <w:p w:rsidR="00A2374F" w:rsidRDefault="00A2374F" w:rsidP="00F030B2">
      <w:pPr>
        <w:pStyle w:val="Default"/>
        <w:ind w:firstLine="720"/>
        <w:rPr>
          <w:bCs/>
          <w:szCs w:val="22"/>
        </w:rPr>
      </w:pPr>
    </w:p>
    <w:p w:rsidR="00A2374F" w:rsidRDefault="00A2374F" w:rsidP="00F030B2">
      <w:pPr>
        <w:pStyle w:val="Default"/>
        <w:ind w:firstLine="720"/>
        <w:rPr>
          <w:bCs/>
          <w:szCs w:val="22"/>
        </w:rPr>
      </w:pPr>
      <w:proofErr w:type="gramStart"/>
      <w:r w:rsidRPr="004751D1">
        <w:rPr>
          <w:bCs/>
          <w:i/>
          <w:szCs w:val="22"/>
        </w:rPr>
        <w:t>Understanding</w:t>
      </w:r>
      <w:r>
        <w:rPr>
          <w:bCs/>
          <w:szCs w:val="22"/>
        </w:rPr>
        <w:t xml:space="preserve"> the opportunity in timing that the appointment process of the AEWA Executive Officer presents to developing stronger synergies between AEWA and the CMS in accordance with the Future Shape Process and AEWA Resolution 5.17.</w:t>
      </w:r>
      <w:proofErr w:type="gramEnd"/>
    </w:p>
    <w:p w:rsidR="00A2374F" w:rsidRDefault="00A2374F" w:rsidP="00F030B2">
      <w:pPr>
        <w:pStyle w:val="Default"/>
        <w:rPr>
          <w:bCs/>
          <w:szCs w:val="22"/>
        </w:rPr>
      </w:pPr>
    </w:p>
    <w:p w:rsidR="00A2374F" w:rsidRPr="00691334" w:rsidRDefault="00A2374F" w:rsidP="00F030B2">
      <w:pPr>
        <w:pStyle w:val="Default"/>
        <w:rPr>
          <w:bCs/>
          <w:i/>
          <w:szCs w:val="22"/>
        </w:rPr>
      </w:pPr>
      <w:r>
        <w:rPr>
          <w:bCs/>
          <w:szCs w:val="22"/>
        </w:rPr>
        <w:t xml:space="preserve"> </w:t>
      </w:r>
      <w:r w:rsidRPr="00691334">
        <w:rPr>
          <w:bCs/>
          <w:i/>
          <w:szCs w:val="22"/>
        </w:rPr>
        <w:t>The Standing Committee:</w:t>
      </w:r>
    </w:p>
    <w:p w:rsidR="00A2374F" w:rsidRDefault="00A2374F" w:rsidP="00F030B2">
      <w:pPr>
        <w:pStyle w:val="Default"/>
        <w:rPr>
          <w:bCs/>
          <w:szCs w:val="22"/>
        </w:rPr>
      </w:pPr>
    </w:p>
    <w:p w:rsidR="00A2374F" w:rsidRDefault="00A2374F" w:rsidP="00A2374F">
      <w:pPr>
        <w:pStyle w:val="Default"/>
        <w:numPr>
          <w:ilvl w:val="0"/>
          <w:numId w:val="26"/>
        </w:numPr>
        <w:rPr>
          <w:bCs/>
          <w:szCs w:val="22"/>
        </w:rPr>
      </w:pPr>
      <w:r w:rsidRPr="00D260E8">
        <w:rPr>
          <w:bCs/>
          <w:i/>
          <w:szCs w:val="22"/>
        </w:rPr>
        <w:t xml:space="preserve">Decides </w:t>
      </w:r>
      <w:r>
        <w:rPr>
          <w:bCs/>
          <w:szCs w:val="22"/>
        </w:rPr>
        <w:t>to take a decision to agree with the appointment of the Executive Officer on an interim basis to be reviewed by MOP6 in light of a possible appointment of a Joint Executives Secretary as described below;</w:t>
      </w:r>
    </w:p>
    <w:p w:rsidR="00A2374F" w:rsidRDefault="00A2374F" w:rsidP="00F030B2">
      <w:pPr>
        <w:pStyle w:val="Default"/>
        <w:ind w:firstLine="720"/>
        <w:rPr>
          <w:bCs/>
          <w:szCs w:val="22"/>
        </w:rPr>
      </w:pPr>
    </w:p>
    <w:p w:rsidR="00A2374F" w:rsidRDefault="00A2374F" w:rsidP="00A2374F">
      <w:pPr>
        <w:pStyle w:val="Default"/>
        <w:numPr>
          <w:ilvl w:val="0"/>
          <w:numId w:val="26"/>
        </w:numPr>
        <w:rPr>
          <w:bCs/>
          <w:szCs w:val="22"/>
        </w:rPr>
      </w:pPr>
      <w:r w:rsidRPr="0091097B">
        <w:rPr>
          <w:bCs/>
          <w:i/>
          <w:szCs w:val="22"/>
        </w:rPr>
        <w:t>Requests</w:t>
      </w:r>
      <w:r>
        <w:rPr>
          <w:bCs/>
          <w:szCs w:val="22"/>
        </w:rPr>
        <w:t xml:space="preserve"> the interim Executive Officer of AEWA and </w:t>
      </w:r>
      <w:r w:rsidRPr="00691334">
        <w:rPr>
          <w:bCs/>
          <w:i/>
          <w:szCs w:val="22"/>
        </w:rPr>
        <w:t>invites</w:t>
      </w:r>
      <w:r>
        <w:rPr>
          <w:bCs/>
          <w:szCs w:val="22"/>
        </w:rPr>
        <w:t xml:space="preserve"> the Executive Secretary of CMS to develop further synergies between AEWA and CMS and take actions to merge common services and common areas in an effort to redirect the focus of the Secretariats towards strengthening implementation support;</w:t>
      </w:r>
    </w:p>
    <w:p w:rsidR="00A2374F" w:rsidRDefault="00A2374F" w:rsidP="00F030B2">
      <w:pPr>
        <w:pStyle w:val="Default"/>
        <w:ind w:firstLine="720"/>
        <w:rPr>
          <w:bCs/>
          <w:szCs w:val="22"/>
        </w:rPr>
      </w:pPr>
    </w:p>
    <w:p w:rsidR="00A2374F" w:rsidRDefault="00A2374F" w:rsidP="00A2374F">
      <w:pPr>
        <w:pStyle w:val="Default"/>
        <w:numPr>
          <w:ilvl w:val="0"/>
          <w:numId w:val="26"/>
        </w:numPr>
        <w:rPr>
          <w:bCs/>
          <w:szCs w:val="22"/>
        </w:rPr>
      </w:pPr>
      <w:r>
        <w:rPr>
          <w:bCs/>
          <w:i/>
          <w:szCs w:val="22"/>
        </w:rPr>
        <w:t>Invites</w:t>
      </w:r>
      <w:r>
        <w:rPr>
          <w:bCs/>
          <w:szCs w:val="22"/>
        </w:rPr>
        <w:t xml:space="preserve"> the Executive Secretary of CMS in consultation with the Executive Officer of AEWA to bring a proposal to the AEWA MOP6 on a possible joint Executive Secretary for AEWA and CMS for its consideration. The proposal should include an analysis of the effectiveness of such an arrangement, the task and functions that the proposed Joint Executive Secretary would include, and what resources such an arrangement would redirect towards implementation support priorities;</w:t>
      </w:r>
    </w:p>
    <w:p w:rsidR="00A2374F" w:rsidRDefault="00A2374F" w:rsidP="00F030B2">
      <w:pPr>
        <w:pStyle w:val="Default"/>
        <w:ind w:firstLine="720"/>
        <w:rPr>
          <w:bCs/>
          <w:szCs w:val="22"/>
        </w:rPr>
      </w:pPr>
    </w:p>
    <w:p w:rsidR="00A2374F" w:rsidRDefault="00A2374F" w:rsidP="00A2374F">
      <w:pPr>
        <w:pStyle w:val="Default"/>
        <w:numPr>
          <w:ilvl w:val="0"/>
          <w:numId w:val="26"/>
        </w:numPr>
        <w:rPr>
          <w:bCs/>
          <w:szCs w:val="22"/>
        </w:rPr>
      </w:pPr>
      <w:r>
        <w:rPr>
          <w:bCs/>
          <w:i/>
          <w:szCs w:val="22"/>
        </w:rPr>
        <w:t xml:space="preserve">Invites </w:t>
      </w:r>
      <w:r>
        <w:rPr>
          <w:bCs/>
          <w:szCs w:val="22"/>
        </w:rPr>
        <w:t xml:space="preserve">the Executive Secretary of CMS to bring the proposal of a Joint Executive Secretary for AEWA and CMS to the CMS for its consideration. </w:t>
      </w:r>
    </w:p>
    <w:p w:rsidR="00A2374F" w:rsidRDefault="00A2374F" w:rsidP="00F030B2">
      <w:pPr>
        <w:pStyle w:val="Default"/>
        <w:ind w:firstLine="720"/>
        <w:rPr>
          <w:bCs/>
          <w:szCs w:val="22"/>
        </w:rPr>
      </w:pPr>
    </w:p>
    <w:p w:rsidR="00E44F4A" w:rsidRPr="00C542B8" w:rsidRDefault="00E44F4A" w:rsidP="007F7222">
      <w:pPr>
        <w:jc w:val="center"/>
        <w:rPr>
          <w:b/>
          <w:sz w:val="22"/>
          <w:lang w:val="en-GB"/>
        </w:rPr>
      </w:pPr>
    </w:p>
    <w:sectPr w:rsidR="00E44F4A" w:rsidRPr="00C542B8" w:rsidSect="0065541A">
      <w:headerReference w:type="default" r:id="rId1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62" w:rsidRDefault="000E3C62">
      <w:r>
        <w:separator/>
      </w:r>
    </w:p>
  </w:endnote>
  <w:endnote w:type="continuationSeparator" w:id="0">
    <w:p w:rsidR="000E3C62" w:rsidRDefault="000E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62" w:rsidRPr="00C67577" w:rsidRDefault="000E3C62" w:rsidP="00C67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z w:val="20"/>
        <w:szCs w:val="20"/>
      </w:rPr>
      <w:id w:val="1329482545"/>
      <w:docPartObj>
        <w:docPartGallery w:val="Page Numbers (Bottom of Page)"/>
        <w:docPartUnique/>
      </w:docPartObj>
    </w:sdtPr>
    <w:sdtContent>
      <w:p w:rsidR="000E3C62" w:rsidRPr="00C67577" w:rsidRDefault="000E3C62">
        <w:pPr>
          <w:pStyle w:val="Footer"/>
          <w:jc w:val="center"/>
          <w:rPr>
            <w:noProof/>
            <w:sz w:val="20"/>
            <w:szCs w:val="20"/>
          </w:rPr>
        </w:pPr>
        <w:r w:rsidRPr="00C67577">
          <w:rPr>
            <w:noProof/>
            <w:sz w:val="20"/>
            <w:szCs w:val="20"/>
          </w:rPr>
          <w:fldChar w:fldCharType="begin"/>
        </w:r>
        <w:r w:rsidRPr="00C67577">
          <w:rPr>
            <w:noProof/>
            <w:sz w:val="20"/>
            <w:szCs w:val="20"/>
          </w:rPr>
          <w:instrText xml:space="preserve"> PAGE   \* MERGEFORMAT </w:instrText>
        </w:r>
        <w:r w:rsidRPr="00C67577">
          <w:rPr>
            <w:noProof/>
            <w:sz w:val="20"/>
            <w:szCs w:val="20"/>
          </w:rPr>
          <w:fldChar w:fldCharType="separate"/>
        </w:r>
        <w:r>
          <w:rPr>
            <w:noProof/>
            <w:sz w:val="20"/>
            <w:szCs w:val="20"/>
          </w:rPr>
          <w:t>2</w:t>
        </w:r>
        <w:r w:rsidRPr="00C67577">
          <w:rPr>
            <w:noProof/>
            <w:sz w:val="20"/>
            <w:szCs w:val="20"/>
          </w:rPr>
          <w:fldChar w:fldCharType="end"/>
        </w:r>
      </w:p>
    </w:sdtContent>
  </w:sdt>
  <w:p w:rsidR="000E3C62" w:rsidRDefault="000E3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483246"/>
      <w:docPartObj>
        <w:docPartGallery w:val="Page Numbers (Bottom of Page)"/>
        <w:docPartUnique/>
      </w:docPartObj>
    </w:sdtPr>
    <w:sdtEndPr>
      <w:rPr>
        <w:noProof/>
        <w:sz w:val="20"/>
        <w:szCs w:val="20"/>
      </w:rPr>
    </w:sdtEndPr>
    <w:sdtContent>
      <w:p w:rsidR="000E3C62" w:rsidRPr="00B84038" w:rsidRDefault="000E3C62">
        <w:pPr>
          <w:pStyle w:val="Footer"/>
          <w:jc w:val="center"/>
          <w:rPr>
            <w:sz w:val="20"/>
            <w:szCs w:val="20"/>
          </w:rPr>
        </w:pPr>
        <w:r w:rsidRPr="00B84038">
          <w:rPr>
            <w:sz w:val="20"/>
            <w:szCs w:val="20"/>
          </w:rPr>
          <w:fldChar w:fldCharType="begin"/>
        </w:r>
        <w:r w:rsidRPr="00B84038">
          <w:rPr>
            <w:sz w:val="20"/>
            <w:szCs w:val="20"/>
          </w:rPr>
          <w:instrText xml:space="preserve"> PAGE   \* MERGEFORMAT </w:instrText>
        </w:r>
        <w:r w:rsidRPr="00B84038">
          <w:rPr>
            <w:sz w:val="20"/>
            <w:szCs w:val="20"/>
          </w:rPr>
          <w:fldChar w:fldCharType="separate"/>
        </w:r>
        <w:r w:rsidR="00444F7E">
          <w:rPr>
            <w:noProof/>
            <w:sz w:val="20"/>
            <w:szCs w:val="20"/>
          </w:rPr>
          <w:t>32</w:t>
        </w:r>
        <w:r w:rsidRPr="00B8403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62" w:rsidRDefault="000E3C62">
      <w:r>
        <w:separator/>
      </w:r>
    </w:p>
  </w:footnote>
  <w:footnote w:type="continuationSeparator" w:id="0">
    <w:p w:rsidR="000E3C62" w:rsidRDefault="000E3C62">
      <w:r>
        <w:continuationSeparator/>
      </w:r>
    </w:p>
  </w:footnote>
  <w:footnote w:id="1">
    <w:p w:rsidR="000E3C62" w:rsidRPr="00C67577" w:rsidRDefault="000E3C62">
      <w:pPr>
        <w:pStyle w:val="FootnoteText"/>
        <w:rPr>
          <w:lang w:val="en-GB"/>
        </w:rPr>
      </w:pPr>
      <w:r>
        <w:rPr>
          <w:rStyle w:val="FootnoteReference"/>
        </w:rPr>
        <w:footnoteRef/>
      </w:r>
      <w:r>
        <w:t xml:space="preserve"> Report </w:t>
      </w:r>
      <w:proofErr w:type="spellStart"/>
      <w:r>
        <w:t>finalised</w:t>
      </w:r>
      <w:proofErr w:type="spellEnd"/>
      <w:r>
        <w:t xml:space="preserve"> after a process of consultation with the Standing Committee and other participants of StC9.</w:t>
      </w:r>
    </w:p>
  </w:footnote>
  <w:footnote w:id="2">
    <w:p w:rsidR="000E3C62" w:rsidRPr="00C67577" w:rsidRDefault="000E3C62">
      <w:pPr>
        <w:pStyle w:val="FootnoteText"/>
        <w:rPr>
          <w:lang w:val="en-GB"/>
        </w:rPr>
      </w:pPr>
      <w:r>
        <w:rPr>
          <w:rStyle w:val="FootnoteReference"/>
        </w:rPr>
        <w:footnoteRef/>
      </w:r>
      <w:r>
        <w:t xml:space="preserve"> </w:t>
      </w:r>
      <w:r w:rsidRPr="00264BC8">
        <w:t>http://www.unep-aewa.org/meetings/en/stc_meetings/stc9docs/stc9_docs.htm</w:t>
      </w:r>
    </w:p>
  </w:footnote>
  <w:footnote w:id="3">
    <w:p w:rsidR="000E3C62" w:rsidRPr="00C67577" w:rsidRDefault="000E3C62">
      <w:pPr>
        <w:pStyle w:val="FootnoteText"/>
        <w:rPr>
          <w:lang w:val="en-GB"/>
        </w:rPr>
      </w:pPr>
      <w:r>
        <w:rPr>
          <w:rStyle w:val="FootnoteReference"/>
        </w:rPr>
        <w:footnoteRef/>
      </w:r>
      <w:r w:rsidRPr="00C67577">
        <w:rPr>
          <w:lang w:val="en-GB"/>
        </w:rPr>
        <w:t xml:space="preserve"> ttp://www.wetlands.org/Aboutus/Networkspartnersanddonors/Networkofspecialists/</w:t>
      </w:r>
    </w:p>
    <w:p w:rsidR="000E3C62" w:rsidRPr="00636AE6" w:rsidRDefault="000E3C62">
      <w:pPr>
        <w:pStyle w:val="FootnoteText"/>
        <w:rPr>
          <w:lang w:val="en-GB"/>
        </w:rPr>
      </w:pPr>
      <w:proofErr w:type="spellStart"/>
      <w:r w:rsidRPr="00636AE6">
        <w:rPr>
          <w:lang w:val="en-GB"/>
        </w:rPr>
        <w:t>WaterbirdHarvestSpecialistGroup</w:t>
      </w:r>
      <w:proofErr w:type="spellEnd"/>
      <w:r w:rsidRPr="00636AE6">
        <w:rPr>
          <w:lang w:val="en-GB"/>
        </w:rPr>
        <w:t>/</w:t>
      </w:r>
      <w:proofErr w:type="spellStart"/>
      <w:r w:rsidRPr="00636AE6">
        <w:rPr>
          <w:lang w:val="en-GB"/>
        </w:rPr>
        <w:t>tabid</w:t>
      </w:r>
      <w:proofErr w:type="spellEnd"/>
      <w:r w:rsidRPr="00636AE6">
        <w:rPr>
          <w:lang w:val="en-GB"/>
        </w:rPr>
        <w:t xml:space="preserve">/1252/Default.aspx </w:t>
      </w:r>
    </w:p>
  </w:footnote>
  <w:footnote w:id="4">
    <w:p w:rsidR="000E3C62" w:rsidRPr="00EC0E16" w:rsidRDefault="000E3C62">
      <w:pPr>
        <w:pStyle w:val="FootnoteText"/>
        <w:rPr>
          <w:lang w:val="en-GB"/>
        </w:rPr>
      </w:pPr>
      <w:r>
        <w:rPr>
          <w:rStyle w:val="FootnoteReference"/>
        </w:rPr>
        <w:footnoteRef/>
      </w:r>
      <w:r w:rsidRPr="00EC0E16">
        <w:rPr>
          <w:lang w:val="en-GB"/>
        </w:rPr>
        <w:t xml:space="preserve">http://www.face.eu/sites/default/files/attachments/face_annual_report_2013_en.pdf </w:t>
      </w:r>
    </w:p>
  </w:footnote>
  <w:footnote w:id="5">
    <w:p w:rsidR="000E3C62" w:rsidRPr="00636AE6" w:rsidRDefault="000E3C62">
      <w:pPr>
        <w:pStyle w:val="FootnoteText"/>
        <w:rPr>
          <w:lang w:val="en-GB"/>
        </w:rPr>
      </w:pPr>
      <w:r>
        <w:rPr>
          <w:rStyle w:val="FootnoteReference"/>
        </w:rPr>
        <w:footnoteRef/>
      </w:r>
      <w:r w:rsidRPr="00636AE6">
        <w:rPr>
          <w:lang w:val="en-GB"/>
        </w:rPr>
        <w:t xml:space="preserve"> http://www.informea.org/</w:t>
      </w:r>
    </w:p>
  </w:footnote>
  <w:footnote w:id="6">
    <w:p w:rsidR="000E3C62" w:rsidRPr="00B000E3" w:rsidRDefault="000E3C62">
      <w:pPr>
        <w:pStyle w:val="FootnoteText"/>
        <w:rPr>
          <w:lang w:val="en-GB"/>
        </w:rPr>
      </w:pPr>
      <w:r>
        <w:rPr>
          <w:rStyle w:val="FootnoteReference"/>
        </w:rPr>
        <w:footnoteRef/>
      </w:r>
      <w:r w:rsidRPr="00B000E3">
        <w:rPr>
          <w:lang w:val="en-GB"/>
        </w:rPr>
        <w:t xml:space="preserve"> http://wow.wetlands.org/CAPACITYBUILDING/TRAININGAWARENESSRAISING/WOW</w:t>
      </w:r>
    </w:p>
    <w:p w:rsidR="000E3C62" w:rsidRPr="009453F7" w:rsidRDefault="000E3C62">
      <w:pPr>
        <w:pStyle w:val="FootnoteText"/>
      </w:pPr>
      <w:proofErr w:type="spellStart"/>
      <w:r w:rsidRPr="009453F7">
        <w:t>TrainingResources</w:t>
      </w:r>
      <w:proofErr w:type="spellEnd"/>
      <w:r w:rsidRPr="009453F7">
        <w:t>/</w:t>
      </w:r>
      <w:proofErr w:type="spellStart"/>
      <w:r w:rsidRPr="009453F7">
        <w:t>tabid</w:t>
      </w:r>
      <w:proofErr w:type="spellEnd"/>
      <w:r w:rsidRPr="009453F7">
        <w:t>/1688/language/en-US/Default.aspx</w:t>
      </w:r>
    </w:p>
  </w:footnote>
  <w:footnote w:id="7">
    <w:p w:rsidR="000E3C62" w:rsidRPr="009453F7" w:rsidRDefault="000E3C62">
      <w:pPr>
        <w:pStyle w:val="FootnoteText"/>
      </w:pPr>
      <w:r>
        <w:rPr>
          <w:rStyle w:val="FootnoteReference"/>
        </w:rPr>
        <w:footnoteRef/>
      </w:r>
      <w:r w:rsidRPr="009453F7">
        <w:t xml:space="preserve"> http://csntool.wingsoverwetlands.org/csn/default.html#state=home</w:t>
      </w:r>
    </w:p>
  </w:footnote>
  <w:footnote w:id="8">
    <w:p w:rsidR="000E3C62" w:rsidRPr="00A102A7" w:rsidRDefault="000E3C62">
      <w:pPr>
        <w:pStyle w:val="FootnoteText"/>
      </w:pPr>
      <w:r>
        <w:rPr>
          <w:rStyle w:val="FootnoteReference"/>
        </w:rPr>
        <w:footnoteRef/>
      </w:r>
      <w:r>
        <w:t xml:space="preserve"> </w:t>
      </w:r>
      <w:r w:rsidRPr="00A102A7">
        <w:t>http://www.unep-aewa.org/sites/default/files/basic_page_documents/aewa_poa_for_africa_final.pdf</w:t>
      </w:r>
    </w:p>
  </w:footnote>
  <w:footnote w:id="9">
    <w:p w:rsidR="000E3C62" w:rsidRPr="00B000E3" w:rsidRDefault="000E3C62">
      <w:pPr>
        <w:pStyle w:val="FootnoteText"/>
      </w:pPr>
      <w:r>
        <w:rPr>
          <w:rStyle w:val="FootnoteReference"/>
        </w:rPr>
        <w:footnoteRef/>
      </w:r>
      <w:r>
        <w:t xml:space="preserve"> </w:t>
      </w:r>
      <w:r w:rsidRPr="00B000E3">
        <w:t>http://www2.unwto.org/</w:t>
      </w:r>
    </w:p>
  </w:footnote>
  <w:footnote w:id="10">
    <w:p w:rsidR="000E3C62" w:rsidRPr="001B7E11" w:rsidRDefault="000E3C62" w:rsidP="001B7E11">
      <w:pPr>
        <w:pStyle w:val="FootnoteText"/>
      </w:pPr>
      <w:r>
        <w:rPr>
          <w:rStyle w:val="FootnoteReference"/>
        </w:rPr>
        <w:footnoteRef/>
      </w:r>
      <w:r w:rsidRPr="001B7E11">
        <w:t xml:space="preserve"> http://www.unep-aewa.org/publications/conservation_guidelines/pdf/cg_7new.pdf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62" w:rsidRPr="00EB2F40" w:rsidRDefault="000E3C62" w:rsidP="000B1413">
    <w:pPr>
      <w:pStyle w:val="Header"/>
      <w:jc w:val="center"/>
      <w:rPr>
        <w:color w:val="7F7F7F" w:themeColor="text1" w:themeTint="80"/>
        <w:sz w:val="28"/>
        <w:szCs w:val="28"/>
      </w:rPr>
    </w:pPr>
    <w:r w:rsidRPr="00EB2F40">
      <w:rPr>
        <w:color w:val="7F7F7F" w:themeColor="text1" w:themeTint="80"/>
        <w:sz w:val="28"/>
        <w:szCs w:val="28"/>
      </w:rPr>
      <w:t>StC9 Decisions and Required Actions</w:t>
    </w:r>
  </w:p>
  <w:p w:rsidR="000E3C62" w:rsidRDefault="000E3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62" w:rsidRPr="00C67577" w:rsidRDefault="000E3C62" w:rsidP="00C67577">
    <w:pPr>
      <w:pStyle w:val="Header"/>
      <w:jc w:val="center"/>
      <w:rPr>
        <w:color w:val="595959" w:themeColor="text1" w:themeTint="A6"/>
        <w:lang w:val="de-DE"/>
      </w:rPr>
    </w:pPr>
    <w:r w:rsidRPr="00C67577">
      <w:rPr>
        <w:color w:val="595959" w:themeColor="text1" w:themeTint="A6"/>
        <w:lang w:val="de-DE"/>
      </w:rPr>
      <w:t>StC9 Decisions and Required Actions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62" w:rsidRPr="00D946C5" w:rsidRDefault="000E3C62" w:rsidP="00D94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068"/>
    <w:multiLevelType w:val="hybridMultilevel"/>
    <w:tmpl w:val="141CF8BE"/>
    <w:lvl w:ilvl="0" w:tplc="3E06C7C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2B3513"/>
    <w:multiLevelType w:val="hybridMultilevel"/>
    <w:tmpl w:val="77A21066"/>
    <w:lvl w:ilvl="0" w:tplc="985C9592">
      <w:start w:val="1"/>
      <w:numFmt w:val="lowerLetter"/>
      <w:lvlText w:val="%1)"/>
      <w:lvlJc w:val="left"/>
      <w:pPr>
        <w:ind w:left="862" w:hanging="360"/>
      </w:pPr>
      <w:rPr>
        <w:rFonts w:cs="Times New Roman" w:hint="default"/>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2">
    <w:nsid w:val="1D4D4F4B"/>
    <w:multiLevelType w:val="hybridMultilevel"/>
    <w:tmpl w:val="234C9E02"/>
    <w:lvl w:ilvl="0" w:tplc="E1422156">
      <w:start w:val="1"/>
      <w:numFmt w:val="decimal"/>
      <w:lvlText w:val="%1."/>
      <w:lvlJc w:val="left"/>
      <w:pPr>
        <w:tabs>
          <w:tab w:val="num" w:pos="735"/>
        </w:tabs>
        <w:ind w:left="735" w:hanging="375"/>
      </w:pPr>
      <w:rPr>
        <w:rFonts w:ascii="Times New Roman" w:hAnsi="Times New Roman" w:cs="Times New Roman" w:hint="default"/>
        <w:sz w:val="24"/>
        <w:szCs w:val="24"/>
      </w:rPr>
    </w:lvl>
    <w:lvl w:ilvl="1" w:tplc="04090017">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hint="default"/>
        <w:sz w:val="24"/>
        <w:szCs w:val="24"/>
      </w:rPr>
    </w:lvl>
    <w:lvl w:ilvl="3" w:tplc="04090017">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5BA0A0F2">
      <w:start w:val="1"/>
      <w:numFmt w:val="low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8A627B6"/>
    <w:multiLevelType w:val="hybridMultilevel"/>
    <w:tmpl w:val="3BE8AA88"/>
    <w:lvl w:ilvl="0" w:tplc="8E7CABA6">
      <w:start w:val="1"/>
      <w:numFmt w:val="bullet"/>
      <w:lvlText w:val="•"/>
      <w:lvlJc w:val="left"/>
      <w:pPr>
        <w:tabs>
          <w:tab w:val="num" w:pos="720"/>
        </w:tabs>
        <w:ind w:left="720" w:hanging="360"/>
      </w:pPr>
      <w:rPr>
        <w:rFonts w:ascii="Times New Roman" w:hAnsi="Times New Roman" w:hint="default"/>
      </w:rPr>
    </w:lvl>
    <w:lvl w:ilvl="1" w:tplc="6C14A480" w:tentative="1">
      <w:start w:val="1"/>
      <w:numFmt w:val="bullet"/>
      <w:lvlText w:val="•"/>
      <w:lvlJc w:val="left"/>
      <w:pPr>
        <w:tabs>
          <w:tab w:val="num" w:pos="1440"/>
        </w:tabs>
        <w:ind w:left="1440" w:hanging="360"/>
      </w:pPr>
      <w:rPr>
        <w:rFonts w:ascii="Times New Roman" w:hAnsi="Times New Roman" w:hint="default"/>
      </w:rPr>
    </w:lvl>
    <w:lvl w:ilvl="2" w:tplc="67A2160A" w:tentative="1">
      <w:start w:val="1"/>
      <w:numFmt w:val="bullet"/>
      <w:lvlText w:val="•"/>
      <w:lvlJc w:val="left"/>
      <w:pPr>
        <w:tabs>
          <w:tab w:val="num" w:pos="2160"/>
        </w:tabs>
        <w:ind w:left="2160" w:hanging="360"/>
      </w:pPr>
      <w:rPr>
        <w:rFonts w:ascii="Times New Roman" w:hAnsi="Times New Roman" w:hint="default"/>
      </w:rPr>
    </w:lvl>
    <w:lvl w:ilvl="3" w:tplc="FEF6B1A0" w:tentative="1">
      <w:start w:val="1"/>
      <w:numFmt w:val="bullet"/>
      <w:lvlText w:val="•"/>
      <w:lvlJc w:val="left"/>
      <w:pPr>
        <w:tabs>
          <w:tab w:val="num" w:pos="2880"/>
        </w:tabs>
        <w:ind w:left="2880" w:hanging="360"/>
      </w:pPr>
      <w:rPr>
        <w:rFonts w:ascii="Times New Roman" w:hAnsi="Times New Roman" w:hint="default"/>
      </w:rPr>
    </w:lvl>
    <w:lvl w:ilvl="4" w:tplc="CB88BDBE" w:tentative="1">
      <w:start w:val="1"/>
      <w:numFmt w:val="bullet"/>
      <w:lvlText w:val="•"/>
      <w:lvlJc w:val="left"/>
      <w:pPr>
        <w:tabs>
          <w:tab w:val="num" w:pos="3600"/>
        </w:tabs>
        <w:ind w:left="3600" w:hanging="360"/>
      </w:pPr>
      <w:rPr>
        <w:rFonts w:ascii="Times New Roman" w:hAnsi="Times New Roman" w:hint="default"/>
      </w:rPr>
    </w:lvl>
    <w:lvl w:ilvl="5" w:tplc="AF889B3C" w:tentative="1">
      <w:start w:val="1"/>
      <w:numFmt w:val="bullet"/>
      <w:lvlText w:val="•"/>
      <w:lvlJc w:val="left"/>
      <w:pPr>
        <w:tabs>
          <w:tab w:val="num" w:pos="4320"/>
        </w:tabs>
        <w:ind w:left="4320" w:hanging="360"/>
      </w:pPr>
      <w:rPr>
        <w:rFonts w:ascii="Times New Roman" w:hAnsi="Times New Roman" w:hint="default"/>
      </w:rPr>
    </w:lvl>
    <w:lvl w:ilvl="6" w:tplc="C7467674" w:tentative="1">
      <w:start w:val="1"/>
      <w:numFmt w:val="bullet"/>
      <w:lvlText w:val="•"/>
      <w:lvlJc w:val="left"/>
      <w:pPr>
        <w:tabs>
          <w:tab w:val="num" w:pos="5040"/>
        </w:tabs>
        <w:ind w:left="5040" w:hanging="360"/>
      </w:pPr>
      <w:rPr>
        <w:rFonts w:ascii="Times New Roman" w:hAnsi="Times New Roman" w:hint="default"/>
      </w:rPr>
    </w:lvl>
    <w:lvl w:ilvl="7" w:tplc="C344AF1C" w:tentative="1">
      <w:start w:val="1"/>
      <w:numFmt w:val="bullet"/>
      <w:lvlText w:val="•"/>
      <w:lvlJc w:val="left"/>
      <w:pPr>
        <w:tabs>
          <w:tab w:val="num" w:pos="5760"/>
        </w:tabs>
        <w:ind w:left="5760" w:hanging="360"/>
      </w:pPr>
      <w:rPr>
        <w:rFonts w:ascii="Times New Roman" w:hAnsi="Times New Roman" w:hint="default"/>
      </w:rPr>
    </w:lvl>
    <w:lvl w:ilvl="8" w:tplc="5956A8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00D25D7"/>
    <w:multiLevelType w:val="hybridMultilevel"/>
    <w:tmpl w:val="E626D356"/>
    <w:lvl w:ilvl="0" w:tplc="301052A4">
      <w:start w:val="1"/>
      <w:numFmt w:val="bullet"/>
      <w:lvlText w:val="•"/>
      <w:lvlJc w:val="left"/>
      <w:pPr>
        <w:tabs>
          <w:tab w:val="num" w:pos="720"/>
        </w:tabs>
        <w:ind w:left="720" w:hanging="360"/>
      </w:pPr>
      <w:rPr>
        <w:rFonts w:ascii="Times New Roman" w:hAnsi="Times New Roman" w:hint="default"/>
      </w:rPr>
    </w:lvl>
    <w:lvl w:ilvl="1" w:tplc="D0303FBC" w:tentative="1">
      <w:start w:val="1"/>
      <w:numFmt w:val="bullet"/>
      <w:lvlText w:val="•"/>
      <w:lvlJc w:val="left"/>
      <w:pPr>
        <w:tabs>
          <w:tab w:val="num" w:pos="1440"/>
        </w:tabs>
        <w:ind w:left="1440" w:hanging="360"/>
      </w:pPr>
      <w:rPr>
        <w:rFonts w:ascii="Times New Roman" w:hAnsi="Times New Roman" w:hint="default"/>
      </w:rPr>
    </w:lvl>
    <w:lvl w:ilvl="2" w:tplc="6478C824" w:tentative="1">
      <w:start w:val="1"/>
      <w:numFmt w:val="bullet"/>
      <w:lvlText w:val="•"/>
      <w:lvlJc w:val="left"/>
      <w:pPr>
        <w:tabs>
          <w:tab w:val="num" w:pos="2160"/>
        </w:tabs>
        <w:ind w:left="2160" w:hanging="360"/>
      </w:pPr>
      <w:rPr>
        <w:rFonts w:ascii="Times New Roman" w:hAnsi="Times New Roman" w:hint="default"/>
      </w:rPr>
    </w:lvl>
    <w:lvl w:ilvl="3" w:tplc="83364154" w:tentative="1">
      <w:start w:val="1"/>
      <w:numFmt w:val="bullet"/>
      <w:lvlText w:val="•"/>
      <w:lvlJc w:val="left"/>
      <w:pPr>
        <w:tabs>
          <w:tab w:val="num" w:pos="2880"/>
        </w:tabs>
        <w:ind w:left="2880" w:hanging="360"/>
      </w:pPr>
      <w:rPr>
        <w:rFonts w:ascii="Times New Roman" w:hAnsi="Times New Roman" w:hint="default"/>
      </w:rPr>
    </w:lvl>
    <w:lvl w:ilvl="4" w:tplc="B802BCB4" w:tentative="1">
      <w:start w:val="1"/>
      <w:numFmt w:val="bullet"/>
      <w:lvlText w:val="•"/>
      <w:lvlJc w:val="left"/>
      <w:pPr>
        <w:tabs>
          <w:tab w:val="num" w:pos="3600"/>
        </w:tabs>
        <w:ind w:left="3600" w:hanging="360"/>
      </w:pPr>
      <w:rPr>
        <w:rFonts w:ascii="Times New Roman" w:hAnsi="Times New Roman" w:hint="default"/>
      </w:rPr>
    </w:lvl>
    <w:lvl w:ilvl="5" w:tplc="DD3A9196" w:tentative="1">
      <w:start w:val="1"/>
      <w:numFmt w:val="bullet"/>
      <w:lvlText w:val="•"/>
      <w:lvlJc w:val="left"/>
      <w:pPr>
        <w:tabs>
          <w:tab w:val="num" w:pos="4320"/>
        </w:tabs>
        <w:ind w:left="4320" w:hanging="360"/>
      </w:pPr>
      <w:rPr>
        <w:rFonts w:ascii="Times New Roman" w:hAnsi="Times New Roman" w:hint="default"/>
      </w:rPr>
    </w:lvl>
    <w:lvl w:ilvl="6" w:tplc="CE5C49C8" w:tentative="1">
      <w:start w:val="1"/>
      <w:numFmt w:val="bullet"/>
      <w:lvlText w:val="•"/>
      <w:lvlJc w:val="left"/>
      <w:pPr>
        <w:tabs>
          <w:tab w:val="num" w:pos="5040"/>
        </w:tabs>
        <w:ind w:left="5040" w:hanging="360"/>
      </w:pPr>
      <w:rPr>
        <w:rFonts w:ascii="Times New Roman" w:hAnsi="Times New Roman" w:hint="default"/>
      </w:rPr>
    </w:lvl>
    <w:lvl w:ilvl="7" w:tplc="FF060CA4" w:tentative="1">
      <w:start w:val="1"/>
      <w:numFmt w:val="bullet"/>
      <w:lvlText w:val="•"/>
      <w:lvlJc w:val="left"/>
      <w:pPr>
        <w:tabs>
          <w:tab w:val="num" w:pos="5760"/>
        </w:tabs>
        <w:ind w:left="5760" w:hanging="360"/>
      </w:pPr>
      <w:rPr>
        <w:rFonts w:ascii="Times New Roman" w:hAnsi="Times New Roman" w:hint="default"/>
      </w:rPr>
    </w:lvl>
    <w:lvl w:ilvl="8" w:tplc="431E33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205C6B"/>
    <w:multiLevelType w:val="hybridMultilevel"/>
    <w:tmpl w:val="15FA5A66"/>
    <w:lvl w:ilvl="0" w:tplc="AD30756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24078EE"/>
    <w:multiLevelType w:val="hybridMultilevel"/>
    <w:tmpl w:val="200C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F615F"/>
    <w:multiLevelType w:val="hybridMultilevel"/>
    <w:tmpl w:val="A27A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033E9"/>
    <w:multiLevelType w:val="hybridMultilevel"/>
    <w:tmpl w:val="A702A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216E9F"/>
    <w:multiLevelType w:val="hybridMultilevel"/>
    <w:tmpl w:val="4D261070"/>
    <w:lvl w:ilvl="0" w:tplc="0B32F084">
      <w:start w:val="1"/>
      <w:numFmt w:val="bullet"/>
      <w:lvlText w:val="•"/>
      <w:lvlJc w:val="left"/>
      <w:pPr>
        <w:tabs>
          <w:tab w:val="num" w:pos="720"/>
        </w:tabs>
        <w:ind w:left="720" w:hanging="360"/>
      </w:pPr>
      <w:rPr>
        <w:rFonts w:ascii="Times New Roman" w:hAnsi="Times New Roman" w:hint="default"/>
      </w:rPr>
    </w:lvl>
    <w:lvl w:ilvl="1" w:tplc="7804D2A0" w:tentative="1">
      <w:start w:val="1"/>
      <w:numFmt w:val="bullet"/>
      <w:lvlText w:val="•"/>
      <w:lvlJc w:val="left"/>
      <w:pPr>
        <w:tabs>
          <w:tab w:val="num" w:pos="1440"/>
        </w:tabs>
        <w:ind w:left="1440" w:hanging="360"/>
      </w:pPr>
      <w:rPr>
        <w:rFonts w:ascii="Times New Roman" w:hAnsi="Times New Roman" w:hint="default"/>
      </w:rPr>
    </w:lvl>
    <w:lvl w:ilvl="2" w:tplc="CD32787E" w:tentative="1">
      <w:start w:val="1"/>
      <w:numFmt w:val="bullet"/>
      <w:lvlText w:val="•"/>
      <w:lvlJc w:val="left"/>
      <w:pPr>
        <w:tabs>
          <w:tab w:val="num" w:pos="2160"/>
        </w:tabs>
        <w:ind w:left="2160" w:hanging="360"/>
      </w:pPr>
      <w:rPr>
        <w:rFonts w:ascii="Times New Roman" w:hAnsi="Times New Roman" w:hint="default"/>
      </w:rPr>
    </w:lvl>
    <w:lvl w:ilvl="3" w:tplc="D45664F8" w:tentative="1">
      <w:start w:val="1"/>
      <w:numFmt w:val="bullet"/>
      <w:lvlText w:val="•"/>
      <w:lvlJc w:val="left"/>
      <w:pPr>
        <w:tabs>
          <w:tab w:val="num" w:pos="2880"/>
        </w:tabs>
        <w:ind w:left="2880" w:hanging="360"/>
      </w:pPr>
      <w:rPr>
        <w:rFonts w:ascii="Times New Roman" w:hAnsi="Times New Roman" w:hint="default"/>
      </w:rPr>
    </w:lvl>
    <w:lvl w:ilvl="4" w:tplc="0CEAB1D6" w:tentative="1">
      <w:start w:val="1"/>
      <w:numFmt w:val="bullet"/>
      <w:lvlText w:val="•"/>
      <w:lvlJc w:val="left"/>
      <w:pPr>
        <w:tabs>
          <w:tab w:val="num" w:pos="3600"/>
        </w:tabs>
        <w:ind w:left="3600" w:hanging="360"/>
      </w:pPr>
      <w:rPr>
        <w:rFonts w:ascii="Times New Roman" w:hAnsi="Times New Roman" w:hint="default"/>
      </w:rPr>
    </w:lvl>
    <w:lvl w:ilvl="5" w:tplc="E1D681DC" w:tentative="1">
      <w:start w:val="1"/>
      <w:numFmt w:val="bullet"/>
      <w:lvlText w:val="•"/>
      <w:lvlJc w:val="left"/>
      <w:pPr>
        <w:tabs>
          <w:tab w:val="num" w:pos="4320"/>
        </w:tabs>
        <w:ind w:left="4320" w:hanging="360"/>
      </w:pPr>
      <w:rPr>
        <w:rFonts w:ascii="Times New Roman" w:hAnsi="Times New Roman" w:hint="default"/>
      </w:rPr>
    </w:lvl>
    <w:lvl w:ilvl="6" w:tplc="571ADECA" w:tentative="1">
      <w:start w:val="1"/>
      <w:numFmt w:val="bullet"/>
      <w:lvlText w:val="•"/>
      <w:lvlJc w:val="left"/>
      <w:pPr>
        <w:tabs>
          <w:tab w:val="num" w:pos="5040"/>
        </w:tabs>
        <w:ind w:left="5040" w:hanging="360"/>
      </w:pPr>
      <w:rPr>
        <w:rFonts w:ascii="Times New Roman" w:hAnsi="Times New Roman" w:hint="default"/>
      </w:rPr>
    </w:lvl>
    <w:lvl w:ilvl="7" w:tplc="91E2EFCC" w:tentative="1">
      <w:start w:val="1"/>
      <w:numFmt w:val="bullet"/>
      <w:lvlText w:val="•"/>
      <w:lvlJc w:val="left"/>
      <w:pPr>
        <w:tabs>
          <w:tab w:val="num" w:pos="5760"/>
        </w:tabs>
        <w:ind w:left="5760" w:hanging="360"/>
      </w:pPr>
      <w:rPr>
        <w:rFonts w:ascii="Times New Roman" w:hAnsi="Times New Roman" w:hint="default"/>
      </w:rPr>
    </w:lvl>
    <w:lvl w:ilvl="8" w:tplc="2E885DD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471CAE"/>
    <w:multiLevelType w:val="hybridMultilevel"/>
    <w:tmpl w:val="E70EA73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401D475F"/>
    <w:multiLevelType w:val="hybridMultilevel"/>
    <w:tmpl w:val="A940845E"/>
    <w:lvl w:ilvl="0" w:tplc="AC8E5D9E">
      <w:start w:val="1"/>
      <w:numFmt w:val="bullet"/>
      <w:lvlText w:val="•"/>
      <w:lvlJc w:val="left"/>
      <w:pPr>
        <w:tabs>
          <w:tab w:val="num" w:pos="720"/>
        </w:tabs>
        <w:ind w:left="720" w:hanging="360"/>
      </w:pPr>
      <w:rPr>
        <w:rFonts w:ascii="Times New Roman" w:hAnsi="Times New Roman" w:hint="default"/>
      </w:rPr>
    </w:lvl>
    <w:lvl w:ilvl="1" w:tplc="DDBADF1C" w:tentative="1">
      <w:start w:val="1"/>
      <w:numFmt w:val="bullet"/>
      <w:lvlText w:val="•"/>
      <w:lvlJc w:val="left"/>
      <w:pPr>
        <w:tabs>
          <w:tab w:val="num" w:pos="1440"/>
        </w:tabs>
        <w:ind w:left="1440" w:hanging="360"/>
      </w:pPr>
      <w:rPr>
        <w:rFonts w:ascii="Times New Roman" w:hAnsi="Times New Roman" w:hint="default"/>
      </w:rPr>
    </w:lvl>
    <w:lvl w:ilvl="2" w:tplc="EFC2869A" w:tentative="1">
      <w:start w:val="1"/>
      <w:numFmt w:val="bullet"/>
      <w:lvlText w:val="•"/>
      <w:lvlJc w:val="left"/>
      <w:pPr>
        <w:tabs>
          <w:tab w:val="num" w:pos="2160"/>
        </w:tabs>
        <w:ind w:left="2160" w:hanging="360"/>
      </w:pPr>
      <w:rPr>
        <w:rFonts w:ascii="Times New Roman" w:hAnsi="Times New Roman" w:hint="default"/>
      </w:rPr>
    </w:lvl>
    <w:lvl w:ilvl="3" w:tplc="33A805EE" w:tentative="1">
      <w:start w:val="1"/>
      <w:numFmt w:val="bullet"/>
      <w:lvlText w:val="•"/>
      <w:lvlJc w:val="left"/>
      <w:pPr>
        <w:tabs>
          <w:tab w:val="num" w:pos="2880"/>
        </w:tabs>
        <w:ind w:left="2880" w:hanging="360"/>
      </w:pPr>
      <w:rPr>
        <w:rFonts w:ascii="Times New Roman" w:hAnsi="Times New Roman" w:hint="default"/>
      </w:rPr>
    </w:lvl>
    <w:lvl w:ilvl="4" w:tplc="E2E863E4" w:tentative="1">
      <w:start w:val="1"/>
      <w:numFmt w:val="bullet"/>
      <w:lvlText w:val="•"/>
      <w:lvlJc w:val="left"/>
      <w:pPr>
        <w:tabs>
          <w:tab w:val="num" w:pos="3600"/>
        </w:tabs>
        <w:ind w:left="3600" w:hanging="360"/>
      </w:pPr>
      <w:rPr>
        <w:rFonts w:ascii="Times New Roman" w:hAnsi="Times New Roman" w:hint="default"/>
      </w:rPr>
    </w:lvl>
    <w:lvl w:ilvl="5" w:tplc="B30C8234" w:tentative="1">
      <w:start w:val="1"/>
      <w:numFmt w:val="bullet"/>
      <w:lvlText w:val="•"/>
      <w:lvlJc w:val="left"/>
      <w:pPr>
        <w:tabs>
          <w:tab w:val="num" w:pos="4320"/>
        </w:tabs>
        <w:ind w:left="4320" w:hanging="360"/>
      </w:pPr>
      <w:rPr>
        <w:rFonts w:ascii="Times New Roman" w:hAnsi="Times New Roman" w:hint="default"/>
      </w:rPr>
    </w:lvl>
    <w:lvl w:ilvl="6" w:tplc="6A0A7E74" w:tentative="1">
      <w:start w:val="1"/>
      <w:numFmt w:val="bullet"/>
      <w:lvlText w:val="•"/>
      <w:lvlJc w:val="left"/>
      <w:pPr>
        <w:tabs>
          <w:tab w:val="num" w:pos="5040"/>
        </w:tabs>
        <w:ind w:left="5040" w:hanging="360"/>
      </w:pPr>
      <w:rPr>
        <w:rFonts w:ascii="Times New Roman" w:hAnsi="Times New Roman" w:hint="default"/>
      </w:rPr>
    </w:lvl>
    <w:lvl w:ilvl="7" w:tplc="9DC62C2A" w:tentative="1">
      <w:start w:val="1"/>
      <w:numFmt w:val="bullet"/>
      <w:lvlText w:val="•"/>
      <w:lvlJc w:val="left"/>
      <w:pPr>
        <w:tabs>
          <w:tab w:val="num" w:pos="5760"/>
        </w:tabs>
        <w:ind w:left="5760" w:hanging="360"/>
      </w:pPr>
      <w:rPr>
        <w:rFonts w:ascii="Times New Roman" w:hAnsi="Times New Roman" w:hint="default"/>
      </w:rPr>
    </w:lvl>
    <w:lvl w:ilvl="8" w:tplc="BED8188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2D2324E"/>
    <w:multiLevelType w:val="hybridMultilevel"/>
    <w:tmpl w:val="3D2C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12DCE"/>
    <w:multiLevelType w:val="hybridMultilevel"/>
    <w:tmpl w:val="F642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616A0D"/>
    <w:multiLevelType w:val="hybridMultilevel"/>
    <w:tmpl w:val="98A450B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F861703"/>
    <w:multiLevelType w:val="hybridMultilevel"/>
    <w:tmpl w:val="018A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F7F57"/>
    <w:multiLevelType w:val="hybridMultilevel"/>
    <w:tmpl w:val="F6EA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BD05EE"/>
    <w:multiLevelType w:val="hybridMultilevel"/>
    <w:tmpl w:val="438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063EF"/>
    <w:multiLevelType w:val="hybridMultilevel"/>
    <w:tmpl w:val="17D0DF8A"/>
    <w:lvl w:ilvl="0" w:tplc="08090001">
      <w:start w:val="1"/>
      <w:numFmt w:val="bullet"/>
      <w:lvlText w:val=""/>
      <w:lvlJc w:val="left"/>
      <w:pPr>
        <w:ind w:left="1146" w:hanging="72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6316D0E"/>
    <w:multiLevelType w:val="multilevel"/>
    <w:tmpl w:val="32566F1E"/>
    <w:lvl w:ilvl="0">
      <w:start w:val="1"/>
      <w:numFmt w:val="decimal"/>
      <w:lvlRestart w:val="0"/>
      <w:pStyle w:val="Heading1"/>
      <w:lvlText w:val="%1"/>
      <w:lvlJc w:val="left"/>
      <w:pPr>
        <w:tabs>
          <w:tab w:val="num" w:pos="360"/>
        </w:tabs>
      </w:pPr>
      <w:rPr>
        <w:rFonts w:ascii="Garamond" w:hAnsi="Garamond" w:cs="Times New Roman" w:hint="default"/>
        <w:b/>
        <w:i w:val="0"/>
        <w:sz w:val="24"/>
      </w:rPr>
    </w:lvl>
    <w:lvl w:ilvl="1">
      <w:start w:val="1"/>
      <w:numFmt w:val="decimal"/>
      <w:pStyle w:val="Heading2"/>
      <w:lvlText w:val="%1.%2"/>
      <w:lvlJc w:val="left"/>
      <w:pPr>
        <w:tabs>
          <w:tab w:val="num" w:pos="720"/>
        </w:tabs>
        <w:ind w:left="360" w:hanging="360"/>
      </w:pPr>
      <w:rPr>
        <w:rFonts w:ascii="Garamond" w:hAnsi="Garamond" w:cs="Times New Roman" w:hint="default"/>
        <w:b/>
        <w:i w:val="0"/>
        <w:sz w:val="24"/>
      </w:rPr>
    </w:lvl>
    <w:lvl w:ilvl="2">
      <w:start w:val="1"/>
      <w:numFmt w:val="decimal"/>
      <w:lvlText w:val="%1.%2.%3"/>
      <w:lvlJc w:val="left"/>
      <w:pPr>
        <w:tabs>
          <w:tab w:val="num" w:pos="1080"/>
        </w:tabs>
        <w:ind w:left="720" w:hanging="360"/>
      </w:pPr>
      <w:rPr>
        <w:rFonts w:ascii="Garamond" w:hAnsi="Garamond" w:cs="Times New Roman" w:hint="default"/>
        <w:b w:val="0"/>
        <w:i w:val="0"/>
        <w:sz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0">
    <w:nsid w:val="58A32560"/>
    <w:multiLevelType w:val="multilevel"/>
    <w:tmpl w:val="28301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BA6511"/>
    <w:multiLevelType w:val="hybridMultilevel"/>
    <w:tmpl w:val="08BEBD0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60277BDB"/>
    <w:multiLevelType w:val="hybridMultilevel"/>
    <w:tmpl w:val="4EC6534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7725330"/>
    <w:multiLevelType w:val="hybridMultilevel"/>
    <w:tmpl w:val="62ACDB4E"/>
    <w:lvl w:ilvl="0" w:tplc="59A2EDC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FD399D"/>
    <w:multiLevelType w:val="hybridMultilevel"/>
    <w:tmpl w:val="79182C6E"/>
    <w:lvl w:ilvl="0" w:tplc="FF68DD4E">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FD34DC1"/>
    <w:multiLevelType w:val="hybridMultilevel"/>
    <w:tmpl w:val="393C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76539"/>
    <w:multiLevelType w:val="hybridMultilevel"/>
    <w:tmpl w:val="361A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B7A18"/>
    <w:multiLevelType w:val="hybridMultilevel"/>
    <w:tmpl w:val="8A22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1B7537"/>
    <w:multiLevelType w:val="hybridMultilevel"/>
    <w:tmpl w:val="0BD68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F455FB9"/>
    <w:multiLevelType w:val="hybridMultilevel"/>
    <w:tmpl w:val="62582A8A"/>
    <w:lvl w:ilvl="0" w:tplc="7ED2DCAE">
      <w:start w:val="1"/>
      <w:numFmt w:val="bullet"/>
      <w:lvlText w:val=""/>
      <w:lvlJc w:val="left"/>
      <w:pPr>
        <w:ind w:left="1146" w:hanging="720"/>
      </w:pPr>
      <w:rPr>
        <w:rFonts w:ascii="Symbol" w:hAnsi="Symbol" w:hint="default"/>
        <w:b w:val="0"/>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F721105"/>
    <w:multiLevelType w:val="hybridMultilevel"/>
    <w:tmpl w:val="47F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2"/>
  </w:num>
  <w:num w:numId="4">
    <w:abstractNumId w:val="14"/>
  </w:num>
  <w:num w:numId="5">
    <w:abstractNumId w:val="1"/>
  </w:num>
  <w:num w:numId="6">
    <w:abstractNumId w:val="15"/>
  </w:num>
  <w:num w:numId="7">
    <w:abstractNumId w:val="10"/>
  </w:num>
  <w:num w:numId="8">
    <w:abstractNumId w:val="28"/>
  </w:num>
  <w:num w:numId="9">
    <w:abstractNumId w:val="0"/>
  </w:num>
  <w:num w:numId="10">
    <w:abstractNumId w:val="21"/>
  </w:num>
  <w:num w:numId="11">
    <w:abstractNumId w:val="7"/>
  </w:num>
  <w:num w:numId="12">
    <w:abstractNumId w:val="13"/>
  </w:num>
  <w:num w:numId="13">
    <w:abstractNumId w:val="17"/>
  </w:num>
  <w:num w:numId="14">
    <w:abstractNumId w:val="20"/>
  </w:num>
  <w:num w:numId="15">
    <w:abstractNumId w:val="20"/>
    <w:lvlOverride w:ilvl="1">
      <w:lvl w:ilvl="1">
        <w:numFmt w:val="bullet"/>
        <w:lvlText w:val=""/>
        <w:lvlJc w:val="left"/>
        <w:pPr>
          <w:tabs>
            <w:tab w:val="num" w:pos="1440"/>
          </w:tabs>
          <w:ind w:left="1440" w:hanging="360"/>
        </w:pPr>
        <w:rPr>
          <w:rFonts w:ascii="Symbol" w:hAnsi="Symbol" w:hint="default"/>
          <w:sz w:val="20"/>
        </w:rPr>
      </w:lvl>
    </w:lvlOverride>
  </w:num>
  <w:num w:numId="16">
    <w:abstractNumId w:val="30"/>
  </w:num>
  <w:num w:numId="17">
    <w:abstractNumId w:val="16"/>
  </w:num>
  <w:num w:numId="18">
    <w:abstractNumId w:val="9"/>
  </w:num>
  <w:num w:numId="19">
    <w:abstractNumId w:val="11"/>
  </w:num>
  <w:num w:numId="20">
    <w:abstractNumId w:val="4"/>
  </w:num>
  <w:num w:numId="21">
    <w:abstractNumId w:val="3"/>
  </w:num>
  <w:num w:numId="22">
    <w:abstractNumId w:val="6"/>
  </w:num>
  <w:num w:numId="23">
    <w:abstractNumId w:val="26"/>
  </w:num>
  <w:num w:numId="24">
    <w:abstractNumId w:val="12"/>
  </w:num>
  <w:num w:numId="25">
    <w:abstractNumId w:val="25"/>
  </w:num>
  <w:num w:numId="26">
    <w:abstractNumId w:val="23"/>
  </w:num>
  <w:num w:numId="27">
    <w:abstractNumId w:val="24"/>
  </w:num>
  <w:num w:numId="28">
    <w:abstractNumId w:val="5"/>
  </w:num>
  <w:num w:numId="29">
    <w:abstractNumId w:val="27"/>
  </w:num>
  <w:num w:numId="30">
    <w:abstractNumId w:val="18"/>
  </w:num>
  <w:num w:numId="31">
    <w:abstractNumId w:val="8"/>
  </w:num>
  <w:num w:numId="3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1"/>
    <w:rsid w:val="00000630"/>
    <w:rsid w:val="00001541"/>
    <w:rsid w:val="00001634"/>
    <w:rsid w:val="00002CC2"/>
    <w:rsid w:val="00003D0B"/>
    <w:rsid w:val="0000444B"/>
    <w:rsid w:val="00007883"/>
    <w:rsid w:val="000100B6"/>
    <w:rsid w:val="0001124E"/>
    <w:rsid w:val="00011687"/>
    <w:rsid w:val="0001271E"/>
    <w:rsid w:val="0001317E"/>
    <w:rsid w:val="00013807"/>
    <w:rsid w:val="000148F5"/>
    <w:rsid w:val="00016499"/>
    <w:rsid w:val="00016612"/>
    <w:rsid w:val="00016E7B"/>
    <w:rsid w:val="00020374"/>
    <w:rsid w:val="0002106A"/>
    <w:rsid w:val="00022682"/>
    <w:rsid w:val="00022BA5"/>
    <w:rsid w:val="000247CB"/>
    <w:rsid w:val="000257F2"/>
    <w:rsid w:val="00027418"/>
    <w:rsid w:val="00034538"/>
    <w:rsid w:val="000375C2"/>
    <w:rsid w:val="00045EA5"/>
    <w:rsid w:val="00046B3D"/>
    <w:rsid w:val="0004753B"/>
    <w:rsid w:val="0005309D"/>
    <w:rsid w:val="000548FA"/>
    <w:rsid w:val="00054F6A"/>
    <w:rsid w:val="00056360"/>
    <w:rsid w:val="00056366"/>
    <w:rsid w:val="0005787A"/>
    <w:rsid w:val="00057FA8"/>
    <w:rsid w:val="00060494"/>
    <w:rsid w:val="00060C3C"/>
    <w:rsid w:val="0006129C"/>
    <w:rsid w:val="000612B9"/>
    <w:rsid w:val="00061E41"/>
    <w:rsid w:val="0006258B"/>
    <w:rsid w:val="0006324A"/>
    <w:rsid w:val="000664CD"/>
    <w:rsid w:val="00067320"/>
    <w:rsid w:val="000678E5"/>
    <w:rsid w:val="00070361"/>
    <w:rsid w:val="0007072A"/>
    <w:rsid w:val="00074BEB"/>
    <w:rsid w:val="00074D40"/>
    <w:rsid w:val="00074F50"/>
    <w:rsid w:val="00075026"/>
    <w:rsid w:val="000803DE"/>
    <w:rsid w:val="000804F3"/>
    <w:rsid w:val="00080CC3"/>
    <w:rsid w:val="00090E28"/>
    <w:rsid w:val="0009135D"/>
    <w:rsid w:val="0009186C"/>
    <w:rsid w:val="0009241A"/>
    <w:rsid w:val="0009245B"/>
    <w:rsid w:val="00092677"/>
    <w:rsid w:val="000951D9"/>
    <w:rsid w:val="000955C8"/>
    <w:rsid w:val="00095AAA"/>
    <w:rsid w:val="00096177"/>
    <w:rsid w:val="0009632C"/>
    <w:rsid w:val="000977BB"/>
    <w:rsid w:val="000979D9"/>
    <w:rsid w:val="000A0368"/>
    <w:rsid w:val="000A1038"/>
    <w:rsid w:val="000A20F7"/>
    <w:rsid w:val="000A2F0B"/>
    <w:rsid w:val="000A5A47"/>
    <w:rsid w:val="000A5ED0"/>
    <w:rsid w:val="000B106A"/>
    <w:rsid w:val="000B1413"/>
    <w:rsid w:val="000B2264"/>
    <w:rsid w:val="000B323E"/>
    <w:rsid w:val="000B3AE5"/>
    <w:rsid w:val="000B6992"/>
    <w:rsid w:val="000C0B97"/>
    <w:rsid w:val="000C128F"/>
    <w:rsid w:val="000C5E26"/>
    <w:rsid w:val="000C6B59"/>
    <w:rsid w:val="000C6D44"/>
    <w:rsid w:val="000D3009"/>
    <w:rsid w:val="000D47D4"/>
    <w:rsid w:val="000D4F56"/>
    <w:rsid w:val="000E0340"/>
    <w:rsid w:val="000E0CE0"/>
    <w:rsid w:val="000E153E"/>
    <w:rsid w:val="000E220C"/>
    <w:rsid w:val="000E3C62"/>
    <w:rsid w:val="000E4317"/>
    <w:rsid w:val="000E5E5E"/>
    <w:rsid w:val="000E71BC"/>
    <w:rsid w:val="000F0001"/>
    <w:rsid w:val="000F0CA8"/>
    <w:rsid w:val="00100752"/>
    <w:rsid w:val="0010109F"/>
    <w:rsid w:val="00101372"/>
    <w:rsid w:val="001024AC"/>
    <w:rsid w:val="00104C13"/>
    <w:rsid w:val="0010516F"/>
    <w:rsid w:val="00105BCE"/>
    <w:rsid w:val="00106875"/>
    <w:rsid w:val="001073AA"/>
    <w:rsid w:val="00107936"/>
    <w:rsid w:val="00107A9D"/>
    <w:rsid w:val="00112014"/>
    <w:rsid w:val="00112A8E"/>
    <w:rsid w:val="00115454"/>
    <w:rsid w:val="00115E29"/>
    <w:rsid w:val="00120A34"/>
    <w:rsid w:val="00121871"/>
    <w:rsid w:val="00125295"/>
    <w:rsid w:val="00125FA0"/>
    <w:rsid w:val="001268AF"/>
    <w:rsid w:val="00130A69"/>
    <w:rsid w:val="001320D3"/>
    <w:rsid w:val="001330AC"/>
    <w:rsid w:val="00135298"/>
    <w:rsid w:val="00135DBF"/>
    <w:rsid w:val="00137167"/>
    <w:rsid w:val="00137E90"/>
    <w:rsid w:val="00140EBE"/>
    <w:rsid w:val="00141B63"/>
    <w:rsid w:val="00143431"/>
    <w:rsid w:val="00144FDB"/>
    <w:rsid w:val="00145458"/>
    <w:rsid w:val="00145E99"/>
    <w:rsid w:val="001466F1"/>
    <w:rsid w:val="00147064"/>
    <w:rsid w:val="00147B09"/>
    <w:rsid w:val="00147DF3"/>
    <w:rsid w:val="00151551"/>
    <w:rsid w:val="00151F6A"/>
    <w:rsid w:val="001524B5"/>
    <w:rsid w:val="00152A67"/>
    <w:rsid w:val="00153EAD"/>
    <w:rsid w:val="00154B4F"/>
    <w:rsid w:val="001568D6"/>
    <w:rsid w:val="00157C1F"/>
    <w:rsid w:val="0016075A"/>
    <w:rsid w:val="0016247E"/>
    <w:rsid w:val="0016288C"/>
    <w:rsid w:val="00164647"/>
    <w:rsid w:val="00166794"/>
    <w:rsid w:val="0016684D"/>
    <w:rsid w:val="00167D59"/>
    <w:rsid w:val="001702B6"/>
    <w:rsid w:val="001704E2"/>
    <w:rsid w:val="00170D81"/>
    <w:rsid w:val="00173546"/>
    <w:rsid w:val="001746F5"/>
    <w:rsid w:val="00174F9D"/>
    <w:rsid w:val="00176BFC"/>
    <w:rsid w:val="00176D2D"/>
    <w:rsid w:val="00176EEB"/>
    <w:rsid w:val="00182924"/>
    <w:rsid w:val="00182B74"/>
    <w:rsid w:val="00182DCC"/>
    <w:rsid w:val="00183331"/>
    <w:rsid w:val="001833CA"/>
    <w:rsid w:val="00183697"/>
    <w:rsid w:val="00183CF5"/>
    <w:rsid w:val="0018405E"/>
    <w:rsid w:val="001860BF"/>
    <w:rsid w:val="00186687"/>
    <w:rsid w:val="001866CB"/>
    <w:rsid w:val="001878A6"/>
    <w:rsid w:val="00187AD2"/>
    <w:rsid w:val="00190DD3"/>
    <w:rsid w:val="0019217E"/>
    <w:rsid w:val="00195390"/>
    <w:rsid w:val="00196E67"/>
    <w:rsid w:val="001A00B6"/>
    <w:rsid w:val="001A09DC"/>
    <w:rsid w:val="001A58F0"/>
    <w:rsid w:val="001B0412"/>
    <w:rsid w:val="001B0E15"/>
    <w:rsid w:val="001B186D"/>
    <w:rsid w:val="001B1E0C"/>
    <w:rsid w:val="001B3783"/>
    <w:rsid w:val="001B406F"/>
    <w:rsid w:val="001B49D7"/>
    <w:rsid w:val="001B50C2"/>
    <w:rsid w:val="001B7098"/>
    <w:rsid w:val="001B7E11"/>
    <w:rsid w:val="001C0F65"/>
    <w:rsid w:val="001C18CE"/>
    <w:rsid w:val="001C64C9"/>
    <w:rsid w:val="001C6B18"/>
    <w:rsid w:val="001D012B"/>
    <w:rsid w:val="001D0CB6"/>
    <w:rsid w:val="001D21F7"/>
    <w:rsid w:val="001D22B2"/>
    <w:rsid w:val="001D4096"/>
    <w:rsid w:val="001D511A"/>
    <w:rsid w:val="001D53E8"/>
    <w:rsid w:val="001D6355"/>
    <w:rsid w:val="001D7B01"/>
    <w:rsid w:val="001D7C9B"/>
    <w:rsid w:val="001E2698"/>
    <w:rsid w:val="001E3B61"/>
    <w:rsid w:val="001E72CB"/>
    <w:rsid w:val="001E77BF"/>
    <w:rsid w:val="001F0206"/>
    <w:rsid w:val="001F148F"/>
    <w:rsid w:val="001F1D9A"/>
    <w:rsid w:val="001F32C2"/>
    <w:rsid w:val="001F4D8D"/>
    <w:rsid w:val="001F5645"/>
    <w:rsid w:val="001F7697"/>
    <w:rsid w:val="0020274A"/>
    <w:rsid w:val="00204042"/>
    <w:rsid w:val="00204EC0"/>
    <w:rsid w:val="002063B5"/>
    <w:rsid w:val="002072F1"/>
    <w:rsid w:val="00207325"/>
    <w:rsid w:val="00213262"/>
    <w:rsid w:val="00214667"/>
    <w:rsid w:val="002147A4"/>
    <w:rsid w:val="002150EA"/>
    <w:rsid w:val="00216E89"/>
    <w:rsid w:val="00217675"/>
    <w:rsid w:val="002178A2"/>
    <w:rsid w:val="00217B1C"/>
    <w:rsid w:val="002210C9"/>
    <w:rsid w:val="00221435"/>
    <w:rsid w:val="0022326D"/>
    <w:rsid w:val="0022333F"/>
    <w:rsid w:val="002255A1"/>
    <w:rsid w:val="002268D4"/>
    <w:rsid w:val="00227F33"/>
    <w:rsid w:val="002318FA"/>
    <w:rsid w:val="0023305A"/>
    <w:rsid w:val="00235153"/>
    <w:rsid w:val="00235680"/>
    <w:rsid w:val="0023581D"/>
    <w:rsid w:val="00235D17"/>
    <w:rsid w:val="00237CA2"/>
    <w:rsid w:val="0024024F"/>
    <w:rsid w:val="00241BFA"/>
    <w:rsid w:val="002424CC"/>
    <w:rsid w:val="0024324F"/>
    <w:rsid w:val="0024554F"/>
    <w:rsid w:val="00246E08"/>
    <w:rsid w:val="00250750"/>
    <w:rsid w:val="00250975"/>
    <w:rsid w:val="00252284"/>
    <w:rsid w:val="002560FD"/>
    <w:rsid w:val="002568D2"/>
    <w:rsid w:val="00257662"/>
    <w:rsid w:val="002607B5"/>
    <w:rsid w:val="00263D64"/>
    <w:rsid w:val="00263F2F"/>
    <w:rsid w:val="00264BC8"/>
    <w:rsid w:val="00265CE1"/>
    <w:rsid w:val="0027163F"/>
    <w:rsid w:val="0027218D"/>
    <w:rsid w:val="00273230"/>
    <w:rsid w:val="002734D3"/>
    <w:rsid w:val="00273DE4"/>
    <w:rsid w:val="0027502F"/>
    <w:rsid w:val="00276516"/>
    <w:rsid w:val="00277526"/>
    <w:rsid w:val="002775C0"/>
    <w:rsid w:val="002776F2"/>
    <w:rsid w:val="002804C1"/>
    <w:rsid w:val="00282CA6"/>
    <w:rsid w:val="0028408D"/>
    <w:rsid w:val="00286098"/>
    <w:rsid w:val="00286103"/>
    <w:rsid w:val="00287BF0"/>
    <w:rsid w:val="00291A20"/>
    <w:rsid w:val="002932DB"/>
    <w:rsid w:val="00293BF8"/>
    <w:rsid w:val="00293DD4"/>
    <w:rsid w:val="00294263"/>
    <w:rsid w:val="00296265"/>
    <w:rsid w:val="002962F8"/>
    <w:rsid w:val="002964F8"/>
    <w:rsid w:val="00297C48"/>
    <w:rsid w:val="002A0069"/>
    <w:rsid w:val="002A0217"/>
    <w:rsid w:val="002A3D00"/>
    <w:rsid w:val="002B0021"/>
    <w:rsid w:val="002B23AD"/>
    <w:rsid w:val="002B347C"/>
    <w:rsid w:val="002B3F51"/>
    <w:rsid w:val="002B5A80"/>
    <w:rsid w:val="002B5CFB"/>
    <w:rsid w:val="002B7BBC"/>
    <w:rsid w:val="002C0FD1"/>
    <w:rsid w:val="002C1191"/>
    <w:rsid w:val="002C50B4"/>
    <w:rsid w:val="002C5242"/>
    <w:rsid w:val="002C6713"/>
    <w:rsid w:val="002C6CA1"/>
    <w:rsid w:val="002D1814"/>
    <w:rsid w:val="002D1CC3"/>
    <w:rsid w:val="002D3934"/>
    <w:rsid w:val="002D55F0"/>
    <w:rsid w:val="002E00C0"/>
    <w:rsid w:val="002E19B3"/>
    <w:rsid w:val="002E33BF"/>
    <w:rsid w:val="002E42F8"/>
    <w:rsid w:val="002E4C1F"/>
    <w:rsid w:val="002E4CD4"/>
    <w:rsid w:val="002E53C5"/>
    <w:rsid w:val="002E6092"/>
    <w:rsid w:val="002E6289"/>
    <w:rsid w:val="002E7894"/>
    <w:rsid w:val="002F0141"/>
    <w:rsid w:val="002F0B73"/>
    <w:rsid w:val="002F2C0B"/>
    <w:rsid w:val="002F30E9"/>
    <w:rsid w:val="002F39C9"/>
    <w:rsid w:val="002F476E"/>
    <w:rsid w:val="002F48C9"/>
    <w:rsid w:val="002F7147"/>
    <w:rsid w:val="002F71BF"/>
    <w:rsid w:val="002F760D"/>
    <w:rsid w:val="00303606"/>
    <w:rsid w:val="0030453B"/>
    <w:rsid w:val="003045B9"/>
    <w:rsid w:val="00306813"/>
    <w:rsid w:val="003072A9"/>
    <w:rsid w:val="00307E4A"/>
    <w:rsid w:val="00312267"/>
    <w:rsid w:val="00312693"/>
    <w:rsid w:val="00312BA0"/>
    <w:rsid w:val="003142C8"/>
    <w:rsid w:val="00314BC5"/>
    <w:rsid w:val="003160F4"/>
    <w:rsid w:val="00316370"/>
    <w:rsid w:val="003209C2"/>
    <w:rsid w:val="00320D91"/>
    <w:rsid w:val="0032134F"/>
    <w:rsid w:val="003220E3"/>
    <w:rsid w:val="00322521"/>
    <w:rsid w:val="00323A03"/>
    <w:rsid w:val="00325103"/>
    <w:rsid w:val="00326649"/>
    <w:rsid w:val="0032746B"/>
    <w:rsid w:val="00331B02"/>
    <w:rsid w:val="00331C7A"/>
    <w:rsid w:val="0033293C"/>
    <w:rsid w:val="00340DF5"/>
    <w:rsid w:val="003412DF"/>
    <w:rsid w:val="00341350"/>
    <w:rsid w:val="0034195B"/>
    <w:rsid w:val="003437A0"/>
    <w:rsid w:val="00343971"/>
    <w:rsid w:val="00346304"/>
    <w:rsid w:val="0034672E"/>
    <w:rsid w:val="00346E16"/>
    <w:rsid w:val="00346E81"/>
    <w:rsid w:val="00347F69"/>
    <w:rsid w:val="003521EF"/>
    <w:rsid w:val="003533E3"/>
    <w:rsid w:val="00353767"/>
    <w:rsid w:val="00353C6A"/>
    <w:rsid w:val="0035430C"/>
    <w:rsid w:val="00354F5D"/>
    <w:rsid w:val="00356896"/>
    <w:rsid w:val="00356980"/>
    <w:rsid w:val="00360534"/>
    <w:rsid w:val="0036182C"/>
    <w:rsid w:val="00362C1D"/>
    <w:rsid w:val="00365117"/>
    <w:rsid w:val="00371DD9"/>
    <w:rsid w:val="00371E85"/>
    <w:rsid w:val="003722B1"/>
    <w:rsid w:val="00372BED"/>
    <w:rsid w:val="00372E0E"/>
    <w:rsid w:val="00376022"/>
    <w:rsid w:val="00377725"/>
    <w:rsid w:val="003801C2"/>
    <w:rsid w:val="00381776"/>
    <w:rsid w:val="0038232E"/>
    <w:rsid w:val="003826BD"/>
    <w:rsid w:val="00383FCF"/>
    <w:rsid w:val="003847A7"/>
    <w:rsid w:val="003855B4"/>
    <w:rsid w:val="003871ED"/>
    <w:rsid w:val="003902C1"/>
    <w:rsid w:val="00391B75"/>
    <w:rsid w:val="0039264A"/>
    <w:rsid w:val="00394152"/>
    <w:rsid w:val="0039492D"/>
    <w:rsid w:val="00395285"/>
    <w:rsid w:val="00395928"/>
    <w:rsid w:val="00396145"/>
    <w:rsid w:val="00397062"/>
    <w:rsid w:val="00397F65"/>
    <w:rsid w:val="003A0D69"/>
    <w:rsid w:val="003A16C2"/>
    <w:rsid w:val="003A1A1B"/>
    <w:rsid w:val="003A1AFA"/>
    <w:rsid w:val="003A596F"/>
    <w:rsid w:val="003A6C16"/>
    <w:rsid w:val="003A7430"/>
    <w:rsid w:val="003A768E"/>
    <w:rsid w:val="003B0074"/>
    <w:rsid w:val="003B05C0"/>
    <w:rsid w:val="003B2918"/>
    <w:rsid w:val="003B4398"/>
    <w:rsid w:val="003B58ED"/>
    <w:rsid w:val="003B6948"/>
    <w:rsid w:val="003C117A"/>
    <w:rsid w:val="003C320A"/>
    <w:rsid w:val="003C4520"/>
    <w:rsid w:val="003D4D72"/>
    <w:rsid w:val="003D5890"/>
    <w:rsid w:val="003D785D"/>
    <w:rsid w:val="003E064C"/>
    <w:rsid w:val="003E0DB9"/>
    <w:rsid w:val="003E11C9"/>
    <w:rsid w:val="003E1886"/>
    <w:rsid w:val="003E26A1"/>
    <w:rsid w:val="003E4786"/>
    <w:rsid w:val="003E7770"/>
    <w:rsid w:val="003F066B"/>
    <w:rsid w:val="003F08BF"/>
    <w:rsid w:val="003F171E"/>
    <w:rsid w:val="003F1DF1"/>
    <w:rsid w:val="003F4AD0"/>
    <w:rsid w:val="003F5B65"/>
    <w:rsid w:val="0040369E"/>
    <w:rsid w:val="0040451E"/>
    <w:rsid w:val="00406AAC"/>
    <w:rsid w:val="00406C22"/>
    <w:rsid w:val="00407D1C"/>
    <w:rsid w:val="00414588"/>
    <w:rsid w:val="0041463E"/>
    <w:rsid w:val="00416156"/>
    <w:rsid w:val="00420152"/>
    <w:rsid w:val="00420971"/>
    <w:rsid w:val="00420AF9"/>
    <w:rsid w:val="004210BD"/>
    <w:rsid w:val="00422318"/>
    <w:rsid w:val="00422FAF"/>
    <w:rsid w:val="00424428"/>
    <w:rsid w:val="0042448C"/>
    <w:rsid w:val="00425745"/>
    <w:rsid w:val="004313BF"/>
    <w:rsid w:val="00431548"/>
    <w:rsid w:val="00432CFA"/>
    <w:rsid w:val="00435677"/>
    <w:rsid w:val="004359F4"/>
    <w:rsid w:val="004370A6"/>
    <w:rsid w:val="00440F70"/>
    <w:rsid w:val="004436D2"/>
    <w:rsid w:val="00444A2F"/>
    <w:rsid w:val="00444F7E"/>
    <w:rsid w:val="00445091"/>
    <w:rsid w:val="00445908"/>
    <w:rsid w:val="004462AF"/>
    <w:rsid w:val="00446309"/>
    <w:rsid w:val="004476BC"/>
    <w:rsid w:val="004505D2"/>
    <w:rsid w:val="004515FD"/>
    <w:rsid w:val="00452118"/>
    <w:rsid w:val="004523A1"/>
    <w:rsid w:val="00453352"/>
    <w:rsid w:val="00457974"/>
    <w:rsid w:val="004607F3"/>
    <w:rsid w:val="004623B2"/>
    <w:rsid w:val="00462743"/>
    <w:rsid w:val="00463182"/>
    <w:rsid w:val="00465D3D"/>
    <w:rsid w:val="00465EFF"/>
    <w:rsid w:val="0046700A"/>
    <w:rsid w:val="004700EB"/>
    <w:rsid w:val="00472453"/>
    <w:rsid w:val="00473426"/>
    <w:rsid w:val="00473919"/>
    <w:rsid w:val="00475031"/>
    <w:rsid w:val="004805A8"/>
    <w:rsid w:val="004806CD"/>
    <w:rsid w:val="004850E2"/>
    <w:rsid w:val="00486DA3"/>
    <w:rsid w:val="00487A73"/>
    <w:rsid w:val="004934B8"/>
    <w:rsid w:val="004946F3"/>
    <w:rsid w:val="00495226"/>
    <w:rsid w:val="00497689"/>
    <w:rsid w:val="004A0AC9"/>
    <w:rsid w:val="004A11EC"/>
    <w:rsid w:val="004A328B"/>
    <w:rsid w:val="004A5AB9"/>
    <w:rsid w:val="004B02FE"/>
    <w:rsid w:val="004B1E98"/>
    <w:rsid w:val="004B32A8"/>
    <w:rsid w:val="004B57A6"/>
    <w:rsid w:val="004B5972"/>
    <w:rsid w:val="004B5E28"/>
    <w:rsid w:val="004B698D"/>
    <w:rsid w:val="004B75C0"/>
    <w:rsid w:val="004C0580"/>
    <w:rsid w:val="004C0FEF"/>
    <w:rsid w:val="004C2E72"/>
    <w:rsid w:val="004C53C0"/>
    <w:rsid w:val="004C6473"/>
    <w:rsid w:val="004C6C5E"/>
    <w:rsid w:val="004C7707"/>
    <w:rsid w:val="004C7943"/>
    <w:rsid w:val="004D0FCF"/>
    <w:rsid w:val="004D17FC"/>
    <w:rsid w:val="004D5175"/>
    <w:rsid w:val="004D6A13"/>
    <w:rsid w:val="004D73DA"/>
    <w:rsid w:val="004D7A64"/>
    <w:rsid w:val="004E0117"/>
    <w:rsid w:val="004E1518"/>
    <w:rsid w:val="004E28B3"/>
    <w:rsid w:val="004E4F47"/>
    <w:rsid w:val="004E7AC2"/>
    <w:rsid w:val="004F29A6"/>
    <w:rsid w:val="004F36D5"/>
    <w:rsid w:val="004F41A2"/>
    <w:rsid w:val="004F4588"/>
    <w:rsid w:val="004F4E6A"/>
    <w:rsid w:val="004F4F88"/>
    <w:rsid w:val="004F6905"/>
    <w:rsid w:val="004F71B1"/>
    <w:rsid w:val="004F7DC9"/>
    <w:rsid w:val="005000B7"/>
    <w:rsid w:val="00501336"/>
    <w:rsid w:val="00503994"/>
    <w:rsid w:val="00503D48"/>
    <w:rsid w:val="0050513B"/>
    <w:rsid w:val="005122AA"/>
    <w:rsid w:val="005122D7"/>
    <w:rsid w:val="00514951"/>
    <w:rsid w:val="0051679F"/>
    <w:rsid w:val="00517C62"/>
    <w:rsid w:val="005210DB"/>
    <w:rsid w:val="00521BD7"/>
    <w:rsid w:val="00521D07"/>
    <w:rsid w:val="005223DB"/>
    <w:rsid w:val="0052334F"/>
    <w:rsid w:val="005256F1"/>
    <w:rsid w:val="00527EF3"/>
    <w:rsid w:val="00530509"/>
    <w:rsid w:val="00533AAA"/>
    <w:rsid w:val="005351B2"/>
    <w:rsid w:val="00535201"/>
    <w:rsid w:val="0053536C"/>
    <w:rsid w:val="00537ADF"/>
    <w:rsid w:val="00537BDC"/>
    <w:rsid w:val="00537F24"/>
    <w:rsid w:val="005400A3"/>
    <w:rsid w:val="00542164"/>
    <w:rsid w:val="005426DD"/>
    <w:rsid w:val="00543013"/>
    <w:rsid w:val="0054548C"/>
    <w:rsid w:val="005468AA"/>
    <w:rsid w:val="0055125A"/>
    <w:rsid w:val="00555CCD"/>
    <w:rsid w:val="005565A9"/>
    <w:rsid w:val="00560949"/>
    <w:rsid w:val="005621FD"/>
    <w:rsid w:val="00562F3E"/>
    <w:rsid w:val="00564CFE"/>
    <w:rsid w:val="00566A6A"/>
    <w:rsid w:val="00567628"/>
    <w:rsid w:val="005722F8"/>
    <w:rsid w:val="005726EA"/>
    <w:rsid w:val="00574122"/>
    <w:rsid w:val="00574624"/>
    <w:rsid w:val="00575156"/>
    <w:rsid w:val="00575367"/>
    <w:rsid w:val="005759AC"/>
    <w:rsid w:val="00575EA3"/>
    <w:rsid w:val="005772C1"/>
    <w:rsid w:val="005816D2"/>
    <w:rsid w:val="00582FFB"/>
    <w:rsid w:val="00583313"/>
    <w:rsid w:val="00584172"/>
    <w:rsid w:val="005858AE"/>
    <w:rsid w:val="005874BB"/>
    <w:rsid w:val="005939F9"/>
    <w:rsid w:val="00593C46"/>
    <w:rsid w:val="005970C7"/>
    <w:rsid w:val="005974BC"/>
    <w:rsid w:val="005A29A3"/>
    <w:rsid w:val="005A5009"/>
    <w:rsid w:val="005A562F"/>
    <w:rsid w:val="005B0811"/>
    <w:rsid w:val="005B1A91"/>
    <w:rsid w:val="005B5CB2"/>
    <w:rsid w:val="005B72DB"/>
    <w:rsid w:val="005B7E86"/>
    <w:rsid w:val="005C09B3"/>
    <w:rsid w:val="005C4135"/>
    <w:rsid w:val="005C41C1"/>
    <w:rsid w:val="005C5F86"/>
    <w:rsid w:val="005C7792"/>
    <w:rsid w:val="005D02E9"/>
    <w:rsid w:val="005D0875"/>
    <w:rsid w:val="005D0B61"/>
    <w:rsid w:val="005D1B29"/>
    <w:rsid w:val="005D1C9C"/>
    <w:rsid w:val="005D2FF7"/>
    <w:rsid w:val="005D4501"/>
    <w:rsid w:val="005D54ED"/>
    <w:rsid w:val="005D67EE"/>
    <w:rsid w:val="005D7EB4"/>
    <w:rsid w:val="005D7F31"/>
    <w:rsid w:val="005D7FE1"/>
    <w:rsid w:val="005E2D3D"/>
    <w:rsid w:val="005E4868"/>
    <w:rsid w:val="005E514D"/>
    <w:rsid w:val="005E6617"/>
    <w:rsid w:val="005F0CF8"/>
    <w:rsid w:val="005F11C9"/>
    <w:rsid w:val="005F3660"/>
    <w:rsid w:val="005F3C31"/>
    <w:rsid w:val="005F50EE"/>
    <w:rsid w:val="005F6782"/>
    <w:rsid w:val="005F69B7"/>
    <w:rsid w:val="00600023"/>
    <w:rsid w:val="00600404"/>
    <w:rsid w:val="00605A67"/>
    <w:rsid w:val="00605F38"/>
    <w:rsid w:val="006075EE"/>
    <w:rsid w:val="006122CD"/>
    <w:rsid w:val="00614B59"/>
    <w:rsid w:val="00614C8C"/>
    <w:rsid w:val="00616B71"/>
    <w:rsid w:val="00616CEF"/>
    <w:rsid w:val="00617268"/>
    <w:rsid w:val="00617473"/>
    <w:rsid w:val="00620201"/>
    <w:rsid w:val="00620E03"/>
    <w:rsid w:val="00622361"/>
    <w:rsid w:val="0062427C"/>
    <w:rsid w:val="00624E75"/>
    <w:rsid w:val="00625452"/>
    <w:rsid w:val="00625C6B"/>
    <w:rsid w:val="006268BD"/>
    <w:rsid w:val="00627499"/>
    <w:rsid w:val="00630325"/>
    <w:rsid w:val="00631ECA"/>
    <w:rsid w:val="00632234"/>
    <w:rsid w:val="006339FB"/>
    <w:rsid w:val="00636AE6"/>
    <w:rsid w:val="006374CF"/>
    <w:rsid w:val="00637B45"/>
    <w:rsid w:val="006407F4"/>
    <w:rsid w:val="00640C9A"/>
    <w:rsid w:val="00640FD5"/>
    <w:rsid w:val="00645AFA"/>
    <w:rsid w:val="00645F51"/>
    <w:rsid w:val="00646258"/>
    <w:rsid w:val="006469F7"/>
    <w:rsid w:val="00650283"/>
    <w:rsid w:val="00650D01"/>
    <w:rsid w:val="00651264"/>
    <w:rsid w:val="00651C25"/>
    <w:rsid w:val="00651D01"/>
    <w:rsid w:val="00653C4C"/>
    <w:rsid w:val="00653F9A"/>
    <w:rsid w:val="0065541A"/>
    <w:rsid w:val="0065544E"/>
    <w:rsid w:val="00655B6B"/>
    <w:rsid w:val="006562F6"/>
    <w:rsid w:val="00656427"/>
    <w:rsid w:val="00657A1D"/>
    <w:rsid w:val="0066025E"/>
    <w:rsid w:val="00662AD4"/>
    <w:rsid w:val="0066459D"/>
    <w:rsid w:val="00666583"/>
    <w:rsid w:val="006667FD"/>
    <w:rsid w:val="006668CF"/>
    <w:rsid w:val="006700D0"/>
    <w:rsid w:val="00670462"/>
    <w:rsid w:val="0067095C"/>
    <w:rsid w:val="0067260C"/>
    <w:rsid w:val="006729AE"/>
    <w:rsid w:val="0067379E"/>
    <w:rsid w:val="00674394"/>
    <w:rsid w:val="006748EE"/>
    <w:rsid w:val="0067655F"/>
    <w:rsid w:val="00680169"/>
    <w:rsid w:val="00682EFA"/>
    <w:rsid w:val="006834D4"/>
    <w:rsid w:val="00685E85"/>
    <w:rsid w:val="00685F92"/>
    <w:rsid w:val="00686B01"/>
    <w:rsid w:val="00686CF9"/>
    <w:rsid w:val="00687C9E"/>
    <w:rsid w:val="0069010A"/>
    <w:rsid w:val="00694227"/>
    <w:rsid w:val="00694B5A"/>
    <w:rsid w:val="0069678F"/>
    <w:rsid w:val="00697425"/>
    <w:rsid w:val="006A00FF"/>
    <w:rsid w:val="006A17F4"/>
    <w:rsid w:val="006A23EA"/>
    <w:rsid w:val="006A3236"/>
    <w:rsid w:val="006A4650"/>
    <w:rsid w:val="006A4A6F"/>
    <w:rsid w:val="006A5CE5"/>
    <w:rsid w:val="006A610F"/>
    <w:rsid w:val="006A6600"/>
    <w:rsid w:val="006A6B51"/>
    <w:rsid w:val="006B1291"/>
    <w:rsid w:val="006B5AE2"/>
    <w:rsid w:val="006B6374"/>
    <w:rsid w:val="006B66EF"/>
    <w:rsid w:val="006B6B98"/>
    <w:rsid w:val="006B7EA9"/>
    <w:rsid w:val="006C1BF5"/>
    <w:rsid w:val="006C3FC1"/>
    <w:rsid w:val="006C4AD5"/>
    <w:rsid w:val="006D28F3"/>
    <w:rsid w:val="006D4DFD"/>
    <w:rsid w:val="006D57CB"/>
    <w:rsid w:val="006D5B59"/>
    <w:rsid w:val="006E2A44"/>
    <w:rsid w:val="006E63A9"/>
    <w:rsid w:val="006E7A83"/>
    <w:rsid w:val="006F03CE"/>
    <w:rsid w:val="006F0581"/>
    <w:rsid w:val="006F1122"/>
    <w:rsid w:val="006F43F1"/>
    <w:rsid w:val="006F5F0E"/>
    <w:rsid w:val="006F61BB"/>
    <w:rsid w:val="006F6C5C"/>
    <w:rsid w:val="006F7FDF"/>
    <w:rsid w:val="007021D3"/>
    <w:rsid w:val="007021F5"/>
    <w:rsid w:val="0070257F"/>
    <w:rsid w:val="00703647"/>
    <w:rsid w:val="00704B4A"/>
    <w:rsid w:val="007065E8"/>
    <w:rsid w:val="00706707"/>
    <w:rsid w:val="00710A23"/>
    <w:rsid w:val="0071177A"/>
    <w:rsid w:val="00714F04"/>
    <w:rsid w:val="00715AF5"/>
    <w:rsid w:val="00720F38"/>
    <w:rsid w:val="00721B4A"/>
    <w:rsid w:val="00721B66"/>
    <w:rsid w:val="00721E31"/>
    <w:rsid w:val="00722266"/>
    <w:rsid w:val="007225E5"/>
    <w:rsid w:val="007233F8"/>
    <w:rsid w:val="00724305"/>
    <w:rsid w:val="00724D46"/>
    <w:rsid w:val="00725203"/>
    <w:rsid w:val="00727008"/>
    <w:rsid w:val="00727116"/>
    <w:rsid w:val="007272F5"/>
    <w:rsid w:val="007277B8"/>
    <w:rsid w:val="007352D7"/>
    <w:rsid w:val="007370FF"/>
    <w:rsid w:val="007371C9"/>
    <w:rsid w:val="00737DB8"/>
    <w:rsid w:val="007411A0"/>
    <w:rsid w:val="007426EF"/>
    <w:rsid w:val="00743C25"/>
    <w:rsid w:val="0074611E"/>
    <w:rsid w:val="0074638E"/>
    <w:rsid w:val="00751299"/>
    <w:rsid w:val="00756E1D"/>
    <w:rsid w:val="00757144"/>
    <w:rsid w:val="0075734B"/>
    <w:rsid w:val="007576E9"/>
    <w:rsid w:val="0076106B"/>
    <w:rsid w:val="00763C6E"/>
    <w:rsid w:val="00764487"/>
    <w:rsid w:val="00765D22"/>
    <w:rsid w:val="00766048"/>
    <w:rsid w:val="00766C39"/>
    <w:rsid w:val="00767BD8"/>
    <w:rsid w:val="00770A63"/>
    <w:rsid w:val="007710D7"/>
    <w:rsid w:val="007749BB"/>
    <w:rsid w:val="00774BA9"/>
    <w:rsid w:val="00777B0B"/>
    <w:rsid w:val="0078101A"/>
    <w:rsid w:val="00783D9C"/>
    <w:rsid w:val="0078432D"/>
    <w:rsid w:val="0078433D"/>
    <w:rsid w:val="007857A4"/>
    <w:rsid w:val="007859B9"/>
    <w:rsid w:val="00786AF1"/>
    <w:rsid w:val="007900FA"/>
    <w:rsid w:val="0079537D"/>
    <w:rsid w:val="00796540"/>
    <w:rsid w:val="007965C9"/>
    <w:rsid w:val="007967F7"/>
    <w:rsid w:val="0079698D"/>
    <w:rsid w:val="00797DC1"/>
    <w:rsid w:val="007A5CC5"/>
    <w:rsid w:val="007A614D"/>
    <w:rsid w:val="007A70ED"/>
    <w:rsid w:val="007A7DEC"/>
    <w:rsid w:val="007B12D6"/>
    <w:rsid w:val="007B1397"/>
    <w:rsid w:val="007B1D5E"/>
    <w:rsid w:val="007B3C9D"/>
    <w:rsid w:val="007C19F4"/>
    <w:rsid w:val="007C280C"/>
    <w:rsid w:val="007C3F8E"/>
    <w:rsid w:val="007C467F"/>
    <w:rsid w:val="007C6F63"/>
    <w:rsid w:val="007C7A3F"/>
    <w:rsid w:val="007D3B2E"/>
    <w:rsid w:val="007D4D7F"/>
    <w:rsid w:val="007D4FA1"/>
    <w:rsid w:val="007D56B7"/>
    <w:rsid w:val="007D6383"/>
    <w:rsid w:val="007E054A"/>
    <w:rsid w:val="007E1121"/>
    <w:rsid w:val="007E2FFC"/>
    <w:rsid w:val="007E5503"/>
    <w:rsid w:val="007E7716"/>
    <w:rsid w:val="007F64AD"/>
    <w:rsid w:val="007F65D3"/>
    <w:rsid w:val="007F7222"/>
    <w:rsid w:val="007F7818"/>
    <w:rsid w:val="00800AD0"/>
    <w:rsid w:val="00801E14"/>
    <w:rsid w:val="00802C9D"/>
    <w:rsid w:val="00805717"/>
    <w:rsid w:val="00806AAD"/>
    <w:rsid w:val="00806BB8"/>
    <w:rsid w:val="00807711"/>
    <w:rsid w:val="00807E39"/>
    <w:rsid w:val="00810E43"/>
    <w:rsid w:val="008115B4"/>
    <w:rsid w:val="00811ABC"/>
    <w:rsid w:val="008163E5"/>
    <w:rsid w:val="0082215E"/>
    <w:rsid w:val="0082246B"/>
    <w:rsid w:val="008225CA"/>
    <w:rsid w:val="008229F5"/>
    <w:rsid w:val="0082311C"/>
    <w:rsid w:val="00823287"/>
    <w:rsid w:val="008235E1"/>
    <w:rsid w:val="00824B6F"/>
    <w:rsid w:val="00824E5C"/>
    <w:rsid w:val="00831FC3"/>
    <w:rsid w:val="008336E2"/>
    <w:rsid w:val="0083613F"/>
    <w:rsid w:val="00836D57"/>
    <w:rsid w:val="00843B40"/>
    <w:rsid w:val="0084584A"/>
    <w:rsid w:val="008477B1"/>
    <w:rsid w:val="00847E88"/>
    <w:rsid w:val="00850E8A"/>
    <w:rsid w:val="00851C8F"/>
    <w:rsid w:val="00852CD1"/>
    <w:rsid w:val="00853579"/>
    <w:rsid w:val="00857AD1"/>
    <w:rsid w:val="00860BE8"/>
    <w:rsid w:val="008610AE"/>
    <w:rsid w:val="008635FE"/>
    <w:rsid w:val="00863ED3"/>
    <w:rsid w:val="008650A4"/>
    <w:rsid w:val="0086769E"/>
    <w:rsid w:val="00870BCD"/>
    <w:rsid w:val="008734A1"/>
    <w:rsid w:val="00876F35"/>
    <w:rsid w:val="0087707B"/>
    <w:rsid w:val="00877842"/>
    <w:rsid w:val="00881108"/>
    <w:rsid w:val="008814B9"/>
    <w:rsid w:val="00882169"/>
    <w:rsid w:val="00882197"/>
    <w:rsid w:val="00882B09"/>
    <w:rsid w:val="00885542"/>
    <w:rsid w:val="00885BCE"/>
    <w:rsid w:val="00886CAA"/>
    <w:rsid w:val="0089220F"/>
    <w:rsid w:val="00892B67"/>
    <w:rsid w:val="00893A3A"/>
    <w:rsid w:val="00895259"/>
    <w:rsid w:val="008A3FF1"/>
    <w:rsid w:val="008A4B01"/>
    <w:rsid w:val="008B1D7C"/>
    <w:rsid w:val="008B3285"/>
    <w:rsid w:val="008B67DC"/>
    <w:rsid w:val="008C07A0"/>
    <w:rsid w:val="008C2391"/>
    <w:rsid w:val="008C2DAC"/>
    <w:rsid w:val="008C5A0A"/>
    <w:rsid w:val="008D0A55"/>
    <w:rsid w:val="008D1115"/>
    <w:rsid w:val="008D305B"/>
    <w:rsid w:val="008D3264"/>
    <w:rsid w:val="008D35F2"/>
    <w:rsid w:val="008D69EE"/>
    <w:rsid w:val="008E0616"/>
    <w:rsid w:val="008E07EE"/>
    <w:rsid w:val="008E0A38"/>
    <w:rsid w:val="008E345D"/>
    <w:rsid w:val="008E6641"/>
    <w:rsid w:val="008E687F"/>
    <w:rsid w:val="008E6B32"/>
    <w:rsid w:val="008E7238"/>
    <w:rsid w:val="008F0DEA"/>
    <w:rsid w:val="008F4E75"/>
    <w:rsid w:val="008F568D"/>
    <w:rsid w:val="008F5AD3"/>
    <w:rsid w:val="008F673B"/>
    <w:rsid w:val="008F75E3"/>
    <w:rsid w:val="00901FE6"/>
    <w:rsid w:val="00903E6E"/>
    <w:rsid w:val="009046C5"/>
    <w:rsid w:val="009059EF"/>
    <w:rsid w:val="00906572"/>
    <w:rsid w:val="00906A9C"/>
    <w:rsid w:val="0091508D"/>
    <w:rsid w:val="00915632"/>
    <w:rsid w:val="009164F2"/>
    <w:rsid w:val="009212B9"/>
    <w:rsid w:val="00922095"/>
    <w:rsid w:val="0092304E"/>
    <w:rsid w:val="0092605E"/>
    <w:rsid w:val="00926243"/>
    <w:rsid w:val="009268FF"/>
    <w:rsid w:val="00927231"/>
    <w:rsid w:val="009325B7"/>
    <w:rsid w:val="00934123"/>
    <w:rsid w:val="00934AAE"/>
    <w:rsid w:val="0093553A"/>
    <w:rsid w:val="009355CF"/>
    <w:rsid w:val="00942F9E"/>
    <w:rsid w:val="0094486A"/>
    <w:rsid w:val="00944B43"/>
    <w:rsid w:val="009453F7"/>
    <w:rsid w:val="00950C9C"/>
    <w:rsid w:val="00950F60"/>
    <w:rsid w:val="009510F1"/>
    <w:rsid w:val="0095183E"/>
    <w:rsid w:val="00951B29"/>
    <w:rsid w:val="0095479F"/>
    <w:rsid w:val="00955073"/>
    <w:rsid w:val="009571C4"/>
    <w:rsid w:val="009606C1"/>
    <w:rsid w:val="00960705"/>
    <w:rsid w:val="00960743"/>
    <w:rsid w:val="00960F5D"/>
    <w:rsid w:val="009639D4"/>
    <w:rsid w:val="0096757D"/>
    <w:rsid w:val="009675A9"/>
    <w:rsid w:val="0096780E"/>
    <w:rsid w:val="00967A09"/>
    <w:rsid w:val="009704E7"/>
    <w:rsid w:val="00970B0F"/>
    <w:rsid w:val="00970FC9"/>
    <w:rsid w:val="00973941"/>
    <w:rsid w:val="00976E96"/>
    <w:rsid w:val="0097729E"/>
    <w:rsid w:val="009838E7"/>
    <w:rsid w:val="009863A2"/>
    <w:rsid w:val="0098647A"/>
    <w:rsid w:val="00990AB9"/>
    <w:rsid w:val="00994938"/>
    <w:rsid w:val="0099504E"/>
    <w:rsid w:val="00996123"/>
    <w:rsid w:val="00997D9A"/>
    <w:rsid w:val="009A1AA4"/>
    <w:rsid w:val="009A1DFA"/>
    <w:rsid w:val="009A3793"/>
    <w:rsid w:val="009A39DD"/>
    <w:rsid w:val="009A3EA5"/>
    <w:rsid w:val="009A6A8F"/>
    <w:rsid w:val="009B3B35"/>
    <w:rsid w:val="009B4680"/>
    <w:rsid w:val="009B5E94"/>
    <w:rsid w:val="009C2B6D"/>
    <w:rsid w:val="009C42CF"/>
    <w:rsid w:val="009C495C"/>
    <w:rsid w:val="009C4C98"/>
    <w:rsid w:val="009C4F71"/>
    <w:rsid w:val="009C7460"/>
    <w:rsid w:val="009C77D1"/>
    <w:rsid w:val="009D09F5"/>
    <w:rsid w:val="009D41E5"/>
    <w:rsid w:val="009D5AFB"/>
    <w:rsid w:val="009E320C"/>
    <w:rsid w:val="009E3FC4"/>
    <w:rsid w:val="009E4765"/>
    <w:rsid w:val="009E4857"/>
    <w:rsid w:val="009E4F80"/>
    <w:rsid w:val="009E5502"/>
    <w:rsid w:val="009E6AB7"/>
    <w:rsid w:val="009F47B1"/>
    <w:rsid w:val="009F4DEC"/>
    <w:rsid w:val="009F6DE5"/>
    <w:rsid w:val="00A03637"/>
    <w:rsid w:val="00A03DDD"/>
    <w:rsid w:val="00A05C5C"/>
    <w:rsid w:val="00A102A7"/>
    <w:rsid w:val="00A1084C"/>
    <w:rsid w:val="00A1162A"/>
    <w:rsid w:val="00A127C8"/>
    <w:rsid w:val="00A13B54"/>
    <w:rsid w:val="00A152BB"/>
    <w:rsid w:val="00A167F4"/>
    <w:rsid w:val="00A2097B"/>
    <w:rsid w:val="00A2374F"/>
    <w:rsid w:val="00A24518"/>
    <w:rsid w:val="00A2589F"/>
    <w:rsid w:val="00A264D8"/>
    <w:rsid w:val="00A27597"/>
    <w:rsid w:val="00A30245"/>
    <w:rsid w:val="00A344D6"/>
    <w:rsid w:val="00A345C2"/>
    <w:rsid w:val="00A356BB"/>
    <w:rsid w:val="00A3575A"/>
    <w:rsid w:val="00A35C46"/>
    <w:rsid w:val="00A367D8"/>
    <w:rsid w:val="00A36A12"/>
    <w:rsid w:val="00A3721C"/>
    <w:rsid w:val="00A40E72"/>
    <w:rsid w:val="00A42EAA"/>
    <w:rsid w:val="00A43C8F"/>
    <w:rsid w:val="00A4528C"/>
    <w:rsid w:val="00A45761"/>
    <w:rsid w:val="00A46082"/>
    <w:rsid w:val="00A50E50"/>
    <w:rsid w:val="00A54709"/>
    <w:rsid w:val="00A5734D"/>
    <w:rsid w:val="00A6035D"/>
    <w:rsid w:val="00A603A6"/>
    <w:rsid w:val="00A619FF"/>
    <w:rsid w:val="00A66788"/>
    <w:rsid w:val="00A70652"/>
    <w:rsid w:val="00A71785"/>
    <w:rsid w:val="00A757E6"/>
    <w:rsid w:val="00A77E4F"/>
    <w:rsid w:val="00A80932"/>
    <w:rsid w:val="00A80E59"/>
    <w:rsid w:val="00A81F5D"/>
    <w:rsid w:val="00A821A3"/>
    <w:rsid w:val="00A832A9"/>
    <w:rsid w:val="00A83A56"/>
    <w:rsid w:val="00A84718"/>
    <w:rsid w:val="00A84D3E"/>
    <w:rsid w:val="00A84DF2"/>
    <w:rsid w:val="00A8635F"/>
    <w:rsid w:val="00A86A06"/>
    <w:rsid w:val="00A86EBE"/>
    <w:rsid w:val="00A86EF9"/>
    <w:rsid w:val="00A928A0"/>
    <w:rsid w:val="00A92B8E"/>
    <w:rsid w:val="00A94B70"/>
    <w:rsid w:val="00A95E4B"/>
    <w:rsid w:val="00AA01C0"/>
    <w:rsid w:val="00AA0332"/>
    <w:rsid w:val="00AA0662"/>
    <w:rsid w:val="00AA39DB"/>
    <w:rsid w:val="00AB52AF"/>
    <w:rsid w:val="00AB78F6"/>
    <w:rsid w:val="00AC0B3A"/>
    <w:rsid w:val="00AC0C75"/>
    <w:rsid w:val="00AC0F16"/>
    <w:rsid w:val="00AC2229"/>
    <w:rsid w:val="00AC3697"/>
    <w:rsid w:val="00AC408C"/>
    <w:rsid w:val="00AC55DC"/>
    <w:rsid w:val="00AC5F6C"/>
    <w:rsid w:val="00AC6305"/>
    <w:rsid w:val="00AD104F"/>
    <w:rsid w:val="00AD2338"/>
    <w:rsid w:val="00AD2602"/>
    <w:rsid w:val="00AD294D"/>
    <w:rsid w:val="00AD3764"/>
    <w:rsid w:val="00AD50C9"/>
    <w:rsid w:val="00AD5933"/>
    <w:rsid w:val="00AE141A"/>
    <w:rsid w:val="00AE1869"/>
    <w:rsid w:val="00AE63E1"/>
    <w:rsid w:val="00AE7DB1"/>
    <w:rsid w:val="00AF0389"/>
    <w:rsid w:val="00AF1285"/>
    <w:rsid w:val="00AF291F"/>
    <w:rsid w:val="00AF4261"/>
    <w:rsid w:val="00AF5860"/>
    <w:rsid w:val="00AF624B"/>
    <w:rsid w:val="00B000E3"/>
    <w:rsid w:val="00B01D36"/>
    <w:rsid w:val="00B020C4"/>
    <w:rsid w:val="00B02ABE"/>
    <w:rsid w:val="00B039F3"/>
    <w:rsid w:val="00B03A03"/>
    <w:rsid w:val="00B040F6"/>
    <w:rsid w:val="00B04408"/>
    <w:rsid w:val="00B04EF4"/>
    <w:rsid w:val="00B0550B"/>
    <w:rsid w:val="00B06305"/>
    <w:rsid w:val="00B10D26"/>
    <w:rsid w:val="00B10E59"/>
    <w:rsid w:val="00B13383"/>
    <w:rsid w:val="00B157FA"/>
    <w:rsid w:val="00B159F7"/>
    <w:rsid w:val="00B1712E"/>
    <w:rsid w:val="00B22996"/>
    <w:rsid w:val="00B22F09"/>
    <w:rsid w:val="00B23063"/>
    <w:rsid w:val="00B23C2D"/>
    <w:rsid w:val="00B26B82"/>
    <w:rsid w:val="00B27ADA"/>
    <w:rsid w:val="00B30BE0"/>
    <w:rsid w:val="00B31A79"/>
    <w:rsid w:val="00B3226A"/>
    <w:rsid w:val="00B324B0"/>
    <w:rsid w:val="00B328FA"/>
    <w:rsid w:val="00B32B53"/>
    <w:rsid w:val="00B33309"/>
    <w:rsid w:val="00B33E4E"/>
    <w:rsid w:val="00B35630"/>
    <w:rsid w:val="00B35A0D"/>
    <w:rsid w:val="00B35A33"/>
    <w:rsid w:val="00B37692"/>
    <w:rsid w:val="00B37E95"/>
    <w:rsid w:val="00B40F72"/>
    <w:rsid w:val="00B41B72"/>
    <w:rsid w:val="00B435F3"/>
    <w:rsid w:val="00B4414A"/>
    <w:rsid w:val="00B44393"/>
    <w:rsid w:val="00B45121"/>
    <w:rsid w:val="00B47661"/>
    <w:rsid w:val="00B50F12"/>
    <w:rsid w:val="00B52646"/>
    <w:rsid w:val="00B52D84"/>
    <w:rsid w:val="00B53CC2"/>
    <w:rsid w:val="00B54948"/>
    <w:rsid w:val="00B56207"/>
    <w:rsid w:val="00B56DEB"/>
    <w:rsid w:val="00B604FC"/>
    <w:rsid w:val="00B60E3C"/>
    <w:rsid w:val="00B61A8B"/>
    <w:rsid w:val="00B61FA1"/>
    <w:rsid w:val="00B625EA"/>
    <w:rsid w:val="00B64B0D"/>
    <w:rsid w:val="00B65210"/>
    <w:rsid w:val="00B70993"/>
    <w:rsid w:val="00B71B9B"/>
    <w:rsid w:val="00B71F68"/>
    <w:rsid w:val="00B72839"/>
    <w:rsid w:val="00B72A25"/>
    <w:rsid w:val="00B72D1D"/>
    <w:rsid w:val="00B74011"/>
    <w:rsid w:val="00B7668B"/>
    <w:rsid w:val="00B77367"/>
    <w:rsid w:val="00B805AE"/>
    <w:rsid w:val="00B806DA"/>
    <w:rsid w:val="00B82942"/>
    <w:rsid w:val="00B83E5A"/>
    <w:rsid w:val="00B84038"/>
    <w:rsid w:val="00B865C3"/>
    <w:rsid w:val="00B87A37"/>
    <w:rsid w:val="00B90CFE"/>
    <w:rsid w:val="00B94D74"/>
    <w:rsid w:val="00B955BC"/>
    <w:rsid w:val="00B96AF1"/>
    <w:rsid w:val="00B971B8"/>
    <w:rsid w:val="00BA2B02"/>
    <w:rsid w:val="00BA3EAD"/>
    <w:rsid w:val="00BA464F"/>
    <w:rsid w:val="00BA4C4A"/>
    <w:rsid w:val="00BA7357"/>
    <w:rsid w:val="00BA790F"/>
    <w:rsid w:val="00BB3AEF"/>
    <w:rsid w:val="00BB3ED0"/>
    <w:rsid w:val="00BB60C5"/>
    <w:rsid w:val="00BB60D2"/>
    <w:rsid w:val="00BB737D"/>
    <w:rsid w:val="00BB7DA6"/>
    <w:rsid w:val="00BC1F70"/>
    <w:rsid w:val="00BC6029"/>
    <w:rsid w:val="00BD07C5"/>
    <w:rsid w:val="00BD17AE"/>
    <w:rsid w:val="00BD1AFC"/>
    <w:rsid w:val="00BD6211"/>
    <w:rsid w:val="00BE14ED"/>
    <w:rsid w:val="00BE3093"/>
    <w:rsid w:val="00BE337F"/>
    <w:rsid w:val="00BE3FAE"/>
    <w:rsid w:val="00BE4A0A"/>
    <w:rsid w:val="00BE4D97"/>
    <w:rsid w:val="00BE634D"/>
    <w:rsid w:val="00BF311E"/>
    <w:rsid w:val="00BF368C"/>
    <w:rsid w:val="00BF5E51"/>
    <w:rsid w:val="00BF63CE"/>
    <w:rsid w:val="00BF6F6E"/>
    <w:rsid w:val="00BF72C5"/>
    <w:rsid w:val="00C0311E"/>
    <w:rsid w:val="00C061F0"/>
    <w:rsid w:val="00C06626"/>
    <w:rsid w:val="00C10107"/>
    <w:rsid w:val="00C10396"/>
    <w:rsid w:val="00C12D95"/>
    <w:rsid w:val="00C144C0"/>
    <w:rsid w:val="00C152CC"/>
    <w:rsid w:val="00C15F17"/>
    <w:rsid w:val="00C2154E"/>
    <w:rsid w:val="00C2163E"/>
    <w:rsid w:val="00C22210"/>
    <w:rsid w:val="00C23896"/>
    <w:rsid w:val="00C262FC"/>
    <w:rsid w:val="00C31A30"/>
    <w:rsid w:val="00C33481"/>
    <w:rsid w:val="00C33BDB"/>
    <w:rsid w:val="00C350D0"/>
    <w:rsid w:val="00C366A6"/>
    <w:rsid w:val="00C37179"/>
    <w:rsid w:val="00C37D37"/>
    <w:rsid w:val="00C41893"/>
    <w:rsid w:val="00C41B01"/>
    <w:rsid w:val="00C4262B"/>
    <w:rsid w:val="00C460D3"/>
    <w:rsid w:val="00C51E73"/>
    <w:rsid w:val="00C53F0F"/>
    <w:rsid w:val="00C542B8"/>
    <w:rsid w:val="00C5475E"/>
    <w:rsid w:val="00C5489C"/>
    <w:rsid w:val="00C613A5"/>
    <w:rsid w:val="00C62E51"/>
    <w:rsid w:val="00C645F5"/>
    <w:rsid w:val="00C67577"/>
    <w:rsid w:val="00C67D63"/>
    <w:rsid w:val="00C71FDE"/>
    <w:rsid w:val="00C72EF1"/>
    <w:rsid w:val="00C73AA5"/>
    <w:rsid w:val="00C7490F"/>
    <w:rsid w:val="00C76209"/>
    <w:rsid w:val="00C8012A"/>
    <w:rsid w:val="00C80CD7"/>
    <w:rsid w:val="00C80D6A"/>
    <w:rsid w:val="00C80E6D"/>
    <w:rsid w:val="00C81585"/>
    <w:rsid w:val="00C8341B"/>
    <w:rsid w:val="00C8388A"/>
    <w:rsid w:val="00C838C0"/>
    <w:rsid w:val="00C83EC9"/>
    <w:rsid w:val="00C84B93"/>
    <w:rsid w:val="00C84D33"/>
    <w:rsid w:val="00C9069E"/>
    <w:rsid w:val="00C91681"/>
    <w:rsid w:val="00C97D6F"/>
    <w:rsid w:val="00C97F67"/>
    <w:rsid w:val="00CA003C"/>
    <w:rsid w:val="00CA2121"/>
    <w:rsid w:val="00CA374C"/>
    <w:rsid w:val="00CA4BE0"/>
    <w:rsid w:val="00CA4DD7"/>
    <w:rsid w:val="00CA6BE1"/>
    <w:rsid w:val="00CA7DA9"/>
    <w:rsid w:val="00CB0EE2"/>
    <w:rsid w:val="00CB1CAA"/>
    <w:rsid w:val="00CB2161"/>
    <w:rsid w:val="00CB369A"/>
    <w:rsid w:val="00CB65CF"/>
    <w:rsid w:val="00CB7D8C"/>
    <w:rsid w:val="00CC10AA"/>
    <w:rsid w:val="00CC239A"/>
    <w:rsid w:val="00CC23FC"/>
    <w:rsid w:val="00CC394D"/>
    <w:rsid w:val="00CC3DD2"/>
    <w:rsid w:val="00CC3F9D"/>
    <w:rsid w:val="00CC4E0B"/>
    <w:rsid w:val="00CC509F"/>
    <w:rsid w:val="00CC5C8B"/>
    <w:rsid w:val="00CC6151"/>
    <w:rsid w:val="00CC6BB8"/>
    <w:rsid w:val="00CC752B"/>
    <w:rsid w:val="00CC7DDF"/>
    <w:rsid w:val="00CD0132"/>
    <w:rsid w:val="00CD08CC"/>
    <w:rsid w:val="00CD2916"/>
    <w:rsid w:val="00CD2AE7"/>
    <w:rsid w:val="00CD699E"/>
    <w:rsid w:val="00CE151C"/>
    <w:rsid w:val="00CE155F"/>
    <w:rsid w:val="00CE4C1F"/>
    <w:rsid w:val="00CE532C"/>
    <w:rsid w:val="00CE64CC"/>
    <w:rsid w:val="00CF5F07"/>
    <w:rsid w:val="00CF60EC"/>
    <w:rsid w:val="00D00429"/>
    <w:rsid w:val="00D02D29"/>
    <w:rsid w:val="00D0329C"/>
    <w:rsid w:val="00D0694A"/>
    <w:rsid w:val="00D0698B"/>
    <w:rsid w:val="00D06EDC"/>
    <w:rsid w:val="00D07329"/>
    <w:rsid w:val="00D13CAA"/>
    <w:rsid w:val="00D16B25"/>
    <w:rsid w:val="00D16EF8"/>
    <w:rsid w:val="00D16FBD"/>
    <w:rsid w:val="00D172AC"/>
    <w:rsid w:val="00D20BA3"/>
    <w:rsid w:val="00D21BAF"/>
    <w:rsid w:val="00D226CD"/>
    <w:rsid w:val="00D24AEE"/>
    <w:rsid w:val="00D24FF5"/>
    <w:rsid w:val="00D27126"/>
    <w:rsid w:val="00D32AD5"/>
    <w:rsid w:val="00D335E0"/>
    <w:rsid w:val="00D35048"/>
    <w:rsid w:val="00D35764"/>
    <w:rsid w:val="00D36CB9"/>
    <w:rsid w:val="00D376B8"/>
    <w:rsid w:val="00D4159C"/>
    <w:rsid w:val="00D41C67"/>
    <w:rsid w:val="00D42017"/>
    <w:rsid w:val="00D4356C"/>
    <w:rsid w:val="00D44875"/>
    <w:rsid w:val="00D44B7D"/>
    <w:rsid w:val="00D44CAC"/>
    <w:rsid w:val="00D51054"/>
    <w:rsid w:val="00D5283A"/>
    <w:rsid w:val="00D66589"/>
    <w:rsid w:val="00D66F07"/>
    <w:rsid w:val="00D702E0"/>
    <w:rsid w:val="00D70393"/>
    <w:rsid w:val="00D718CA"/>
    <w:rsid w:val="00D71971"/>
    <w:rsid w:val="00D7200A"/>
    <w:rsid w:val="00D72049"/>
    <w:rsid w:val="00D72D78"/>
    <w:rsid w:val="00D75EE4"/>
    <w:rsid w:val="00D7653C"/>
    <w:rsid w:val="00D778AB"/>
    <w:rsid w:val="00D77CF8"/>
    <w:rsid w:val="00D801A7"/>
    <w:rsid w:val="00D81986"/>
    <w:rsid w:val="00D863EF"/>
    <w:rsid w:val="00D86E39"/>
    <w:rsid w:val="00D871D1"/>
    <w:rsid w:val="00D90087"/>
    <w:rsid w:val="00D90C32"/>
    <w:rsid w:val="00D90E18"/>
    <w:rsid w:val="00D946C5"/>
    <w:rsid w:val="00D95315"/>
    <w:rsid w:val="00D959CE"/>
    <w:rsid w:val="00D971E6"/>
    <w:rsid w:val="00D97468"/>
    <w:rsid w:val="00D97D20"/>
    <w:rsid w:val="00DA002E"/>
    <w:rsid w:val="00DA0D03"/>
    <w:rsid w:val="00DA24F1"/>
    <w:rsid w:val="00DA27BC"/>
    <w:rsid w:val="00DA2E04"/>
    <w:rsid w:val="00DA7565"/>
    <w:rsid w:val="00DB3FC6"/>
    <w:rsid w:val="00DB525A"/>
    <w:rsid w:val="00DB643C"/>
    <w:rsid w:val="00DB6FF8"/>
    <w:rsid w:val="00DB78BE"/>
    <w:rsid w:val="00DB78DF"/>
    <w:rsid w:val="00DC05F0"/>
    <w:rsid w:val="00DC139A"/>
    <w:rsid w:val="00DC1EA3"/>
    <w:rsid w:val="00DC44CD"/>
    <w:rsid w:val="00DC4CA6"/>
    <w:rsid w:val="00DC517F"/>
    <w:rsid w:val="00DD3A3E"/>
    <w:rsid w:val="00DD42FD"/>
    <w:rsid w:val="00DD470A"/>
    <w:rsid w:val="00DD74DA"/>
    <w:rsid w:val="00DE04C8"/>
    <w:rsid w:val="00DE3E80"/>
    <w:rsid w:val="00DE449A"/>
    <w:rsid w:val="00DE6A3C"/>
    <w:rsid w:val="00DE6C76"/>
    <w:rsid w:val="00DE71D8"/>
    <w:rsid w:val="00DE733D"/>
    <w:rsid w:val="00DE73AA"/>
    <w:rsid w:val="00DE73CE"/>
    <w:rsid w:val="00DE7F66"/>
    <w:rsid w:val="00DF26A5"/>
    <w:rsid w:val="00DF5234"/>
    <w:rsid w:val="00E0208D"/>
    <w:rsid w:val="00E020A4"/>
    <w:rsid w:val="00E02643"/>
    <w:rsid w:val="00E02E48"/>
    <w:rsid w:val="00E043A4"/>
    <w:rsid w:val="00E04405"/>
    <w:rsid w:val="00E0735E"/>
    <w:rsid w:val="00E10F79"/>
    <w:rsid w:val="00E11703"/>
    <w:rsid w:val="00E11DF8"/>
    <w:rsid w:val="00E13390"/>
    <w:rsid w:val="00E146ED"/>
    <w:rsid w:val="00E154A0"/>
    <w:rsid w:val="00E15E16"/>
    <w:rsid w:val="00E1719F"/>
    <w:rsid w:val="00E17B26"/>
    <w:rsid w:val="00E2547A"/>
    <w:rsid w:val="00E2629B"/>
    <w:rsid w:val="00E2671B"/>
    <w:rsid w:val="00E30F48"/>
    <w:rsid w:val="00E32FAD"/>
    <w:rsid w:val="00E335E8"/>
    <w:rsid w:val="00E378C1"/>
    <w:rsid w:val="00E37CBD"/>
    <w:rsid w:val="00E422AB"/>
    <w:rsid w:val="00E44F4A"/>
    <w:rsid w:val="00E451AA"/>
    <w:rsid w:val="00E468D9"/>
    <w:rsid w:val="00E47109"/>
    <w:rsid w:val="00E50B7B"/>
    <w:rsid w:val="00E5113B"/>
    <w:rsid w:val="00E5313F"/>
    <w:rsid w:val="00E55A53"/>
    <w:rsid w:val="00E55F1B"/>
    <w:rsid w:val="00E569F1"/>
    <w:rsid w:val="00E57BC7"/>
    <w:rsid w:val="00E57C5D"/>
    <w:rsid w:val="00E6125A"/>
    <w:rsid w:val="00E6129E"/>
    <w:rsid w:val="00E65089"/>
    <w:rsid w:val="00E66ED6"/>
    <w:rsid w:val="00E67D44"/>
    <w:rsid w:val="00E719DA"/>
    <w:rsid w:val="00E7226C"/>
    <w:rsid w:val="00E748DB"/>
    <w:rsid w:val="00E76C8E"/>
    <w:rsid w:val="00E76DB8"/>
    <w:rsid w:val="00E81CD6"/>
    <w:rsid w:val="00E8558C"/>
    <w:rsid w:val="00E8564B"/>
    <w:rsid w:val="00E93FC4"/>
    <w:rsid w:val="00E947FE"/>
    <w:rsid w:val="00E94B40"/>
    <w:rsid w:val="00E94B76"/>
    <w:rsid w:val="00E965A8"/>
    <w:rsid w:val="00EA0641"/>
    <w:rsid w:val="00EA09A0"/>
    <w:rsid w:val="00EA1447"/>
    <w:rsid w:val="00EA158F"/>
    <w:rsid w:val="00EA18C4"/>
    <w:rsid w:val="00EA1BA4"/>
    <w:rsid w:val="00EA2C3C"/>
    <w:rsid w:val="00EA499A"/>
    <w:rsid w:val="00EA4F9C"/>
    <w:rsid w:val="00EA5F77"/>
    <w:rsid w:val="00EB367D"/>
    <w:rsid w:val="00EB38A4"/>
    <w:rsid w:val="00EB5408"/>
    <w:rsid w:val="00EB658D"/>
    <w:rsid w:val="00EC038F"/>
    <w:rsid w:val="00EC0E16"/>
    <w:rsid w:val="00EC34B3"/>
    <w:rsid w:val="00EC445B"/>
    <w:rsid w:val="00EC79F1"/>
    <w:rsid w:val="00ED0402"/>
    <w:rsid w:val="00ED0EBA"/>
    <w:rsid w:val="00ED4CBF"/>
    <w:rsid w:val="00ED51C9"/>
    <w:rsid w:val="00EE0015"/>
    <w:rsid w:val="00EE02FE"/>
    <w:rsid w:val="00EE3137"/>
    <w:rsid w:val="00EE35CD"/>
    <w:rsid w:val="00EE65DF"/>
    <w:rsid w:val="00EE6BDD"/>
    <w:rsid w:val="00EF2331"/>
    <w:rsid w:val="00EF2AA6"/>
    <w:rsid w:val="00EF3C56"/>
    <w:rsid w:val="00EF4BC8"/>
    <w:rsid w:val="00EF7A25"/>
    <w:rsid w:val="00F00626"/>
    <w:rsid w:val="00F01A2A"/>
    <w:rsid w:val="00F030B2"/>
    <w:rsid w:val="00F1177E"/>
    <w:rsid w:val="00F12546"/>
    <w:rsid w:val="00F12730"/>
    <w:rsid w:val="00F17556"/>
    <w:rsid w:val="00F17AEB"/>
    <w:rsid w:val="00F2617A"/>
    <w:rsid w:val="00F26F06"/>
    <w:rsid w:val="00F32956"/>
    <w:rsid w:val="00F40B17"/>
    <w:rsid w:val="00F41853"/>
    <w:rsid w:val="00F42807"/>
    <w:rsid w:val="00F452CD"/>
    <w:rsid w:val="00F46539"/>
    <w:rsid w:val="00F47CD0"/>
    <w:rsid w:val="00F50270"/>
    <w:rsid w:val="00F50A21"/>
    <w:rsid w:val="00F50B0C"/>
    <w:rsid w:val="00F5364C"/>
    <w:rsid w:val="00F5480F"/>
    <w:rsid w:val="00F54F86"/>
    <w:rsid w:val="00F55EC7"/>
    <w:rsid w:val="00F56630"/>
    <w:rsid w:val="00F57508"/>
    <w:rsid w:val="00F57EEB"/>
    <w:rsid w:val="00F60714"/>
    <w:rsid w:val="00F6103A"/>
    <w:rsid w:val="00F62639"/>
    <w:rsid w:val="00F627E9"/>
    <w:rsid w:val="00F62978"/>
    <w:rsid w:val="00F62F50"/>
    <w:rsid w:val="00F63715"/>
    <w:rsid w:val="00F6601A"/>
    <w:rsid w:val="00F67DC5"/>
    <w:rsid w:val="00F70C4B"/>
    <w:rsid w:val="00F72736"/>
    <w:rsid w:val="00F76158"/>
    <w:rsid w:val="00F76D26"/>
    <w:rsid w:val="00F772D1"/>
    <w:rsid w:val="00F8155E"/>
    <w:rsid w:val="00F81B26"/>
    <w:rsid w:val="00F81EEA"/>
    <w:rsid w:val="00F82191"/>
    <w:rsid w:val="00F821FE"/>
    <w:rsid w:val="00F834F2"/>
    <w:rsid w:val="00F83C29"/>
    <w:rsid w:val="00F84081"/>
    <w:rsid w:val="00F84CF5"/>
    <w:rsid w:val="00F854A3"/>
    <w:rsid w:val="00F85886"/>
    <w:rsid w:val="00F866AF"/>
    <w:rsid w:val="00F86E9F"/>
    <w:rsid w:val="00F87C57"/>
    <w:rsid w:val="00F90941"/>
    <w:rsid w:val="00F91724"/>
    <w:rsid w:val="00F9312F"/>
    <w:rsid w:val="00F9392A"/>
    <w:rsid w:val="00F95E55"/>
    <w:rsid w:val="00FA00BD"/>
    <w:rsid w:val="00FA22DB"/>
    <w:rsid w:val="00FA2377"/>
    <w:rsid w:val="00FA4F06"/>
    <w:rsid w:val="00FA55B5"/>
    <w:rsid w:val="00FA6485"/>
    <w:rsid w:val="00FA75BB"/>
    <w:rsid w:val="00FA77F2"/>
    <w:rsid w:val="00FB2CFA"/>
    <w:rsid w:val="00FB47F7"/>
    <w:rsid w:val="00FB5A07"/>
    <w:rsid w:val="00FB61E2"/>
    <w:rsid w:val="00FC0D2A"/>
    <w:rsid w:val="00FC1212"/>
    <w:rsid w:val="00FC50FF"/>
    <w:rsid w:val="00FC61C2"/>
    <w:rsid w:val="00FD36F0"/>
    <w:rsid w:val="00FD413D"/>
    <w:rsid w:val="00FD4E7E"/>
    <w:rsid w:val="00FD62F6"/>
    <w:rsid w:val="00FE0602"/>
    <w:rsid w:val="00FE0F7C"/>
    <w:rsid w:val="00FE2584"/>
    <w:rsid w:val="00FE268D"/>
    <w:rsid w:val="00FE27EC"/>
    <w:rsid w:val="00FE38D6"/>
    <w:rsid w:val="00FE4106"/>
    <w:rsid w:val="00FE4B3B"/>
    <w:rsid w:val="00FE6455"/>
    <w:rsid w:val="00FE774D"/>
    <w:rsid w:val="00FE7EF6"/>
    <w:rsid w:val="00FF6046"/>
    <w:rsid w:val="00FF6F39"/>
    <w:rsid w:val="00FF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7F"/>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rPr>
  </w:style>
  <w:style w:type="paragraph" w:styleId="Heading2">
    <w:name w:val="heading 2"/>
    <w:basedOn w:val="Normal"/>
    <w:next w:val="Normal"/>
    <w:link w:val="Heading2Char"/>
    <w:uiPriority w:val="99"/>
    <w:qFormat/>
    <w:rsid w:val="008F0DEA"/>
    <w:pPr>
      <w:keepNext/>
      <w:numPr>
        <w:ilvl w:val="1"/>
        <w:numId w:val="1"/>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C394D"/>
    <w:rPr>
      <w:b/>
      <w:bCs/>
      <w:sz w:val="24"/>
      <w:szCs w:val="24"/>
      <w:lang w:eastAsia="en-US"/>
    </w:rPr>
  </w:style>
  <w:style w:type="character" w:customStyle="1" w:styleId="Heading2Char">
    <w:name w:val="Heading 2 Char"/>
    <w:basedOn w:val="DefaultParagraphFont"/>
    <w:link w:val="Heading2"/>
    <w:uiPriority w:val="99"/>
    <w:locked/>
    <w:rsid w:val="00CC394D"/>
    <w:rPr>
      <w:rFonts w:ascii="Arial" w:hAnsi="Arial"/>
      <w:b/>
      <w:bCs/>
      <w:i/>
      <w:iCs/>
      <w:sz w:val="28"/>
      <w:szCs w:val="28"/>
      <w:lang w:val="en-US" w:eastAsia="en-US"/>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locked/>
    <w:rsid w:val="00CC394D"/>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CC394D"/>
    <w:rPr>
      <w:rFonts w:cs="Times New Roman"/>
      <w:sz w:val="24"/>
      <w:szCs w:val="24"/>
      <w:lang w:val="en-US" w:eastAsia="en-US"/>
    </w:rPr>
  </w:style>
  <w:style w:type="paragraph" w:styleId="BodyText2">
    <w:name w:val="Body Text 2"/>
    <w:basedOn w:val="Normal"/>
    <w:link w:val="BodyText2Char"/>
    <w:uiPriority w:val="99"/>
    <w:rsid w:val="00F627E9"/>
    <w:rPr>
      <w:lang w:val="en-GB"/>
    </w:rPr>
  </w:style>
  <w:style w:type="character" w:customStyle="1" w:styleId="BodyText2Char">
    <w:name w:val="Body Text 2 Char"/>
    <w:basedOn w:val="DefaultParagraphFont"/>
    <w:link w:val="BodyText2"/>
    <w:uiPriority w:val="99"/>
    <w:locked/>
    <w:rsid w:val="00CC394D"/>
    <w:rPr>
      <w:rFonts w:cs="Times New Roman"/>
      <w:sz w:val="24"/>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CC394D"/>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rsid w:val="008F0DEA"/>
    <w:rPr>
      <w:rFonts w:cs="Times New Roman"/>
    </w:rPr>
  </w:style>
  <w:style w:type="paragraph" w:styleId="BalloonText">
    <w:name w:val="Balloon Text"/>
    <w:basedOn w:val="Normal"/>
    <w:link w:val="BalloonTextChar"/>
    <w:uiPriority w:val="99"/>
    <w:rsid w:val="00B61FA1"/>
    <w:rPr>
      <w:rFonts w:ascii="Tahoma" w:hAnsi="Tahoma" w:cs="Tahoma"/>
      <w:sz w:val="16"/>
      <w:szCs w:val="16"/>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CommentReference">
    <w:name w:val="annotation reference"/>
    <w:basedOn w:val="DefaultParagraphFont"/>
    <w:uiPriority w:val="99"/>
    <w:rsid w:val="008E687F"/>
    <w:rPr>
      <w:rFonts w:cs="Times New Roman"/>
      <w:sz w:val="16"/>
      <w:szCs w:val="16"/>
    </w:rPr>
  </w:style>
  <w:style w:type="paragraph" w:styleId="CommentText">
    <w:name w:val="annotation text"/>
    <w:basedOn w:val="Normal"/>
    <w:link w:val="CommentTextChar"/>
    <w:uiPriority w:val="99"/>
    <w:rsid w:val="008E687F"/>
    <w:rPr>
      <w:sz w:val="20"/>
      <w:szCs w:val="20"/>
    </w:rPr>
  </w:style>
  <w:style w:type="character" w:customStyle="1" w:styleId="CommentTextChar">
    <w:name w:val="Comment Text Char"/>
    <w:basedOn w:val="DefaultParagraphFont"/>
    <w:link w:val="CommentText"/>
    <w:uiPriority w:val="99"/>
    <w:locked/>
    <w:rsid w:val="008E687F"/>
    <w:rPr>
      <w:rFonts w:cs="Times New Roman"/>
    </w:rPr>
  </w:style>
  <w:style w:type="paragraph" w:styleId="CommentSubject">
    <w:name w:val="annotation subject"/>
    <w:basedOn w:val="CommentText"/>
    <w:next w:val="CommentText"/>
    <w:link w:val="CommentSubjectChar"/>
    <w:uiPriority w:val="99"/>
    <w:rsid w:val="008E687F"/>
    <w:rPr>
      <w:b/>
      <w:bCs/>
    </w:rPr>
  </w:style>
  <w:style w:type="character" w:customStyle="1" w:styleId="CommentSubjectChar">
    <w:name w:val="Comment Subject Char"/>
    <w:basedOn w:val="CommentTextChar"/>
    <w:link w:val="CommentSubject"/>
    <w:uiPriority w:val="99"/>
    <w:locked/>
    <w:rsid w:val="008E687F"/>
    <w:rPr>
      <w:rFonts w:cs="Times New Roman"/>
      <w:b/>
      <w:bCs/>
    </w:rPr>
  </w:style>
  <w:style w:type="paragraph" w:styleId="Quote">
    <w:name w:val="Quote"/>
    <w:basedOn w:val="Normal"/>
    <w:next w:val="Normal"/>
    <w:link w:val="QuoteChar"/>
    <w:uiPriority w:val="99"/>
    <w:qFormat/>
    <w:rsid w:val="004C7943"/>
    <w:rPr>
      <w:i/>
      <w:iCs/>
      <w:color w:val="000000"/>
      <w:lang w:val="en-GB"/>
    </w:rPr>
  </w:style>
  <w:style w:type="character" w:customStyle="1" w:styleId="QuoteChar">
    <w:name w:val="Quote Char"/>
    <w:basedOn w:val="DefaultParagraphFont"/>
    <w:link w:val="Quote"/>
    <w:uiPriority w:val="99"/>
    <w:locked/>
    <w:rsid w:val="004C7943"/>
    <w:rPr>
      <w:rFonts w:cs="Times New Roman"/>
      <w:i/>
      <w:color w:val="000000"/>
      <w:sz w:val="24"/>
      <w:lang w:val="en-GB" w:eastAsia="en-US"/>
    </w:rPr>
  </w:style>
  <w:style w:type="character" w:styleId="Strong">
    <w:name w:val="Strong"/>
    <w:basedOn w:val="DefaultParagraphFont"/>
    <w:uiPriority w:val="22"/>
    <w:qFormat/>
    <w:locked/>
    <w:rsid w:val="00632234"/>
    <w:rPr>
      <w:rFonts w:cs="Times New Roman"/>
      <w:b/>
      <w:bCs/>
    </w:rPr>
  </w:style>
  <w:style w:type="paragraph" w:styleId="Revision">
    <w:name w:val="Revision"/>
    <w:hidden/>
    <w:uiPriority w:val="99"/>
    <w:semiHidden/>
    <w:rsid w:val="009704E7"/>
    <w:rPr>
      <w:sz w:val="24"/>
      <w:szCs w:val="24"/>
      <w:lang w:val="en-US" w:eastAsia="en-US"/>
    </w:rPr>
  </w:style>
  <w:style w:type="character" w:styleId="Hyperlink">
    <w:name w:val="Hyperlink"/>
    <w:rsid w:val="002F760D"/>
    <w:rPr>
      <w:color w:val="0000FF"/>
      <w:u w:val="single"/>
    </w:rPr>
  </w:style>
  <w:style w:type="character" w:styleId="Emphasis">
    <w:name w:val="Emphasis"/>
    <w:basedOn w:val="DefaultParagraphFont"/>
    <w:qFormat/>
    <w:locked/>
    <w:rsid w:val="00535201"/>
    <w:rPr>
      <w:i/>
      <w:iCs/>
    </w:rPr>
  </w:style>
  <w:style w:type="paragraph" w:styleId="NormalWeb">
    <w:name w:val="Normal (Web)"/>
    <w:basedOn w:val="Normal"/>
    <w:uiPriority w:val="99"/>
    <w:unhideWhenUsed/>
    <w:rsid w:val="00DC139A"/>
    <w:pPr>
      <w:spacing w:before="100" w:beforeAutospacing="1" w:after="100" w:afterAutospacing="1"/>
    </w:pPr>
  </w:style>
  <w:style w:type="character" w:customStyle="1" w:styleId="body1">
    <w:name w:val="body1"/>
    <w:basedOn w:val="DefaultParagraphFont"/>
    <w:rsid w:val="00DC139A"/>
    <w:rPr>
      <w:rFonts w:ascii="Arial" w:hAnsi="Arial" w:cs="Arial" w:hint="default"/>
      <w:b w:val="0"/>
      <w:bCs w:val="0"/>
      <w:color w:val="003366"/>
      <w:sz w:val="18"/>
      <w:szCs w:val="18"/>
    </w:rPr>
  </w:style>
  <w:style w:type="paragraph" w:customStyle="1" w:styleId="Default">
    <w:name w:val="Default"/>
    <w:rsid w:val="0009632C"/>
    <w:pPr>
      <w:autoSpaceDE w:val="0"/>
      <w:autoSpaceDN w:val="0"/>
      <w:adjustRightInd w:val="0"/>
    </w:pPr>
    <w:rPr>
      <w:color w:val="000000"/>
      <w:sz w:val="24"/>
      <w:szCs w:val="24"/>
      <w:lang w:val="en-US"/>
    </w:rPr>
  </w:style>
  <w:style w:type="table" w:styleId="MediumShading1-Accent1">
    <w:name w:val="Medium Shading 1 Accent 1"/>
    <w:basedOn w:val="TableNormal"/>
    <w:uiPriority w:val="63"/>
    <w:rsid w:val="00CD699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rsid w:val="00CD699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Accent5">
    <w:name w:val="Medium Grid 2 Accent 5"/>
    <w:basedOn w:val="TableNormal"/>
    <w:uiPriority w:val="68"/>
    <w:rsid w:val="003D4D7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D4D7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3D4D7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7F"/>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rPr>
  </w:style>
  <w:style w:type="paragraph" w:styleId="Heading2">
    <w:name w:val="heading 2"/>
    <w:basedOn w:val="Normal"/>
    <w:next w:val="Normal"/>
    <w:link w:val="Heading2Char"/>
    <w:uiPriority w:val="99"/>
    <w:qFormat/>
    <w:rsid w:val="008F0DEA"/>
    <w:pPr>
      <w:keepNext/>
      <w:numPr>
        <w:ilvl w:val="1"/>
        <w:numId w:val="1"/>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C394D"/>
    <w:rPr>
      <w:b/>
      <w:bCs/>
      <w:sz w:val="24"/>
      <w:szCs w:val="24"/>
      <w:lang w:eastAsia="en-US"/>
    </w:rPr>
  </w:style>
  <w:style w:type="character" w:customStyle="1" w:styleId="Heading2Char">
    <w:name w:val="Heading 2 Char"/>
    <w:basedOn w:val="DefaultParagraphFont"/>
    <w:link w:val="Heading2"/>
    <w:uiPriority w:val="99"/>
    <w:locked/>
    <w:rsid w:val="00CC394D"/>
    <w:rPr>
      <w:rFonts w:ascii="Arial" w:hAnsi="Arial"/>
      <w:b/>
      <w:bCs/>
      <w:i/>
      <w:iCs/>
      <w:sz w:val="28"/>
      <w:szCs w:val="28"/>
      <w:lang w:val="en-US" w:eastAsia="en-US"/>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locked/>
    <w:rsid w:val="00CC394D"/>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CC394D"/>
    <w:rPr>
      <w:rFonts w:cs="Times New Roman"/>
      <w:sz w:val="24"/>
      <w:szCs w:val="24"/>
      <w:lang w:val="en-US" w:eastAsia="en-US"/>
    </w:rPr>
  </w:style>
  <w:style w:type="paragraph" w:styleId="BodyText2">
    <w:name w:val="Body Text 2"/>
    <w:basedOn w:val="Normal"/>
    <w:link w:val="BodyText2Char"/>
    <w:uiPriority w:val="99"/>
    <w:rsid w:val="00F627E9"/>
    <w:rPr>
      <w:lang w:val="en-GB"/>
    </w:rPr>
  </w:style>
  <w:style w:type="character" w:customStyle="1" w:styleId="BodyText2Char">
    <w:name w:val="Body Text 2 Char"/>
    <w:basedOn w:val="DefaultParagraphFont"/>
    <w:link w:val="BodyText2"/>
    <w:uiPriority w:val="99"/>
    <w:locked/>
    <w:rsid w:val="00CC394D"/>
    <w:rPr>
      <w:rFonts w:cs="Times New Roman"/>
      <w:sz w:val="24"/>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CC394D"/>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rsid w:val="008F0DEA"/>
    <w:rPr>
      <w:rFonts w:cs="Times New Roman"/>
    </w:rPr>
  </w:style>
  <w:style w:type="paragraph" w:styleId="BalloonText">
    <w:name w:val="Balloon Text"/>
    <w:basedOn w:val="Normal"/>
    <w:link w:val="BalloonTextChar"/>
    <w:uiPriority w:val="99"/>
    <w:rsid w:val="00B61FA1"/>
    <w:rPr>
      <w:rFonts w:ascii="Tahoma" w:hAnsi="Tahoma" w:cs="Tahoma"/>
      <w:sz w:val="16"/>
      <w:szCs w:val="16"/>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CommentReference">
    <w:name w:val="annotation reference"/>
    <w:basedOn w:val="DefaultParagraphFont"/>
    <w:uiPriority w:val="99"/>
    <w:rsid w:val="008E687F"/>
    <w:rPr>
      <w:rFonts w:cs="Times New Roman"/>
      <w:sz w:val="16"/>
      <w:szCs w:val="16"/>
    </w:rPr>
  </w:style>
  <w:style w:type="paragraph" w:styleId="CommentText">
    <w:name w:val="annotation text"/>
    <w:basedOn w:val="Normal"/>
    <w:link w:val="CommentTextChar"/>
    <w:uiPriority w:val="99"/>
    <w:rsid w:val="008E687F"/>
    <w:rPr>
      <w:sz w:val="20"/>
      <w:szCs w:val="20"/>
    </w:rPr>
  </w:style>
  <w:style w:type="character" w:customStyle="1" w:styleId="CommentTextChar">
    <w:name w:val="Comment Text Char"/>
    <w:basedOn w:val="DefaultParagraphFont"/>
    <w:link w:val="CommentText"/>
    <w:uiPriority w:val="99"/>
    <w:locked/>
    <w:rsid w:val="008E687F"/>
    <w:rPr>
      <w:rFonts w:cs="Times New Roman"/>
    </w:rPr>
  </w:style>
  <w:style w:type="paragraph" w:styleId="CommentSubject">
    <w:name w:val="annotation subject"/>
    <w:basedOn w:val="CommentText"/>
    <w:next w:val="CommentText"/>
    <w:link w:val="CommentSubjectChar"/>
    <w:uiPriority w:val="99"/>
    <w:rsid w:val="008E687F"/>
    <w:rPr>
      <w:b/>
      <w:bCs/>
    </w:rPr>
  </w:style>
  <w:style w:type="character" w:customStyle="1" w:styleId="CommentSubjectChar">
    <w:name w:val="Comment Subject Char"/>
    <w:basedOn w:val="CommentTextChar"/>
    <w:link w:val="CommentSubject"/>
    <w:uiPriority w:val="99"/>
    <w:locked/>
    <w:rsid w:val="008E687F"/>
    <w:rPr>
      <w:rFonts w:cs="Times New Roman"/>
      <w:b/>
      <w:bCs/>
    </w:rPr>
  </w:style>
  <w:style w:type="paragraph" w:styleId="Quote">
    <w:name w:val="Quote"/>
    <w:basedOn w:val="Normal"/>
    <w:next w:val="Normal"/>
    <w:link w:val="QuoteChar"/>
    <w:uiPriority w:val="99"/>
    <w:qFormat/>
    <w:rsid w:val="004C7943"/>
    <w:rPr>
      <w:i/>
      <w:iCs/>
      <w:color w:val="000000"/>
      <w:lang w:val="en-GB"/>
    </w:rPr>
  </w:style>
  <w:style w:type="character" w:customStyle="1" w:styleId="QuoteChar">
    <w:name w:val="Quote Char"/>
    <w:basedOn w:val="DefaultParagraphFont"/>
    <w:link w:val="Quote"/>
    <w:uiPriority w:val="99"/>
    <w:locked/>
    <w:rsid w:val="004C7943"/>
    <w:rPr>
      <w:rFonts w:cs="Times New Roman"/>
      <w:i/>
      <w:color w:val="000000"/>
      <w:sz w:val="24"/>
      <w:lang w:val="en-GB" w:eastAsia="en-US"/>
    </w:rPr>
  </w:style>
  <w:style w:type="character" w:styleId="Strong">
    <w:name w:val="Strong"/>
    <w:basedOn w:val="DefaultParagraphFont"/>
    <w:uiPriority w:val="22"/>
    <w:qFormat/>
    <w:locked/>
    <w:rsid w:val="00632234"/>
    <w:rPr>
      <w:rFonts w:cs="Times New Roman"/>
      <w:b/>
      <w:bCs/>
    </w:rPr>
  </w:style>
  <w:style w:type="paragraph" w:styleId="Revision">
    <w:name w:val="Revision"/>
    <w:hidden/>
    <w:uiPriority w:val="99"/>
    <w:semiHidden/>
    <w:rsid w:val="009704E7"/>
    <w:rPr>
      <w:sz w:val="24"/>
      <w:szCs w:val="24"/>
      <w:lang w:val="en-US" w:eastAsia="en-US"/>
    </w:rPr>
  </w:style>
  <w:style w:type="character" w:styleId="Hyperlink">
    <w:name w:val="Hyperlink"/>
    <w:rsid w:val="002F760D"/>
    <w:rPr>
      <w:color w:val="0000FF"/>
      <w:u w:val="single"/>
    </w:rPr>
  </w:style>
  <w:style w:type="character" w:styleId="Emphasis">
    <w:name w:val="Emphasis"/>
    <w:basedOn w:val="DefaultParagraphFont"/>
    <w:qFormat/>
    <w:locked/>
    <w:rsid w:val="00535201"/>
    <w:rPr>
      <w:i/>
      <w:iCs/>
    </w:rPr>
  </w:style>
  <w:style w:type="paragraph" w:styleId="NormalWeb">
    <w:name w:val="Normal (Web)"/>
    <w:basedOn w:val="Normal"/>
    <w:uiPriority w:val="99"/>
    <w:unhideWhenUsed/>
    <w:rsid w:val="00DC139A"/>
    <w:pPr>
      <w:spacing w:before="100" w:beforeAutospacing="1" w:after="100" w:afterAutospacing="1"/>
    </w:pPr>
  </w:style>
  <w:style w:type="character" w:customStyle="1" w:styleId="body1">
    <w:name w:val="body1"/>
    <w:basedOn w:val="DefaultParagraphFont"/>
    <w:rsid w:val="00DC139A"/>
    <w:rPr>
      <w:rFonts w:ascii="Arial" w:hAnsi="Arial" w:cs="Arial" w:hint="default"/>
      <w:b w:val="0"/>
      <w:bCs w:val="0"/>
      <w:color w:val="003366"/>
      <w:sz w:val="18"/>
      <w:szCs w:val="18"/>
    </w:rPr>
  </w:style>
  <w:style w:type="paragraph" w:customStyle="1" w:styleId="Default">
    <w:name w:val="Default"/>
    <w:rsid w:val="0009632C"/>
    <w:pPr>
      <w:autoSpaceDE w:val="0"/>
      <w:autoSpaceDN w:val="0"/>
      <w:adjustRightInd w:val="0"/>
    </w:pPr>
    <w:rPr>
      <w:color w:val="000000"/>
      <w:sz w:val="24"/>
      <w:szCs w:val="24"/>
      <w:lang w:val="en-US"/>
    </w:rPr>
  </w:style>
  <w:style w:type="table" w:styleId="MediumShading1-Accent1">
    <w:name w:val="Medium Shading 1 Accent 1"/>
    <w:basedOn w:val="TableNormal"/>
    <w:uiPriority w:val="63"/>
    <w:rsid w:val="00CD699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rsid w:val="00CD699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Accent5">
    <w:name w:val="Medium Grid 2 Accent 5"/>
    <w:basedOn w:val="TableNormal"/>
    <w:uiPriority w:val="68"/>
    <w:rsid w:val="003D4D7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D4D7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3D4D7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764">
      <w:bodyDiv w:val="1"/>
      <w:marLeft w:val="0"/>
      <w:marRight w:val="0"/>
      <w:marTop w:val="0"/>
      <w:marBottom w:val="0"/>
      <w:divBdr>
        <w:top w:val="none" w:sz="0" w:space="0" w:color="auto"/>
        <w:left w:val="none" w:sz="0" w:space="0" w:color="auto"/>
        <w:bottom w:val="none" w:sz="0" w:space="0" w:color="auto"/>
        <w:right w:val="none" w:sz="0" w:space="0" w:color="auto"/>
      </w:divBdr>
      <w:divsChild>
        <w:div w:id="260112778">
          <w:marLeft w:val="0"/>
          <w:marRight w:val="0"/>
          <w:marTop w:val="0"/>
          <w:marBottom w:val="0"/>
          <w:divBdr>
            <w:top w:val="none" w:sz="0" w:space="0" w:color="auto"/>
            <w:left w:val="none" w:sz="0" w:space="0" w:color="auto"/>
            <w:bottom w:val="none" w:sz="0" w:space="0" w:color="auto"/>
            <w:right w:val="none" w:sz="0" w:space="0" w:color="auto"/>
          </w:divBdr>
          <w:divsChild>
            <w:div w:id="1813327112">
              <w:marLeft w:val="0"/>
              <w:marRight w:val="0"/>
              <w:marTop w:val="0"/>
              <w:marBottom w:val="0"/>
              <w:divBdr>
                <w:top w:val="none" w:sz="0" w:space="0" w:color="auto"/>
                <w:left w:val="none" w:sz="0" w:space="0" w:color="auto"/>
                <w:bottom w:val="none" w:sz="0" w:space="0" w:color="auto"/>
                <w:right w:val="none" w:sz="0" w:space="0" w:color="auto"/>
              </w:divBdr>
              <w:divsChild>
                <w:div w:id="573665748">
                  <w:marLeft w:val="0"/>
                  <w:marRight w:val="0"/>
                  <w:marTop w:val="0"/>
                  <w:marBottom w:val="0"/>
                  <w:divBdr>
                    <w:top w:val="none" w:sz="0" w:space="0" w:color="auto"/>
                    <w:left w:val="none" w:sz="0" w:space="0" w:color="auto"/>
                    <w:bottom w:val="none" w:sz="0" w:space="0" w:color="auto"/>
                    <w:right w:val="none" w:sz="0" w:space="0" w:color="auto"/>
                  </w:divBdr>
                  <w:divsChild>
                    <w:div w:id="493109020">
                      <w:marLeft w:val="0"/>
                      <w:marRight w:val="0"/>
                      <w:marTop w:val="300"/>
                      <w:marBottom w:val="600"/>
                      <w:divBdr>
                        <w:top w:val="none" w:sz="0" w:space="0" w:color="auto"/>
                        <w:left w:val="none" w:sz="0" w:space="0" w:color="auto"/>
                        <w:bottom w:val="none" w:sz="0" w:space="0" w:color="auto"/>
                        <w:right w:val="none" w:sz="0" w:space="0" w:color="auto"/>
                      </w:divBdr>
                      <w:divsChild>
                        <w:div w:id="2027362416">
                          <w:marLeft w:val="0"/>
                          <w:marRight w:val="0"/>
                          <w:marTop w:val="150"/>
                          <w:marBottom w:val="0"/>
                          <w:divBdr>
                            <w:top w:val="none" w:sz="0" w:space="0" w:color="auto"/>
                            <w:left w:val="none" w:sz="0" w:space="0" w:color="auto"/>
                            <w:bottom w:val="none" w:sz="0" w:space="0" w:color="auto"/>
                            <w:right w:val="none" w:sz="0" w:space="0" w:color="auto"/>
                          </w:divBdr>
                          <w:divsChild>
                            <w:div w:id="169030412">
                              <w:marLeft w:val="0"/>
                              <w:marRight w:val="0"/>
                              <w:marTop w:val="0"/>
                              <w:marBottom w:val="0"/>
                              <w:divBdr>
                                <w:top w:val="none" w:sz="0" w:space="0" w:color="auto"/>
                                <w:left w:val="none" w:sz="0" w:space="0" w:color="auto"/>
                                <w:bottom w:val="none" w:sz="0" w:space="0" w:color="auto"/>
                                <w:right w:val="none" w:sz="0" w:space="0" w:color="auto"/>
                              </w:divBdr>
                              <w:divsChild>
                                <w:div w:id="1786267997">
                                  <w:marLeft w:val="0"/>
                                  <w:marRight w:val="0"/>
                                  <w:marTop w:val="0"/>
                                  <w:marBottom w:val="0"/>
                                  <w:divBdr>
                                    <w:top w:val="none" w:sz="0" w:space="0" w:color="auto"/>
                                    <w:left w:val="none" w:sz="0" w:space="0" w:color="auto"/>
                                    <w:bottom w:val="none" w:sz="0" w:space="0" w:color="auto"/>
                                    <w:right w:val="none" w:sz="0" w:space="0" w:color="auto"/>
                                  </w:divBdr>
                                  <w:divsChild>
                                    <w:div w:id="1672443968">
                                      <w:marLeft w:val="0"/>
                                      <w:marRight w:val="0"/>
                                      <w:marTop w:val="0"/>
                                      <w:marBottom w:val="0"/>
                                      <w:divBdr>
                                        <w:top w:val="none" w:sz="0" w:space="0" w:color="auto"/>
                                        <w:left w:val="none" w:sz="0" w:space="0" w:color="auto"/>
                                        <w:bottom w:val="none" w:sz="0" w:space="0" w:color="auto"/>
                                        <w:right w:val="none" w:sz="0" w:space="0" w:color="auto"/>
                                      </w:divBdr>
                                      <w:divsChild>
                                        <w:div w:id="9370577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2606">
      <w:bodyDiv w:val="1"/>
      <w:marLeft w:val="0"/>
      <w:marRight w:val="0"/>
      <w:marTop w:val="0"/>
      <w:marBottom w:val="0"/>
      <w:divBdr>
        <w:top w:val="none" w:sz="0" w:space="0" w:color="auto"/>
        <w:left w:val="none" w:sz="0" w:space="0" w:color="auto"/>
        <w:bottom w:val="none" w:sz="0" w:space="0" w:color="auto"/>
        <w:right w:val="none" w:sz="0" w:space="0" w:color="auto"/>
      </w:divBdr>
      <w:divsChild>
        <w:div w:id="1136220033">
          <w:marLeft w:val="0"/>
          <w:marRight w:val="0"/>
          <w:marTop w:val="0"/>
          <w:marBottom w:val="0"/>
          <w:divBdr>
            <w:top w:val="none" w:sz="0" w:space="0" w:color="auto"/>
            <w:left w:val="none" w:sz="0" w:space="0" w:color="auto"/>
            <w:bottom w:val="none" w:sz="0" w:space="0" w:color="auto"/>
            <w:right w:val="none" w:sz="0" w:space="0" w:color="auto"/>
          </w:divBdr>
          <w:divsChild>
            <w:div w:id="1089887664">
              <w:marLeft w:val="0"/>
              <w:marRight w:val="0"/>
              <w:marTop w:val="0"/>
              <w:marBottom w:val="0"/>
              <w:divBdr>
                <w:top w:val="none" w:sz="0" w:space="0" w:color="auto"/>
                <w:left w:val="none" w:sz="0" w:space="0" w:color="auto"/>
                <w:bottom w:val="none" w:sz="0" w:space="0" w:color="auto"/>
                <w:right w:val="none" w:sz="0" w:space="0" w:color="auto"/>
              </w:divBdr>
              <w:divsChild>
                <w:div w:id="356583786">
                  <w:marLeft w:val="0"/>
                  <w:marRight w:val="0"/>
                  <w:marTop w:val="0"/>
                  <w:marBottom w:val="0"/>
                  <w:divBdr>
                    <w:top w:val="none" w:sz="0" w:space="0" w:color="auto"/>
                    <w:left w:val="none" w:sz="0" w:space="0" w:color="auto"/>
                    <w:bottom w:val="none" w:sz="0" w:space="0" w:color="auto"/>
                    <w:right w:val="none" w:sz="0" w:space="0" w:color="auto"/>
                  </w:divBdr>
                  <w:divsChild>
                    <w:div w:id="1179468051">
                      <w:marLeft w:val="0"/>
                      <w:marRight w:val="0"/>
                      <w:marTop w:val="0"/>
                      <w:marBottom w:val="0"/>
                      <w:divBdr>
                        <w:top w:val="none" w:sz="0" w:space="0" w:color="auto"/>
                        <w:left w:val="none" w:sz="0" w:space="0" w:color="auto"/>
                        <w:bottom w:val="none" w:sz="0" w:space="0" w:color="auto"/>
                        <w:right w:val="none" w:sz="0" w:space="0" w:color="auto"/>
                      </w:divBdr>
                      <w:divsChild>
                        <w:div w:id="675423860">
                          <w:marLeft w:val="0"/>
                          <w:marRight w:val="0"/>
                          <w:marTop w:val="0"/>
                          <w:marBottom w:val="0"/>
                          <w:divBdr>
                            <w:top w:val="single" w:sz="2" w:space="0" w:color="FF0000"/>
                            <w:left w:val="single" w:sz="2" w:space="0" w:color="FF0000"/>
                            <w:bottom w:val="single" w:sz="2" w:space="11" w:color="FF0000"/>
                            <w:right w:val="single" w:sz="2" w:space="0" w:color="FF0000"/>
                          </w:divBdr>
                          <w:divsChild>
                            <w:div w:id="1294293216">
                              <w:marLeft w:val="0"/>
                              <w:marRight w:val="0"/>
                              <w:marTop w:val="0"/>
                              <w:marBottom w:val="0"/>
                              <w:divBdr>
                                <w:top w:val="single" w:sz="2" w:space="0" w:color="FF0000"/>
                                <w:left w:val="single" w:sz="2" w:space="0" w:color="FF0000"/>
                                <w:bottom w:val="single" w:sz="2" w:space="8" w:color="FF0000"/>
                                <w:right w:val="single" w:sz="2" w:space="0" w:color="FF0000"/>
                              </w:divBdr>
                              <w:divsChild>
                                <w:div w:id="1070421157">
                                  <w:marLeft w:val="0"/>
                                  <w:marRight w:val="0"/>
                                  <w:marTop w:val="0"/>
                                  <w:marBottom w:val="0"/>
                                  <w:divBdr>
                                    <w:top w:val="none" w:sz="0" w:space="0" w:color="auto"/>
                                    <w:left w:val="none" w:sz="0" w:space="0" w:color="auto"/>
                                    <w:bottom w:val="none" w:sz="0" w:space="0" w:color="auto"/>
                                    <w:right w:val="none" w:sz="0" w:space="0" w:color="auto"/>
                                  </w:divBdr>
                                  <w:divsChild>
                                    <w:div w:id="8618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446790">
      <w:bodyDiv w:val="1"/>
      <w:marLeft w:val="0"/>
      <w:marRight w:val="0"/>
      <w:marTop w:val="0"/>
      <w:marBottom w:val="0"/>
      <w:divBdr>
        <w:top w:val="none" w:sz="0" w:space="0" w:color="auto"/>
        <w:left w:val="none" w:sz="0" w:space="0" w:color="auto"/>
        <w:bottom w:val="none" w:sz="0" w:space="0" w:color="auto"/>
        <w:right w:val="none" w:sz="0" w:space="0" w:color="auto"/>
      </w:divBdr>
      <w:divsChild>
        <w:div w:id="1862746143">
          <w:marLeft w:val="0"/>
          <w:marRight w:val="0"/>
          <w:marTop w:val="0"/>
          <w:marBottom w:val="0"/>
          <w:divBdr>
            <w:top w:val="none" w:sz="0" w:space="0" w:color="auto"/>
            <w:left w:val="none" w:sz="0" w:space="0" w:color="auto"/>
            <w:bottom w:val="none" w:sz="0" w:space="0" w:color="auto"/>
            <w:right w:val="none" w:sz="0" w:space="0" w:color="auto"/>
          </w:divBdr>
        </w:div>
        <w:div w:id="6371135">
          <w:marLeft w:val="0"/>
          <w:marRight w:val="0"/>
          <w:marTop w:val="0"/>
          <w:marBottom w:val="0"/>
          <w:divBdr>
            <w:top w:val="none" w:sz="0" w:space="0" w:color="auto"/>
            <w:left w:val="none" w:sz="0" w:space="0" w:color="auto"/>
            <w:bottom w:val="none" w:sz="0" w:space="0" w:color="auto"/>
            <w:right w:val="none" w:sz="0" w:space="0" w:color="auto"/>
          </w:divBdr>
        </w:div>
      </w:divsChild>
    </w:div>
    <w:div w:id="402459349">
      <w:marLeft w:val="0"/>
      <w:marRight w:val="0"/>
      <w:marTop w:val="0"/>
      <w:marBottom w:val="0"/>
      <w:divBdr>
        <w:top w:val="none" w:sz="0" w:space="0" w:color="auto"/>
        <w:left w:val="none" w:sz="0" w:space="0" w:color="auto"/>
        <w:bottom w:val="none" w:sz="0" w:space="0" w:color="auto"/>
        <w:right w:val="none" w:sz="0" w:space="0" w:color="auto"/>
      </w:divBdr>
    </w:div>
    <w:div w:id="402459350">
      <w:marLeft w:val="0"/>
      <w:marRight w:val="0"/>
      <w:marTop w:val="0"/>
      <w:marBottom w:val="0"/>
      <w:divBdr>
        <w:top w:val="none" w:sz="0" w:space="0" w:color="auto"/>
        <w:left w:val="none" w:sz="0" w:space="0" w:color="auto"/>
        <w:bottom w:val="none" w:sz="0" w:space="0" w:color="auto"/>
        <w:right w:val="none" w:sz="0" w:space="0" w:color="auto"/>
      </w:divBdr>
    </w:div>
    <w:div w:id="503782283">
      <w:bodyDiv w:val="1"/>
      <w:marLeft w:val="0"/>
      <w:marRight w:val="0"/>
      <w:marTop w:val="0"/>
      <w:marBottom w:val="0"/>
      <w:divBdr>
        <w:top w:val="none" w:sz="0" w:space="0" w:color="auto"/>
        <w:left w:val="none" w:sz="0" w:space="0" w:color="auto"/>
        <w:bottom w:val="none" w:sz="0" w:space="0" w:color="auto"/>
        <w:right w:val="none" w:sz="0" w:space="0" w:color="auto"/>
      </w:divBdr>
      <w:divsChild>
        <w:div w:id="555818137">
          <w:marLeft w:val="0"/>
          <w:marRight w:val="0"/>
          <w:marTop w:val="0"/>
          <w:marBottom w:val="0"/>
          <w:divBdr>
            <w:top w:val="none" w:sz="0" w:space="0" w:color="auto"/>
            <w:left w:val="none" w:sz="0" w:space="0" w:color="auto"/>
            <w:bottom w:val="none" w:sz="0" w:space="0" w:color="auto"/>
            <w:right w:val="none" w:sz="0" w:space="0" w:color="auto"/>
          </w:divBdr>
          <w:divsChild>
            <w:div w:id="846402055">
              <w:marLeft w:val="0"/>
              <w:marRight w:val="0"/>
              <w:marTop w:val="0"/>
              <w:marBottom w:val="0"/>
              <w:divBdr>
                <w:top w:val="none" w:sz="0" w:space="0" w:color="auto"/>
                <w:left w:val="none" w:sz="0" w:space="0" w:color="auto"/>
                <w:bottom w:val="none" w:sz="0" w:space="0" w:color="auto"/>
                <w:right w:val="none" w:sz="0" w:space="0" w:color="auto"/>
              </w:divBdr>
              <w:divsChild>
                <w:div w:id="18161734">
                  <w:marLeft w:val="0"/>
                  <w:marRight w:val="0"/>
                  <w:marTop w:val="0"/>
                  <w:marBottom w:val="0"/>
                  <w:divBdr>
                    <w:top w:val="none" w:sz="0" w:space="0" w:color="auto"/>
                    <w:left w:val="none" w:sz="0" w:space="0" w:color="auto"/>
                    <w:bottom w:val="none" w:sz="0" w:space="0" w:color="auto"/>
                    <w:right w:val="none" w:sz="0" w:space="0" w:color="auto"/>
                  </w:divBdr>
                  <w:divsChild>
                    <w:div w:id="372198262">
                      <w:marLeft w:val="0"/>
                      <w:marRight w:val="0"/>
                      <w:marTop w:val="0"/>
                      <w:marBottom w:val="0"/>
                      <w:divBdr>
                        <w:top w:val="none" w:sz="0" w:space="0" w:color="auto"/>
                        <w:left w:val="none" w:sz="0" w:space="0" w:color="auto"/>
                        <w:bottom w:val="none" w:sz="0" w:space="0" w:color="auto"/>
                        <w:right w:val="none" w:sz="0" w:space="0" w:color="auto"/>
                      </w:divBdr>
                      <w:divsChild>
                        <w:div w:id="746734714">
                          <w:marLeft w:val="0"/>
                          <w:marRight w:val="0"/>
                          <w:marTop w:val="0"/>
                          <w:marBottom w:val="0"/>
                          <w:divBdr>
                            <w:top w:val="none" w:sz="0" w:space="0" w:color="auto"/>
                            <w:left w:val="none" w:sz="0" w:space="0" w:color="auto"/>
                            <w:bottom w:val="none" w:sz="0" w:space="0" w:color="auto"/>
                            <w:right w:val="none" w:sz="0" w:space="0" w:color="auto"/>
                          </w:divBdr>
                          <w:divsChild>
                            <w:div w:id="1395199538">
                              <w:marLeft w:val="0"/>
                              <w:marRight w:val="0"/>
                              <w:marTop w:val="0"/>
                              <w:marBottom w:val="0"/>
                              <w:divBdr>
                                <w:top w:val="none" w:sz="0" w:space="0" w:color="auto"/>
                                <w:left w:val="none" w:sz="0" w:space="0" w:color="auto"/>
                                <w:bottom w:val="none" w:sz="0" w:space="0" w:color="auto"/>
                                <w:right w:val="none" w:sz="0" w:space="0" w:color="auto"/>
                              </w:divBdr>
                              <w:divsChild>
                                <w:div w:id="4434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4119">
      <w:bodyDiv w:val="1"/>
      <w:marLeft w:val="0"/>
      <w:marRight w:val="0"/>
      <w:marTop w:val="0"/>
      <w:marBottom w:val="0"/>
      <w:divBdr>
        <w:top w:val="none" w:sz="0" w:space="0" w:color="auto"/>
        <w:left w:val="none" w:sz="0" w:space="0" w:color="auto"/>
        <w:bottom w:val="none" w:sz="0" w:space="0" w:color="auto"/>
        <w:right w:val="none" w:sz="0" w:space="0" w:color="auto"/>
      </w:divBdr>
      <w:divsChild>
        <w:div w:id="183178179">
          <w:marLeft w:val="547"/>
          <w:marRight w:val="0"/>
          <w:marTop w:val="96"/>
          <w:marBottom w:val="0"/>
          <w:divBdr>
            <w:top w:val="none" w:sz="0" w:space="0" w:color="auto"/>
            <w:left w:val="none" w:sz="0" w:space="0" w:color="auto"/>
            <w:bottom w:val="none" w:sz="0" w:space="0" w:color="auto"/>
            <w:right w:val="none" w:sz="0" w:space="0" w:color="auto"/>
          </w:divBdr>
        </w:div>
      </w:divsChild>
    </w:div>
    <w:div w:id="977222968">
      <w:bodyDiv w:val="1"/>
      <w:marLeft w:val="0"/>
      <w:marRight w:val="0"/>
      <w:marTop w:val="0"/>
      <w:marBottom w:val="0"/>
      <w:divBdr>
        <w:top w:val="none" w:sz="0" w:space="0" w:color="auto"/>
        <w:left w:val="none" w:sz="0" w:space="0" w:color="auto"/>
        <w:bottom w:val="none" w:sz="0" w:space="0" w:color="auto"/>
        <w:right w:val="none" w:sz="0" w:space="0" w:color="auto"/>
      </w:divBdr>
    </w:div>
    <w:div w:id="1130199534">
      <w:bodyDiv w:val="1"/>
      <w:marLeft w:val="0"/>
      <w:marRight w:val="0"/>
      <w:marTop w:val="0"/>
      <w:marBottom w:val="0"/>
      <w:divBdr>
        <w:top w:val="none" w:sz="0" w:space="0" w:color="auto"/>
        <w:left w:val="none" w:sz="0" w:space="0" w:color="auto"/>
        <w:bottom w:val="none" w:sz="0" w:space="0" w:color="auto"/>
        <w:right w:val="none" w:sz="0" w:space="0" w:color="auto"/>
      </w:divBdr>
      <w:divsChild>
        <w:div w:id="735206028">
          <w:marLeft w:val="547"/>
          <w:marRight w:val="0"/>
          <w:marTop w:val="115"/>
          <w:marBottom w:val="0"/>
          <w:divBdr>
            <w:top w:val="none" w:sz="0" w:space="0" w:color="auto"/>
            <w:left w:val="none" w:sz="0" w:space="0" w:color="auto"/>
            <w:bottom w:val="none" w:sz="0" w:space="0" w:color="auto"/>
            <w:right w:val="none" w:sz="0" w:space="0" w:color="auto"/>
          </w:divBdr>
        </w:div>
        <w:div w:id="322245913">
          <w:marLeft w:val="547"/>
          <w:marRight w:val="0"/>
          <w:marTop w:val="115"/>
          <w:marBottom w:val="0"/>
          <w:divBdr>
            <w:top w:val="none" w:sz="0" w:space="0" w:color="auto"/>
            <w:left w:val="none" w:sz="0" w:space="0" w:color="auto"/>
            <w:bottom w:val="none" w:sz="0" w:space="0" w:color="auto"/>
            <w:right w:val="none" w:sz="0" w:space="0" w:color="auto"/>
          </w:divBdr>
        </w:div>
        <w:div w:id="656568742">
          <w:marLeft w:val="547"/>
          <w:marRight w:val="0"/>
          <w:marTop w:val="115"/>
          <w:marBottom w:val="0"/>
          <w:divBdr>
            <w:top w:val="none" w:sz="0" w:space="0" w:color="auto"/>
            <w:left w:val="none" w:sz="0" w:space="0" w:color="auto"/>
            <w:bottom w:val="none" w:sz="0" w:space="0" w:color="auto"/>
            <w:right w:val="none" w:sz="0" w:space="0" w:color="auto"/>
          </w:divBdr>
        </w:div>
        <w:div w:id="1531839907">
          <w:marLeft w:val="547"/>
          <w:marRight w:val="0"/>
          <w:marTop w:val="115"/>
          <w:marBottom w:val="0"/>
          <w:divBdr>
            <w:top w:val="none" w:sz="0" w:space="0" w:color="auto"/>
            <w:left w:val="none" w:sz="0" w:space="0" w:color="auto"/>
            <w:bottom w:val="none" w:sz="0" w:space="0" w:color="auto"/>
            <w:right w:val="none" w:sz="0" w:space="0" w:color="auto"/>
          </w:divBdr>
        </w:div>
      </w:divsChild>
    </w:div>
    <w:div w:id="1421096401">
      <w:bodyDiv w:val="1"/>
      <w:marLeft w:val="0"/>
      <w:marRight w:val="0"/>
      <w:marTop w:val="0"/>
      <w:marBottom w:val="0"/>
      <w:divBdr>
        <w:top w:val="none" w:sz="0" w:space="0" w:color="auto"/>
        <w:left w:val="none" w:sz="0" w:space="0" w:color="auto"/>
        <w:bottom w:val="none" w:sz="0" w:space="0" w:color="auto"/>
        <w:right w:val="none" w:sz="0" w:space="0" w:color="auto"/>
      </w:divBdr>
      <w:divsChild>
        <w:div w:id="1849716203">
          <w:marLeft w:val="547"/>
          <w:marRight w:val="0"/>
          <w:marTop w:val="96"/>
          <w:marBottom w:val="0"/>
          <w:divBdr>
            <w:top w:val="none" w:sz="0" w:space="0" w:color="auto"/>
            <w:left w:val="none" w:sz="0" w:space="0" w:color="auto"/>
            <w:bottom w:val="none" w:sz="0" w:space="0" w:color="auto"/>
            <w:right w:val="none" w:sz="0" w:space="0" w:color="auto"/>
          </w:divBdr>
        </w:div>
        <w:div w:id="148330454">
          <w:marLeft w:val="547"/>
          <w:marRight w:val="0"/>
          <w:marTop w:val="96"/>
          <w:marBottom w:val="0"/>
          <w:divBdr>
            <w:top w:val="none" w:sz="0" w:space="0" w:color="auto"/>
            <w:left w:val="none" w:sz="0" w:space="0" w:color="auto"/>
            <w:bottom w:val="none" w:sz="0" w:space="0" w:color="auto"/>
            <w:right w:val="none" w:sz="0" w:space="0" w:color="auto"/>
          </w:divBdr>
        </w:div>
        <w:div w:id="1769885974">
          <w:marLeft w:val="547"/>
          <w:marRight w:val="0"/>
          <w:marTop w:val="96"/>
          <w:marBottom w:val="0"/>
          <w:divBdr>
            <w:top w:val="none" w:sz="0" w:space="0" w:color="auto"/>
            <w:left w:val="none" w:sz="0" w:space="0" w:color="auto"/>
            <w:bottom w:val="none" w:sz="0" w:space="0" w:color="auto"/>
            <w:right w:val="none" w:sz="0" w:space="0" w:color="auto"/>
          </w:divBdr>
        </w:div>
      </w:divsChild>
    </w:div>
    <w:div w:id="1573853828">
      <w:bodyDiv w:val="1"/>
      <w:marLeft w:val="0"/>
      <w:marRight w:val="0"/>
      <w:marTop w:val="0"/>
      <w:marBottom w:val="0"/>
      <w:divBdr>
        <w:top w:val="none" w:sz="0" w:space="0" w:color="auto"/>
        <w:left w:val="none" w:sz="0" w:space="0" w:color="auto"/>
        <w:bottom w:val="none" w:sz="0" w:space="0" w:color="auto"/>
        <w:right w:val="none" w:sz="0" w:space="0" w:color="auto"/>
      </w:divBdr>
      <w:divsChild>
        <w:div w:id="1583829797">
          <w:marLeft w:val="0"/>
          <w:marRight w:val="0"/>
          <w:marTop w:val="0"/>
          <w:marBottom w:val="0"/>
          <w:divBdr>
            <w:top w:val="none" w:sz="0" w:space="0" w:color="auto"/>
            <w:left w:val="none" w:sz="0" w:space="0" w:color="auto"/>
            <w:bottom w:val="none" w:sz="0" w:space="0" w:color="auto"/>
            <w:right w:val="none" w:sz="0" w:space="0" w:color="auto"/>
          </w:divBdr>
        </w:div>
        <w:div w:id="1711756837">
          <w:marLeft w:val="0"/>
          <w:marRight w:val="0"/>
          <w:marTop w:val="0"/>
          <w:marBottom w:val="0"/>
          <w:divBdr>
            <w:top w:val="none" w:sz="0" w:space="0" w:color="auto"/>
            <w:left w:val="none" w:sz="0" w:space="0" w:color="auto"/>
            <w:bottom w:val="none" w:sz="0" w:space="0" w:color="auto"/>
            <w:right w:val="none" w:sz="0" w:space="0" w:color="auto"/>
          </w:divBdr>
        </w:div>
        <w:div w:id="1555192286">
          <w:marLeft w:val="0"/>
          <w:marRight w:val="0"/>
          <w:marTop w:val="0"/>
          <w:marBottom w:val="0"/>
          <w:divBdr>
            <w:top w:val="none" w:sz="0" w:space="0" w:color="auto"/>
            <w:left w:val="none" w:sz="0" w:space="0" w:color="auto"/>
            <w:bottom w:val="none" w:sz="0" w:space="0" w:color="auto"/>
            <w:right w:val="none" w:sz="0" w:space="0" w:color="auto"/>
          </w:divBdr>
        </w:div>
        <w:div w:id="1114516434">
          <w:marLeft w:val="0"/>
          <w:marRight w:val="0"/>
          <w:marTop w:val="0"/>
          <w:marBottom w:val="0"/>
          <w:divBdr>
            <w:top w:val="none" w:sz="0" w:space="0" w:color="auto"/>
            <w:left w:val="none" w:sz="0" w:space="0" w:color="auto"/>
            <w:bottom w:val="none" w:sz="0" w:space="0" w:color="auto"/>
            <w:right w:val="none" w:sz="0" w:space="0" w:color="auto"/>
          </w:divBdr>
        </w:div>
        <w:div w:id="624583026">
          <w:marLeft w:val="0"/>
          <w:marRight w:val="0"/>
          <w:marTop w:val="0"/>
          <w:marBottom w:val="0"/>
          <w:divBdr>
            <w:top w:val="none" w:sz="0" w:space="0" w:color="auto"/>
            <w:left w:val="none" w:sz="0" w:space="0" w:color="auto"/>
            <w:bottom w:val="none" w:sz="0" w:space="0" w:color="auto"/>
            <w:right w:val="none" w:sz="0" w:space="0" w:color="auto"/>
          </w:divBdr>
        </w:div>
        <w:div w:id="1849251622">
          <w:marLeft w:val="0"/>
          <w:marRight w:val="0"/>
          <w:marTop w:val="0"/>
          <w:marBottom w:val="0"/>
          <w:divBdr>
            <w:top w:val="none" w:sz="0" w:space="0" w:color="auto"/>
            <w:left w:val="none" w:sz="0" w:space="0" w:color="auto"/>
            <w:bottom w:val="none" w:sz="0" w:space="0" w:color="auto"/>
            <w:right w:val="none" w:sz="0" w:space="0" w:color="auto"/>
          </w:divBdr>
        </w:div>
        <w:div w:id="1563977580">
          <w:marLeft w:val="0"/>
          <w:marRight w:val="0"/>
          <w:marTop w:val="0"/>
          <w:marBottom w:val="0"/>
          <w:divBdr>
            <w:top w:val="none" w:sz="0" w:space="0" w:color="auto"/>
            <w:left w:val="none" w:sz="0" w:space="0" w:color="auto"/>
            <w:bottom w:val="none" w:sz="0" w:space="0" w:color="auto"/>
            <w:right w:val="none" w:sz="0" w:space="0" w:color="auto"/>
          </w:divBdr>
        </w:div>
        <w:div w:id="1120537672">
          <w:marLeft w:val="0"/>
          <w:marRight w:val="0"/>
          <w:marTop w:val="0"/>
          <w:marBottom w:val="0"/>
          <w:divBdr>
            <w:top w:val="none" w:sz="0" w:space="0" w:color="auto"/>
            <w:left w:val="none" w:sz="0" w:space="0" w:color="auto"/>
            <w:bottom w:val="none" w:sz="0" w:space="0" w:color="auto"/>
            <w:right w:val="none" w:sz="0" w:space="0" w:color="auto"/>
          </w:divBdr>
        </w:div>
        <w:div w:id="839387884">
          <w:marLeft w:val="0"/>
          <w:marRight w:val="0"/>
          <w:marTop w:val="0"/>
          <w:marBottom w:val="0"/>
          <w:divBdr>
            <w:top w:val="none" w:sz="0" w:space="0" w:color="auto"/>
            <w:left w:val="none" w:sz="0" w:space="0" w:color="auto"/>
            <w:bottom w:val="none" w:sz="0" w:space="0" w:color="auto"/>
            <w:right w:val="none" w:sz="0" w:space="0" w:color="auto"/>
          </w:divBdr>
        </w:div>
        <w:div w:id="450318291">
          <w:marLeft w:val="0"/>
          <w:marRight w:val="0"/>
          <w:marTop w:val="0"/>
          <w:marBottom w:val="0"/>
          <w:divBdr>
            <w:top w:val="none" w:sz="0" w:space="0" w:color="auto"/>
            <w:left w:val="none" w:sz="0" w:space="0" w:color="auto"/>
            <w:bottom w:val="none" w:sz="0" w:space="0" w:color="auto"/>
            <w:right w:val="none" w:sz="0" w:space="0" w:color="auto"/>
          </w:divBdr>
        </w:div>
        <w:div w:id="2125492321">
          <w:marLeft w:val="0"/>
          <w:marRight w:val="0"/>
          <w:marTop w:val="0"/>
          <w:marBottom w:val="0"/>
          <w:divBdr>
            <w:top w:val="none" w:sz="0" w:space="0" w:color="auto"/>
            <w:left w:val="none" w:sz="0" w:space="0" w:color="auto"/>
            <w:bottom w:val="none" w:sz="0" w:space="0" w:color="auto"/>
            <w:right w:val="none" w:sz="0" w:space="0" w:color="auto"/>
          </w:divBdr>
        </w:div>
      </w:divsChild>
    </w:div>
    <w:div w:id="1590962212">
      <w:bodyDiv w:val="1"/>
      <w:marLeft w:val="0"/>
      <w:marRight w:val="0"/>
      <w:marTop w:val="0"/>
      <w:marBottom w:val="0"/>
      <w:divBdr>
        <w:top w:val="none" w:sz="0" w:space="0" w:color="auto"/>
        <w:left w:val="none" w:sz="0" w:space="0" w:color="auto"/>
        <w:bottom w:val="none" w:sz="0" w:space="0" w:color="auto"/>
        <w:right w:val="none" w:sz="0" w:space="0" w:color="auto"/>
      </w:divBdr>
    </w:div>
    <w:div w:id="1722435981">
      <w:bodyDiv w:val="1"/>
      <w:marLeft w:val="0"/>
      <w:marRight w:val="0"/>
      <w:marTop w:val="0"/>
      <w:marBottom w:val="0"/>
      <w:divBdr>
        <w:top w:val="none" w:sz="0" w:space="0" w:color="auto"/>
        <w:left w:val="none" w:sz="0" w:space="0" w:color="auto"/>
        <w:bottom w:val="none" w:sz="0" w:space="0" w:color="auto"/>
        <w:right w:val="none" w:sz="0" w:space="0" w:color="auto"/>
      </w:divBdr>
      <w:divsChild>
        <w:div w:id="1726946829">
          <w:marLeft w:val="547"/>
          <w:marRight w:val="0"/>
          <w:marTop w:val="96"/>
          <w:marBottom w:val="0"/>
          <w:divBdr>
            <w:top w:val="none" w:sz="0" w:space="0" w:color="auto"/>
            <w:left w:val="none" w:sz="0" w:space="0" w:color="auto"/>
            <w:bottom w:val="none" w:sz="0" w:space="0" w:color="auto"/>
            <w:right w:val="none" w:sz="0" w:space="0" w:color="auto"/>
          </w:divBdr>
        </w:div>
      </w:divsChild>
    </w:div>
    <w:div w:id="21149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ngus.middleton@face.e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20D3-803A-4E2C-8588-38F6CD68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15482</Words>
  <Characters>82220</Characters>
  <Application>Microsoft Office Word</Application>
  <DocSecurity>0</DocSecurity>
  <Lines>685</Lines>
  <Paragraphs>195</Paragraphs>
  <ScaleCrop>false</ScaleCrop>
  <HeadingPairs>
    <vt:vector size="2" baseType="variant">
      <vt:variant>
        <vt:lpstr>Title</vt:lpstr>
      </vt:variant>
      <vt:variant>
        <vt:i4>1</vt:i4>
      </vt:variant>
    </vt:vector>
  </HeadingPairs>
  <TitlesOfParts>
    <vt:vector size="1" baseType="lpstr">
      <vt:lpstr>StC9 Decisions and Required Actions</vt:lpstr>
    </vt:vector>
  </TitlesOfParts>
  <Company>aewa</Company>
  <LinksUpToDate>false</LinksUpToDate>
  <CharactersWithSpaces>97507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StC9 Decisions and Required Actions</dc:title>
  <dc:creator>Dunia Sforzin (UNEP/AEWA Secretariat)</dc:creator>
  <cp:lastModifiedBy>Jolanta Kremer (UNEP/AEWA Secretariat)</cp:lastModifiedBy>
  <cp:revision>8</cp:revision>
  <cp:lastPrinted>2014-08-15T09:06:00Z</cp:lastPrinted>
  <dcterms:created xsi:type="dcterms:W3CDTF">2014-08-15T08:15:00Z</dcterms:created>
  <dcterms:modified xsi:type="dcterms:W3CDTF">2014-10-13T11:33:00Z</dcterms:modified>
</cp:coreProperties>
</file>