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Look w:val="0000" w:firstRow="0" w:lastRow="0" w:firstColumn="0" w:lastColumn="0" w:noHBand="0" w:noVBand="0"/>
      </w:tblPr>
      <w:tblGrid>
        <w:gridCol w:w="1356"/>
        <w:gridCol w:w="7090"/>
        <w:gridCol w:w="842"/>
      </w:tblGrid>
      <w:tr w:rsidR="00A102A7" w:rsidRPr="005E2523" w:rsidTr="00F81763">
        <w:trPr>
          <w:trHeight w:val="1276"/>
        </w:trPr>
        <w:tc>
          <w:tcPr>
            <w:tcW w:w="728" w:type="pct"/>
          </w:tcPr>
          <w:p w:rsidR="009F4DEC" w:rsidRPr="0083011A" w:rsidRDefault="005C41C1" w:rsidP="00395928">
            <w:pPr>
              <w:tabs>
                <w:tab w:val="right" w:pos="2190"/>
              </w:tabs>
              <w:jc w:val="center"/>
              <w:rPr>
                <w:lang w:val="fr-FR"/>
              </w:rPr>
            </w:pPr>
            <w:r w:rsidRPr="0083011A">
              <w:rPr>
                <w:noProof/>
                <w:lang w:val="en-GB" w:eastAsia="en-GB"/>
              </w:rPr>
              <w:drawing>
                <wp:inline distT="0" distB="0" distL="0" distR="0" wp14:anchorId="64BA85A1" wp14:editId="62A55C8F">
                  <wp:extent cx="714375" cy="666750"/>
                  <wp:effectExtent l="0" t="0" r="9525"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9"/>
                          <a:srcRect/>
                          <a:stretch>
                            <a:fillRect/>
                          </a:stretch>
                        </pic:blipFill>
                        <pic:spPr bwMode="auto">
                          <a:xfrm>
                            <a:off x="0" y="0"/>
                            <a:ext cx="716139" cy="668396"/>
                          </a:xfrm>
                          <a:prstGeom prst="rect">
                            <a:avLst/>
                          </a:prstGeom>
                          <a:noFill/>
                          <a:ln w="9525">
                            <a:noFill/>
                            <a:miter lim="800000"/>
                            <a:headEnd/>
                            <a:tailEnd/>
                          </a:ln>
                        </pic:spPr>
                      </pic:pic>
                    </a:graphicData>
                  </a:graphic>
                </wp:inline>
              </w:drawing>
            </w:r>
          </w:p>
        </w:tc>
        <w:tc>
          <w:tcPr>
            <w:tcW w:w="3817" w:type="pct"/>
          </w:tcPr>
          <w:p w:rsidR="009F4DEC" w:rsidRPr="0083011A" w:rsidRDefault="009F4DEC" w:rsidP="00555CCD">
            <w:pPr>
              <w:jc w:val="center"/>
              <w:rPr>
                <w:i/>
                <w:sz w:val="22"/>
                <w:szCs w:val="22"/>
                <w:lang w:val="fr-FR"/>
              </w:rPr>
            </w:pPr>
          </w:p>
          <w:p w:rsidR="00A102A7" w:rsidRPr="0083011A" w:rsidRDefault="008F4D86" w:rsidP="00A102A7">
            <w:pPr>
              <w:ind w:left="-363"/>
              <w:jc w:val="center"/>
              <w:rPr>
                <w:b/>
                <w:lang w:val="fr-FR"/>
              </w:rPr>
            </w:pPr>
            <w:r w:rsidRPr="0083011A">
              <w:rPr>
                <w:b/>
                <w:lang w:val="fr-FR"/>
              </w:rPr>
              <w:t>Accord sur la conservation des</w:t>
            </w:r>
            <w:r w:rsidR="00727116" w:rsidRPr="0083011A">
              <w:rPr>
                <w:b/>
                <w:lang w:val="fr-FR"/>
              </w:rPr>
              <w:t xml:space="preserve"> </w:t>
            </w:r>
          </w:p>
          <w:p w:rsidR="009F4DEC" w:rsidRPr="0083011A" w:rsidRDefault="00EE3FB6" w:rsidP="0080467F">
            <w:pPr>
              <w:jc w:val="center"/>
              <w:rPr>
                <w:b/>
                <w:sz w:val="22"/>
                <w:szCs w:val="22"/>
                <w:lang w:val="fr-FR"/>
              </w:rPr>
            </w:pPr>
            <w:r w:rsidRPr="0083011A">
              <w:rPr>
                <w:b/>
                <w:lang w:val="fr-FR"/>
              </w:rPr>
              <w:t>o</w:t>
            </w:r>
            <w:r w:rsidR="008F4D86" w:rsidRPr="0083011A">
              <w:rPr>
                <w:b/>
                <w:lang w:val="fr-FR"/>
              </w:rPr>
              <w:t>iseaux d’eau migrateurs d’Afrique</w:t>
            </w:r>
            <w:r w:rsidRPr="0083011A">
              <w:rPr>
                <w:b/>
                <w:lang w:val="fr-FR"/>
              </w:rPr>
              <w:t>-</w:t>
            </w:r>
            <w:r w:rsidR="008F4D86" w:rsidRPr="0083011A">
              <w:rPr>
                <w:b/>
                <w:lang w:val="fr-FR"/>
              </w:rPr>
              <w:t>Eurasie (AEWA)</w:t>
            </w:r>
          </w:p>
        </w:tc>
        <w:tc>
          <w:tcPr>
            <w:tcW w:w="454" w:type="pct"/>
          </w:tcPr>
          <w:p w:rsidR="009F4DEC" w:rsidRPr="0083011A" w:rsidRDefault="009F4DEC" w:rsidP="00555CCD">
            <w:pPr>
              <w:ind w:left="-174" w:hanging="174"/>
              <w:jc w:val="right"/>
              <w:rPr>
                <w:sz w:val="22"/>
                <w:szCs w:val="22"/>
                <w:lang w:val="fr-FR"/>
              </w:rPr>
            </w:pPr>
          </w:p>
        </w:tc>
      </w:tr>
    </w:tbl>
    <w:p w:rsidR="009F4DEC" w:rsidRPr="0083011A" w:rsidRDefault="009F4DEC" w:rsidP="00653F9A">
      <w:pPr>
        <w:ind w:left="-240"/>
        <w:jc w:val="center"/>
        <w:rPr>
          <w:b/>
          <w:lang w:val="fr-FR"/>
        </w:rPr>
      </w:pPr>
    </w:p>
    <w:p w:rsidR="009F4DEC" w:rsidRPr="0083011A" w:rsidRDefault="008F4D86" w:rsidP="00637B45">
      <w:pPr>
        <w:pStyle w:val="BodyText2"/>
        <w:jc w:val="center"/>
        <w:rPr>
          <w:b/>
          <w:bCs/>
          <w:caps/>
          <w:lang w:val="fr-FR"/>
        </w:rPr>
      </w:pPr>
      <w:r w:rsidRPr="0083011A">
        <w:rPr>
          <w:b/>
          <w:lang w:val="fr-FR"/>
        </w:rPr>
        <w:t>RAPPORT DE LA 9</w:t>
      </w:r>
      <w:r w:rsidR="001A4E34" w:rsidRPr="001A4E34">
        <w:rPr>
          <w:b/>
          <w:vertAlign w:val="superscript"/>
          <w:lang w:val="fr-FR"/>
        </w:rPr>
        <w:t>È</w:t>
      </w:r>
      <w:r w:rsidRPr="0083011A">
        <w:rPr>
          <w:b/>
          <w:vertAlign w:val="superscript"/>
          <w:lang w:val="fr-FR"/>
        </w:rPr>
        <w:t>ME</w:t>
      </w:r>
      <w:r w:rsidRPr="0083011A">
        <w:rPr>
          <w:b/>
          <w:lang w:val="fr-FR"/>
        </w:rPr>
        <w:t xml:space="preserve"> RÉUNION DU COMITÉ PERMANENT</w:t>
      </w:r>
      <w:r w:rsidRPr="0083011A">
        <w:rPr>
          <w:rStyle w:val="FootnoteReference"/>
          <w:b/>
          <w:bCs/>
          <w:caps/>
          <w:lang w:val="fr-FR"/>
        </w:rPr>
        <w:footnoteReference w:id="1"/>
      </w:r>
    </w:p>
    <w:p w:rsidR="009F4DEC" w:rsidRPr="001A4E34" w:rsidRDefault="008F4D86" w:rsidP="00653F9A">
      <w:pPr>
        <w:ind w:left="-240"/>
        <w:jc w:val="center"/>
        <w:rPr>
          <w:b/>
          <w:sz w:val="22"/>
          <w:szCs w:val="22"/>
          <w:lang w:val="fr-FR"/>
        </w:rPr>
      </w:pPr>
      <w:r w:rsidRPr="001A4E34">
        <w:rPr>
          <w:i/>
          <w:iCs/>
          <w:sz w:val="22"/>
          <w:szCs w:val="22"/>
          <w:lang w:val="fr-FR"/>
        </w:rPr>
        <w:t>18 – 19 septembre 2013, Trondheim, Norvège</w:t>
      </w:r>
    </w:p>
    <w:p w:rsidR="009F4DEC" w:rsidRPr="001A4E34" w:rsidRDefault="009F4DEC" w:rsidP="00653F9A">
      <w:pPr>
        <w:ind w:left="-240"/>
        <w:jc w:val="center"/>
        <w:rPr>
          <w:b/>
          <w:sz w:val="16"/>
          <w:szCs w:val="16"/>
          <w:lang w:val="fr-FR"/>
        </w:rPr>
      </w:pPr>
    </w:p>
    <w:p w:rsidR="00406AAC" w:rsidRPr="0083011A" w:rsidRDefault="008F4D86" w:rsidP="00406AAC">
      <w:pPr>
        <w:tabs>
          <w:tab w:val="right" w:leader="dot" w:pos="2268"/>
          <w:tab w:val="right" w:leader="dot" w:pos="8931"/>
        </w:tabs>
        <w:jc w:val="both"/>
        <w:rPr>
          <w:b/>
          <w:sz w:val="22"/>
          <w:lang w:val="fr-FR"/>
        </w:rPr>
      </w:pPr>
      <w:r w:rsidRPr="0083011A">
        <w:rPr>
          <w:b/>
          <w:sz w:val="22"/>
          <w:lang w:val="fr-FR"/>
        </w:rPr>
        <w:t>Table des matières</w:t>
      </w:r>
    </w:p>
    <w:p w:rsidR="00406AAC" w:rsidRPr="001A4E34" w:rsidRDefault="00406AAC" w:rsidP="00406AAC">
      <w:pPr>
        <w:tabs>
          <w:tab w:val="right" w:leader="dot" w:pos="2268"/>
          <w:tab w:val="right" w:leader="dot" w:pos="8931"/>
        </w:tabs>
        <w:jc w:val="both"/>
        <w:rPr>
          <w:b/>
          <w:sz w:val="16"/>
          <w:szCs w:val="16"/>
          <w:lang w:val="fr-FR"/>
        </w:rPr>
      </w:pPr>
    </w:p>
    <w:p w:rsidR="00824B6F" w:rsidRPr="0083011A" w:rsidRDefault="008F4D86" w:rsidP="00406AAC">
      <w:pPr>
        <w:tabs>
          <w:tab w:val="right" w:leader="dot" w:pos="2268"/>
          <w:tab w:val="right" w:leader="dot" w:pos="8931"/>
        </w:tabs>
        <w:jc w:val="both"/>
        <w:rPr>
          <w:sz w:val="22"/>
          <w:lang w:val="fr-FR"/>
        </w:rPr>
      </w:pPr>
      <w:r w:rsidRPr="0083011A">
        <w:rPr>
          <w:b/>
          <w:sz w:val="22"/>
          <w:lang w:val="fr-FR"/>
        </w:rPr>
        <w:t>Décisions du StC9 et actions requises</w:t>
      </w:r>
      <w:r w:rsidR="00406AAC" w:rsidRPr="0083011A">
        <w:rPr>
          <w:sz w:val="22"/>
          <w:lang w:val="fr-FR"/>
        </w:rPr>
        <w:tab/>
      </w:r>
      <w:r w:rsidR="00F82191" w:rsidRPr="0083011A">
        <w:rPr>
          <w:sz w:val="22"/>
          <w:lang w:val="fr-FR"/>
        </w:rPr>
        <w:t>2</w:t>
      </w:r>
    </w:p>
    <w:p w:rsidR="00997D9A" w:rsidRPr="0083011A" w:rsidRDefault="008F4D86" w:rsidP="00406AAC">
      <w:pPr>
        <w:tabs>
          <w:tab w:val="right" w:leader="dot" w:pos="2268"/>
          <w:tab w:val="right" w:leader="dot" w:pos="8931"/>
        </w:tabs>
        <w:jc w:val="both"/>
        <w:rPr>
          <w:sz w:val="22"/>
          <w:lang w:val="fr-FR"/>
        </w:rPr>
      </w:pPr>
      <w:r w:rsidRPr="0083011A">
        <w:rPr>
          <w:b/>
          <w:sz w:val="22"/>
          <w:lang w:val="fr-FR"/>
        </w:rPr>
        <w:t xml:space="preserve">Point 1 de l’ordre du jour. </w:t>
      </w:r>
      <w:r w:rsidRPr="0083011A">
        <w:rPr>
          <w:sz w:val="22"/>
          <w:lang w:val="fr-FR"/>
        </w:rPr>
        <w:t>Ouverture de l’ordre du jour de la réunion</w:t>
      </w:r>
      <w:r w:rsidR="00406AAC" w:rsidRPr="0083011A">
        <w:rPr>
          <w:sz w:val="22"/>
          <w:lang w:val="fr-FR"/>
        </w:rPr>
        <w:tab/>
      </w:r>
      <w:r w:rsidR="00F82191" w:rsidRPr="0083011A">
        <w:rPr>
          <w:sz w:val="22"/>
          <w:lang w:val="fr-FR"/>
        </w:rPr>
        <w:t>5</w:t>
      </w:r>
    </w:p>
    <w:p w:rsidR="00997D9A" w:rsidRPr="0083011A" w:rsidRDefault="008F4D86" w:rsidP="00406AAC">
      <w:pPr>
        <w:tabs>
          <w:tab w:val="right" w:leader="dot" w:pos="2268"/>
          <w:tab w:val="right" w:leader="dot" w:pos="8931"/>
        </w:tabs>
        <w:jc w:val="both"/>
        <w:rPr>
          <w:sz w:val="22"/>
          <w:lang w:val="fr-FR"/>
        </w:rPr>
      </w:pPr>
      <w:r w:rsidRPr="0083011A">
        <w:rPr>
          <w:b/>
          <w:sz w:val="22"/>
          <w:lang w:val="fr-FR"/>
        </w:rPr>
        <w:t>Point 2 de l’ordre du jour.</w:t>
      </w:r>
      <w:r w:rsidRPr="0083011A">
        <w:rPr>
          <w:sz w:val="22"/>
          <w:lang w:val="fr-FR"/>
        </w:rPr>
        <w:t xml:space="preserve"> Révision et adoption du </w:t>
      </w:r>
      <w:r w:rsidR="0069626B">
        <w:rPr>
          <w:sz w:val="22"/>
          <w:lang w:val="fr-FR"/>
        </w:rPr>
        <w:t>R</w:t>
      </w:r>
      <w:r w:rsidRPr="0083011A">
        <w:rPr>
          <w:sz w:val="22"/>
          <w:lang w:val="fr-FR"/>
        </w:rPr>
        <w:t>èglement intérieur</w:t>
      </w:r>
      <w:r w:rsidR="00406AAC" w:rsidRPr="0083011A">
        <w:rPr>
          <w:sz w:val="22"/>
          <w:lang w:val="fr-FR"/>
        </w:rPr>
        <w:tab/>
      </w:r>
      <w:r w:rsidR="00F82191" w:rsidRPr="0083011A">
        <w:rPr>
          <w:sz w:val="22"/>
          <w:lang w:val="fr-FR"/>
        </w:rPr>
        <w:t>5</w:t>
      </w:r>
    </w:p>
    <w:p w:rsidR="00783D9C" w:rsidRPr="0083011A" w:rsidRDefault="008F4D86" w:rsidP="00406AAC">
      <w:pPr>
        <w:tabs>
          <w:tab w:val="right" w:leader="dot" w:pos="2268"/>
          <w:tab w:val="right" w:leader="dot" w:pos="8931"/>
        </w:tabs>
        <w:jc w:val="both"/>
        <w:rPr>
          <w:sz w:val="22"/>
          <w:lang w:val="fr-FR"/>
        </w:rPr>
      </w:pPr>
      <w:r w:rsidRPr="0083011A">
        <w:rPr>
          <w:b/>
          <w:sz w:val="22"/>
          <w:lang w:val="fr-FR"/>
        </w:rPr>
        <w:t xml:space="preserve">Point 3 de l’ordre du jour. </w:t>
      </w:r>
      <w:r w:rsidRPr="0083011A">
        <w:rPr>
          <w:sz w:val="22"/>
          <w:lang w:val="fr-FR"/>
        </w:rPr>
        <w:t>Adoption de l’ordre du jour et du programme de travail</w:t>
      </w:r>
      <w:r w:rsidR="00406AAC" w:rsidRPr="0083011A">
        <w:rPr>
          <w:sz w:val="22"/>
          <w:lang w:val="fr-FR"/>
        </w:rPr>
        <w:tab/>
      </w:r>
      <w:r w:rsidR="00F82191" w:rsidRPr="0083011A">
        <w:rPr>
          <w:sz w:val="22"/>
          <w:lang w:val="fr-FR"/>
        </w:rPr>
        <w:t>6</w:t>
      </w:r>
    </w:p>
    <w:p w:rsidR="00997D9A" w:rsidRPr="0083011A" w:rsidRDefault="008F4D86" w:rsidP="00406AAC">
      <w:pPr>
        <w:tabs>
          <w:tab w:val="right" w:leader="dot" w:pos="2268"/>
          <w:tab w:val="right" w:leader="dot" w:pos="8931"/>
        </w:tabs>
        <w:jc w:val="both"/>
        <w:rPr>
          <w:sz w:val="22"/>
          <w:lang w:val="fr-FR"/>
        </w:rPr>
      </w:pPr>
      <w:r w:rsidRPr="0083011A">
        <w:rPr>
          <w:b/>
          <w:sz w:val="22"/>
          <w:lang w:val="fr-FR"/>
        </w:rPr>
        <w:t xml:space="preserve">Point 4 de l’ordre du jour. </w:t>
      </w:r>
      <w:r w:rsidRPr="0083011A">
        <w:rPr>
          <w:sz w:val="22"/>
          <w:lang w:val="fr-FR"/>
        </w:rPr>
        <w:t xml:space="preserve">Accueil </w:t>
      </w:r>
      <w:r w:rsidR="00E169D8" w:rsidRPr="0083011A">
        <w:rPr>
          <w:sz w:val="22"/>
          <w:lang w:val="fr-FR"/>
        </w:rPr>
        <w:t>et</w:t>
      </w:r>
      <w:r w:rsidRPr="0083011A">
        <w:rPr>
          <w:sz w:val="22"/>
          <w:lang w:val="fr-FR"/>
        </w:rPr>
        <w:t xml:space="preserve"> admission des observateurs </w:t>
      </w:r>
      <w:r w:rsidR="00406AAC" w:rsidRPr="0083011A">
        <w:rPr>
          <w:sz w:val="22"/>
          <w:lang w:val="fr-FR"/>
        </w:rPr>
        <w:tab/>
      </w:r>
      <w:r w:rsidR="00F82191" w:rsidRPr="0083011A">
        <w:rPr>
          <w:sz w:val="22"/>
          <w:lang w:val="fr-FR"/>
        </w:rPr>
        <w:t>6</w:t>
      </w:r>
    </w:p>
    <w:p w:rsidR="001A4E34" w:rsidRDefault="008F4D86" w:rsidP="00406AAC">
      <w:pPr>
        <w:tabs>
          <w:tab w:val="right" w:leader="dot" w:pos="2268"/>
          <w:tab w:val="right" w:leader="dot" w:pos="8931"/>
        </w:tabs>
        <w:jc w:val="both"/>
        <w:rPr>
          <w:sz w:val="22"/>
          <w:lang w:val="fr-FR"/>
        </w:rPr>
      </w:pPr>
      <w:r w:rsidRPr="0083011A">
        <w:rPr>
          <w:b/>
          <w:sz w:val="22"/>
          <w:lang w:val="fr-FR"/>
        </w:rPr>
        <w:t xml:space="preserve">Point 5 de l’ordre du jour. </w:t>
      </w:r>
      <w:r w:rsidRPr="0083011A">
        <w:rPr>
          <w:sz w:val="22"/>
          <w:lang w:val="fr-FR"/>
        </w:rPr>
        <w:t>Adoption de l’avant-projet de rapport de la 8</w:t>
      </w:r>
      <w:r w:rsidRPr="0083011A">
        <w:rPr>
          <w:sz w:val="22"/>
          <w:vertAlign w:val="superscript"/>
          <w:lang w:val="fr-FR"/>
        </w:rPr>
        <w:t>ème</w:t>
      </w:r>
      <w:r w:rsidR="00E169D8" w:rsidRPr="0083011A">
        <w:rPr>
          <w:sz w:val="22"/>
          <w:vertAlign w:val="superscript"/>
          <w:lang w:val="fr-FR"/>
        </w:rPr>
        <w:t xml:space="preserve"> </w:t>
      </w:r>
      <w:r w:rsidRPr="0083011A">
        <w:rPr>
          <w:sz w:val="22"/>
          <w:lang w:val="fr-FR"/>
        </w:rPr>
        <w:t>réunion</w:t>
      </w:r>
    </w:p>
    <w:p w:rsidR="004B12B9" w:rsidRDefault="008F4D86" w:rsidP="004B12B9">
      <w:pPr>
        <w:tabs>
          <w:tab w:val="right" w:leader="dot" w:pos="1985"/>
          <w:tab w:val="right" w:leader="dot" w:pos="8931"/>
        </w:tabs>
        <w:jc w:val="both"/>
        <w:rPr>
          <w:sz w:val="22"/>
          <w:lang w:val="fr-FR"/>
        </w:rPr>
      </w:pPr>
      <w:proofErr w:type="gramStart"/>
      <w:r w:rsidRPr="004B12B9">
        <w:rPr>
          <w:sz w:val="22"/>
          <w:lang w:val="fr-FR"/>
        </w:rPr>
        <w:t>du</w:t>
      </w:r>
      <w:proofErr w:type="gramEnd"/>
      <w:r w:rsidRPr="004B12B9">
        <w:rPr>
          <w:sz w:val="22"/>
          <w:lang w:val="fr-FR"/>
        </w:rPr>
        <w:t xml:space="preserve"> Comité permanent</w:t>
      </w:r>
      <w:r w:rsidR="004B12B9">
        <w:rPr>
          <w:sz w:val="22"/>
          <w:lang w:val="fr-FR"/>
        </w:rPr>
        <w:tab/>
      </w:r>
      <w:r w:rsidR="004B12B9">
        <w:rPr>
          <w:sz w:val="22"/>
          <w:lang w:val="fr-FR"/>
        </w:rPr>
        <w:tab/>
        <w:t>6</w:t>
      </w:r>
    </w:p>
    <w:p w:rsidR="00AC3697" w:rsidRPr="0083011A" w:rsidRDefault="008F4D86" w:rsidP="004B12B9">
      <w:pPr>
        <w:tabs>
          <w:tab w:val="right" w:leader="dot" w:pos="1985"/>
          <w:tab w:val="right" w:leader="dot" w:pos="8931"/>
        </w:tabs>
        <w:jc w:val="both"/>
        <w:rPr>
          <w:sz w:val="22"/>
          <w:lang w:val="fr-FR"/>
        </w:rPr>
      </w:pPr>
      <w:r w:rsidRPr="0083011A">
        <w:rPr>
          <w:b/>
          <w:sz w:val="22"/>
          <w:lang w:val="fr-FR"/>
        </w:rPr>
        <w:t>Point 6 de l’ordre du jour.</w:t>
      </w:r>
      <w:r w:rsidRPr="0083011A">
        <w:rPr>
          <w:sz w:val="22"/>
          <w:lang w:val="fr-FR"/>
        </w:rPr>
        <w:t xml:space="preserve"> Rapports</w:t>
      </w:r>
      <w:r w:rsidR="00406AAC" w:rsidRPr="0083011A">
        <w:rPr>
          <w:sz w:val="22"/>
          <w:lang w:val="fr-FR"/>
        </w:rPr>
        <w:tab/>
      </w:r>
      <w:r w:rsidR="00F82191" w:rsidRPr="0083011A">
        <w:rPr>
          <w:sz w:val="22"/>
          <w:lang w:val="fr-FR"/>
        </w:rPr>
        <w:t>6</w:t>
      </w:r>
    </w:p>
    <w:p w:rsidR="00F82191" w:rsidRPr="0083011A" w:rsidRDefault="00F82191" w:rsidP="00F82191">
      <w:pPr>
        <w:tabs>
          <w:tab w:val="right" w:leader="dot" w:pos="2268"/>
          <w:tab w:val="right" w:leader="dot" w:pos="8931"/>
        </w:tabs>
        <w:ind w:firstLine="426"/>
        <w:jc w:val="both"/>
        <w:rPr>
          <w:sz w:val="22"/>
          <w:lang w:val="fr-FR"/>
        </w:rPr>
      </w:pPr>
      <w:proofErr w:type="gramStart"/>
      <w:r w:rsidRPr="0083011A">
        <w:rPr>
          <w:sz w:val="22"/>
          <w:lang w:val="fr-FR"/>
        </w:rPr>
        <w:t>6.</w:t>
      </w:r>
      <w:r w:rsidR="008F4D86" w:rsidRPr="0083011A">
        <w:rPr>
          <w:sz w:val="22"/>
          <w:lang w:val="fr-FR"/>
        </w:rPr>
        <w:t>a</w:t>
      </w:r>
      <w:proofErr w:type="gramEnd"/>
      <w:r w:rsidR="008F4D86" w:rsidRPr="0083011A">
        <w:rPr>
          <w:sz w:val="22"/>
          <w:lang w:val="fr-FR"/>
        </w:rPr>
        <w:t xml:space="preserve"> Rapports des membres régionaux du Comité permanent et des observateurs des Parties</w:t>
      </w:r>
      <w:r w:rsidRPr="0083011A">
        <w:rPr>
          <w:sz w:val="22"/>
          <w:lang w:val="fr-FR"/>
        </w:rPr>
        <w:tab/>
        <w:t>6</w:t>
      </w:r>
    </w:p>
    <w:p w:rsidR="00AC3697" w:rsidRPr="0083011A" w:rsidRDefault="00AC3697" w:rsidP="003D4D72">
      <w:pPr>
        <w:tabs>
          <w:tab w:val="right" w:leader="dot" w:pos="2268"/>
          <w:tab w:val="right" w:leader="dot" w:pos="8931"/>
        </w:tabs>
        <w:ind w:firstLine="426"/>
        <w:jc w:val="both"/>
        <w:rPr>
          <w:sz w:val="22"/>
          <w:lang w:val="fr-FR"/>
        </w:rPr>
      </w:pPr>
      <w:proofErr w:type="gramStart"/>
      <w:r w:rsidRPr="0083011A">
        <w:rPr>
          <w:sz w:val="22"/>
          <w:lang w:val="fr-FR"/>
        </w:rPr>
        <w:t>6.</w:t>
      </w:r>
      <w:r w:rsidR="00216456" w:rsidRPr="0083011A">
        <w:rPr>
          <w:sz w:val="22"/>
          <w:lang w:val="fr-FR"/>
        </w:rPr>
        <w:t>b</w:t>
      </w:r>
      <w:proofErr w:type="gramEnd"/>
      <w:r w:rsidR="00216456" w:rsidRPr="0083011A">
        <w:rPr>
          <w:sz w:val="22"/>
          <w:lang w:val="fr-FR"/>
        </w:rPr>
        <w:t xml:space="preserve"> Rapport du Comité technique</w:t>
      </w:r>
      <w:r w:rsidR="00406AAC" w:rsidRPr="0083011A">
        <w:rPr>
          <w:sz w:val="22"/>
          <w:lang w:val="fr-FR"/>
        </w:rPr>
        <w:tab/>
      </w:r>
      <w:r w:rsidR="00F82191" w:rsidRPr="0083011A">
        <w:rPr>
          <w:sz w:val="22"/>
          <w:lang w:val="fr-FR"/>
        </w:rPr>
        <w:t>6</w:t>
      </w:r>
    </w:p>
    <w:p w:rsidR="00AC3697" w:rsidRPr="0083011A" w:rsidRDefault="00AC3697" w:rsidP="003D4D72">
      <w:pPr>
        <w:tabs>
          <w:tab w:val="right" w:leader="dot" w:pos="2268"/>
          <w:tab w:val="right" w:leader="dot" w:pos="8931"/>
        </w:tabs>
        <w:ind w:firstLine="426"/>
        <w:jc w:val="both"/>
        <w:rPr>
          <w:sz w:val="22"/>
          <w:lang w:val="fr-FR"/>
        </w:rPr>
      </w:pPr>
      <w:proofErr w:type="gramStart"/>
      <w:r w:rsidRPr="0083011A">
        <w:rPr>
          <w:sz w:val="22"/>
          <w:lang w:val="fr-FR"/>
        </w:rPr>
        <w:t>6.</w:t>
      </w:r>
      <w:r w:rsidR="00216456" w:rsidRPr="0083011A">
        <w:rPr>
          <w:sz w:val="22"/>
          <w:lang w:val="fr-FR"/>
        </w:rPr>
        <w:t>c</w:t>
      </w:r>
      <w:proofErr w:type="gramEnd"/>
      <w:r w:rsidR="00216456" w:rsidRPr="0083011A">
        <w:rPr>
          <w:sz w:val="22"/>
          <w:lang w:val="fr-FR"/>
        </w:rPr>
        <w:t xml:space="preserve"> Rapport du Dépositaire</w:t>
      </w:r>
      <w:r w:rsidR="00406AAC" w:rsidRPr="0083011A">
        <w:rPr>
          <w:sz w:val="22"/>
          <w:lang w:val="fr-FR"/>
        </w:rPr>
        <w:tab/>
      </w:r>
      <w:r w:rsidR="00F82191" w:rsidRPr="0083011A">
        <w:rPr>
          <w:sz w:val="22"/>
          <w:lang w:val="fr-FR"/>
        </w:rPr>
        <w:t>7</w:t>
      </w:r>
    </w:p>
    <w:p w:rsidR="00AC3697" w:rsidRPr="0083011A" w:rsidRDefault="00AC3697" w:rsidP="003D4D72">
      <w:pPr>
        <w:tabs>
          <w:tab w:val="right" w:leader="dot" w:pos="2268"/>
          <w:tab w:val="right" w:leader="dot" w:pos="8931"/>
        </w:tabs>
        <w:ind w:firstLine="426"/>
        <w:jc w:val="both"/>
        <w:rPr>
          <w:sz w:val="22"/>
          <w:lang w:val="fr-FR"/>
        </w:rPr>
      </w:pPr>
      <w:proofErr w:type="gramStart"/>
      <w:r w:rsidRPr="0083011A">
        <w:rPr>
          <w:sz w:val="22"/>
          <w:lang w:val="fr-FR"/>
        </w:rPr>
        <w:t>6.</w:t>
      </w:r>
      <w:r w:rsidR="00216456" w:rsidRPr="0083011A">
        <w:rPr>
          <w:sz w:val="22"/>
          <w:lang w:val="fr-FR"/>
        </w:rPr>
        <w:t>d</w:t>
      </w:r>
      <w:proofErr w:type="gramEnd"/>
      <w:r w:rsidR="00216456" w:rsidRPr="0083011A">
        <w:rPr>
          <w:sz w:val="22"/>
          <w:lang w:val="fr-FR"/>
        </w:rPr>
        <w:t xml:space="preserve"> Rapport du Secrétariat</w:t>
      </w:r>
      <w:r w:rsidR="00406AAC" w:rsidRPr="0083011A">
        <w:rPr>
          <w:sz w:val="22"/>
          <w:lang w:val="fr-FR"/>
        </w:rPr>
        <w:tab/>
      </w:r>
      <w:r w:rsidR="00F82191" w:rsidRPr="0083011A">
        <w:rPr>
          <w:sz w:val="22"/>
          <w:lang w:val="fr-FR"/>
        </w:rPr>
        <w:t>7</w:t>
      </w:r>
    </w:p>
    <w:p w:rsidR="00AC3697" w:rsidRPr="0083011A" w:rsidRDefault="00AC3697" w:rsidP="003D4D72">
      <w:pPr>
        <w:tabs>
          <w:tab w:val="right" w:leader="dot" w:pos="2268"/>
          <w:tab w:val="right" w:leader="dot" w:pos="8931"/>
        </w:tabs>
        <w:ind w:firstLine="426"/>
        <w:jc w:val="both"/>
        <w:rPr>
          <w:sz w:val="22"/>
          <w:lang w:val="fr-FR"/>
        </w:rPr>
      </w:pPr>
      <w:proofErr w:type="gramStart"/>
      <w:r w:rsidRPr="0083011A">
        <w:rPr>
          <w:sz w:val="22"/>
          <w:lang w:val="fr-FR"/>
        </w:rPr>
        <w:t>6.</w:t>
      </w:r>
      <w:r w:rsidR="00216456" w:rsidRPr="0083011A">
        <w:rPr>
          <w:sz w:val="22"/>
          <w:lang w:val="fr-FR"/>
        </w:rPr>
        <w:t>e</w:t>
      </w:r>
      <w:proofErr w:type="gramEnd"/>
      <w:r w:rsidR="00216456" w:rsidRPr="0083011A">
        <w:rPr>
          <w:sz w:val="22"/>
          <w:lang w:val="fr-FR"/>
        </w:rPr>
        <w:t xml:space="preserve"> Rapports des autres observateurs</w:t>
      </w:r>
      <w:r w:rsidR="00406AAC" w:rsidRPr="0083011A">
        <w:rPr>
          <w:sz w:val="22"/>
          <w:lang w:val="fr-FR"/>
        </w:rPr>
        <w:tab/>
      </w:r>
      <w:r w:rsidR="00F82191" w:rsidRPr="0083011A">
        <w:rPr>
          <w:sz w:val="22"/>
          <w:lang w:val="fr-FR"/>
        </w:rPr>
        <w:t>8</w:t>
      </w:r>
    </w:p>
    <w:p w:rsidR="00406AAC" w:rsidRPr="0083011A" w:rsidRDefault="00216456" w:rsidP="00406AAC">
      <w:pPr>
        <w:tabs>
          <w:tab w:val="right" w:leader="dot" w:pos="2268"/>
          <w:tab w:val="right" w:leader="dot" w:pos="8931"/>
        </w:tabs>
        <w:jc w:val="both"/>
        <w:rPr>
          <w:sz w:val="22"/>
          <w:lang w:val="fr-FR"/>
        </w:rPr>
      </w:pPr>
      <w:r w:rsidRPr="0083011A">
        <w:rPr>
          <w:b/>
          <w:sz w:val="22"/>
          <w:lang w:val="fr-FR"/>
        </w:rPr>
        <w:t>Point 7 de l’ordre du jour.</w:t>
      </w:r>
      <w:r w:rsidRPr="0083011A">
        <w:rPr>
          <w:sz w:val="22"/>
          <w:lang w:val="fr-FR"/>
        </w:rPr>
        <w:t xml:space="preserve"> Préparatifs de la 6</w:t>
      </w:r>
      <w:r w:rsidRPr="0083011A">
        <w:rPr>
          <w:sz w:val="22"/>
          <w:vertAlign w:val="superscript"/>
          <w:lang w:val="fr-FR"/>
        </w:rPr>
        <w:t>ème</w:t>
      </w:r>
      <w:r w:rsidRPr="0083011A">
        <w:rPr>
          <w:sz w:val="22"/>
          <w:lang w:val="fr-FR"/>
        </w:rPr>
        <w:t xml:space="preserve"> session ordinaire de la Réunion des Parties</w:t>
      </w:r>
    </w:p>
    <w:p w:rsidR="00AC3697" w:rsidRPr="0083011A" w:rsidRDefault="00216456" w:rsidP="00406AAC">
      <w:pPr>
        <w:tabs>
          <w:tab w:val="right" w:leader="dot" w:pos="2268"/>
          <w:tab w:val="right" w:leader="dot" w:pos="8931"/>
        </w:tabs>
        <w:jc w:val="both"/>
        <w:rPr>
          <w:sz w:val="22"/>
          <w:lang w:val="fr-FR"/>
        </w:rPr>
      </w:pPr>
      <w:proofErr w:type="gramStart"/>
      <w:r w:rsidRPr="0083011A">
        <w:rPr>
          <w:sz w:val="22"/>
          <w:lang w:val="fr-FR"/>
        </w:rPr>
        <w:t>et</w:t>
      </w:r>
      <w:proofErr w:type="gramEnd"/>
      <w:r w:rsidRPr="0083011A">
        <w:rPr>
          <w:sz w:val="22"/>
          <w:lang w:val="fr-FR"/>
        </w:rPr>
        <w:t xml:space="preserve"> de la célébration du 20</w:t>
      </w:r>
      <w:r w:rsidRPr="0083011A">
        <w:rPr>
          <w:sz w:val="22"/>
          <w:vertAlign w:val="superscript"/>
          <w:lang w:val="fr-FR"/>
        </w:rPr>
        <w:t>ème</w:t>
      </w:r>
      <w:r w:rsidRPr="0083011A">
        <w:rPr>
          <w:sz w:val="22"/>
          <w:lang w:val="fr-FR"/>
        </w:rPr>
        <w:t xml:space="preserve"> anniversaire de l’AEWA</w:t>
      </w:r>
      <w:r w:rsidR="00406AAC" w:rsidRPr="0083011A">
        <w:rPr>
          <w:sz w:val="22"/>
          <w:lang w:val="fr-FR"/>
        </w:rPr>
        <w:tab/>
      </w:r>
      <w:r w:rsidR="00F82191" w:rsidRPr="0083011A">
        <w:rPr>
          <w:sz w:val="22"/>
          <w:lang w:val="fr-FR"/>
        </w:rPr>
        <w:t>8</w:t>
      </w:r>
    </w:p>
    <w:p w:rsidR="001A4E34" w:rsidRDefault="00216456" w:rsidP="00406AAC">
      <w:pPr>
        <w:tabs>
          <w:tab w:val="right" w:leader="dot" w:pos="2268"/>
          <w:tab w:val="right" w:leader="dot" w:pos="8931"/>
        </w:tabs>
        <w:jc w:val="both"/>
        <w:rPr>
          <w:sz w:val="22"/>
          <w:lang w:val="fr-FR"/>
        </w:rPr>
      </w:pPr>
      <w:r w:rsidRPr="0083011A">
        <w:rPr>
          <w:b/>
          <w:sz w:val="22"/>
          <w:lang w:val="fr-FR"/>
        </w:rPr>
        <w:t>Point 8 de l’ordre du jour.</w:t>
      </w:r>
      <w:r w:rsidRPr="0083011A">
        <w:rPr>
          <w:sz w:val="22"/>
          <w:lang w:val="fr-FR"/>
        </w:rPr>
        <w:t xml:space="preserve"> La voie de migration d’Asie centrale et </w:t>
      </w:r>
      <w:r w:rsidR="0069626B">
        <w:rPr>
          <w:sz w:val="22"/>
          <w:lang w:val="fr-FR"/>
        </w:rPr>
        <w:t xml:space="preserve">les </w:t>
      </w:r>
      <w:r w:rsidRPr="0083011A">
        <w:rPr>
          <w:sz w:val="22"/>
          <w:lang w:val="fr-FR"/>
        </w:rPr>
        <w:t xml:space="preserve">éventuels </w:t>
      </w:r>
    </w:p>
    <w:p w:rsidR="00AC3697" w:rsidRPr="0083011A" w:rsidRDefault="00216456" w:rsidP="00406AAC">
      <w:pPr>
        <w:tabs>
          <w:tab w:val="right" w:leader="dot" w:pos="2268"/>
          <w:tab w:val="right" w:leader="dot" w:pos="8931"/>
        </w:tabs>
        <w:jc w:val="both"/>
        <w:rPr>
          <w:sz w:val="22"/>
          <w:lang w:val="fr-FR"/>
        </w:rPr>
      </w:pPr>
      <w:proofErr w:type="gramStart"/>
      <w:r w:rsidRPr="0083011A">
        <w:rPr>
          <w:sz w:val="22"/>
          <w:lang w:val="fr-FR"/>
        </w:rPr>
        <w:t>amendements</w:t>
      </w:r>
      <w:proofErr w:type="gramEnd"/>
      <w:r w:rsidRPr="0083011A">
        <w:rPr>
          <w:sz w:val="22"/>
          <w:lang w:val="fr-FR"/>
        </w:rPr>
        <w:t xml:space="preserve"> </w:t>
      </w:r>
      <w:r w:rsidR="0069626B">
        <w:rPr>
          <w:sz w:val="22"/>
          <w:lang w:val="fr-FR"/>
        </w:rPr>
        <w:t>afférents</w:t>
      </w:r>
      <w:r w:rsidR="00F81763" w:rsidRPr="0083011A">
        <w:rPr>
          <w:sz w:val="22"/>
          <w:lang w:val="fr-FR"/>
        </w:rPr>
        <w:t xml:space="preserve"> </w:t>
      </w:r>
      <w:r w:rsidR="00AC3697" w:rsidRPr="0083011A">
        <w:rPr>
          <w:sz w:val="22"/>
          <w:lang w:val="fr-FR"/>
        </w:rPr>
        <w:t xml:space="preserve"> </w:t>
      </w:r>
      <w:r w:rsidRPr="0083011A">
        <w:rPr>
          <w:sz w:val="22"/>
          <w:lang w:val="fr-FR"/>
        </w:rPr>
        <w:t>aux annexes de l’Accord</w:t>
      </w:r>
      <w:r w:rsidR="00406AAC" w:rsidRPr="0083011A">
        <w:rPr>
          <w:sz w:val="22"/>
          <w:lang w:val="fr-FR"/>
        </w:rPr>
        <w:tab/>
      </w:r>
      <w:r w:rsidR="00F82191" w:rsidRPr="0083011A">
        <w:rPr>
          <w:sz w:val="22"/>
          <w:lang w:val="fr-FR"/>
        </w:rPr>
        <w:t>10</w:t>
      </w:r>
      <w:r w:rsidR="00AC3697" w:rsidRPr="0083011A">
        <w:rPr>
          <w:sz w:val="22"/>
          <w:lang w:val="fr-FR"/>
        </w:rPr>
        <w:t xml:space="preserve"> </w:t>
      </w:r>
    </w:p>
    <w:p w:rsidR="00406AAC" w:rsidRPr="0083011A" w:rsidRDefault="00216456" w:rsidP="00406AAC">
      <w:pPr>
        <w:tabs>
          <w:tab w:val="right" w:leader="dot" w:pos="2268"/>
          <w:tab w:val="right" w:leader="dot" w:pos="8931"/>
        </w:tabs>
        <w:jc w:val="both"/>
        <w:rPr>
          <w:sz w:val="22"/>
          <w:lang w:val="fr-FR"/>
        </w:rPr>
      </w:pPr>
      <w:r w:rsidRPr="0083011A">
        <w:rPr>
          <w:b/>
          <w:sz w:val="22"/>
          <w:lang w:val="fr-FR"/>
        </w:rPr>
        <w:t>Point 9 de l’ordre du jour.</w:t>
      </w:r>
      <w:r w:rsidRPr="0083011A">
        <w:rPr>
          <w:sz w:val="22"/>
          <w:lang w:val="fr-FR"/>
        </w:rPr>
        <w:t xml:space="preserve"> Contribution du Comité permanent à la mise en œuvre du</w:t>
      </w:r>
    </w:p>
    <w:p w:rsidR="00AC3697" w:rsidRPr="0083011A" w:rsidRDefault="00216456" w:rsidP="00406AAC">
      <w:pPr>
        <w:tabs>
          <w:tab w:val="right" w:leader="dot" w:pos="2268"/>
          <w:tab w:val="right" w:leader="dot" w:pos="8931"/>
        </w:tabs>
        <w:jc w:val="both"/>
        <w:rPr>
          <w:sz w:val="22"/>
          <w:lang w:val="fr-FR"/>
        </w:rPr>
      </w:pPr>
      <w:r w:rsidRPr="0083011A">
        <w:rPr>
          <w:sz w:val="22"/>
          <w:lang w:val="fr-FR"/>
        </w:rPr>
        <w:t xml:space="preserve">Plan </w:t>
      </w:r>
      <w:r w:rsidR="004B12B9">
        <w:rPr>
          <w:sz w:val="22"/>
          <w:lang w:val="fr-FR"/>
        </w:rPr>
        <w:t>s</w:t>
      </w:r>
      <w:r w:rsidRPr="0083011A">
        <w:rPr>
          <w:sz w:val="22"/>
          <w:lang w:val="fr-FR"/>
        </w:rPr>
        <w:t>tratégique 2009-2017 de l’AEWA</w:t>
      </w:r>
      <w:r w:rsidR="00406AAC" w:rsidRPr="0083011A">
        <w:rPr>
          <w:sz w:val="22"/>
          <w:lang w:val="fr-FR"/>
        </w:rPr>
        <w:tab/>
      </w:r>
      <w:r w:rsidR="00F82191" w:rsidRPr="0083011A">
        <w:rPr>
          <w:sz w:val="22"/>
          <w:lang w:val="fr-FR"/>
        </w:rPr>
        <w:t>14</w:t>
      </w:r>
    </w:p>
    <w:p w:rsidR="001A4E34" w:rsidRDefault="00216456" w:rsidP="00406AAC">
      <w:pPr>
        <w:tabs>
          <w:tab w:val="right" w:leader="dot" w:pos="2268"/>
          <w:tab w:val="right" w:leader="dot" w:pos="8931"/>
        </w:tabs>
        <w:jc w:val="both"/>
        <w:rPr>
          <w:sz w:val="22"/>
          <w:lang w:val="fr-FR"/>
        </w:rPr>
      </w:pPr>
      <w:r w:rsidRPr="0083011A">
        <w:rPr>
          <w:b/>
          <w:sz w:val="22"/>
          <w:lang w:val="fr-FR"/>
        </w:rPr>
        <w:t xml:space="preserve">Point 10 de l’ordre du jour. </w:t>
      </w:r>
      <w:r w:rsidRPr="0083011A">
        <w:rPr>
          <w:sz w:val="22"/>
          <w:lang w:val="fr-FR"/>
        </w:rPr>
        <w:t xml:space="preserve">Initiative africaine pour la conservation des oiseaux d’eau </w:t>
      </w:r>
    </w:p>
    <w:p w:rsidR="00AC3697" w:rsidRPr="0083011A" w:rsidRDefault="00216456" w:rsidP="00406AAC">
      <w:pPr>
        <w:tabs>
          <w:tab w:val="right" w:leader="dot" w:pos="2268"/>
          <w:tab w:val="right" w:leader="dot" w:pos="8931"/>
        </w:tabs>
        <w:jc w:val="both"/>
        <w:rPr>
          <w:sz w:val="22"/>
          <w:lang w:val="fr-FR"/>
        </w:rPr>
      </w:pPr>
      <w:proofErr w:type="gramStart"/>
      <w:r w:rsidRPr="0083011A">
        <w:rPr>
          <w:sz w:val="22"/>
          <w:lang w:val="fr-FR"/>
        </w:rPr>
        <w:t>migrateurs</w:t>
      </w:r>
      <w:proofErr w:type="gramEnd"/>
      <w:r w:rsidRPr="0083011A">
        <w:rPr>
          <w:sz w:val="22"/>
          <w:lang w:val="fr-FR"/>
        </w:rPr>
        <w:t xml:space="preserve"> et </w:t>
      </w:r>
      <w:r w:rsidR="00AC3697" w:rsidRPr="0083011A">
        <w:rPr>
          <w:sz w:val="22"/>
          <w:lang w:val="fr-FR"/>
        </w:rPr>
        <w:t xml:space="preserve"> </w:t>
      </w:r>
      <w:r w:rsidRPr="0083011A">
        <w:rPr>
          <w:sz w:val="22"/>
          <w:lang w:val="fr-FR"/>
        </w:rPr>
        <w:t>leurs habitats en Afrique</w:t>
      </w:r>
      <w:r w:rsidR="00406AAC" w:rsidRPr="0083011A">
        <w:rPr>
          <w:sz w:val="22"/>
          <w:lang w:val="fr-FR"/>
        </w:rPr>
        <w:tab/>
      </w:r>
      <w:r w:rsidR="00F82191" w:rsidRPr="0083011A">
        <w:rPr>
          <w:sz w:val="22"/>
          <w:lang w:val="fr-FR"/>
        </w:rPr>
        <w:t>14</w:t>
      </w:r>
    </w:p>
    <w:p w:rsidR="001A4E34" w:rsidRDefault="00216456" w:rsidP="00406AAC">
      <w:pPr>
        <w:tabs>
          <w:tab w:val="right" w:leader="dot" w:pos="2268"/>
          <w:tab w:val="right" w:leader="dot" w:pos="8931"/>
        </w:tabs>
        <w:jc w:val="both"/>
        <w:rPr>
          <w:sz w:val="22"/>
          <w:lang w:val="fr-FR"/>
        </w:rPr>
      </w:pPr>
      <w:r w:rsidRPr="0083011A">
        <w:rPr>
          <w:b/>
          <w:sz w:val="22"/>
          <w:lang w:val="fr-FR"/>
        </w:rPr>
        <w:t xml:space="preserve">Point 11 de l’ordre du jour. </w:t>
      </w:r>
      <w:r w:rsidRPr="0083011A">
        <w:rPr>
          <w:sz w:val="22"/>
          <w:lang w:val="fr-FR"/>
        </w:rPr>
        <w:t xml:space="preserve">Rapports nationaux et processus de </w:t>
      </w:r>
      <w:r w:rsidR="0069626B">
        <w:rPr>
          <w:sz w:val="22"/>
          <w:lang w:val="fr-FR"/>
        </w:rPr>
        <w:t>présentation</w:t>
      </w:r>
      <w:r w:rsidRPr="0083011A">
        <w:rPr>
          <w:sz w:val="22"/>
          <w:lang w:val="fr-FR"/>
        </w:rPr>
        <w:t xml:space="preserve"> des rapports </w:t>
      </w:r>
    </w:p>
    <w:p w:rsidR="00100752" w:rsidRPr="0083011A" w:rsidRDefault="00216456" w:rsidP="004B12B9">
      <w:pPr>
        <w:tabs>
          <w:tab w:val="right" w:leader="dot" w:pos="709"/>
          <w:tab w:val="right" w:leader="dot" w:pos="8931"/>
        </w:tabs>
        <w:jc w:val="both"/>
        <w:rPr>
          <w:sz w:val="22"/>
          <w:lang w:val="fr-FR"/>
        </w:rPr>
      </w:pPr>
      <w:proofErr w:type="gramStart"/>
      <w:r w:rsidRPr="0083011A">
        <w:rPr>
          <w:sz w:val="22"/>
          <w:lang w:val="fr-FR"/>
        </w:rPr>
        <w:t>en</w:t>
      </w:r>
      <w:proofErr w:type="gramEnd"/>
      <w:r w:rsidRPr="0083011A">
        <w:rPr>
          <w:sz w:val="22"/>
          <w:lang w:val="fr-FR"/>
        </w:rPr>
        <w:t xml:space="preserve"> ligne</w:t>
      </w:r>
      <w:r w:rsidR="004B12B9">
        <w:rPr>
          <w:sz w:val="22"/>
          <w:lang w:val="fr-FR"/>
        </w:rPr>
        <w:tab/>
      </w:r>
      <w:r w:rsidR="004B12B9">
        <w:rPr>
          <w:sz w:val="22"/>
          <w:lang w:val="fr-FR"/>
        </w:rPr>
        <w:tab/>
      </w:r>
      <w:r w:rsidR="00F82191" w:rsidRPr="0083011A">
        <w:rPr>
          <w:sz w:val="22"/>
          <w:lang w:val="fr-FR"/>
        </w:rPr>
        <w:t>16</w:t>
      </w:r>
    </w:p>
    <w:p w:rsidR="00100752" w:rsidRPr="0083011A" w:rsidRDefault="00216456" w:rsidP="00406AAC">
      <w:pPr>
        <w:tabs>
          <w:tab w:val="right" w:leader="dot" w:pos="2268"/>
          <w:tab w:val="right" w:leader="dot" w:pos="8931"/>
        </w:tabs>
        <w:jc w:val="both"/>
        <w:rPr>
          <w:sz w:val="22"/>
          <w:lang w:val="fr-FR"/>
        </w:rPr>
      </w:pPr>
      <w:r w:rsidRPr="0083011A">
        <w:rPr>
          <w:b/>
          <w:sz w:val="22"/>
          <w:lang w:val="fr-FR"/>
        </w:rPr>
        <w:t>Point 12 de l’ordre du jour.</w:t>
      </w:r>
      <w:r w:rsidRPr="0083011A">
        <w:rPr>
          <w:sz w:val="22"/>
          <w:lang w:val="fr-FR"/>
        </w:rPr>
        <w:t xml:space="preserve"> Procédure d'évaluation de la mise en œuvre (IRP)</w:t>
      </w:r>
      <w:r w:rsidR="00406AAC" w:rsidRPr="0083011A">
        <w:rPr>
          <w:sz w:val="22"/>
          <w:lang w:val="fr-FR"/>
        </w:rPr>
        <w:tab/>
      </w:r>
      <w:r w:rsidR="00F82191" w:rsidRPr="0083011A">
        <w:rPr>
          <w:sz w:val="22"/>
          <w:lang w:val="fr-FR"/>
        </w:rPr>
        <w:t>17</w:t>
      </w:r>
    </w:p>
    <w:p w:rsidR="001A4E34" w:rsidRDefault="00216456" w:rsidP="00406AAC">
      <w:pPr>
        <w:tabs>
          <w:tab w:val="right" w:leader="dot" w:pos="2268"/>
          <w:tab w:val="right" w:leader="dot" w:pos="8931"/>
        </w:tabs>
        <w:jc w:val="both"/>
        <w:rPr>
          <w:sz w:val="22"/>
          <w:lang w:val="fr-FR"/>
        </w:rPr>
      </w:pPr>
      <w:r w:rsidRPr="0083011A">
        <w:rPr>
          <w:b/>
          <w:sz w:val="22"/>
          <w:lang w:val="fr-FR"/>
        </w:rPr>
        <w:t xml:space="preserve">Point 13 de l’ordre du jour. </w:t>
      </w:r>
      <w:r w:rsidRPr="0083011A">
        <w:rPr>
          <w:sz w:val="22"/>
          <w:lang w:val="fr-FR"/>
        </w:rPr>
        <w:t xml:space="preserve">Révision du modus operandi du Fonds de petites </w:t>
      </w:r>
    </w:p>
    <w:p w:rsidR="00100752" w:rsidRPr="0083011A" w:rsidRDefault="004B12B9" w:rsidP="004B12B9">
      <w:pPr>
        <w:tabs>
          <w:tab w:val="right" w:leader="dot" w:pos="2127"/>
          <w:tab w:val="right" w:leader="dot" w:pos="8931"/>
        </w:tabs>
        <w:jc w:val="both"/>
        <w:rPr>
          <w:sz w:val="22"/>
          <w:lang w:val="fr-FR"/>
        </w:rPr>
      </w:pPr>
      <w:proofErr w:type="gramStart"/>
      <w:r>
        <w:rPr>
          <w:sz w:val="22"/>
          <w:lang w:val="fr-FR"/>
        </w:rPr>
        <w:t>subventions</w:t>
      </w:r>
      <w:proofErr w:type="gramEnd"/>
      <w:r>
        <w:rPr>
          <w:sz w:val="22"/>
          <w:lang w:val="fr-FR"/>
        </w:rPr>
        <w:t xml:space="preserve"> de l’AEWA </w:t>
      </w:r>
      <w:r>
        <w:rPr>
          <w:sz w:val="22"/>
          <w:lang w:val="fr-FR"/>
        </w:rPr>
        <w:tab/>
      </w:r>
      <w:r w:rsidR="00F82191" w:rsidRPr="0083011A">
        <w:rPr>
          <w:sz w:val="22"/>
          <w:lang w:val="fr-FR"/>
        </w:rPr>
        <w:t>18</w:t>
      </w:r>
    </w:p>
    <w:p w:rsidR="001A4E34" w:rsidRDefault="00216456" w:rsidP="003D4D72">
      <w:pPr>
        <w:tabs>
          <w:tab w:val="right" w:leader="dot" w:pos="2268"/>
          <w:tab w:val="right" w:leader="dot" w:pos="8931"/>
        </w:tabs>
        <w:jc w:val="both"/>
        <w:rPr>
          <w:sz w:val="22"/>
          <w:lang w:val="fr-FR"/>
        </w:rPr>
      </w:pPr>
      <w:r w:rsidRPr="0083011A">
        <w:rPr>
          <w:b/>
          <w:sz w:val="22"/>
          <w:lang w:val="fr-FR"/>
        </w:rPr>
        <w:t>Point 14 de l’ordre du jour.</w:t>
      </w:r>
      <w:r w:rsidRPr="0083011A">
        <w:rPr>
          <w:sz w:val="22"/>
          <w:lang w:val="fr-FR"/>
        </w:rPr>
        <w:t xml:space="preserve"> Rapport sur la mise en œuvre et la révision de la </w:t>
      </w:r>
    </w:p>
    <w:p w:rsidR="008610AE" w:rsidRPr="0083011A" w:rsidRDefault="00216456" w:rsidP="003D4D72">
      <w:pPr>
        <w:tabs>
          <w:tab w:val="right" w:leader="dot" w:pos="2268"/>
          <w:tab w:val="right" w:leader="dot" w:pos="8931"/>
        </w:tabs>
        <w:jc w:val="both"/>
        <w:rPr>
          <w:sz w:val="22"/>
          <w:lang w:val="fr-FR"/>
        </w:rPr>
      </w:pPr>
      <w:r w:rsidRPr="0083011A">
        <w:rPr>
          <w:sz w:val="22"/>
          <w:lang w:val="fr-FR"/>
        </w:rPr>
        <w:t>Stratégie de communication</w:t>
      </w:r>
      <w:r w:rsidR="001D4096" w:rsidRPr="0083011A">
        <w:rPr>
          <w:sz w:val="22"/>
          <w:lang w:val="fr-FR"/>
        </w:rPr>
        <w:tab/>
      </w:r>
      <w:r w:rsidR="00B324B0" w:rsidRPr="0083011A">
        <w:rPr>
          <w:sz w:val="22"/>
          <w:lang w:val="fr-FR"/>
        </w:rPr>
        <w:t>19</w:t>
      </w:r>
    </w:p>
    <w:p w:rsidR="008610AE" w:rsidRPr="0083011A" w:rsidRDefault="00216456" w:rsidP="003D4D72">
      <w:pPr>
        <w:tabs>
          <w:tab w:val="right" w:leader="dot" w:pos="2268"/>
          <w:tab w:val="right" w:leader="dot" w:pos="8931"/>
        </w:tabs>
        <w:jc w:val="both"/>
        <w:rPr>
          <w:sz w:val="22"/>
          <w:lang w:val="fr-FR"/>
        </w:rPr>
      </w:pPr>
      <w:r w:rsidRPr="0083011A">
        <w:rPr>
          <w:b/>
          <w:sz w:val="22"/>
          <w:lang w:val="fr-FR"/>
        </w:rPr>
        <w:t>Point 15 de l’ordre du jour.</w:t>
      </w:r>
      <w:r w:rsidRPr="0083011A">
        <w:rPr>
          <w:sz w:val="22"/>
          <w:lang w:val="fr-FR"/>
        </w:rPr>
        <w:t xml:space="preserve"> Nouvelle traduction en arabe du texte de l’Accord</w:t>
      </w:r>
      <w:r w:rsidR="003D4D72" w:rsidRPr="0083011A">
        <w:rPr>
          <w:sz w:val="22"/>
          <w:lang w:val="fr-FR"/>
        </w:rPr>
        <w:tab/>
      </w:r>
      <w:r w:rsidR="00F82191" w:rsidRPr="0083011A">
        <w:rPr>
          <w:sz w:val="22"/>
          <w:lang w:val="fr-FR"/>
        </w:rPr>
        <w:t>20</w:t>
      </w:r>
    </w:p>
    <w:p w:rsidR="001A4E34" w:rsidRDefault="00216456" w:rsidP="00B324B0">
      <w:pPr>
        <w:tabs>
          <w:tab w:val="right" w:leader="dot" w:pos="2268"/>
          <w:tab w:val="right" w:leader="dot" w:pos="8931"/>
        </w:tabs>
        <w:jc w:val="both"/>
        <w:rPr>
          <w:sz w:val="22"/>
          <w:lang w:val="fr-FR"/>
        </w:rPr>
      </w:pPr>
      <w:r w:rsidRPr="0083011A">
        <w:rPr>
          <w:b/>
          <w:sz w:val="22"/>
          <w:lang w:val="fr-FR"/>
        </w:rPr>
        <w:t xml:space="preserve">Point 16 de l’ordre du jour. </w:t>
      </w:r>
      <w:r w:rsidRPr="0083011A">
        <w:rPr>
          <w:sz w:val="22"/>
          <w:lang w:val="fr-FR"/>
        </w:rPr>
        <w:t xml:space="preserve">Plans d’action internationaux par espèce (ISSAP) et Plan </w:t>
      </w:r>
    </w:p>
    <w:p w:rsidR="00B324B0" w:rsidRPr="0083011A" w:rsidRDefault="00216456" w:rsidP="00B324B0">
      <w:pPr>
        <w:tabs>
          <w:tab w:val="right" w:leader="dot" w:pos="2268"/>
          <w:tab w:val="right" w:leader="dot" w:pos="8931"/>
        </w:tabs>
        <w:jc w:val="both"/>
        <w:rPr>
          <w:sz w:val="22"/>
          <w:lang w:val="fr-FR"/>
        </w:rPr>
      </w:pPr>
      <w:proofErr w:type="gramStart"/>
      <w:r w:rsidRPr="0083011A">
        <w:rPr>
          <w:sz w:val="22"/>
          <w:lang w:val="fr-FR"/>
        </w:rPr>
        <w:t>de</w:t>
      </w:r>
      <w:proofErr w:type="gramEnd"/>
      <w:r w:rsidRPr="0083011A">
        <w:rPr>
          <w:sz w:val="22"/>
          <w:lang w:val="fr-FR"/>
        </w:rPr>
        <w:t xml:space="preserve"> gestion</w:t>
      </w:r>
      <w:r w:rsidR="00B324B0" w:rsidRPr="0083011A">
        <w:rPr>
          <w:sz w:val="22"/>
          <w:lang w:val="fr-FR"/>
        </w:rPr>
        <w:t xml:space="preserve"> </w:t>
      </w:r>
      <w:r w:rsidRPr="0083011A">
        <w:rPr>
          <w:sz w:val="22"/>
          <w:lang w:val="fr-FR"/>
        </w:rPr>
        <w:t>international par espèce (ISSMP)</w:t>
      </w:r>
      <w:r w:rsidR="00B324B0" w:rsidRPr="0083011A">
        <w:rPr>
          <w:sz w:val="22"/>
          <w:lang w:val="fr-FR"/>
        </w:rPr>
        <w:tab/>
        <w:t>20</w:t>
      </w:r>
    </w:p>
    <w:p w:rsidR="001A4E34" w:rsidRDefault="00216456" w:rsidP="00B324B0">
      <w:pPr>
        <w:tabs>
          <w:tab w:val="right" w:leader="dot" w:pos="2268"/>
          <w:tab w:val="right" w:leader="dot" w:pos="8931"/>
        </w:tabs>
        <w:jc w:val="both"/>
        <w:rPr>
          <w:sz w:val="22"/>
          <w:lang w:val="fr-FR"/>
        </w:rPr>
      </w:pPr>
      <w:r w:rsidRPr="0083011A">
        <w:rPr>
          <w:b/>
          <w:sz w:val="22"/>
          <w:lang w:val="fr-FR"/>
        </w:rPr>
        <w:t xml:space="preserve">Point 17 de l’ordre du jour. </w:t>
      </w:r>
      <w:r w:rsidRPr="0083011A">
        <w:rPr>
          <w:sz w:val="22"/>
          <w:lang w:val="fr-FR"/>
        </w:rPr>
        <w:t>Participation de l’AEWA à d’autres organes et processus</w:t>
      </w:r>
      <w:r w:rsidR="00804BFA">
        <w:rPr>
          <w:sz w:val="22"/>
          <w:lang w:val="fr-FR"/>
        </w:rPr>
        <w:t xml:space="preserve"> </w:t>
      </w:r>
    </w:p>
    <w:p w:rsidR="008610AE" w:rsidRPr="0083011A" w:rsidRDefault="00804BFA" w:rsidP="00B324B0">
      <w:pPr>
        <w:tabs>
          <w:tab w:val="right" w:leader="dot" w:pos="2268"/>
          <w:tab w:val="right" w:leader="dot" w:pos="8931"/>
        </w:tabs>
        <w:jc w:val="both"/>
        <w:rPr>
          <w:sz w:val="22"/>
          <w:lang w:val="fr-FR"/>
        </w:rPr>
      </w:pPr>
      <w:proofErr w:type="gramStart"/>
      <w:r>
        <w:rPr>
          <w:sz w:val="22"/>
          <w:lang w:val="fr-FR"/>
        </w:rPr>
        <w:t>pertinents</w:t>
      </w:r>
      <w:proofErr w:type="gramEnd"/>
      <w:r w:rsidR="00EE3FB6" w:rsidRPr="0083011A">
        <w:rPr>
          <w:sz w:val="22"/>
          <w:lang w:val="fr-FR"/>
        </w:rPr>
        <w:t>,</w:t>
      </w:r>
      <w:r w:rsidR="00216456" w:rsidRPr="0083011A">
        <w:rPr>
          <w:sz w:val="22"/>
          <w:lang w:val="fr-FR"/>
        </w:rPr>
        <w:t xml:space="preserve"> et collaboration avec eux</w:t>
      </w:r>
      <w:r w:rsidR="00B324B0" w:rsidRPr="0083011A">
        <w:rPr>
          <w:sz w:val="22"/>
          <w:lang w:val="fr-FR"/>
        </w:rPr>
        <w:tab/>
        <w:t>22</w:t>
      </w:r>
    </w:p>
    <w:p w:rsidR="008610AE" w:rsidRPr="0083011A" w:rsidRDefault="002D7F0F" w:rsidP="003D4D72">
      <w:pPr>
        <w:tabs>
          <w:tab w:val="right" w:leader="dot" w:pos="2268"/>
          <w:tab w:val="right" w:leader="dot" w:pos="8931"/>
        </w:tabs>
        <w:ind w:firstLine="426"/>
        <w:jc w:val="both"/>
        <w:rPr>
          <w:sz w:val="22"/>
          <w:lang w:val="fr-FR"/>
        </w:rPr>
      </w:pPr>
      <w:r w:rsidRPr="0083011A">
        <w:rPr>
          <w:sz w:val="22"/>
          <w:lang w:val="fr-FR"/>
        </w:rPr>
        <w:t>a.</w:t>
      </w:r>
      <w:r w:rsidR="008610AE" w:rsidRPr="0083011A">
        <w:rPr>
          <w:sz w:val="22"/>
          <w:lang w:val="fr-FR"/>
        </w:rPr>
        <w:t xml:space="preserve"> </w:t>
      </w:r>
      <w:r w:rsidRPr="0083011A">
        <w:rPr>
          <w:sz w:val="22"/>
          <w:lang w:val="fr-FR"/>
        </w:rPr>
        <w:t xml:space="preserve">Structure et stratégies </w:t>
      </w:r>
      <w:r w:rsidR="00F81763" w:rsidRPr="0083011A">
        <w:rPr>
          <w:sz w:val="22"/>
          <w:lang w:val="fr-FR"/>
        </w:rPr>
        <w:t xml:space="preserve">futures </w:t>
      </w:r>
      <w:r w:rsidRPr="0083011A">
        <w:rPr>
          <w:sz w:val="22"/>
          <w:lang w:val="fr-FR"/>
        </w:rPr>
        <w:t xml:space="preserve">de la CMS et de la </w:t>
      </w:r>
      <w:r w:rsidR="001158C5" w:rsidRPr="0083011A">
        <w:rPr>
          <w:sz w:val="22"/>
          <w:lang w:val="fr-FR"/>
        </w:rPr>
        <w:t>f</w:t>
      </w:r>
      <w:r w:rsidRPr="0083011A">
        <w:rPr>
          <w:sz w:val="22"/>
          <w:lang w:val="fr-FR"/>
        </w:rPr>
        <w:t>amille de la CMS</w:t>
      </w:r>
      <w:r w:rsidR="003D4D72" w:rsidRPr="0083011A">
        <w:rPr>
          <w:sz w:val="22"/>
          <w:lang w:val="fr-FR"/>
        </w:rPr>
        <w:tab/>
      </w:r>
      <w:r w:rsidR="00B324B0" w:rsidRPr="0083011A">
        <w:rPr>
          <w:sz w:val="22"/>
          <w:lang w:val="fr-FR"/>
        </w:rPr>
        <w:t>22</w:t>
      </w:r>
    </w:p>
    <w:p w:rsidR="008610AE" w:rsidRPr="0083011A" w:rsidRDefault="002D7F0F" w:rsidP="003D4D72">
      <w:pPr>
        <w:tabs>
          <w:tab w:val="right" w:leader="dot" w:pos="2268"/>
          <w:tab w:val="right" w:leader="dot" w:pos="8931"/>
        </w:tabs>
        <w:ind w:firstLine="426"/>
        <w:jc w:val="both"/>
        <w:rPr>
          <w:sz w:val="22"/>
          <w:lang w:val="fr-FR"/>
        </w:rPr>
      </w:pPr>
      <w:r w:rsidRPr="0083011A">
        <w:rPr>
          <w:sz w:val="22"/>
          <w:lang w:val="fr-FR"/>
        </w:rPr>
        <w:t>b.</w:t>
      </w:r>
      <w:r w:rsidR="008610AE" w:rsidRPr="0083011A">
        <w:rPr>
          <w:sz w:val="22"/>
          <w:lang w:val="fr-FR"/>
        </w:rPr>
        <w:t xml:space="preserve"> </w:t>
      </w:r>
      <w:r w:rsidRPr="0083011A">
        <w:rPr>
          <w:sz w:val="22"/>
          <w:lang w:val="fr-FR"/>
        </w:rPr>
        <w:t>Autres organes et processus</w:t>
      </w:r>
      <w:r w:rsidR="003D4D72" w:rsidRPr="0083011A">
        <w:rPr>
          <w:sz w:val="22"/>
          <w:lang w:val="fr-FR"/>
        </w:rPr>
        <w:tab/>
      </w:r>
      <w:r w:rsidR="00B324B0" w:rsidRPr="0083011A">
        <w:rPr>
          <w:sz w:val="22"/>
          <w:lang w:val="fr-FR"/>
        </w:rPr>
        <w:t>22</w:t>
      </w:r>
    </w:p>
    <w:p w:rsidR="008610AE" w:rsidRPr="0083011A" w:rsidRDefault="002D7F0F" w:rsidP="003D4D72">
      <w:pPr>
        <w:tabs>
          <w:tab w:val="right" w:leader="dot" w:pos="2268"/>
          <w:tab w:val="right" w:leader="dot" w:pos="8931"/>
        </w:tabs>
        <w:jc w:val="both"/>
        <w:rPr>
          <w:sz w:val="22"/>
          <w:lang w:val="fr-FR"/>
        </w:rPr>
      </w:pPr>
      <w:r w:rsidRPr="0083011A">
        <w:rPr>
          <w:b/>
          <w:sz w:val="22"/>
          <w:lang w:val="fr-FR"/>
        </w:rPr>
        <w:t>Point 18 de l’ordre du jour.</w:t>
      </w:r>
      <w:r w:rsidRPr="0083011A">
        <w:rPr>
          <w:sz w:val="22"/>
          <w:lang w:val="fr-FR"/>
        </w:rPr>
        <w:t xml:space="preserve"> Questions financières et administratives</w:t>
      </w:r>
      <w:r w:rsidR="003D4D72" w:rsidRPr="0083011A">
        <w:rPr>
          <w:sz w:val="22"/>
          <w:lang w:val="fr-FR"/>
        </w:rPr>
        <w:tab/>
      </w:r>
      <w:r w:rsidR="00B324B0" w:rsidRPr="0083011A">
        <w:rPr>
          <w:sz w:val="22"/>
          <w:lang w:val="fr-FR"/>
        </w:rPr>
        <w:t>23</w:t>
      </w:r>
    </w:p>
    <w:p w:rsidR="008610AE" w:rsidRPr="0083011A" w:rsidRDefault="002D7F0F" w:rsidP="003D4D72">
      <w:pPr>
        <w:tabs>
          <w:tab w:val="right" w:leader="dot" w:pos="2268"/>
          <w:tab w:val="right" w:leader="dot" w:pos="8931"/>
        </w:tabs>
        <w:ind w:firstLine="426"/>
        <w:jc w:val="both"/>
        <w:rPr>
          <w:sz w:val="22"/>
          <w:lang w:val="fr-FR"/>
        </w:rPr>
      </w:pPr>
      <w:r w:rsidRPr="0083011A">
        <w:rPr>
          <w:sz w:val="22"/>
          <w:lang w:val="fr-FR"/>
        </w:rPr>
        <w:t>a.</w:t>
      </w:r>
      <w:r w:rsidR="008610AE" w:rsidRPr="0083011A">
        <w:rPr>
          <w:sz w:val="22"/>
          <w:lang w:val="fr-FR"/>
        </w:rPr>
        <w:t xml:space="preserve"> </w:t>
      </w:r>
      <w:r w:rsidRPr="0083011A">
        <w:rPr>
          <w:sz w:val="22"/>
          <w:lang w:val="fr-FR"/>
        </w:rPr>
        <w:t>Exécution des budgets 2009-2012 et 2013-2015</w:t>
      </w:r>
      <w:r w:rsidR="003D4D72" w:rsidRPr="0083011A">
        <w:rPr>
          <w:sz w:val="22"/>
          <w:lang w:val="fr-FR"/>
        </w:rPr>
        <w:tab/>
      </w:r>
      <w:r w:rsidR="00B324B0" w:rsidRPr="0083011A">
        <w:rPr>
          <w:sz w:val="22"/>
          <w:lang w:val="fr-FR"/>
        </w:rPr>
        <w:t>24</w:t>
      </w:r>
    </w:p>
    <w:p w:rsidR="008610AE" w:rsidRPr="0083011A" w:rsidRDefault="002D7F0F" w:rsidP="003D4D72">
      <w:pPr>
        <w:tabs>
          <w:tab w:val="right" w:leader="dot" w:pos="2268"/>
          <w:tab w:val="right" w:leader="dot" w:pos="8931"/>
        </w:tabs>
        <w:ind w:firstLine="426"/>
        <w:jc w:val="both"/>
        <w:rPr>
          <w:sz w:val="22"/>
          <w:lang w:val="fr-FR"/>
        </w:rPr>
      </w:pPr>
      <w:r w:rsidRPr="0083011A">
        <w:rPr>
          <w:sz w:val="22"/>
          <w:lang w:val="fr-FR"/>
        </w:rPr>
        <w:t>b.</w:t>
      </w:r>
      <w:r w:rsidR="008610AE" w:rsidRPr="0083011A">
        <w:rPr>
          <w:sz w:val="22"/>
          <w:lang w:val="fr-FR"/>
        </w:rPr>
        <w:t xml:space="preserve"> </w:t>
      </w:r>
      <w:r w:rsidRPr="0083011A">
        <w:rPr>
          <w:sz w:val="22"/>
          <w:lang w:val="fr-FR"/>
        </w:rPr>
        <w:t>Programme de</w:t>
      </w:r>
      <w:r w:rsidR="0077285D" w:rsidRPr="0083011A">
        <w:rPr>
          <w:sz w:val="22"/>
          <w:lang w:val="fr-FR"/>
        </w:rPr>
        <w:t>s champions</w:t>
      </w:r>
      <w:r w:rsidRPr="0083011A">
        <w:rPr>
          <w:sz w:val="22"/>
          <w:lang w:val="fr-FR"/>
        </w:rPr>
        <w:t xml:space="preserve"> des espèces migratrices</w:t>
      </w:r>
      <w:r w:rsidR="003D4D72" w:rsidRPr="0083011A">
        <w:rPr>
          <w:sz w:val="22"/>
          <w:lang w:val="fr-FR"/>
        </w:rPr>
        <w:tab/>
      </w:r>
      <w:r w:rsidR="00B324B0" w:rsidRPr="0083011A">
        <w:rPr>
          <w:sz w:val="22"/>
          <w:lang w:val="fr-FR"/>
        </w:rPr>
        <w:t>24</w:t>
      </w:r>
    </w:p>
    <w:p w:rsidR="008610AE" w:rsidRPr="0083011A" w:rsidRDefault="002D7F0F" w:rsidP="003D4D72">
      <w:pPr>
        <w:tabs>
          <w:tab w:val="right" w:leader="dot" w:pos="2268"/>
          <w:tab w:val="right" w:leader="dot" w:pos="8931"/>
        </w:tabs>
        <w:ind w:firstLine="426"/>
        <w:jc w:val="both"/>
        <w:rPr>
          <w:sz w:val="22"/>
          <w:lang w:val="fr-FR"/>
        </w:rPr>
      </w:pPr>
      <w:r w:rsidRPr="0083011A">
        <w:rPr>
          <w:sz w:val="22"/>
          <w:lang w:val="fr-FR"/>
        </w:rPr>
        <w:t>c.</w:t>
      </w:r>
      <w:r w:rsidR="008610AE" w:rsidRPr="0083011A">
        <w:rPr>
          <w:sz w:val="22"/>
          <w:lang w:val="fr-FR"/>
        </w:rPr>
        <w:t xml:space="preserve"> </w:t>
      </w:r>
      <w:r w:rsidRPr="0083011A">
        <w:rPr>
          <w:sz w:val="22"/>
          <w:lang w:val="fr-FR"/>
        </w:rPr>
        <w:t>Questions administratives et relatives au personnel</w:t>
      </w:r>
      <w:r w:rsidR="003D4D72" w:rsidRPr="0083011A">
        <w:rPr>
          <w:sz w:val="22"/>
          <w:lang w:val="fr-FR"/>
        </w:rPr>
        <w:tab/>
      </w:r>
      <w:r w:rsidR="00B324B0" w:rsidRPr="0083011A">
        <w:rPr>
          <w:sz w:val="22"/>
          <w:lang w:val="fr-FR"/>
        </w:rPr>
        <w:t>24</w:t>
      </w:r>
    </w:p>
    <w:p w:rsidR="008610AE" w:rsidRPr="0083011A" w:rsidRDefault="002D7F0F" w:rsidP="003D4D72">
      <w:pPr>
        <w:tabs>
          <w:tab w:val="right" w:leader="dot" w:pos="2268"/>
          <w:tab w:val="right" w:leader="dot" w:pos="8931"/>
        </w:tabs>
        <w:jc w:val="both"/>
        <w:rPr>
          <w:sz w:val="22"/>
          <w:lang w:val="fr-FR"/>
        </w:rPr>
      </w:pPr>
      <w:r w:rsidRPr="0083011A">
        <w:rPr>
          <w:b/>
          <w:sz w:val="22"/>
          <w:lang w:val="fr-FR"/>
        </w:rPr>
        <w:t xml:space="preserve">Point 19 de l’ordre du jour. </w:t>
      </w:r>
      <w:r w:rsidRPr="0083011A">
        <w:rPr>
          <w:sz w:val="22"/>
          <w:lang w:val="fr-FR"/>
        </w:rPr>
        <w:t>Date et lieu de la 10</w:t>
      </w:r>
      <w:r w:rsidRPr="0083011A">
        <w:rPr>
          <w:sz w:val="22"/>
          <w:vertAlign w:val="superscript"/>
          <w:lang w:val="fr-FR"/>
        </w:rPr>
        <w:t>ème</w:t>
      </w:r>
      <w:r w:rsidRPr="0083011A">
        <w:rPr>
          <w:sz w:val="22"/>
          <w:lang w:val="fr-FR"/>
        </w:rPr>
        <w:t xml:space="preserve"> Réunion du Comité permanent</w:t>
      </w:r>
      <w:r w:rsidR="003D4D72" w:rsidRPr="0083011A">
        <w:rPr>
          <w:sz w:val="22"/>
          <w:lang w:val="fr-FR"/>
        </w:rPr>
        <w:tab/>
      </w:r>
      <w:r w:rsidR="00B324B0" w:rsidRPr="0083011A">
        <w:rPr>
          <w:sz w:val="22"/>
          <w:lang w:val="fr-FR"/>
        </w:rPr>
        <w:t>25</w:t>
      </w:r>
    </w:p>
    <w:p w:rsidR="008610AE" w:rsidRPr="0083011A" w:rsidRDefault="002D7F0F" w:rsidP="003D4D72">
      <w:pPr>
        <w:tabs>
          <w:tab w:val="right" w:leader="dot" w:pos="2268"/>
          <w:tab w:val="right" w:leader="dot" w:pos="8931"/>
        </w:tabs>
        <w:jc w:val="both"/>
        <w:rPr>
          <w:sz w:val="22"/>
          <w:lang w:val="fr-FR"/>
        </w:rPr>
      </w:pPr>
      <w:r w:rsidRPr="0083011A">
        <w:rPr>
          <w:b/>
          <w:sz w:val="22"/>
          <w:lang w:val="fr-FR"/>
        </w:rPr>
        <w:t>Point 20 de l’ordre du jour.</w:t>
      </w:r>
      <w:r w:rsidRPr="0083011A">
        <w:rPr>
          <w:sz w:val="22"/>
          <w:lang w:val="fr-FR"/>
        </w:rPr>
        <w:t xml:space="preserve"> </w:t>
      </w:r>
      <w:r w:rsidR="001F0A33" w:rsidRPr="0083011A">
        <w:rPr>
          <w:sz w:val="22"/>
          <w:lang w:val="fr-FR"/>
        </w:rPr>
        <w:t>Questions diverses</w:t>
      </w:r>
      <w:r w:rsidR="003D4D72" w:rsidRPr="0083011A">
        <w:rPr>
          <w:sz w:val="22"/>
          <w:lang w:val="fr-FR"/>
        </w:rPr>
        <w:tab/>
      </w:r>
      <w:r w:rsidR="00B324B0" w:rsidRPr="0083011A">
        <w:rPr>
          <w:sz w:val="22"/>
          <w:lang w:val="fr-FR"/>
        </w:rPr>
        <w:t>25</w:t>
      </w:r>
    </w:p>
    <w:p w:rsidR="003D4D72" w:rsidRPr="0083011A" w:rsidRDefault="002D7F0F" w:rsidP="003D4D72">
      <w:pPr>
        <w:tabs>
          <w:tab w:val="right" w:leader="dot" w:pos="2268"/>
          <w:tab w:val="right" w:leader="dot" w:pos="8931"/>
        </w:tabs>
        <w:jc w:val="both"/>
        <w:rPr>
          <w:sz w:val="22"/>
          <w:lang w:val="fr-FR"/>
        </w:rPr>
      </w:pPr>
      <w:r w:rsidRPr="0083011A">
        <w:rPr>
          <w:b/>
          <w:sz w:val="22"/>
          <w:lang w:val="fr-FR"/>
        </w:rPr>
        <w:t xml:space="preserve">Point 21 de l’ordre du jour. </w:t>
      </w:r>
      <w:r w:rsidRPr="0083011A">
        <w:rPr>
          <w:sz w:val="22"/>
          <w:lang w:val="fr-FR"/>
        </w:rPr>
        <w:t>Clôture de la Réunion</w:t>
      </w:r>
      <w:r w:rsidR="003D4D72" w:rsidRPr="0083011A">
        <w:rPr>
          <w:sz w:val="22"/>
          <w:lang w:val="fr-FR"/>
        </w:rPr>
        <w:tab/>
      </w:r>
      <w:r w:rsidR="00B324B0" w:rsidRPr="0083011A">
        <w:rPr>
          <w:sz w:val="22"/>
          <w:lang w:val="fr-FR"/>
        </w:rPr>
        <w:t>25</w:t>
      </w:r>
    </w:p>
    <w:p w:rsidR="008610AE" w:rsidRPr="001A4E34" w:rsidRDefault="002D7F0F" w:rsidP="00727116">
      <w:pPr>
        <w:tabs>
          <w:tab w:val="right" w:leader="dot" w:pos="2268"/>
          <w:tab w:val="right" w:leader="dot" w:pos="8931"/>
        </w:tabs>
        <w:jc w:val="both"/>
        <w:rPr>
          <w:sz w:val="22"/>
          <w:szCs w:val="22"/>
          <w:lang w:val="fr-FR"/>
        </w:rPr>
      </w:pPr>
      <w:r w:rsidRPr="001A4E34">
        <w:rPr>
          <w:b/>
          <w:sz w:val="22"/>
          <w:szCs w:val="22"/>
          <w:lang w:val="fr-FR"/>
        </w:rPr>
        <w:t>ANNEXE I</w:t>
      </w:r>
      <w:r w:rsidRPr="001A4E34">
        <w:rPr>
          <w:sz w:val="22"/>
          <w:szCs w:val="22"/>
          <w:lang w:val="fr-FR"/>
        </w:rPr>
        <w:t xml:space="preserve"> – Liste des participants</w:t>
      </w:r>
      <w:r w:rsidR="00727116" w:rsidRPr="001A4E34">
        <w:rPr>
          <w:sz w:val="22"/>
          <w:szCs w:val="22"/>
          <w:lang w:val="fr-FR"/>
        </w:rPr>
        <w:tab/>
      </w:r>
      <w:r w:rsidR="00B324B0" w:rsidRPr="001A4E34">
        <w:rPr>
          <w:sz w:val="22"/>
          <w:szCs w:val="22"/>
          <w:lang w:val="fr-FR"/>
        </w:rPr>
        <w:t>26</w:t>
      </w:r>
    </w:p>
    <w:p w:rsidR="003D4D72" w:rsidRPr="001A4E34" w:rsidRDefault="002D7F0F" w:rsidP="00727116">
      <w:pPr>
        <w:tabs>
          <w:tab w:val="right" w:leader="dot" w:pos="2268"/>
          <w:tab w:val="right" w:leader="dot" w:pos="8931"/>
        </w:tabs>
        <w:jc w:val="both"/>
        <w:rPr>
          <w:sz w:val="22"/>
          <w:szCs w:val="22"/>
          <w:lang w:val="fr-FR"/>
        </w:rPr>
      </w:pPr>
      <w:r w:rsidRPr="001A4E34">
        <w:rPr>
          <w:b/>
          <w:sz w:val="22"/>
          <w:szCs w:val="22"/>
          <w:lang w:val="fr-FR"/>
        </w:rPr>
        <w:t>ANNEXE II</w:t>
      </w:r>
      <w:r w:rsidRPr="001A4E34">
        <w:rPr>
          <w:sz w:val="22"/>
          <w:szCs w:val="22"/>
          <w:lang w:val="fr-FR"/>
        </w:rPr>
        <w:t xml:space="preserve"> - Décision du Comité permanent concernant le recrutement du nouveau</w:t>
      </w:r>
    </w:p>
    <w:p w:rsidR="000B1413" w:rsidRPr="0083011A" w:rsidRDefault="002D7F0F" w:rsidP="00406AAC">
      <w:pPr>
        <w:tabs>
          <w:tab w:val="right" w:leader="dot" w:pos="2268"/>
          <w:tab w:val="right" w:leader="dot" w:pos="8931"/>
        </w:tabs>
        <w:jc w:val="both"/>
        <w:rPr>
          <w:sz w:val="22"/>
          <w:lang w:val="fr-FR"/>
        </w:rPr>
      </w:pPr>
      <w:r w:rsidRPr="001A4E34">
        <w:rPr>
          <w:sz w:val="22"/>
          <w:szCs w:val="22"/>
          <w:lang w:val="fr-FR"/>
        </w:rPr>
        <w:t>Secrétaire exécutif de l’AEWA e</w:t>
      </w:r>
      <w:r w:rsidR="001158C5" w:rsidRPr="001A4E34">
        <w:rPr>
          <w:sz w:val="22"/>
          <w:szCs w:val="22"/>
          <w:lang w:val="fr-FR"/>
        </w:rPr>
        <w:t>t future collaboration avec la f</w:t>
      </w:r>
      <w:r w:rsidRPr="001A4E34">
        <w:rPr>
          <w:sz w:val="22"/>
          <w:szCs w:val="22"/>
          <w:lang w:val="fr-FR"/>
        </w:rPr>
        <w:t>amille de la CMS</w:t>
      </w:r>
      <w:r w:rsidR="00727116" w:rsidRPr="001A4E34">
        <w:rPr>
          <w:sz w:val="22"/>
          <w:szCs w:val="22"/>
          <w:lang w:val="fr-FR"/>
        </w:rPr>
        <w:tab/>
      </w:r>
      <w:r w:rsidR="00B324B0" w:rsidRPr="001A4E34">
        <w:rPr>
          <w:sz w:val="22"/>
          <w:szCs w:val="22"/>
          <w:lang w:val="fr-FR"/>
        </w:rPr>
        <w:t>31</w:t>
      </w:r>
    </w:p>
    <w:p w:rsidR="000B1413" w:rsidRPr="0083011A" w:rsidRDefault="000B1413" w:rsidP="00406AAC">
      <w:pPr>
        <w:tabs>
          <w:tab w:val="right" w:leader="dot" w:pos="2268"/>
          <w:tab w:val="right" w:leader="dot" w:pos="8931"/>
        </w:tabs>
        <w:jc w:val="both"/>
        <w:rPr>
          <w:sz w:val="22"/>
          <w:lang w:val="fr-FR"/>
        </w:rPr>
        <w:sectPr w:rsidR="000B1413" w:rsidRPr="0083011A" w:rsidSect="0065541A">
          <w:headerReference w:type="first" r:id="rId10"/>
          <w:footerReference w:type="first" r:id="rId11"/>
          <w:pgSz w:w="11906" w:h="16838"/>
          <w:pgMar w:top="567" w:right="1417" w:bottom="899" w:left="1417" w:header="708" w:footer="708" w:gutter="0"/>
          <w:cols w:space="708"/>
          <w:docGrid w:linePitch="360"/>
        </w:sectPr>
      </w:pPr>
    </w:p>
    <w:tbl>
      <w:tblPr>
        <w:tblStyle w:val="MediumGrid1-Accent1"/>
        <w:tblW w:w="5000" w:type="pct"/>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Look w:val="04A0" w:firstRow="1" w:lastRow="0" w:firstColumn="1" w:lastColumn="0" w:noHBand="0" w:noVBand="1"/>
      </w:tblPr>
      <w:tblGrid>
        <w:gridCol w:w="4929"/>
        <w:gridCol w:w="4930"/>
        <w:gridCol w:w="4927"/>
      </w:tblGrid>
      <w:tr w:rsidR="00406AAC" w:rsidRPr="0083011A" w:rsidTr="0065541A">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DBE5F1" w:themeFill="accent1" w:themeFillTint="33"/>
            <w:vAlign w:val="center"/>
          </w:tcPr>
          <w:p w:rsidR="00406AAC" w:rsidRPr="0083011A" w:rsidRDefault="006C5289" w:rsidP="0080467F">
            <w:pPr>
              <w:tabs>
                <w:tab w:val="right" w:leader="dot" w:pos="2268"/>
                <w:tab w:val="right" w:leader="dot" w:pos="8931"/>
              </w:tabs>
              <w:jc w:val="center"/>
              <w:rPr>
                <w:b w:val="0"/>
                <w:sz w:val="22"/>
                <w:lang w:val="fr-FR"/>
              </w:rPr>
            </w:pPr>
            <w:r w:rsidRPr="0083011A">
              <w:rPr>
                <w:b w:val="0"/>
                <w:sz w:val="22"/>
                <w:lang w:val="fr-FR"/>
              </w:rPr>
              <w:lastRenderedPageBreak/>
              <w:t>POINT DE L’ORDRE DU JOUR</w:t>
            </w:r>
          </w:p>
        </w:tc>
        <w:tc>
          <w:tcPr>
            <w:tcW w:w="1667" w:type="pct"/>
            <w:shd w:val="clear" w:color="auto" w:fill="DBE5F1" w:themeFill="accent1" w:themeFillTint="33"/>
            <w:vAlign w:val="center"/>
          </w:tcPr>
          <w:p w:rsidR="00406AAC" w:rsidRPr="0083011A" w:rsidRDefault="006C5289" w:rsidP="0080467F">
            <w:pPr>
              <w:tabs>
                <w:tab w:val="right" w:leader="dot" w:pos="2268"/>
                <w:tab w:val="right" w:leader="dot" w:pos="8931"/>
              </w:tabs>
              <w:jc w:val="center"/>
              <w:cnfStyle w:val="100000000000" w:firstRow="1" w:lastRow="0" w:firstColumn="0" w:lastColumn="0" w:oddVBand="0" w:evenVBand="0" w:oddHBand="0" w:evenHBand="0" w:firstRowFirstColumn="0" w:firstRowLastColumn="0" w:lastRowFirstColumn="0" w:lastRowLastColumn="0"/>
              <w:rPr>
                <w:b w:val="0"/>
                <w:sz w:val="22"/>
                <w:lang w:val="fr-FR"/>
              </w:rPr>
            </w:pPr>
            <w:r w:rsidRPr="0083011A">
              <w:rPr>
                <w:b w:val="0"/>
                <w:sz w:val="22"/>
                <w:lang w:val="fr-FR"/>
              </w:rPr>
              <w:t>DÉCISION</w:t>
            </w:r>
          </w:p>
        </w:tc>
        <w:tc>
          <w:tcPr>
            <w:tcW w:w="1666" w:type="pct"/>
            <w:shd w:val="clear" w:color="auto" w:fill="DBE5F1" w:themeFill="accent1" w:themeFillTint="33"/>
            <w:vAlign w:val="center"/>
          </w:tcPr>
          <w:p w:rsidR="00406AAC" w:rsidRPr="0083011A" w:rsidRDefault="006C5289" w:rsidP="0080467F">
            <w:pPr>
              <w:tabs>
                <w:tab w:val="right" w:leader="dot" w:pos="2268"/>
                <w:tab w:val="right" w:leader="dot" w:pos="8931"/>
              </w:tabs>
              <w:jc w:val="center"/>
              <w:cnfStyle w:val="100000000000" w:firstRow="1" w:lastRow="0" w:firstColumn="0" w:lastColumn="0" w:oddVBand="0" w:evenVBand="0" w:oddHBand="0" w:evenHBand="0" w:firstRowFirstColumn="0" w:firstRowLastColumn="0" w:lastRowFirstColumn="0" w:lastRowLastColumn="0"/>
              <w:rPr>
                <w:b w:val="0"/>
                <w:sz w:val="22"/>
                <w:lang w:val="fr-FR"/>
              </w:rPr>
            </w:pPr>
            <w:r w:rsidRPr="0083011A">
              <w:rPr>
                <w:b w:val="0"/>
                <w:sz w:val="22"/>
                <w:lang w:val="fr-FR"/>
              </w:rPr>
              <w:t>ACTION</w:t>
            </w:r>
          </w:p>
        </w:tc>
      </w:tr>
      <w:tr w:rsidR="00406AAC" w:rsidRPr="005E2523"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CD699E" w:rsidRPr="0083011A" w:rsidRDefault="006C5289" w:rsidP="001D4096">
            <w:pPr>
              <w:rPr>
                <w:b w:val="0"/>
                <w:sz w:val="22"/>
                <w:szCs w:val="22"/>
                <w:lang w:val="fr-FR"/>
              </w:rPr>
            </w:pPr>
            <w:r w:rsidRPr="0083011A">
              <w:rPr>
                <w:sz w:val="22"/>
                <w:szCs w:val="22"/>
                <w:lang w:val="fr-FR"/>
              </w:rPr>
              <w:t>Point 2 de l’ordre du</w:t>
            </w:r>
            <w:r w:rsidR="0069626B">
              <w:rPr>
                <w:sz w:val="22"/>
                <w:szCs w:val="22"/>
                <w:lang w:val="fr-FR"/>
              </w:rPr>
              <w:t xml:space="preserve"> jour. Révision et adoption du R</w:t>
            </w:r>
            <w:r w:rsidRPr="0083011A">
              <w:rPr>
                <w:sz w:val="22"/>
                <w:szCs w:val="22"/>
                <w:lang w:val="fr-FR"/>
              </w:rPr>
              <w:t>èglement intérieur</w:t>
            </w:r>
          </w:p>
          <w:p w:rsidR="00406AAC" w:rsidRPr="0083011A" w:rsidRDefault="00406AAC" w:rsidP="001D4096">
            <w:pPr>
              <w:tabs>
                <w:tab w:val="right" w:leader="dot" w:pos="2268"/>
                <w:tab w:val="right" w:leader="dot" w:pos="8931"/>
              </w:tabs>
              <w:rPr>
                <w:b w:val="0"/>
                <w:sz w:val="22"/>
                <w:lang w:val="fr-FR"/>
              </w:rPr>
            </w:pPr>
          </w:p>
        </w:tc>
        <w:tc>
          <w:tcPr>
            <w:tcW w:w="1667" w:type="pct"/>
            <w:shd w:val="clear" w:color="auto" w:fill="auto"/>
          </w:tcPr>
          <w:p w:rsidR="00406AAC" w:rsidRPr="0083011A" w:rsidRDefault="006C5289" w:rsidP="0069626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fr-FR"/>
              </w:rPr>
            </w:pPr>
            <w:r w:rsidRPr="0083011A">
              <w:rPr>
                <w:sz w:val="22"/>
                <w:szCs w:val="22"/>
                <w:lang w:val="fr-FR"/>
              </w:rPr>
              <w:t>La Réunion a adopté la proposition d’amendements spécifié</w:t>
            </w:r>
            <w:r w:rsidR="001F0A33" w:rsidRPr="0083011A">
              <w:rPr>
                <w:sz w:val="22"/>
                <w:szCs w:val="22"/>
                <w:lang w:val="fr-FR"/>
              </w:rPr>
              <w:t>e</w:t>
            </w:r>
            <w:r w:rsidRPr="0083011A">
              <w:rPr>
                <w:sz w:val="22"/>
                <w:szCs w:val="22"/>
                <w:lang w:val="fr-FR"/>
              </w:rPr>
              <w:t xml:space="preserve"> dans le document StC 9.4 Règlement intérieur </w:t>
            </w:r>
            <w:r w:rsidR="00F81763" w:rsidRPr="0083011A">
              <w:rPr>
                <w:sz w:val="22"/>
                <w:szCs w:val="22"/>
                <w:lang w:val="fr-FR"/>
              </w:rPr>
              <w:t>du</w:t>
            </w:r>
            <w:r w:rsidRPr="0083011A">
              <w:rPr>
                <w:sz w:val="22"/>
                <w:szCs w:val="22"/>
                <w:lang w:val="fr-FR"/>
              </w:rPr>
              <w:t xml:space="preserve"> Comité permanent de l’AEWA</w:t>
            </w:r>
          </w:p>
        </w:tc>
        <w:tc>
          <w:tcPr>
            <w:tcW w:w="1666" w:type="pct"/>
            <w:shd w:val="clear" w:color="auto" w:fill="auto"/>
          </w:tcPr>
          <w:p w:rsidR="00406AAC" w:rsidRPr="0083011A" w:rsidRDefault="006C5289" w:rsidP="0069626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fr-FR"/>
              </w:rPr>
            </w:pPr>
            <w:r w:rsidRPr="0083011A">
              <w:rPr>
                <w:b/>
                <w:sz w:val="22"/>
                <w:szCs w:val="22"/>
                <w:lang w:val="fr-FR"/>
              </w:rPr>
              <w:t>Le Secrétariat</w:t>
            </w:r>
            <w:r w:rsidRPr="0083011A">
              <w:rPr>
                <w:sz w:val="22"/>
                <w:szCs w:val="22"/>
                <w:lang w:val="fr-FR"/>
              </w:rPr>
              <w:t xml:space="preserve"> postera le </w:t>
            </w:r>
            <w:r w:rsidR="004B12B9">
              <w:rPr>
                <w:sz w:val="22"/>
                <w:szCs w:val="22"/>
                <w:lang w:val="fr-FR"/>
              </w:rPr>
              <w:t>Règlement intérieur (</w:t>
            </w:r>
            <w:proofErr w:type="spellStart"/>
            <w:r w:rsidRPr="0083011A">
              <w:rPr>
                <w:sz w:val="22"/>
                <w:szCs w:val="22"/>
                <w:lang w:val="fr-FR"/>
              </w:rPr>
              <w:t>RoP</w:t>
            </w:r>
            <w:proofErr w:type="spellEnd"/>
            <w:r w:rsidR="004B12B9">
              <w:rPr>
                <w:sz w:val="22"/>
                <w:szCs w:val="22"/>
                <w:lang w:val="fr-FR"/>
              </w:rPr>
              <w:t>)</w:t>
            </w:r>
            <w:r w:rsidRPr="0083011A">
              <w:rPr>
                <w:sz w:val="22"/>
                <w:szCs w:val="22"/>
                <w:lang w:val="fr-FR"/>
              </w:rPr>
              <w:t xml:space="preserve"> révisé sur le site Web de l’AEWA et continuera à </w:t>
            </w:r>
            <w:r w:rsidR="0069626B">
              <w:rPr>
                <w:sz w:val="22"/>
                <w:szCs w:val="22"/>
                <w:lang w:val="fr-FR"/>
              </w:rPr>
              <w:t>suivre la pratique</w:t>
            </w:r>
            <w:r w:rsidRPr="0083011A">
              <w:rPr>
                <w:sz w:val="22"/>
                <w:szCs w:val="22"/>
                <w:lang w:val="fr-FR"/>
              </w:rPr>
              <w:t xml:space="preserve"> décidé</w:t>
            </w:r>
            <w:r w:rsidR="0069626B">
              <w:rPr>
                <w:sz w:val="22"/>
                <w:szCs w:val="22"/>
                <w:lang w:val="fr-FR"/>
              </w:rPr>
              <w:t>e</w:t>
            </w:r>
            <w:r w:rsidRPr="0083011A">
              <w:rPr>
                <w:sz w:val="22"/>
                <w:szCs w:val="22"/>
                <w:lang w:val="fr-FR"/>
              </w:rPr>
              <w:t xml:space="preserve"> lors du StC6, c’est-à-dire </w:t>
            </w:r>
            <w:r w:rsidR="0069626B">
              <w:rPr>
                <w:sz w:val="22"/>
                <w:szCs w:val="22"/>
                <w:lang w:val="fr-FR"/>
              </w:rPr>
              <w:t>de ne pas</w:t>
            </w:r>
            <w:r w:rsidRPr="0083011A">
              <w:rPr>
                <w:sz w:val="22"/>
                <w:szCs w:val="22"/>
                <w:lang w:val="fr-FR"/>
              </w:rPr>
              <w:t xml:space="preserve"> présent</w:t>
            </w:r>
            <w:r w:rsidR="0069626B">
              <w:rPr>
                <w:sz w:val="22"/>
                <w:szCs w:val="22"/>
                <w:lang w:val="fr-FR"/>
              </w:rPr>
              <w:t>er</w:t>
            </w:r>
            <w:r w:rsidRPr="0083011A">
              <w:rPr>
                <w:sz w:val="22"/>
                <w:szCs w:val="22"/>
                <w:lang w:val="fr-FR"/>
              </w:rPr>
              <w:t xml:space="preserve"> le RoP à chaque réunion du StC, mais </w:t>
            </w:r>
            <w:r w:rsidR="0069626B">
              <w:rPr>
                <w:sz w:val="22"/>
                <w:szCs w:val="22"/>
                <w:lang w:val="fr-FR"/>
              </w:rPr>
              <w:t>de le</w:t>
            </w:r>
            <w:r w:rsidRPr="0083011A">
              <w:rPr>
                <w:sz w:val="22"/>
                <w:szCs w:val="22"/>
                <w:lang w:val="fr-FR"/>
              </w:rPr>
              <w:t xml:space="preserve"> fourni</w:t>
            </w:r>
            <w:r w:rsidR="0069626B">
              <w:rPr>
                <w:sz w:val="22"/>
                <w:szCs w:val="22"/>
                <w:lang w:val="fr-FR"/>
              </w:rPr>
              <w:t>r</w:t>
            </w:r>
            <w:r w:rsidRPr="0083011A">
              <w:rPr>
                <w:sz w:val="22"/>
                <w:szCs w:val="22"/>
                <w:lang w:val="fr-FR"/>
              </w:rPr>
              <w:t xml:space="preserve"> en tant que document d’information, e</w:t>
            </w:r>
            <w:r w:rsidR="0069626B">
              <w:rPr>
                <w:sz w:val="22"/>
                <w:szCs w:val="22"/>
                <w:lang w:val="fr-FR"/>
              </w:rPr>
              <w:t>t de ne le porter</w:t>
            </w:r>
            <w:r w:rsidRPr="0083011A">
              <w:rPr>
                <w:sz w:val="22"/>
                <w:szCs w:val="22"/>
                <w:lang w:val="fr-FR"/>
              </w:rPr>
              <w:t xml:space="preserve"> à l’ordre du jour que s’il est question d’une demande spécifique d’amendement.</w:t>
            </w:r>
          </w:p>
        </w:tc>
      </w:tr>
      <w:tr w:rsidR="00893A3A" w:rsidRPr="005E2523"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406AAC" w:rsidRPr="0083011A" w:rsidRDefault="006C5289" w:rsidP="0080467F">
            <w:pPr>
              <w:rPr>
                <w:b w:val="0"/>
                <w:sz w:val="22"/>
                <w:lang w:val="fr-FR"/>
              </w:rPr>
            </w:pPr>
            <w:r w:rsidRPr="0083011A">
              <w:rPr>
                <w:sz w:val="22"/>
                <w:lang w:val="fr-FR"/>
              </w:rPr>
              <w:t>Point 3 de l’ordre du jour. Adoption de l’ordre du jour et du programme de travail</w:t>
            </w:r>
          </w:p>
        </w:tc>
        <w:tc>
          <w:tcPr>
            <w:tcW w:w="1667" w:type="pct"/>
            <w:shd w:val="clear" w:color="auto" w:fill="F2F2F2" w:themeFill="background1" w:themeFillShade="F2"/>
          </w:tcPr>
          <w:p w:rsidR="00406AAC" w:rsidRPr="0083011A" w:rsidRDefault="006C5289" w:rsidP="0080467F">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fr-FR"/>
              </w:rPr>
            </w:pPr>
            <w:r w:rsidRPr="0083011A">
              <w:rPr>
                <w:sz w:val="22"/>
                <w:lang w:val="fr-FR"/>
              </w:rPr>
              <w:t xml:space="preserve">Le président a déclaré adoptés l’ordre du jour et le programme de travail provisoire </w:t>
            </w:r>
          </w:p>
        </w:tc>
        <w:tc>
          <w:tcPr>
            <w:tcW w:w="1666" w:type="pct"/>
            <w:shd w:val="clear" w:color="auto" w:fill="F2F2F2" w:themeFill="background1" w:themeFillShade="F2"/>
          </w:tcPr>
          <w:p w:rsidR="00406AAC" w:rsidRPr="0083011A" w:rsidRDefault="00406AAC"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fr-FR"/>
              </w:rPr>
            </w:pPr>
          </w:p>
        </w:tc>
      </w:tr>
      <w:tr w:rsidR="00406AAC" w:rsidRPr="005E2523"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3D4D72" w:rsidRPr="0083011A" w:rsidRDefault="006C5289" w:rsidP="0080467F">
            <w:pPr>
              <w:rPr>
                <w:b w:val="0"/>
                <w:sz w:val="22"/>
                <w:lang w:val="fr-FR"/>
              </w:rPr>
            </w:pPr>
            <w:r w:rsidRPr="0083011A">
              <w:rPr>
                <w:sz w:val="22"/>
                <w:lang w:val="fr-FR"/>
              </w:rPr>
              <w:t>Point 5 de l’ordre du jour. Adoption de l’avant-projet de rapport de la 8</w:t>
            </w:r>
            <w:r w:rsidRPr="0083011A">
              <w:rPr>
                <w:sz w:val="22"/>
                <w:vertAlign w:val="superscript"/>
                <w:lang w:val="fr-FR"/>
              </w:rPr>
              <w:t>ème</w:t>
            </w:r>
            <w:r w:rsidR="00E169D8" w:rsidRPr="0083011A">
              <w:rPr>
                <w:sz w:val="22"/>
                <w:lang w:val="fr-FR"/>
              </w:rPr>
              <w:t xml:space="preserve"> </w:t>
            </w:r>
            <w:r w:rsidRPr="0083011A">
              <w:rPr>
                <w:sz w:val="22"/>
                <w:lang w:val="fr-FR"/>
              </w:rPr>
              <w:t>réunion du Comité permanent</w:t>
            </w:r>
          </w:p>
        </w:tc>
        <w:tc>
          <w:tcPr>
            <w:tcW w:w="1667" w:type="pct"/>
            <w:shd w:val="clear" w:color="auto" w:fill="auto"/>
          </w:tcPr>
          <w:p w:rsidR="00406AAC" w:rsidRPr="0083011A" w:rsidRDefault="0069626B" w:rsidP="0069626B">
            <w:pPr>
              <w:jc w:val="both"/>
              <w:cnfStyle w:val="000000100000" w:firstRow="0" w:lastRow="0" w:firstColumn="0" w:lastColumn="0" w:oddVBand="0" w:evenVBand="0" w:oddHBand="1" w:evenHBand="0" w:firstRowFirstColumn="0" w:firstRowLastColumn="0" w:lastRowFirstColumn="0" w:lastRowLastColumn="0"/>
              <w:rPr>
                <w:b/>
                <w:sz w:val="22"/>
                <w:lang w:val="fr-FR"/>
              </w:rPr>
            </w:pPr>
            <w:r>
              <w:rPr>
                <w:bCs/>
                <w:sz w:val="22"/>
                <w:szCs w:val="22"/>
                <w:lang w:val="fr-FR"/>
              </w:rPr>
              <w:t>En l’absence</w:t>
            </w:r>
            <w:r w:rsidR="00E169D8" w:rsidRPr="0083011A">
              <w:rPr>
                <w:bCs/>
                <w:sz w:val="22"/>
                <w:szCs w:val="22"/>
                <w:lang w:val="fr-FR"/>
              </w:rPr>
              <w:t xml:space="preserve"> de commentaire s</w:t>
            </w:r>
            <w:r w:rsidR="006C5289" w:rsidRPr="0083011A">
              <w:rPr>
                <w:bCs/>
                <w:sz w:val="22"/>
                <w:szCs w:val="22"/>
                <w:lang w:val="fr-FR"/>
              </w:rPr>
              <w:t>ur l’avant-projet de rapport de la 8</w:t>
            </w:r>
            <w:r w:rsidR="006C5289" w:rsidRPr="0083011A">
              <w:rPr>
                <w:bCs/>
                <w:sz w:val="22"/>
                <w:szCs w:val="22"/>
                <w:vertAlign w:val="superscript"/>
                <w:lang w:val="fr-FR"/>
              </w:rPr>
              <w:t>ème</w:t>
            </w:r>
            <w:r w:rsidR="006C5289" w:rsidRPr="0083011A">
              <w:rPr>
                <w:bCs/>
                <w:sz w:val="22"/>
                <w:szCs w:val="22"/>
                <w:lang w:val="fr-FR"/>
              </w:rPr>
              <w:t xml:space="preserve"> réunion du Comité permanent, le président a déclaré le rapport adopté.</w:t>
            </w:r>
          </w:p>
        </w:tc>
        <w:tc>
          <w:tcPr>
            <w:tcW w:w="1666" w:type="pct"/>
            <w:shd w:val="clear" w:color="auto" w:fill="auto"/>
          </w:tcPr>
          <w:p w:rsidR="00406AAC" w:rsidRPr="0083011A" w:rsidRDefault="00406AAC"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fr-FR"/>
              </w:rPr>
            </w:pPr>
          </w:p>
        </w:tc>
      </w:tr>
      <w:tr w:rsidR="00893A3A" w:rsidRPr="005E2523"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CD699E" w:rsidRPr="0083011A" w:rsidRDefault="006C5289" w:rsidP="001D4096">
            <w:pPr>
              <w:rPr>
                <w:sz w:val="22"/>
                <w:lang w:val="fr-FR"/>
              </w:rPr>
            </w:pPr>
            <w:r w:rsidRPr="0083011A">
              <w:rPr>
                <w:sz w:val="22"/>
                <w:lang w:val="fr-FR"/>
              </w:rPr>
              <w:t>Point 6.b de l’ordre du jour. Rapport du Comité technique</w:t>
            </w:r>
          </w:p>
          <w:p w:rsidR="00CD699E" w:rsidRPr="0083011A" w:rsidRDefault="00CD699E" w:rsidP="001D4096">
            <w:pPr>
              <w:rPr>
                <w:sz w:val="22"/>
                <w:lang w:val="fr-FR"/>
              </w:rPr>
            </w:pPr>
          </w:p>
        </w:tc>
        <w:tc>
          <w:tcPr>
            <w:tcW w:w="1667" w:type="pct"/>
            <w:shd w:val="clear" w:color="auto" w:fill="F2F2F2" w:themeFill="background1" w:themeFillShade="F2"/>
          </w:tcPr>
          <w:p w:rsidR="00CD699E" w:rsidRPr="0083011A" w:rsidRDefault="00CD699E" w:rsidP="00893A3A">
            <w:pPr>
              <w:jc w:val="both"/>
              <w:cnfStyle w:val="000000000000" w:firstRow="0" w:lastRow="0" w:firstColumn="0" w:lastColumn="0" w:oddVBand="0" w:evenVBand="0" w:oddHBand="0" w:evenHBand="0" w:firstRowFirstColumn="0" w:firstRowLastColumn="0" w:lastRowFirstColumn="0" w:lastRowLastColumn="0"/>
              <w:rPr>
                <w:b/>
                <w:bCs/>
                <w:sz w:val="22"/>
                <w:lang w:val="fr-FR"/>
              </w:rPr>
            </w:pPr>
          </w:p>
        </w:tc>
        <w:tc>
          <w:tcPr>
            <w:tcW w:w="1666" w:type="pct"/>
            <w:shd w:val="clear" w:color="auto" w:fill="F2F2F2" w:themeFill="background1" w:themeFillShade="F2"/>
          </w:tcPr>
          <w:p w:rsidR="00CD699E" w:rsidRPr="0083011A" w:rsidRDefault="006C5289" w:rsidP="0069626B">
            <w:pPr>
              <w:jc w:val="both"/>
              <w:cnfStyle w:val="000000000000" w:firstRow="0" w:lastRow="0" w:firstColumn="0" w:lastColumn="0" w:oddVBand="0" w:evenVBand="0" w:oddHBand="0" w:evenHBand="0" w:firstRowFirstColumn="0" w:firstRowLastColumn="0" w:lastRowFirstColumn="0" w:lastRowLastColumn="0"/>
              <w:rPr>
                <w:b/>
                <w:bCs/>
                <w:sz w:val="22"/>
                <w:lang w:val="fr-FR"/>
              </w:rPr>
            </w:pPr>
            <w:r w:rsidRPr="0083011A">
              <w:rPr>
                <w:b/>
                <w:bCs/>
                <w:sz w:val="22"/>
                <w:lang w:val="fr-FR"/>
              </w:rPr>
              <w:t>Le TC</w:t>
            </w:r>
            <w:r w:rsidRPr="0083011A">
              <w:rPr>
                <w:bCs/>
                <w:sz w:val="22"/>
                <w:lang w:val="fr-FR"/>
              </w:rPr>
              <w:t xml:space="preserve"> </w:t>
            </w:r>
            <w:r w:rsidR="0069626B">
              <w:rPr>
                <w:bCs/>
                <w:sz w:val="22"/>
                <w:lang w:val="fr-FR"/>
              </w:rPr>
              <w:t xml:space="preserve">rédigera </w:t>
            </w:r>
            <w:r w:rsidRPr="0083011A">
              <w:rPr>
                <w:bCs/>
                <w:sz w:val="22"/>
                <w:lang w:val="fr-FR"/>
              </w:rPr>
              <w:t>un plan de travail indicatif pour la prochaine période triennale, à soumettre à la MOP6.</w:t>
            </w:r>
          </w:p>
        </w:tc>
      </w:tr>
      <w:tr w:rsidR="00A92B8E" w:rsidRPr="005E2523"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auto"/>
          </w:tcPr>
          <w:p w:rsidR="00D41C67" w:rsidRPr="0083011A" w:rsidRDefault="006C5289" w:rsidP="001D4096">
            <w:pPr>
              <w:rPr>
                <w:sz w:val="22"/>
                <w:lang w:val="fr-FR"/>
              </w:rPr>
            </w:pPr>
            <w:r w:rsidRPr="0083011A">
              <w:rPr>
                <w:sz w:val="22"/>
                <w:lang w:val="fr-FR"/>
              </w:rPr>
              <w:t>Point 7 de l’ordre du jour. Préparatifs de la 6</w:t>
            </w:r>
            <w:r w:rsidRPr="0083011A">
              <w:rPr>
                <w:sz w:val="22"/>
                <w:vertAlign w:val="superscript"/>
                <w:lang w:val="fr-FR"/>
              </w:rPr>
              <w:t>ème</w:t>
            </w:r>
            <w:r w:rsidR="00EE3FB6" w:rsidRPr="0083011A">
              <w:rPr>
                <w:sz w:val="22"/>
                <w:lang w:val="fr-FR"/>
              </w:rPr>
              <w:t xml:space="preserve"> </w:t>
            </w:r>
            <w:r w:rsidRPr="0083011A">
              <w:rPr>
                <w:sz w:val="22"/>
                <w:lang w:val="fr-FR"/>
              </w:rPr>
              <w:t xml:space="preserve">session ordinaire de la Réunion des Parties et </w:t>
            </w:r>
            <w:r w:rsidR="00EE3FB6" w:rsidRPr="0083011A">
              <w:rPr>
                <w:sz w:val="22"/>
                <w:lang w:val="fr-FR"/>
              </w:rPr>
              <w:t xml:space="preserve">de la </w:t>
            </w:r>
            <w:r w:rsidRPr="0083011A">
              <w:rPr>
                <w:sz w:val="22"/>
                <w:lang w:val="fr-FR"/>
              </w:rPr>
              <w:t>célébration du 20</w:t>
            </w:r>
            <w:r w:rsidRPr="0083011A">
              <w:rPr>
                <w:sz w:val="22"/>
                <w:vertAlign w:val="superscript"/>
                <w:lang w:val="fr-FR"/>
              </w:rPr>
              <w:t>ème</w:t>
            </w:r>
            <w:r w:rsidRPr="0083011A">
              <w:rPr>
                <w:sz w:val="22"/>
                <w:lang w:val="fr-FR"/>
              </w:rPr>
              <w:t xml:space="preserve"> anniversaire de l'</w:t>
            </w:r>
            <w:r w:rsidR="00C052C3" w:rsidRPr="0083011A">
              <w:rPr>
                <w:sz w:val="22"/>
                <w:lang w:val="fr-FR"/>
              </w:rPr>
              <w:t>AEWA</w:t>
            </w:r>
            <w:r w:rsidR="00777B0B" w:rsidRPr="0083011A">
              <w:rPr>
                <w:sz w:val="22"/>
                <w:lang w:val="fr-FR"/>
              </w:rPr>
              <w:t xml:space="preserve"> </w:t>
            </w:r>
          </w:p>
          <w:p w:rsidR="003D4D72" w:rsidRPr="0083011A" w:rsidRDefault="00C052C3" w:rsidP="001D4096">
            <w:pPr>
              <w:rPr>
                <w:sz w:val="22"/>
                <w:lang w:val="fr-FR"/>
              </w:rPr>
            </w:pPr>
            <w:r w:rsidRPr="0083011A">
              <w:rPr>
                <w:sz w:val="22"/>
                <w:lang w:val="fr-FR"/>
              </w:rPr>
              <w:t>(20</w:t>
            </w:r>
            <w:r w:rsidRPr="0083011A">
              <w:rPr>
                <w:sz w:val="22"/>
                <w:vertAlign w:val="superscript"/>
                <w:lang w:val="fr-FR"/>
              </w:rPr>
              <w:t>ème</w:t>
            </w:r>
            <w:r w:rsidR="001F0A33" w:rsidRPr="0083011A">
              <w:rPr>
                <w:sz w:val="22"/>
                <w:lang w:val="fr-FR"/>
              </w:rPr>
              <w:t xml:space="preserve"> </w:t>
            </w:r>
            <w:r w:rsidRPr="0083011A">
              <w:rPr>
                <w:sz w:val="22"/>
                <w:lang w:val="fr-FR"/>
              </w:rPr>
              <w:t xml:space="preserve">anniversaire de l’AEWA – célébration conjointe </w:t>
            </w:r>
            <w:r w:rsidR="001F0A33" w:rsidRPr="0083011A">
              <w:rPr>
                <w:sz w:val="22"/>
                <w:lang w:val="fr-FR"/>
              </w:rPr>
              <w:t>avec</w:t>
            </w:r>
            <w:r w:rsidRPr="0083011A">
              <w:rPr>
                <w:sz w:val="22"/>
                <w:lang w:val="fr-FR"/>
              </w:rPr>
              <w:t xml:space="preserve"> la MOP6)</w:t>
            </w:r>
          </w:p>
          <w:p w:rsidR="007A70ED" w:rsidRPr="0083011A" w:rsidRDefault="007A70ED" w:rsidP="001D4096">
            <w:pPr>
              <w:rPr>
                <w:sz w:val="22"/>
                <w:lang w:val="fr-FR"/>
              </w:rPr>
            </w:pPr>
          </w:p>
        </w:tc>
        <w:tc>
          <w:tcPr>
            <w:tcW w:w="1667" w:type="pct"/>
            <w:tcBorders>
              <w:bottom w:val="single" w:sz="8" w:space="0" w:color="C6D9F1" w:themeColor="text2" w:themeTint="33"/>
            </w:tcBorders>
            <w:shd w:val="clear" w:color="auto" w:fill="auto"/>
          </w:tcPr>
          <w:p w:rsidR="00CD699E" w:rsidRPr="0083011A" w:rsidRDefault="00CD699E"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fr-FR"/>
              </w:rPr>
            </w:pPr>
          </w:p>
        </w:tc>
        <w:tc>
          <w:tcPr>
            <w:tcW w:w="1666" w:type="pct"/>
            <w:tcBorders>
              <w:bottom w:val="single" w:sz="8" w:space="0" w:color="C6D9F1" w:themeColor="text2" w:themeTint="33"/>
            </w:tcBorders>
            <w:shd w:val="clear" w:color="auto" w:fill="auto"/>
          </w:tcPr>
          <w:p w:rsidR="00CD699E" w:rsidRPr="0083011A" w:rsidRDefault="00C052C3" w:rsidP="0069626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fr-FR"/>
              </w:rPr>
            </w:pPr>
            <w:r w:rsidRPr="0083011A">
              <w:rPr>
                <w:b/>
                <w:sz w:val="22"/>
                <w:lang w:val="fr-FR"/>
              </w:rPr>
              <w:t>Le Secrétariat</w:t>
            </w:r>
            <w:r w:rsidRPr="0083011A">
              <w:rPr>
                <w:sz w:val="22"/>
                <w:lang w:val="fr-FR"/>
              </w:rPr>
              <w:t xml:space="preserve"> commencera à réunir des fonds et devra fournir davantage de détails sur chaque </w:t>
            </w:r>
            <w:r w:rsidR="00922961" w:rsidRPr="0083011A">
              <w:rPr>
                <w:sz w:val="22"/>
                <w:lang w:val="fr-FR"/>
              </w:rPr>
              <w:t>activité</w:t>
            </w:r>
            <w:r w:rsidRPr="0083011A">
              <w:rPr>
                <w:sz w:val="22"/>
                <w:lang w:val="fr-FR"/>
              </w:rPr>
              <w:t xml:space="preserve">, </w:t>
            </w:r>
            <w:r w:rsidR="001F0A33" w:rsidRPr="0083011A">
              <w:rPr>
                <w:sz w:val="22"/>
                <w:lang w:val="fr-FR"/>
              </w:rPr>
              <w:t xml:space="preserve">en </w:t>
            </w:r>
            <w:r w:rsidRPr="0083011A">
              <w:rPr>
                <w:sz w:val="22"/>
                <w:lang w:val="fr-FR"/>
              </w:rPr>
              <w:t xml:space="preserve">indiquant les coûts </w:t>
            </w:r>
            <w:r w:rsidR="0069626B">
              <w:rPr>
                <w:sz w:val="22"/>
                <w:lang w:val="fr-FR"/>
              </w:rPr>
              <w:t>impliqués</w:t>
            </w:r>
            <w:r w:rsidRPr="0083011A">
              <w:rPr>
                <w:sz w:val="22"/>
                <w:lang w:val="fr-FR"/>
              </w:rPr>
              <w:t xml:space="preserve"> et en cherchant </w:t>
            </w:r>
            <w:r w:rsidR="001F0A33" w:rsidRPr="0083011A">
              <w:rPr>
                <w:sz w:val="22"/>
                <w:lang w:val="fr-FR"/>
              </w:rPr>
              <w:t>une plus ample</w:t>
            </w:r>
            <w:r w:rsidRPr="0083011A">
              <w:rPr>
                <w:sz w:val="22"/>
                <w:lang w:val="fr-FR"/>
              </w:rPr>
              <w:t xml:space="preserve"> </w:t>
            </w:r>
            <w:r w:rsidR="001F0A33" w:rsidRPr="0083011A">
              <w:rPr>
                <w:sz w:val="22"/>
                <w:lang w:val="fr-FR"/>
              </w:rPr>
              <w:t>participation</w:t>
            </w:r>
            <w:r w:rsidRPr="0083011A">
              <w:rPr>
                <w:sz w:val="22"/>
                <w:lang w:val="fr-FR"/>
              </w:rPr>
              <w:t xml:space="preserve"> de toutes les parties prenantes.</w:t>
            </w:r>
          </w:p>
        </w:tc>
      </w:tr>
      <w:tr w:rsidR="00A92B8E" w:rsidRPr="005E2523" w:rsidTr="0065541A">
        <w:tc>
          <w:tcPr>
            <w:cnfStyle w:val="001000000000" w:firstRow="0" w:lastRow="0" w:firstColumn="1" w:lastColumn="0" w:oddVBand="0" w:evenVBand="0" w:oddHBand="0" w:evenHBand="0" w:firstRowFirstColumn="0" w:firstRowLastColumn="0" w:lastRowFirstColumn="0" w:lastRowLastColumn="0"/>
            <w:tcW w:w="1667" w:type="pct"/>
            <w:vMerge w:val="restart"/>
            <w:shd w:val="clear" w:color="auto" w:fill="F2F2F2" w:themeFill="background1" w:themeFillShade="F2"/>
          </w:tcPr>
          <w:p w:rsidR="00A92B8E" w:rsidRPr="0083011A" w:rsidRDefault="00C052C3" w:rsidP="001D4096">
            <w:pPr>
              <w:rPr>
                <w:b w:val="0"/>
                <w:sz w:val="22"/>
                <w:lang w:val="fr-FR"/>
              </w:rPr>
            </w:pPr>
            <w:r w:rsidRPr="0083011A">
              <w:rPr>
                <w:sz w:val="22"/>
                <w:lang w:val="fr-FR"/>
              </w:rPr>
              <w:t xml:space="preserve">Point 8 de l’ordre du jour. La voie de migration d’Asie centrale et </w:t>
            </w:r>
            <w:r w:rsidR="0069626B">
              <w:rPr>
                <w:sz w:val="22"/>
                <w:lang w:val="fr-FR"/>
              </w:rPr>
              <w:t xml:space="preserve">les </w:t>
            </w:r>
            <w:r w:rsidRPr="0083011A">
              <w:rPr>
                <w:sz w:val="22"/>
                <w:lang w:val="fr-FR"/>
              </w:rPr>
              <w:t xml:space="preserve">éventuels amendements </w:t>
            </w:r>
            <w:r w:rsidR="0069626B">
              <w:rPr>
                <w:sz w:val="22"/>
                <w:lang w:val="fr-FR"/>
              </w:rPr>
              <w:t>afférents</w:t>
            </w:r>
            <w:r w:rsidR="00F81763" w:rsidRPr="0083011A">
              <w:rPr>
                <w:sz w:val="22"/>
                <w:lang w:val="fr-FR"/>
              </w:rPr>
              <w:t xml:space="preserve"> </w:t>
            </w:r>
            <w:r w:rsidRPr="0083011A">
              <w:rPr>
                <w:sz w:val="22"/>
                <w:lang w:val="fr-FR"/>
              </w:rPr>
              <w:t>aux Annexes de l’Accord</w:t>
            </w:r>
          </w:p>
          <w:p w:rsidR="00A92B8E" w:rsidRPr="0083011A" w:rsidRDefault="00A92B8E" w:rsidP="001D4096">
            <w:pPr>
              <w:tabs>
                <w:tab w:val="right" w:leader="dot" w:pos="2268"/>
                <w:tab w:val="right" w:leader="dot" w:pos="8931"/>
              </w:tabs>
              <w:rPr>
                <w:b w:val="0"/>
                <w:sz w:val="22"/>
                <w:lang w:val="fr-FR"/>
              </w:rPr>
            </w:pPr>
          </w:p>
        </w:tc>
        <w:tc>
          <w:tcPr>
            <w:tcW w:w="1667" w:type="pct"/>
            <w:vMerge w:val="restart"/>
            <w:shd w:val="clear" w:color="auto" w:fill="F2F2F2" w:themeFill="background1" w:themeFillShade="F2"/>
          </w:tcPr>
          <w:p w:rsidR="00A92B8E" w:rsidRPr="0083011A" w:rsidRDefault="00A92B8E" w:rsidP="007A70ED">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fr-FR"/>
              </w:rPr>
            </w:pPr>
          </w:p>
        </w:tc>
        <w:tc>
          <w:tcPr>
            <w:tcW w:w="1666" w:type="pct"/>
            <w:shd w:val="clear" w:color="auto" w:fill="F2F2F2" w:themeFill="background1" w:themeFillShade="F2"/>
          </w:tcPr>
          <w:p w:rsidR="00A92B8E" w:rsidRPr="0083011A" w:rsidRDefault="00C052C3" w:rsidP="008C3910">
            <w:pPr>
              <w:jc w:val="both"/>
              <w:cnfStyle w:val="000000000000" w:firstRow="0" w:lastRow="0" w:firstColumn="0" w:lastColumn="0" w:oddVBand="0" w:evenVBand="0" w:oddHBand="0" w:evenHBand="0" w:firstRowFirstColumn="0" w:firstRowLastColumn="0" w:lastRowFirstColumn="0" w:lastRowLastColumn="0"/>
              <w:rPr>
                <w:sz w:val="22"/>
                <w:lang w:val="fr-FR"/>
              </w:rPr>
            </w:pPr>
            <w:r w:rsidRPr="0083011A">
              <w:rPr>
                <w:sz w:val="22"/>
                <w:lang w:val="fr-FR"/>
              </w:rPr>
              <w:t>1 L’actuel avant-projet d</w:t>
            </w:r>
            <w:r w:rsidR="00367F09" w:rsidRPr="0083011A">
              <w:rPr>
                <w:sz w:val="22"/>
                <w:lang w:val="fr-FR"/>
              </w:rPr>
              <w:t>e</w:t>
            </w:r>
            <w:r w:rsidRPr="0083011A">
              <w:rPr>
                <w:sz w:val="22"/>
                <w:lang w:val="fr-FR"/>
              </w:rPr>
              <w:t xml:space="preserve"> rapport d’analyse sera révisé en fonction des suggestions faites, puis soumis au Secrétariat de la CMS </w:t>
            </w:r>
            <w:r w:rsidR="0069626B">
              <w:rPr>
                <w:sz w:val="22"/>
                <w:lang w:val="fr-FR"/>
              </w:rPr>
              <w:t>le</w:t>
            </w:r>
            <w:r w:rsidRPr="0083011A">
              <w:rPr>
                <w:sz w:val="22"/>
                <w:lang w:val="fr-FR"/>
              </w:rPr>
              <w:t xml:space="preserve"> 27 septembre 2013 (</w:t>
            </w:r>
            <w:r w:rsidRPr="0083011A">
              <w:rPr>
                <w:b/>
                <w:sz w:val="22"/>
                <w:lang w:val="fr-FR"/>
              </w:rPr>
              <w:t>Consultant)</w:t>
            </w:r>
            <w:r w:rsidRPr="0083011A">
              <w:rPr>
                <w:sz w:val="22"/>
                <w:lang w:val="fr-FR"/>
              </w:rPr>
              <w:t>.</w:t>
            </w:r>
          </w:p>
        </w:tc>
      </w:tr>
      <w:tr w:rsidR="00A92B8E" w:rsidRPr="005E2523"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F2F2" w:themeFill="background1" w:themeFillShade="F2"/>
          </w:tcPr>
          <w:p w:rsidR="00A92B8E" w:rsidRPr="0083011A" w:rsidRDefault="00A92B8E" w:rsidP="00406AAC">
            <w:pPr>
              <w:tabs>
                <w:tab w:val="right" w:leader="dot" w:pos="2268"/>
                <w:tab w:val="right" w:leader="dot" w:pos="8931"/>
              </w:tabs>
              <w:jc w:val="both"/>
              <w:rPr>
                <w:b w:val="0"/>
                <w:sz w:val="22"/>
                <w:lang w:val="fr-FR"/>
              </w:rPr>
            </w:pPr>
          </w:p>
        </w:tc>
        <w:tc>
          <w:tcPr>
            <w:tcW w:w="1667" w:type="pct"/>
            <w:vMerge/>
            <w:tcBorders>
              <w:bottom w:val="single" w:sz="8" w:space="0" w:color="C6D9F1" w:themeColor="text2" w:themeTint="33"/>
            </w:tcBorders>
            <w:shd w:val="clear" w:color="auto" w:fill="F2F2F2" w:themeFill="background1" w:themeFillShade="F2"/>
          </w:tcPr>
          <w:p w:rsidR="00A92B8E" w:rsidRPr="0083011A" w:rsidRDefault="00A92B8E"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fr-FR"/>
              </w:rPr>
            </w:pPr>
          </w:p>
        </w:tc>
        <w:tc>
          <w:tcPr>
            <w:tcW w:w="1666" w:type="pct"/>
            <w:tcBorders>
              <w:bottom w:val="single" w:sz="8" w:space="0" w:color="C6D9F1" w:themeColor="text2" w:themeTint="33"/>
            </w:tcBorders>
            <w:shd w:val="clear" w:color="auto" w:fill="F2F2F2" w:themeFill="background1" w:themeFillShade="F2"/>
          </w:tcPr>
          <w:p w:rsidR="00D41C67" w:rsidRPr="0083011A" w:rsidRDefault="00A92B8E" w:rsidP="009240C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fr-FR"/>
              </w:rPr>
            </w:pPr>
            <w:r w:rsidRPr="0083011A">
              <w:rPr>
                <w:sz w:val="22"/>
                <w:lang w:val="fr-FR"/>
              </w:rPr>
              <w:t>2</w:t>
            </w:r>
            <w:r w:rsidRPr="0083011A">
              <w:rPr>
                <w:sz w:val="22"/>
                <w:lang w:val="fr-FR"/>
              </w:rPr>
              <w:tab/>
              <w:t xml:space="preserve">. </w:t>
            </w:r>
            <w:r w:rsidR="00C052C3" w:rsidRPr="0083011A">
              <w:rPr>
                <w:b/>
                <w:sz w:val="22"/>
                <w:lang w:val="fr-FR"/>
              </w:rPr>
              <w:t>Le Secrétariat</w:t>
            </w:r>
            <w:r w:rsidR="00C052C3" w:rsidRPr="0083011A">
              <w:rPr>
                <w:sz w:val="22"/>
                <w:lang w:val="fr-FR"/>
              </w:rPr>
              <w:t xml:space="preserve"> </w:t>
            </w:r>
            <w:r w:rsidR="009240CB">
              <w:rPr>
                <w:sz w:val="22"/>
                <w:lang w:val="fr-FR"/>
              </w:rPr>
              <w:t>adressera</w:t>
            </w:r>
            <w:r w:rsidR="00C052C3" w:rsidRPr="0083011A">
              <w:rPr>
                <w:sz w:val="22"/>
                <w:lang w:val="fr-FR"/>
              </w:rPr>
              <w:t xml:space="preserve"> ensuite une lettre d’accompagnement détaillée à toutes les Parties contractantes de l’AEWA, décrivant le contexte de l’initiative et exposant </w:t>
            </w:r>
            <w:r w:rsidR="001F0A33" w:rsidRPr="0083011A">
              <w:rPr>
                <w:sz w:val="22"/>
                <w:lang w:val="fr-FR"/>
              </w:rPr>
              <w:t>en</w:t>
            </w:r>
            <w:r w:rsidR="00C052C3" w:rsidRPr="0083011A">
              <w:rPr>
                <w:sz w:val="22"/>
                <w:lang w:val="fr-FR"/>
              </w:rPr>
              <w:t xml:space="preserve"> grandes lignes </w:t>
            </w:r>
            <w:r w:rsidR="001F0A33" w:rsidRPr="0083011A">
              <w:rPr>
                <w:sz w:val="22"/>
                <w:lang w:val="fr-FR"/>
              </w:rPr>
              <w:t>l</w:t>
            </w:r>
            <w:r w:rsidR="00C052C3" w:rsidRPr="0083011A">
              <w:rPr>
                <w:sz w:val="22"/>
                <w:lang w:val="fr-FR"/>
              </w:rPr>
              <w:t xml:space="preserve">es options de mesures (y compris </w:t>
            </w:r>
            <w:r w:rsidR="0069626B">
              <w:rPr>
                <w:sz w:val="22"/>
                <w:lang w:val="fr-FR"/>
              </w:rPr>
              <w:t xml:space="preserve">le </w:t>
            </w:r>
            <w:r w:rsidR="00C052C3" w:rsidRPr="0083011A">
              <w:rPr>
                <w:sz w:val="22"/>
                <w:lang w:val="fr-FR"/>
              </w:rPr>
              <w:t xml:space="preserve">calendrier) à prendre pour faire avancer le processus, </w:t>
            </w:r>
            <w:r w:rsidR="0069626B">
              <w:rPr>
                <w:sz w:val="22"/>
                <w:lang w:val="fr-FR"/>
              </w:rPr>
              <w:t xml:space="preserve">laquelle lettre sera </w:t>
            </w:r>
            <w:r w:rsidR="00434ECB" w:rsidRPr="0083011A">
              <w:rPr>
                <w:sz w:val="22"/>
                <w:lang w:val="fr-FR"/>
              </w:rPr>
              <w:t>accompagnée de l’analyse révisée,</w:t>
            </w:r>
            <w:r w:rsidR="00C052C3" w:rsidRPr="0083011A">
              <w:rPr>
                <w:sz w:val="22"/>
                <w:lang w:val="fr-FR"/>
              </w:rPr>
              <w:t xml:space="preserve"> </w:t>
            </w:r>
            <w:r w:rsidR="00434ECB" w:rsidRPr="0083011A">
              <w:rPr>
                <w:sz w:val="22"/>
                <w:lang w:val="fr-FR"/>
              </w:rPr>
              <w:t xml:space="preserve">et leur </w:t>
            </w:r>
            <w:r w:rsidR="001F0A33" w:rsidRPr="0083011A">
              <w:rPr>
                <w:sz w:val="22"/>
                <w:lang w:val="fr-FR"/>
              </w:rPr>
              <w:t>fixera</w:t>
            </w:r>
            <w:r w:rsidR="00434ECB" w:rsidRPr="0083011A">
              <w:rPr>
                <w:sz w:val="22"/>
                <w:lang w:val="fr-FR"/>
              </w:rPr>
              <w:t xml:space="preserve"> une </w:t>
            </w:r>
            <w:r w:rsidR="00434ECB" w:rsidRPr="0083011A">
              <w:rPr>
                <w:sz w:val="22"/>
                <w:lang w:val="fr-FR"/>
              </w:rPr>
              <w:lastRenderedPageBreak/>
              <w:t xml:space="preserve">échéance pour </w:t>
            </w:r>
            <w:r w:rsidR="009240CB">
              <w:rPr>
                <w:sz w:val="22"/>
                <w:lang w:val="fr-FR"/>
              </w:rPr>
              <w:t>faire leurs</w:t>
            </w:r>
            <w:r w:rsidR="0069626B">
              <w:rPr>
                <w:sz w:val="22"/>
                <w:lang w:val="fr-FR"/>
              </w:rPr>
              <w:t xml:space="preserve"> </w:t>
            </w:r>
            <w:r w:rsidR="00434ECB" w:rsidRPr="0083011A">
              <w:rPr>
                <w:sz w:val="22"/>
                <w:lang w:val="fr-FR"/>
              </w:rPr>
              <w:t xml:space="preserve">commentaires, </w:t>
            </w:r>
            <w:r w:rsidR="0069626B">
              <w:rPr>
                <w:sz w:val="22"/>
                <w:lang w:val="fr-FR"/>
              </w:rPr>
              <w:t>accordant</w:t>
            </w:r>
            <w:r w:rsidR="00434ECB" w:rsidRPr="0083011A">
              <w:rPr>
                <w:sz w:val="22"/>
                <w:lang w:val="fr-FR"/>
              </w:rPr>
              <w:t xml:space="preserve"> suffisamment de temps pour une consultation nationale</w:t>
            </w:r>
            <w:r w:rsidR="00C052C3" w:rsidRPr="0083011A">
              <w:rPr>
                <w:sz w:val="22"/>
                <w:lang w:val="fr-FR"/>
              </w:rPr>
              <w:t>.</w:t>
            </w:r>
          </w:p>
        </w:tc>
      </w:tr>
      <w:tr w:rsidR="008C3910" w:rsidRPr="005E2523" w:rsidTr="00882F45">
        <w:trPr>
          <w:trHeight w:val="1032"/>
        </w:trPr>
        <w:tc>
          <w:tcPr>
            <w:cnfStyle w:val="001000000000" w:firstRow="0" w:lastRow="0" w:firstColumn="1" w:lastColumn="0" w:oddVBand="0" w:evenVBand="0" w:oddHBand="0" w:evenHBand="0" w:firstRowFirstColumn="0" w:firstRowLastColumn="0" w:lastRowFirstColumn="0" w:lastRowLastColumn="0"/>
            <w:tcW w:w="1667" w:type="pct"/>
            <w:vMerge/>
            <w:shd w:val="clear" w:color="auto" w:fill="F2F2F2" w:themeFill="background1" w:themeFillShade="F2"/>
          </w:tcPr>
          <w:p w:rsidR="008C3910" w:rsidRPr="0083011A" w:rsidRDefault="008C3910" w:rsidP="00406AAC">
            <w:pPr>
              <w:tabs>
                <w:tab w:val="right" w:leader="dot" w:pos="2268"/>
                <w:tab w:val="right" w:leader="dot" w:pos="8931"/>
              </w:tabs>
              <w:jc w:val="both"/>
              <w:rPr>
                <w:b w:val="0"/>
                <w:sz w:val="22"/>
                <w:lang w:val="fr-FR"/>
              </w:rPr>
            </w:pPr>
          </w:p>
        </w:tc>
        <w:tc>
          <w:tcPr>
            <w:tcW w:w="1667" w:type="pct"/>
            <w:shd w:val="clear" w:color="auto" w:fill="F2F2F2" w:themeFill="background1" w:themeFillShade="F2"/>
          </w:tcPr>
          <w:p w:rsidR="008C3910" w:rsidRPr="0083011A" w:rsidRDefault="008C3910"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fr-FR"/>
              </w:rPr>
            </w:pPr>
          </w:p>
        </w:tc>
        <w:tc>
          <w:tcPr>
            <w:tcW w:w="1666" w:type="pct"/>
            <w:shd w:val="clear" w:color="auto" w:fill="F2F2F2" w:themeFill="background1" w:themeFillShade="F2"/>
          </w:tcPr>
          <w:p w:rsidR="008C3910" w:rsidRPr="0083011A" w:rsidRDefault="008C3910" w:rsidP="0080467F">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fr-FR"/>
              </w:rPr>
            </w:pPr>
            <w:r w:rsidRPr="0083011A">
              <w:rPr>
                <w:sz w:val="22"/>
                <w:lang w:val="fr-FR"/>
              </w:rPr>
              <w:t>3. Les États de l’aire de répartition de la CAF seront informés des résultats de la réunion et des actions entreprises (</w:t>
            </w:r>
            <w:r w:rsidRPr="0083011A">
              <w:rPr>
                <w:b/>
                <w:sz w:val="22"/>
                <w:lang w:val="fr-FR"/>
              </w:rPr>
              <w:t>Secrétariat de la CMS</w:t>
            </w:r>
            <w:r w:rsidRPr="0083011A">
              <w:rPr>
                <w:sz w:val="22"/>
                <w:lang w:val="fr-FR"/>
              </w:rPr>
              <w:t>)</w:t>
            </w:r>
          </w:p>
        </w:tc>
      </w:tr>
      <w:tr w:rsidR="00777B0B" w:rsidRPr="005E2523"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BF63CE" w:rsidRPr="0083011A" w:rsidRDefault="00434ECB" w:rsidP="001D4096">
            <w:pPr>
              <w:rPr>
                <w:b w:val="0"/>
                <w:sz w:val="22"/>
                <w:lang w:val="fr-FR"/>
              </w:rPr>
            </w:pPr>
            <w:r w:rsidRPr="0083011A">
              <w:rPr>
                <w:sz w:val="22"/>
                <w:lang w:val="fr-FR"/>
              </w:rPr>
              <w:t>Point 9 de l’ordre du jour. Contribution du Comité permanent à la mise en œuvre du Plan stratégique 2009-2017 de l’AEWA</w:t>
            </w:r>
          </w:p>
          <w:p w:rsidR="00777B0B" w:rsidRPr="0083011A" w:rsidRDefault="00777B0B" w:rsidP="001D4096">
            <w:pPr>
              <w:tabs>
                <w:tab w:val="right" w:leader="dot" w:pos="2268"/>
                <w:tab w:val="right" w:leader="dot" w:pos="8931"/>
              </w:tabs>
              <w:rPr>
                <w:b w:val="0"/>
                <w:sz w:val="22"/>
                <w:lang w:val="fr-FR"/>
              </w:rPr>
            </w:pPr>
          </w:p>
        </w:tc>
        <w:tc>
          <w:tcPr>
            <w:tcW w:w="1667" w:type="pct"/>
            <w:shd w:val="clear" w:color="auto" w:fill="auto"/>
          </w:tcPr>
          <w:p w:rsidR="00777B0B" w:rsidRPr="0083011A" w:rsidRDefault="00777B0B"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fr-FR"/>
              </w:rPr>
            </w:pPr>
          </w:p>
        </w:tc>
        <w:tc>
          <w:tcPr>
            <w:tcW w:w="1666" w:type="pct"/>
            <w:shd w:val="clear" w:color="auto" w:fill="auto"/>
          </w:tcPr>
          <w:p w:rsidR="00777B0B" w:rsidRPr="0083011A" w:rsidRDefault="00434ECB" w:rsidP="0069626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fr-FR"/>
              </w:rPr>
            </w:pPr>
            <w:r w:rsidRPr="0083011A">
              <w:rPr>
                <w:b/>
                <w:sz w:val="22"/>
                <w:szCs w:val="22"/>
                <w:lang w:val="fr-FR"/>
              </w:rPr>
              <w:t>Les représentants régionaux du StC</w:t>
            </w:r>
            <w:r w:rsidRPr="0083011A">
              <w:rPr>
                <w:sz w:val="22"/>
                <w:szCs w:val="22"/>
                <w:lang w:val="fr-FR"/>
              </w:rPr>
              <w:t xml:space="preserve"> contacteront les Parties contractantes de leurs régions concernant la </w:t>
            </w:r>
            <w:r w:rsidR="0069626B">
              <w:rPr>
                <w:sz w:val="22"/>
                <w:szCs w:val="22"/>
                <w:lang w:val="fr-FR"/>
              </w:rPr>
              <w:t>présentation</w:t>
            </w:r>
            <w:r w:rsidRPr="0083011A">
              <w:rPr>
                <w:sz w:val="22"/>
                <w:szCs w:val="22"/>
                <w:lang w:val="fr-FR"/>
              </w:rPr>
              <w:t xml:space="preserve"> de rapports sur la mise en œuvre du Plan stratégique de l’AEWA.</w:t>
            </w:r>
          </w:p>
        </w:tc>
      </w:tr>
      <w:tr w:rsidR="00BF63CE" w:rsidRPr="005E2523"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BF63CE" w:rsidRPr="0083011A" w:rsidRDefault="00434ECB" w:rsidP="001D4096">
            <w:pPr>
              <w:rPr>
                <w:b w:val="0"/>
                <w:sz w:val="22"/>
                <w:lang w:val="fr-FR"/>
              </w:rPr>
            </w:pPr>
            <w:r w:rsidRPr="0083011A">
              <w:rPr>
                <w:sz w:val="22"/>
                <w:lang w:val="fr-FR"/>
              </w:rPr>
              <w:t>Point 10 de l’ordre du jour. Initiative africaine pour la conservation des oiseaux d’eau migrateurs et leurs habitats en Afrique</w:t>
            </w:r>
          </w:p>
          <w:p w:rsidR="00BF63CE" w:rsidRPr="0083011A" w:rsidRDefault="00BF63CE" w:rsidP="001D4096">
            <w:pPr>
              <w:tabs>
                <w:tab w:val="right" w:leader="dot" w:pos="2268"/>
                <w:tab w:val="right" w:leader="dot" w:pos="8931"/>
              </w:tabs>
              <w:rPr>
                <w:b w:val="0"/>
                <w:sz w:val="22"/>
                <w:lang w:val="fr-FR"/>
              </w:rPr>
            </w:pPr>
          </w:p>
        </w:tc>
        <w:tc>
          <w:tcPr>
            <w:tcW w:w="1667" w:type="pct"/>
            <w:shd w:val="clear" w:color="auto" w:fill="F2F2F2" w:themeFill="background1" w:themeFillShade="F2"/>
          </w:tcPr>
          <w:p w:rsidR="00D41C67" w:rsidRPr="0083011A" w:rsidRDefault="00434ECB" w:rsidP="008610AE">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83011A">
              <w:rPr>
                <w:sz w:val="22"/>
                <w:szCs w:val="22"/>
                <w:lang w:val="fr-FR"/>
              </w:rPr>
              <w:t xml:space="preserve">La Réunion a approuvé les </w:t>
            </w:r>
            <w:r w:rsidR="008C3910">
              <w:rPr>
                <w:sz w:val="22"/>
                <w:szCs w:val="22"/>
                <w:lang w:val="fr-FR"/>
              </w:rPr>
              <w:t>Termes de référence</w:t>
            </w:r>
            <w:r w:rsidRPr="0083011A">
              <w:rPr>
                <w:sz w:val="22"/>
                <w:szCs w:val="22"/>
                <w:lang w:val="fr-FR"/>
              </w:rPr>
              <w:t xml:space="preserve"> pou</w:t>
            </w:r>
            <w:r w:rsidR="00325CDD" w:rsidRPr="0083011A">
              <w:rPr>
                <w:sz w:val="22"/>
                <w:szCs w:val="22"/>
                <w:lang w:val="fr-FR"/>
              </w:rPr>
              <w:t>r l’Assistant de programme, le C</w:t>
            </w:r>
            <w:r w:rsidRPr="0083011A">
              <w:rPr>
                <w:sz w:val="22"/>
                <w:szCs w:val="22"/>
                <w:lang w:val="fr-FR"/>
              </w:rPr>
              <w:t>oordinateur de l’Initiative africaine, l’</w:t>
            </w:r>
            <w:r w:rsidR="00F81763" w:rsidRPr="0083011A">
              <w:rPr>
                <w:sz w:val="22"/>
                <w:szCs w:val="22"/>
                <w:lang w:val="fr-FR"/>
              </w:rPr>
              <w:t>U</w:t>
            </w:r>
            <w:r w:rsidRPr="0083011A">
              <w:rPr>
                <w:sz w:val="22"/>
                <w:szCs w:val="22"/>
                <w:lang w:val="fr-FR"/>
              </w:rPr>
              <w:t>n</w:t>
            </w:r>
            <w:r w:rsidR="00325CDD" w:rsidRPr="0083011A">
              <w:rPr>
                <w:sz w:val="22"/>
                <w:szCs w:val="22"/>
                <w:lang w:val="fr-FR"/>
              </w:rPr>
              <w:t>ité de support technique et le C</w:t>
            </w:r>
            <w:r w:rsidRPr="0083011A">
              <w:rPr>
                <w:sz w:val="22"/>
                <w:szCs w:val="22"/>
                <w:lang w:val="fr-FR"/>
              </w:rPr>
              <w:t>oordinateur sous-régional.</w:t>
            </w:r>
            <w:r w:rsidR="00BF63CE" w:rsidRPr="0083011A">
              <w:rPr>
                <w:sz w:val="22"/>
                <w:szCs w:val="22"/>
                <w:lang w:val="fr-FR"/>
              </w:rPr>
              <w:t xml:space="preserve"> </w:t>
            </w:r>
          </w:p>
          <w:p w:rsidR="00BF63CE" w:rsidRPr="0083011A" w:rsidRDefault="00264817" w:rsidP="008610AE">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Pr>
                <w:sz w:val="22"/>
                <w:szCs w:val="22"/>
                <w:lang w:val="fr-FR"/>
              </w:rPr>
              <w:t>Il a été décidé que</w:t>
            </w:r>
            <w:r w:rsidR="00434ECB" w:rsidRPr="0083011A">
              <w:rPr>
                <w:sz w:val="22"/>
                <w:szCs w:val="22"/>
                <w:lang w:val="fr-FR"/>
              </w:rPr>
              <w:t xml:space="preserve"> l’installation d’un </w:t>
            </w:r>
            <w:r w:rsidR="00325CDD" w:rsidRPr="0083011A">
              <w:rPr>
                <w:sz w:val="22"/>
                <w:szCs w:val="22"/>
                <w:lang w:val="fr-FR"/>
              </w:rPr>
              <w:t>C</w:t>
            </w:r>
            <w:r w:rsidR="00434ECB" w:rsidRPr="0083011A">
              <w:rPr>
                <w:sz w:val="22"/>
                <w:szCs w:val="22"/>
                <w:lang w:val="fr-FR"/>
              </w:rPr>
              <w:t>oordinateur sous-régional suppléant serait traité</w:t>
            </w:r>
            <w:r>
              <w:rPr>
                <w:sz w:val="22"/>
                <w:szCs w:val="22"/>
                <w:lang w:val="fr-FR"/>
              </w:rPr>
              <w:t>e</w:t>
            </w:r>
            <w:r w:rsidR="00434ECB" w:rsidRPr="0083011A">
              <w:rPr>
                <w:sz w:val="22"/>
                <w:szCs w:val="22"/>
                <w:lang w:val="fr-FR"/>
              </w:rPr>
              <w:t xml:space="preserve"> à l’échelle régionale.</w:t>
            </w:r>
            <w:r w:rsidR="00BF63CE" w:rsidRPr="0083011A">
              <w:rPr>
                <w:sz w:val="22"/>
                <w:szCs w:val="22"/>
                <w:lang w:val="fr-FR"/>
              </w:rPr>
              <w:t xml:space="preserve"> </w:t>
            </w:r>
          </w:p>
          <w:p w:rsidR="00BF63CE" w:rsidRPr="0083011A" w:rsidRDefault="00BF63CE" w:rsidP="008610AE">
            <w:pPr>
              <w:jc w:val="both"/>
              <w:cnfStyle w:val="000000000000" w:firstRow="0" w:lastRow="0" w:firstColumn="0" w:lastColumn="0" w:oddVBand="0" w:evenVBand="0" w:oddHBand="0" w:evenHBand="0" w:firstRowFirstColumn="0" w:firstRowLastColumn="0" w:lastRowFirstColumn="0" w:lastRowLastColumn="0"/>
              <w:rPr>
                <w:sz w:val="22"/>
                <w:szCs w:val="22"/>
                <w:lang w:val="fr-FR"/>
              </w:rPr>
            </w:pPr>
          </w:p>
        </w:tc>
        <w:tc>
          <w:tcPr>
            <w:tcW w:w="1666" w:type="pct"/>
            <w:shd w:val="clear" w:color="auto" w:fill="F2F2F2" w:themeFill="background1" w:themeFillShade="F2"/>
          </w:tcPr>
          <w:p w:rsidR="00BF63CE" w:rsidRPr="0083011A" w:rsidRDefault="00BF63CE" w:rsidP="00777B0B">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fr-FR"/>
              </w:rPr>
            </w:pPr>
          </w:p>
        </w:tc>
      </w:tr>
      <w:tr w:rsidR="00BF63CE" w:rsidRPr="005E2523"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BF63CE" w:rsidRPr="0083011A" w:rsidRDefault="00BE6277" w:rsidP="001D4096">
            <w:pPr>
              <w:rPr>
                <w:b w:val="0"/>
                <w:sz w:val="22"/>
                <w:lang w:val="fr-FR"/>
              </w:rPr>
            </w:pPr>
            <w:r w:rsidRPr="0083011A">
              <w:rPr>
                <w:sz w:val="22"/>
                <w:lang w:val="fr-FR"/>
              </w:rPr>
              <w:t xml:space="preserve">Point 11 de l’ordre du jour. Rapports nationaux et processus de </w:t>
            </w:r>
            <w:r w:rsidR="0069626B">
              <w:rPr>
                <w:sz w:val="22"/>
                <w:lang w:val="fr-FR"/>
              </w:rPr>
              <w:t>présentation</w:t>
            </w:r>
            <w:r w:rsidRPr="0083011A">
              <w:rPr>
                <w:sz w:val="22"/>
                <w:lang w:val="fr-FR"/>
              </w:rPr>
              <w:t xml:space="preserve"> des rapports en ligne</w:t>
            </w:r>
            <w:r w:rsidR="00BF63CE" w:rsidRPr="0083011A">
              <w:rPr>
                <w:sz w:val="22"/>
                <w:lang w:val="fr-FR"/>
              </w:rPr>
              <w:t xml:space="preserve"> </w:t>
            </w:r>
          </w:p>
          <w:p w:rsidR="00BF63CE" w:rsidRPr="0083011A" w:rsidRDefault="00BF63CE" w:rsidP="001D4096">
            <w:pPr>
              <w:tabs>
                <w:tab w:val="right" w:leader="dot" w:pos="2268"/>
                <w:tab w:val="right" w:leader="dot" w:pos="8931"/>
              </w:tabs>
              <w:rPr>
                <w:b w:val="0"/>
                <w:sz w:val="22"/>
                <w:lang w:val="fr-FR"/>
              </w:rPr>
            </w:pPr>
          </w:p>
        </w:tc>
        <w:tc>
          <w:tcPr>
            <w:tcW w:w="1667" w:type="pct"/>
            <w:shd w:val="clear" w:color="auto" w:fill="auto"/>
          </w:tcPr>
          <w:p w:rsidR="00BF63CE" w:rsidRPr="0083011A" w:rsidRDefault="00BE6277" w:rsidP="0069626B">
            <w:pPr>
              <w:jc w:val="both"/>
              <w:cnfStyle w:val="000000100000" w:firstRow="0" w:lastRow="0" w:firstColumn="0" w:lastColumn="0" w:oddVBand="0" w:evenVBand="0" w:oddHBand="1" w:evenHBand="0" w:firstRowFirstColumn="0" w:firstRowLastColumn="0" w:lastRowFirstColumn="0" w:lastRowLastColumn="0"/>
              <w:rPr>
                <w:sz w:val="22"/>
                <w:szCs w:val="22"/>
                <w:lang w:val="fr-FR"/>
              </w:rPr>
            </w:pPr>
            <w:r w:rsidRPr="0083011A">
              <w:rPr>
                <w:sz w:val="22"/>
                <w:szCs w:val="22"/>
                <w:lang w:val="fr-FR"/>
              </w:rPr>
              <w:t xml:space="preserve">Le Comité permanent a approuvé le format révisé de </w:t>
            </w:r>
            <w:r w:rsidR="0069626B">
              <w:rPr>
                <w:sz w:val="22"/>
                <w:szCs w:val="22"/>
                <w:lang w:val="fr-FR"/>
              </w:rPr>
              <w:t>présentation</w:t>
            </w:r>
            <w:r w:rsidRPr="0083011A">
              <w:rPr>
                <w:sz w:val="22"/>
                <w:szCs w:val="22"/>
                <w:lang w:val="fr-FR"/>
              </w:rPr>
              <w:t xml:space="preserve"> des rapports nationaux à la MOP6.</w:t>
            </w:r>
          </w:p>
        </w:tc>
        <w:tc>
          <w:tcPr>
            <w:tcW w:w="1666" w:type="pct"/>
            <w:shd w:val="clear" w:color="auto" w:fill="auto"/>
          </w:tcPr>
          <w:p w:rsidR="00BF63CE" w:rsidRPr="0083011A" w:rsidRDefault="00BF63CE"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fr-FR"/>
              </w:rPr>
            </w:pPr>
          </w:p>
        </w:tc>
      </w:tr>
      <w:tr w:rsidR="00BF63CE" w:rsidRPr="005E2523"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BF63CE" w:rsidRPr="0083011A" w:rsidRDefault="00BE6277" w:rsidP="001D4096">
            <w:pPr>
              <w:rPr>
                <w:b w:val="0"/>
                <w:sz w:val="22"/>
                <w:lang w:val="fr-FR"/>
              </w:rPr>
            </w:pPr>
            <w:r w:rsidRPr="0083011A">
              <w:rPr>
                <w:sz w:val="22"/>
                <w:lang w:val="fr-FR"/>
              </w:rPr>
              <w:t>Point 12 de l’ordre du jour. Procédure d'évaluation de la mise en œuvre (IRP)</w:t>
            </w:r>
          </w:p>
          <w:p w:rsidR="00BF63CE" w:rsidRPr="0083011A" w:rsidRDefault="00BF63CE" w:rsidP="001D4096">
            <w:pPr>
              <w:tabs>
                <w:tab w:val="right" w:leader="dot" w:pos="2268"/>
                <w:tab w:val="right" w:leader="dot" w:pos="8931"/>
              </w:tabs>
              <w:rPr>
                <w:b w:val="0"/>
                <w:sz w:val="22"/>
                <w:lang w:val="fr-FR"/>
              </w:rPr>
            </w:pPr>
          </w:p>
        </w:tc>
        <w:tc>
          <w:tcPr>
            <w:tcW w:w="1667" w:type="pct"/>
            <w:shd w:val="clear" w:color="auto" w:fill="F2F2F2" w:themeFill="background1" w:themeFillShade="F2"/>
          </w:tcPr>
          <w:p w:rsidR="00BF63CE" w:rsidRPr="0083011A" w:rsidRDefault="00BF63CE"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fr-FR"/>
              </w:rPr>
            </w:pPr>
          </w:p>
        </w:tc>
        <w:tc>
          <w:tcPr>
            <w:tcW w:w="1666" w:type="pct"/>
            <w:shd w:val="clear" w:color="auto" w:fill="F2F2F2" w:themeFill="background1" w:themeFillShade="F2"/>
          </w:tcPr>
          <w:p w:rsidR="00BF63CE" w:rsidRPr="0083011A" w:rsidRDefault="00BE6277" w:rsidP="00BF63CE">
            <w:pPr>
              <w:jc w:val="both"/>
              <w:cnfStyle w:val="000000000000" w:firstRow="0" w:lastRow="0" w:firstColumn="0" w:lastColumn="0" w:oddVBand="0" w:evenVBand="0" w:oddHBand="0" w:evenHBand="0" w:firstRowFirstColumn="0" w:firstRowLastColumn="0" w:lastRowFirstColumn="0" w:lastRowLastColumn="0"/>
              <w:rPr>
                <w:sz w:val="22"/>
                <w:lang w:val="fr-FR"/>
              </w:rPr>
            </w:pPr>
            <w:r w:rsidRPr="0083011A">
              <w:rPr>
                <w:b/>
                <w:sz w:val="22"/>
                <w:szCs w:val="22"/>
                <w:lang w:val="fr-FR"/>
              </w:rPr>
              <w:t>Le Secrétariat</w:t>
            </w:r>
            <w:r w:rsidRPr="0083011A">
              <w:rPr>
                <w:sz w:val="22"/>
                <w:szCs w:val="22"/>
                <w:lang w:val="fr-FR"/>
              </w:rPr>
              <w:t xml:space="preserve"> fournira au Comité permanent </w:t>
            </w:r>
            <w:r w:rsidR="003F7EBF" w:rsidRPr="0083011A">
              <w:rPr>
                <w:sz w:val="22"/>
                <w:szCs w:val="22"/>
                <w:lang w:val="fr-FR"/>
              </w:rPr>
              <w:t>d</w:t>
            </w:r>
            <w:r w:rsidRPr="0083011A">
              <w:rPr>
                <w:sz w:val="22"/>
                <w:szCs w:val="22"/>
                <w:lang w:val="fr-FR"/>
              </w:rPr>
              <w:t>es informations sur les cas éventuels d’IRP et aidera le Comité permanent le cas échéant.</w:t>
            </w:r>
          </w:p>
          <w:p w:rsidR="00BF63CE" w:rsidRPr="0083011A" w:rsidRDefault="00BF63CE" w:rsidP="00BF63CE">
            <w:pPr>
              <w:jc w:val="both"/>
              <w:cnfStyle w:val="000000000000" w:firstRow="0" w:lastRow="0" w:firstColumn="0" w:lastColumn="0" w:oddVBand="0" w:evenVBand="0" w:oddHBand="0" w:evenHBand="0" w:firstRowFirstColumn="0" w:firstRowLastColumn="0" w:lastRowFirstColumn="0" w:lastRowLastColumn="0"/>
              <w:rPr>
                <w:sz w:val="22"/>
                <w:lang w:val="fr-FR"/>
              </w:rPr>
            </w:pPr>
          </w:p>
        </w:tc>
      </w:tr>
      <w:tr w:rsidR="00BF63CE" w:rsidRPr="005E2523" w:rsidTr="006554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6E7A83" w:rsidRPr="0083011A" w:rsidRDefault="00BE6277" w:rsidP="001D4096">
            <w:pPr>
              <w:rPr>
                <w:b w:val="0"/>
                <w:sz w:val="22"/>
                <w:lang w:val="fr-FR"/>
              </w:rPr>
            </w:pPr>
            <w:r w:rsidRPr="0083011A">
              <w:rPr>
                <w:sz w:val="22"/>
                <w:lang w:val="fr-FR"/>
              </w:rPr>
              <w:t>Point 13 de l’ordre du jour. Révision du modus operandi du Fonds de petites subventions de l’AEWA</w:t>
            </w:r>
          </w:p>
          <w:p w:rsidR="00BF63CE" w:rsidRPr="0083011A" w:rsidRDefault="00BF63CE" w:rsidP="001D4096">
            <w:pPr>
              <w:tabs>
                <w:tab w:val="right" w:leader="dot" w:pos="2268"/>
                <w:tab w:val="right" w:leader="dot" w:pos="8931"/>
              </w:tabs>
              <w:rPr>
                <w:b w:val="0"/>
                <w:sz w:val="22"/>
                <w:lang w:val="fr-FR"/>
              </w:rPr>
            </w:pPr>
          </w:p>
        </w:tc>
        <w:tc>
          <w:tcPr>
            <w:tcW w:w="1667" w:type="pct"/>
            <w:shd w:val="clear" w:color="auto" w:fill="auto"/>
          </w:tcPr>
          <w:p w:rsidR="00BF63CE" w:rsidRPr="0083011A" w:rsidRDefault="00BE6277" w:rsidP="0080467F">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fr-FR"/>
              </w:rPr>
            </w:pPr>
            <w:r w:rsidRPr="0083011A">
              <w:rPr>
                <w:sz w:val="22"/>
                <w:szCs w:val="22"/>
                <w:lang w:val="fr-FR"/>
              </w:rPr>
              <w:t>Le Comité permanent a approuvé le modus operandi du Fonds de petites subventions de l’AEWA</w:t>
            </w:r>
          </w:p>
        </w:tc>
        <w:tc>
          <w:tcPr>
            <w:tcW w:w="1666" w:type="pct"/>
            <w:shd w:val="clear" w:color="auto" w:fill="auto"/>
          </w:tcPr>
          <w:p w:rsidR="00BF63CE" w:rsidRPr="0083011A" w:rsidRDefault="00BE6277" w:rsidP="008C3910">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fr-FR"/>
              </w:rPr>
            </w:pPr>
            <w:r w:rsidRPr="0083011A">
              <w:rPr>
                <w:b/>
                <w:sz w:val="22"/>
                <w:szCs w:val="22"/>
                <w:lang w:val="fr-FR"/>
              </w:rPr>
              <w:t>Le Secrétariat</w:t>
            </w:r>
            <w:r w:rsidRPr="0083011A">
              <w:rPr>
                <w:sz w:val="22"/>
                <w:szCs w:val="22"/>
                <w:lang w:val="fr-FR"/>
              </w:rPr>
              <w:t xml:space="preserve"> ajoutera l</w:t>
            </w:r>
            <w:r w:rsidR="008C3910">
              <w:rPr>
                <w:sz w:val="22"/>
                <w:szCs w:val="22"/>
                <w:lang w:val="fr-FR"/>
              </w:rPr>
              <w:t>a note</w:t>
            </w:r>
            <w:r w:rsidRPr="0083011A">
              <w:rPr>
                <w:sz w:val="22"/>
                <w:szCs w:val="22"/>
                <w:lang w:val="fr-FR"/>
              </w:rPr>
              <w:t xml:space="preserve"> suggéré</w:t>
            </w:r>
            <w:r w:rsidR="008C3910">
              <w:rPr>
                <w:sz w:val="22"/>
                <w:szCs w:val="22"/>
                <w:lang w:val="fr-FR"/>
              </w:rPr>
              <w:t>e</w:t>
            </w:r>
            <w:r w:rsidRPr="0083011A">
              <w:rPr>
                <w:sz w:val="22"/>
                <w:szCs w:val="22"/>
                <w:lang w:val="fr-FR"/>
              </w:rPr>
              <w:t>.</w:t>
            </w:r>
          </w:p>
        </w:tc>
      </w:tr>
      <w:tr w:rsidR="00BF63CE" w:rsidRPr="005E2523" w:rsidTr="0065541A">
        <w:tc>
          <w:tcPr>
            <w:cnfStyle w:val="001000000000" w:firstRow="0" w:lastRow="0" w:firstColumn="1" w:lastColumn="0" w:oddVBand="0" w:evenVBand="0" w:oddHBand="0" w:evenHBand="0" w:firstRowFirstColumn="0" w:firstRowLastColumn="0" w:lastRowFirstColumn="0" w:lastRowLastColumn="0"/>
            <w:tcW w:w="1667" w:type="pct"/>
            <w:shd w:val="clear" w:color="auto" w:fill="F2F2F2" w:themeFill="background1" w:themeFillShade="F2"/>
          </w:tcPr>
          <w:p w:rsidR="006E7A83" w:rsidRPr="0083011A" w:rsidRDefault="00BE6277" w:rsidP="001D4096">
            <w:pPr>
              <w:rPr>
                <w:b w:val="0"/>
                <w:sz w:val="22"/>
                <w:lang w:val="fr-FR"/>
              </w:rPr>
            </w:pPr>
            <w:r w:rsidRPr="0083011A">
              <w:rPr>
                <w:sz w:val="22"/>
                <w:lang w:val="fr-FR"/>
              </w:rPr>
              <w:t>Point 15 de l’ordre du jour. Nouvelle traduction en arabe du texte de l’Accord</w:t>
            </w:r>
          </w:p>
          <w:p w:rsidR="00BF63CE" w:rsidRPr="0083011A" w:rsidRDefault="00BF63CE" w:rsidP="001D4096">
            <w:pPr>
              <w:tabs>
                <w:tab w:val="right" w:leader="dot" w:pos="2268"/>
                <w:tab w:val="right" w:leader="dot" w:pos="8931"/>
              </w:tabs>
              <w:rPr>
                <w:b w:val="0"/>
                <w:sz w:val="22"/>
                <w:lang w:val="fr-FR"/>
              </w:rPr>
            </w:pPr>
          </w:p>
        </w:tc>
        <w:tc>
          <w:tcPr>
            <w:tcW w:w="1667" w:type="pct"/>
            <w:shd w:val="clear" w:color="auto" w:fill="F2F2F2" w:themeFill="background1" w:themeFillShade="F2"/>
          </w:tcPr>
          <w:p w:rsidR="00BF63CE" w:rsidRPr="0083011A" w:rsidRDefault="00BF63CE" w:rsidP="00406AAC">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b/>
                <w:sz w:val="22"/>
                <w:lang w:val="fr-FR"/>
              </w:rPr>
            </w:pPr>
          </w:p>
        </w:tc>
        <w:tc>
          <w:tcPr>
            <w:tcW w:w="1666" w:type="pct"/>
            <w:shd w:val="clear" w:color="auto" w:fill="F2F2F2" w:themeFill="background1" w:themeFillShade="F2"/>
          </w:tcPr>
          <w:p w:rsidR="00BF63CE" w:rsidRPr="0083011A" w:rsidRDefault="00BF63CE" w:rsidP="00777B0B">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lang w:val="fr-FR"/>
              </w:rPr>
            </w:pPr>
          </w:p>
        </w:tc>
      </w:tr>
      <w:tr w:rsidR="006E7A83" w:rsidRPr="005E2523" w:rsidTr="009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auto"/>
          </w:tcPr>
          <w:p w:rsidR="00893A3A" w:rsidRPr="0083011A" w:rsidRDefault="00BE6277" w:rsidP="001D4096">
            <w:pPr>
              <w:rPr>
                <w:b w:val="0"/>
                <w:sz w:val="22"/>
                <w:lang w:val="fr-FR"/>
              </w:rPr>
            </w:pPr>
            <w:r w:rsidRPr="0083011A">
              <w:rPr>
                <w:sz w:val="22"/>
                <w:lang w:val="fr-FR"/>
              </w:rPr>
              <w:lastRenderedPageBreak/>
              <w:t xml:space="preserve">Point 16 de l’ordre du jour. Plans d’action internationaux par espèce (ISSAP) et Plan de gestion international </w:t>
            </w:r>
            <w:r w:rsidR="0069626B">
              <w:rPr>
                <w:sz w:val="22"/>
                <w:lang w:val="fr-FR"/>
              </w:rPr>
              <w:t>par</w:t>
            </w:r>
            <w:r w:rsidRPr="0083011A">
              <w:rPr>
                <w:sz w:val="22"/>
                <w:lang w:val="fr-FR"/>
              </w:rPr>
              <w:t xml:space="preserve"> espèce (ISSMP)</w:t>
            </w:r>
          </w:p>
          <w:p w:rsidR="00893A3A" w:rsidRPr="0083011A" w:rsidRDefault="00893A3A" w:rsidP="001D4096">
            <w:pPr>
              <w:rPr>
                <w:b w:val="0"/>
                <w:sz w:val="22"/>
                <w:lang w:val="fr-FR"/>
              </w:rPr>
            </w:pPr>
          </w:p>
          <w:p w:rsidR="006E7A83" w:rsidRPr="0083011A" w:rsidRDefault="006E7A83" w:rsidP="006E7A83">
            <w:pPr>
              <w:jc w:val="both"/>
              <w:rPr>
                <w:b w:val="0"/>
                <w:sz w:val="22"/>
                <w:lang w:val="fr-FR"/>
              </w:rPr>
            </w:pPr>
          </w:p>
        </w:tc>
        <w:tc>
          <w:tcPr>
            <w:tcW w:w="1667" w:type="pct"/>
            <w:tcBorders>
              <w:bottom w:val="single" w:sz="8" w:space="0" w:color="C6D9F1" w:themeColor="text2" w:themeTint="33"/>
            </w:tcBorders>
            <w:shd w:val="clear" w:color="auto" w:fill="auto"/>
          </w:tcPr>
          <w:p w:rsidR="00765D22" w:rsidRPr="0083011A" w:rsidRDefault="00BE6277"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fr-FR"/>
              </w:rPr>
            </w:pPr>
            <w:r w:rsidRPr="0083011A">
              <w:rPr>
                <w:sz w:val="22"/>
                <w:szCs w:val="22"/>
                <w:lang w:val="fr-FR"/>
              </w:rPr>
              <w:t>Le Comité permanent a approuvé l’ISSAP pour la conservation du Bec-en-sabot du Nil à titre provisoire, dans l’attente de l’approbation finale de la MOP6.</w:t>
            </w:r>
          </w:p>
          <w:p w:rsidR="00765D22" w:rsidRPr="0083011A" w:rsidRDefault="00765D22"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fr-FR"/>
              </w:rPr>
            </w:pPr>
          </w:p>
          <w:p w:rsidR="00765D22" w:rsidRPr="0083011A" w:rsidRDefault="00765D22" w:rsidP="00406AAC">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b/>
                <w:sz w:val="22"/>
                <w:lang w:val="fr-FR"/>
              </w:rPr>
            </w:pPr>
          </w:p>
        </w:tc>
        <w:tc>
          <w:tcPr>
            <w:tcW w:w="1666" w:type="pct"/>
            <w:tcBorders>
              <w:bottom w:val="single" w:sz="8" w:space="0" w:color="C6D9F1" w:themeColor="text2" w:themeTint="33"/>
            </w:tcBorders>
            <w:shd w:val="clear" w:color="auto" w:fill="auto"/>
          </w:tcPr>
          <w:p w:rsidR="006E7A83" w:rsidRPr="0083011A" w:rsidRDefault="00BE6277" w:rsidP="0080467F">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lang w:val="fr-FR"/>
              </w:rPr>
            </w:pPr>
            <w:r w:rsidRPr="0083011A">
              <w:rPr>
                <w:b/>
                <w:sz w:val="22"/>
                <w:szCs w:val="22"/>
                <w:lang w:val="fr-FR"/>
              </w:rPr>
              <w:t>Le Secrétariat</w:t>
            </w:r>
            <w:r w:rsidRPr="0083011A">
              <w:rPr>
                <w:sz w:val="22"/>
                <w:szCs w:val="22"/>
                <w:lang w:val="fr-FR"/>
              </w:rPr>
              <w:t xml:space="preserve"> diffusera des informations sur la mise en œuvre internationale d</w:t>
            </w:r>
            <w:r w:rsidR="00F81763" w:rsidRPr="0083011A">
              <w:rPr>
                <w:sz w:val="22"/>
                <w:szCs w:val="22"/>
                <w:lang w:val="fr-FR"/>
              </w:rPr>
              <w:t>e</w:t>
            </w:r>
            <w:r w:rsidRPr="0083011A">
              <w:rPr>
                <w:sz w:val="22"/>
                <w:szCs w:val="22"/>
                <w:lang w:val="fr-FR"/>
              </w:rPr>
              <w:t xml:space="preserve"> </w:t>
            </w:r>
            <w:r w:rsidR="00F81763" w:rsidRPr="0083011A">
              <w:rPr>
                <w:sz w:val="22"/>
                <w:szCs w:val="22"/>
                <w:lang w:val="fr-FR"/>
              </w:rPr>
              <w:t>l’</w:t>
            </w:r>
            <w:r w:rsidRPr="0083011A">
              <w:rPr>
                <w:sz w:val="22"/>
                <w:szCs w:val="22"/>
                <w:lang w:val="fr-FR"/>
              </w:rPr>
              <w:t>ISSAP</w:t>
            </w:r>
            <w:r w:rsidR="00F81763" w:rsidRPr="0083011A">
              <w:rPr>
                <w:sz w:val="22"/>
                <w:szCs w:val="22"/>
                <w:lang w:val="fr-FR"/>
              </w:rPr>
              <w:t xml:space="preserve"> pour la Barge à queue noire</w:t>
            </w:r>
            <w:r w:rsidRPr="0083011A">
              <w:rPr>
                <w:sz w:val="22"/>
                <w:szCs w:val="22"/>
                <w:lang w:val="fr-FR"/>
              </w:rPr>
              <w:t>.</w:t>
            </w:r>
          </w:p>
        </w:tc>
      </w:tr>
      <w:tr w:rsidR="0065541A" w:rsidRPr="005E2523" w:rsidTr="009E4765">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F2F2F2" w:themeFill="background1" w:themeFillShade="F2"/>
          </w:tcPr>
          <w:p w:rsidR="0065541A" w:rsidRPr="0083011A" w:rsidRDefault="00BE6277" w:rsidP="001D0CB6">
            <w:pPr>
              <w:rPr>
                <w:sz w:val="22"/>
                <w:lang w:val="fr-FR"/>
              </w:rPr>
            </w:pPr>
            <w:r w:rsidRPr="0083011A">
              <w:rPr>
                <w:sz w:val="22"/>
                <w:lang w:val="fr-FR"/>
              </w:rPr>
              <w:t>Point 17 de l’ordre du jour. Participation de l’AEWA à d’autres organes et processus</w:t>
            </w:r>
            <w:r w:rsidR="00AE4353">
              <w:rPr>
                <w:sz w:val="22"/>
                <w:lang w:val="fr-FR"/>
              </w:rPr>
              <w:t xml:space="preserve"> pertinents</w:t>
            </w:r>
            <w:r w:rsidRPr="0083011A">
              <w:rPr>
                <w:sz w:val="22"/>
                <w:lang w:val="fr-FR"/>
              </w:rPr>
              <w:t xml:space="preserve">, et collaboration avec eux </w:t>
            </w:r>
          </w:p>
          <w:p w:rsidR="0065541A" w:rsidRPr="0083011A" w:rsidRDefault="0065541A" w:rsidP="001D0CB6">
            <w:pPr>
              <w:rPr>
                <w:sz w:val="22"/>
                <w:lang w:val="fr-FR"/>
              </w:rPr>
            </w:pPr>
          </w:p>
        </w:tc>
        <w:tc>
          <w:tcPr>
            <w:tcW w:w="1667" w:type="pct"/>
            <w:tcBorders>
              <w:bottom w:val="single" w:sz="8" w:space="0" w:color="C6D9F1" w:themeColor="text2" w:themeTint="33"/>
            </w:tcBorders>
            <w:shd w:val="clear" w:color="auto" w:fill="F2F2F2" w:themeFill="background1" w:themeFillShade="F2"/>
          </w:tcPr>
          <w:p w:rsidR="0065541A" w:rsidRPr="0083011A" w:rsidRDefault="00BE6277" w:rsidP="0080467F">
            <w:pPr>
              <w:cnfStyle w:val="000000000000" w:firstRow="0" w:lastRow="0" w:firstColumn="0" w:lastColumn="0" w:oddVBand="0" w:evenVBand="0" w:oddHBand="0" w:evenHBand="0" w:firstRowFirstColumn="0" w:firstRowLastColumn="0" w:lastRowFirstColumn="0" w:lastRowLastColumn="0"/>
              <w:rPr>
                <w:sz w:val="22"/>
                <w:lang w:val="fr-FR"/>
              </w:rPr>
            </w:pPr>
            <w:r w:rsidRPr="0083011A">
              <w:rPr>
                <w:sz w:val="22"/>
                <w:lang w:val="fr-FR"/>
              </w:rPr>
              <w:t xml:space="preserve">Le Comité permanent </w:t>
            </w:r>
            <w:r w:rsidR="00E14540" w:rsidRPr="0083011A">
              <w:rPr>
                <w:sz w:val="22"/>
                <w:lang w:val="fr-FR"/>
              </w:rPr>
              <w:t>s’est réjoui</w:t>
            </w:r>
            <w:r w:rsidRPr="0083011A">
              <w:rPr>
                <w:sz w:val="22"/>
                <w:lang w:val="fr-FR"/>
              </w:rPr>
              <w:t xml:space="preserve"> </w:t>
            </w:r>
            <w:r w:rsidR="00E14540" w:rsidRPr="0083011A">
              <w:rPr>
                <w:sz w:val="22"/>
                <w:lang w:val="fr-FR"/>
              </w:rPr>
              <w:t xml:space="preserve">de </w:t>
            </w:r>
            <w:r w:rsidRPr="0083011A">
              <w:rPr>
                <w:sz w:val="22"/>
                <w:lang w:val="fr-FR"/>
              </w:rPr>
              <w:t xml:space="preserve">l’initiative </w:t>
            </w:r>
            <w:r w:rsidRPr="0083011A">
              <w:rPr>
                <w:i/>
                <w:sz w:val="22"/>
                <w:lang w:val="fr-FR"/>
              </w:rPr>
              <w:t>Flyway Linking Organisations and Wetlands</w:t>
            </w:r>
            <w:r w:rsidRPr="0083011A">
              <w:rPr>
                <w:sz w:val="22"/>
                <w:lang w:val="fr-FR"/>
              </w:rPr>
              <w:t xml:space="preserve"> (FLOW), dirigée par Wetlands International.</w:t>
            </w:r>
          </w:p>
        </w:tc>
        <w:tc>
          <w:tcPr>
            <w:tcW w:w="1666" w:type="pct"/>
            <w:tcBorders>
              <w:bottom w:val="single" w:sz="8" w:space="0" w:color="C6D9F1" w:themeColor="text2" w:themeTint="33"/>
            </w:tcBorders>
            <w:shd w:val="clear" w:color="auto" w:fill="F2F2F2" w:themeFill="background1" w:themeFillShade="F2"/>
          </w:tcPr>
          <w:p w:rsidR="0065541A" w:rsidRPr="0083011A" w:rsidRDefault="0065541A" w:rsidP="009E4765">
            <w:pPr>
              <w:cnfStyle w:val="000000000000" w:firstRow="0" w:lastRow="0" w:firstColumn="0" w:lastColumn="0" w:oddVBand="0" w:evenVBand="0" w:oddHBand="0" w:evenHBand="0" w:firstRowFirstColumn="0" w:firstRowLastColumn="0" w:lastRowFirstColumn="0" w:lastRowLastColumn="0"/>
              <w:rPr>
                <w:sz w:val="22"/>
                <w:lang w:val="fr-FR"/>
              </w:rPr>
            </w:pPr>
          </w:p>
        </w:tc>
      </w:tr>
      <w:tr w:rsidR="0065541A" w:rsidRPr="005E2523" w:rsidTr="009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auto"/>
          </w:tcPr>
          <w:p w:rsidR="0065541A" w:rsidRPr="0083011A" w:rsidRDefault="00BE6277" w:rsidP="001D4096">
            <w:pPr>
              <w:rPr>
                <w:b w:val="0"/>
                <w:sz w:val="22"/>
                <w:lang w:val="fr-FR"/>
              </w:rPr>
            </w:pPr>
            <w:r w:rsidRPr="0083011A">
              <w:rPr>
                <w:sz w:val="22"/>
                <w:lang w:val="fr-FR"/>
              </w:rPr>
              <w:t>Point 18 de l’ordre du jour. Questions financières et administratives</w:t>
            </w:r>
          </w:p>
          <w:p w:rsidR="0065541A" w:rsidRPr="0083011A" w:rsidRDefault="0065541A" w:rsidP="001D4096">
            <w:pPr>
              <w:autoSpaceDE w:val="0"/>
              <w:autoSpaceDN w:val="0"/>
              <w:adjustRightInd w:val="0"/>
              <w:rPr>
                <w:sz w:val="22"/>
                <w:lang w:val="fr-FR"/>
              </w:rPr>
            </w:pPr>
          </w:p>
        </w:tc>
        <w:tc>
          <w:tcPr>
            <w:tcW w:w="1667" w:type="pct"/>
            <w:tcBorders>
              <w:bottom w:val="single" w:sz="8" w:space="0" w:color="C6D9F1" w:themeColor="text2" w:themeTint="33"/>
            </w:tcBorders>
            <w:shd w:val="clear" w:color="auto" w:fill="auto"/>
          </w:tcPr>
          <w:p w:rsidR="0065541A" w:rsidRPr="0083011A" w:rsidRDefault="00BE6277" w:rsidP="007041D8">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fr-FR"/>
              </w:rPr>
            </w:pPr>
            <w:r w:rsidRPr="0083011A">
              <w:rPr>
                <w:sz w:val="22"/>
                <w:szCs w:val="22"/>
                <w:lang w:val="fr-FR"/>
              </w:rPr>
              <w:t xml:space="preserve">La Réunion a décidé que le Secrétariat serait autorisé à utiliser les contributions obligatoires des Parties qui ont rejoint l’Accord après la MOP5 de l’AEWA pour couvrir les coûts </w:t>
            </w:r>
            <w:r w:rsidR="00387167" w:rsidRPr="0083011A">
              <w:rPr>
                <w:sz w:val="22"/>
                <w:szCs w:val="22"/>
                <w:lang w:val="fr-FR"/>
              </w:rPr>
              <w:t>de formation du personnel du Secrétariat</w:t>
            </w:r>
            <w:r w:rsidRPr="0083011A">
              <w:rPr>
                <w:sz w:val="22"/>
                <w:szCs w:val="22"/>
                <w:lang w:val="fr-FR"/>
              </w:rPr>
              <w:t xml:space="preserve"> </w:t>
            </w:r>
            <w:r w:rsidR="00F81763" w:rsidRPr="0083011A">
              <w:rPr>
                <w:sz w:val="22"/>
                <w:szCs w:val="22"/>
                <w:lang w:val="fr-FR"/>
              </w:rPr>
              <w:t>dépassant le</w:t>
            </w:r>
            <w:r w:rsidR="00387167" w:rsidRPr="0083011A">
              <w:rPr>
                <w:sz w:val="22"/>
                <w:szCs w:val="22"/>
                <w:lang w:val="fr-FR"/>
              </w:rPr>
              <w:t xml:space="preserve"> montant alloué du</w:t>
            </w:r>
            <w:r w:rsidRPr="0083011A">
              <w:rPr>
                <w:sz w:val="22"/>
                <w:szCs w:val="22"/>
                <w:lang w:val="fr-FR"/>
              </w:rPr>
              <w:t xml:space="preserve"> BL 3201</w:t>
            </w:r>
            <w:r w:rsidR="00387167" w:rsidRPr="0083011A">
              <w:rPr>
                <w:sz w:val="22"/>
                <w:szCs w:val="22"/>
                <w:lang w:val="fr-FR"/>
              </w:rPr>
              <w:t xml:space="preserve"> </w:t>
            </w:r>
            <w:r w:rsidR="007041D8">
              <w:rPr>
                <w:sz w:val="22"/>
                <w:szCs w:val="22"/>
                <w:lang w:val="fr-FR"/>
              </w:rPr>
              <w:t>dans</w:t>
            </w:r>
            <w:r w:rsidR="00387167" w:rsidRPr="0083011A">
              <w:rPr>
                <w:sz w:val="22"/>
                <w:szCs w:val="22"/>
                <w:lang w:val="fr-FR"/>
              </w:rPr>
              <w:t xml:space="preserve"> le budget</w:t>
            </w:r>
            <w:r w:rsidRPr="0083011A">
              <w:rPr>
                <w:sz w:val="22"/>
                <w:szCs w:val="22"/>
                <w:lang w:val="fr-FR"/>
              </w:rPr>
              <w:t xml:space="preserve"> 2013-2015</w:t>
            </w:r>
            <w:r w:rsidR="00387167" w:rsidRPr="0083011A">
              <w:rPr>
                <w:sz w:val="22"/>
                <w:szCs w:val="22"/>
                <w:lang w:val="fr-FR"/>
              </w:rPr>
              <w:t xml:space="preserve"> approuvé</w:t>
            </w:r>
            <w:r w:rsidRPr="0083011A">
              <w:rPr>
                <w:sz w:val="22"/>
                <w:szCs w:val="22"/>
                <w:lang w:val="fr-FR"/>
              </w:rPr>
              <w:t>.</w:t>
            </w:r>
          </w:p>
        </w:tc>
        <w:tc>
          <w:tcPr>
            <w:tcW w:w="1666" w:type="pct"/>
            <w:tcBorders>
              <w:bottom w:val="single" w:sz="8" w:space="0" w:color="C6D9F1" w:themeColor="text2" w:themeTint="33"/>
            </w:tcBorders>
            <w:shd w:val="clear" w:color="auto" w:fill="auto"/>
          </w:tcPr>
          <w:p w:rsidR="0065541A" w:rsidRPr="0083011A" w:rsidRDefault="0065541A"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fr-FR"/>
              </w:rPr>
            </w:pPr>
          </w:p>
        </w:tc>
      </w:tr>
      <w:tr w:rsidR="0065541A" w:rsidRPr="005E2523" w:rsidTr="009E4765">
        <w:tc>
          <w:tcPr>
            <w:cnfStyle w:val="001000000000" w:firstRow="0" w:lastRow="0" w:firstColumn="1" w:lastColumn="0" w:oddVBand="0" w:evenVBand="0" w:oddHBand="0" w:evenHBand="0" w:firstRowFirstColumn="0" w:firstRowLastColumn="0" w:lastRowFirstColumn="0" w:lastRowLastColumn="0"/>
            <w:tcW w:w="1667" w:type="pct"/>
            <w:tcBorders>
              <w:bottom w:val="single" w:sz="8" w:space="0" w:color="C6D9F1" w:themeColor="text2" w:themeTint="33"/>
            </w:tcBorders>
            <w:shd w:val="clear" w:color="auto" w:fill="F2F2F2" w:themeFill="background1" w:themeFillShade="F2"/>
          </w:tcPr>
          <w:p w:rsidR="0065541A" w:rsidRPr="0083011A" w:rsidRDefault="00387167" w:rsidP="001D4096">
            <w:pPr>
              <w:rPr>
                <w:b w:val="0"/>
                <w:sz w:val="22"/>
                <w:lang w:val="fr-FR"/>
              </w:rPr>
            </w:pPr>
            <w:r w:rsidRPr="0083011A">
              <w:rPr>
                <w:sz w:val="22"/>
                <w:lang w:val="fr-FR"/>
              </w:rPr>
              <w:t>Point 18.b de l’ordre du jour. Programme de</w:t>
            </w:r>
            <w:r w:rsidR="0077285D" w:rsidRPr="0083011A">
              <w:rPr>
                <w:sz w:val="22"/>
                <w:lang w:val="fr-FR"/>
              </w:rPr>
              <w:t xml:space="preserve">s champions </w:t>
            </w:r>
            <w:r w:rsidRPr="0083011A">
              <w:rPr>
                <w:sz w:val="22"/>
                <w:lang w:val="fr-FR"/>
              </w:rPr>
              <w:t>des espèces migratrices</w:t>
            </w:r>
          </w:p>
          <w:p w:rsidR="0065541A" w:rsidRPr="0083011A" w:rsidRDefault="0065541A" w:rsidP="001D4096">
            <w:pPr>
              <w:autoSpaceDE w:val="0"/>
              <w:autoSpaceDN w:val="0"/>
              <w:adjustRightInd w:val="0"/>
              <w:rPr>
                <w:sz w:val="22"/>
                <w:lang w:val="fr-FR"/>
              </w:rPr>
            </w:pPr>
          </w:p>
        </w:tc>
        <w:tc>
          <w:tcPr>
            <w:tcW w:w="1667" w:type="pct"/>
            <w:tcBorders>
              <w:bottom w:val="single" w:sz="8" w:space="0" w:color="C6D9F1" w:themeColor="text2" w:themeTint="33"/>
            </w:tcBorders>
            <w:shd w:val="clear" w:color="auto" w:fill="F2F2F2" w:themeFill="background1" w:themeFillShade="F2"/>
          </w:tcPr>
          <w:p w:rsidR="0065541A" w:rsidRPr="0083011A" w:rsidRDefault="00387167" w:rsidP="007041D8">
            <w:pPr>
              <w:jc w:val="both"/>
              <w:cnfStyle w:val="000000000000" w:firstRow="0" w:lastRow="0" w:firstColumn="0" w:lastColumn="0" w:oddVBand="0" w:evenVBand="0" w:oddHBand="0" w:evenHBand="0" w:firstRowFirstColumn="0" w:firstRowLastColumn="0" w:lastRowFirstColumn="0" w:lastRowLastColumn="0"/>
              <w:rPr>
                <w:sz w:val="22"/>
                <w:szCs w:val="22"/>
                <w:lang w:val="fr-FR"/>
              </w:rPr>
            </w:pPr>
            <w:r w:rsidRPr="0083011A">
              <w:rPr>
                <w:sz w:val="22"/>
                <w:szCs w:val="22"/>
                <w:lang w:val="fr-FR"/>
              </w:rPr>
              <w:t xml:space="preserve">Le Comité permanent </w:t>
            </w:r>
            <w:r w:rsidR="0069626B">
              <w:rPr>
                <w:sz w:val="22"/>
                <w:szCs w:val="22"/>
                <w:lang w:val="fr-FR"/>
              </w:rPr>
              <w:t xml:space="preserve">a </w:t>
            </w:r>
            <w:r w:rsidRPr="0083011A">
              <w:rPr>
                <w:sz w:val="22"/>
                <w:szCs w:val="22"/>
                <w:lang w:val="fr-FR"/>
              </w:rPr>
              <w:t xml:space="preserve">totalement </w:t>
            </w:r>
            <w:r w:rsidR="0069626B">
              <w:rPr>
                <w:sz w:val="22"/>
                <w:szCs w:val="22"/>
                <w:lang w:val="fr-FR"/>
              </w:rPr>
              <w:t>souscri</w:t>
            </w:r>
            <w:r w:rsidR="007041D8">
              <w:rPr>
                <w:sz w:val="22"/>
                <w:szCs w:val="22"/>
                <w:lang w:val="fr-FR"/>
              </w:rPr>
              <w:t>t</w:t>
            </w:r>
            <w:r w:rsidR="0069626B">
              <w:rPr>
                <w:sz w:val="22"/>
                <w:szCs w:val="22"/>
                <w:lang w:val="fr-FR"/>
              </w:rPr>
              <w:t xml:space="preserve"> </w:t>
            </w:r>
            <w:r w:rsidRPr="0083011A">
              <w:rPr>
                <w:sz w:val="22"/>
                <w:szCs w:val="22"/>
                <w:lang w:val="fr-FR"/>
              </w:rPr>
              <w:t>à l</w:t>
            </w:r>
            <w:r w:rsidR="0069626B">
              <w:rPr>
                <w:sz w:val="22"/>
                <w:szCs w:val="22"/>
                <w:lang w:val="fr-FR"/>
              </w:rPr>
              <w:t>a participation</w:t>
            </w:r>
            <w:r w:rsidRPr="0083011A">
              <w:rPr>
                <w:sz w:val="22"/>
                <w:szCs w:val="22"/>
                <w:lang w:val="fr-FR"/>
              </w:rPr>
              <w:t xml:space="preserve"> de l’AEWA </w:t>
            </w:r>
            <w:r w:rsidR="0069626B">
              <w:rPr>
                <w:sz w:val="22"/>
                <w:szCs w:val="22"/>
                <w:lang w:val="fr-FR"/>
              </w:rPr>
              <w:t>au</w:t>
            </w:r>
            <w:r w:rsidRPr="0083011A">
              <w:rPr>
                <w:sz w:val="22"/>
                <w:szCs w:val="22"/>
                <w:lang w:val="fr-FR"/>
              </w:rPr>
              <w:t xml:space="preserve"> </w:t>
            </w:r>
            <w:r w:rsidRPr="0083011A">
              <w:rPr>
                <w:i/>
                <w:sz w:val="22"/>
                <w:szCs w:val="22"/>
                <w:lang w:val="fr-FR"/>
              </w:rPr>
              <w:t>Programme de</w:t>
            </w:r>
            <w:r w:rsidR="006838EE" w:rsidRPr="0083011A">
              <w:rPr>
                <w:i/>
                <w:sz w:val="22"/>
                <w:szCs w:val="22"/>
                <w:lang w:val="fr-FR"/>
              </w:rPr>
              <w:t>s champions</w:t>
            </w:r>
            <w:r w:rsidRPr="0083011A">
              <w:rPr>
                <w:i/>
                <w:sz w:val="22"/>
                <w:szCs w:val="22"/>
                <w:lang w:val="fr-FR"/>
              </w:rPr>
              <w:t xml:space="preserve"> des espèces migratrices.</w:t>
            </w:r>
          </w:p>
        </w:tc>
        <w:tc>
          <w:tcPr>
            <w:tcW w:w="1666" w:type="pct"/>
            <w:tcBorders>
              <w:bottom w:val="single" w:sz="8" w:space="0" w:color="C6D9F1" w:themeColor="text2" w:themeTint="33"/>
            </w:tcBorders>
            <w:shd w:val="clear" w:color="auto" w:fill="F2F2F2" w:themeFill="background1" w:themeFillShade="F2"/>
          </w:tcPr>
          <w:p w:rsidR="0065541A" w:rsidRPr="0083011A" w:rsidRDefault="0065541A" w:rsidP="00777B0B">
            <w:pPr>
              <w:tabs>
                <w:tab w:val="right" w:leader="dot" w:pos="2268"/>
                <w:tab w:val="right" w:leader="dot" w:pos="8931"/>
              </w:tabs>
              <w:jc w:val="both"/>
              <w:cnfStyle w:val="000000000000" w:firstRow="0" w:lastRow="0" w:firstColumn="0" w:lastColumn="0" w:oddVBand="0" w:evenVBand="0" w:oddHBand="0" w:evenHBand="0" w:firstRowFirstColumn="0" w:firstRowLastColumn="0" w:lastRowFirstColumn="0" w:lastRowLastColumn="0"/>
              <w:rPr>
                <w:sz w:val="22"/>
                <w:szCs w:val="22"/>
                <w:lang w:val="fr-FR"/>
              </w:rPr>
            </w:pPr>
          </w:p>
        </w:tc>
      </w:tr>
      <w:tr w:rsidR="0065541A" w:rsidRPr="005E2523" w:rsidTr="009E47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shd w:val="clear" w:color="auto" w:fill="auto"/>
          </w:tcPr>
          <w:p w:rsidR="0065541A" w:rsidRPr="0083011A" w:rsidRDefault="00387167" w:rsidP="001D4096">
            <w:pPr>
              <w:rPr>
                <w:b w:val="0"/>
                <w:sz w:val="22"/>
                <w:lang w:val="fr-FR"/>
              </w:rPr>
            </w:pPr>
            <w:r w:rsidRPr="0083011A">
              <w:rPr>
                <w:sz w:val="22"/>
                <w:lang w:val="fr-FR"/>
              </w:rPr>
              <w:t>Point 18.c de l’ordre du jour. Questions administratives et relatives au personnel</w:t>
            </w:r>
          </w:p>
          <w:p w:rsidR="0065541A" w:rsidRPr="0083011A" w:rsidRDefault="0065541A" w:rsidP="001D4096">
            <w:pPr>
              <w:autoSpaceDE w:val="0"/>
              <w:autoSpaceDN w:val="0"/>
              <w:adjustRightInd w:val="0"/>
              <w:rPr>
                <w:sz w:val="22"/>
                <w:lang w:val="fr-FR"/>
              </w:rPr>
            </w:pPr>
          </w:p>
        </w:tc>
        <w:tc>
          <w:tcPr>
            <w:tcW w:w="1667" w:type="pct"/>
            <w:shd w:val="clear" w:color="auto" w:fill="auto"/>
          </w:tcPr>
          <w:p w:rsidR="0065541A" w:rsidRPr="0083011A" w:rsidRDefault="00387167" w:rsidP="007041D8">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fr-FR"/>
              </w:rPr>
            </w:pPr>
            <w:r w:rsidRPr="0083011A">
              <w:rPr>
                <w:sz w:val="22"/>
                <w:lang w:val="fr-FR"/>
              </w:rPr>
              <w:t>Les décisions du Comité permanent sont exposées en grandes lignes dans l’Annexe II d</w:t>
            </w:r>
            <w:r w:rsidR="007041D8">
              <w:rPr>
                <w:sz w:val="22"/>
                <w:lang w:val="fr-FR"/>
              </w:rPr>
              <w:t>u présent</w:t>
            </w:r>
            <w:r w:rsidRPr="0083011A">
              <w:rPr>
                <w:sz w:val="22"/>
                <w:lang w:val="fr-FR"/>
              </w:rPr>
              <w:t xml:space="preserve"> rapport.</w:t>
            </w:r>
          </w:p>
        </w:tc>
        <w:tc>
          <w:tcPr>
            <w:tcW w:w="1666" w:type="pct"/>
            <w:shd w:val="clear" w:color="auto" w:fill="auto"/>
          </w:tcPr>
          <w:p w:rsidR="0065541A" w:rsidRPr="0083011A" w:rsidRDefault="0065541A" w:rsidP="00777B0B">
            <w:pPr>
              <w:tabs>
                <w:tab w:val="right" w:leader="dot" w:pos="2268"/>
                <w:tab w:val="right" w:leader="dot" w:pos="8931"/>
              </w:tabs>
              <w:jc w:val="both"/>
              <w:cnfStyle w:val="000000100000" w:firstRow="0" w:lastRow="0" w:firstColumn="0" w:lastColumn="0" w:oddVBand="0" w:evenVBand="0" w:oddHBand="1" w:evenHBand="0" w:firstRowFirstColumn="0" w:firstRowLastColumn="0" w:lastRowFirstColumn="0" w:lastRowLastColumn="0"/>
              <w:rPr>
                <w:sz w:val="22"/>
                <w:szCs w:val="22"/>
                <w:lang w:val="fr-FR"/>
              </w:rPr>
            </w:pPr>
          </w:p>
        </w:tc>
      </w:tr>
    </w:tbl>
    <w:p w:rsidR="00406AAC" w:rsidRPr="0083011A" w:rsidRDefault="00406AAC" w:rsidP="00406AAC">
      <w:pPr>
        <w:tabs>
          <w:tab w:val="right" w:leader="dot" w:pos="2268"/>
          <w:tab w:val="right" w:leader="dot" w:pos="8931"/>
        </w:tabs>
        <w:jc w:val="both"/>
        <w:rPr>
          <w:b/>
          <w:i/>
          <w:sz w:val="22"/>
          <w:lang w:val="fr-FR"/>
        </w:rPr>
      </w:pPr>
    </w:p>
    <w:p w:rsidR="00997D9A" w:rsidRPr="0083011A" w:rsidRDefault="00997D9A" w:rsidP="00653F9A">
      <w:pPr>
        <w:rPr>
          <w:b/>
          <w:i/>
          <w:sz w:val="22"/>
          <w:lang w:val="fr-FR"/>
        </w:rPr>
      </w:pPr>
    </w:p>
    <w:p w:rsidR="008610AE" w:rsidRPr="0083011A" w:rsidRDefault="008610AE" w:rsidP="00653F9A">
      <w:pPr>
        <w:rPr>
          <w:b/>
          <w:sz w:val="22"/>
          <w:lang w:val="fr-FR"/>
        </w:rPr>
        <w:sectPr w:rsidR="008610AE" w:rsidRPr="0083011A" w:rsidSect="00C67577">
          <w:headerReference w:type="default" r:id="rId12"/>
          <w:footerReference w:type="default" r:id="rId13"/>
          <w:pgSz w:w="16838" w:h="11906" w:orient="landscape" w:code="9"/>
          <w:pgMar w:top="1418" w:right="1134" w:bottom="1418" w:left="1134" w:header="709" w:footer="709" w:gutter="0"/>
          <w:cols w:space="708"/>
          <w:docGrid w:linePitch="360"/>
        </w:sectPr>
      </w:pPr>
    </w:p>
    <w:p w:rsidR="009F4DEC" w:rsidRPr="0083011A" w:rsidRDefault="00387167" w:rsidP="00653F9A">
      <w:pPr>
        <w:rPr>
          <w:b/>
          <w:sz w:val="22"/>
          <w:lang w:val="fr-FR"/>
        </w:rPr>
      </w:pPr>
      <w:r w:rsidRPr="0083011A">
        <w:rPr>
          <w:b/>
          <w:sz w:val="22"/>
          <w:lang w:val="fr-FR"/>
        </w:rPr>
        <w:lastRenderedPageBreak/>
        <w:t>Point 1 de l’ordre du jour. Ouverture de la réunion</w:t>
      </w:r>
    </w:p>
    <w:p w:rsidR="001C6B18" w:rsidRPr="0083011A" w:rsidRDefault="001C6B18" w:rsidP="00653F9A">
      <w:pPr>
        <w:rPr>
          <w:b/>
          <w:sz w:val="22"/>
          <w:lang w:val="fr-FR"/>
        </w:rPr>
      </w:pPr>
    </w:p>
    <w:p w:rsidR="00DE71D8" w:rsidRPr="0083011A" w:rsidRDefault="007225E5" w:rsidP="007225E5">
      <w:pPr>
        <w:jc w:val="both"/>
        <w:rPr>
          <w:sz w:val="22"/>
          <w:szCs w:val="22"/>
          <w:lang w:val="fr-FR"/>
        </w:rPr>
      </w:pPr>
      <w:r w:rsidRPr="0083011A">
        <w:rPr>
          <w:sz w:val="22"/>
          <w:szCs w:val="22"/>
          <w:lang w:val="fr-FR"/>
        </w:rPr>
        <w:t xml:space="preserve">1. </w:t>
      </w:r>
      <w:r w:rsidR="00773190" w:rsidRPr="0083011A">
        <w:rPr>
          <w:sz w:val="22"/>
          <w:szCs w:val="22"/>
          <w:lang w:val="fr-FR"/>
        </w:rPr>
        <w:t>En sa qualité de Chef de section de l’Agence norvégienne pour l’environnement, Mme Gunn Paulsen a ouvert la réunion et souhaité la bienvenue aux délégués et représentants des Secrétariats du PNUE-AEWA et du PNUE-CMS dans les nouveaux locaux de l’Agence norvégienne pour l’</w:t>
      </w:r>
      <w:r w:rsidR="00F81763" w:rsidRPr="0083011A">
        <w:rPr>
          <w:sz w:val="22"/>
          <w:szCs w:val="22"/>
          <w:lang w:val="fr-FR"/>
        </w:rPr>
        <w:t>E</w:t>
      </w:r>
      <w:r w:rsidR="00773190" w:rsidRPr="0083011A">
        <w:rPr>
          <w:sz w:val="22"/>
          <w:szCs w:val="22"/>
          <w:lang w:val="fr-FR"/>
        </w:rPr>
        <w:t>nvironnement, un organe subsidiaire du ministère norvégien de l’Environnement à Oslo.</w:t>
      </w:r>
      <w:r w:rsidR="00D02D29" w:rsidRPr="0083011A">
        <w:rPr>
          <w:sz w:val="22"/>
          <w:szCs w:val="22"/>
          <w:lang w:val="fr-FR"/>
        </w:rPr>
        <w:t xml:space="preserve"> </w:t>
      </w:r>
      <w:r w:rsidR="00773190" w:rsidRPr="0083011A">
        <w:rPr>
          <w:sz w:val="22"/>
          <w:szCs w:val="22"/>
          <w:lang w:val="fr-FR"/>
        </w:rPr>
        <w:t xml:space="preserve">Mme Paulsen a souligné l’importance des zones humides et d’une eau propre, </w:t>
      </w:r>
      <w:r w:rsidR="0069626B">
        <w:rPr>
          <w:sz w:val="22"/>
          <w:szCs w:val="22"/>
          <w:lang w:val="fr-FR"/>
        </w:rPr>
        <w:t>ainsi que</w:t>
      </w:r>
      <w:r w:rsidR="00773190" w:rsidRPr="0083011A">
        <w:rPr>
          <w:sz w:val="22"/>
          <w:szCs w:val="22"/>
          <w:lang w:val="fr-FR"/>
        </w:rPr>
        <w:t xml:space="preserve"> du travail à réaliser en étroite collaboration avec les ONG.</w:t>
      </w:r>
      <w:r w:rsidR="002E53C5" w:rsidRPr="0083011A">
        <w:rPr>
          <w:sz w:val="22"/>
          <w:szCs w:val="22"/>
          <w:lang w:val="fr-FR"/>
        </w:rPr>
        <w:t xml:space="preserve"> </w:t>
      </w:r>
      <w:r w:rsidR="00773190" w:rsidRPr="0083011A">
        <w:rPr>
          <w:sz w:val="22"/>
          <w:szCs w:val="22"/>
          <w:lang w:val="fr-FR"/>
        </w:rPr>
        <w:t xml:space="preserve">Elle a mentionné l’aide à long terme de la Norvège </w:t>
      </w:r>
      <w:r w:rsidR="009A4657" w:rsidRPr="0083011A">
        <w:rPr>
          <w:sz w:val="22"/>
          <w:szCs w:val="22"/>
          <w:lang w:val="fr-FR"/>
        </w:rPr>
        <w:t>au Plan d’action international de l’AEWA pour la c</w:t>
      </w:r>
      <w:r w:rsidR="00773190" w:rsidRPr="0083011A">
        <w:rPr>
          <w:sz w:val="22"/>
          <w:szCs w:val="22"/>
          <w:lang w:val="fr-FR"/>
        </w:rPr>
        <w:t xml:space="preserve">onservation </w:t>
      </w:r>
      <w:r w:rsidR="009A4657" w:rsidRPr="0083011A">
        <w:rPr>
          <w:sz w:val="22"/>
          <w:szCs w:val="22"/>
          <w:lang w:val="fr-FR"/>
        </w:rPr>
        <w:t>de l’Oie naine</w:t>
      </w:r>
      <w:r w:rsidR="00773190" w:rsidRPr="0083011A">
        <w:rPr>
          <w:sz w:val="22"/>
          <w:szCs w:val="22"/>
          <w:lang w:val="fr-FR"/>
        </w:rPr>
        <w:t xml:space="preserve">, </w:t>
      </w:r>
      <w:r w:rsidR="009A4657" w:rsidRPr="0083011A">
        <w:rPr>
          <w:sz w:val="22"/>
          <w:szCs w:val="22"/>
          <w:lang w:val="fr-FR"/>
        </w:rPr>
        <w:t>qui reflète le besoin urgent de coopération internationale</w:t>
      </w:r>
      <w:r w:rsidR="00773190" w:rsidRPr="0083011A">
        <w:rPr>
          <w:sz w:val="22"/>
          <w:szCs w:val="22"/>
          <w:lang w:val="fr-FR"/>
        </w:rPr>
        <w:t>.</w:t>
      </w:r>
      <w:r w:rsidR="002E53C5" w:rsidRPr="0083011A">
        <w:rPr>
          <w:sz w:val="22"/>
          <w:szCs w:val="22"/>
          <w:lang w:val="fr-FR"/>
        </w:rPr>
        <w:t xml:space="preserve"> </w:t>
      </w:r>
      <w:r w:rsidR="009A4657" w:rsidRPr="0083011A">
        <w:rPr>
          <w:sz w:val="22"/>
          <w:szCs w:val="22"/>
          <w:lang w:val="fr-FR"/>
        </w:rPr>
        <w:t xml:space="preserve">Pour terminer, Mme Paulsen a remercié le Secrétariat pour l’aide et </w:t>
      </w:r>
      <w:proofErr w:type="gramStart"/>
      <w:r w:rsidR="009A4657" w:rsidRPr="0083011A">
        <w:rPr>
          <w:sz w:val="22"/>
          <w:szCs w:val="22"/>
          <w:lang w:val="fr-FR"/>
        </w:rPr>
        <w:t>la préparation excellentes</w:t>
      </w:r>
      <w:proofErr w:type="gramEnd"/>
      <w:r w:rsidR="009A4657" w:rsidRPr="0083011A">
        <w:rPr>
          <w:sz w:val="22"/>
          <w:szCs w:val="22"/>
          <w:lang w:val="fr-FR"/>
        </w:rPr>
        <w:t xml:space="preserve"> et professionnelles apportées à toutes les activités et réunions.</w:t>
      </w:r>
    </w:p>
    <w:p w:rsidR="00DE71D8" w:rsidRPr="0083011A" w:rsidRDefault="00DE71D8" w:rsidP="00605F38">
      <w:pPr>
        <w:jc w:val="both"/>
        <w:rPr>
          <w:sz w:val="22"/>
          <w:szCs w:val="22"/>
          <w:lang w:val="fr-FR"/>
        </w:rPr>
      </w:pPr>
    </w:p>
    <w:p w:rsidR="00D0329C" w:rsidRPr="0083011A" w:rsidRDefault="007225E5" w:rsidP="00605F38">
      <w:pPr>
        <w:jc w:val="both"/>
        <w:rPr>
          <w:sz w:val="22"/>
          <w:szCs w:val="22"/>
          <w:lang w:val="fr-FR"/>
        </w:rPr>
      </w:pPr>
      <w:r w:rsidRPr="0083011A">
        <w:rPr>
          <w:sz w:val="22"/>
          <w:szCs w:val="22"/>
          <w:lang w:val="fr-FR"/>
        </w:rPr>
        <w:t xml:space="preserve">2. </w:t>
      </w:r>
      <w:r w:rsidR="009A4657" w:rsidRPr="0083011A">
        <w:rPr>
          <w:sz w:val="22"/>
          <w:szCs w:val="22"/>
          <w:lang w:val="fr-FR"/>
        </w:rPr>
        <w:t>En sa qualité de Président du Comité permanent et représentant du pays d’accueil, M. Øystein Størkersen a également souhaité la bienvenue aux délégués à Trondheim.</w:t>
      </w:r>
      <w:r w:rsidR="007277B8" w:rsidRPr="0083011A">
        <w:rPr>
          <w:sz w:val="22"/>
          <w:szCs w:val="22"/>
          <w:lang w:val="fr-FR"/>
        </w:rPr>
        <w:t xml:space="preserve"> </w:t>
      </w:r>
      <w:r w:rsidR="009A4657" w:rsidRPr="0083011A">
        <w:rPr>
          <w:sz w:val="22"/>
          <w:szCs w:val="22"/>
          <w:lang w:val="fr-FR"/>
        </w:rPr>
        <w:t>Il a travaillé en très étroite coopération avec le Secrétariat, qui était très motivé et a fourni un excellent travail.</w:t>
      </w:r>
      <w:r w:rsidR="00FB2CFA" w:rsidRPr="0083011A">
        <w:rPr>
          <w:sz w:val="22"/>
          <w:szCs w:val="22"/>
          <w:lang w:val="fr-FR"/>
        </w:rPr>
        <w:t xml:space="preserve"> </w:t>
      </w:r>
      <w:r w:rsidR="009A4657" w:rsidRPr="0083011A">
        <w:rPr>
          <w:sz w:val="22"/>
          <w:szCs w:val="22"/>
          <w:lang w:val="fr-FR"/>
        </w:rPr>
        <w:t>M. Størkersen a souligné le fait que l’une des principales initiatives auxquelles le Secrétariat a énormément participé depuis la MOP5 est l’Initiative africaine, fort</w:t>
      </w:r>
      <w:r w:rsidR="0069626B">
        <w:rPr>
          <w:sz w:val="22"/>
          <w:szCs w:val="22"/>
          <w:lang w:val="fr-FR"/>
        </w:rPr>
        <w:t>ement</w:t>
      </w:r>
      <w:r w:rsidR="009A4657" w:rsidRPr="0083011A">
        <w:rPr>
          <w:sz w:val="22"/>
          <w:szCs w:val="22"/>
          <w:lang w:val="fr-FR"/>
        </w:rPr>
        <w:t xml:space="preserve"> sout</w:t>
      </w:r>
      <w:r w:rsidR="0069626B">
        <w:rPr>
          <w:sz w:val="22"/>
          <w:szCs w:val="22"/>
          <w:lang w:val="fr-FR"/>
        </w:rPr>
        <w:t>enu par le</w:t>
      </w:r>
      <w:r w:rsidR="009A4657" w:rsidRPr="0083011A">
        <w:rPr>
          <w:sz w:val="22"/>
          <w:szCs w:val="22"/>
          <w:lang w:val="fr-FR"/>
        </w:rPr>
        <w:t xml:space="preserve"> gouvernement français et </w:t>
      </w:r>
      <w:r w:rsidR="0069626B">
        <w:rPr>
          <w:sz w:val="22"/>
          <w:szCs w:val="22"/>
          <w:lang w:val="fr-FR"/>
        </w:rPr>
        <w:t>l</w:t>
      </w:r>
      <w:r w:rsidR="009A4657" w:rsidRPr="0083011A">
        <w:rPr>
          <w:sz w:val="22"/>
          <w:szCs w:val="22"/>
          <w:lang w:val="fr-FR"/>
        </w:rPr>
        <w:t>es Parties concernées.</w:t>
      </w:r>
      <w:r w:rsidR="00D0329C" w:rsidRPr="0083011A">
        <w:rPr>
          <w:sz w:val="22"/>
          <w:szCs w:val="22"/>
          <w:lang w:val="fr-FR"/>
        </w:rPr>
        <w:t xml:space="preserve"> </w:t>
      </w:r>
      <w:r w:rsidR="009A4657" w:rsidRPr="0083011A">
        <w:rPr>
          <w:sz w:val="22"/>
          <w:szCs w:val="22"/>
          <w:lang w:val="fr-FR"/>
        </w:rPr>
        <w:t xml:space="preserve">Il a également souligné l’importance de la Procédure d'évaluation de la mise en œuvre (IRP), qui </w:t>
      </w:r>
      <w:r w:rsidR="0069626B">
        <w:rPr>
          <w:sz w:val="22"/>
          <w:szCs w:val="22"/>
          <w:lang w:val="fr-FR"/>
        </w:rPr>
        <w:t>a été</w:t>
      </w:r>
      <w:r w:rsidR="009A4657" w:rsidRPr="0083011A">
        <w:rPr>
          <w:sz w:val="22"/>
          <w:szCs w:val="22"/>
          <w:lang w:val="fr-FR"/>
        </w:rPr>
        <w:t xml:space="preserve"> un outil important aidant les pays à s’attaquer aux </w:t>
      </w:r>
      <w:r w:rsidR="0069626B">
        <w:rPr>
          <w:sz w:val="22"/>
          <w:szCs w:val="22"/>
          <w:lang w:val="fr-FR"/>
        </w:rPr>
        <w:t>problèmes créés par les activités humaines, préjudiciables</w:t>
      </w:r>
      <w:r w:rsidR="00C10C6B" w:rsidRPr="0083011A">
        <w:rPr>
          <w:sz w:val="22"/>
          <w:szCs w:val="22"/>
          <w:lang w:val="fr-FR"/>
        </w:rPr>
        <w:t xml:space="preserve"> ou potentiellement </w:t>
      </w:r>
      <w:r w:rsidR="0069626B">
        <w:rPr>
          <w:sz w:val="22"/>
          <w:szCs w:val="22"/>
          <w:lang w:val="fr-FR"/>
        </w:rPr>
        <w:t>préjudiciables</w:t>
      </w:r>
      <w:r w:rsidR="00C10C6B" w:rsidRPr="0083011A">
        <w:rPr>
          <w:sz w:val="22"/>
          <w:szCs w:val="22"/>
          <w:lang w:val="fr-FR"/>
        </w:rPr>
        <w:t>,</w:t>
      </w:r>
      <w:r w:rsidR="009A4657" w:rsidRPr="0083011A">
        <w:rPr>
          <w:sz w:val="22"/>
          <w:szCs w:val="22"/>
          <w:lang w:val="fr-FR"/>
        </w:rPr>
        <w:t xml:space="preserve"> </w:t>
      </w:r>
      <w:r w:rsidR="00C10C6B" w:rsidRPr="0083011A">
        <w:rPr>
          <w:sz w:val="22"/>
          <w:szCs w:val="22"/>
          <w:lang w:val="fr-FR"/>
        </w:rPr>
        <w:t xml:space="preserve">soit </w:t>
      </w:r>
      <w:r w:rsidR="00F12A00">
        <w:rPr>
          <w:sz w:val="22"/>
          <w:szCs w:val="22"/>
          <w:lang w:val="fr-FR"/>
        </w:rPr>
        <w:t>pour</w:t>
      </w:r>
      <w:r w:rsidR="00C10C6B" w:rsidRPr="0083011A">
        <w:rPr>
          <w:sz w:val="22"/>
          <w:szCs w:val="22"/>
          <w:lang w:val="fr-FR"/>
        </w:rPr>
        <w:t xml:space="preserve"> les oiseaux d’eau migrateurs, soit </w:t>
      </w:r>
      <w:r w:rsidR="00F12A00">
        <w:rPr>
          <w:sz w:val="22"/>
          <w:szCs w:val="22"/>
          <w:lang w:val="fr-FR"/>
        </w:rPr>
        <w:t>pour</w:t>
      </w:r>
      <w:r w:rsidR="00C10C6B" w:rsidRPr="0083011A">
        <w:rPr>
          <w:sz w:val="22"/>
          <w:szCs w:val="22"/>
          <w:lang w:val="fr-FR"/>
        </w:rPr>
        <w:t xml:space="preserve"> leurs habitats</w:t>
      </w:r>
      <w:r w:rsidR="009A4657" w:rsidRPr="0083011A">
        <w:rPr>
          <w:sz w:val="22"/>
          <w:szCs w:val="22"/>
          <w:lang w:val="fr-FR"/>
        </w:rPr>
        <w:t>.</w:t>
      </w:r>
      <w:r w:rsidR="00323A03" w:rsidRPr="0083011A">
        <w:rPr>
          <w:sz w:val="22"/>
          <w:szCs w:val="22"/>
          <w:lang w:val="fr-FR"/>
        </w:rPr>
        <w:t xml:space="preserve"> </w:t>
      </w:r>
    </w:p>
    <w:p w:rsidR="00D0329C" w:rsidRPr="0083011A" w:rsidRDefault="00D0329C" w:rsidP="00605F38">
      <w:pPr>
        <w:jc w:val="both"/>
        <w:rPr>
          <w:sz w:val="22"/>
          <w:szCs w:val="22"/>
          <w:lang w:val="fr-FR"/>
        </w:rPr>
      </w:pPr>
    </w:p>
    <w:p w:rsidR="00976E96" w:rsidRPr="0083011A" w:rsidRDefault="007225E5" w:rsidP="00605F38">
      <w:pPr>
        <w:jc w:val="both"/>
        <w:rPr>
          <w:sz w:val="22"/>
          <w:szCs w:val="22"/>
          <w:lang w:val="fr-FR"/>
        </w:rPr>
      </w:pPr>
      <w:r w:rsidRPr="0083011A">
        <w:rPr>
          <w:sz w:val="22"/>
          <w:szCs w:val="22"/>
          <w:lang w:val="fr-FR"/>
        </w:rPr>
        <w:t xml:space="preserve">3. </w:t>
      </w:r>
      <w:r w:rsidR="00C10C6B" w:rsidRPr="0083011A">
        <w:rPr>
          <w:sz w:val="22"/>
          <w:szCs w:val="22"/>
          <w:lang w:val="fr-FR"/>
        </w:rPr>
        <w:t>Le Secrétaire exécutif du Secrétariat PNUE</w:t>
      </w:r>
      <w:r w:rsidR="008C3910">
        <w:rPr>
          <w:sz w:val="22"/>
          <w:szCs w:val="22"/>
          <w:lang w:val="fr-FR"/>
        </w:rPr>
        <w:t>/</w:t>
      </w:r>
      <w:r w:rsidR="00C10C6B" w:rsidRPr="0083011A">
        <w:rPr>
          <w:sz w:val="22"/>
          <w:szCs w:val="22"/>
          <w:lang w:val="fr-FR"/>
        </w:rPr>
        <w:t xml:space="preserve">CMS, M. Bradnee Chambers, a </w:t>
      </w:r>
      <w:r w:rsidR="00483859" w:rsidRPr="0083011A">
        <w:rPr>
          <w:sz w:val="22"/>
          <w:szCs w:val="22"/>
          <w:lang w:val="fr-FR"/>
        </w:rPr>
        <w:t>mentionné</w:t>
      </w:r>
      <w:r w:rsidR="00C10C6B" w:rsidRPr="0083011A">
        <w:rPr>
          <w:sz w:val="22"/>
          <w:szCs w:val="22"/>
          <w:lang w:val="fr-FR"/>
        </w:rPr>
        <w:t xml:space="preserve"> la collaboration étroite et croissante entre les Secrétariats du PNUE</w:t>
      </w:r>
      <w:r w:rsidR="008C3910">
        <w:rPr>
          <w:sz w:val="22"/>
          <w:szCs w:val="22"/>
          <w:lang w:val="fr-FR"/>
        </w:rPr>
        <w:t>/</w:t>
      </w:r>
      <w:r w:rsidR="00C10C6B" w:rsidRPr="0083011A">
        <w:rPr>
          <w:sz w:val="22"/>
          <w:szCs w:val="22"/>
          <w:lang w:val="fr-FR"/>
        </w:rPr>
        <w:t>CMS et du PNUE</w:t>
      </w:r>
      <w:r w:rsidR="008C3910">
        <w:rPr>
          <w:sz w:val="22"/>
          <w:szCs w:val="22"/>
          <w:lang w:val="fr-FR"/>
        </w:rPr>
        <w:t>/</w:t>
      </w:r>
      <w:r w:rsidR="00C10C6B" w:rsidRPr="0083011A">
        <w:rPr>
          <w:sz w:val="22"/>
          <w:szCs w:val="22"/>
          <w:lang w:val="fr-FR"/>
        </w:rPr>
        <w:t>AEWA.</w:t>
      </w:r>
      <w:r w:rsidR="002607B5" w:rsidRPr="0083011A">
        <w:rPr>
          <w:sz w:val="22"/>
          <w:szCs w:val="22"/>
          <w:lang w:val="fr-FR"/>
        </w:rPr>
        <w:t xml:space="preserve"> </w:t>
      </w:r>
      <w:r w:rsidR="00C10C6B" w:rsidRPr="0083011A">
        <w:rPr>
          <w:sz w:val="22"/>
          <w:szCs w:val="22"/>
          <w:lang w:val="fr-FR"/>
        </w:rPr>
        <w:t xml:space="preserve">La </w:t>
      </w:r>
      <w:r w:rsidR="001158C5" w:rsidRPr="0083011A">
        <w:rPr>
          <w:sz w:val="22"/>
          <w:szCs w:val="22"/>
          <w:lang w:val="fr-FR"/>
        </w:rPr>
        <w:t>f</w:t>
      </w:r>
      <w:r w:rsidR="00C10C6B" w:rsidRPr="0083011A">
        <w:rPr>
          <w:sz w:val="22"/>
          <w:szCs w:val="22"/>
          <w:lang w:val="fr-FR"/>
        </w:rPr>
        <w:t xml:space="preserve">amille de la CMS consiste </w:t>
      </w:r>
      <w:r w:rsidR="00F12A00">
        <w:rPr>
          <w:sz w:val="22"/>
          <w:szCs w:val="22"/>
          <w:lang w:val="fr-FR"/>
        </w:rPr>
        <w:t>en</w:t>
      </w:r>
      <w:r w:rsidR="00C10C6B" w:rsidRPr="0083011A">
        <w:rPr>
          <w:sz w:val="22"/>
          <w:szCs w:val="22"/>
          <w:lang w:val="fr-FR"/>
        </w:rPr>
        <w:t xml:space="preserve"> un vaste groupe d’accords, dans lequel l’AEWA a joué un rôle proéminent au fil des an</w:t>
      </w:r>
      <w:r w:rsidR="008C3910">
        <w:rPr>
          <w:sz w:val="22"/>
          <w:szCs w:val="22"/>
          <w:lang w:val="fr-FR"/>
        </w:rPr>
        <w:t>née</w:t>
      </w:r>
      <w:r w:rsidR="00C10C6B" w:rsidRPr="0083011A">
        <w:rPr>
          <w:sz w:val="22"/>
          <w:szCs w:val="22"/>
          <w:lang w:val="fr-FR"/>
        </w:rPr>
        <w:t>s.</w:t>
      </w:r>
      <w:r w:rsidR="0027218D" w:rsidRPr="0083011A">
        <w:rPr>
          <w:sz w:val="22"/>
          <w:szCs w:val="22"/>
          <w:lang w:val="fr-FR"/>
        </w:rPr>
        <w:t xml:space="preserve"> </w:t>
      </w:r>
      <w:r w:rsidR="00C10C6B" w:rsidRPr="0083011A">
        <w:rPr>
          <w:sz w:val="22"/>
          <w:szCs w:val="22"/>
          <w:lang w:val="fr-FR"/>
        </w:rPr>
        <w:t>Le Secrétariat PNUE</w:t>
      </w:r>
      <w:r w:rsidR="008C3910">
        <w:rPr>
          <w:sz w:val="22"/>
          <w:szCs w:val="22"/>
          <w:lang w:val="fr-FR"/>
        </w:rPr>
        <w:t>/</w:t>
      </w:r>
      <w:r w:rsidR="00C10C6B" w:rsidRPr="0083011A">
        <w:rPr>
          <w:sz w:val="22"/>
          <w:szCs w:val="22"/>
          <w:lang w:val="fr-FR"/>
        </w:rPr>
        <w:t>AEWA a pris les devants dans plusieurs initiatives innovantes, telles que le Système de rapport national en ligne (ORS), l’e-communauté co</w:t>
      </w:r>
      <w:r w:rsidR="00F12A00">
        <w:rPr>
          <w:sz w:val="22"/>
          <w:szCs w:val="22"/>
          <w:lang w:val="fr-FR"/>
        </w:rPr>
        <w:t>llective</w:t>
      </w:r>
      <w:r w:rsidR="00C10C6B" w:rsidRPr="0083011A">
        <w:rPr>
          <w:sz w:val="22"/>
          <w:szCs w:val="22"/>
          <w:lang w:val="fr-FR"/>
        </w:rPr>
        <w:t xml:space="preserve"> et l’IRP.</w:t>
      </w:r>
      <w:r w:rsidR="002607B5" w:rsidRPr="0083011A">
        <w:rPr>
          <w:sz w:val="22"/>
          <w:szCs w:val="22"/>
          <w:lang w:val="fr-FR"/>
        </w:rPr>
        <w:t xml:space="preserve"> </w:t>
      </w:r>
      <w:r w:rsidR="00C10C6B" w:rsidRPr="0083011A">
        <w:rPr>
          <w:sz w:val="22"/>
          <w:szCs w:val="22"/>
          <w:lang w:val="fr-FR"/>
        </w:rPr>
        <w:t xml:space="preserve">Il a pris note </w:t>
      </w:r>
      <w:r w:rsidR="00C10C6B" w:rsidRPr="00672041">
        <w:rPr>
          <w:sz w:val="22"/>
          <w:szCs w:val="22"/>
          <w:lang w:val="fr-FR"/>
        </w:rPr>
        <w:t xml:space="preserve">du processus de </w:t>
      </w:r>
      <w:r w:rsidR="00F12A00" w:rsidRPr="00672041">
        <w:rPr>
          <w:sz w:val="22"/>
          <w:szCs w:val="22"/>
          <w:lang w:val="fr-FR"/>
        </w:rPr>
        <w:t>F</w:t>
      </w:r>
      <w:r w:rsidR="00C10C6B" w:rsidRPr="00672041">
        <w:rPr>
          <w:sz w:val="22"/>
          <w:szCs w:val="22"/>
          <w:lang w:val="fr-FR"/>
        </w:rPr>
        <w:t>orme future de la CMS, initié par la COP de la CMS, et du fait que dans ce contexte</w:t>
      </w:r>
      <w:r w:rsidR="00C10C6B" w:rsidRPr="0083011A">
        <w:rPr>
          <w:sz w:val="22"/>
          <w:szCs w:val="22"/>
          <w:lang w:val="fr-FR"/>
        </w:rPr>
        <w:t>, les synergies et liens existants au sein de la famille de la CMS d</w:t>
      </w:r>
      <w:r w:rsidR="00483859" w:rsidRPr="0083011A">
        <w:rPr>
          <w:sz w:val="22"/>
          <w:szCs w:val="22"/>
          <w:lang w:val="fr-FR"/>
        </w:rPr>
        <w:t>evraient</w:t>
      </w:r>
      <w:r w:rsidR="00C10C6B" w:rsidRPr="0083011A">
        <w:rPr>
          <w:sz w:val="22"/>
          <w:szCs w:val="22"/>
          <w:lang w:val="fr-FR"/>
        </w:rPr>
        <w:t xml:space="preserve"> être renforcés au plan institutionnel.</w:t>
      </w:r>
      <w:r w:rsidR="00976E96" w:rsidRPr="0083011A">
        <w:rPr>
          <w:sz w:val="22"/>
          <w:szCs w:val="22"/>
          <w:lang w:val="fr-FR"/>
        </w:rPr>
        <w:t xml:space="preserve"> </w:t>
      </w:r>
      <w:r w:rsidR="00C10C6B" w:rsidRPr="0083011A">
        <w:rPr>
          <w:sz w:val="22"/>
          <w:szCs w:val="22"/>
          <w:lang w:val="fr-FR"/>
        </w:rPr>
        <w:t xml:space="preserve">Un autre projet commun </w:t>
      </w:r>
      <w:r w:rsidR="00483859" w:rsidRPr="0083011A">
        <w:rPr>
          <w:sz w:val="22"/>
          <w:szCs w:val="22"/>
          <w:lang w:val="fr-FR"/>
        </w:rPr>
        <w:t>était</w:t>
      </w:r>
      <w:r w:rsidR="00C10C6B" w:rsidRPr="0083011A">
        <w:rPr>
          <w:sz w:val="22"/>
          <w:szCs w:val="22"/>
          <w:lang w:val="fr-FR"/>
        </w:rPr>
        <w:t xml:space="preserve"> l</w:t>
      </w:r>
      <w:r w:rsidR="001520A4">
        <w:rPr>
          <w:sz w:val="22"/>
          <w:szCs w:val="22"/>
          <w:lang w:val="fr-FR"/>
        </w:rPr>
        <w:t>’élaboration</w:t>
      </w:r>
      <w:r w:rsidR="00C10C6B" w:rsidRPr="0083011A">
        <w:rPr>
          <w:sz w:val="22"/>
          <w:szCs w:val="22"/>
          <w:lang w:val="fr-FR"/>
        </w:rPr>
        <w:t xml:space="preserve"> d’un plan stratégique ciblant toutes les espèces migratrices.</w:t>
      </w:r>
      <w:r w:rsidR="00976E96" w:rsidRPr="0083011A">
        <w:rPr>
          <w:sz w:val="22"/>
          <w:szCs w:val="22"/>
          <w:lang w:val="fr-FR"/>
        </w:rPr>
        <w:t xml:space="preserve"> </w:t>
      </w:r>
      <w:r w:rsidR="00C10C6B" w:rsidRPr="0083011A">
        <w:rPr>
          <w:sz w:val="22"/>
          <w:szCs w:val="22"/>
          <w:lang w:val="fr-FR"/>
        </w:rPr>
        <w:t xml:space="preserve">Il a poursuivi en remerciant le pays d’accueil pour les excellents locaux </w:t>
      </w:r>
      <w:r w:rsidR="00F12A00">
        <w:rPr>
          <w:sz w:val="22"/>
          <w:szCs w:val="22"/>
          <w:lang w:val="fr-FR"/>
        </w:rPr>
        <w:t xml:space="preserve">qu’il a fournis </w:t>
      </w:r>
      <w:r w:rsidR="00C10C6B" w:rsidRPr="0083011A">
        <w:rPr>
          <w:sz w:val="22"/>
          <w:szCs w:val="22"/>
          <w:lang w:val="fr-FR"/>
        </w:rPr>
        <w:t>et en indiquant qu’il se réjouissait de travailler avec toutes les personnes présentes.</w:t>
      </w:r>
    </w:p>
    <w:p w:rsidR="00976E96" w:rsidRPr="0083011A" w:rsidRDefault="00976E96" w:rsidP="00605F38">
      <w:pPr>
        <w:jc w:val="both"/>
        <w:rPr>
          <w:sz w:val="22"/>
          <w:szCs w:val="22"/>
          <w:lang w:val="fr-FR"/>
        </w:rPr>
      </w:pPr>
    </w:p>
    <w:p w:rsidR="009F4DEC" w:rsidRPr="0083011A" w:rsidRDefault="007225E5" w:rsidP="00605F38">
      <w:pPr>
        <w:jc w:val="both"/>
        <w:rPr>
          <w:sz w:val="22"/>
          <w:szCs w:val="22"/>
          <w:lang w:val="fr-FR"/>
        </w:rPr>
      </w:pPr>
      <w:r w:rsidRPr="0083011A">
        <w:rPr>
          <w:sz w:val="22"/>
          <w:szCs w:val="22"/>
          <w:lang w:val="fr-FR"/>
        </w:rPr>
        <w:t xml:space="preserve">4. </w:t>
      </w:r>
      <w:r w:rsidR="00C10C6B" w:rsidRPr="0083011A">
        <w:rPr>
          <w:sz w:val="22"/>
          <w:szCs w:val="22"/>
          <w:lang w:val="fr-FR"/>
        </w:rPr>
        <w:t xml:space="preserve">Le </w:t>
      </w:r>
      <w:r w:rsidR="00EB0515" w:rsidRPr="0083011A">
        <w:rPr>
          <w:sz w:val="22"/>
          <w:szCs w:val="22"/>
          <w:lang w:val="fr-FR"/>
        </w:rPr>
        <w:t xml:space="preserve">Secrétaire exécutif par intérim de l’AEWA, </w:t>
      </w:r>
      <w:r w:rsidR="00C10C6B" w:rsidRPr="0083011A">
        <w:rPr>
          <w:sz w:val="22"/>
          <w:szCs w:val="22"/>
          <w:lang w:val="fr-FR"/>
        </w:rPr>
        <w:t>M</w:t>
      </w:r>
      <w:r w:rsidR="00EB0515" w:rsidRPr="0083011A">
        <w:rPr>
          <w:sz w:val="22"/>
          <w:szCs w:val="22"/>
          <w:lang w:val="fr-FR"/>
        </w:rPr>
        <w:t>.</w:t>
      </w:r>
      <w:r w:rsidR="00C10C6B" w:rsidRPr="0083011A">
        <w:rPr>
          <w:sz w:val="22"/>
          <w:szCs w:val="22"/>
          <w:lang w:val="fr-FR"/>
        </w:rPr>
        <w:t xml:space="preserve"> Marco Barbieri</w:t>
      </w:r>
      <w:r w:rsidR="00EB0515" w:rsidRPr="0083011A">
        <w:rPr>
          <w:sz w:val="22"/>
          <w:szCs w:val="22"/>
          <w:lang w:val="fr-FR"/>
        </w:rPr>
        <w:t>, a souhaité la bienvenue aux participants</w:t>
      </w:r>
      <w:r w:rsidR="00C10C6B" w:rsidRPr="0083011A">
        <w:rPr>
          <w:sz w:val="22"/>
          <w:szCs w:val="22"/>
          <w:lang w:val="fr-FR"/>
        </w:rPr>
        <w:t xml:space="preserve"> </w:t>
      </w:r>
      <w:r w:rsidR="00EB0515" w:rsidRPr="0083011A">
        <w:rPr>
          <w:sz w:val="22"/>
          <w:szCs w:val="22"/>
          <w:lang w:val="fr-FR"/>
        </w:rPr>
        <w:t>au nom du Secrétariat PNUE</w:t>
      </w:r>
      <w:r w:rsidR="008C3910">
        <w:rPr>
          <w:sz w:val="22"/>
          <w:szCs w:val="22"/>
          <w:lang w:val="fr-FR"/>
        </w:rPr>
        <w:t>/</w:t>
      </w:r>
      <w:r w:rsidR="00EB0515" w:rsidRPr="0083011A">
        <w:rPr>
          <w:sz w:val="22"/>
          <w:szCs w:val="22"/>
          <w:lang w:val="fr-FR"/>
        </w:rPr>
        <w:t>AEWA</w:t>
      </w:r>
      <w:r w:rsidR="00C10C6B" w:rsidRPr="0083011A">
        <w:rPr>
          <w:sz w:val="22"/>
          <w:szCs w:val="22"/>
          <w:lang w:val="fr-FR"/>
        </w:rPr>
        <w:t xml:space="preserve">, </w:t>
      </w:r>
      <w:r w:rsidR="00EB0515" w:rsidRPr="0083011A">
        <w:rPr>
          <w:sz w:val="22"/>
          <w:szCs w:val="22"/>
          <w:lang w:val="fr-FR"/>
        </w:rPr>
        <w:t>heureux de voir qu’</w:t>
      </w:r>
      <w:r w:rsidR="00483859" w:rsidRPr="0083011A">
        <w:rPr>
          <w:sz w:val="22"/>
          <w:szCs w:val="22"/>
          <w:lang w:val="fr-FR"/>
        </w:rPr>
        <w:t xml:space="preserve">ils étaient </w:t>
      </w:r>
      <w:r w:rsidR="00F12A00">
        <w:rPr>
          <w:sz w:val="22"/>
          <w:szCs w:val="22"/>
          <w:lang w:val="fr-FR"/>
        </w:rPr>
        <w:t xml:space="preserve">venus </w:t>
      </w:r>
      <w:r w:rsidR="00483859" w:rsidRPr="0083011A">
        <w:rPr>
          <w:sz w:val="22"/>
          <w:szCs w:val="22"/>
          <w:lang w:val="fr-FR"/>
        </w:rPr>
        <w:t>si nombreux</w:t>
      </w:r>
      <w:r w:rsidR="00C10C6B" w:rsidRPr="0083011A">
        <w:rPr>
          <w:sz w:val="22"/>
          <w:szCs w:val="22"/>
          <w:lang w:val="fr-FR"/>
        </w:rPr>
        <w:t>.</w:t>
      </w:r>
      <w:r w:rsidR="009F4DEC" w:rsidRPr="0083011A">
        <w:rPr>
          <w:sz w:val="22"/>
          <w:szCs w:val="22"/>
          <w:lang w:val="fr-FR"/>
        </w:rPr>
        <w:t xml:space="preserve"> </w:t>
      </w:r>
      <w:r w:rsidR="00EB0515" w:rsidRPr="0083011A">
        <w:rPr>
          <w:sz w:val="22"/>
          <w:szCs w:val="22"/>
          <w:lang w:val="fr-FR"/>
        </w:rPr>
        <w:t xml:space="preserve">Il a exprimé sa gratitude envers la Norvège, pour la fourniture de locaux impressionnants, et a particulièrement remercié M. Størkersen </w:t>
      </w:r>
      <w:r w:rsidR="00F12A00">
        <w:rPr>
          <w:sz w:val="22"/>
          <w:szCs w:val="22"/>
          <w:lang w:val="fr-FR"/>
        </w:rPr>
        <w:t>de son</w:t>
      </w:r>
      <w:r w:rsidR="00EB0515" w:rsidRPr="0083011A">
        <w:rPr>
          <w:sz w:val="22"/>
          <w:szCs w:val="22"/>
          <w:lang w:val="fr-FR"/>
        </w:rPr>
        <w:t xml:space="preserve"> excellente collaboration aux préparatifs de la réunion.</w:t>
      </w:r>
      <w:r w:rsidR="007B1397" w:rsidRPr="0083011A">
        <w:rPr>
          <w:sz w:val="22"/>
          <w:szCs w:val="22"/>
          <w:lang w:val="fr-FR"/>
        </w:rPr>
        <w:t xml:space="preserve"> </w:t>
      </w:r>
      <w:r w:rsidR="00EB0515" w:rsidRPr="0083011A">
        <w:rPr>
          <w:sz w:val="22"/>
          <w:szCs w:val="22"/>
          <w:lang w:val="fr-FR"/>
        </w:rPr>
        <w:t xml:space="preserve">Il était heureux de voir le Comité permanent présent au grand complet, ainsi que les représentants des Parties, ce qui reflète l'intérêt des Parties </w:t>
      </w:r>
      <w:r w:rsidR="00916AD1" w:rsidRPr="0083011A">
        <w:rPr>
          <w:sz w:val="22"/>
          <w:szCs w:val="22"/>
          <w:lang w:val="fr-FR"/>
        </w:rPr>
        <w:t>pour</w:t>
      </w:r>
      <w:r w:rsidR="00EB0515" w:rsidRPr="0083011A">
        <w:rPr>
          <w:sz w:val="22"/>
          <w:szCs w:val="22"/>
          <w:lang w:val="fr-FR"/>
        </w:rPr>
        <w:t xml:space="preserve"> le travail du Secrétariat.</w:t>
      </w:r>
      <w:r w:rsidR="007B1397" w:rsidRPr="0083011A">
        <w:rPr>
          <w:sz w:val="22"/>
          <w:szCs w:val="22"/>
          <w:lang w:val="fr-FR"/>
        </w:rPr>
        <w:t xml:space="preserve"> </w:t>
      </w:r>
      <w:r w:rsidR="00EB0515" w:rsidRPr="0083011A">
        <w:rPr>
          <w:sz w:val="22"/>
          <w:szCs w:val="22"/>
          <w:lang w:val="fr-FR"/>
        </w:rPr>
        <w:t xml:space="preserve">Il a noté que le Secrétariat se trouvait dans une phase dynamique ces dernières années, et a accueilli avec </w:t>
      </w:r>
      <w:r w:rsidR="00916AD1" w:rsidRPr="0083011A">
        <w:rPr>
          <w:sz w:val="22"/>
          <w:szCs w:val="22"/>
          <w:lang w:val="fr-FR"/>
        </w:rPr>
        <w:t>satisfaction</w:t>
      </w:r>
      <w:r w:rsidR="00EB0515" w:rsidRPr="0083011A">
        <w:rPr>
          <w:sz w:val="22"/>
          <w:szCs w:val="22"/>
          <w:lang w:val="fr-FR"/>
        </w:rPr>
        <w:t xml:space="preserve"> la guidance et les conseils de la Réunion sur les questions à </w:t>
      </w:r>
      <w:r w:rsidR="00F12A00">
        <w:rPr>
          <w:sz w:val="22"/>
          <w:szCs w:val="22"/>
          <w:lang w:val="fr-FR"/>
        </w:rPr>
        <w:t>aborder</w:t>
      </w:r>
      <w:r w:rsidR="00EB0515" w:rsidRPr="0083011A">
        <w:rPr>
          <w:sz w:val="22"/>
          <w:szCs w:val="22"/>
          <w:lang w:val="fr-FR"/>
        </w:rPr>
        <w:t>.</w:t>
      </w:r>
      <w:r w:rsidR="009F4DEC" w:rsidRPr="0083011A">
        <w:rPr>
          <w:sz w:val="22"/>
          <w:szCs w:val="22"/>
          <w:lang w:val="fr-FR"/>
        </w:rPr>
        <w:t xml:space="preserve"> </w:t>
      </w:r>
      <w:r w:rsidR="00EB0515" w:rsidRPr="0083011A">
        <w:rPr>
          <w:sz w:val="22"/>
          <w:szCs w:val="22"/>
          <w:lang w:val="fr-FR"/>
        </w:rPr>
        <w:t xml:space="preserve">Il a expliqué qu’on lui avait demandé d’exercer des fonctions exécutives au Secrétariat ces deux dernières années, et que ceci serait sa dernière action importante </w:t>
      </w:r>
      <w:r w:rsidR="00483859" w:rsidRPr="0083011A">
        <w:rPr>
          <w:sz w:val="22"/>
          <w:szCs w:val="22"/>
          <w:lang w:val="fr-FR"/>
        </w:rPr>
        <w:t>en</w:t>
      </w:r>
      <w:r w:rsidR="00EB0515" w:rsidRPr="0083011A">
        <w:rPr>
          <w:sz w:val="22"/>
          <w:szCs w:val="22"/>
          <w:lang w:val="fr-FR"/>
        </w:rPr>
        <w:t xml:space="preserve"> cette qualité.</w:t>
      </w:r>
      <w:r w:rsidR="007B1397" w:rsidRPr="0083011A">
        <w:rPr>
          <w:sz w:val="22"/>
          <w:szCs w:val="22"/>
          <w:lang w:val="fr-FR"/>
        </w:rPr>
        <w:t xml:space="preserve"> </w:t>
      </w:r>
      <w:r w:rsidR="00EB0515" w:rsidRPr="0083011A">
        <w:rPr>
          <w:sz w:val="22"/>
          <w:szCs w:val="22"/>
          <w:lang w:val="fr-FR"/>
        </w:rPr>
        <w:t xml:space="preserve">Il </w:t>
      </w:r>
      <w:r w:rsidR="00F12A00">
        <w:rPr>
          <w:sz w:val="22"/>
          <w:szCs w:val="22"/>
          <w:lang w:val="fr-FR"/>
        </w:rPr>
        <w:t>a déclaré ne pas douter que</w:t>
      </w:r>
      <w:r w:rsidR="00EB0515" w:rsidRPr="0083011A">
        <w:rPr>
          <w:sz w:val="22"/>
          <w:szCs w:val="22"/>
          <w:lang w:val="fr-FR"/>
        </w:rPr>
        <w:t xml:space="preserve"> </w:t>
      </w:r>
      <w:r w:rsidR="00F12A00">
        <w:rPr>
          <w:sz w:val="22"/>
          <w:szCs w:val="22"/>
          <w:lang w:val="fr-FR"/>
        </w:rPr>
        <w:t>cette r</w:t>
      </w:r>
      <w:r w:rsidR="00EB0515" w:rsidRPr="0083011A">
        <w:rPr>
          <w:sz w:val="22"/>
          <w:szCs w:val="22"/>
          <w:lang w:val="fr-FR"/>
        </w:rPr>
        <w:t xml:space="preserve">éunion </w:t>
      </w:r>
      <w:r w:rsidR="00F12A00">
        <w:rPr>
          <w:sz w:val="22"/>
          <w:szCs w:val="22"/>
          <w:lang w:val="fr-FR"/>
        </w:rPr>
        <w:t>serait fructueuse.</w:t>
      </w:r>
    </w:p>
    <w:p w:rsidR="009F4DEC" w:rsidRPr="0083011A" w:rsidRDefault="009F4DEC" w:rsidP="00605F38">
      <w:pPr>
        <w:jc w:val="both"/>
        <w:rPr>
          <w:sz w:val="22"/>
          <w:szCs w:val="22"/>
          <w:lang w:val="fr-FR"/>
        </w:rPr>
      </w:pPr>
    </w:p>
    <w:p w:rsidR="00095AAA" w:rsidRPr="0083011A" w:rsidRDefault="00095AAA" w:rsidP="00605F38">
      <w:pPr>
        <w:jc w:val="both"/>
        <w:rPr>
          <w:sz w:val="22"/>
          <w:szCs w:val="22"/>
          <w:lang w:val="fr-FR"/>
        </w:rPr>
      </w:pPr>
    </w:p>
    <w:p w:rsidR="009F4DEC" w:rsidRPr="0083011A" w:rsidRDefault="00EB0515" w:rsidP="00605F38">
      <w:pPr>
        <w:jc w:val="both"/>
        <w:rPr>
          <w:b/>
          <w:sz w:val="22"/>
          <w:szCs w:val="22"/>
          <w:lang w:val="fr-FR"/>
        </w:rPr>
      </w:pPr>
      <w:r w:rsidRPr="0083011A">
        <w:rPr>
          <w:b/>
          <w:sz w:val="22"/>
          <w:szCs w:val="22"/>
          <w:lang w:val="fr-FR"/>
        </w:rPr>
        <w:t xml:space="preserve">Point 2 de l’ordre du jour. Révision et adoption du </w:t>
      </w:r>
      <w:r w:rsidR="0069626B">
        <w:rPr>
          <w:b/>
          <w:sz w:val="22"/>
          <w:szCs w:val="22"/>
          <w:lang w:val="fr-FR"/>
        </w:rPr>
        <w:t>R</w:t>
      </w:r>
      <w:r w:rsidRPr="0083011A">
        <w:rPr>
          <w:b/>
          <w:sz w:val="22"/>
          <w:szCs w:val="22"/>
          <w:lang w:val="fr-FR"/>
        </w:rPr>
        <w:t>èglement intérieur</w:t>
      </w:r>
    </w:p>
    <w:p w:rsidR="001C6B18" w:rsidRPr="0083011A" w:rsidRDefault="001C6B18" w:rsidP="00605F38">
      <w:pPr>
        <w:jc w:val="both"/>
        <w:rPr>
          <w:b/>
          <w:sz w:val="22"/>
          <w:szCs w:val="22"/>
          <w:lang w:val="fr-FR"/>
        </w:rPr>
      </w:pPr>
    </w:p>
    <w:p w:rsidR="004F41A2" w:rsidRPr="0083011A" w:rsidRDefault="007225E5" w:rsidP="00605F38">
      <w:pPr>
        <w:jc w:val="both"/>
        <w:rPr>
          <w:sz w:val="22"/>
          <w:szCs w:val="22"/>
          <w:lang w:val="fr-FR"/>
        </w:rPr>
      </w:pPr>
      <w:r w:rsidRPr="0083011A">
        <w:rPr>
          <w:sz w:val="22"/>
          <w:szCs w:val="22"/>
          <w:lang w:val="fr-FR"/>
        </w:rPr>
        <w:t xml:space="preserve">5. </w:t>
      </w:r>
      <w:r w:rsidR="00EB0515" w:rsidRPr="0083011A">
        <w:rPr>
          <w:sz w:val="22"/>
          <w:szCs w:val="22"/>
          <w:lang w:val="fr-FR"/>
        </w:rPr>
        <w:t xml:space="preserve">M. Barbieri a introduit une version révisée du </w:t>
      </w:r>
      <w:r w:rsidR="0069626B">
        <w:rPr>
          <w:sz w:val="22"/>
          <w:szCs w:val="22"/>
          <w:lang w:val="fr-FR"/>
        </w:rPr>
        <w:t>R</w:t>
      </w:r>
      <w:r w:rsidR="00EB0515" w:rsidRPr="0083011A">
        <w:rPr>
          <w:sz w:val="22"/>
          <w:szCs w:val="22"/>
          <w:lang w:val="fr-FR"/>
        </w:rPr>
        <w:t xml:space="preserve">èglement intérieur </w:t>
      </w:r>
      <w:r w:rsidR="00C56084">
        <w:rPr>
          <w:sz w:val="22"/>
          <w:szCs w:val="22"/>
          <w:lang w:val="fr-FR"/>
        </w:rPr>
        <w:t>(</w:t>
      </w:r>
      <w:proofErr w:type="spellStart"/>
      <w:r w:rsidR="00C56084">
        <w:rPr>
          <w:sz w:val="22"/>
          <w:szCs w:val="22"/>
          <w:lang w:val="fr-FR"/>
        </w:rPr>
        <w:t>RoP</w:t>
      </w:r>
      <w:proofErr w:type="spellEnd"/>
      <w:r w:rsidR="00C56084">
        <w:rPr>
          <w:sz w:val="22"/>
          <w:szCs w:val="22"/>
          <w:lang w:val="fr-FR"/>
        </w:rPr>
        <w:t xml:space="preserve">) </w:t>
      </w:r>
      <w:r w:rsidR="00EB0515" w:rsidRPr="0083011A">
        <w:rPr>
          <w:sz w:val="22"/>
          <w:szCs w:val="22"/>
          <w:lang w:val="fr-FR"/>
        </w:rPr>
        <w:t>(</w:t>
      </w:r>
      <w:r w:rsidR="00EB0515" w:rsidRPr="0083011A">
        <w:rPr>
          <w:i/>
          <w:sz w:val="22"/>
          <w:szCs w:val="22"/>
          <w:lang w:val="fr-FR"/>
        </w:rPr>
        <w:t>Doc.</w:t>
      </w:r>
      <w:r w:rsidR="005B72DB" w:rsidRPr="0083011A">
        <w:rPr>
          <w:i/>
          <w:sz w:val="22"/>
          <w:szCs w:val="22"/>
          <w:lang w:val="fr-FR"/>
        </w:rPr>
        <w:t xml:space="preserve"> </w:t>
      </w:r>
      <w:r w:rsidR="00EB0515" w:rsidRPr="0083011A">
        <w:rPr>
          <w:i/>
          <w:sz w:val="22"/>
          <w:szCs w:val="22"/>
          <w:lang w:val="fr-FR"/>
        </w:rPr>
        <w:t>StC 9.4</w:t>
      </w:r>
      <w:r w:rsidR="00EB0515" w:rsidRPr="0083011A">
        <w:rPr>
          <w:sz w:val="22"/>
          <w:szCs w:val="22"/>
          <w:lang w:val="fr-FR"/>
        </w:rPr>
        <w:t>) (précédemment adopté par le StC6) préparé par le Secrétariat, compr</w:t>
      </w:r>
      <w:r w:rsidR="00F12A00">
        <w:rPr>
          <w:sz w:val="22"/>
          <w:szCs w:val="22"/>
          <w:lang w:val="fr-FR"/>
        </w:rPr>
        <w:t>enant</w:t>
      </w:r>
      <w:r w:rsidR="00EB0515" w:rsidRPr="0083011A">
        <w:rPr>
          <w:sz w:val="22"/>
          <w:szCs w:val="22"/>
          <w:lang w:val="fr-FR"/>
        </w:rPr>
        <w:t xml:space="preserve"> quelques </w:t>
      </w:r>
      <w:r w:rsidR="00F12A00">
        <w:rPr>
          <w:sz w:val="22"/>
          <w:szCs w:val="22"/>
          <w:lang w:val="fr-FR"/>
        </w:rPr>
        <w:t>modifications</w:t>
      </w:r>
      <w:r w:rsidR="00EB0515" w:rsidRPr="0083011A">
        <w:rPr>
          <w:sz w:val="22"/>
          <w:szCs w:val="22"/>
          <w:lang w:val="fr-FR"/>
        </w:rPr>
        <w:t xml:space="preserve"> </w:t>
      </w:r>
      <w:r w:rsidR="00F12A00">
        <w:rPr>
          <w:sz w:val="22"/>
          <w:szCs w:val="22"/>
          <w:lang w:val="fr-FR"/>
        </w:rPr>
        <w:t>apportées</w:t>
      </w:r>
      <w:r w:rsidR="00EB0515" w:rsidRPr="0083011A">
        <w:rPr>
          <w:sz w:val="22"/>
          <w:szCs w:val="22"/>
          <w:lang w:val="fr-FR"/>
        </w:rPr>
        <w:t xml:space="preserve"> pour intégrer les décisions de la MOP.</w:t>
      </w:r>
      <w:r w:rsidR="009046C5" w:rsidRPr="0083011A">
        <w:rPr>
          <w:sz w:val="22"/>
          <w:szCs w:val="22"/>
          <w:lang w:val="fr-FR"/>
        </w:rPr>
        <w:t xml:space="preserve"> </w:t>
      </w:r>
      <w:r w:rsidR="00EB0515" w:rsidRPr="0083011A">
        <w:rPr>
          <w:sz w:val="22"/>
          <w:szCs w:val="22"/>
          <w:lang w:val="fr-FR"/>
        </w:rPr>
        <w:t xml:space="preserve">Le document a été présenté au StC8, qui a décidé de le renvoyer à la StC9 pour </w:t>
      </w:r>
      <w:r w:rsidR="00F12A00">
        <w:rPr>
          <w:sz w:val="22"/>
          <w:szCs w:val="22"/>
          <w:lang w:val="fr-FR"/>
        </w:rPr>
        <w:t xml:space="preserve">le faire </w:t>
      </w:r>
      <w:r w:rsidR="00EB0515" w:rsidRPr="0083011A">
        <w:rPr>
          <w:sz w:val="22"/>
          <w:szCs w:val="22"/>
          <w:lang w:val="fr-FR"/>
        </w:rPr>
        <w:t>adopt</w:t>
      </w:r>
      <w:r w:rsidR="00F12A00">
        <w:rPr>
          <w:sz w:val="22"/>
          <w:szCs w:val="22"/>
          <w:lang w:val="fr-FR"/>
        </w:rPr>
        <w:t>er</w:t>
      </w:r>
      <w:r w:rsidR="00EB0515" w:rsidRPr="0083011A">
        <w:rPr>
          <w:sz w:val="22"/>
          <w:szCs w:val="22"/>
          <w:lang w:val="fr-FR"/>
        </w:rPr>
        <w:t>.</w:t>
      </w:r>
      <w:r w:rsidR="004F41A2" w:rsidRPr="0083011A">
        <w:rPr>
          <w:sz w:val="22"/>
          <w:szCs w:val="22"/>
          <w:lang w:val="fr-FR"/>
        </w:rPr>
        <w:t xml:space="preserve"> </w:t>
      </w:r>
      <w:r w:rsidR="00EB0515" w:rsidRPr="0083011A">
        <w:rPr>
          <w:sz w:val="22"/>
          <w:szCs w:val="22"/>
          <w:lang w:val="fr-FR"/>
        </w:rPr>
        <w:t>La question d</w:t>
      </w:r>
      <w:r w:rsidR="00483859" w:rsidRPr="0083011A">
        <w:rPr>
          <w:sz w:val="22"/>
          <w:szCs w:val="22"/>
          <w:lang w:val="fr-FR"/>
        </w:rPr>
        <w:t>e</w:t>
      </w:r>
      <w:r w:rsidR="00EB0515" w:rsidRPr="0083011A">
        <w:rPr>
          <w:sz w:val="22"/>
          <w:szCs w:val="22"/>
          <w:lang w:val="fr-FR"/>
        </w:rPr>
        <w:t xml:space="preserve">s amendements supplémentaires au </w:t>
      </w:r>
      <w:r w:rsidR="00F12A00">
        <w:rPr>
          <w:sz w:val="22"/>
          <w:szCs w:val="22"/>
          <w:lang w:val="fr-FR"/>
        </w:rPr>
        <w:t>R</w:t>
      </w:r>
      <w:r w:rsidR="00EB0515" w:rsidRPr="0083011A">
        <w:rPr>
          <w:sz w:val="22"/>
          <w:szCs w:val="22"/>
          <w:lang w:val="fr-FR"/>
        </w:rPr>
        <w:t xml:space="preserve">èglement intérieur (RoP) concernant la rotation régionale </w:t>
      </w:r>
      <w:r w:rsidR="00916AD1" w:rsidRPr="0083011A">
        <w:rPr>
          <w:sz w:val="22"/>
          <w:szCs w:val="22"/>
          <w:lang w:val="fr-FR"/>
        </w:rPr>
        <w:t>lors de</w:t>
      </w:r>
      <w:r w:rsidR="009B40AD" w:rsidRPr="0083011A">
        <w:rPr>
          <w:sz w:val="22"/>
          <w:szCs w:val="22"/>
          <w:lang w:val="fr-FR"/>
        </w:rPr>
        <w:t xml:space="preserve"> la nomination de membres </w:t>
      </w:r>
      <w:r w:rsidR="00483859" w:rsidRPr="0083011A">
        <w:rPr>
          <w:sz w:val="22"/>
          <w:szCs w:val="22"/>
          <w:lang w:val="fr-FR"/>
        </w:rPr>
        <w:t xml:space="preserve">du StC </w:t>
      </w:r>
      <w:r w:rsidR="009B40AD" w:rsidRPr="0083011A">
        <w:rPr>
          <w:sz w:val="22"/>
          <w:szCs w:val="22"/>
          <w:lang w:val="fr-FR"/>
        </w:rPr>
        <w:t>a été abordée</w:t>
      </w:r>
      <w:r w:rsidR="00EB0515" w:rsidRPr="0083011A">
        <w:rPr>
          <w:sz w:val="22"/>
          <w:szCs w:val="22"/>
          <w:lang w:val="fr-FR"/>
        </w:rPr>
        <w:t xml:space="preserve"> </w:t>
      </w:r>
      <w:r w:rsidR="009B40AD" w:rsidRPr="0083011A">
        <w:rPr>
          <w:sz w:val="22"/>
          <w:szCs w:val="22"/>
          <w:lang w:val="fr-FR"/>
        </w:rPr>
        <w:t>et il a été décidé qu’il n’était pas nécessaire d</w:t>
      </w:r>
      <w:r w:rsidR="00F12A00">
        <w:rPr>
          <w:sz w:val="22"/>
          <w:szCs w:val="22"/>
          <w:lang w:val="fr-FR"/>
        </w:rPr>
        <w:t>e l</w:t>
      </w:r>
      <w:r w:rsidR="009B40AD" w:rsidRPr="0083011A">
        <w:rPr>
          <w:sz w:val="22"/>
          <w:szCs w:val="22"/>
          <w:lang w:val="fr-FR"/>
        </w:rPr>
        <w:t>’officialiser</w:t>
      </w:r>
      <w:r w:rsidR="00EB0515" w:rsidRPr="0083011A">
        <w:rPr>
          <w:sz w:val="22"/>
          <w:szCs w:val="22"/>
          <w:lang w:val="fr-FR"/>
        </w:rPr>
        <w:t xml:space="preserve">, </w:t>
      </w:r>
      <w:r w:rsidR="009B40AD" w:rsidRPr="0083011A">
        <w:rPr>
          <w:sz w:val="22"/>
          <w:szCs w:val="22"/>
          <w:lang w:val="fr-FR"/>
        </w:rPr>
        <w:t>puisque dans la</w:t>
      </w:r>
      <w:r w:rsidR="00EB0515" w:rsidRPr="0083011A">
        <w:rPr>
          <w:sz w:val="22"/>
          <w:szCs w:val="22"/>
          <w:lang w:val="fr-FR"/>
        </w:rPr>
        <w:t xml:space="preserve"> pra</w:t>
      </w:r>
      <w:r w:rsidR="009B40AD" w:rsidRPr="0083011A">
        <w:rPr>
          <w:sz w:val="22"/>
          <w:szCs w:val="22"/>
          <w:lang w:val="fr-FR"/>
        </w:rPr>
        <w:t>tique</w:t>
      </w:r>
      <w:r w:rsidR="00EB0515" w:rsidRPr="0083011A">
        <w:rPr>
          <w:sz w:val="22"/>
          <w:szCs w:val="22"/>
          <w:lang w:val="fr-FR"/>
        </w:rPr>
        <w:t xml:space="preserve">, </w:t>
      </w:r>
      <w:r w:rsidR="00F12A00">
        <w:rPr>
          <w:sz w:val="22"/>
          <w:szCs w:val="22"/>
          <w:lang w:val="fr-FR"/>
        </w:rPr>
        <w:t xml:space="preserve">elle se faisait </w:t>
      </w:r>
      <w:r w:rsidR="009B40AD" w:rsidRPr="0083011A">
        <w:rPr>
          <w:sz w:val="22"/>
          <w:szCs w:val="22"/>
          <w:lang w:val="fr-FR"/>
        </w:rPr>
        <w:t>automatique</w:t>
      </w:r>
      <w:r w:rsidR="00F12A00">
        <w:rPr>
          <w:sz w:val="22"/>
          <w:szCs w:val="22"/>
          <w:lang w:val="fr-FR"/>
        </w:rPr>
        <w:t>ment</w:t>
      </w:r>
      <w:r w:rsidR="009B40AD" w:rsidRPr="0083011A">
        <w:rPr>
          <w:sz w:val="22"/>
          <w:szCs w:val="22"/>
          <w:lang w:val="fr-FR"/>
        </w:rPr>
        <w:t xml:space="preserve"> après chaque fin de mandat</w:t>
      </w:r>
      <w:r w:rsidR="00EB0515" w:rsidRPr="0083011A">
        <w:rPr>
          <w:sz w:val="22"/>
          <w:szCs w:val="22"/>
          <w:lang w:val="fr-FR"/>
        </w:rPr>
        <w:t>.</w:t>
      </w:r>
    </w:p>
    <w:p w:rsidR="004F41A2" w:rsidRPr="0083011A" w:rsidRDefault="004F41A2" w:rsidP="00605F38">
      <w:pPr>
        <w:jc w:val="both"/>
        <w:rPr>
          <w:sz w:val="22"/>
          <w:szCs w:val="22"/>
          <w:lang w:val="fr-FR"/>
        </w:rPr>
      </w:pPr>
    </w:p>
    <w:p w:rsidR="005B72DB" w:rsidRPr="0083011A" w:rsidRDefault="005B72DB" w:rsidP="00605F38">
      <w:pPr>
        <w:jc w:val="both"/>
        <w:rPr>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4"/>
        <w:gridCol w:w="7482"/>
      </w:tblGrid>
      <w:tr w:rsidR="004E0117" w:rsidRPr="005E2523" w:rsidTr="000100B6">
        <w:tc>
          <w:tcPr>
            <w:tcW w:w="1804" w:type="dxa"/>
            <w:shd w:val="clear" w:color="auto" w:fill="DBE5F1" w:themeFill="accent1" w:themeFillTint="33"/>
          </w:tcPr>
          <w:p w:rsidR="005B72DB" w:rsidRPr="0083011A" w:rsidRDefault="009B40AD" w:rsidP="0080467F">
            <w:pPr>
              <w:jc w:val="both"/>
              <w:rPr>
                <w:i/>
                <w:sz w:val="22"/>
                <w:szCs w:val="22"/>
                <w:lang w:val="fr-FR"/>
              </w:rPr>
            </w:pPr>
            <w:r w:rsidRPr="0083011A">
              <w:rPr>
                <w:i/>
                <w:sz w:val="22"/>
                <w:szCs w:val="22"/>
                <w:lang w:val="fr-FR"/>
              </w:rPr>
              <w:lastRenderedPageBreak/>
              <w:t>Décision :</w:t>
            </w:r>
          </w:p>
        </w:tc>
        <w:tc>
          <w:tcPr>
            <w:tcW w:w="7484" w:type="dxa"/>
            <w:shd w:val="clear" w:color="auto" w:fill="DBE5F1" w:themeFill="accent1" w:themeFillTint="33"/>
          </w:tcPr>
          <w:p w:rsidR="005B72DB" w:rsidRPr="0083011A" w:rsidRDefault="009B40AD" w:rsidP="0069626B">
            <w:pPr>
              <w:jc w:val="both"/>
              <w:rPr>
                <w:i/>
                <w:sz w:val="22"/>
                <w:szCs w:val="22"/>
                <w:lang w:val="fr-FR"/>
              </w:rPr>
            </w:pPr>
            <w:r w:rsidRPr="0083011A">
              <w:rPr>
                <w:i/>
                <w:sz w:val="22"/>
                <w:szCs w:val="22"/>
                <w:lang w:val="fr-FR"/>
              </w:rPr>
              <w:t>La Réunion a adopté la proposition d’amendements spécifié</w:t>
            </w:r>
            <w:r w:rsidR="001F0A33" w:rsidRPr="0083011A">
              <w:rPr>
                <w:i/>
                <w:sz w:val="22"/>
                <w:szCs w:val="22"/>
                <w:lang w:val="fr-FR"/>
              </w:rPr>
              <w:t>e</w:t>
            </w:r>
            <w:r w:rsidRPr="0083011A">
              <w:rPr>
                <w:i/>
                <w:sz w:val="22"/>
                <w:szCs w:val="22"/>
                <w:lang w:val="fr-FR"/>
              </w:rPr>
              <w:t xml:space="preserve"> dans le document StC 9.4 Règlement intérieur </w:t>
            </w:r>
            <w:r w:rsidR="00F81763" w:rsidRPr="0083011A">
              <w:rPr>
                <w:i/>
                <w:sz w:val="22"/>
                <w:szCs w:val="22"/>
                <w:lang w:val="fr-FR"/>
              </w:rPr>
              <w:t>du</w:t>
            </w:r>
            <w:r w:rsidRPr="0083011A">
              <w:rPr>
                <w:i/>
                <w:sz w:val="22"/>
                <w:szCs w:val="22"/>
                <w:lang w:val="fr-FR"/>
              </w:rPr>
              <w:t xml:space="preserve"> Comité permanent de l’AEWA</w:t>
            </w:r>
          </w:p>
        </w:tc>
      </w:tr>
      <w:tr w:rsidR="004E0117" w:rsidRPr="005E2523" w:rsidTr="000100B6">
        <w:tc>
          <w:tcPr>
            <w:tcW w:w="1804" w:type="dxa"/>
            <w:shd w:val="clear" w:color="auto" w:fill="DBE5F1" w:themeFill="accent1" w:themeFillTint="33"/>
          </w:tcPr>
          <w:p w:rsidR="000257F2" w:rsidRPr="0083011A" w:rsidRDefault="000257F2" w:rsidP="00605F38">
            <w:pPr>
              <w:jc w:val="both"/>
              <w:rPr>
                <w:i/>
                <w:sz w:val="22"/>
                <w:szCs w:val="22"/>
                <w:lang w:val="fr-FR"/>
              </w:rPr>
            </w:pPr>
          </w:p>
        </w:tc>
        <w:tc>
          <w:tcPr>
            <w:tcW w:w="7484" w:type="dxa"/>
            <w:shd w:val="clear" w:color="auto" w:fill="DBE5F1" w:themeFill="accent1" w:themeFillTint="33"/>
          </w:tcPr>
          <w:p w:rsidR="000257F2" w:rsidRPr="0083011A" w:rsidRDefault="000257F2" w:rsidP="005B72DB">
            <w:pPr>
              <w:jc w:val="both"/>
              <w:rPr>
                <w:i/>
                <w:sz w:val="22"/>
                <w:szCs w:val="22"/>
                <w:lang w:val="fr-FR"/>
              </w:rPr>
            </w:pPr>
          </w:p>
        </w:tc>
      </w:tr>
      <w:tr w:rsidR="004E0117" w:rsidRPr="005E2523" w:rsidTr="000100B6">
        <w:tc>
          <w:tcPr>
            <w:tcW w:w="1804" w:type="dxa"/>
            <w:shd w:val="clear" w:color="auto" w:fill="DBE5F1" w:themeFill="accent1" w:themeFillTint="33"/>
          </w:tcPr>
          <w:p w:rsidR="005B72DB" w:rsidRPr="0083011A" w:rsidRDefault="009B40AD" w:rsidP="0080467F">
            <w:pPr>
              <w:jc w:val="both"/>
              <w:rPr>
                <w:i/>
                <w:sz w:val="22"/>
                <w:szCs w:val="22"/>
                <w:lang w:val="fr-FR"/>
              </w:rPr>
            </w:pPr>
            <w:r w:rsidRPr="0083011A">
              <w:rPr>
                <w:i/>
                <w:sz w:val="22"/>
                <w:szCs w:val="22"/>
                <w:lang w:val="fr-FR"/>
              </w:rPr>
              <w:t>Action :</w:t>
            </w:r>
          </w:p>
        </w:tc>
        <w:tc>
          <w:tcPr>
            <w:tcW w:w="7484" w:type="dxa"/>
            <w:shd w:val="clear" w:color="auto" w:fill="DBE5F1" w:themeFill="accent1" w:themeFillTint="33"/>
          </w:tcPr>
          <w:p w:rsidR="005B72DB" w:rsidRPr="0083011A" w:rsidRDefault="009B40AD" w:rsidP="0069626B">
            <w:pPr>
              <w:jc w:val="both"/>
              <w:rPr>
                <w:i/>
                <w:sz w:val="22"/>
                <w:szCs w:val="22"/>
                <w:lang w:val="fr-FR"/>
              </w:rPr>
            </w:pPr>
            <w:r w:rsidRPr="0083011A">
              <w:rPr>
                <w:i/>
                <w:sz w:val="22"/>
                <w:szCs w:val="22"/>
                <w:lang w:val="fr-FR"/>
              </w:rPr>
              <w:t xml:space="preserve">Le Secrétariat postera le RoP révisé sur le site Web de l’AEWA et continuera à </w:t>
            </w:r>
            <w:r w:rsidR="0069626B">
              <w:rPr>
                <w:i/>
                <w:sz w:val="22"/>
                <w:szCs w:val="22"/>
                <w:lang w:val="fr-FR"/>
              </w:rPr>
              <w:t>suivre la pratique</w:t>
            </w:r>
            <w:r w:rsidRPr="0083011A">
              <w:rPr>
                <w:i/>
                <w:sz w:val="22"/>
                <w:szCs w:val="22"/>
                <w:lang w:val="fr-FR"/>
              </w:rPr>
              <w:t xml:space="preserve"> décidé</w:t>
            </w:r>
            <w:r w:rsidR="0069626B">
              <w:rPr>
                <w:i/>
                <w:sz w:val="22"/>
                <w:szCs w:val="22"/>
                <w:lang w:val="fr-FR"/>
              </w:rPr>
              <w:t>e</w:t>
            </w:r>
            <w:r w:rsidRPr="0083011A">
              <w:rPr>
                <w:i/>
                <w:sz w:val="22"/>
                <w:szCs w:val="22"/>
                <w:lang w:val="fr-FR"/>
              </w:rPr>
              <w:t xml:space="preserve"> lors du StC6, c’est-à-dire </w:t>
            </w:r>
            <w:r w:rsidR="0069626B">
              <w:rPr>
                <w:i/>
                <w:sz w:val="22"/>
                <w:szCs w:val="22"/>
                <w:lang w:val="fr-FR"/>
              </w:rPr>
              <w:t>de</w:t>
            </w:r>
            <w:r w:rsidRPr="0083011A">
              <w:rPr>
                <w:i/>
                <w:sz w:val="22"/>
                <w:szCs w:val="22"/>
                <w:lang w:val="fr-FR"/>
              </w:rPr>
              <w:t xml:space="preserve"> ne </w:t>
            </w:r>
            <w:r w:rsidR="0069626B">
              <w:rPr>
                <w:i/>
                <w:sz w:val="22"/>
                <w:szCs w:val="22"/>
                <w:lang w:val="fr-FR"/>
              </w:rPr>
              <w:t xml:space="preserve">pas </w:t>
            </w:r>
            <w:r w:rsidRPr="0083011A">
              <w:rPr>
                <w:i/>
                <w:sz w:val="22"/>
                <w:szCs w:val="22"/>
                <w:lang w:val="fr-FR"/>
              </w:rPr>
              <w:t>présent</w:t>
            </w:r>
            <w:r w:rsidR="0069626B">
              <w:rPr>
                <w:i/>
                <w:sz w:val="22"/>
                <w:szCs w:val="22"/>
                <w:lang w:val="fr-FR"/>
              </w:rPr>
              <w:t>er</w:t>
            </w:r>
            <w:r w:rsidRPr="0083011A">
              <w:rPr>
                <w:i/>
                <w:sz w:val="22"/>
                <w:szCs w:val="22"/>
                <w:lang w:val="fr-FR"/>
              </w:rPr>
              <w:t xml:space="preserve"> le RoP à chaque réunion du StC, mais </w:t>
            </w:r>
            <w:r w:rsidR="0069626B">
              <w:rPr>
                <w:i/>
                <w:sz w:val="22"/>
                <w:szCs w:val="22"/>
                <w:lang w:val="fr-FR"/>
              </w:rPr>
              <w:t>de le fournir</w:t>
            </w:r>
            <w:r w:rsidRPr="0083011A">
              <w:rPr>
                <w:i/>
                <w:sz w:val="22"/>
                <w:szCs w:val="22"/>
                <w:lang w:val="fr-FR"/>
              </w:rPr>
              <w:t xml:space="preserve"> </w:t>
            </w:r>
            <w:r w:rsidR="0069626B">
              <w:rPr>
                <w:i/>
                <w:sz w:val="22"/>
                <w:szCs w:val="22"/>
                <w:lang w:val="fr-FR"/>
              </w:rPr>
              <w:t>comme</w:t>
            </w:r>
            <w:r w:rsidRPr="0083011A">
              <w:rPr>
                <w:i/>
                <w:sz w:val="22"/>
                <w:szCs w:val="22"/>
                <w:lang w:val="fr-FR"/>
              </w:rPr>
              <w:t xml:space="preserve"> document d’information, e</w:t>
            </w:r>
            <w:r w:rsidR="0069626B">
              <w:rPr>
                <w:i/>
                <w:sz w:val="22"/>
                <w:szCs w:val="22"/>
                <w:lang w:val="fr-FR"/>
              </w:rPr>
              <w:t>t</w:t>
            </w:r>
            <w:r w:rsidRPr="0083011A">
              <w:rPr>
                <w:i/>
                <w:sz w:val="22"/>
                <w:szCs w:val="22"/>
                <w:lang w:val="fr-FR"/>
              </w:rPr>
              <w:t xml:space="preserve"> </w:t>
            </w:r>
            <w:r w:rsidR="0069626B">
              <w:rPr>
                <w:i/>
                <w:sz w:val="22"/>
                <w:szCs w:val="22"/>
                <w:lang w:val="fr-FR"/>
              </w:rPr>
              <w:t>de ne le porter</w:t>
            </w:r>
            <w:r w:rsidRPr="0083011A">
              <w:rPr>
                <w:i/>
                <w:sz w:val="22"/>
                <w:szCs w:val="22"/>
                <w:lang w:val="fr-FR"/>
              </w:rPr>
              <w:t xml:space="preserve"> à l’ordre du jour que s’il est question d’une demande spécifique d’amendement.</w:t>
            </w:r>
          </w:p>
        </w:tc>
      </w:tr>
    </w:tbl>
    <w:p w:rsidR="001C6B18" w:rsidRPr="0083011A" w:rsidRDefault="001C6B18" w:rsidP="00605F38">
      <w:pPr>
        <w:jc w:val="both"/>
        <w:rPr>
          <w:sz w:val="22"/>
          <w:szCs w:val="22"/>
          <w:lang w:val="fr-FR"/>
        </w:rPr>
      </w:pPr>
    </w:p>
    <w:p w:rsidR="005B72DB" w:rsidRPr="0083011A" w:rsidRDefault="005B72DB" w:rsidP="00605F38">
      <w:pPr>
        <w:jc w:val="both"/>
        <w:rPr>
          <w:b/>
          <w:sz w:val="22"/>
          <w:lang w:val="fr-FR"/>
        </w:rPr>
      </w:pPr>
    </w:p>
    <w:p w:rsidR="009F4DEC" w:rsidRPr="0083011A" w:rsidRDefault="009B40AD" w:rsidP="00605F38">
      <w:pPr>
        <w:jc w:val="both"/>
        <w:rPr>
          <w:b/>
          <w:sz w:val="22"/>
          <w:lang w:val="fr-FR"/>
        </w:rPr>
      </w:pPr>
      <w:r w:rsidRPr="0083011A">
        <w:rPr>
          <w:b/>
          <w:sz w:val="22"/>
          <w:lang w:val="fr-FR"/>
        </w:rPr>
        <w:t>Point 3 de l’ordre du jour. Adoption de l’ordre du jour et du programme de travail</w:t>
      </w:r>
    </w:p>
    <w:p w:rsidR="005B72DB" w:rsidRPr="0083011A" w:rsidRDefault="005B72DB" w:rsidP="00605F38">
      <w:pPr>
        <w:jc w:val="both"/>
        <w:rPr>
          <w:sz w:val="22"/>
          <w:lang w:val="fr-FR"/>
        </w:rPr>
      </w:pPr>
    </w:p>
    <w:p w:rsidR="003871ED" w:rsidRPr="0083011A" w:rsidRDefault="007225E5" w:rsidP="006B5AE2">
      <w:pPr>
        <w:jc w:val="both"/>
        <w:rPr>
          <w:sz w:val="22"/>
          <w:lang w:val="fr-FR"/>
        </w:rPr>
      </w:pPr>
      <w:r w:rsidRPr="0083011A">
        <w:rPr>
          <w:sz w:val="22"/>
          <w:lang w:val="fr-FR"/>
        </w:rPr>
        <w:t xml:space="preserve">6. </w:t>
      </w:r>
      <w:r w:rsidR="009B40AD" w:rsidRPr="0083011A">
        <w:rPr>
          <w:sz w:val="22"/>
          <w:lang w:val="fr-FR"/>
        </w:rPr>
        <w:t>Se référant à l’ordre du jour provisoire (</w:t>
      </w:r>
      <w:r w:rsidR="009B40AD" w:rsidRPr="0083011A">
        <w:rPr>
          <w:i/>
          <w:sz w:val="22"/>
          <w:lang w:val="fr-FR"/>
        </w:rPr>
        <w:t>Doc. StC 9.1 Rév.1</w:t>
      </w:r>
      <w:r w:rsidR="009B40AD" w:rsidRPr="0083011A">
        <w:rPr>
          <w:sz w:val="22"/>
          <w:lang w:val="fr-FR"/>
        </w:rPr>
        <w:t>) et au calendrier provisoire (</w:t>
      </w:r>
      <w:r w:rsidR="009B40AD" w:rsidRPr="0083011A">
        <w:rPr>
          <w:i/>
          <w:sz w:val="22"/>
          <w:lang w:val="fr-FR"/>
        </w:rPr>
        <w:t>Doc. StC 9.2</w:t>
      </w:r>
      <w:r w:rsidR="009B40AD" w:rsidRPr="0083011A">
        <w:rPr>
          <w:sz w:val="22"/>
          <w:lang w:val="fr-FR"/>
        </w:rPr>
        <w:t xml:space="preserve">), le Président a informé la réunion que compte tenu de la nature des questions à </w:t>
      </w:r>
      <w:r w:rsidR="00F12A00">
        <w:rPr>
          <w:sz w:val="22"/>
          <w:lang w:val="fr-FR"/>
        </w:rPr>
        <w:t>discuter</w:t>
      </w:r>
      <w:r w:rsidR="009B40AD" w:rsidRPr="0083011A">
        <w:rPr>
          <w:sz w:val="22"/>
          <w:lang w:val="fr-FR"/>
        </w:rPr>
        <w:t xml:space="preserve"> sous le point 18c de l’ordre du jour. </w:t>
      </w:r>
      <w:r w:rsidR="009B40AD" w:rsidRPr="0083011A">
        <w:rPr>
          <w:i/>
          <w:sz w:val="22"/>
          <w:lang w:val="fr-FR"/>
        </w:rPr>
        <w:t xml:space="preserve">Questions administratives et relatives au personnel, </w:t>
      </w:r>
      <w:r w:rsidR="009B40AD" w:rsidRPr="0083011A">
        <w:rPr>
          <w:sz w:val="22"/>
          <w:lang w:val="fr-FR"/>
        </w:rPr>
        <w:t>il a</w:t>
      </w:r>
      <w:r w:rsidR="00483859" w:rsidRPr="0083011A">
        <w:rPr>
          <w:sz w:val="22"/>
          <w:lang w:val="fr-FR"/>
        </w:rPr>
        <w:t>vait</w:t>
      </w:r>
      <w:r w:rsidR="009B40AD" w:rsidRPr="0083011A">
        <w:rPr>
          <w:sz w:val="22"/>
          <w:lang w:val="fr-FR"/>
        </w:rPr>
        <w:t xml:space="preserve"> été décidé que ce point serait traité dans le cadre d’une session à huis clos, réunissant uniquement les membres du StC et les observateurs des Parties.</w:t>
      </w:r>
      <w:r w:rsidR="003871ED" w:rsidRPr="0083011A">
        <w:rPr>
          <w:sz w:val="22"/>
          <w:lang w:val="fr-FR"/>
        </w:rPr>
        <w:t xml:space="preserve"> </w:t>
      </w:r>
      <w:r w:rsidR="009B40AD" w:rsidRPr="0083011A">
        <w:rPr>
          <w:sz w:val="22"/>
          <w:lang w:val="fr-FR"/>
        </w:rPr>
        <w:t xml:space="preserve">Les résultats de cette </w:t>
      </w:r>
      <w:r w:rsidR="00F12A00">
        <w:rPr>
          <w:sz w:val="22"/>
          <w:lang w:val="fr-FR"/>
        </w:rPr>
        <w:t>session</w:t>
      </w:r>
      <w:r w:rsidR="009B40AD" w:rsidRPr="0083011A">
        <w:rPr>
          <w:sz w:val="22"/>
          <w:lang w:val="fr-FR"/>
        </w:rPr>
        <w:t xml:space="preserve"> seraient ensuite </w:t>
      </w:r>
      <w:r w:rsidR="00E169D8" w:rsidRPr="0083011A">
        <w:rPr>
          <w:sz w:val="22"/>
          <w:lang w:val="fr-FR"/>
        </w:rPr>
        <w:t>soumis à la réunion plénière</w:t>
      </w:r>
      <w:r w:rsidR="009B40AD" w:rsidRPr="0083011A">
        <w:rPr>
          <w:sz w:val="22"/>
          <w:lang w:val="fr-FR"/>
        </w:rPr>
        <w:t>.</w:t>
      </w:r>
    </w:p>
    <w:p w:rsidR="003871ED" w:rsidRPr="0083011A" w:rsidRDefault="003871ED" w:rsidP="006B5AE2">
      <w:pPr>
        <w:jc w:val="both"/>
        <w:rPr>
          <w:sz w:val="22"/>
          <w:lang w:val="fr-FR"/>
        </w:rPr>
      </w:pPr>
    </w:p>
    <w:p w:rsidR="003871ED" w:rsidRPr="0083011A" w:rsidRDefault="007225E5" w:rsidP="006B5AE2">
      <w:pPr>
        <w:jc w:val="both"/>
        <w:rPr>
          <w:i/>
          <w:sz w:val="22"/>
          <w:lang w:val="fr-FR"/>
        </w:rPr>
      </w:pPr>
      <w:r w:rsidRPr="0083011A">
        <w:rPr>
          <w:sz w:val="22"/>
          <w:lang w:val="fr-FR"/>
        </w:rPr>
        <w:t xml:space="preserve">7. </w:t>
      </w:r>
      <w:r w:rsidR="00E169D8" w:rsidRPr="0083011A">
        <w:rPr>
          <w:sz w:val="22"/>
          <w:lang w:val="fr-FR"/>
        </w:rPr>
        <w:t xml:space="preserve">Sous le point 20 de l’ordre du jour. </w:t>
      </w:r>
      <w:r w:rsidR="00916AD1" w:rsidRPr="0083011A">
        <w:rPr>
          <w:i/>
          <w:sz w:val="22"/>
          <w:lang w:val="fr-FR"/>
        </w:rPr>
        <w:t>Q</w:t>
      </w:r>
      <w:r w:rsidR="00E169D8" w:rsidRPr="0083011A">
        <w:rPr>
          <w:i/>
          <w:sz w:val="22"/>
          <w:lang w:val="fr-FR"/>
        </w:rPr>
        <w:t>uestions</w:t>
      </w:r>
      <w:r w:rsidR="00916AD1" w:rsidRPr="0083011A">
        <w:rPr>
          <w:i/>
          <w:sz w:val="22"/>
          <w:lang w:val="fr-FR"/>
        </w:rPr>
        <w:t xml:space="preserve"> diverses</w:t>
      </w:r>
      <w:r w:rsidR="00E169D8" w:rsidRPr="0083011A">
        <w:rPr>
          <w:sz w:val="22"/>
          <w:lang w:val="fr-FR"/>
        </w:rPr>
        <w:t xml:space="preserve">, l’Allemagne a proposé </w:t>
      </w:r>
      <w:r w:rsidR="00F12A00">
        <w:rPr>
          <w:sz w:val="22"/>
          <w:lang w:val="fr-FR"/>
        </w:rPr>
        <w:t>d</w:t>
      </w:r>
      <w:r w:rsidR="00E169D8" w:rsidRPr="0083011A">
        <w:rPr>
          <w:sz w:val="22"/>
          <w:lang w:val="fr-FR"/>
        </w:rPr>
        <w:t>’inclu</w:t>
      </w:r>
      <w:r w:rsidR="00F12A00">
        <w:rPr>
          <w:sz w:val="22"/>
          <w:lang w:val="fr-FR"/>
        </w:rPr>
        <w:t>re</w:t>
      </w:r>
      <w:r w:rsidR="00E169D8" w:rsidRPr="0083011A">
        <w:rPr>
          <w:sz w:val="22"/>
          <w:lang w:val="fr-FR"/>
        </w:rPr>
        <w:t xml:space="preserve"> l</w:t>
      </w:r>
      <w:r w:rsidR="00F12A00">
        <w:rPr>
          <w:sz w:val="22"/>
          <w:lang w:val="fr-FR"/>
        </w:rPr>
        <w:t>e problème</w:t>
      </w:r>
      <w:r w:rsidR="00E169D8" w:rsidRPr="0083011A">
        <w:rPr>
          <w:sz w:val="22"/>
          <w:lang w:val="fr-FR"/>
        </w:rPr>
        <w:t xml:space="preserve"> de la chasse</w:t>
      </w:r>
      <w:r w:rsidR="00483859" w:rsidRPr="0083011A">
        <w:rPr>
          <w:sz w:val="22"/>
          <w:lang w:val="fr-FR"/>
        </w:rPr>
        <w:t xml:space="preserve"> </w:t>
      </w:r>
      <w:r w:rsidR="00E169D8" w:rsidRPr="0083011A">
        <w:rPr>
          <w:sz w:val="22"/>
          <w:lang w:val="fr-FR"/>
        </w:rPr>
        <w:t xml:space="preserve">des oiseaux </w:t>
      </w:r>
      <w:r w:rsidR="00F12A00">
        <w:rPr>
          <w:sz w:val="22"/>
          <w:lang w:val="fr-FR"/>
        </w:rPr>
        <w:t xml:space="preserve">au filet </w:t>
      </w:r>
      <w:r w:rsidR="00E169D8" w:rsidRPr="0083011A">
        <w:rPr>
          <w:sz w:val="22"/>
          <w:lang w:val="fr-FR"/>
        </w:rPr>
        <w:t xml:space="preserve">en Égypte, qui </w:t>
      </w:r>
      <w:r w:rsidR="00483859" w:rsidRPr="0083011A">
        <w:rPr>
          <w:sz w:val="22"/>
          <w:lang w:val="fr-FR"/>
        </w:rPr>
        <w:t>soulève une vive</w:t>
      </w:r>
      <w:r w:rsidR="00E169D8" w:rsidRPr="0083011A">
        <w:rPr>
          <w:sz w:val="22"/>
          <w:lang w:val="fr-FR"/>
        </w:rPr>
        <w:t xml:space="preserve"> inquiétude </w:t>
      </w:r>
      <w:r w:rsidR="00483859" w:rsidRPr="0083011A">
        <w:rPr>
          <w:sz w:val="22"/>
          <w:lang w:val="fr-FR"/>
        </w:rPr>
        <w:t>en</w:t>
      </w:r>
      <w:r w:rsidR="00E169D8" w:rsidRPr="0083011A">
        <w:rPr>
          <w:sz w:val="22"/>
          <w:lang w:val="fr-FR"/>
        </w:rPr>
        <w:t xml:space="preserve"> Allemagne.</w:t>
      </w:r>
      <w:r w:rsidR="003871ED" w:rsidRPr="0083011A">
        <w:rPr>
          <w:sz w:val="22"/>
          <w:lang w:val="fr-FR"/>
        </w:rPr>
        <w:t xml:space="preserve"> </w:t>
      </w:r>
      <w:r w:rsidR="00E169D8" w:rsidRPr="0083011A">
        <w:rPr>
          <w:sz w:val="22"/>
          <w:lang w:val="fr-FR"/>
        </w:rPr>
        <w:t xml:space="preserve">L’Administrateur technique de l’AEWA, M. Sergey Dereliev, a informé la réunion qu’il était déjà prévu de traiter cette question sous le </w:t>
      </w:r>
      <w:r w:rsidR="00483859" w:rsidRPr="0083011A">
        <w:rPr>
          <w:sz w:val="22"/>
          <w:lang w:val="fr-FR"/>
        </w:rPr>
        <w:t>P</w:t>
      </w:r>
      <w:r w:rsidR="00E169D8" w:rsidRPr="0083011A">
        <w:rPr>
          <w:sz w:val="22"/>
          <w:lang w:val="fr-FR"/>
        </w:rPr>
        <w:t xml:space="preserve">oint 12 de l’ordre du jour. </w:t>
      </w:r>
      <w:r w:rsidR="00E169D8" w:rsidRPr="0083011A">
        <w:rPr>
          <w:i/>
          <w:sz w:val="22"/>
          <w:lang w:val="fr-FR"/>
        </w:rPr>
        <w:t>Procédure d'évaluation de la mise en œuvre.</w:t>
      </w:r>
    </w:p>
    <w:p w:rsidR="003871ED" w:rsidRPr="0083011A" w:rsidRDefault="003871ED" w:rsidP="006B5AE2">
      <w:pPr>
        <w:jc w:val="both"/>
        <w:rPr>
          <w:i/>
          <w:sz w:val="22"/>
          <w:lang w:val="fr-FR"/>
        </w:rPr>
      </w:pPr>
    </w:p>
    <w:p w:rsidR="003871ED" w:rsidRPr="0083011A" w:rsidRDefault="007225E5" w:rsidP="006B5AE2">
      <w:pPr>
        <w:jc w:val="both"/>
        <w:rPr>
          <w:sz w:val="22"/>
          <w:lang w:val="fr-FR"/>
        </w:rPr>
      </w:pPr>
      <w:r w:rsidRPr="0083011A">
        <w:rPr>
          <w:sz w:val="22"/>
          <w:lang w:val="fr-FR"/>
        </w:rPr>
        <w:t xml:space="preserve">8. </w:t>
      </w:r>
      <w:r w:rsidR="00E169D8" w:rsidRPr="0083011A">
        <w:rPr>
          <w:sz w:val="22"/>
          <w:lang w:val="fr-FR"/>
        </w:rPr>
        <w:t>Représentant l’Algérie, M. Ammar Boumezbeur a expliqué qu’il serait plus facile pour lui d’apporter ses co</w:t>
      </w:r>
      <w:r w:rsidR="00F12A00">
        <w:rPr>
          <w:sz w:val="22"/>
          <w:lang w:val="fr-FR"/>
        </w:rPr>
        <w:t>mmunications</w:t>
      </w:r>
      <w:r w:rsidR="00E169D8" w:rsidRPr="0083011A">
        <w:rPr>
          <w:sz w:val="22"/>
          <w:lang w:val="fr-FR"/>
        </w:rPr>
        <w:t xml:space="preserve"> à la réunion en français, et M. Barbieri a accepté de traduire.</w:t>
      </w:r>
      <w:r w:rsidR="007F7222" w:rsidRPr="0083011A">
        <w:rPr>
          <w:sz w:val="22"/>
          <w:lang w:val="fr-FR"/>
        </w:rPr>
        <w:t xml:space="preserve"> </w:t>
      </w:r>
      <w:r w:rsidR="00E169D8" w:rsidRPr="0083011A">
        <w:rPr>
          <w:sz w:val="22"/>
          <w:lang w:val="fr-FR"/>
        </w:rPr>
        <w:t>Il a remercié les délégués francophones de permettre à la réunion d’être menée en anglais.</w:t>
      </w:r>
    </w:p>
    <w:p w:rsidR="005B72DB" w:rsidRPr="0083011A" w:rsidRDefault="005B72DB" w:rsidP="00605F38">
      <w:pPr>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4"/>
        <w:gridCol w:w="7482"/>
      </w:tblGrid>
      <w:tr w:rsidR="00C8012A" w:rsidRPr="005E2523" w:rsidTr="000100B6">
        <w:tc>
          <w:tcPr>
            <w:tcW w:w="1804" w:type="dxa"/>
            <w:shd w:val="clear" w:color="auto" w:fill="DBE5F1" w:themeFill="accent1" w:themeFillTint="33"/>
          </w:tcPr>
          <w:p w:rsidR="005B72DB" w:rsidRPr="0083011A" w:rsidRDefault="00E169D8" w:rsidP="0080467F">
            <w:pPr>
              <w:jc w:val="both"/>
              <w:rPr>
                <w:i/>
                <w:sz w:val="22"/>
                <w:szCs w:val="22"/>
                <w:lang w:val="fr-FR"/>
              </w:rPr>
            </w:pPr>
            <w:r w:rsidRPr="0083011A">
              <w:rPr>
                <w:i/>
                <w:sz w:val="22"/>
                <w:szCs w:val="22"/>
                <w:lang w:val="fr-FR"/>
              </w:rPr>
              <w:t>Décision :</w:t>
            </w:r>
          </w:p>
        </w:tc>
        <w:tc>
          <w:tcPr>
            <w:tcW w:w="7484" w:type="dxa"/>
            <w:shd w:val="clear" w:color="auto" w:fill="DBE5F1" w:themeFill="accent1" w:themeFillTint="33"/>
          </w:tcPr>
          <w:p w:rsidR="00DE449A" w:rsidRPr="0083011A" w:rsidRDefault="00E169D8" w:rsidP="0080467F">
            <w:pPr>
              <w:jc w:val="both"/>
              <w:rPr>
                <w:i/>
                <w:sz w:val="22"/>
                <w:szCs w:val="22"/>
                <w:lang w:val="fr-FR"/>
              </w:rPr>
            </w:pPr>
            <w:r w:rsidRPr="0083011A">
              <w:rPr>
                <w:i/>
                <w:sz w:val="22"/>
                <w:lang w:val="fr-FR"/>
              </w:rPr>
              <w:t xml:space="preserve">Le président a déclaré adoptés l’ordre du jour et le programme de travail provisoire </w:t>
            </w:r>
            <w:r w:rsidR="005B72DB" w:rsidRPr="0083011A">
              <w:rPr>
                <w:i/>
                <w:sz w:val="22"/>
                <w:lang w:val="fr-FR"/>
              </w:rPr>
              <w:t xml:space="preserve"> </w:t>
            </w:r>
          </w:p>
        </w:tc>
      </w:tr>
    </w:tbl>
    <w:p w:rsidR="009F4DEC" w:rsidRPr="0083011A" w:rsidRDefault="009F4DEC" w:rsidP="00605F38">
      <w:pPr>
        <w:jc w:val="both"/>
        <w:rPr>
          <w:sz w:val="22"/>
          <w:lang w:val="fr-FR"/>
        </w:rPr>
      </w:pPr>
    </w:p>
    <w:p w:rsidR="00D16FBD" w:rsidRPr="0083011A" w:rsidRDefault="00D16FBD" w:rsidP="00605F38">
      <w:pPr>
        <w:jc w:val="both"/>
        <w:rPr>
          <w:sz w:val="22"/>
          <w:lang w:val="fr-FR"/>
        </w:rPr>
      </w:pPr>
    </w:p>
    <w:p w:rsidR="009F4DEC" w:rsidRPr="0083011A" w:rsidRDefault="00E169D8" w:rsidP="00605F38">
      <w:pPr>
        <w:jc w:val="both"/>
        <w:rPr>
          <w:b/>
          <w:sz w:val="22"/>
          <w:lang w:val="fr-FR"/>
        </w:rPr>
      </w:pPr>
      <w:r w:rsidRPr="0083011A">
        <w:rPr>
          <w:b/>
          <w:sz w:val="22"/>
          <w:lang w:val="fr-FR"/>
        </w:rPr>
        <w:t xml:space="preserve">Point 4 de l’ordre du jour. Accueil et admission des observateurs </w:t>
      </w:r>
    </w:p>
    <w:p w:rsidR="009F4DEC" w:rsidRPr="0083011A" w:rsidRDefault="009F4DEC" w:rsidP="00605F38">
      <w:pPr>
        <w:jc w:val="both"/>
        <w:rPr>
          <w:b/>
          <w:sz w:val="22"/>
          <w:lang w:val="fr-FR"/>
        </w:rPr>
      </w:pPr>
    </w:p>
    <w:p w:rsidR="009F4DEC" w:rsidRPr="0083011A" w:rsidRDefault="007225E5" w:rsidP="0078101A">
      <w:pPr>
        <w:pStyle w:val="CommentText"/>
        <w:jc w:val="both"/>
        <w:rPr>
          <w:bCs/>
          <w:sz w:val="22"/>
          <w:szCs w:val="22"/>
          <w:lang w:val="fr-FR"/>
        </w:rPr>
      </w:pPr>
      <w:r w:rsidRPr="0083011A">
        <w:rPr>
          <w:bCs/>
          <w:sz w:val="22"/>
          <w:szCs w:val="22"/>
          <w:lang w:val="fr-FR"/>
        </w:rPr>
        <w:t xml:space="preserve">9. </w:t>
      </w:r>
      <w:r w:rsidR="00E169D8" w:rsidRPr="0083011A">
        <w:rPr>
          <w:bCs/>
          <w:sz w:val="22"/>
          <w:szCs w:val="22"/>
          <w:lang w:val="fr-FR"/>
        </w:rPr>
        <w:t xml:space="preserve">Le Président a </w:t>
      </w:r>
      <w:r w:rsidR="00630064" w:rsidRPr="0083011A">
        <w:rPr>
          <w:bCs/>
          <w:sz w:val="22"/>
          <w:szCs w:val="22"/>
          <w:lang w:val="fr-FR"/>
        </w:rPr>
        <w:t xml:space="preserve">souligné combien il était heureux </w:t>
      </w:r>
      <w:r w:rsidR="00E169D8" w:rsidRPr="0083011A">
        <w:rPr>
          <w:bCs/>
          <w:sz w:val="22"/>
          <w:szCs w:val="22"/>
          <w:lang w:val="fr-FR"/>
        </w:rPr>
        <w:t>de voir autant d’observateurs à la réunion et s’est réjoui de leurs contributions aux discussions.</w:t>
      </w:r>
      <w:r w:rsidR="00503D48" w:rsidRPr="0083011A">
        <w:rPr>
          <w:bCs/>
          <w:sz w:val="22"/>
          <w:szCs w:val="22"/>
          <w:lang w:val="fr-FR"/>
        </w:rPr>
        <w:t xml:space="preserve"> </w:t>
      </w:r>
      <w:r w:rsidR="00E169D8" w:rsidRPr="0083011A">
        <w:rPr>
          <w:bCs/>
          <w:sz w:val="22"/>
          <w:szCs w:val="22"/>
          <w:lang w:val="fr-FR"/>
        </w:rPr>
        <w:t>La liste définitive des participants (</w:t>
      </w:r>
      <w:r w:rsidR="00E169D8" w:rsidRPr="0083011A">
        <w:rPr>
          <w:bCs/>
          <w:i/>
          <w:sz w:val="22"/>
          <w:szCs w:val="22"/>
          <w:lang w:val="fr-FR"/>
        </w:rPr>
        <w:t>StC Inf 9.3</w:t>
      </w:r>
      <w:r w:rsidR="00E169D8" w:rsidRPr="0083011A">
        <w:rPr>
          <w:bCs/>
          <w:sz w:val="22"/>
          <w:szCs w:val="22"/>
          <w:lang w:val="fr-FR"/>
        </w:rPr>
        <w:t>) est jointe à ce rapport en Annexe I.</w:t>
      </w:r>
    </w:p>
    <w:p w:rsidR="009F4DEC" w:rsidRPr="0083011A" w:rsidRDefault="009F4DEC" w:rsidP="00605F38">
      <w:pPr>
        <w:tabs>
          <w:tab w:val="left" w:pos="426"/>
        </w:tabs>
        <w:jc w:val="both"/>
        <w:rPr>
          <w:bCs/>
          <w:sz w:val="22"/>
          <w:szCs w:val="22"/>
          <w:lang w:val="fr-FR"/>
        </w:rPr>
      </w:pPr>
    </w:p>
    <w:p w:rsidR="00264BC8" w:rsidRPr="0083011A" w:rsidRDefault="00264BC8" w:rsidP="00605F38">
      <w:pPr>
        <w:tabs>
          <w:tab w:val="left" w:pos="426"/>
        </w:tabs>
        <w:jc w:val="both"/>
        <w:rPr>
          <w:bCs/>
          <w:sz w:val="22"/>
          <w:szCs w:val="22"/>
          <w:lang w:val="fr-FR"/>
        </w:rPr>
      </w:pPr>
    </w:p>
    <w:p w:rsidR="009F4DEC" w:rsidRPr="0083011A" w:rsidRDefault="00E169D8" w:rsidP="00605F38">
      <w:pPr>
        <w:jc w:val="both"/>
        <w:rPr>
          <w:b/>
          <w:sz w:val="22"/>
          <w:lang w:val="fr-FR"/>
        </w:rPr>
      </w:pPr>
      <w:r w:rsidRPr="0083011A">
        <w:rPr>
          <w:b/>
          <w:sz w:val="22"/>
          <w:lang w:val="fr-FR"/>
        </w:rPr>
        <w:t>Point 5 de l’ordre du jour. Adoption de l’avant-projet de rapport de la 8</w:t>
      </w:r>
      <w:r w:rsidRPr="0083011A">
        <w:rPr>
          <w:b/>
          <w:sz w:val="22"/>
          <w:vertAlign w:val="superscript"/>
          <w:lang w:val="fr-FR"/>
        </w:rPr>
        <w:t>ème</w:t>
      </w:r>
      <w:r w:rsidRPr="0083011A">
        <w:rPr>
          <w:b/>
          <w:sz w:val="22"/>
          <w:lang w:val="fr-FR"/>
        </w:rPr>
        <w:t xml:space="preserve"> réunion du Comité permanent</w:t>
      </w:r>
    </w:p>
    <w:p w:rsidR="009F4DEC" w:rsidRPr="0083011A" w:rsidRDefault="009F4DEC" w:rsidP="00605F38">
      <w:pPr>
        <w:jc w:val="both"/>
        <w:rPr>
          <w:b/>
          <w:sz w:val="22"/>
          <w:lang w:val="fr-FR"/>
        </w:rPr>
      </w:pPr>
    </w:p>
    <w:p w:rsidR="009F4DEC" w:rsidRPr="0083011A" w:rsidRDefault="007225E5" w:rsidP="00605F38">
      <w:pPr>
        <w:tabs>
          <w:tab w:val="left" w:pos="426"/>
        </w:tabs>
        <w:jc w:val="both"/>
        <w:rPr>
          <w:bCs/>
          <w:sz w:val="22"/>
          <w:szCs w:val="22"/>
          <w:lang w:val="fr-FR"/>
        </w:rPr>
      </w:pPr>
      <w:r w:rsidRPr="0083011A">
        <w:rPr>
          <w:bCs/>
          <w:sz w:val="22"/>
          <w:szCs w:val="22"/>
          <w:lang w:val="fr-FR"/>
        </w:rPr>
        <w:t xml:space="preserve">10. </w:t>
      </w:r>
      <w:r w:rsidR="00E169D8" w:rsidRPr="0083011A">
        <w:rPr>
          <w:bCs/>
          <w:sz w:val="22"/>
          <w:szCs w:val="22"/>
          <w:lang w:val="fr-FR"/>
        </w:rPr>
        <w:t xml:space="preserve">M. Barbieri a introduit le document StC 9.7 </w:t>
      </w:r>
      <w:r w:rsidR="00E169D8" w:rsidRPr="0083011A">
        <w:rPr>
          <w:bCs/>
          <w:i/>
          <w:sz w:val="22"/>
          <w:szCs w:val="22"/>
          <w:lang w:val="fr-FR"/>
        </w:rPr>
        <w:t>Avant-projet de rapport de la 8</w:t>
      </w:r>
      <w:r w:rsidR="00E169D8" w:rsidRPr="0083011A">
        <w:rPr>
          <w:bCs/>
          <w:i/>
          <w:sz w:val="22"/>
          <w:szCs w:val="22"/>
          <w:vertAlign w:val="superscript"/>
          <w:lang w:val="fr-FR"/>
        </w:rPr>
        <w:t>ème</w:t>
      </w:r>
      <w:r w:rsidR="00E169D8" w:rsidRPr="0083011A">
        <w:rPr>
          <w:bCs/>
          <w:i/>
          <w:sz w:val="22"/>
          <w:szCs w:val="22"/>
          <w:lang w:val="fr-FR"/>
        </w:rPr>
        <w:t xml:space="preserve"> réunion du Comité permanent</w:t>
      </w:r>
      <w:r w:rsidR="00620E03" w:rsidRPr="0083011A">
        <w:rPr>
          <w:bCs/>
          <w:sz w:val="22"/>
          <w:szCs w:val="22"/>
          <w:lang w:val="fr-FR"/>
        </w:rPr>
        <w:t xml:space="preserve"> </w:t>
      </w:r>
    </w:p>
    <w:p w:rsidR="009F4DEC" w:rsidRPr="0083011A" w:rsidRDefault="009F4DEC" w:rsidP="00605F38">
      <w:pPr>
        <w:tabs>
          <w:tab w:val="left" w:pos="426"/>
        </w:tabs>
        <w:jc w:val="both"/>
        <w:rPr>
          <w:bCs/>
          <w:i/>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9"/>
        <w:gridCol w:w="7487"/>
      </w:tblGrid>
      <w:tr w:rsidR="00264BC8" w:rsidRPr="005E2523" w:rsidTr="00D41C67">
        <w:tc>
          <w:tcPr>
            <w:tcW w:w="1799" w:type="dxa"/>
            <w:shd w:val="clear" w:color="auto" w:fill="DBE5F1" w:themeFill="accent1" w:themeFillTint="33"/>
          </w:tcPr>
          <w:p w:rsidR="005D0B61" w:rsidRPr="0083011A" w:rsidRDefault="00E169D8" w:rsidP="0080467F">
            <w:pPr>
              <w:jc w:val="both"/>
              <w:rPr>
                <w:i/>
                <w:sz w:val="22"/>
                <w:szCs w:val="22"/>
                <w:lang w:val="fr-FR"/>
              </w:rPr>
            </w:pPr>
            <w:r w:rsidRPr="0083011A">
              <w:rPr>
                <w:i/>
                <w:sz w:val="22"/>
                <w:szCs w:val="22"/>
                <w:lang w:val="fr-FR"/>
              </w:rPr>
              <w:t>Décision :</w:t>
            </w:r>
          </w:p>
        </w:tc>
        <w:tc>
          <w:tcPr>
            <w:tcW w:w="7489" w:type="dxa"/>
            <w:shd w:val="clear" w:color="auto" w:fill="DBE5F1" w:themeFill="accent1" w:themeFillTint="33"/>
          </w:tcPr>
          <w:p w:rsidR="005D0B61" w:rsidRPr="0083011A" w:rsidRDefault="0069626B" w:rsidP="0069626B">
            <w:pPr>
              <w:tabs>
                <w:tab w:val="left" w:pos="426"/>
              </w:tabs>
              <w:jc w:val="both"/>
              <w:rPr>
                <w:i/>
                <w:sz w:val="22"/>
                <w:szCs w:val="22"/>
                <w:lang w:val="fr-FR"/>
              </w:rPr>
            </w:pPr>
            <w:r>
              <w:rPr>
                <w:bCs/>
                <w:i/>
                <w:sz w:val="22"/>
                <w:szCs w:val="22"/>
                <w:lang w:val="fr-FR"/>
              </w:rPr>
              <w:t>En l’absence</w:t>
            </w:r>
            <w:r w:rsidR="00E169D8" w:rsidRPr="0083011A">
              <w:rPr>
                <w:bCs/>
                <w:i/>
                <w:sz w:val="22"/>
                <w:szCs w:val="22"/>
                <w:lang w:val="fr-FR"/>
              </w:rPr>
              <w:t xml:space="preserve"> de commentaire sur l’avant-projet de rapport de la 8</w:t>
            </w:r>
            <w:r w:rsidR="00E169D8" w:rsidRPr="0083011A">
              <w:rPr>
                <w:bCs/>
                <w:i/>
                <w:sz w:val="22"/>
                <w:szCs w:val="22"/>
                <w:vertAlign w:val="superscript"/>
                <w:lang w:val="fr-FR"/>
              </w:rPr>
              <w:t>ème</w:t>
            </w:r>
            <w:r w:rsidR="00916AD1" w:rsidRPr="0083011A">
              <w:rPr>
                <w:bCs/>
                <w:i/>
                <w:sz w:val="22"/>
                <w:szCs w:val="22"/>
                <w:lang w:val="fr-FR"/>
              </w:rPr>
              <w:t xml:space="preserve"> </w:t>
            </w:r>
            <w:r w:rsidR="00E169D8" w:rsidRPr="0083011A">
              <w:rPr>
                <w:bCs/>
                <w:i/>
                <w:sz w:val="22"/>
                <w:szCs w:val="22"/>
                <w:lang w:val="fr-FR"/>
              </w:rPr>
              <w:t>réunion du Comité permanent, le président a déclaré le rapport adopté.</w:t>
            </w:r>
          </w:p>
        </w:tc>
      </w:tr>
    </w:tbl>
    <w:p w:rsidR="009F4DEC" w:rsidRDefault="009F4DEC" w:rsidP="006268BD">
      <w:pPr>
        <w:jc w:val="both"/>
        <w:rPr>
          <w:b/>
          <w:sz w:val="22"/>
          <w:lang w:val="fr-FR"/>
        </w:rPr>
      </w:pPr>
    </w:p>
    <w:p w:rsidR="007E4CA6" w:rsidRDefault="007E4CA6" w:rsidP="006268BD">
      <w:pPr>
        <w:jc w:val="both"/>
        <w:rPr>
          <w:b/>
          <w:sz w:val="22"/>
          <w:lang w:val="fr-FR"/>
        </w:rPr>
      </w:pPr>
    </w:p>
    <w:p w:rsidR="007E4CA6" w:rsidRDefault="007E4CA6" w:rsidP="006268BD">
      <w:pPr>
        <w:jc w:val="both"/>
        <w:rPr>
          <w:b/>
          <w:sz w:val="22"/>
          <w:lang w:val="fr-FR"/>
        </w:rPr>
      </w:pPr>
    </w:p>
    <w:p w:rsidR="007E4CA6" w:rsidRDefault="007E4CA6" w:rsidP="006268BD">
      <w:pPr>
        <w:jc w:val="both"/>
        <w:rPr>
          <w:b/>
          <w:sz w:val="22"/>
          <w:lang w:val="fr-FR"/>
        </w:rPr>
      </w:pPr>
    </w:p>
    <w:p w:rsidR="007E4CA6" w:rsidRDefault="007E4CA6" w:rsidP="006268BD">
      <w:pPr>
        <w:jc w:val="both"/>
        <w:rPr>
          <w:b/>
          <w:sz w:val="22"/>
          <w:lang w:val="fr-FR"/>
        </w:rPr>
      </w:pPr>
    </w:p>
    <w:p w:rsidR="007E4CA6" w:rsidRDefault="007E4CA6" w:rsidP="006268BD">
      <w:pPr>
        <w:jc w:val="both"/>
        <w:rPr>
          <w:b/>
          <w:sz w:val="22"/>
          <w:lang w:val="fr-FR"/>
        </w:rPr>
      </w:pPr>
    </w:p>
    <w:p w:rsidR="007E4CA6" w:rsidRDefault="007E4CA6" w:rsidP="006268BD">
      <w:pPr>
        <w:jc w:val="both"/>
        <w:rPr>
          <w:b/>
          <w:sz w:val="22"/>
          <w:lang w:val="fr-FR"/>
        </w:rPr>
      </w:pPr>
    </w:p>
    <w:p w:rsidR="007E4CA6" w:rsidRDefault="007E4CA6" w:rsidP="006268BD">
      <w:pPr>
        <w:jc w:val="both"/>
        <w:rPr>
          <w:b/>
          <w:sz w:val="22"/>
          <w:lang w:val="fr-FR"/>
        </w:rPr>
      </w:pPr>
    </w:p>
    <w:p w:rsidR="007E4CA6" w:rsidRDefault="007E4CA6" w:rsidP="006268BD">
      <w:pPr>
        <w:jc w:val="both"/>
        <w:rPr>
          <w:b/>
          <w:sz w:val="22"/>
          <w:lang w:val="fr-FR"/>
        </w:rPr>
      </w:pPr>
    </w:p>
    <w:p w:rsidR="009F4DEC" w:rsidRPr="0083011A" w:rsidRDefault="00E169D8" w:rsidP="006268BD">
      <w:pPr>
        <w:jc w:val="both"/>
        <w:rPr>
          <w:b/>
          <w:sz w:val="22"/>
          <w:lang w:val="fr-FR"/>
        </w:rPr>
      </w:pPr>
      <w:r w:rsidRPr="0083011A">
        <w:rPr>
          <w:b/>
          <w:sz w:val="22"/>
          <w:lang w:val="fr-FR"/>
        </w:rPr>
        <w:lastRenderedPageBreak/>
        <w:t>Point 6 de l’ordre du jour. Rapports</w:t>
      </w:r>
    </w:p>
    <w:p w:rsidR="009F4DEC" w:rsidRPr="0083011A" w:rsidRDefault="009F4DEC" w:rsidP="006268BD">
      <w:pPr>
        <w:jc w:val="both"/>
        <w:rPr>
          <w:b/>
          <w:sz w:val="22"/>
          <w:lang w:val="fr-FR"/>
        </w:rPr>
      </w:pPr>
    </w:p>
    <w:p w:rsidR="009F4DEC" w:rsidRPr="0083011A" w:rsidRDefault="0027502F" w:rsidP="00EE3137">
      <w:pPr>
        <w:jc w:val="both"/>
        <w:rPr>
          <w:b/>
          <w:sz w:val="22"/>
          <w:szCs w:val="22"/>
          <w:lang w:val="fr-FR"/>
        </w:rPr>
      </w:pPr>
      <w:proofErr w:type="gramStart"/>
      <w:r w:rsidRPr="0083011A">
        <w:rPr>
          <w:b/>
          <w:sz w:val="22"/>
          <w:szCs w:val="22"/>
          <w:lang w:val="fr-FR"/>
        </w:rPr>
        <w:t>6</w:t>
      </w:r>
      <w:r w:rsidR="009F4DEC" w:rsidRPr="0083011A">
        <w:rPr>
          <w:b/>
          <w:sz w:val="22"/>
          <w:szCs w:val="22"/>
          <w:lang w:val="fr-FR"/>
        </w:rPr>
        <w:t>.</w:t>
      </w:r>
      <w:r w:rsidR="00E169D8" w:rsidRPr="0083011A">
        <w:rPr>
          <w:b/>
          <w:sz w:val="22"/>
          <w:szCs w:val="22"/>
          <w:lang w:val="fr-FR"/>
        </w:rPr>
        <w:t>a</w:t>
      </w:r>
      <w:proofErr w:type="gramEnd"/>
      <w:r w:rsidR="00E169D8" w:rsidRPr="0083011A">
        <w:rPr>
          <w:b/>
          <w:sz w:val="22"/>
          <w:szCs w:val="22"/>
          <w:lang w:val="fr-FR"/>
        </w:rPr>
        <w:t xml:space="preserve"> Rapports des membres régionaux du Comité permanent et des observateurs des Parties</w:t>
      </w:r>
    </w:p>
    <w:p w:rsidR="00801E14" w:rsidRDefault="00801E14" w:rsidP="00EE3137">
      <w:pPr>
        <w:jc w:val="both"/>
        <w:rPr>
          <w:b/>
          <w:sz w:val="22"/>
          <w:szCs w:val="22"/>
          <w:lang w:val="fr-FR"/>
        </w:rPr>
      </w:pPr>
    </w:p>
    <w:p w:rsidR="007E4CA6" w:rsidRPr="0083011A" w:rsidRDefault="007E4CA6" w:rsidP="007E4CA6">
      <w:pPr>
        <w:jc w:val="both"/>
        <w:rPr>
          <w:sz w:val="22"/>
          <w:szCs w:val="22"/>
          <w:lang w:val="fr-FR"/>
        </w:rPr>
      </w:pPr>
      <w:r w:rsidRPr="0083011A">
        <w:rPr>
          <w:sz w:val="22"/>
          <w:szCs w:val="22"/>
          <w:lang w:val="fr-FR"/>
        </w:rPr>
        <w:t>11. Le Président a noté que des rapports écrits avaient été soumis par tous les représentants régionaux pour leurs régions respectives. Ce</w:t>
      </w:r>
      <w:r>
        <w:rPr>
          <w:sz w:val="22"/>
          <w:szCs w:val="22"/>
          <w:lang w:val="fr-FR"/>
        </w:rPr>
        <w:t>s rapports</w:t>
      </w:r>
      <w:r w:rsidRPr="0083011A">
        <w:rPr>
          <w:sz w:val="22"/>
          <w:szCs w:val="22"/>
          <w:lang w:val="fr-FR"/>
        </w:rPr>
        <w:t xml:space="preserve"> étaient disponibles </w:t>
      </w:r>
      <w:r>
        <w:rPr>
          <w:sz w:val="22"/>
          <w:szCs w:val="22"/>
          <w:lang w:val="fr-FR"/>
        </w:rPr>
        <w:t>comme</w:t>
      </w:r>
      <w:r w:rsidRPr="0083011A">
        <w:rPr>
          <w:sz w:val="22"/>
          <w:szCs w:val="22"/>
          <w:lang w:val="fr-FR"/>
        </w:rPr>
        <w:t xml:space="preserve"> documents d’information sur le site Web de l’AEWA</w:t>
      </w:r>
      <w:r w:rsidRPr="0083011A">
        <w:rPr>
          <w:rStyle w:val="FootnoteReference"/>
          <w:sz w:val="22"/>
          <w:szCs w:val="22"/>
          <w:lang w:val="fr-FR"/>
        </w:rPr>
        <w:footnoteReference w:id="2"/>
      </w:r>
      <w:r w:rsidRPr="0083011A">
        <w:rPr>
          <w:sz w:val="22"/>
          <w:szCs w:val="22"/>
          <w:lang w:val="fr-FR"/>
        </w:rPr>
        <w:t xml:space="preserve"> :</w:t>
      </w:r>
    </w:p>
    <w:p w:rsidR="002C5242" w:rsidRPr="0083011A" w:rsidRDefault="002C5242" w:rsidP="00EE3137">
      <w:pPr>
        <w:jc w:val="both"/>
        <w:rPr>
          <w:sz w:val="22"/>
          <w:szCs w:val="22"/>
          <w:lang w:val="fr-FR"/>
        </w:rPr>
      </w:pPr>
    </w:p>
    <w:p w:rsidR="002C5242" w:rsidRPr="0083011A" w:rsidRDefault="007225E5" w:rsidP="00EE3137">
      <w:pPr>
        <w:jc w:val="both"/>
        <w:rPr>
          <w:sz w:val="22"/>
          <w:szCs w:val="22"/>
          <w:lang w:val="fr-FR"/>
        </w:rPr>
      </w:pPr>
      <w:r w:rsidRPr="0083011A">
        <w:rPr>
          <w:sz w:val="22"/>
          <w:szCs w:val="22"/>
          <w:lang w:val="fr-FR"/>
        </w:rPr>
        <w:t xml:space="preserve">12. </w:t>
      </w:r>
      <w:r w:rsidR="00E169D8" w:rsidRPr="0083011A">
        <w:rPr>
          <w:sz w:val="22"/>
          <w:szCs w:val="22"/>
          <w:lang w:val="fr-FR"/>
        </w:rPr>
        <w:t xml:space="preserve">Le Président a remercié les représentants régionaux </w:t>
      </w:r>
      <w:r w:rsidR="00F12A00">
        <w:rPr>
          <w:sz w:val="22"/>
          <w:szCs w:val="22"/>
          <w:lang w:val="fr-FR"/>
        </w:rPr>
        <w:t>de</w:t>
      </w:r>
      <w:r w:rsidR="00E169D8" w:rsidRPr="0083011A">
        <w:rPr>
          <w:sz w:val="22"/>
          <w:szCs w:val="22"/>
          <w:lang w:val="fr-FR"/>
        </w:rPr>
        <w:t xml:space="preserve"> leur travail </w:t>
      </w:r>
      <w:r w:rsidR="00D7109A" w:rsidRPr="0083011A">
        <w:rPr>
          <w:sz w:val="22"/>
          <w:szCs w:val="22"/>
          <w:lang w:val="fr-FR"/>
        </w:rPr>
        <w:t>de li</w:t>
      </w:r>
      <w:r w:rsidR="00F12A00">
        <w:rPr>
          <w:sz w:val="22"/>
          <w:szCs w:val="22"/>
          <w:lang w:val="fr-FR"/>
        </w:rPr>
        <w:t>aison</w:t>
      </w:r>
      <w:r w:rsidR="00D7109A" w:rsidRPr="0083011A">
        <w:rPr>
          <w:sz w:val="22"/>
          <w:szCs w:val="22"/>
          <w:lang w:val="fr-FR"/>
        </w:rPr>
        <w:t xml:space="preserve"> avec les pays dans leurs régions et de </w:t>
      </w:r>
      <w:r w:rsidR="00916AD1" w:rsidRPr="0083011A">
        <w:rPr>
          <w:sz w:val="22"/>
          <w:szCs w:val="22"/>
          <w:lang w:val="fr-FR"/>
        </w:rPr>
        <w:t xml:space="preserve">la </w:t>
      </w:r>
      <w:r w:rsidR="00D7109A" w:rsidRPr="0083011A">
        <w:rPr>
          <w:sz w:val="22"/>
          <w:szCs w:val="22"/>
          <w:lang w:val="fr-FR"/>
        </w:rPr>
        <w:t>compilation des rapports pour le Comité permanent</w:t>
      </w:r>
      <w:r w:rsidR="00E169D8" w:rsidRPr="0083011A">
        <w:rPr>
          <w:sz w:val="22"/>
          <w:szCs w:val="22"/>
          <w:lang w:val="fr-FR"/>
        </w:rPr>
        <w:t>.</w:t>
      </w:r>
      <w:r w:rsidR="007576E9" w:rsidRPr="0083011A">
        <w:rPr>
          <w:sz w:val="22"/>
          <w:szCs w:val="22"/>
          <w:lang w:val="fr-FR"/>
        </w:rPr>
        <w:t xml:space="preserve"> </w:t>
      </w:r>
      <w:r w:rsidR="00D7109A" w:rsidRPr="0083011A">
        <w:rPr>
          <w:sz w:val="22"/>
          <w:szCs w:val="22"/>
          <w:lang w:val="fr-FR"/>
        </w:rPr>
        <w:t>Il n’y avait pas d’autres rapports des observateurs des Parties.</w:t>
      </w:r>
    </w:p>
    <w:p w:rsidR="007225E5" w:rsidRPr="0083011A" w:rsidRDefault="007225E5" w:rsidP="00EE3137">
      <w:pPr>
        <w:jc w:val="both"/>
        <w:rPr>
          <w:i/>
          <w:sz w:val="22"/>
          <w:szCs w:val="22"/>
          <w:lang w:val="fr-FR"/>
        </w:rPr>
      </w:pPr>
    </w:p>
    <w:p w:rsidR="00DC139A" w:rsidRPr="0083011A" w:rsidRDefault="0027502F" w:rsidP="00A94B70">
      <w:pPr>
        <w:jc w:val="both"/>
        <w:rPr>
          <w:b/>
          <w:sz w:val="22"/>
          <w:szCs w:val="22"/>
          <w:lang w:val="fr-FR"/>
        </w:rPr>
      </w:pPr>
      <w:proofErr w:type="gramStart"/>
      <w:r w:rsidRPr="0083011A">
        <w:rPr>
          <w:b/>
          <w:sz w:val="22"/>
          <w:szCs w:val="22"/>
          <w:lang w:val="fr-FR"/>
        </w:rPr>
        <w:t>6</w:t>
      </w:r>
      <w:r w:rsidR="00DC139A" w:rsidRPr="0083011A">
        <w:rPr>
          <w:b/>
          <w:sz w:val="22"/>
          <w:szCs w:val="22"/>
          <w:lang w:val="fr-FR"/>
        </w:rPr>
        <w:t>.</w:t>
      </w:r>
      <w:r w:rsidR="00D7109A" w:rsidRPr="0083011A">
        <w:rPr>
          <w:b/>
          <w:sz w:val="22"/>
          <w:szCs w:val="22"/>
          <w:lang w:val="fr-FR"/>
        </w:rPr>
        <w:t>b</w:t>
      </w:r>
      <w:proofErr w:type="gramEnd"/>
      <w:r w:rsidR="00D7109A" w:rsidRPr="0083011A">
        <w:rPr>
          <w:b/>
          <w:sz w:val="22"/>
          <w:szCs w:val="22"/>
          <w:lang w:val="fr-FR"/>
        </w:rPr>
        <w:t xml:space="preserve"> Rapport du Comité technique</w:t>
      </w:r>
    </w:p>
    <w:p w:rsidR="00DC139A" w:rsidRPr="0083011A" w:rsidRDefault="00DC139A" w:rsidP="00A94B70">
      <w:pPr>
        <w:jc w:val="both"/>
        <w:rPr>
          <w:b/>
          <w:sz w:val="22"/>
          <w:szCs w:val="22"/>
          <w:lang w:val="fr-FR"/>
        </w:rPr>
      </w:pPr>
    </w:p>
    <w:p w:rsidR="00A54709" w:rsidRPr="0083011A" w:rsidRDefault="007225E5" w:rsidP="00A94B70">
      <w:pPr>
        <w:jc w:val="both"/>
        <w:rPr>
          <w:sz w:val="22"/>
          <w:szCs w:val="22"/>
          <w:lang w:val="fr-FR"/>
        </w:rPr>
      </w:pPr>
      <w:r w:rsidRPr="0083011A">
        <w:rPr>
          <w:sz w:val="22"/>
          <w:szCs w:val="22"/>
          <w:lang w:val="fr-FR"/>
        </w:rPr>
        <w:t xml:space="preserve">13. </w:t>
      </w:r>
      <w:r w:rsidR="00D7109A" w:rsidRPr="0083011A">
        <w:rPr>
          <w:sz w:val="22"/>
          <w:szCs w:val="22"/>
          <w:lang w:val="fr-FR"/>
        </w:rPr>
        <w:t xml:space="preserve">M. David Stroud, Président du Comité technique de l’AEWA (TC) a </w:t>
      </w:r>
      <w:r w:rsidR="00916AD1" w:rsidRPr="0083011A">
        <w:rPr>
          <w:sz w:val="22"/>
          <w:szCs w:val="22"/>
          <w:lang w:val="fr-FR"/>
        </w:rPr>
        <w:t>présenté</w:t>
      </w:r>
      <w:r w:rsidR="00D7109A" w:rsidRPr="0083011A">
        <w:rPr>
          <w:sz w:val="22"/>
          <w:szCs w:val="22"/>
          <w:lang w:val="fr-FR"/>
        </w:rPr>
        <w:t xml:space="preserve"> son rapport sur les résultats de la 11</w:t>
      </w:r>
      <w:r w:rsidR="00D7109A" w:rsidRPr="0083011A">
        <w:rPr>
          <w:sz w:val="22"/>
          <w:szCs w:val="22"/>
          <w:vertAlign w:val="superscript"/>
          <w:lang w:val="fr-FR"/>
        </w:rPr>
        <w:t>ème</w:t>
      </w:r>
      <w:r w:rsidR="00D7109A" w:rsidRPr="0083011A">
        <w:rPr>
          <w:sz w:val="22"/>
          <w:szCs w:val="22"/>
          <w:lang w:val="fr-FR"/>
        </w:rPr>
        <w:t xml:space="preserve"> réunion du Comité technique, aimablement </w:t>
      </w:r>
      <w:r w:rsidR="00916AD1" w:rsidRPr="0083011A">
        <w:rPr>
          <w:sz w:val="22"/>
          <w:szCs w:val="22"/>
          <w:lang w:val="fr-FR"/>
        </w:rPr>
        <w:t>hébergée</w:t>
      </w:r>
      <w:r w:rsidR="00D7109A" w:rsidRPr="0083011A">
        <w:rPr>
          <w:sz w:val="22"/>
          <w:szCs w:val="22"/>
          <w:lang w:val="fr-FR"/>
        </w:rPr>
        <w:t xml:space="preserve"> par la Commission de la Foresterie du Ghana –</w:t>
      </w:r>
      <w:r w:rsidR="00C56084">
        <w:rPr>
          <w:sz w:val="22"/>
          <w:szCs w:val="22"/>
          <w:lang w:val="fr-FR"/>
        </w:rPr>
        <w:t xml:space="preserve"> </w:t>
      </w:r>
      <w:r w:rsidR="00D7109A" w:rsidRPr="0083011A">
        <w:rPr>
          <w:sz w:val="22"/>
          <w:szCs w:val="22"/>
          <w:lang w:val="fr-FR"/>
        </w:rPr>
        <w:t>Division Vie sauvage, du 27 au 30 août 2012 à Accra, Ghana.</w:t>
      </w:r>
      <w:r w:rsidR="00521BD7" w:rsidRPr="0083011A">
        <w:rPr>
          <w:sz w:val="22"/>
          <w:szCs w:val="22"/>
          <w:lang w:val="fr-FR"/>
        </w:rPr>
        <w:t xml:space="preserve"> </w:t>
      </w:r>
      <w:r w:rsidR="00D7109A" w:rsidRPr="0083011A">
        <w:rPr>
          <w:sz w:val="22"/>
          <w:szCs w:val="22"/>
          <w:lang w:val="fr-FR"/>
        </w:rPr>
        <w:t>Plusieurs observateurs de Parties contractantes et d’organisations internationales y ont assisté et participé.</w:t>
      </w:r>
      <w:r w:rsidR="00521BD7" w:rsidRPr="0083011A">
        <w:rPr>
          <w:sz w:val="22"/>
          <w:szCs w:val="22"/>
          <w:lang w:val="fr-FR"/>
        </w:rPr>
        <w:t xml:space="preserve"> </w:t>
      </w:r>
      <w:r w:rsidR="00D7109A" w:rsidRPr="0083011A">
        <w:rPr>
          <w:sz w:val="22"/>
          <w:szCs w:val="22"/>
          <w:lang w:val="fr-FR"/>
        </w:rPr>
        <w:t>La réunion s’est principalement concentrée sur l</w:t>
      </w:r>
      <w:r w:rsidR="001F13EE">
        <w:rPr>
          <w:sz w:val="22"/>
          <w:szCs w:val="22"/>
          <w:lang w:val="fr-FR"/>
        </w:rPr>
        <w:t>’</w:t>
      </w:r>
      <w:r w:rsidR="001520A4">
        <w:rPr>
          <w:sz w:val="22"/>
          <w:szCs w:val="22"/>
          <w:lang w:val="fr-FR"/>
        </w:rPr>
        <w:t>élaboration</w:t>
      </w:r>
      <w:r w:rsidR="00D7109A" w:rsidRPr="0083011A">
        <w:rPr>
          <w:sz w:val="22"/>
          <w:szCs w:val="22"/>
          <w:lang w:val="fr-FR"/>
        </w:rPr>
        <w:t xml:space="preserve"> et l’approbation d’un programme de travail pour le Comité technique pour l’actuelle période triennale, dont les résultats seront présentés à la 6</w:t>
      </w:r>
      <w:r w:rsidR="00D7109A" w:rsidRPr="0083011A">
        <w:rPr>
          <w:sz w:val="22"/>
          <w:szCs w:val="22"/>
          <w:vertAlign w:val="superscript"/>
          <w:lang w:val="fr-FR"/>
        </w:rPr>
        <w:t>ème</w:t>
      </w:r>
      <w:r w:rsidR="00D7109A" w:rsidRPr="0083011A">
        <w:rPr>
          <w:sz w:val="22"/>
          <w:szCs w:val="22"/>
          <w:lang w:val="fr-FR"/>
        </w:rPr>
        <w:t xml:space="preserve"> session de la Réunion des Parties à l’AEWA (MOP6) en 2015.</w:t>
      </w:r>
      <w:r w:rsidR="008E0A38" w:rsidRPr="0083011A">
        <w:rPr>
          <w:sz w:val="22"/>
          <w:szCs w:val="22"/>
          <w:lang w:val="fr-FR"/>
        </w:rPr>
        <w:t xml:space="preserve"> </w:t>
      </w:r>
    </w:p>
    <w:p w:rsidR="00A54709" w:rsidRPr="0083011A" w:rsidRDefault="00A54709" w:rsidP="00A94B70">
      <w:pPr>
        <w:jc w:val="both"/>
        <w:rPr>
          <w:sz w:val="22"/>
          <w:szCs w:val="22"/>
          <w:lang w:val="fr-FR"/>
        </w:rPr>
      </w:pPr>
    </w:p>
    <w:p w:rsidR="009C77D1" w:rsidRPr="0083011A" w:rsidRDefault="007225E5" w:rsidP="00A94B70">
      <w:pPr>
        <w:jc w:val="both"/>
        <w:rPr>
          <w:sz w:val="22"/>
          <w:szCs w:val="22"/>
          <w:lang w:val="fr-FR"/>
        </w:rPr>
      </w:pPr>
      <w:r w:rsidRPr="0083011A">
        <w:rPr>
          <w:sz w:val="22"/>
          <w:szCs w:val="22"/>
          <w:lang w:val="fr-FR"/>
        </w:rPr>
        <w:t xml:space="preserve">14. </w:t>
      </w:r>
      <w:r w:rsidR="00D7109A" w:rsidRPr="0083011A">
        <w:rPr>
          <w:sz w:val="22"/>
          <w:szCs w:val="22"/>
          <w:lang w:val="fr-FR"/>
        </w:rPr>
        <w:t>À ces fins, le Comité technique a été divisé en 10 groupes de travail sur, par exemple, les études internationales, la priorité étant accordée à l’Étude sur l’état de conservation et à la finalisation de l’Étude du réseau de sites.</w:t>
      </w:r>
      <w:r w:rsidR="00022682" w:rsidRPr="0083011A">
        <w:rPr>
          <w:sz w:val="22"/>
          <w:szCs w:val="22"/>
          <w:lang w:val="fr-FR"/>
        </w:rPr>
        <w:t xml:space="preserve"> </w:t>
      </w:r>
      <w:r w:rsidR="00D47C73" w:rsidRPr="0083011A">
        <w:rPr>
          <w:sz w:val="22"/>
          <w:szCs w:val="22"/>
          <w:lang w:val="fr-FR"/>
        </w:rPr>
        <w:t>Une autre activité prioritaire est l</w:t>
      </w:r>
      <w:r w:rsidR="001520A4">
        <w:rPr>
          <w:sz w:val="22"/>
          <w:szCs w:val="22"/>
          <w:lang w:val="fr-FR"/>
        </w:rPr>
        <w:t>’élaboration</w:t>
      </w:r>
      <w:r w:rsidR="00D47C73" w:rsidRPr="0083011A">
        <w:rPr>
          <w:sz w:val="22"/>
          <w:szCs w:val="22"/>
          <w:lang w:val="fr-FR"/>
        </w:rPr>
        <w:t xml:space="preserve"> de Plans d’action internationaux par espèce (ISSAP), de même que le développement systématique de la surveillance des oiseaux d’eau et </w:t>
      </w:r>
      <w:r w:rsidR="00630064" w:rsidRPr="0083011A">
        <w:rPr>
          <w:sz w:val="22"/>
          <w:szCs w:val="22"/>
          <w:lang w:val="fr-FR"/>
        </w:rPr>
        <w:t>d</w:t>
      </w:r>
      <w:r w:rsidR="00D47C73" w:rsidRPr="0083011A">
        <w:rPr>
          <w:sz w:val="22"/>
          <w:szCs w:val="22"/>
          <w:lang w:val="fr-FR"/>
        </w:rPr>
        <w:t>es questions relatives au changement climatique et à l'énergie renouvelable versus les oiseaux d’eau migrateurs.</w:t>
      </w:r>
      <w:r w:rsidR="009606C1" w:rsidRPr="0083011A">
        <w:rPr>
          <w:sz w:val="22"/>
          <w:szCs w:val="22"/>
          <w:lang w:val="fr-FR"/>
        </w:rPr>
        <w:t xml:space="preserve"> </w:t>
      </w:r>
      <w:r w:rsidR="00D47C73" w:rsidRPr="0083011A">
        <w:rPr>
          <w:sz w:val="22"/>
          <w:szCs w:val="22"/>
          <w:lang w:val="fr-FR"/>
        </w:rPr>
        <w:t xml:space="preserve">Le Comité technique tente également d’anticiper et d’évaluer les </w:t>
      </w:r>
      <w:r w:rsidR="00F12A00">
        <w:rPr>
          <w:sz w:val="22"/>
          <w:szCs w:val="22"/>
          <w:lang w:val="fr-FR"/>
        </w:rPr>
        <w:t>problèmes émergents</w:t>
      </w:r>
      <w:r w:rsidR="00D47C73" w:rsidRPr="0083011A">
        <w:rPr>
          <w:sz w:val="22"/>
          <w:szCs w:val="22"/>
          <w:lang w:val="fr-FR"/>
        </w:rPr>
        <w:t xml:space="preserve">, dont plusieurs sont </w:t>
      </w:r>
      <w:r w:rsidR="00630064" w:rsidRPr="0083011A">
        <w:rPr>
          <w:sz w:val="22"/>
          <w:szCs w:val="22"/>
          <w:lang w:val="fr-FR"/>
        </w:rPr>
        <w:t>examinés</w:t>
      </w:r>
      <w:r w:rsidR="00D47C73" w:rsidRPr="0083011A">
        <w:rPr>
          <w:sz w:val="22"/>
          <w:szCs w:val="22"/>
          <w:lang w:val="fr-FR"/>
        </w:rPr>
        <w:t>.</w:t>
      </w:r>
    </w:p>
    <w:p w:rsidR="009C77D1" w:rsidRPr="0083011A" w:rsidRDefault="009C77D1" w:rsidP="00A94B70">
      <w:pPr>
        <w:jc w:val="both"/>
        <w:rPr>
          <w:sz w:val="22"/>
          <w:szCs w:val="22"/>
          <w:lang w:val="fr-FR"/>
        </w:rPr>
      </w:pPr>
    </w:p>
    <w:p w:rsidR="009C77D1" w:rsidRPr="0083011A" w:rsidRDefault="007225E5" w:rsidP="001F5645">
      <w:pPr>
        <w:jc w:val="both"/>
        <w:rPr>
          <w:sz w:val="22"/>
          <w:szCs w:val="22"/>
          <w:lang w:val="fr-FR"/>
        </w:rPr>
      </w:pPr>
      <w:r w:rsidRPr="0083011A">
        <w:rPr>
          <w:sz w:val="22"/>
          <w:szCs w:val="22"/>
          <w:lang w:val="fr-FR"/>
        </w:rPr>
        <w:t xml:space="preserve">15. </w:t>
      </w:r>
      <w:r w:rsidR="00D47C73" w:rsidRPr="0083011A">
        <w:rPr>
          <w:sz w:val="22"/>
          <w:szCs w:val="22"/>
          <w:lang w:val="fr-FR"/>
        </w:rPr>
        <w:t xml:space="preserve">Israël avait offert d’accueillir la dernière réunion du Comité technique avant la MOP6, </w:t>
      </w:r>
      <w:r w:rsidR="00916AD1" w:rsidRPr="0083011A">
        <w:rPr>
          <w:sz w:val="22"/>
          <w:szCs w:val="22"/>
          <w:lang w:val="fr-FR"/>
        </w:rPr>
        <w:t xml:space="preserve">réunion </w:t>
      </w:r>
      <w:r w:rsidR="00D47C73" w:rsidRPr="0083011A">
        <w:rPr>
          <w:sz w:val="22"/>
          <w:szCs w:val="22"/>
          <w:lang w:val="fr-FR"/>
        </w:rPr>
        <w:t xml:space="preserve">prévue </w:t>
      </w:r>
      <w:r w:rsidR="00F12A00">
        <w:rPr>
          <w:sz w:val="22"/>
          <w:szCs w:val="22"/>
          <w:lang w:val="fr-FR"/>
        </w:rPr>
        <w:t xml:space="preserve">pour la </w:t>
      </w:r>
      <w:r w:rsidR="00D47C73" w:rsidRPr="0083011A">
        <w:rPr>
          <w:sz w:val="22"/>
          <w:szCs w:val="22"/>
          <w:lang w:val="fr-FR"/>
        </w:rPr>
        <w:t>fin octobre 2014.</w:t>
      </w:r>
      <w:r w:rsidR="001F5645" w:rsidRPr="0083011A">
        <w:rPr>
          <w:sz w:val="22"/>
          <w:szCs w:val="22"/>
          <w:lang w:val="fr-FR"/>
        </w:rPr>
        <w:t xml:space="preserve"> </w:t>
      </w:r>
    </w:p>
    <w:p w:rsidR="001F5645" w:rsidRPr="0083011A" w:rsidRDefault="001F5645" w:rsidP="001F5645">
      <w:pPr>
        <w:jc w:val="both"/>
        <w:rPr>
          <w:sz w:val="22"/>
          <w:szCs w:val="22"/>
          <w:lang w:val="fr-FR"/>
        </w:rPr>
      </w:pPr>
    </w:p>
    <w:p w:rsidR="004A5AB9" w:rsidRPr="0083011A" w:rsidRDefault="007225E5" w:rsidP="001F5645">
      <w:pPr>
        <w:jc w:val="both"/>
        <w:rPr>
          <w:sz w:val="22"/>
          <w:szCs w:val="22"/>
          <w:lang w:val="fr-FR"/>
        </w:rPr>
      </w:pPr>
      <w:r w:rsidRPr="0083011A">
        <w:rPr>
          <w:sz w:val="22"/>
          <w:szCs w:val="22"/>
          <w:lang w:val="fr-FR"/>
        </w:rPr>
        <w:t xml:space="preserve">16. </w:t>
      </w:r>
      <w:r w:rsidR="00D47C73" w:rsidRPr="0083011A">
        <w:rPr>
          <w:sz w:val="22"/>
          <w:szCs w:val="22"/>
          <w:lang w:val="fr-FR"/>
        </w:rPr>
        <w:t xml:space="preserve">M. Stroud a poursuivi en suggérant un changement dans l’approche de la présentation des résultats du Comité technique à la MOP, de façon à ce que, durant la dernière réunion du TC avant la MOP, </w:t>
      </w:r>
      <w:r w:rsidR="00F12A00">
        <w:rPr>
          <w:sz w:val="22"/>
          <w:szCs w:val="22"/>
          <w:lang w:val="fr-FR"/>
        </w:rPr>
        <w:t>celui-ci</w:t>
      </w:r>
      <w:r w:rsidR="00D47C73" w:rsidRPr="0083011A">
        <w:rPr>
          <w:sz w:val="22"/>
          <w:szCs w:val="22"/>
          <w:lang w:val="fr-FR"/>
        </w:rPr>
        <w:t xml:space="preserve"> établisse un plan de travail indicatif comprenant </w:t>
      </w:r>
      <w:r w:rsidR="00916AD1" w:rsidRPr="0083011A">
        <w:rPr>
          <w:sz w:val="22"/>
          <w:szCs w:val="22"/>
          <w:lang w:val="fr-FR"/>
        </w:rPr>
        <w:t>l</w:t>
      </w:r>
      <w:r w:rsidR="00D47C73" w:rsidRPr="0083011A">
        <w:rPr>
          <w:sz w:val="22"/>
          <w:szCs w:val="22"/>
          <w:lang w:val="fr-FR"/>
        </w:rPr>
        <w:t>es priorités,</w:t>
      </w:r>
      <w:r w:rsidR="00916AD1" w:rsidRPr="0083011A">
        <w:rPr>
          <w:sz w:val="22"/>
          <w:szCs w:val="22"/>
          <w:lang w:val="fr-FR"/>
        </w:rPr>
        <w:t> l</w:t>
      </w:r>
      <w:r w:rsidR="00D47C73" w:rsidRPr="0083011A">
        <w:rPr>
          <w:sz w:val="22"/>
          <w:szCs w:val="22"/>
          <w:lang w:val="fr-FR"/>
        </w:rPr>
        <w:t xml:space="preserve">es exigences de financement et </w:t>
      </w:r>
      <w:r w:rsidR="00916AD1" w:rsidRPr="0083011A">
        <w:rPr>
          <w:sz w:val="22"/>
          <w:szCs w:val="22"/>
          <w:lang w:val="fr-FR"/>
        </w:rPr>
        <w:t>l</w:t>
      </w:r>
      <w:r w:rsidR="00D47C73" w:rsidRPr="0083011A">
        <w:rPr>
          <w:sz w:val="22"/>
          <w:szCs w:val="22"/>
          <w:lang w:val="fr-FR"/>
        </w:rPr>
        <w:t>es avant-projets de résolution</w:t>
      </w:r>
      <w:r w:rsidR="00916AD1" w:rsidRPr="0083011A">
        <w:rPr>
          <w:sz w:val="22"/>
          <w:szCs w:val="22"/>
          <w:lang w:val="fr-FR"/>
        </w:rPr>
        <w:t>s</w:t>
      </w:r>
      <w:r w:rsidR="00D47C73" w:rsidRPr="0083011A">
        <w:rPr>
          <w:sz w:val="22"/>
          <w:szCs w:val="22"/>
          <w:lang w:val="fr-FR"/>
        </w:rPr>
        <w:t xml:space="preserve">, </w:t>
      </w:r>
      <w:r w:rsidR="00F12A00">
        <w:rPr>
          <w:sz w:val="22"/>
          <w:szCs w:val="22"/>
          <w:lang w:val="fr-FR"/>
        </w:rPr>
        <w:t>pour</w:t>
      </w:r>
      <w:r w:rsidR="00D47C73" w:rsidRPr="0083011A">
        <w:rPr>
          <w:sz w:val="22"/>
          <w:szCs w:val="22"/>
          <w:lang w:val="fr-FR"/>
        </w:rPr>
        <w:t xml:space="preserve"> que les Parties </w:t>
      </w:r>
      <w:r w:rsidR="00916AD1" w:rsidRPr="0083011A">
        <w:rPr>
          <w:sz w:val="22"/>
          <w:szCs w:val="22"/>
          <w:lang w:val="fr-FR"/>
        </w:rPr>
        <w:t>envisagent</w:t>
      </w:r>
      <w:r w:rsidR="00D47C73" w:rsidRPr="0083011A">
        <w:rPr>
          <w:sz w:val="22"/>
          <w:szCs w:val="22"/>
          <w:lang w:val="fr-FR"/>
        </w:rPr>
        <w:t xml:space="preserve"> le plan de travail </w:t>
      </w:r>
      <w:r w:rsidR="00630064" w:rsidRPr="0083011A">
        <w:rPr>
          <w:sz w:val="22"/>
          <w:szCs w:val="22"/>
          <w:lang w:val="fr-FR"/>
        </w:rPr>
        <w:t>en tant que</w:t>
      </w:r>
      <w:r w:rsidR="00D47C73" w:rsidRPr="0083011A">
        <w:rPr>
          <w:sz w:val="22"/>
          <w:szCs w:val="22"/>
          <w:lang w:val="fr-FR"/>
        </w:rPr>
        <w:t xml:space="preserve"> tout, le rendant ainsi plus transparent en termes de priorités, notamment pour les </w:t>
      </w:r>
      <w:r w:rsidR="00C56084">
        <w:rPr>
          <w:sz w:val="22"/>
          <w:szCs w:val="22"/>
          <w:lang w:val="fr-FR"/>
        </w:rPr>
        <w:t>tâches</w:t>
      </w:r>
      <w:r w:rsidR="00D47C73" w:rsidRPr="0083011A">
        <w:rPr>
          <w:sz w:val="22"/>
          <w:szCs w:val="22"/>
          <w:lang w:val="fr-FR"/>
        </w:rPr>
        <w:t xml:space="preserve"> devant être sous-traitées.</w:t>
      </w:r>
      <w:r w:rsidR="001F5645" w:rsidRPr="0083011A">
        <w:rPr>
          <w:sz w:val="22"/>
          <w:szCs w:val="22"/>
          <w:lang w:val="fr-FR"/>
        </w:rPr>
        <w:t xml:space="preserve"> </w:t>
      </w:r>
      <w:r w:rsidR="00D47C73" w:rsidRPr="0083011A">
        <w:rPr>
          <w:sz w:val="22"/>
          <w:szCs w:val="22"/>
          <w:lang w:val="fr-FR"/>
        </w:rPr>
        <w:t xml:space="preserve">De cette manière, les Parties pourraient </w:t>
      </w:r>
      <w:r w:rsidR="00F12A00">
        <w:rPr>
          <w:sz w:val="22"/>
          <w:szCs w:val="22"/>
          <w:lang w:val="fr-FR"/>
        </w:rPr>
        <w:t xml:space="preserve">à la fois </w:t>
      </w:r>
      <w:r w:rsidR="00D47C73" w:rsidRPr="0083011A">
        <w:rPr>
          <w:sz w:val="22"/>
          <w:szCs w:val="22"/>
          <w:lang w:val="fr-FR"/>
        </w:rPr>
        <w:t xml:space="preserve">anticiper </w:t>
      </w:r>
      <w:r w:rsidR="00F12A00">
        <w:rPr>
          <w:sz w:val="22"/>
          <w:szCs w:val="22"/>
          <w:lang w:val="fr-FR"/>
        </w:rPr>
        <w:t xml:space="preserve">et revenir sur </w:t>
      </w:r>
      <w:r w:rsidR="00D47C73" w:rsidRPr="0083011A">
        <w:rPr>
          <w:sz w:val="22"/>
          <w:szCs w:val="22"/>
          <w:lang w:val="fr-FR"/>
        </w:rPr>
        <w:t>le travail du TC.</w:t>
      </w:r>
      <w:r w:rsidR="00973941" w:rsidRPr="0083011A">
        <w:rPr>
          <w:sz w:val="22"/>
          <w:szCs w:val="22"/>
          <w:lang w:val="fr-FR"/>
        </w:rPr>
        <w:t xml:space="preserve"> </w:t>
      </w:r>
      <w:r w:rsidR="006A6440" w:rsidRPr="0083011A">
        <w:rPr>
          <w:sz w:val="22"/>
          <w:szCs w:val="22"/>
          <w:lang w:val="fr-FR"/>
        </w:rPr>
        <w:t>Ce processus bénéficierait tant aux Parties qu’au TC</w:t>
      </w:r>
      <w:r w:rsidR="00F12A00">
        <w:rPr>
          <w:sz w:val="22"/>
          <w:szCs w:val="22"/>
          <w:lang w:val="fr-FR"/>
        </w:rPr>
        <w:t xml:space="preserve"> lui-même</w:t>
      </w:r>
      <w:r w:rsidR="006A6440" w:rsidRPr="0083011A">
        <w:rPr>
          <w:sz w:val="22"/>
          <w:szCs w:val="22"/>
          <w:lang w:val="fr-FR"/>
        </w:rPr>
        <w:t>.</w:t>
      </w:r>
      <w:r w:rsidR="007C7A3F" w:rsidRPr="0083011A">
        <w:rPr>
          <w:sz w:val="22"/>
          <w:szCs w:val="22"/>
          <w:lang w:val="fr-FR"/>
        </w:rPr>
        <w:t xml:space="preserve"> </w:t>
      </w:r>
      <w:r w:rsidR="006A6440" w:rsidRPr="0083011A">
        <w:rPr>
          <w:sz w:val="22"/>
          <w:szCs w:val="22"/>
          <w:lang w:val="fr-FR"/>
        </w:rPr>
        <w:t>Le Panel d'évaluation scientifique et technique de Ramsar (STRP) a déjà introduit cette approche avec succès.</w:t>
      </w:r>
    </w:p>
    <w:p w:rsidR="004A5AB9" w:rsidRPr="0083011A" w:rsidRDefault="004A5AB9" w:rsidP="001F5645">
      <w:pPr>
        <w:jc w:val="both"/>
        <w:rPr>
          <w:sz w:val="22"/>
          <w:szCs w:val="22"/>
          <w:lang w:val="fr-FR"/>
        </w:rPr>
      </w:pPr>
    </w:p>
    <w:p w:rsidR="004A5AB9" w:rsidRPr="0083011A" w:rsidRDefault="007225E5" w:rsidP="001F5645">
      <w:pPr>
        <w:jc w:val="both"/>
        <w:rPr>
          <w:sz w:val="22"/>
          <w:szCs w:val="22"/>
          <w:lang w:val="fr-FR"/>
        </w:rPr>
      </w:pPr>
      <w:r w:rsidRPr="0083011A">
        <w:rPr>
          <w:sz w:val="22"/>
          <w:szCs w:val="22"/>
          <w:lang w:val="fr-FR"/>
        </w:rPr>
        <w:t xml:space="preserve">17. </w:t>
      </w:r>
      <w:r w:rsidR="006A6440" w:rsidRPr="0083011A">
        <w:rPr>
          <w:sz w:val="22"/>
          <w:szCs w:val="22"/>
          <w:lang w:val="fr-FR"/>
        </w:rPr>
        <w:t>Le Président s’est réjoui de cette approche</w:t>
      </w:r>
      <w:r w:rsidR="00916AD1" w:rsidRPr="0083011A">
        <w:rPr>
          <w:sz w:val="22"/>
          <w:szCs w:val="22"/>
          <w:lang w:val="fr-FR"/>
        </w:rPr>
        <w:t xml:space="preserve"> et</w:t>
      </w:r>
      <w:r w:rsidR="006A6440" w:rsidRPr="0083011A">
        <w:rPr>
          <w:sz w:val="22"/>
          <w:szCs w:val="22"/>
          <w:lang w:val="fr-FR"/>
        </w:rPr>
        <w:t xml:space="preserve"> a convenu que présenter un plan de travail indicatif aux Parties leur donnerait une</w:t>
      </w:r>
      <w:r w:rsidR="00630064" w:rsidRPr="0083011A">
        <w:rPr>
          <w:sz w:val="22"/>
          <w:szCs w:val="22"/>
          <w:lang w:val="fr-FR"/>
        </w:rPr>
        <w:t xml:space="preserve"> vision plus exhaustive</w:t>
      </w:r>
      <w:r w:rsidR="006A6440" w:rsidRPr="0083011A">
        <w:rPr>
          <w:sz w:val="22"/>
          <w:szCs w:val="22"/>
          <w:lang w:val="fr-FR"/>
        </w:rPr>
        <w:t xml:space="preserve"> et rendrait le travail du Comité technique plus transparent.</w:t>
      </w:r>
    </w:p>
    <w:p w:rsidR="004A5AB9" w:rsidRPr="0083011A" w:rsidRDefault="004A5AB9" w:rsidP="001F5645">
      <w:pPr>
        <w:jc w:val="both"/>
        <w:rPr>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0"/>
        <w:gridCol w:w="7486"/>
      </w:tblGrid>
      <w:tr w:rsidR="004A5AB9" w:rsidRPr="005E2523" w:rsidTr="00D41C67">
        <w:tc>
          <w:tcPr>
            <w:tcW w:w="1800" w:type="dxa"/>
            <w:shd w:val="clear" w:color="auto" w:fill="DBE5F1" w:themeFill="accent1" w:themeFillTint="33"/>
          </w:tcPr>
          <w:p w:rsidR="00DC139A" w:rsidRPr="0083011A" w:rsidRDefault="006A6440" w:rsidP="0080467F">
            <w:pPr>
              <w:jc w:val="both"/>
              <w:rPr>
                <w:i/>
                <w:sz w:val="22"/>
                <w:szCs w:val="22"/>
                <w:lang w:val="fr-FR"/>
              </w:rPr>
            </w:pPr>
            <w:r w:rsidRPr="0083011A">
              <w:rPr>
                <w:i/>
                <w:sz w:val="22"/>
                <w:szCs w:val="22"/>
                <w:lang w:val="fr-FR"/>
              </w:rPr>
              <w:t>Décision/Action :</w:t>
            </w:r>
          </w:p>
        </w:tc>
        <w:tc>
          <w:tcPr>
            <w:tcW w:w="7488" w:type="dxa"/>
            <w:shd w:val="clear" w:color="auto" w:fill="DBE5F1" w:themeFill="accent1" w:themeFillTint="33"/>
          </w:tcPr>
          <w:p w:rsidR="00DC139A" w:rsidRPr="0083011A" w:rsidRDefault="006A6440" w:rsidP="0069626B">
            <w:pPr>
              <w:tabs>
                <w:tab w:val="left" w:pos="426"/>
              </w:tabs>
              <w:jc w:val="both"/>
              <w:rPr>
                <w:i/>
                <w:sz w:val="22"/>
                <w:szCs w:val="22"/>
                <w:lang w:val="fr-FR"/>
              </w:rPr>
            </w:pPr>
            <w:r w:rsidRPr="0083011A">
              <w:rPr>
                <w:i/>
                <w:sz w:val="22"/>
                <w:szCs w:val="22"/>
                <w:lang w:val="fr-FR"/>
              </w:rPr>
              <w:t xml:space="preserve">Le TC </w:t>
            </w:r>
            <w:r w:rsidR="0069626B">
              <w:rPr>
                <w:i/>
                <w:sz w:val="22"/>
                <w:szCs w:val="22"/>
                <w:lang w:val="fr-FR"/>
              </w:rPr>
              <w:t>rédigera</w:t>
            </w:r>
            <w:r w:rsidRPr="0083011A">
              <w:rPr>
                <w:i/>
                <w:sz w:val="22"/>
                <w:szCs w:val="22"/>
                <w:lang w:val="fr-FR"/>
              </w:rPr>
              <w:t xml:space="preserve"> un plan de travail indicatif pour la prochaine période triennale, à soumettre à la MOP6.</w:t>
            </w:r>
          </w:p>
        </w:tc>
      </w:tr>
    </w:tbl>
    <w:p w:rsidR="009606C1" w:rsidRPr="0083011A" w:rsidRDefault="009606C1" w:rsidP="00A94B70">
      <w:pPr>
        <w:jc w:val="both"/>
        <w:rPr>
          <w:b/>
          <w:sz w:val="22"/>
          <w:szCs w:val="22"/>
          <w:lang w:val="fr-FR"/>
        </w:rPr>
      </w:pPr>
    </w:p>
    <w:p w:rsidR="009F4DEC" w:rsidRPr="0083011A" w:rsidRDefault="0027502F" w:rsidP="00A94B70">
      <w:pPr>
        <w:jc w:val="both"/>
        <w:rPr>
          <w:b/>
          <w:sz w:val="22"/>
          <w:szCs w:val="22"/>
          <w:lang w:val="fr-FR"/>
        </w:rPr>
      </w:pPr>
      <w:proofErr w:type="gramStart"/>
      <w:r w:rsidRPr="0083011A">
        <w:rPr>
          <w:b/>
          <w:sz w:val="22"/>
          <w:szCs w:val="22"/>
          <w:lang w:val="fr-FR"/>
        </w:rPr>
        <w:t>6</w:t>
      </w:r>
      <w:r w:rsidR="009F4DEC" w:rsidRPr="0083011A">
        <w:rPr>
          <w:b/>
          <w:sz w:val="22"/>
          <w:szCs w:val="22"/>
          <w:lang w:val="fr-FR"/>
        </w:rPr>
        <w:t>.</w:t>
      </w:r>
      <w:r w:rsidR="006A6440" w:rsidRPr="0083011A">
        <w:rPr>
          <w:b/>
          <w:sz w:val="22"/>
          <w:szCs w:val="22"/>
          <w:lang w:val="fr-FR"/>
        </w:rPr>
        <w:t>c</w:t>
      </w:r>
      <w:proofErr w:type="gramEnd"/>
      <w:r w:rsidR="006A6440" w:rsidRPr="0083011A">
        <w:rPr>
          <w:b/>
          <w:sz w:val="22"/>
          <w:szCs w:val="22"/>
          <w:lang w:val="fr-FR"/>
        </w:rPr>
        <w:t xml:space="preserve"> Rapport du Dépositaire</w:t>
      </w:r>
    </w:p>
    <w:p w:rsidR="000257F2" w:rsidRPr="0083011A" w:rsidRDefault="000257F2" w:rsidP="00A94B70">
      <w:pPr>
        <w:jc w:val="both"/>
        <w:rPr>
          <w:b/>
          <w:bCs/>
          <w:sz w:val="16"/>
          <w:szCs w:val="16"/>
          <w:lang w:val="fr-FR"/>
        </w:rPr>
      </w:pPr>
    </w:p>
    <w:p w:rsidR="008F568D" w:rsidRPr="0083011A" w:rsidRDefault="007225E5" w:rsidP="00A94B70">
      <w:pPr>
        <w:jc w:val="both"/>
        <w:rPr>
          <w:bCs/>
          <w:sz w:val="22"/>
          <w:szCs w:val="22"/>
          <w:lang w:val="fr-FR"/>
        </w:rPr>
      </w:pPr>
      <w:r w:rsidRPr="0083011A">
        <w:rPr>
          <w:bCs/>
          <w:sz w:val="22"/>
          <w:szCs w:val="22"/>
          <w:lang w:val="fr-FR"/>
        </w:rPr>
        <w:t xml:space="preserve">18. </w:t>
      </w:r>
      <w:r w:rsidR="006A6440" w:rsidRPr="0083011A">
        <w:rPr>
          <w:bCs/>
          <w:sz w:val="22"/>
          <w:szCs w:val="22"/>
          <w:lang w:val="fr-FR"/>
        </w:rPr>
        <w:t>Représentant le Dépositaire, Mme Anja Pel-Roest s’est reportée au document StC 9.6</w:t>
      </w:r>
      <w:r w:rsidR="006A6440" w:rsidRPr="0083011A">
        <w:rPr>
          <w:bCs/>
          <w:i/>
          <w:sz w:val="22"/>
          <w:szCs w:val="22"/>
          <w:lang w:val="fr-FR"/>
        </w:rPr>
        <w:t xml:space="preserve"> Rapport du Dépositaire,</w:t>
      </w:r>
      <w:r w:rsidR="006A6440" w:rsidRPr="0083011A">
        <w:rPr>
          <w:bCs/>
          <w:sz w:val="22"/>
          <w:szCs w:val="22"/>
          <w:lang w:val="fr-FR"/>
        </w:rPr>
        <w:t xml:space="preserve"> relatant que 71 pays et l’Union européenne étaient </w:t>
      </w:r>
      <w:proofErr w:type="gramStart"/>
      <w:r w:rsidR="006A6440" w:rsidRPr="0083011A">
        <w:rPr>
          <w:bCs/>
          <w:sz w:val="22"/>
          <w:szCs w:val="22"/>
          <w:lang w:val="fr-FR"/>
        </w:rPr>
        <w:t>Parties</w:t>
      </w:r>
      <w:proofErr w:type="gramEnd"/>
      <w:r w:rsidR="006A6440" w:rsidRPr="0083011A">
        <w:rPr>
          <w:bCs/>
          <w:sz w:val="22"/>
          <w:szCs w:val="22"/>
          <w:lang w:val="fr-FR"/>
        </w:rPr>
        <w:t xml:space="preserve"> à l’Accord, et que la Grèce en était signataire, sans l’avoir encore ratifié.</w:t>
      </w:r>
      <w:r w:rsidR="009F4DEC" w:rsidRPr="0083011A">
        <w:rPr>
          <w:bCs/>
          <w:sz w:val="22"/>
          <w:szCs w:val="22"/>
          <w:lang w:val="fr-FR"/>
        </w:rPr>
        <w:t xml:space="preserve"> </w:t>
      </w:r>
      <w:r w:rsidR="006A6440" w:rsidRPr="0083011A">
        <w:rPr>
          <w:bCs/>
          <w:sz w:val="22"/>
          <w:szCs w:val="22"/>
          <w:lang w:val="fr-FR"/>
        </w:rPr>
        <w:t xml:space="preserve">Elle a poursuivi en indiquant qu’en 2012, le Maroc, le </w:t>
      </w:r>
      <w:r w:rsidR="006A6440" w:rsidRPr="0083011A">
        <w:rPr>
          <w:bCs/>
          <w:sz w:val="22"/>
          <w:szCs w:val="22"/>
          <w:lang w:val="fr-FR"/>
        </w:rPr>
        <w:lastRenderedPageBreak/>
        <w:t>Zimbabwe et le Gabon</w:t>
      </w:r>
      <w:r w:rsidR="00916AD1" w:rsidRPr="0083011A">
        <w:rPr>
          <w:bCs/>
          <w:sz w:val="22"/>
          <w:szCs w:val="22"/>
          <w:lang w:val="fr-FR"/>
        </w:rPr>
        <w:t xml:space="preserve"> avaient rejoint l’Accord, suivis en</w:t>
      </w:r>
      <w:r w:rsidR="006A6440" w:rsidRPr="0083011A">
        <w:rPr>
          <w:bCs/>
          <w:sz w:val="22"/>
          <w:szCs w:val="22"/>
          <w:lang w:val="fr-FR"/>
        </w:rPr>
        <w:t xml:space="preserve"> 2013 </w:t>
      </w:r>
      <w:r w:rsidR="00916AD1" w:rsidRPr="0083011A">
        <w:rPr>
          <w:bCs/>
          <w:sz w:val="22"/>
          <w:szCs w:val="22"/>
          <w:lang w:val="fr-FR"/>
        </w:rPr>
        <w:t xml:space="preserve">par </w:t>
      </w:r>
      <w:r w:rsidR="006A6440" w:rsidRPr="0083011A">
        <w:rPr>
          <w:bCs/>
          <w:sz w:val="22"/>
          <w:szCs w:val="22"/>
          <w:lang w:val="fr-FR"/>
        </w:rPr>
        <w:t>le Swaziland, le Burkina Faso, la Côte d'Ivoire et l’Islande.</w:t>
      </w:r>
    </w:p>
    <w:p w:rsidR="008F568D" w:rsidRPr="0083011A" w:rsidRDefault="008F568D" w:rsidP="00A94B70">
      <w:pPr>
        <w:jc w:val="both"/>
        <w:rPr>
          <w:bCs/>
          <w:sz w:val="22"/>
          <w:szCs w:val="22"/>
          <w:lang w:val="fr-FR"/>
        </w:rPr>
      </w:pPr>
    </w:p>
    <w:p w:rsidR="00C56084" w:rsidRDefault="007225E5" w:rsidP="00A94B70">
      <w:pPr>
        <w:jc w:val="both"/>
        <w:rPr>
          <w:bCs/>
          <w:i/>
          <w:sz w:val="22"/>
          <w:szCs w:val="22"/>
          <w:lang w:val="fr-FR"/>
        </w:rPr>
      </w:pPr>
      <w:r w:rsidRPr="0083011A">
        <w:rPr>
          <w:bCs/>
          <w:sz w:val="22"/>
          <w:szCs w:val="22"/>
          <w:lang w:val="fr-FR"/>
        </w:rPr>
        <w:t xml:space="preserve">19. </w:t>
      </w:r>
      <w:r w:rsidR="006A6440" w:rsidRPr="0083011A">
        <w:rPr>
          <w:bCs/>
          <w:sz w:val="22"/>
          <w:szCs w:val="22"/>
          <w:lang w:val="fr-FR"/>
        </w:rPr>
        <w:t>La MOP5 avait adopté des amendements aux Annexes 2 et 3 de l’Accord, entré en vigueur le 90</w:t>
      </w:r>
      <w:r w:rsidR="006A6440" w:rsidRPr="0083011A">
        <w:rPr>
          <w:bCs/>
          <w:sz w:val="22"/>
          <w:szCs w:val="22"/>
          <w:vertAlign w:val="superscript"/>
          <w:lang w:val="fr-FR"/>
        </w:rPr>
        <w:t>ème</w:t>
      </w:r>
      <w:r w:rsidR="006A6440" w:rsidRPr="0083011A">
        <w:rPr>
          <w:bCs/>
          <w:sz w:val="22"/>
          <w:szCs w:val="22"/>
          <w:lang w:val="fr-FR"/>
        </w:rPr>
        <w:t xml:space="preserve"> jour après </w:t>
      </w:r>
      <w:r w:rsidR="00F12A00">
        <w:rPr>
          <w:bCs/>
          <w:sz w:val="22"/>
          <w:szCs w:val="22"/>
          <w:lang w:val="fr-FR"/>
        </w:rPr>
        <w:t xml:space="preserve">son </w:t>
      </w:r>
      <w:r w:rsidR="006A6440" w:rsidRPr="0083011A">
        <w:rPr>
          <w:bCs/>
          <w:sz w:val="22"/>
          <w:szCs w:val="22"/>
          <w:lang w:val="fr-FR"/>
        </w:rPr>
        <w:t xml:space="preserve">adoption, excepté pour les Parties qui avaient émis des réserves </w:t>
      </w:r>
      <w:r w:rsidR="00F12A00">
        <w:rPr>
          <w:bCs/>
          <w:sz w:val="22"/>
          <w:szCs w:val="22"/>
          <w:lang w:val="fr-FR"/>
        </w:rPr>
        <w:t>au cours de</w:t>
      </w:r>
      <w:r w:rsidR="006A6440" w:rsidRPr="0083011A">
        <w:rPr>
          <w:bCs/>
          <w:sz w:val="22"/>
          <w:szCs w:val="22"/>
          <w:lang w:val="fr-FR"/>
        </w:rPr>
        <w:t xml:space="preserve"> la période </w:t>
      </w:r>
      <w:r w:rsidR="00F12A00">
        <w:rPr>
          <w:bCs/>
          <w:sz w:val="22"/>
          <w:szCs w:val="22"/>
          <w:lang w:val="fr-FR"/>
        </w:rPr>
        <w:t xml:space="preserve">impartie </w:t>
      </w:r>
      <w:r w:rsidR="006A6440" w:rsidRPr="0083011A">
        <w:rPr>
          <w:bCs/>
          <w:sz w:val="22"/>
          <w:szCs w:val="22"/>
          <w:lang w:val="fr-FR"/>
        </w:rPr>
        <w:t xml:space="preserve">de 90 jours </w:t>
      </w:r>
      <w:r w:rsidR="00916AD1" w:rsidRPr="0083011A">
        <w:rPr>
          <w:bCs/>
          <w:sz w:val="22"/>
          <w:szCs w:val="22"/>
          <w:lang w:val="fr-FR"/>
        </w:rPr>
        <w:t>(</w:t>
      </w:r>
      <w:r w:rsidR="006A6440" w:rsidRPr="0083011A">
        <w:rPr>
          <w:bCs/>
          <w:sz w:val="22"/>
          <w:szCs w:val="22"/>
          <w:lang w:val="fr-FR"/>
        </w:rPr>
        <w:t>ce</w:t>
      </w:r>
      <w:r w:rsidR="00916AD1" w:rsidRPr="0083011A">
        <w:rPr>
          <w:bCs/>
          <w:sz w:val="22"/>
          <w:szCs w:val="22"/>
          <w:lang w:val="fr-FR"/>
        </w:rPr>
        <w:t>lles-ci figurent</w:t>
      </w:r>
      <w:r w:rsidR="006A6440" w:rsidRPr="0083011A">
        <w:rPr>
          <w:bCs/>
          <w:sz w:val="22"/>
          <w:szCs w:val="22"/>
          <w:lang w:val="fr-FR"/>
        </w:rPr>
        <w:t xml:space="preserve"> en Annexe I du </w:t>
      </w:r>
      <w:r w:rsidR="006A6440" w:rsidRPr="0083011A">
        <w:rPr>
          <w:bCs/>
          <w:i/>
          <w:sz w:val="22"/>
          <w:szCs w:val="22"/>
          <w:lang w:val="fr-FR"/>
        </w:rPr>
        <w:t>Doc.</w:t>
      </w:r>
      <w:r w:rsidR="0064289E" w:rsidRPr="0083011A">
        <w:rPr>
          <w:bCs/>
          <w:i/>
          <w:sz w:val="22"/>
          <w:szCs w:val="22"/>
          <w:lang w:val="fr-FR"/>
        </w:rPr>
        <w:t>9.6</w:t>
      </w:r>
      <w:r w:rsidR="00916AD1" w:rsidRPr="0083011A">
        <w:rPr>
          <w:bCs/>
          <w:sz w:val="22"/>
          <w:szCs w:val="22"/>
          <w:lang w:val="fr-FR"/>
        </w:rPr>
        <w:t>)</w:t>
      </w:r>
      <w:r w:rsidR="0064289E" w:rsidRPr="0083011A">
        <w:rPr>
          <w:bCs/>
          <w:i/>
          <w:sz w:val="22"/>
          <w:szCs w:val="22"/>
          <w:lang w:val="fr-FR"/>
        </w:rPr>
        <w:t>.</w:t>
      </w:r>
    </w:p>
    <w:p w:rsidR="00C56084" w:rsidRDefault="00C56084" w:rsidP="00A94B70">
      <w:pPr>
        <w:jc w:val="both"/>
        <w:rPr>
          <w:bCs/>
          <w:i/>
          <w:sz w:val="22"/>
          <w:szCs w:val="22"/>
          <w:lang w:val="fr-FR"/>
        </w:rPr>
      </w:pPr>
    </w:p>
    <w:p w:rsidR="009F4DEC" w:rsidRPr="0083011A" w:rsidRDefault="0027502F" w:rsidP="00A94B70">
      <w:pPr>
        <w:jc w:val="both"/>
        <w:rPr>
          <w:b/>
          <w:sz w:val="22"/>
          <w:lang w:val="fr-FR"/>
        </w:rPr>
      </w:pPr>
      <w:proofErr w:type="gramStart"/>
      <w:r w:rsidRPr="0083011A">
        <w:rPr>
          <w:b/>
          <w:sz w:val="22"/>
          <w:lang w:val="fr-FR"/>
        </w:rPr>
        <w:t>6</w:t>
      </w:r>
      <w:r w:rsidR="009F4DEC" w:rsidRPr="0083011A">
        <w:rPr>
          <w:b/>
          <w:sz w:val="22"/>
          <w:lang w:val="fr-FR"/>
        </w:rPr>
        <w:t>.</w:t>
      </w:r>
      <w:r w:rsidR="0064289E" w:rsidRPr="0083011A">
        <w:rPr>
          <w:b/>
          <w:sz w:val="22"/>
          <w:lang w:val="fr-FR"/>
        </w:rPr>
        <w:t>d</w:t>
      </w:r>
      <w:proofErr w:type="gramEnd"/>
      <w:r w:rsidR="0064289E" w:rsidRPr="0083011A">
        <w:rPr>
          <w:b/>
          <w:sz w:val="22"/>
          <w:lang w:val="fr-FR"/>
        </w:rPr>
        <w:t xml:space="preserve"> Rapport du Secrétariat</w:t>
      </w:r>
    </w:p>
    <w:p w:rsidR="009F4DEC" w:rsidRPr="0083011A" w:rsidRDefault="009F4DEC" w:rsidP="00A94B70">
      <w:pPr>
        <w:jc w:val="both"/>
        <w:rPr>
          <w:b/>
          <w:sz w:val="22"/>
          <w:lang w:val="fr-FR"/>
        </w:rPr>
      </w:pPr>
    </w:p>
    <w:p w:rsidR="009F4DEC" w:rsidRPr="0083011A" w:rsidRDefault="007225E5" w:rsidP="00DC139A">
      <w:pPr>
        <w:jc w:val="both"/>
        <w:rPr>
          <w:iCs/>
          <w:sz w:val="22"/>
          <w:szCs w:val="22"/>
          <w:lang w:val="fr-FR"/>
        </w:rPr>
      </w:pPr>
      <w:r w:rsidRPr="0083011A">
        <w:rPr>
          <w:iCs/>
          <w:sz w:val="22"/>
          <w:szCs w:val="22"/>
          <w:lang w:val="fr-FR"/>
        </w:rPr>
        <w:t xml:space="preserve">20. </w:t>
      </w:r>
      <w:r w:rsidR="0064289E" w:rsidRPr="0083011A">
        <w:rPr>
          <w:iCs/>
          <w:sz w:val="22"/>
          <w:szCs w:val="22"/>
          <w:lang w:val="fr-FR"/>
        </w:rPr>
        <w:t xml:space="preserve">M. Barbieri a introduit le document StC 9.7 </w:t>
      </w:r>
      <w:r w:rsidR="0064289E" w:rsidRPr="0083011A">
        <w:rPr>
          <w:i/>
          <w:iCs/>
          <w:sz w:val="22"/>
          <w:szCs w:val="22"/>
          <w:lang w:val="fr-FR"/>
        </w:rPr>
        <w:t>Rapport du Secré</w:t>
      </w:r>
      <w:r w:rsidR="00D74843" w:rsidRPr="0083011A">
        <w:rPr>
          <w:i/>
          <w:iCs/>
          <w:sz w:val="22"/>
          <w:szCs w:val="22"/>
          <w:lang w:val="fr-FR"/>
        </w:rPr>
        <w:t>t</w:t>
      </w:r>
      <w:r w:rsidR="0064289E" w:rsidRPr="0083011A">
        <w:rPr>
          <w:i/>
          <w:iCs/>
          <w:sz w:val="22"/>
          <w:szCs w:val="22"/>
          <w:lang w:val="fr-FR"/>
        </w:rPr>
        <w:t xml:space="preserve">ariat, </w:t>
      </w:r>
      <w:r w:rsidR="0064289E" w:rsidRPr="0083011A">
        <w:rPr>
          <w:iCs/>
          <w:sz w:val="22"/>
          <w:szCs w:val="22"/>
          <w:lang w:val="fr-FR"/>
        </w:rPr>
        <w:t>qui couvrait la période de juin 2012 à juillet 2013.</w:t>
      </w:r>
      <w:r w:rsidR="009F4DEC" w:rsidRPr="0083011A">
        <w:rPr>
          <w:iCs/>
          <w:sz w:val="22"/>
          <w:szCs w:val="22"/>
          <w:lang w:val="fr-FR"/>
        </w:rPr>
        <w:t xml:space="preserve"> </w:t>
      </w:r>
    </w:p>
    <w:p w:rsidR="004A5AB9" w:rsidRPr="0083011A" w:rsidRDefault="004A5AB9" w:rsidP="00DC139A">
      <w:pPr>
        <w:jc w:val="both"/>
        <w:rPr>
          <w:iCs/>
          <w:sz w:val="22"/>
          <w:szCs w:val="22"/>
          <w:lang w:val="fr-FR"/>
        </w:rPr>
      </w:pPr>
    </w:p>
    <w:p w:rsidR="004A5AB9" w:rsidRPr="0083011A" w:rsidRDefault="007225E5" w:rsidP="00DC139A">
      <w:pPr>
        <w:jc w:val="both"/>
        <w:rPr>
          <w:iCs/>
          <w:sz w:val="22"/>
          <w:szCs w:val="22"/>
          <w:lang w:val="fr-FR"/>
        </w:rPr>
      </w:pPr>
      <w:r w:rsidRPr="0083011A">
        <w:rPr>
          <w:iCs/>
          <w:sz w:val="22"/>
          <w:szCs w:val="22"/>
          <w:lang w:val="fr-FR"/>
        </w:rPr>
        <w:t xml:space="preserve">21. </w:t>
      </w:r>
      <w:r w:rsidR="0064289E" w:rsidRPr="0083011A">
        <w:rPr>
          <w:iCs/>
          <w:sz w:val="22"/>
          <w:szCs w:val="22"/>
          <w:lang w:val="fr-FR"/>
        </w:rPr>
        <w:t>L’Allemagne a remercié le Secrétariat pour le rapport, en se renseignant sur le statut d’a</w:t>
      </w:r>
      <w:r w:rsidR="00F12A00">
        <w:rPr>
          <w:iCs/>
          <w:sz w:val="22"/>
          <w:szCs w:val="22"/>
          <w:lang w:val="fr-FR"/>
        </w:rPr>
        <w:t>dhésion</w:t>
      </w:r>
      <w:r w:rsidR="0064289E" w:rsidRPr="0083011A">
        <w:rPr>
          <w:iCs/>
          <w:sz w:val="22"/>
          <w:szCs w:val="22"/>
          <w:lang w:val="fr-FR"/>
        </w:rPr>
        <w:t xml:space="preserve"> à l’Accord de la Pologne, ainsi que sur le statut du groupe de travail </w:t>
      </w:r>
      <w:r w:rsidR="00F12A00">
        <w:rPr>
          <w:iCs/>
          <w:sz w:val="22"/>
          <w:szCs w:val="22"/>
          <w:lang w:val="fr-FR"/>
        </w:rPr>
        <w:t xml:space="preserve">prévu </w:t>
      </w:r>
      <w:r w:rsidR="0064289E" w:rsidRPr="0083011A">
        <w:rPr>
          <w:iCs/>
          <w:sz w:val="22"/>
          <w:szCs w:val="22"/>
          <w:lang w:val="fr-FR"/>
        </w:rPr>
        <w:t>sur l’énergie.</w:t>
      </w:r>
    </w:p>
    <w:p w:rsidR="00656427" w:rsidRPr="0083011A" w:rsidRDefault="00656427" w:rsidP="00DC139A">
      <w:pPr>
        <w:jc w:val="both"/>
        <w:rPr>
          <w:iCs/>
          <w:sz w:val="22"/>
          <w:szCs w:val="22"/>
          <w:lang w:val="fr-FR"/>
        </w:rPr>
      </w:pPr>
    </w:p>
    <w:p w:rsidR="00656427" w:rsidRPr="0083011A" w:rsidRDefault="007225E5" w:rsidP="00DC139A">
      <w:pPr>
        <w:jc w:val="both"/>
        <w:rPr>
          <w:iCs/>
          <w:sz w:val="22"/>
          <w:szCs w:val="22"/>
          <w:lang w:val="fr-FR"/>
        </w:rPr>
      </w:pPr>
      <w:r w:rsidRPr="0083011A">
        <w:rPr>
          <w:iCs/>
          <w:sz w:val="22"/>
          <w:szCs w:val="22"/>
          <w:lang w:val="fr-FR"/>
        </w:rPr>
        <w:t xml:space="preserve">22. </w:t>
      </w:r>
      <w:r w:rsidR="0064289E" w:rsidRPr="0083011A">
        <w:rPr>
          <w:iCs/>
          <w:sz w:val="22"/>
          <w:szCs w:val="22"/>
          <w:lang w:val="fr-FR"/>
        </w:rPr>
        <w:t>M. Barbieri a indiqué qu’il avait été en contact avec la Pologne et que la procédure d’a</w:t>
      </w:r>
      <w:r w:rsidR="00F12A00">
        <w:rPr>
          <w:iCs/>
          <w:sz w:val="22"/>
          <w:szCs w:val="22"/>
          <w:lang w:val="fr-FR"/>
        </w:rPr>
        <w:t>dhésion</w:t>
      </w:r>
      <w:r w:rsidR="0064289E" w:rsidRPr="0083011A">
        <w:rPr>
          <w:iCs/>
          <w:sz w:val="22"/>
          <w:szCs w:val="22"/>
          <w:lang w:val="fr-FR"/>
        </w:rPr>
        <w:t xml:space="preserve"> avait été </w:t>
      </w:r>
      <w:r w:rsidR="00F12A00">
        <w:rPr>
          <w:iCs/>
          <w:sz w:val="22"/>
          <w:szCs w:val="22"/>
          <w:lang w:val="fr-FR"/>
        </w:rPr>
        <w:t>suspendue</w:t>
      </w:r>
      <w:r w:rsidR="0064289E" w:rsidRPr="0083011A">
        <w:rPr>
          <w:iCs/>
          <w:sz w:val="22"/>
          <w:szCs w:val="22"/>
          <w:lang w:val="fr-FR"/>
        </w:rPr>
        <w:t xml:space="preserve"> jusqu’en 2014, en raison de contraintes budgétaires.</w:t>
      </w:r>
    </w:p>
    <w:p w:rsidR="00656427" w:rsidRPr="0083011A" w:rsidRDefault="00656427" w:rsidP="00DC139A">
      <w:pPr>
        <w:jc w:val="both"/>
        <w:rPr>
          <w:iCs/>
          <w:sz w:val="22"/>
          <w:szCs w:val="22"/>
          <w:lang w:val="fr-FR"/>
        </w:rPr>
      </w:pPr>
    </w:p>
    <w:p w:rsidR="00A54709" w:rsidRPr="0083011A" w:rsidRDefault="007225E5" w:rsidP="00A84D3E">
      <w:pPr>
        <w:jc w:val="both"/>
        <w:rPr>
          <w:sz w:val="22"/>
          <w:szCs w:val="22"/>
          <w:lang w:val="fr-FR"/>
        </w:rPr>
      </w:pPr>
      <w:r w:rsidRPr="0083011A">
        <w:rPr>
          <w:sz w:val="22"/>
          <w:szCs w:val="22"/>
          <w:lang w:val="fr-FR"/>
        </w:rPr>
        <w:t xml:space="preserve">23. </w:t>
      </w:r>
      <w:r w:rsidR="0064289E" w:rsidRPr="0083011A">
        <w:rPr>
          <w:sz w:val="22"/>
          <w:szCs w:val="22"/>
          <w:lang w:val="fr-FR"/>
        </w:rPr>
        <w:t xml:space="preserve">Concernant le groupe de travail sur l’énergie, M. Dereliev a expliqué que des discussions avec des partenaires avaient lieu actuellement pour déterminer comment </w:t>
      </w:r>
      <w:r w:rsidR="00F12A00">
        <w:rPr>
          <w:sz w:val="22"/>
          <w:szCs w:val="22"/>
          <w:lang w:val="fr-FR"/>
        </w:rPr>
        <w:t>prendre cette question</w:t>
      </w:r>
      <w:r w:rsidR="0064289E" w:rsidRPr="0083011A">
        <w:rPr>
          <w:sz w:val="22"/>
          <w:szCs w:val="22"/>
          <w:lang w:val="fr-FR"/>
        </w:rPr>
        <w:t xml:space="preserve"> en main.</w:t>
      </w:r>
      <w:r w:rsidR="00CC3DD2" w:rsidRPr="0083011A">
        <w:rPr>
          <w:sz w:val="22"/>
          <w:szCs w:val="22"/>
          <w:lang w:val="fr-FR"/>
        </w:rPr>
        <w:t xml:space="preserve"> </w:t>
      </w:r>
      <w:r w:rsidR="0064289E" w:rsidRPr="0083011A">
        <w:rPr>
          <w:sz w:val="22"/>
          <w:szCs w:val="22"/>
          <w:lang w:val="fr-FR"/>
        </w:rPr>
        <w:t xml:space="preserve">Une possibilité adéquate </w:t>
      </w:r>
      <w:r w:rsidR="008624AD" w:rsidRPr="0083011A">
        <w:rPr>
          <w:sz w:val="22"/>
          <w:szCs w:val="22"/>
          <w:lang w:val="fr-FR"/>
        </w:rPr>
        <w:t xml:space="preserve">consisterait </w:t>
      </w:r>
      <w:r w:rsidR="00F15A17" w:rsidRPr="0083011A">
        <w:rPr>
          <w:sz w:val="22"/>
          <w:szCs w:val="22"/>
          <w:lang w:val="fr-FR"/>
        </w:rPr>
        <w:t>à agir dans le cadre du</w:t>
      </w:r>
      <w:r w:rsidR="008624AD" w:rsidRPr="0083011A">
        <w:rPr>
          <w:sz w:val="22"/>
          <w:szCs w:val="22"/>
          <w:lang w:val="fr-FR"/>
        </w:rPr>
        <w:t xml:space="preserve"> projet </w:t>
      </w:r>
      <w:r w:rsidR="008624AD" w:rsidRPr="0083011A">
        <w:rPr>
          <w:i/>
          <w:sz w:val="22"/>
          <w:szCs w:val="22"/>
          <w:lang w:val="fr-FR"/>
        </w:rPr>
        <w:t>Déploiement des technologies d’énergie renouvelable et Espèces migratrices</w:t>
      </w:r>
      <w:r w:rsidR="0064289E" w:rsidRPr="0083011A">
        <w:rPr>
          <w:sz w:val="22"/>
          <w:szCs w:val="22"/>
          <w:lang w:val="fr-FR"/>
        </w:rPr>
        <w:t xml:space="preserve"> </w:t>
      </w:r>
      <w:r w:rsidR="008624AD" w:rsidRPr="0083011A">
        <w:rPr>
          <w:sz w:val="22"/>
          <w:szCs w:val="22"/>
          <w:lang w:val="fr-FR"/>
        </w:rPr>
        <w:t>entrepri</w:t>
      </w:r>
      <w:r w:rsidR="00F12A00">
        <w:rPr>
          <w:sz w:val="22"/>
          <w:szCs w:val="22"/>
          <w:lang w:val="fr-FR"/>
        </w:rPr>
        <w:t>s</w:t>
      </w:r>
      <w:r w:rsidR="008624AD" w:rsidRPr="0083011A">
        <w:rPr>
          <w:sz w:val="22"/>
          <w:szCs w:val="22"/>
          <w:lang w:val="fr-FR"/>
        </w:rPr>
        <w:t xml:space="preserve"> conjointement par</w:t>
      </w:r>
      <w:r w:rsidR="0064289E" w:rsidRPr="0083011A">
        <w:rPr>
          <w:sz w:val="22"/>
          <w:szCs w:val="22"/>
          <w:lang w:val="fr-FR"/>
        </w:rPr>
        <w:t xml:space="preserve"> </w:t>
      </w:r>
      <w:r w:rsidR="008624AD" w:rsidRPr="0083011A">
        <w:rPr>
          <w:sz w:val="22"/>
          <w:szCs w:val="22"/>
          <w:lang w:val="fr-FR"/>
        </w:rPr>
        <w:t xml:space="preserve">la </w:t>
      </w:r>
      <w:r w:rsidR="0064289E" w:rsidRPr="0083011A">
        <w:rPr>
          <w:sz w:val="22"/>
          <w:szCs w:val="22"/>
          <w:lang w:val="fr-FR"/>
        </w:rPr>
        <w:t>CMS</w:t>
      </w:r>
      <w:r w:rsidR="008624AD" w:rsidRPr="0083011A">
        <w:rPr>
          <w:sz w:val="22"/>
          <w:szCs w:val="22"/>
          <w:lang w:val="fr-FR"/>
        </w:rPr>
        <w:t>, l’</w:t>
      </w:r>
      <w:r w:rsidR="0064289E" w:rsidRPr="0083011A">
        <w:rPr>
          <w:sz w:val="22"/>
          <w:szCs w:val="22"/>
          <w:lang w:val="fr-FR"/>
        </w:rPr>
        <w:t>AEWA</w:t>
      </w:r>
      <w:r w:rsidR="008624AD" w:rsidRPr="0083011A">
        <w:rPr>
          <w:sz w:val="22"/>
          <w:szCs w:val="22"/>
          <w:lang w:val="fr-FR"/>
        </w:rPr>
        <w:t xml:space="preserve">, </w:t>
      </w:r>
      <w:r w:rsidR="0064289E" w:rsidRPr="0083011A">
        <w:rPr>
          <w:sz w:val="22"/>
          <w:szCs w:val="22"/>
          <w:lang w:val="fr-FR"/>
        </w:rPr>
        <w:t>BirdLife</w:t>
      </w:r>
      <w:r w:rsidR="008624AD" w:rsidRPr="0083011A">
        <w:rPr>
          <w:sz w:val="22"/>
          <w:szCs w:val="22"/>
          <w:lang w:val="fr-FR"/>
        </w:rPr>
        <w:t xml:space="preserve"> et l’Agence internationale pour les énergies renouvelables</w:t>
      </w:r>
      <w:r w:rsidR="0064289E" w:rsidRPr="0083011A">
        <w:rPr>
          <w:sz w:val="22"/>
          <w:szCs w:val="22"/>
          <w:lang w:val="fr-FR"/>
        </w:rPr>
        <w:t xml:space="preserve"> (IRENA)</w:t>
      </w:r>
      <w:r w:rsidR="0064289E" w:rsidRPr="0083011A">
        <w:rPr>
          <w:i/>
          <w:sz w:val="22"/>
          <w:szCs w:val="22"/>
          <w:lang w:val="fr-FR"/>
        </w:rPr>
        <w:t>,</w:t>
      </w:r>
      <w:r w:rsidR="0064289E" w:rsidRPr="0083011A">
        <w:rPr>
          <w:sz w:val="22"/>
          <w:szCs w:val="22"/>
          <w:lang w:val="fr-FR"/>
        </w:rPr>
        <w:t xml:space="preserve"> </w:t>
      </w:r>
      <w:r w:rsidR="008624AD" w:rsidRPr="0083011A">
        <w:rPr>
          <w:sz w:val="22"/>
          <w:szCs w:val="22"/>
          <w:lang w:val="fr-FR"/>
        </w:rPr>
        <w:t>qui prévoit l</w:t>
      </w:r>
      <w:r w:rsidR="001520A4">
        <w:rPr>
          <w:sz w:val="22"/>
          <w:szCs w:val="22"/>
          <w:lang w:val="fr-FR"/>
        </w:rPr>
        <w:t>’élaboration</w:t>
      </w:r>
      <w:r w:rsidR="008624AD" w:rsidRPr="0083011A">
        <w:rPr>
          <w:sz w:val="22"/>
          <w:szCs w:val="22"/>
          <w:lang w:val="fr-FR"/>
        </w:rPr>
        <w:t xml:space="preserve"> d’un rapport d’étude sur les conflits entre</w:t>
      </w:r>
      <w:r w:rsidR="0064289E" w:rsidRPr="0083011A">
        <w:rPr>
          <w:sz w:val="22"/>
          <w:szCs w:val="22"/>
          <w:lang w:val="fr-FR"/>
        </w:rPr>
        <w:t xml:space="preserve"> </w:t>
      </w:r>
      <w:r w:rsidR="008624AD" w:rsidRPr="0083011A">
        <w:rPr>
          <w:sz w:val="22"/>
          <w:szCs w:val="22"/>
          <w:lang w:val="fr-FR"/>
        </w:rPr>
        <w:t xml:space="preserve">le déploiement des technologies d’énergie renouvelable et les espèces migratrices, </w:t>
      </w:r>
      <w:r w:rsidR="0080124A">
        <w:rPr>
          <w:sz w:val="22"/>
          <w:szCs w:val="22"/>
          <w:lang w:val="fr-FR"/>
        </w:rPr>
        <w:t>de même que</w:t>
      </w:r>
      <w:r w:rsidR="008624AD" w:rsidRPr="0083011A">
        <w:rPr>
          <w:sz w:val="22"/>
          <w:szCs w:val="22"/>
          <w:lang w:val="fr-FR"/>
        </w:rPr>
        <w:t xml:space="preserve"> de</w:t>
      </w:r>
      <w:r w:rsidR="0080124A">
        <w:rPr>
          <w:sz w:val="22"/>
          <w:szCs w:val="22"/>
          <w:lang w:val="fr-FR"/>
        </w:rPr>
        <w:t>s</w:t>
      </w:r>
      <w:r w:rsidR="008624AD" w:rsidRPr="0083011A">
        <w:rPr>
          <w:sz w:val="22"/>
          <w:szCs w:val="22"/>
          <w:lang w:val="fr-FR"/>
        </w:rPr>
        <w:t xml:space="preserve"> lignes directrices pour atténuer ces</w:t>
      </w:r>
      <w:r w:rsidR="0064289E" w:rsidRPr="0083011A">
        <w:rPr>
          <w:sz w:val="22"/>
          <w:szCs w:val="22"/>
          <w:lang w:val="fr-FR"/>
        </w:rPr>
        <w:t xml:space="preserve"> conflits.</w:t>
      </w:r>
      <w:r w:rsidR="00B84038" w:rsidRPr="0083011A">
        <w:rPr>
          <w:sz w:val="22"/>
          <w:szCs w:val="22"/>
          <w:lang w:val="fr-FR"/>
        </w:rPr>
        <w:t xml:space="preserve"> </w:t>
      </w:r>
    </w:p>
    <w:p w:rsidR="00A54709" w:rsidRPr="0083011A" w:rsidRDefault="00A54709" w:rsidP="00A84D3E">
      <w:pPr>
        <w:jc w:val="both"/>
        <w:rPr>
          <w:sz w:val="22"/>
          <w:szCs w:val="22"/>
          <w:lang w:val="fr-FR"/>
        </w:rPr>
      </w:pPr>
    </w:p>
    <w:p w:rsidR="00BE14ED" w:rsidRPr="0083011A" w:rsidRDefault="007225E5" w:rsidP="00A84D3E">
      <w:pPr>
        <w:jc w:val="both"/>
        <w:rPr>
          <w:sz w:val="22"/>
          <w:szCs w:val="22"/>
          <w:lang w:val="fr-FR"/>
        </w:rPr>
      </w:pPr>
      <w:r w:rsidRPr="0083011A">
        <w:rPr>
          <w:sz w:val="22"/>
          <w:szCs w:val="22"/>
          <w:lang w:val="fr-FR"/>
        </w:rPr>
        <w:t xml:space="preserve">24. </w:t>
      </w:r>
      <w:r w:rsidR="008624AD" w:rsidRPr="0083011A">
        <w:rPr>
          <w:sz w:val="22"/>
          <w:szCs w:val="22"/>
          <w:lang w:val="fr-FR"/>
        </w:rPr>
        <w:t>Cette étude a</w:t>
      </w:r>
      <w:r w:rsidR="0080124A">
        <w:rPr>
          <w:sz w:val="22"/>
          <w:szCs w:val="22"/>
          <w:lang w:val="fr-FR"/>
        </w:rPr>
        <w:t>vait</w:t>
      </w:r>
      <w:r w:rsidR="008624AD" w:rsidRPr="0083011A">
        <w:rPr>
          <w:sz w:val="22"/>
          <w:szCs w:val="22"/>
          <w:lang w:val="fr-FR"/>
        </w:rPr>
        <w:t xml:space="preserve"> été financée par la CMS, l’AEWA, l’IRENA et BirdLife International, mais il manqu</w:t>
      </w:r>
      <w:r w:rsidR="0080124A">
        <w:rPr>
          <w:sz w:val="22"/>
          <w:szCs w:val="22"/>
          <w:lang w:val="fr-FR"/>
        </w:rPr>
        <w:t>ait</w:t>
      </w:r>
      <w:r w:rsidR="008624AD" w:rsidRPr="0083011A">
        <w:rPr>
          <w:sz w:val="22"/>
          <w:szCs w:val="22"/>
          <w:lang w:val="fr-FR"/>
        </w:rPr>
        <w:t xml:space="preserve"> toujours 60</w:t>
      </w:r>
      <w:r w:rsidR="00F15A17" w:rsidRPr="0083011A">
        <w:rPr>
          <w:sz w:val="22"/>
          <w:szCs w:val="22"/>
          <w:lang w:val="fr-FR"/>
        </w:rPr>
        <w:t xml:space="preserve"> </w:t>
      </w:r>
      <w:r w:rsidR="008624AD" w:rsidRPr="0083011A">
        <w:rPr>
          <w:sz w:val="22"/>
          <w:szCs w:val="22"/>
          <w:lang w:val="fr-FR"/>
        </w:rPr>
        <w:t>000 USD.</w:t>
      </w:r>
      <w:r w:rsidR="00CB0EE2" w:rsidRPr="0083011A">
        <w:rPr>
          <w:sz w:val="22"/>
          <w:szCs w:val="22"/>
          <w:lang w:val="fr-FR"/>
        </w:rPr>
        <w:t xml:space="preserve"> </w:t>
      </w:r>
      <w:r w:rsidR="008624AD" w:rsidRPr="0083011A">
        <w:rPr>
          <w:sz w:val="22"/>
          <w:szCs w:val="22"/>
          <w:lang w:val="fr-FR"/>
        </w:rPr>
        <w:t>M. Dereliev a appelé les pays présents à considérer l’attribution d’une contribution en faveur de cet important projet commun.</w:t>
      </w:r>
      <w:r w:rsidR="00CB0EE2" w:rsidRPr="0083011A">
        <w:rPr>
          <w:sz w:val="22"/>
          <w:szCs w:val="22"/>
          <w:lang w:val="fr-FR"/>
        </w:rPr>
        <w:t xml:space="preserve"> </w:t>
      </w:r>
      <w:r w:rsidR="008624AD" w:rsidRPr="0083011A">
        <w:rPr>
          <w:sz w:val="22"/>
          <w:szCs w:val="22"/>
          <w:lang w:val="fr-FR"/>
        </w:rPr>
        <w:t>Une fois cette étude soumise aux Parties à la CMS lors de la COP11, la résolution concernée pourrait inclure un mandat pour l</w:t>
      </w:r>
      <w:r w:rsidR="0080124A">
        <w:rPr>
          <w:sz w:val="22"/>
          <w:szCs w:val="22"/>
          <w:lang w:val="fr-FR"/>
        </w:rPr>
        <w:t>a mise en place</w:t>
      </w:r>
      <w:r w:rsidR="008624AD" w:rsidRPr="0083011A">
        <w:rPr>
          <w:sz w:val="22"/>
          <w:szCs w:val="22"/>
          <w:lang w:val="fr-FR"/>
        </w:rPr>
        <w:t xml:space="preserve"> du groupe.</w:t>
      </w:r>
      <w:r w:rsidR="00B84038" w:rsidRPr="0083011A">
        <w:rPr>
          <w:sz w:val="22"/>
          <w:szCs w:val="22"/>
          <w:lang w:val="fr-FR"/>
        </w:rPr>
        <w:t xml:space="preserve"> </w:t>
      </w:r>
      <w:r w:rsidR="008624AD" w:rsidRPr="0083011A">
        <w:rPr>
          <w:sz w:val="22"/>
          <w:szCs w:val="22"/>
          <w:lang w:val="fr-FR"/>
        </w:rPr>
        <w:t>Il a poursuivi en soulignant que</w:t>
      </w:r>
      <w:r w:rsidR="00D74843" w:rsidRPr="0083011A">
        <w:rPr>
          <w:sz w:val="22"/>
          <w:szCs w:val="22"/>
          <w:lang w:val="fr-FR"/>
        </w:rPr>
        <w:t xml:space="preserve"> </w:t>
      </w:r>
      <w:r w:rsidR="008624AD" w:rsidRPr="0083011A">
        <w:rPr>
          <w:sz w:val="22"/>
          <w:szCs w:val="22"/>
          <w:lang w:val="fr-FR"/>
        </w:rPr>
        <w:t xml:space="preserve">l’électrification du continent africain étant rapide et </w:t>
      </w:r>
      <w:r w:rsidR="00D74843" w:rsidRPr="0083011A">
        <w:rPr>
          <w:sz w:val="22"/>
          <w:szCs w:val="22"/>
          <w:lang w:val="fr-FR"/>
        </w:rPr>
        <w:t xml:space="preserve">que </w:t>
      </w:r>
      <w:r w:rsidR="008624AD" w:rsidRPr="0083011A">
        <w:rPr>
          <w:sz w:val="22"/>
          <w:szCs w:val="22"/>
          <w:lang w:val="fr-FR"/>
        </w:rPr>
        <w:t>le nouveau réseau de lignes électriques pouva</w:t>
      </w:r>
      <w:r w:rsidR="0080124A">
        <w:rPr>
          <w:sz w:val="22"/>
          <w:szCs w:val="22"/>
          <w:lang w:val="fr-FR"/>
        </w:rPr>
        <w:t>n</w:t>
      </w:r>
      <w:r w:rsidR="008624AD" w:rsidRPr="0083011A">
        <w:rPr>
          <w:sz w:val="22"/>
          <w:szCs w:val="22"/>
          <w:lang w:val="fr-FR"/>
        </w:rPr>
        <w:t xml:space="preserve">t avoir un impact énorme dans un </w:t>
      </w:r>
      <w:r w:rsidR="0080124A">
        <w:rPr>
          <w:sz w:val="22"/>
          <w:szCs w:val="22"/>
          <w:lang w:val="fr-FR"/>
        </w:rPr>
        <w:t>avenir</w:t>
      </w:r>
      <w:r w:rsidR="008624AD" w:rsidRPr="0083011A">
        <w:rPr>
          <w:sz w:val="22"/>
          <w:szCs w:val="22"/>
          <w:lang w:val="fr-FR"/>
        </w:rPr>
        <w:t xml:space="preserve"> proche, il fallait</w:t>
      </w:r>
      <w:r w:rsidR="00D74843" w:rsidRPr="0083011A">
        <w:rPr>
          <w:sz w:val="22"/>
          <w:szCs w:val="22"/>
          <w:lang w:val="fr-FR"/>
        </w:rPr>
        <w:t xml:space="preserve"> </w:t>
      </w:r>
      <w:r w:rsidR="008624AD" w:rsidRPr="0083011A">
        <w:rPr>
          <w:sz w:val="22"/>
          <w:szCs w:val="22"/>
          <w:lang w:val="fr-FR"/>
        </w:rPr>
        <w:t>agir aussi rapidement que possible.</w:t>
      </w:r>
      <w:r w:rsidR="0000444B" w:rsidRPr="0083011A">
        <w:rPr>
          <w:sz w:val="22"/>
          <w:szCs w:val="22"/>
          <w:lang w:val="fr-FR"/>
        </w:rPr>
        <w:t xml:space="preserve"> </w:t>
      </w:r>
      <w:r w:rsidR="008624AD" w:rsidRPr="0083011A">
        <w:rPr>
          <w:sz w:val="22"/>
          <w:szCs w:val="22"/>
          <w:lang w:val="fr-FR"/>
        </w:rPr>
        <w:t xml:space="preserve">Il a souligné l’importance de ce groupe, émettant le souhait qu’il soit formé rapidement après la COP de la CMS, en 2014. </w:t>
      </w:r>
    </w:p>
    <w:p w:rsidR="00CB0EE2" w:rsidRPr="0083011A" w:rsidRDefault="00CB0EE2" w:rsidP="00A84D3E">
      <w:pPr>
        <w:jc w:val="both"/>
        <w:rPr>
          <w:sz w:val="22"/>
          <w:szCs w:val="22"/>
          <w:lang w:val="fr-FR"/>
        </w:rPr>
      </w:pPr>
    </w:p>
    <w:p w:rsidR="00BE14ED" w:rsidRPr="0083011A" w:rsidRDefault="007225E5" w:rsidP="00A84D3E">
      <w:pPr>
        <w:jc w:val="both"/>
        <w:rPr>
          <w:sz w:val="22"/>
          <w:szCs w:val="22"/>
          <w:lang w:val="fr-FR"/>
        </w:rPr>
      </w:pPr>
      <w:r w:rsidRPr="0083011A">
        <w:rPr>
          <w:sz w:val="22"/>
          <w:szCs w:val="22"/>
          <w:lang w:val="fr-FR"/>
        </w:rPr>
        <w:t xml:space="preserve">25. </w:t>
      </w:r>
      <w:r w:rsidR="008624AD" w:rsidRPr="0083011A">
        <w:rPr>
          <w:sz w:val="22"/>
          <w:szCs w:val="22"/>
          <w:lang w:val="fr-FR"/>
        </w:rPr>
        <w:t xml:space="preserve">Le Président </w:t>
      </w:r>
      <w:r w:rsidR="001158C5" w:rsidRPr="0083011A">
        <w:rPr>
          <w:sz w:val="22"/>
          <w:szCs w:val="22"/>
          <w:lang w:val="fr-FR"/>
        </w:rPr>
        <w:t>s’est réjoui de cette initiative, considérant qu’il s’agissait d’une bonne opportunité</w:t>
      </w:r>
      <w:r w:rsidR="008624AD" w:rsidRPr="0083011A">
        <w:rPr>
          <w:sz w:val="22"/>
          <w:szCs w:val="22"/>
          <w:lang w:val="fr-FR"/>
        </w:rPr>
        <w:t xml:space="preserve"> </w:t>
      </w:r>
      <w:r w:rsidR="00F15A17" w:rsidRPr="0083011A">
        <w:rPr>
          <w:sz w:val="22"/>
          <w:szCs w:val="22"/>
          <w:lang w:val="fr-FR"/>
        </w:rPr>
        <w:t>de</w:t>
      </w:r>
      <w:r w:rsidR="001158C5" w:rsidRPr="0083011A">
        <w:rPr>
          <w:sz w:val="22"/>
          <w:szCs w:val="22"/>
          <w:lang w:val="fr-FR"/>
        </w:rPr>
        <w:t xml:space="preserve"> renforcer la conformité </w:t>
      </w:r>
      <w:r w:rsidR="00F15A17" w:rsidRPr="0083011A">
        <w:rPr>
          <w:sz w:val="22"/>
          <w:szCs w:val="22"/>
          <w:lang w:val="fr-FR"/>
        </w:rPr>
        <w:t>parmi</w:t>
      </w:r>
      <w:r w:rsidR="001158C5" w:rsidRPr="0083011A">
        <w:rPr>
          <w:sz w:val="22"/>
          <w:szCs w:val="22"/>
          <w:lang w:val="fr-FR"/>
        </w:rPr>
        <w:t xml:space="preserve"> les </w:t>
      </w:r>
      <w:r w:rsidR="008624AD" w:rsidRPr="0083011A">
        <w:rPr>
          <w:sz w:val="22"/>
          <w:szCs w:val="22"/>
          <w:lang w:val="fr-FR"/>
        </w:rPr>
        <w:t xml:space="preserve">Parties </w:t>
      </w:r>
      <w:r w:rsidR="001158C5" w:rsidRPr="0083011A">
        <w:rPr>
          <w:sz w:val="22"/>
          <w:szCs w:val="22"/>
          <w:lang w:val="fr-FR"/>
        </w:rPr>
        <w:t>et d’un pas important pour la famille de la CMS</w:t>
      </w:r>
      <w:r w:rsidR="008624AD" w:rsidRPr="0083011A">
        <w:rPr>
          <w:sz w:val="22"/>
          <w:szCs w:val="22"/>
          <w:lang w:val="fr-FR"/>
        </w:rPr>
        <w:t>.</w:t>
      </w:r>
      <w:r w:rsidR="001158C5" w:rsidRPr="0083011A">
        <w:rPr>
          <w:sz w:val="22"/>
          <w:szCs w:val="22"/>
          <w:lang w:val="fr-FR"/>
        </w:rPr>
        <w:t xml:space="preserve"> </w:t>
      </w:r>
    </w:p>
    <w:p w:rsidR="00E569F1" w:rsidRPr="0083011A" w:rsidRDefault="00E569F1" w:rsidP="00DC139A">
      <w:pPr>
        <w:jc w:val="both"/>
        <w:rPr>
          <w:iCs/>
          <w:sz w:val="16"/>
          <w:szCs w:val="16"/>
          <w:highlight w:val="green"/>
          <w:lang w:val="fr-FR"/>
        </w:rPr>
      </w:pPr>
    </w:p>
    <w:p w:rsidR="00E569F1" w:rsidRPr="0083011A" w:rsidRDefault="00E569F1" w:rsidP="00E569F1">
      <w:pPr>
        <w:jc w:val="both"/>
        <w:rPr>
          <w:b/>
          <w:iCs/>
          <w:sz w:val="22"/>
          <w:szCs w:val="22"/>
          <w:lang w:val="fr-FR"/>
        </w:rPr>
      </w:pPr>
      <w:proofErr w:type="gramStart"/>
      <w:r w:rsidRPr="0083011A">
        <w:rPr>
          <w:b/>
          <w:iCs/>
          <w:sz w:val="22"/>
          <w:szCs w:val="22"/>
          <w:lang w:val="fr-FR"/>
        </w:rPr>
        <w:t>6.</w:t>
      </w:r>
      <w:r w:rsidR="001158C5" w:rsidRPr="0083011A">
        <w:rPr>
          <w:b/>
          <w:iCs/>
          <w:sz w:val="22"/>
          <w:szCs w:val="22"/>
          <w:lang w:val="fr-FR"/>
        </w:rPr>
        <w:t>e</w:t>
      </w:r>
      <w:proofErr w:type="gramEnd"/>
      <w:r w:rsidR="001158C5" w:rsidRPr="0083011A">
        <w:rPr>
          <w:b/>
          <w:iCs/>
          <w:sz w:val="22"/>
          <w:szCs w:val="22"/>
          <w:lang w:val="fr-FR"/>
        </w:rPr>
        <w:t xml:space="preserve"> Rapports des autres observateurs</w:t>
      </w:r>
    </w:p>
    <w:p w:rsidR="009A1AA4" w:rsidRPr="0083011A" w:rsidRDefault="009A1AA4" w:rsidP="00E569F1">
      <w:pPr>
        <w:jc w:val="both"/>
        <w:rPr>
          <w:b/>
          <w:iCs/>
          <w:sz w:val="22"/>
          <w:szCs w:val="22"/>
          <w:lang w:val="fr-FR"/>
        </w:rPr>
      </w:pPr>
    </w:p>
    <w:p w:rsidR="00DE73AA" w:rsidRPr="0083011A" w:rsidRDefault="007225E5" w:rsidP="001E2698">
      <w:pPr>
        <w:pStyle w:val="Default"/>
        <w:jc w:val="both"/>
        <w:rPr>
          <w:iCs/>
          <w:sz w:val="22"/>
          <w:szCs w:val="22"/>
          <w:lang w:val="fr-FR"/>
        </w:rPr>
      </w:pPr>
      <w:r w:rsidRPr="0083011A">
        <w:rPr>
          <w:iCs/>
          <w:sz w:val="22"/>
          <w:szCs w:val="22"/>
          <w:lang w:val="fr-FR"/>
        </w:rPr>
        <w:t xml:space="preserve">26. </w:t>
      </w:r>
      <w:r w:rsidR="001158C5" w:rsidRPr="0083011A">
        <w:rPr>
          <w:iCs/>
          <w:sz w:val="22"/>
          <w:szCs w:val="22"/>
          <w:lang w:val="fr-FR"/>
        </w:rPr>
        <w:t xml:space="preserve">Représentant la Fédération des Associations de chasse et de conservation de la faune sauvage de l’UE (FACE), M. Alexander Griffin a indiqué que M. Angus Middleton quitterait </w:t>
      </w:r>
      <w:r w:rsidR="0080124A">
        <w:rPr>
          <w:iCs/>
          <w:sz w:val="22"/>
          <w:szCs w:val="22"/>
          <w:lang w:val="fr-FR"/>
        </w:rPr>
        <w:t>ses fonctions</w:t>
      </w:r>
      <w:r w:rsidR="001158C5" w:rsidRPr="0083011A">
        <w:rPr>
          <w:iCs/>
          <w:sz w:val="22"/>
          <w:szCs w:val="22"/>
          <w:lang w:val="fr-FR"/>
        </w:rPr>
        <w:t xml:space="preserve"> de Secrétaire général de FACE </w:t>
      </w:r>
      <w:r w:rsidR="00C56084">
        <w:rPr>
          <w:iCs/>
          <w:sz w:val="22"/>
          <w:szCs w:val="22"/>
          <w:lang w:val="fr-FR"/>
        </w:rPr>
        <w:t xml:space="preserve">et qu’il allait assumer </w:t>
      </w:r>
      <w:proofErr w:type="gramStart"/>
      <w:r w:rsidR="00C56084">
        <w:rPr>
          <w:iCs/>
          <w:sz w:val="22"/>
          <w:szCs w:val="22"/>
          <w:lang w:val="fr-FR"/>
        </w:rPr>
        <w:t>la</w:t>
      </w:r>
      <w:proofErr w:type="gramEnd"/>
      <w:r w:rsidR="00C56084">
        <w:rPr>
          <w:iCs/>
          <w:sz w:val="22"/>
          <w:szCs w:val="22"/>
          <w:lang w:val="fr-FR"/>
        </w:rPr>
        <w:t xml:space="preserve"> rôle de </w:t>
      </w:r>
      <w:r w:rsidR="001158C5" w:rsidRPr="0083011A">
        <w:rPr>
          <w:iCs/>
          <w:sz w:val="22"/>
          <w:szCs w:val="22"/>
          <w:lang w:val="fr-FR"/>
        </w:rPr>
        <w:t>point focal pour les questions relatives à l’AEWA.</w:t>
      </w:r>
      <w:r w:rsidR="000804F3" w:rsidRPr="0083011A">
        <w:rPr>
          <w:iCs/>
          <w:sz w:val="22"/>
          <w:szCs w:val="22"/>
          <w:lang w:val="fr-FR"/>
        </w:rPr>
        <w:t xml:space="preserve"> </w:t>
      </w:r>
    </w:p>
    <w:p w:rsidR="00DE73AA" w:rsidRPr="0083011A" w:rsidRDefault="00DE73AA" w:rsidP="001E2698">
      <w:pPr>
        <w:pStyle w:val="Default"/>
        <w:jc w:val="both"/>
        <w:rPr>
          <w:iCs/>
          <w:sz w:val="22"/>
          <w:szCs w:val="22"/>
          <w:lang w:val="fr-FR"/>
        </w:rPr>
      </w:pPr>
    </w:p>
    <w:p w:rsidR="00A54709" w:rsidRPr="0083011A" w:rsidRDefault="007225E5" w:rsidP="00FC1212">
      <w:pPr>
        <w:shd w:val="clear" w:color="auto" w:fill="FFFFFF"/>
        <w:jc w:val="both"/>
        <w:rPr>
          <w:bCs/>
          <w:iCs/>
          <w:sz w:val="22"/>
          <w:szCs w:val="22"/>
          <w:lang w:val="fr-FR"/>
        </w:rPr>
      </w:pPr>
      <w:r w:rsidRPr="0083011A">
        <w:rPr>
          <w:iCs/>
          <w:sz w:val="22"/>
          <w:szCs w:val="22"/>
          <w:lang w:val="fr-FR"/>
        </w:rPr>
        <w:t xml:space="preserve">27. </w:t>
      </w:r>
      <w:r w:rsidR="001158C5" w:rsidRPr="0083011A">
        <w:rPr>
          <w:iCs/>
          <w:sz w:val="22"/>
          <w:szCs w:val="22"/>
          <w:lang w:val="fr-FR"/>
        </w:rPr>
        <w:t>Il a poursuivi en parlant d</w:t>
      </w:r>
      <w:r w:rsidR="00F15A17" w:rsidRPr="0083011A">
        <w:rPr>
          <w:iCs/>
          <w:sz w:val="22"/>
          <w:szCs w:val="22"/>
          <w:lang w:val="fr-FR"/>
        </w:rPr>
        <w:t>e la</w:t>
      </w:r>
      <w:r w:rsidR="001158C5" w:rsidRPr="0083011A">
        <w:rPr>
          <w:iCs/>
          <w:sz w:val="22"/>
          <w:szCs w:val="22"/>
          <w:lang w:val="fr-FR"/>
        </w:rPr>
        <w:t xml:space="preserve"> relance récent</w:t>
      </w:r>
      <w:r w:rsidR="00F15A17" w:rsidRPr="0083011A">
        <w:rPr>
          <w:iCs/>
          <w:sz w:val="22"/>
          <w:szCs w:val="22"/>
          <w:lang w:val="fr-FR"/>
        </w:rPr>
        <w:t>e</w:t>
      </w:r>
      <w:r w:rsidR="001158C5" w:rsidRPr="0083011A">
        <w:rPr>
          <w:iCs/>
          <w:sz w:val="22"/>
          <w:szCs w:val="22"/>
          <w:lang w:val="fr-FR"/>
        </w:rPr>
        <w:t xml:space="preserve"> du </w:t>
      </w:r>
      <w:r w:rsidR="001158C5" w:rsidRPr="0083011A">
        <w:rPr>
          <w:i/>
          <w:iCs/>
          <w:sz w:val="22"/>
          <w:szCs w:val="22"/>
          <w:lang w:val="fr-FR"/>
        </w:rPr>
        <w:t>Groupe de spécialiste</w:t>
      </w:r>
      <w:r w:rsidR="00F15A17" w:rsidRPr="0083011A">
        <w:rPr>
          <w:i/>
          <w:iCs/>
          <w:sz w:val="22"/>
          <w:szCs w:val="22"/>
          <w:lang w:val="fr-FR"/>
        </w:rPr>
        <w:t>s</w:t>
      </w:r>
      <w:r w:rsidR="001158C5" w:rsidRPr="0083011A">
        <w:rPr>
          <w:i/>
          <w:iCs/>
          <w:sz w:val="22"/>
          <w:szCs w:val="22"/>
          <w:lang w:val="fr-FR"/>
        </w:rPr>
        <w:t xml:space="preserve"> du prélèvement d’oiseaux d’eau (WHSG)</w:t>
      </w:r>
      <w:r w:rsidR="001158C5" w:rsidRPr="0083011A">
        <w:rPr>
          <w:rStyle w:val="FootnoteReference"/>
          <w:i/>
          <w:iCs/>
          <w:sz w:val="22"/>
          <w:szCs w:val="22"/>
          <w:lang w:val="fr-FR"/>
        </w:rPr>
        <w:footnoteReference w:id="3"/>
      </w:r>
      <w:r w:rsidR="001158C5" w:rsidRPr="0083011A">
        <w:rPr>
          <w:iCs/>
          <w:sz w:val="22"/>
          <w:szCs w:val="22"/>
          <w:lang w:val="fr-FR"/>
        </w:rPr>
        <w:t>, présidé par Jesper Madsen de l’Université Aarhus, Danemark, qui est un</w:t>
      </w:r>
      <w:r w:rsidR="0080124A">
        <w:rPr>
          <w:iCs/>
          <w:sz w:val="22"/>
          <w:szCs w:val="22"/>
          <w:lang w:val="fr-FR"/>
        </w:rPr>
        <w:t>e très bonne chose</w:t>
      </w:r>
      <w:r w:rsidR="001158C5" w:rsidRPr="0083011A">
        <w:rPr>
          <w:iCs/>
          <w:sz w:val="22"/>
          <w:szCs w:val="22"/>
          <w:lang w:val="fr-FR"/>
        </w:rPr>
        <w:t>.</w:t>
      </w:r>
      <w:r w:rsidR="00DE73AA" w:rsidRPr="0083011A">
        <w:rPr>
          <w:iCs/>
          <w:sz w:val="22"/>
          <w:szCs w:val="22"/>
          <w:lang w:val="fr-FR"/>
        </w:rPr>
        <w:t xml:space="preserve"> </w:t>
      </w:r>
      <w:r w:rsidR="001158C5" w:rsidRPr="0083011A">
        <w:rPr>
          <w:iCs/>
          <w:sz w:val="22"/>
          <w:szCs w:val="22"/>
          <w:lang w:val="fr-FR"/>
        </w:rPr>
        <w:t xml:space="preserve">Le groupe, qui </w:t>
      </w:r>
      <w:r w:rsidR="0080124A">
        <w:rPr>
          <w:iCs/>
          <w:sz w:val="22"/>
          <w:szCs w:val="22"/>
          <w:lang w:val="fr-FR"/>
        </w:rPr>
        <w:t>puise</w:t>
      </w:r>
      <w:r w:rsidR="00F15A17" w:rsidRPr="0083011A">
        <w:rPr>
          <w:iCs/>
          <w:sz w:val="22"/>
          <w:szCs w:val="22"/>
          <w:lang w:val="fr-FR"/>
        </w:rPr>
        <w:t xml:space="preserve"> ses origines</w:t>
      </w:r>
      <w:r w:rsidR="001158C5" w:rsidRPr="0083011A">
        <w:rPr>
          <w:iCs/>
          <w:sz w:val="22"/>
          <w:szCs w:val="22"/>
          <w:lang w:val="fr-FR"/>
        </w:rPr>
        <w:t xml:space="preserve"> dans le « Groupe de recherche sur la chasse », fondé en 1969, a été en </w:t>
      </w:r>
      <w:r w:rsidR="0080124A">
        <w:rPr>
          <w:iCs/>
          <w:sz w:val="22"/>
          <w:szCs w:val="22"/>
          <w:lang w:val="fr-FR"/>
        </w:rPr>
        <w:t>veilleuse</w:t>
      </w:r>
      <w:r w:rsidR="001158C5" w:rsidRPr="0083011A">
        <w:rPr>
          <w:iCs/>
          <w:sz w:val="22"/>
          <w:szCs w:val="22"/>
          <w:lang w:val="fr-FR"/>
        </w:rPr>
        <w:t xml:space="preserve"> pendant quelques années.</w:t>
      </w:r>
      <w:r w:rsidR="00DE73AA" w:rsidRPr="0083011A">
        <w:rPr>
          <w:iCs/>
          <w:sz w:val="22"/>
          <w:szCs w:val="22"/>
          <w:lang w:val="fr-FR"/>
        </w:rPr>
        <w:t xml:space="preserve"> </w:t>
      </w:r>
      <w:r w:rsidR="00F15A17" w:rsidRPr="0083011A">
        <w:rPr>
          <w:iCs/>
          <w:sz w:val="22"/>
          <w:szCs w:val="22"/>
          <w:lang w:val="fr-FR"/>
        </w:rPr>
        <w:t>Son</w:t>
      </w:r>
      <w:r w:rsidR="001158C5" w:rsidRPr="0083011A">
        <w:rPr>
          <w:iCs/>
          <w:sz w:val="22"/>
          <w:szCs w:val="22"/>
          <w:lang w:val="fr-FR"/>
        </w:rPr>
        <w:t xml:space="preserve"> </w:t>
      </w:r>
      <w:r w:rsidR="0080124A">
        <w:rPr>
          <w:iCs/>
          <w:sz w:val="22"/>
          <w:szCs w:val="22"/>
          <w:lang w:val="fr-FR"/>
        </w:rPr>
        <w:t xml:space="preserve">but </w:t>
      </w:r>
      <w:r w:rsidR="001158C5" w:rsidRPr="0083011A">
        <w:rPr>
          <w:iCs/>
          <w:sz w:val="22"/>
          <w:szCs w:val="22"/>
          <w:lang w:val="fr-FR"/>
        </w:rPr>
        <w:t>principal était d’aider</w:t>
      </w:r>
      <w:r w:rsidR="001158C5" w:rsidRPr="0083011A">
        <w:rPr>
          <w:sz w:val="22"/>
          <w:szCs w:val="22"/>
          <w:lang w:val="fr-FR"/>
        </w:rPr>
        <w:t xml:space="preserve"> à ce que le prélèvement de populations d’oiseaux d’eau fasse l’objet d’un processus décisionnel basé sur la science, afin d’assurer que leur utilisation s</w:t>
      </w:r>
      <w:r w:rsidR="0080124A">
        <w:rPr>
          <w:sz w:val="22"/>
          <w:szCs w:val="22"/>
          <w:lang w:val="fr-FR"/>
        </w:rPr>
        <w:t>oi</w:t>
      </w:r>
      <w:r w:rsidR="001158C5" w:rsidRPr="0083011A">
        <w:rPr>
          <w:sz w:val="22"/>
          <w:szCs w:val="22"/>
          <w:lang w:val="fr-FR"/>
        </w:rPr>
        <w:t>t écologique</w:t>
      </w:r>
      <w:r w:rsidR="00EE3FB6" w:rsidRPr="0083011A">
        <w:rPr>
          <w:sz w:val="22"/>
          <w:szCs w:val="22"/>
          <w:lang w:val="fr-FR"/>
        </w:rPr>
        <w:t xml:space="preserve"> et durable sur le plan social et économique</w:t>
      </w:r>
      <w:r w:rsidR="001158C5" w:rsidRPr="0083011A">
        <w:rPr>
          <w:bCs/>
          <w:iCs/>
          <w:sz w:val="22"/>
          <w:szCs w:val="22"/>
          <w:lang w:val="fr-FR"/>
        </w:rPr>
        <w:t>.</w:t>
      </w:r>
      <w:r w:rsidR="00DE73AA" w:rsidRPr="0083011A">
        <w:rPr>
          <w:bCs/>
          <w:iCs/>
          <w:sz w:val="22"/>
          <w:szCs w:val="22"/>
          <w:lang w:val="fr-FR"/>
        </w:rPr>
        <w:t xml:space="preserve"> </w:t>
      </w:r>
    </w:p>
    <w:p w:rsidR="00A54709" w:rsidRPr="0083011A" w:rsidRDefault="00A54709" w:rsidP="00FC1212">
      <w:pPr>
        <w:shd w:val="clear" w:color="auto" w:fill="FFFFFF"/>
        <w:jc w:val="both"/>
        <w:rPr>
          <w:bCs/>
          <w:iCs/>
          <w:sz w:val="22"/>
          <w:szCs w:val="22"/>
          <w:lang w:val="fr-FR"/>
        </w:rPr>
      </w:pPr>
    </w:p>
    <w:p w:rsidR="00636AE6" w:rsidRPr="0083011A" w:rsidRDefault="007225E5" w:rsidP="00FC1212">
      <w:pPr>
        <w:shd w:val="clear" w:color="auto" w:fill="FFFFFF"/>
        <w:jc w:val="both"/>
        <w:rPr>
          <w:iCs/>
          <w:sz w:val="22"/>
          <w:szCs w:val="22"/>
          <w:lang w:val="fr-FR"/>
        </w:rPr>
      </w:pPr>
      <w:r w:rsidRPr="0083011A">
        <w:rPr>
          <w:bCs/>
          <w:iCs/>
          <w:sz w:val="22"/>
          <w:szCs w:val="22"/>
          <w:lang w:val="fr-FR"/>
        </w:rPr>
        <w:t xml:space="preserve">28. </w:t>
      </w:r>
      <w:r w:rsidR="00EE3FB6" w:rsidRPr="0083011A">
        <w:rPr>
          <w:bCs/>
          <w:iCs/>
          <w:sz w:val="22"/>
          <w:szCs w:val="22"/>
          <w:lang w:val="fr-FR"/>
        </w:rPr>
        <w:t xml:space="preserve">Ceci inclut l’identification de différents types de prélèvements et de leurs impacts sur les populations, de même que le rôle du prélèvement dans différents pays et </w:t>
      </w:r>
      <w:r w:rsidR="008A5DE0">
        <w:rPr>
          <w:bCs/>
          <w:iCs/>
          <w:sz w:val="22"/>
          <w:szCs w:val="22"/>
          <w:lang w:val="fr-FR"/>
        </w:rPr>
        <w:t xml:space="preserve">dans </w:t>
      </w:r>
      <w:r w:rsidR="00EE3FB6" w:rsidRPr="0083011A">
        <w:rPr>
          <w:bCs/>
          <w:iCs/>
          <w:sz w:val="22"/>
          <w:szCs w:val="22"/>
          <w:lang w:val="fr-FR"/>
        </w:rPr>
        <w:t xml:space="preserve">les questions éthiques </w:t>
      </w:r>
      <w:r w:rsidR="00EE3FB6" w:rsidRPr="0083011A">
        <w:rPr>
          <w:bCs/>
          <w:iCs/>
          <w:sz w:val="22"/>
          <w:szCs w:val="22"/>
          <w:lang w:val="fr-FR"/>
        </w:rPr>
        <w:lastRenderedPageBreak/>
        <w:t>allant de pair.</w:t>
      </w:r>
      <w:r w:rsidR="00DE73AA" w:rsidRPr="0083011A">
        <w:rPr>
          <w:bCs/>
          <w:iCs/>
          <w:sz w:val="22"/>
          <w:szCs w:val="22"/>
          <w:lang w:val="fr-FR"/>
        </w:rPr>
        <w:t xml:space="preserve"> </w:t>
      </w:r>
      <w:r w:rsidR="00EE3FB6" w:rsidRPr="0083011A">
        <w:rPr>
          <w:bCs/>
          <w:iCs/>
          <w:sz w:val="22"/>
          <w:szCs w:val="22"/>
          <w:lang w:val="fr-FR"/>
        </w:rPr>
        <w:t>Le but est de réunir des experts qui travaill</w:t>
      </w:r>
      <w:r w:rsidR="008A5DE0">
        <w:rPr>
          <w:bCs/>
          <w:iCs/>
          <w:sz w:val="22"/>
          <w:szCs w:val="22"/>
          <w:lang w:val="fr-FR"/>
        </w:rPr>
        <w:t>ent déjà</w:t>
      </w:r>
      <w:r w:rsidR="00EE3FB6" w:rsidRPr="0083011A">
        <w:rPr>
          <w:bCs/>
          <w:iCs/>
          <w:sz w:val="22"/>
          <w:szCs w:val="22"/>
          <w:lang w:val="fr-FR"/>
        </w:rPr>
        <w:t xml:space="preserve"> sur le prélèvement des oiseaux d’eau</w:t>
      </w:r>
      <w:r w:rsidR="00EE3FB6" w:rsidRPr="0083011A">
        <w:rPr>
          <w:iCs/>
          <w:sz w:val="22"/>
          <w:szCs w:val="22"/>
          <w:lang w:val="fr-FR"/>
        </w:rPr>
        <w:t>.</w:t>
      </w:r>
      <w:r w:rsidR="001E2698" w:rsidRPr="0083011A">
        <w:rPr>
          <w:iCs/>
          <w:sz w:val="22"/>
          <w:szCs w:val="22"/>
          <w:lang w:val="fr-FR"/>
        </w:rPr>
        <w:t xml:space="preserve"> </w:t>
      </w:r>
      <w:r w:rsidR="00EE3FB6" w:rsidRPr="0083011A">
        <w:rPr>
          <w:iCs/>
          <w:sz w:val="22"/>
          <w:szCs w:val="22"/>
          <w:lang w:val="fr-FR"/>
        </w:rPr>
        <w:t xml:space="preserve">Il a souligné l’importance de l’adaptation de la gestion </w:t>
      </w:r>
      <w:r w:rsidR="008A5DE0">
        <w:rPr>
          <w:iCs/>
          <w:sz w:val="22"/>
          <w:szCs w:val="22"/>
          <w:lang w:val="fr-FR"/>
        </w:rPr>
        <w:t>en vue de l’</w:t>
      </w:r>
      <w:r w:rsidR="00EE3FB6" w:rsidRPr="0083011A">
        <w:rPr>
          <w:iCs/>
          <w:sz w:val="22"/>
          <w:szCs w:val="22"/>
          <w:lang w:val="fr-FR"/>
        </w:rPr>
        <w:t>incorpor</w:t>
      </w:r>
      <w:r w:rsidR="008A5DE0">
        <w:rPr>
          <w:iCs/>
          <w:sz w:val="22"/>
          <w:szCs w:val="22"/>
          <w:lang w:val="fr-FR"/>
        </w:rPr>
        <w:t>ation de</w:t>
      </w:r>
      <w:r w:rsidR="00EE3FB6" w:rsidRPr="0083011A">
        <w:rPr>
          <w:iCs/>
          <w:sz w:val="22"/>
          <w:szCs w:val="22"/>
          <w:lang w:val="fr-FR"/>
        </w:rPr>
        <w:t xml:space="preserve"> la surveillance.</w:t>
      </w:r>
      <w:r w:rsidR="004E28B3" w:rsidRPr="0083011A">
        <w:rPr>
          <w:iCs/>
          <w:sz w:val="22"/>
          <w:szCs w:val="22"/>
          <w:lang w:val="fr-FR"/>
        </w:rPr>
        <w:t xml:space="preserve"> </w:t>
      </w:r>
    </w:p>
    <w:p w:rsidR="00FC1212" w:rsidRPr="0083011A" w:rsidRDefault="00EE3FB6" w:rsidP="00FC1212">
      <w:pPr>
        <w:shd w:val="clear" w:color="auto" w:fill="FFFFFF"/>
        <w:jc w:val="both"/>
        <w:rPr>
          <w:iCs/>
          <w:sz w:val="22"/>
          <w:szCs w:val="22"/>
          <w:lang w:val="fr-FR"/>
        </w:rPr>
      </w:pPr>
      <w:r w:rsidRPr="0083011A">
        <w:rPr>
          <w:iCs/>
          <w:sz w:val="22"/>
          <w:szCs w:val="22"/>
          <w:lang w:val="fr-FR"/>
        </w:rPr>
        <w:t xml:space="preserve">Le WHSG pourra servir de forum global </w:t>
      </w:r>
      <w:r w:rsidR="008A5DE0">
        <w:rPr>
          <w:iCs/>
          <w:sz w:val="22"/>
          <w:szCs w:val="22"/>
          <w:lang w:val="fr-FR"/>
        </w:rPr>
        <w:t>pour</w:t>
      </w:r>
      <w:r w:rsidRPr="0083011A">
        <w:rPr>
          <w:iCs/>
          <w:sz w:val="22"/>
          <w:szCs w:val="22"/>
          <w:lang w:val="fr-FR"/>
        </w:rPr>
        <w:t xml:space="preserve"> partager des connaissances et une expérience pratique sur le prélèvement d</w:t>
      </w:r>
      <w:r w:rsidR="00D74843" w:rsidRPr="0083011A">
        <w:rPr>
          <w:iCs/>
          <w:sz w:val="22"/>
          <w:szCs w:val="22"/>
          <w:lang w:val="fr-FR"/>
        </w:rPr>
        <w:t xml:space="preserve">es </w:t>
      </w:r>
      <w:r w:rsidRPr="0083011A">
        <w:rPr>
          <w:iCs/>
          <w:sz w:val="22"/>
          <w:szCs w:val="22"/>
          <w:lang w:val="fr-FR"/>
        </w:rPr>
        <w:t>oiseaux d’eau.</w:t>
      </w:r>
      <w:r w:rsidR="001E2698" w:rsidRPr="0083011A">
        <w:rPr>
          <w:iCs/>
          <w:sz w:val="22"/>
          <w:szCs w:val="22"/>
          <w:lang w:val="fr-FR"/>
        </w:rPr>
        <w:t xml:space="preserve"> </w:t>
      </w:r>
      <w:r w:rsidRPr="0083011A">
        <w:rPr>
          <w:iCs/>
          <w:sz w:val="22"/>
          <w:szCs w:val="22"/>
          <w:lang w:val="fr-FR"/>
        </w:rPr>
        <w:t>Le travail pratique sera</w:t>
      </w:r>
      <w:r w:rsidR="00F15A17" w:rsidRPr="0083011A">
        <w:rPr>
          <w:iCs/>
          <w:sz w:val="22"/>
          <w:szCs w:val="22"/>
          <w:lang w:val="fr-FR"/>
        </w:rPr>
        <w:t>it</w:t>
      </w:r>
      <w:r w:rsidRPr="0083011A">
        <w:rPr>
          <w:iCs/>
          <w:sz w:val="22"/>
          <w:szCs w:val="22"/>
          <w:lang w:val="fr-FR"/>
        </w:rPr>
        <w:t xml:space="preserve"> organisé selon les principaux outils de la voie de migration, en se concentrant initialement sur la voie de migration de l’AEWA.</w:t>
      </w:r>
      <w:r w:rsidR="00636AE6" w:rsidRPr="0083011A">
        <w:rPr>
          <w:iCs/>
          <w:sz w:val="22"/>
          <w:szCs w:val="22"/>
          <w:lang w:val="fr-FR"/>
        </w:rPr>
        <w:t xml:space="preserve"> </w:t>
      </w:r>
      <w:r w:rsidRPr="0083011A">
        <w:rPr>
          <w:iCs/>
          <w:sz w:val="22"/>
          <w:szCs w:val="22"/>
          <w:lang w:val="fr-FR"/>
        </w:rPr>
        <w:t xml:space="preserve">L’adhésion à ce groupe est ouverte à la fois </w:t>
      </w:r>
      <w:r w:rsidR="008A5DE0">
        <w:rPr>
          <w:iCs/>
          <w:sz w:val="22"/>
          <w:szCs w:val="22"/>
          <w:lang w:val="fr-FR"/>
        </w:rPr>
        <w:t>aux particuliers</w:t>
      </w:r>
      <w:r w:rsidRPr="0083011A">
        <w:rPr>
          <w:iCs/>
          <w:sz w:val="22"/>
          <w:szCs w:val="22"/>
          <w:lang w:val="fr-FR"/>
        </w:rPr>
        <w:t xml:space="preserve"> et </w:t>
      </w:r>
      <w:r w:rsidR="008A5DE0">
        <w:rPr>
          <w:iCs/>
          <w:sz w:val="22"/>
          <w:szCs w:val="22"/>
          <w:lang w:val="fr-FR"/>
        </w:rPr>
        <w:t>aux</w:t>
      </w:r>
      <w:r w:rsidRPr="0083011A">
        <w:rPr>
          <w:iCs/>
          <w:sz w:val="22"/>
          <w:szCs w:val="22"/>
          <w:lang w:val="fr-FR"/>
        </w:rPr>
        <w:t xml:space="preserve"> organisations.</w:t>
      </w:r>
    </w:p>
    <w:p w:rsidR="00FC1212" w:rsidRPr="0083011A" w:rsidRDefault="00FC1212" w:rsidP="00FC1212">
      <w:pPr>
        <w:shd w:val="clear" w:color="auto" w:fill="FFFFFF"/>
        <w:jc w:val="both"/>
        <w:rPr>
          <w:iCs/>
          <w:sz w:val="22"/>
          <w:szCs w:val="22"/>
          <w:lang w:val="fr-FR"/>
        </w:rPr>
      </w:pPr>
    </w:p>
    <w:p w:rsidR="00FC1212" w:rsidRPr="0083011A" w:rsidRDefault="007225E5" w:rsidP="00FC1212">
      <w:pPr>
        <w:shd w:val="clear" w:color="auto" w:fill="FFFFFF"/>
        <w:jc w:val="both"/>
        <w:rPr>
          <w:bCs/>
          <w:iCs/>
          <w:sz w:val="22"/>
          <w:szCs w:val="22"/>
          <w:lang w:val="fr-FR"/>
        </w:rPr>
      </w:pPr>
      <w:r w:rsidRPr="0083011A">
        <w:rPr>
          <w:bCs/>
          <w:iCs/>
          <w:sz w:val="22"/>
          <w:szCs w:val="22"/>
          <w:lang w:val="fr-FR"/>
        </w:rPr>
        <w:t xml:space="preserve">29. </w:t>
      </w:r>
      <w:r w:rsidR="00EE3FB6" w:rsidRPr="0083011A">
        <w:rPr>
          <w:bCs/>
          <w:iCs/>
          <w:sz w:val="22"/>
          <w:szCs w:val="22"/>
          <w:lang w:val="fr-FR"/>
        </w:rPr>
        <w:t>M</w:t>
      </w:r>
      <w:r w:rsidR="00D74843" w:rsidRPr="0083011A">
        <w:rPr>
          <w:bCs/>
          <w:iCs/>
          <w:sz w:val="22"/>
          <w:szCs w:val="22"/>
          <w:lang w:val="fr-FR"/>
        </w:rPr>
        <w:t>.</w:t>
      </w:r>
      <w:r w:rsidR="00EE3FB6" w:rsidRPr="0083011A">
        <w:rPr>
          <w:bCs/>
          <w:iCs/>
          <w:sz w:val="22"/>
          <w:szCs w:val="22"/>
          <w:lang w:val="fr-FR"/>
        </w:rPr>
        <w:t xml:space="preserve"> Griffin a également fait savoir que le rapport annuel de FACE pour 2013</w:t>
      </w:r>
      <w:r w:rsidR="00EE3FB6" w:rsidRPr="0083011A">
        <w:rPr>
          <w:bCs/>
          <w:vertAlign w:val="superscript"/>
          <w:lang w:val="fr-FR"/>
        </w:rPr>
        <w:footnoteReference w:id="4"/>
      </w:r>
      <w:r w:rsidR="00EE3FB6" w:rsidRPr="0083011A">
        <w:rPr>
          <w:bCs/>
          <w:iCs/>
          <w:sz w:val="22"/>
          <w:szCs w:val="22"/>
          <w:vertAlign w:val="superscript"/>
          <w:lang w:val="fr-FR"/>
        </w:rPr>
        <w:t>,</w:t>
      </w:r>
      <w:r w:rsidR="00EE3FB6" w:rsidRPr="0083011A">
        <w:rPr>
          <w:bCs/>
          <w:iCs/>
          <w:sz w:val="22"/>
          <w:szCs w:val="22"/>
          <w:lang w:val="fr-FR"/>
        </w:rPr>
        <w:t xml:space="preserve"> qui expose le contexte et les activités-clés des principaux thèmes de travail, y compris le travail avec la CMS et l’AEWA, est à présent disponible et peut être téléchargé ou commandé au Secrétariat de FACE.</w:t>
      </w:r>
    </w:p>
    <w:p w:rsidR="00767BD8" w:rsidRDefault="00767BD8" w:rsidP="00DE73AA">
      <w:pPr>
        <w:jc w:val="both"/>
        <w:rPr>
          <w:iCs/>
          <w:sz w:val="22"/>
          <w:szCs w:val="22"/>
          <w:lang w:val="fr-FR"/>
        </w:rPr>
      </w:pPr>
    </w:p>
    <w:p w:rsidR="008327BA" w:rsidRDefault="008327BA" w:rsidP="00DE73AA">
      <w:pPr>
        <w:jc w:val="both"/>
        <w:rPr>
          <w:iCs/>
          <w:sz w:val="22"/>
          <w:szCs w:val="22"/>
          <w:lang w:val="fr-FR"/>
        </w:rPr>
      </w:pPr>
    </w:p>
    <w:p w:rsidR="009F4DEC" w:rsidRPr="0083011A" w:rsidRDefault="00EE3FB6" w:rsidP="00605F38">
      <w:pPr>
        <w:jc w:val="both"/>
        <w:rPr>
          <w:b/>
          <w:sz w:val="22"/>
          <w:lang w:val="fr-FR"/>
        </w:rPr>
      </w:pPr>
      <w:r w:rsidRPr="0083011A">
        <w:rPr>
          <w:b/>
          <w:sz w:val="22"/>
          <w:lang w:val="fr-FR"/>
        </w:rPr>
        <w:t>Point 7 de l’ordre du jour. Préparatifs de la 6</w:t>
      </w:r>
      <w:r w:rsidRPr="0083011A">
        <w:rPr>
          <w:b/>
          <w:sz w:val="22"/>
          <w:vertAlign w:val="superscript"/>
          <w:lang w:val="fr-FR"/>
        </w:rPr>
        <w:t>ème</w:t>
      </w:r>
      <w:r w:rsidRPr="0083011A">
        <w:rPr>
          <w:b/>
          <w:sz w:val="22"/>
          <w:lang w:val="fr-FR"/>
        </w:rPr>
        <w:t xml:space="preserve"> session ordinaire de la Réunion des Parties et de la célébration du 20</w:t>
      </w:r>
      <w:r w:rsidRPr="0083011A">
        <w:rPr>
          <w:b/>
          <w:sz w:val="22"/>
          <w:vertAlign w:val="superscript"/>
          <w:lang w:val="fr-FR"/>
        </w:rPr>
        <w:t>ème</w:t>
      </w:r>
      <w:r w:rsidRPr="0083011A">
        <w:rPr>
          <w:b/>
          <w:sz w:val="22"/>
          <w:lang w:val="fr-FR"/>
        </w:rPr>
        <w:t xml:space="preserve"> anniversaire de l'AEWA</w:t>
      </w:r>
    </w:p>
    <w:p w:rsidR="00EC0E16" w:rsidRPr="0083011A" w:rsidRDefault="00EC0E16" w:rsidP="00605F38">
      <w:pPr>
        <w:jc w:val="both"/>
        <w:rPr>
          <w:b/>
          <w:sz w:val="22"/>
          <w:lang w:val="fr-FR"/>
        </w:rPr>
      </w:pPr>
    </w:p>
    <w:p w:rsidR="00EC0E16" w:rsidRDefault="007225E5" w:rsidP="00605F38">
      <w:pPr>
        <w:jc w:val="both"/>
        <w:rPr>
          <w:i/>
          <w:sz w:val="22"/>
          <w:szCs w:val="22"/>
          <w:lang w:val="fr-FR"/>
        </w:rPr>
      </w:pPr>
      <w:r w:rsidRPr="0083011A">
        <w:rPr>
          <w:sz w:val="22"/>
          <w:szCs w:val="22"/>
          <w:lang w:val="fr-FR"/>
        </w:rPr>
        <w:t xml:space="preserve">30. </w:t>
      </w:r>
      <w:r w:rsidR="00D74843" w:rsidRPr="0083011A">
        <w:rPr>
          <w:sz w:val="22"/>
          <w:szCs w:val="22"/>
          <w:lang w:val="fr-FR"/>
        </w:rPr>
        <w:t xml:space="preserve">L’analyse des questionnaires </w:t>
      </w:r>
      <w:r w:rsidR="00F15A17" w:rsidRPr="0083011A">
        <w:rPr>
          <w:sz w:val="22"/>
          <w:szCs w:val="22"/>
          <w:lang w:val="fr-FR"/>
        </w:rPr>
        <w:t>complétés</w:t>
      </w:r>
      <w:r w:rsidR="00D74843" w:rsidRPr="0083011A">
        <w:rPr>
          <w:sz w:val="22"/>
          <w:szCs w:val="22"/>
          <w:lang w:val="fr-FR"/>
        </w:rPr>
        <w:t xml:space="preserve"> par les participants à la MOP5, qui </w:t>
      </w:r>
      <w:r w:rsidR="00F15A17" w:rsidRPr="0083011A">
        <w:rPr>
          <w:sz w:val="22"/>
          <w:szCs w:val="22"/>
          <w:lang w:val="fr-FR"/>
        </w:rPr>
        <w:t>a</w:t>
      </w:r>
      <w:r w:rsidR="008A5DE0">
        <w:rPr>
          <w:sz w:val="22"/>
          <w:szCs w:val="22"/>
          <w:lang w:val="fr-FR"/>
        </w:rPr>
        <w:t>vait</w:t>
      </w:r>
      <w:r w:rsidR="00D74843" w:rsidRPr="0083011A">
        <w:rPr>
          <w:sz w:val="22"/>
          <w:szCs w:val="22"/>
          <w:lang w:val="fr-FR"/>
        </w:rPr>
        <w:t xml:space="preserve"> pour but d’évaluer le degré de satisfaction de l’assistance sur divers aspects de l’organisation de la session</w:t>
      </w:r>
      <w:r w:rsidR="007660CC" w:rsidRPr="0083011A">
        <w:rPr>
          <w:sz w:val="22"/>
          <w:szCs w:val="22"/>
          <w:lang w:val="fr-FR"/>
        </w:rPr>
        <w:t>,</w:t>
      </w:r>
      <w:r w:rsidR="00D74843" w:rsidRPr="0083011A">
        <w:rPr>
          <w:sz w:val="22"/>
          <w:szCs w:val="22"/>
          <w:lang w:val="fr-FR"/>
        </w:rPr>
        <w:t xml:space="preserve"> a été </w:t>
      </w:r>
      <w:r w:rsidR="008A5DE0">
        <w:rPr>
          <w:sz w:val="22"/>
          <w:szCs w:val="22"/>
          <w:lang w:val="fr-FR"/>
        </w:rPr>
        <w:t>mise à disposition</w:t>
      </w:r>
      <w:r w:rsidR="00D74843" w:rsidRPr="0083011A">
        <w:rPr>
          <w:sz w:val="22"/>
          <w:szCs w:val="22"/>
          <w:lang w:val="fr-FR"/>
        </w:rPr>
        <w:t xml:space="preserve"> dans le </w:t>
      </w:r>
      <w:r w:rsidR="00D74843" w:rsidRPr="0083011A">
        <w:rPr>
          <w:i/>
          <w:sz w:val="22"/>
          <w:szCs w:val="22"/>
          <w:lang w:val="fr-FR"/>
        </w:rPr>
        <w:t xml:space="preserve">Doc. </w:t>
      </w:r>
      <w:proofErr w:type="spellStart"/>
      <w:r w:rsidR="00D74843" w:rsidRPr="0083011A">
        <w:rPr>
          <w:i/>
          <w:sz w:val="22"/>
          <w:szCs w:val="22"/>
          <w:lang w:val="fr-FR"/>
        </w:rPr>
        <w:t>StC</w:t>
      </w:r>
      <w:proofErr w:type="spellEnd"/>
      <w:r w:rsidR="00D74843" w:rsidRPr="0083011A">
        <w:rPr>
          <w:i/>
          <w:sz w:val="22"/>
          <w:szCs w:val="22"/>
          <w:lang w:val="fr-FR"/>
        </w:rPr>
        <w:t xml:space="preserve"> 9.9.</w:t>
      </w:r>
    </w:p>
    <w:p w:rsidR="00C56084" w:rsidRPr="0083011A" w:rsidRDefault="00C56084" w:rsidP="00605F38">
      <w:pPr>
        <w:jc w:val="both"/>
        <w:rPr>
          <w:b/>
          <w:sz w:val="22"/>
          <w:lang w:val="fr-FR"/>
        </w:rPr>
      </w:pPr>
    </w:p>
    <w:p w:rsidR="00E569F1" w:rsidRPr="0083011A" w:rsidRDefault="007225E5" w:rsidP="00605F38">
      <w:pPr>
        <w:jc w:val="both"/>
        <w:rPr>
          <w:sz w:val="22"/>
          <w:lang w:val="fr-FR"/>
        </w:rPr>
      </w:pPr>
      <w:r w:rsidRPr="0083011A">
        <w:rPr>
          <w:sz w:val="22"/>
          <w:lang w:val="fr-FR"/>
        </w:rPr>
        <w:t xml:space="preserve">31. </w:t>
      </w:r>
      <w:r w:rsidR="00D74843" w:rsidRPr="0083011A">
        <w:rPr>
          <w:sz w:val="22"/>
          <w:lang w:val="fr-FR"/>
        </w:rPr>
        <w:t xml:space="preserve">M. Barbieri a indiqué que la MOP5 n’avait pas été en mesure de prendre une décision sur le lieu de la MOP6 et qu’à travers la Résolution 5.27, elle avait invité les Parties à manifester leur désir de l’héberger, en demandant au Comité permanent de </w:t>
      </w:r>
      <w:r w:rsidR="00E72DE2" w:rsidRPr="0083011A">
        <w:rPr>
          <w:sz w:val="22"/>
          <w:lang w:val="fr-FR"/>
        </w:rPr>
        <w:t>statuer</w:t>
      </w:r>
      <w:r w:rsidR="00D74843" w:rsidRPr="0083011A">
        <w:rPr>
          <w:sz w:val="22"/>
          <w:lang w:val="fr-FR"/>
        </w:rPr>
        <w:t>.</w:t>
      </w:r>
      <w:r w:rsidR="00E569F1" w:rsidRPr="0083011A">
        <w:rPr>
          <w:sz w:val="22"/>
          <w:lang w:val="fr-FR"/>
        </w:rPr>
        <w:t xml:space="preserve"> </w:t>
      </w:r>
      <w:r w:rsidR="00E72DE2" w:rsidRPr="0083011A">
        <w:rPr>
          <w:sz w:val="22"/>
          <w:lang w:val="fr-FR"/>
        </w:rPr>
        <w:t>Conformément à cela, peu après la MOP5, le Secrétariat a envoyé aux Parties contractantes de l’AEWA une liste d</w:t>
      </w:r>
      <w:r w:rsidR="008A5DE0">
        <w:rPr>
          <w:sz w:val="22"/>
          <w:lang w:val="fr-FR"/>
        </w:rPr>
        <w:t>e normes</w:t>
      </w:r>
      <w:r w:rsidR="00E72DE2" w:rsidRPr="0083011A">
        <w:rPr>
          <w:sz w:val="22"/>
          <w:lang w:val="fr-FR"/>
        </w:rPr>
        <w:t xml:space="preserve"> et de responsabilités liées à l’hébergement d'une session de la Réunion des Parties.</w:t>
      </w:r>
      <w:r w:rsidR="00E569F1" w:rsidRPr="0083011A">
        <w:rPr>
          <w:sz w:val="22"/>
          <w:lang w:val="fr-FR"/>
        </w:rPr>
        <w:t xml:space="preserve"> </w:t>
      </w:r>
      <w:r w:rsidR="00E72DE2" w:rsidRPr="0083011A">
        <w:rPr>
          <w:sz w:val="22"/>
          <w:lang w:val="fr-FR"/>
        </w:rPr>
        <w:t xml:space="preserve">Une offre officielle du gouvernement d’Islande a été envoyée au Secrétariat le 12 novembre 2012. Le Secrétariat a </w:t>
      </w:r>
      <w:r w:rsidR="008A5DE0">
        <w:rPr>
          <w:sz w:val="22"/>
          <w:lang w:val="fr-FR"/>
        </w:rPr>
        <w:t>entrepris</w:t>
      </w:r>
      <w:r w:rsidR="00E72DE2" w:rsidRPr="0083011A">
        <w:rPr>
          <w:sz w:val="22"/>
          <w:lang w:val="fr-FR"/>
        </w:rPr>
        <w:t xml:space="preserve"> une mission en Islande en août 2013 afin de discuter des préparatifs et de visiter les locaux proposés.</w:t>
      </w:r>
      <w:r w:rsidR="004D73DA" w:rsidRPr="0083011A">
        <w:rPr>
          <w:sz w:val="22"/>
          <w:lang w:val="fr-FR"/>
        </w:rPr>
        <w:t xml:space="preserve"> </w:t>
      </w:r>
    </w:p>
    <w:p w:rsidR="004D73DA" w:rsidRPr="0083011A" w:rsidRDefault="004D73DA" w:rsidP="00605F38">
      <w:pPr>
        <w:jc w:val="both"/>
        <w:rPr>
          <w:sz w:val="22"/>
          <w:lang w:val="fr-FR"/>
        </w:rPr>
      </w:pPr>
    </w:p>
    <w:p w:rsidR="009A3EA5" w:rsidRPr="0083011A" w:rsidRDefault="007225E5" w:rsidP="00605F38">
      <w:pPr>
        <w:jc w:val="both"/>
        <w:rPr>
          <w:sz w:val="22"/>
          <w:lang w:val="fr-FR"/>
        </w:rPr>
      </w:pPr>
      <w:r w:rsidRPr="0083011A">
        <w:rPr>
          <w:sz w:val="22"/>
          <w:lang w:val="fr-FR"/>
        </w:rPr>
        <w:t xml:space="preserve">32. </w:t>
      </w:r>
      <w:r w:rsidR="00E72DE2" w:rsidRPr="0083011A">
        <w:rPr>
          <w:sz w:val="22"/>
          <w:lang w:val="fr-FR"/>
        </w:rPr>
        <w:t>Représentant l’Islande, M. Sigurdur Thrainsson a informé la réunion que l’actuel gouvernement, qui siège depuis les élections du printemps 2013, a récemment décidé de retirer sa proposition en raison de contraintes économiques.</w:t>
      </w:r>
      <w:r w:rsidR="00DA24F1" w:rsidRPr="0083011A">
        <w:rPr>
          <w:sz w:val="22"/>
          <w:lang w:val="fr-FR"/>
        </w:rPr>
        <w:t xml:space="preserve"> </w:t>
      </w:r>
      <w:r w:rsidR="00E72DE2" w:rsidRPr="0083011A">
        <w:rPr>
          <w:sz w:val="22"/>
          <w:lang w:val="fr-FR"/>
        </w:rPr>
        <w:t xml:space="preserve">M. Thrainsson regrettait profondément cette décision, notamment parce que le groupe de travail, spécifiquement </w:t>
      </w:r>
      <w:r w:rsidR="008A5DE0">
        <w:rPr>
          <w:sz w:val="22"/>
          <w:lang w:val="fr-FR"/>
        </w:rPr>
        <w:t>mis en place dans ce but</w:t>
      </w:r>
      <w:r w:rsidR="00E72DE2" w:rsidRPr="0083011A">
        <w:rPr>
          <w:sz w:val="22"/>
          <w:lang w:val="fr-FR"/>
        </w:rPr>
        <w:t>, était déjà bien avancé dans les préparatifs et que l’on avait déjà discuté des détails de l’Accord du gouvernement hôte avec le Secrétariat.</w:t>
      </w:r>
      <w:r w:rsidR="00DA24F1" w:rsidRPr="0083011A">
        <w:rPr>
          <w:sz w:val="22"/>
          <w:lang w:val="fr-FR"/>
        </w:rPr>
        <w:t xml:space="preserve"> </w:t>
      </w:r>
      <w:r w:rsidR="00E72DE2" w:rsidRPr="0083011A">
        <w:rPr>
          <w:sz w:val="22"/>
          <w:lang w:val="fr-FR"/>
        </w:rPr>
        <w:t>Une lettre officielle du gouvernement d’Islande suivrait cette annonce.</w:t>
      </w:r>
      <w:r w:rsidR="00DA24F1" w:rsidRPr="0083011A">
        <w:rPr>
          <w:sz w:val="22"/>
          <w:lang w:val="fr-FR"/>
        </w:rPr>
        <w:t xml:space="preserve"> </w:t>
      </w:r>
    </w:p>
    <w:p w:rsidR="00EC0E16" w:rsidRPr="0083011A" w:rsidRDefault="00EC0E16" w:rsidP="00605F38">
      <w:pPr>
        <w:jc w:val="both"/>
        <w:rPr>
          <w:sz w:val="22"/>
          <w:lang w:val="fr-FR"/>
        </w:rPr>
      </w:pPr>
    </w:p>
    <w:p w:rsidR="00445091" w:rsidRPr="0083011A" w:rsidRDefault="007225E5" w:rsidP="00BF368C">
      <w:pPr>
        <w:jc w:val="both"/>
        <w:rPr>
          <w:sz w:val="22"/>
          <w:szCs w:val="22"/>
          <w:lang w:val="fr-FR"/>
        </w:rPr>
      </w:pPr>
      <w:r w:rsidRPr="0083011A">
        <w:rPr>
          <w:sz w:val="22"/>
          <w:szCs w:val="22"/>
          <w:lang w:val="fr-FR"/>
        </w:rPr>
        <w:t xml:space="preserve">33. </w:t>
      </w:r>
      <w:r w:rsidR="00E72DE2" w:rsidRPr="0083011A">
        <w:rPr>
          <w:sz w:val="22"/>
          <w:szCs w:val="22"/>
          <w:lang w:val="fr-FR"/>
        </w:rPr>
        <w:t>Le Président a remercié M. Thrainsson de sa présence à la réunion et de l</w:t>
      </w:r>
      <w:r w:rsidR="00F15A17" w:rsidRPr="0083011A">
        <w:rPr>
          <w:sz w:val="22"/>
          <w:szCs w:val="22"/>
          <w:lang w:val="fr-FR"/>
        </w:rPr>
        <w:t>’</w:t>
      </w:r>
      <w:r w:rsidR="00E72DE2" w:rsidRPr="0083011A">
        <w:rPr>
          <w:sz w:val="22"/>
          <w:szCs w:val="22"/>
          <w:lang w:val="fr-FR"/>
        </w:rPr>
        <w:t>avoir informée en personne.</w:t>
      </w:r>
      <w:r w:rsidR="009A3EA5" w:rsidRPr="0083011A">
        <w:rPr>
          <w:sz w:val="22"/>
          <w:szCs w:val="22"/>
          <w:lang w:val="fr-FR"/>
        </w:rPr>
        <w:t xml:space="preserve"> </w:t>
      </w:r>
      <w:r w:rsidR="00E72DE2" w:rsidRPr="0083011A">
        <w:rPr>
          <w:sz w:val="22"/>
          <w:szCs w:val="22"/>
          <w:lang w:val="fr-FR"/>
        </w:rPr>
        <w:t xml:space="preserve">Il l’a également remercié pour tous les efforts fournis par l’Islande </w:t>
      </w:r>
      <w:r w:rsidR="008A5DE0">
        <w:rPr>
          <w:sz w:val="22"/>
          <w:szCs w:val="22"/>
          <w:lang w:val="fr-FR"/>
        </w:rPr>
        <w:t>en ce qui concerne</w:t>
      </w:r>
      <w:r w:rsidR="00E72DE2" w:rsidRPr="0083011A">
        <w:rPr>
          <w:sz w:val="22"/>
          <w:szCs w:val="22"/>
          <w:lang w:val="fr-FR"/>
        </w:rPr>
        <w:t xml:space="preserve"> </w:t>
      </w:r>
      <w:r w:rsidR="008A5DE0">
        <w:rPr>
          <w:sz w:val="22"/>
          <w:szCs w:val="22"/>
          <w:lang w:val="fr-FR"/>
        </w:rPr>
        <w:t>l</w:t>
      </w:r>
      <w:r w:rsidR="00E72DE2" w:rsidRPr="0083011A">
        <w:rPr>
          <w:sz w:val="22"/>
          <w:szCs w:val="22"/>
          <w:lang w:val="fr-FR"/>
        </w:rPr>
        <w:t>es préparatifs et la logistique.</w:t>
      </w:r>
      <w:r w:rsidR="00445091" w:rsidRPr="0083011A">
        <w:rPr>
          <w:sz w:val="22"/>
          <w:szCs w:val="22"/>
          <w:lang w:val="fr-FR"/>
        </w:rPr>
        <w:t xml:space="preserve"> </w:t>
      </w:r>
      <w:r w:rsidR="00E72DE2" w:rsidRPr="0083011A">
        <w:rPr>
          <w:sz w:val="22"/>
          <w:szCs w:val="22"/>
          <w:lang w:val="fr-FR"/>
        </w:rPr>
        <w:t>Malgré l’incontestable déception de part et d’autre, le Comité permanent a respecté la décision du gouvernement d’Islande.</w:t>
      </w:r>
      <w:r w:rsidR="00445091" w:rsidRPr="0083011A">
        <w:rPr>
          <w:sz w:val="22"/>
          <w:szCs w:val="22"/>
          <w:lang w:val="fr-FR"/>
        </w:rPr>
        <w:t xml:space="preserve"> </w:t>
      </w:r>
      <w:r w:rsidR="007B0BF6" w:rsidRPr="0083011A">
        <w:rPr>
          <w:sz w:val="22"/>
          <w:szCs w:val="22"/>
          <w:lang w:val="fr-FR"/>
        </w:rPr>
        <w:t>Une alternative serait d’organiser la MOP6 à Bonn ou de demander d’autres offres d’ici la fin de l’année.</w:t>
      </w:r>
      <w:r w:rsidR="00737DB8" w:rsidRPr="0083011A">
        <w:rPr>
          <w:sz w:val="22"/>
          <w:szCs w:val="22"/>
          <w:lang w:val="fr-FR"/>
        </w:rPr>
        <w:t xml:space="preserve"> </w:t>
      </w:r>
      <w:r w:rsidR="007B0BF6" w:rsidRPr="0083011A">
        <w:rPr>
          <w:sz w:val="22"/>
          <w:szCs w:val="22"/>
          <w:lang w:val="fr-FR"/>
        </w:rPr>
        <w:t xml:space="preserve">Le timing est important si l’on veut </w:t>
      </w:r>
      <w:r w:rsidR="008A5DE0">
        <w:rPr>
          <w:sz w:val="22"/>
          <w:szCs w:val="22"/>
          <w:lang w:val="fr-FR"/>
        </w:rPr>
        <w:t>maintenir</w:t>
      </w:r>
      <w:r w:rsidR="007B0BF6" w:rsidRPr="0083011A">
        <w:rPr>
          <w:sz w:val="22"/>
          <w:szCs w:val="22"/>
          <w:lang w:val="fr-FR"/>
        </w:rPr>
        <w:t xml:space="preserve"> les </w:t>
      </w:r>
      <w:r w:rsidR="007B0BF6" w:rsidRPr="001A4E34">
        <w:rPr>
          <w:sz w:val="22"/>
          <w:szCs w:val="22"/>
          <w:lang w:val="fr-FR"/>
        </w:rPr>
        <w:t xml:space="preserve">dates prévues – </w:t>
      </w:r>
      <w:r w:rsidR="008A5DE0" w:rsidRPr="001A4E34">
        <w:rPr>
          <w:sz w:val="22"/>
          <w:szCs w:val="22"/>
          <w:lang w:val="fr-FR"/>
        </w:rPr>
        <w:t>aux environs du</w:t>
      </w:r>
      <w:r w:rsidR="007B0BF6" w:rsidRPr="001A4E34">
        <w:rPr>
          <w:sz w:val="22"/>
          <w:szCs w:val="22"/>
          <w:lang w:val="fr-FR"/>
        </w:rPr>
        <w:t xml:space="preserve"> 16 juin 2015, date du 20</w:t>
      </w:r>
      <w:r w:rsidR="007B0BF6" w:rsidRPr="001A4E34">
        <w:rPr>
          <w:sz w:val="22"/>
          <w:szCs w:val="22"/>
          <w:vertAlign w:val="superscript"/>
          <w:lang w:val="fr-FR"/>
        </w:rPr>
        <w:t>ème</w:t>
      </w:r>
      <w:r w:rsidR="007B0BF6" w:rsidRPr="001A4E34">
        <w:rPr>
          <w:sz w:val="22"/>
          <w:szCs w:val="22"/>
          <w:lang w:val="fr-FR"/>
        </w:rPr>
        <w:t xml:space="preserve"> anniversaire de l’AEWA.</w:t>
      </w:r>
    </w:p>
    <w:p w:rsidR="00445091" w:rsidRPr="0083011A" w:rsidRDefault="00445091" w:rsidP="00BF368C">
      <w:pPr>
        <w:jc w:val="both"/>
        <w:rPr>
          <w:sz w:val="22"/>
          <w:szCs w:val="22"/>
          <w:lang w:val="fr-FR"/>
        </w:rPr>
      </w:pPr>
    </w:p>
    <w:p w:rsidR="00805717" w:rsidRPr="0083011A" w:rsidRDefault="007225E5" w:rsidP="00BF368C">
      <w:pPr>
        <w:jc w:val="both"/>
        <w:rPr>
          <w:sz w:val="22"/>
          <w:szCs w:val="22"/>
          <w:lang w:val="fr-FR"/>
        </w:rPr>
      </w:pPr>
      <w:r w:rsidRPr="0083011A">
        <w:rPr>
          <w:sz w:val="22"/>
          <w:szCs w:val="22"/>
          <w:lang w:val="fr-FR"/>
        </w:rPr>
        <w:t xml:space="preserve">34. </w:t>
      </w:r>
      <w:r w:rsidR="007B0BF6" w:rsidRPr="0083011A">
        <w:rPr>
          <w:sz w:val="22"/>
          <w:szCs w:val="22"/>
          <w:lang w:val="fr-FR"/>
        </w:rPr>
        <w:t xml:space="preserve">M. Barbieri a de nouveau fait part de sa gratitude envers le gouvernement d’Islande, malgré </w:t>
      </w:r>
      <w:r w:rsidR="00AF7220">
        <w:rPr>
          <w:sz w:val="22"/>
          <w:szCs w:val="22"/>
          <w:lang w:val="fr-FR"/>
        </w:rPr>
        <w:t>s</w:t>
      </w:r>
      <w:r w:rsidR="007B0BF6" w:rsidRPr="0083011A">
        <w:rPr>
          <w:sz w:val="22"/>
          <w:szCs w:val="22"/>
          <w:lang w:val="fr-FR"/>
        </w:rPr>
        <w:t>a décision décevante.</w:t>
      </w:r>
      <w:r w:rsidR="00737DB8" w:rsidRPr="0083011A">
        <w:rPr>
          <w:sz w:val="22"/>
          <w:szCs w:val="22"/>
          <w:lang w:val="fr-FR"/>
        </w:rPr>
        <w:t xml:space="preserve"> </w:t>
      </w:r>
      <w:r w:rsidR="007B0BF6" w:rsidRPr="0083011A">
        <w:rPr>
          <w:sz w:val="22"/>
          <w:szCs w:val="22"/>
          <w:lang w:val="fr-FR"/>
        </w:rPr>
        <w:t xml:space="preserve">Le Secrétariat a été très impressionné par le </w:t>
      </w:r>
      <w:r w:rsidR="00AF7220">
        <w:rPr>
          <w:sz w:val="22"/>
          <w:szCs w:val="22"/>
          <w:lang w:val="fr-FR"/>
        </w:rPr>
        <w:t>réel</w:t>
      </w:r>
      <w:r w:rsidR="007B0BF6" w:rsidRPr="0083011A">
        <w:rPr>
          <w:sz w:val="22"/>
          <w:szCs w:val="22"/>
          <w:lang w:val="fr-FR"/>
        </w:rPr>
        <w:t xml:space="preserve"> intérêt et la volonté du ministère de l’Environnement d’accueillir la réunion dans les meilleures conditions.</w:t>
      </w:r>
      <w:r w:rsidR="00E57BC7" w:rsidRPr="0083011A">
        <w:rPr>
          <w:sz w:val="22"/>
          <w:szCs w:val="22"/>
          <w:lang w:val="fr-FR"/>
        </w:rPr>
        <w:t xml:space="preserve"> </w:t>
      </w:r>
    </w:p>
    <w:p w:rsidR="00E57BC7" w:rsidRPr="0083011A" w:rsidRDefault="00E57BC7" w:rsidP="00BF368C">
      <w:pPr>
        <w:jc w:val="both"/>
        <w:rPr>
          <w:sz w:val="22"/>
          <w:szCs w:val="22"/>
          <w:lang w:val="fr-FR"/>
        </w:rPr>
      </w:pPr>
    </w:p>
    <w:p w:rsidR="00737DB8" w:rsidRPr="0083011A" w:rsidRDefault="007B0BF6" w:rsidP="00BF368C">
      <w:pPr>
        <w:jc w:val="both"/>
        <w:rPr>
          <w:sz w:val="22"/>
          <w:szCs w:val="22"/>
          <w:lang w:val="fr-FR"/>
        </w:rPr>
      </w:pPr>
      <w:r w:rsidRPr="0083011A">
        <w:rPr>
          <w:sz w:val="22"/>
          <w:szCs w:val="22"/>
          <w:lang w:val="fr-FR"/>
        </w:rPr>
        <w:t xml:space="preserve">Répondant aux suggestions de recueillir d’éventuelles autres sources de financement pour aider l’Islande, M. Thrainsson a expliqué que la décision budgétaire </w:t>
      </w:r>
      <w:r w:rsidR="007660CC" w:rsidRPr="0083011A">
        <w:rPr>
          <w:sz w:val="22"/>
          <w:szCs w:val="22"/>
          <w:lang w:val="fr-FR"/>
        </w:rPr>
        <w:t>avait été</w:t>
      </w:r>
      <w:r w:rsidRPr="0083011A">
        <w:rPr>
          <w:sz w:val="22"/>
          <w:szCs w:val="22"/>
          <w:lang w:val="fr-FR"/>
        </w:rPr>
        <w:t xml:space="preserve"> retirée et </w:t>
      </w:r>
      <w:r w:rsidR="00AF7220">
        <w:rPr>
          <w:sz w:val="22"/>
          <w:szCs w:val="22"/>
          <w:lang w:val="fr-FR"/>
        </w:rPr>
        <w:t xml:space="preserve">qu’elle </w:t>
      </w:r>
      <w:r w:rsidRPr="0083011A">
        <w:rPr>
          <w:sz w:val="22"/>
          <w:szCs w:val="22"/>
          <w:lang w:val="fr-FR"/>
        </w:rPr>
        <w:t>était définitive.</w:t>
      </w:r>
    </w:p>
    <w:p w:rsidR="00737DB8" w:rsidRPr="0083011A" w:rsidRDefault="00737DB8" w:rsidP="00BF368C">
      <w:pPr>
        <w:jc w:val="both"/>
        <w:rPr>
          <w:sz w:val="22"/>
          <w:szCs w:val="22"/>
          <w:lang w:val="fr-FR"/>
        </w:rPr>
      </w:pPr>
    </w:p>
    <w:p w:rsidR="008C2391" w:rsidRPr="0083011A" w:rsidRDefault="007225E5" w:rsidP="00BF368C">
      <w:pPr>
        <w:jc w:val="both"/>
        <w:rPr>
          <w:sz w:val="22"/>
          <w:szCs w:val="22"/>
          <w:lang w:val="fr-FR"/>
        </w:rPr>
      </w:pPr>
      <w:r w:rsidRPr="0083011A">
        <w:rPr>
          <w:sz w:val="22"/>
          <w:szCs w:val="22"/>
          <w:lang w:val="fr-FR"/>
        </w:rPr>
        <w:t xml:space="preserve">35. </w:t>
      </w:r>
      <w:r w:rsidR="007B0BF6" w:rsidRPr="0083011A">
        <w:rPr>
          <w:sz w:val="22"/>
          <w:szCs w:val="22"/>
          <w:lang w:val="fr-FR"/>
        </w:rPr>
        <w:t xml:space="preserve">Au nom de BirdLife international, Mme Nicola Crockford a indiqué que l’invitation de l’Islande avait été particulièrement bien accueillie par BirdLife en raison du nouveau Protocole de coopération entre l’AEWA et le groupe de travail sur la conservation de la Flore et de la Faune arctiques (CAFF), sous le Conseil des Ministres de l’Arctique, </w:t>
      </w:r>
      <w:r w:rsidR="00B56A2F" w:rsidRPr="0083011A">
        <w:rPr>
          <w:sz w:val="22"/>
          <w:szCs w:val="22"/>
          <w:lang w:val="fr-FR"/>
        </w:rPr>
        <w:t>la région arctique fournissant une grande partie des oiseaux d’eau conservés tout le long de la voie de migration d’Afrique-Eurasie</w:t>
      </w:r>
      <w:r w:rsidR="007B0BF6" w:rsidRPr="0083011A">
        <w:rPr>
          <w:sz w:val="22"/>
          <w:szCs w:val="22"/>
          <w:lang w:val="fr-FR"/>
        </w:rPr>
        <w:t>.</w:t>
      </w:r>
      <w:r w:rsidR="008C2391" w:rsidRPr="0083011A">
        <w:rPr>
          <w:sz w:val="22"/>
          <w:szCs w:val="22"/>
          <w:lang w:val="fr-FR"/>
        </w:rPr>
        <w:t xml:space="preserve"> </w:t>
      </w:r>
      <w:r w:rsidR="00B56A2F" w:rsidRPr="0083011A">
        <w:rPr>
          <w:sz w:val="22"/>
          <w:szCs w:val="22"/>
          <w:lang w:val="fr-FR"/>
        </w:rPr>
        <w:t xml:space="preserve">Elle a demandé s’il </w:t>
      </w:r>
      <w:r w:rsidR="00B56A2F" w:rsidRPr="0083011A">
        <w:rPr>
          <w:sz w:val="22"/>
          <w:szCs w:val="22"/>
          <w:lang w:val="fr-FR"/>
        </w:rPr>
        <w:lastRenderedPageBreak/>
        <w:t>pouvait peut-être encore y avoir un moyen d’</w:t>
      </w:r>
      <w:r w:rsidR="00AF7220">
        <w:rPr>
          <w:sz w:val="22"/>
          <w:szCs w:val="22"/>
          <w:lang w:val="fr-FR"/>
        </w:rPr>
        <w:t>ouvrir</w:t>
      </w:r>
      <w:r w:rsidR="00B56A2F" w:rsidRPr="0083011A">
        <w:rPr>
          <w:sz w:val="22"/>
          <w:szCs w:val="22"/>
          <w:lang w:val="fr-FR"/>
        </w:rPr>
        <w:t xml:space="preserve"> une session conjointe de la MOP </w:t>
      </w:r>
      <w:r w:rsidR="007660CC" w:rsidRPr="0083011A">
        <w:rPr>
          <w:sz w:val="22"/>
          <w:szCs w:val="22"/>
          <w:lang w:val="fr-FR"/>
        </w:rPr>
        <w:t>entre</w:t>
      </w:r>
      <w:r w:rsidR="00B56A2F" w:rsidRPr="0083011A">
        <w:rPr>
          <w:sz w:val="22"/>
          <w:szCs w:val="22"/>
          <w:lang w:val="fr-FR"/>
        </w:rPr>
        <w:t xml:space="preserve"> les pays nordiques de la région arctique.</w:t>
      </w:r>
    </w:p>
    <w:p w:rsidR="008C2391" w:rsidRDefault="007225E5" w:rsidP="00BF368C">
      <w:pPr>
        <w:jc w:val="both"/>
        <w:rPr>
          <w:sz w:val="22"/>
          <w:szCs w:val="22"/>
          <w:lang w:val="fr-FR"/>
        </w:rPr>
      </w:pPr>
      <w:r w:rsidRPr="0083011A">
        <w:rPr>
          <w:sz w:val="22"/>
          <w:szCs w:val="22"/>
          <w:lang w:val="fr-FR"/>
        </w:rPr>
        <w:t xml:space="preserve">36. </w:t>
      </w:r>
      <w:r w:rsidR="00B56A2F" w:rsidRPr="0083011A">
        <w:rPr>
          <w:sz w:val="22"/>
          <w:szCs w:val="22"/>
          <w:lang w:val="fr-FR"/>
        </w:rPr>
        <w:t>Le Président a expliqué qu’aucun préparatif n’avait été fait pour une solution alternative et que se pencher sur ce genre d’initiative prendrait du temps.</w:t>
      </w:r>
    </w:p>
    <w:p w:rsidR="008327BA" w:rsidRPr="0083011A" w:rsidRDefault="008327BA" w:rsidP="00BF368C">
      <w:pPr>
        <w:jc w:val="both"/>
        <w:rPr>
          <w:sz w:val="22"/>
          <w:szCs w:val="22"/>
          <w:lang w:val="fr-FR"/>
        </w:rPr>
      </w:pPr>
    </w:p>
    <w:p w:rsidR="008C2391" w:rsidRPr="0083011A" w:rsidRDefault="00B56A2F" w:rsidP="00BF368C">
      <w:pPr>
        <w:jc w:val="both"/>
        <w:rPr>
          <w:b/>
          <w:sz w:val="22"/>
          <w:szCs w:val="22"/>
          <w:lang w:val="fr-FR"/>
        </w:rPr>
      </w:pPr>
      <w:r w:rsidRPr="0083011A">
        <w:rPr>
          <w:b/>
          <w:sz w:val="22"/>
          <w:szCs w:val="22"/>
          <w:lang w:val="fr-FR"/>
        </w:rPr>
        <w:t>20</w:t>
      </w:r>
      <w:r w:rsidRPr="0083011A">
        <w:rPr>
          <w:b/>
          <w:sz w:val="22"/>
          <w:szCs w:val="22"/>
          <w:vertAlign w:val="superscript"/>
          <w:lang w:val="fr-FR"/>
        </w:rPr>
        <w:t>ème</w:t>
      </w:r>
      <w:r w:rsidRPr="0083011A">
        <w:rPr>
          <w:b/>
          <w:sz w:val="22"/>
          <w:szCs w:val="22"/>
          <w:lang w:val="fr-FR"/>
        </w:rPr>
        <w:t xml:space="preserve"> anniversaire de l’AEWA – Célébration co</w:t>
      </w:r>
      <w:r w:rsidR="00AF7220">
        <w:rPr>
          <w:b/>
          <w:sz w:val="22"/>
          <w:szCs w:val="22"/>
          <w:lang w:val="fr-FR"/>
        </w:rPr>
        <w:t>mmune</w:t>
      </w:r>
      <w:r w:rsidRPr="0083011A">
        <w:rPr>
          <w:b/>
          <w:sz w:val="22"/>
          <w:szCs w:val="22"/>
          <w:lang w:val="fr-FR"/>
        </w:rPr>
        <w:t xml:space="preserve"> avec la MOP6</w:t>
      </w:r>
    </w:p>
    <w:p w:rsidR="008C2391" w:rsidRPr="0083011A" w:rsidRDefault="008C2391" w:rsidP="00BF368C">
      <w:pPr>
        <w:jc w:val="both"/>
        <w:rPr>
          <w:sz w:val="22"/>
          <w:szCs w:val="22"/>
          <w:lang w:val="fr-FR"/>
        </w:rPr>
      </w:pPr>
    </w:p>
    <w:p w:rsidR="009D5AFB" w:rsidRPr="0083011A" w:rsidRDefault="007225E5" w:rsidP="00BF368C">
      <w:pPr>
        <w:jc w:val="both"/>
        <w:rPr>
          <w:sz w:val="22"/>
          <w:szCs w:val="22"/>
          <w:lang w:val="fr-FR"/>
        </w:rPr>
      </w:pPr>
      <w:r w:rsidRPr="0083011A">
        <w:rPr>
          <w:sz w:val="22"/>
          <w:szCs w:val="22"/>
          <w:lang w:val="fr-FR"/>
        </w:rPr>
        <w:t xml:space="preserve">37. </w:t>
      </w:r>
      <w:r w:rsidR="00B56A2F" w:rsidRPr="0083011A">
        <w:rPr>
          <w:sz w:val="22"/>
          <w:szCs w:val="22"/>
          <w:lang w:val="fr-FR"/>
        </w:rPr>
        <w:t>M. Florian Keil, administrateur chargé de l'information de l’AEWA, a introduit quelques idées préliminaires concernant la célébration du 20</w:t>
      </w:r>
      <w:r w:rsidR="00B56A2F" w:rsidRPr="0083011A">
        <w:rPr>
          <w:sz w:val="22"/>
          <w:szCs w:val="22"/>
          <w:vertAlign w:val="superscript"/>
          <w:lang w:val="fr-FR"/>
        </w:rPr>
        <w:t>ème</w:t>
      </w:r>
      <w:r w:rsidR="00B56A2F" w:rsidRPr="0083011A">
        <w:rPr>
          <w:sz w:val="22"/>
          <w:szCs w:val="22"/>
          <w:lang w:val="fr-FR"/>
        </w:rPr>
        <w:t xml:space="preserve"> anniversaire de l’AEWA conjointement avec la MOP6 (</w:t>
      </w:r>
      <w:r w:rsidR="00B56A2F" w:rsidRPr="0083011A">
        <w:rPr>
          <w:i/>
          <w:sz w:val="22"/>
          <w:szCs w:val="22"/>
          <w:lang w:val="fr-FR"/>
        </w:rPr>
        <w:t>Doc.StC 9.8).</w:t>
      </w:r>
      <w:r w:rsidR="009D5AFB" w:rsidRPr="0083011A">
        <w:rPr>
          <w:i/>
          <w:sz w:val="22"/>
          <w:szCs w:val="22"/>
          <w:lang w:val="fr-FR"/>
        </w:rPr>
        <w:t xml:space="preserve"> </w:t>
      </w:r>
      <w:r w:rsidR="00624E75" w:rsidRPr="0083011A">
        <w:rPr>
          <w:sz w:val="22"/>
          <w:szCs w:val="22"/>
          <w:lang w:val="fr-FR"/>
        </w:rPr>
        <w:t xml:space="preserve"> </w:t>
      </w:r>
      <w:r w:rsidR="00B56A2F" w:rsidRPr="0083011A">
        <w:rPr>
          <w:sz w:val="22"/>
          <w:szCs w:val="22"/>
          <w:lang w:val="fr-FR"/>
        </w:rPr>
        <w:t xml:space="preserve">Il espérait qu’elle serait toujours </w:t>
      </w:r>
      <w:r w:rsidR="007660CC" w:rsidRPr="0083011A">
        <w:rPr>
          <w:sz w:val="22"/>
          <w:szCs w:val="22"/>
          <w:lang w:val="fr-FR"/>
        </w:rPr>
        <w:t>re</w:t>
      </w:r>
      <w:r w:rsidR="00B56A2F" w:rsidRPr="0083011A">
        <w:rPr>
          <w:sz w:val="22"/>
          <w:szCs w:val="22"/>
          <w:lang w:val="fr-FR"/>
        </w:rPr>
        <w:t>liée à la MOP6, malgré quelques incertitudes au niveau des dates.</w:t>
      </w:r>
      <w:r w:rsidR="00624E75" w:rsidRPr="0083011A">
        <w:rPr>
          <w:sz w:val="22"/>
          <w:szCs w:val="22"/>
          <w:lang w:val="fr-FR"/>
        </w:rPr>
        <w:t xml:space="preserve"> </w:t>
      </w:r>
      <w:r w:rsidR="00B56A2F" w:rsidRPr="0083011A">
        <w:rPr>
          <w:sz w:val="22"/>
          <w:szCs w:val="22"/>
          <w:lang w:val="fr-FR"/>
        </w:rPr>
        <w:t>Une liste d’idées préliminaire a été compilée par le Secrétariat dans le Document StC 9.8. Il a expliqué que cet év</w:t>
      </w:r>
      <w:r w:rsidR="00C56084">
        <w:rPr>
          <w:sz w:val="22"/>
          <w:szCs w:val="22"/>
          <w:lang w:val="fr-FR"/>
        </w:rPr>
        <w:t>é</w:t>
      </w:r>
      <w:r w:rsidR="00B56A2F" w:rsidRPr="0083011A">
        <w:rPr>
          <w:sz w:val="22"/>
          <w:szCs w:val="22"/>
          <w:lang w:val="fr-FR"/>
        </w:rPr>
        <w:t>nement central pourrait être complété par des célébrations nationales.</w:t>
      </w:r>
      <w:r w:rsidR="00457974" w:rsidRPr="0083011A">
        <w:rPr>
          <w:sz w:val="22"/>
          <w:szCs w:val="22"/>
          <w:lang w:val="fr-FR"/>
        </w:rPr>
        <w:t xml:space="preserve"> </w:t>
      </w:r>
      <w:r w:rsidR="00B56A2F" w:rsidRPr="0083011A">
        <w:rPr>
          <w:sz w:val="22"/>
          <w:szCs w:val="22"/>
          <w:lang w:val="fr-FR"/>
        </w:rPr>
        <w:t xml:space="preserve">Ceci pourrait </w:t>
      </w:r>
      <w:r w:rsidR="00AF7220">
        <w:rPr>
          <w:sz w:val="22"/>
          <w:szCs w:val="22"/>
          <w:lang w:val="fr-FR"/>
        </w:rPr>
        <w:t>fournir l’occasion</w:t>
      </w:r>
      <w:r w:rsidR="00B56A2F" w:rsidRPr="0083011A">
        <w:rPr>
          <w:sz w:val="22"/>
          <w:szCs w:val="22"/>
          <w:lang w:val="fr-FR"/>
        </w:rPr>
        <w:t xml:space="preserve"> </w:t>
      </w:r>
      <w:r w:rsidR="00AF7220">
        <w:rPr>
          <w:sz w:val="22"/>
          <w:szCs w:val="22"/>
          <w:lang w:val="fr-FR"/>
        </w:rPr>
        <w:t>de</w:t>
      </w:r>
      <w:r w:rsidR="00B56A2F" w:rsidRPr="0083011A">
        <w:rPr>
          <w:sz w:val="22"/>
          <w:szCs w:val="22"/>
          <w:lang w:val="fr-FR"/>
        </w:rPr>
        <w:t xml:space="preserve"> présenter quelques-unes des histoires à succès de l’AEWA et mettre en lumière les activités de conservation des pays, avec </w:t>
      </w:r>
      <w:r w:rsidR="00AF7220">
        <w:rPr>
          <w:sz w:val="22"/>
          <w:szCs w:val="22"/>
          <w:lang w:val="fr-FR"/>
        </w:rPr>
        <w:t>intervenants</w:t>
      </w:r>
      <w:r w:rsidR="00B56A2F" w:rsidRPr="0083011A">
        <w:rPr>
          <w:sz w:val="22"/>
          <w:szCs w:val="22"/>
          <w:lang w:val="fr-FR"/>
        </w:rPr>
        <w:t xml:space="preserve">, </w:t>
      </w:r>
      <w:r w:rsidR="00481ABC" w:rsidRPr="0083011A">
        <w:rPr>
          <w:sz w:val="22"/>
          <w:szCs w:val="22"/>
          <w:lang w:val="fr-FR"/>
        </w:rPr>
        <w:t>un dîne</w:t>
      </w:r>
      <w:r w:rsidR="007660CC" w:rsidRPr="0083011A">
        <w:rPr>
          <w:sz w:val="22"/>
          <w:szCs w:val="22"/>
          <w:lang w:val="fr-FR"/>
        </w:rPr>
        <w:t>r</w:t>
      </w:r>
      <w:r w:rsidR="00481ABC" w:rsidRPr="0083011A">
        <w:rPr>
          <w:sz w:val="22"/>
          <w:szCs w:val="22"/>
          <w:lang w:val="fr-FR"/>
        </w:rPr>
        <w:t xml:space="preserve"> des donateurs</w:t>
      </w:r>
      <w:r w:rsidR="00B56A2F" w:rsidRPr="0083011A">
        <w:rPr>
          <w:sz w:val="22"/>
          <w:szCs w:val="22"/>
          <w:lang w:val="fr-FR"/>
        </w:rPr>
        <w:t xml:space="preserve"> </w:t>
      </w:r>
      <w:r w:rsidR="00481ABC" w:rsidRPr="0083011A">
        <w:rPr>
          <w:sz w:val="22"/>
          <w:szCs w:val="22"/>
          <w:lang w:val="fr-FR"/>
        </w:rPr>
        <w:t>et</w:t>
      </w:r>
      <w:r w:rsidR="00B56A2F" w:rsidRPr="0083011A">
        <w:rPr>
          <w:sz w:val="22"/>
          <w:szCs w:val="22"/>
          <w:lang w:val="fr-FR"/>
        </w:rPr>
        <w:t>/o</w:t>
      </w:r>
      <w:r w:rsidR="00481ABC" w:rsidRPr="0083011A">
        <w:rPr>
          <w:sz w:val="22"/>
          <w:szCs w:val="22"/>
          <w:lang w:val="fr-FR"/>
        </w:rPr>
        <w:t>u</w:t>
      </w:r>
      <w:r w:rsidR="00B56A2F" w:rsidRPr="0083011A">
        <w:rPr>
          <w:sz w:val="22"/>
          <w:szCs w:val="22"/>
          <w:lang w:val="fr-FR"/>
        </w:rPr>
        <w:t xml:space="preserve"> </w:t>
      </w:r>
      <w:r w:rsidR="00481ABC" w:rsidRPr="0083011A">
        <w:rPr>
          <w:sz w:val="22"/>
          <w:szCs w:val="22"/>
          <w:lang w:val="fr-FR"/>
        </w:rPr>
        <w:t>un livre et un film</w:t>
      </w:r>
      <w:r w:rsidR="00B56A2F" w:rsidRPr="0083011A">
        <w:rPr>
          <w:sz w:val="22"/>
          <w:szCs w:val="22"/>
          <w:lang w:val="fr-FR"/>
        </w:rPr>
        <w:t>.</w:t>
      </w:r>
    </w:p>
    <w:p w:rsidR="00624E75" w:rsidRPr="0083011A" w:rsidRDefault="00624E75" w:rsidP="00BF368C">
      <w:pPr>
        <w:jc w:val="both"/>
        <w:rPr>
          <w:sz w:val="22"/>
          <w:szCs w:val="22"/>
          <w:lang w:val="fr-FR"/>
        </w:rPr>
      </w:pPr>
    </w:p>
    <w:p w:rsidR="00457974" w:rsidRPr="0083011A" w:rsidRDefault="007225E5" w:rsidP="00BF368C">
      <w:pPr>
        <w:jc w:val="both"/>
        <w:rPr>
          <w:sz w:val="22"/>
          <w:szCs w:val="22"/>
          <w:lang w:val="fr-FR"/>
        </w:rPr>
      </w:pPr>
      <w:r w:rsidRPr="0083011A">
        <w:rPr>
          <w:sz w:val="22"/>
          <w:szCs w:val="22"/>
          <w:lang w:val="fr-FR"/>
        </w:rPr>
        <w:t xml:space="preserve">38. </w:t>
      </w:r>
      <w:r w:rsidR="00481ABC" w:rsidRPr="0083011A">
        <w:rPr>
          <w:sz w:val="22"/>
          <w:szCs w:val="22"/>
          <w:lang w:val="fr-FR"/>
        </w:rPr>
        <w:t xml:space="preserve">Le Président s’est réjoui de ces idées et a donné le feu vert au Secrétariat pour </w:t>
      </w:r>
      <w:r w:rsidR="00AF7220">
        <w:rPr>
          <w:sz w:val="22"/>
          <w:szCs w:val="22"/>
          <w:lang w:val="fr-FR"/>
        </w:rPr>
        <w:t>lancer</w:t>
      </w:r>
      <w:r w:rsidR="00481ABC" w:rsidRPr="0083011A">
        <w:rPr>
          <w:sz w:val="22"/>
          <w:szCs w:val="22"/>
          <w:lang w:val="fr-FR"/>
        </w:rPr>
        <w:t xml:space="preserve"> un recueil de fonds cette année.</w:t>
      </w:r>
      <w:r w:rsidR="00457974" w:rsidRPr="0083011A">
        <w:rPr>
          <w:sz w:val="22"/>
          <w:szCs w:val="22"/>
          <w:lang w:val="fr-FR"/>
        </w:rPr>
        <w:t xml:space="preserve"> </w:t>
      </w:r>
      <w:r w:rsidR="00481ABC" w:rsidRPr="0083011A">
        <w:rPr>
          <w:sz w:val="22"/>
          <w:szCs w:val="22"/>
          <w:lang w:val="fr-FR"/>
        </w:rPr>
        <w:t xml:space="preserve">Une aide des pays et autres donateurs potentiels sera </w:t>
      </w:r>
      <w:proofErr w:type="gramStart"/>
      <w:r w:rsidR="00481ABC" w:rsidRPr="0083011A">
        <w:rPr>
          <w:sz w:val="22"/>
          <w:szCs w:val="22"/>
          <w:lang w:val="fr-FR"/>
        </w:rPr>
        <w:t>nécessaire</w:t>
      </w:r>
      <w:proofErr w:type="gramEnd"/>
      <w:r w:rsidR="00481ABC" w:rsidRPr="0083011A">
        <w:rPr>
          <w:sz w:val="22"/>
          <w:szCs w:val="22"/>
          <w:lang w:val="fr-FR"/>
        </w:rPr>
        <w:t>.</w:t>
      </w:r>
      <w:r w:rsidR="00457974" w:rsidRPr="0083011A">
        <w:rPr>
          <w:sz w:val="22"/>
          <w:szCs w:val="22"/>
          <w:lang w:val="fr-FR"/>
        </w:rPr>
        <w:t xml:space="preserve"> </w:t>
      </w:r>
      <w:r w:rsidR="00481ABC" w:rsidRPr="0083011A">
        <w:rPr>
          <w:sz w:val="22"/>
          <w:szCs w:val="22"/>
          <w:lang w:val="fr-FR"/>
        </w:rPr>
        <w:t xml:space="preserve">Il </w:t>
      </w:r>
      <w:r w:rsidR="00AF7220">
        <w:rPr>
          <w:sz w:val="22"/>
          <w:szCs w:val="22"/>
          <w:lang w:val="fr-FR"/>
        </w:rPr>
        <w:t>a accepté à</w:t>
      </w:r>
      <w:r w:rsidR="00481ABC" w:rsidRPr="0083011A">
        <w:rPr>
          <w:sz w:val="22"/>
          <w:szCs w:val="22"/>
          <w:lang w:val="fr-FR"/>
        </w:rPr>
        <w:t xml:space="preserve"> </w:t>
      </w:r>
      <w:r w:rsidR="00AF7220">
        <w:rPr>
          <w:sz w:val="22"/>
          <w:szCs w:val="22"/>
          <w:lang w:val="fr-FR"/>
        </w:rPr>
        <w:t>l’</w:t>
      </w:r>
      <w:r w:rsidR="00481ABC" w:rsidRPr="0083011A">
        <w:rPr>
          <w:sz w:val="22"/>
          <w:szCs w:val="22"/>
          <w:lang w:val="fr-FR"/>
        </w:rPr>
        <w:t>avance toutes les autres idées.</w:t>
      </w:r>
    </w:p>
    <w:p w:rsidR="00624E75" w:rsidRPr="0083011A" w:rsidRDefault="00624E75" w:rsidP="00BF368C">
      <w:pPr>
        <w:jc w:val="both"/>
        <w:rPr>
          <w:sz w:val="22"/>
          <w:szCs w:val="22"/>
          <w:lang w:val="fr-FR"/>
        </w:rPr>
      </w:pPr>
    </w:p>
    <w:p w:rsidR="006A6600" w:rsidRPr="0083011A" w:rsidRDefault="007225E5" w:rsidP="00BF368C">
      <w:pPr>
        <w:jc w:val="both"/>
        <w:rPr>
          <w:sz w:val="22"/>
          <w:szCs w:val="22"/>
          <w:lang w:val="fr-FR"/>
        </w:rPr>
      </w:pPr>
      <w:r w:rsidRPr="0083011A">
        <w:rPr>
          <w:sz w:val="22"/>
          <w:szCs w:val="22"/>
          <w:lang w:val="fr-FR"/>
        </w:rPr>
        <w:t xml:space="preserve">39. </w:t>
      </w:r>
      <w:r w:rsidR="00481ABC" w:rsidRPr="0083011A">
        <w:rPr>
          <w:sz w:val="22"/>
          <w:szCs w:val="22"/>
          <w:lang w:val="fr-FR"/>
        </w:rPr>
        <w:t>Parlant au nom de sa région, Mme Courouble a souligné l’importance qu’il y avait à disposer d’une estimation du coût de chaque activité, compte tenu de la situation financière généralement restrictive.</w:t>
      </w:r>
    </w:p>
    <w:p w:rsidR="00501336" w:rsidRPr="0083011A" w:rsidRDefault="00501336" w:rsidP="00BF368C">
      <w:pPr>
        <w:jc w:val="both"/>
        <w:rPr>
          <w:sz w:val="22"/>
          <w:szCs w:val="22"/>
          <w:lang w:val="fr-FR"/>
        </w:rPr>
      </w:pPr>
    </w:p>
    <w:p w:rsidR="00501336" w:rsidRPr="0083011A" w:rsidRDefault="007225E5" w:rsidP="00BF368C">
      <w:pPr>
        <w:jc w:val="both"/>
        <w:rPr>
          <w:sz w:val="22"/>
          <w:szCs w:val="22"/>
          <w:lang w:val="fr-FR"/>
        </w:rPr>
      </w:pPr>
      <w:r w:rsidRPr="0083011A">
        <w:rPr>
          <w:sz w:val="22"/>
          <w:szCs w:val="22"/>
          <w:lang w:val="fr-FR"/>
        </w:rPr>
        <w:t xml:space="preserve">40. </w:t>
      </w:r>
      <w:r w:rsidR="00481ABC" w:rsidRPr="0083011A">
        <w:rPr>
          <w:sz w:val="22"/>
          <w:szCs w:val="22"/>
          <w:lang w:val="fr-FR"/>
        </w:rPr>
        <w:t xml:space="preserve">M. Stroud a suggéré de mener une réflexion sur la réalité de la situation, </w:t>
      </w:r>
      <w:r w:rsidR="007660CC" w:rsidRPr="0083011A">
        <w:rPr>
          <w:sz w:val="22"/>
          <w:szCs w:val="22"/>
          <w:lang w:val="fr-FR"/>
        </w:rPr>
        <w:t>à savoir</w:t>
      </w:r>
      <w:r w:rsidR="00481ABC" w:rsidRPr="0083011A">
        <w:rPr>
          <w:sz w:val="22"/>
          <w:szCs w:val="22"/>
          <w:lang w:val="fr-FR"/>
        </w:rPr>
        <w:t xml:space="preserve"> que l’analyse des rapports nationaux soumis à la MOP6 ont montré que davantage de populations d’oiseaux d’eau sont plus en déclin que croissantes, et que donc, malgré tous les efforts, la situation empire.</w:t>
      </w:r>
      <w:r w:rsidR="00501336" w:rsidRPr="0083011A">
        <w:rPr>
          <w:sz w:val="22"/>
          <w:szCs w:val="22"/>
          <w:lang w:val="fr-FR"/>
        </w:rPr>
        <w:t xml:space="preserve"> </w:t>
      </w:r>
      <w:r w:rsidR="005F17AD" w:rsidRPr="0083011A">
        <w:rPr>
          <w:sz w:val="22"/>
          <w:szCs w:val="22"/>
          <w:lang w:val="fr-FR"/>
        </w:rPr>
        <w:t>Il a suggéré de sélectionner 20 des oiseaux d’eau et habitats les plus menacés et d</w:t>
      </w:r>
      <w:r w:rsidR="00AF7220">
        <w:rPr>
          <w:sz w:val="22"/>
          <w:szCs w:val="22"/>
          <w:lang w:val="fr-FR"/>
        </w:rPr>
        <w:t>’attribuer</w:t>
      </w:r>
      <w:r w:rsidR="005F17AD" w:rsidRPr="0083011A">
        <w:rPr>
          <w:sz w:val="22"/>
          <w:szCs w:val="22"/>
          <w:lang w:val="fr-FR"/>
        </w:rPr>
        <w:t xml:space="preserve"> une devise </w:t>
      </w:r>
      <w:r w:rsidR="00AF7220">
        <w:rPr>
          <w:sz w:val="22"/>
          <w:szCs w:val="22"/>
          <w:lang w:val="fr-FR"/>
        </w:rPr>
        <w:t>à cette sélection</w:t>
      </w:r>
      <w:r w:rsidR="005F17AD" w:rsidRPr="0083011A">
        <w:rPr>
          <w:sz w:val="22"/>
          <w:szCs w:val="22"/>
          <w:lang w:val="fr-FR"/>
        </w:rPr>
        <w:t>, c’est-à-dire « 20 pour 20 ».</w:t>
      </w:r>
      <w:r w:rsidR="00501336" w:rsidRPr="0083011A">
        <w:rPr>
          <w:sz w:val="22"/>
          <w:szCs w:val="22"/>
          <w:lang w:val="fr-FR"/>
        </w:rPr>
        <w:t xml:space="preserve"> </w:t>
      </w:r>
      <w:r w:rsidR="005F17AD" w:rsidRPr="0083011A">
        <w:rPr>
          <w:sz w:val="22"/>
          <w:szCs w:val="22"/>
          <w:lang w:val="fr-FR"/>
        </w:rPr>
        <w:t xml:space="preserve">Des images </w:t>
      </w:r>
      <w:r w:rsidR="00AF7220">
        <w:rPr>
          <w:sz w:val="22"/>
          <w:szCs w:val="22"/>
          <w:lang w:val="fr-FR"/>
        </w:rPr>
        <w:t>s’</w:t>
      </w:r>
      <w:r w:rsidR="005F17AD" w:rsidRPr="0083011A">
        <w:rPr>
          <w:sz w:val="22"/>
          <w:szCs w:val="22"/>
          <w:lang w:val="fr-FR"/>
        </w:rPr>
        <w:t xml:space="preserve">y </w:t>
      </w:r>
      <w:r w:rsidR="00AF7220">
        <w:rPr>
          <w:sz w:val="22"/>
          <w:szCs w:val="22"/>
          <w:lang w:val="fr-FR"/>
        </w:rPr>
        <w:t>rapportant</w:t>
      </w:r>
      <w:r w:rsidR="005F17AD" w:rsidRPr="0083011A">
        <w:rPr>
          <w:sz w:val="22"/>
          <w:szCs w:val="22"/>
          <w:lang w:val="fr-FR"/>
        </w:rPr>
        <w:t xml:space="preserve"> pourraient alors être utilisées pour toutes les activités prévues, </w:t>
      </w:r>
      <w:r w:rsidR="00AF7220">
        <w:rPr>
          <w:sz w:val="22"/>
          <w:szCs w:val="22"/>
          <w:lang w:val="fr-FR"/>
        </w:rPr>
        <w:t xml:space="preserve">qui </w:t>
      </w:r>
      <w:r w:rsidR="005F17AD" w:rsidRPr="0083011A">
        <w:rPr>
          <w:sz w:val="22"/>
          <w:szCs w:val="22"/>
          <w:lang w:val="fr-FR"/>
        </w:rPr>
        <w:t>les reli</w:t>
      </w:r>
      <w:r w:rsidR="00AF7220">
        <w:rPr>
          <w:sz w:val="22"/>
          <w:szCs w:val="22"/>
          <w:lang w:val="fr-FR"/>
        </w:rPr>
        <w:t>eraient</w:t>
      </w:r>
      <w:r w:rsidR="005F17AD" w:rsidRPr="0083011A">
        <w:rPr>
          <w:sz w:val="22"/>
          <w:szCs w:val="22"/>
          <w:lang w:val="fr-FR"/>
        </w:rPr>
        <w:t>.</w:t>
      </w:r>
      <w:r w:rsidR="00501336" w:rsidRPr="0083011A">
        <w:rPr>
          <w:sz w:val="22"/>
          <w:szCs w:val="22"/>
          <w:lang w:val="fr-FR"/>
        </w:rPr>
        <w:t xml:space="preserve"> </w:t>
      </w:r>
      <w:r w:rsidR="005F17AD" w:rsidRPr="0083011A">
        <w:rPr>
          <w:sz w:val="22"/>
          <w:szCs w:val="22"/>
          <w:lang w:val="fr-FR"/>
        </w:rPr>
        <w:t>De cette façon, la sensibilisation pourrait cibler les espèces choisies.</w:t>
      </w:r>
    </w:p>
    <w:p w:rsidR="00501336" w:rsidRPr="0083011A" w:rsidRDefault="00501336" w:rsidP="00BF368C">
      <w:pPr>
        <w:jc w:val="both"/>
        <w:rPr>
          <w:sz w:val="22"/>
          <w:szCs w:val="22"/>
          <w:lang w:val="fr-FR"/>
        </w:rPr>
      </w:pPr>
    </w:p>
    <w:p w:rsidR="005726EA" w:rsidRPr="0083011A" w:rsidRDefault="007225E5" w:rsidP="005726EA">
      <w:pPr>
        <w:jc w:val="both"/>
        <w:rPr>
          <w:sz w:val="22"/>
          <w:szCs w:val="22"/>
          <w:lang w:val="fr-FR"/>
        </w:rPr>
      </w:pPr>
      <w:r w:rsidRPr="0083011A">
        <w:rPr>
          <w:sz w:val="22"/>
          <w:szCs w:val="22"/>
          <w:lang w:val="fr-FR"/>
        </w:rPr>
        <w:t xml:space="preserve">41. </w:t>
      </w:r>
      <w:r w:rsidR="005F17AD" w:rsidRPr="0083011A">
        <w:rPr>
          <w:sz w:val="22"/>
          <w:szCs w:val="22"/>
          <w:lang w:val="fr-FR"/>
        </w:rPr>
        <w:t>D’autres suggestions impliquent de se concentrer sur les succès et le bon travail réalisé, tout en faisant circuler un message clair sur le fait que les problèmes sont réels mais que l’AEWA a essayé et testé des mécanismes pour s’y attaquer.</w:t>
      </w:r>
      <w:r w:rsidR="005726EA" w:rsidRPr="0083011A">
        <w:rPr>
          <w:sz w:val="22"/>
          <w:szCs w:val="22"/>
          <w:lang w:val="fr-FR"/>
        </w:rPr>
        <w:t xml:space="preserve"> </w:t>
      </w:r>
      <w:r w:rsidR="005F17AD" w:rsidRPr="0083011A">
        <w:rPr>
          <w:sz w:val="22"/>
          <w:szCs w:val="22"/>
          <w:lang w:val="fr-FR"/>
        </w:rPr>
        <w:t>L’objecti</w:t>
      </w:r>
      <w:r w:rsidR="008849B5" w:rsidRPr="0083011A">
        <w:rPr>
          <w:sz w:val="22"/>
          <w:szCs w:val="22"/>
          <w:lang w:val="fr-FR"/>
        </w:rPr>
        <w:t>f</w:t>
      </w:r>
      <w:r w:rsidR="005F17AD" w:rsidRPr="0083011A">
        <w:rPr>
          <w:sz w:val="22"/>
          <w:szCs w:val="22"/>
          <w:lang w:val="fr-FR"/>
        </w:rPr>
        <w:t xml:space="preserve"> et le public devraient être clairement définis.</w:t>
      </w:r>
    </w:p>
    <w:p w:rsidR="005726EA" w:rsidRPr="0083011A" w:rsidRDefault="005726EA" w:rsidP="005726EA">
      <w:pPr>
        <w:ind w:left="720" w:hanging="720"/>
        <w:jc w:val="both"/>
        <w:rPr>
          <w:sz w:val="22"/>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9"/>
        <w:gridCol w:w="7487"/>
      </w:tblGrid>
      <w:tr w:rsidR="005726EA" w:rsidRPr="005E2523" w:rsidTr="00B01D36">
        <w:tc>
          <w:tcPr>
            <w:tcW w:w="1799" w:type="dxa"/>
            <w:shd w:val="clear" w:color="auto" w:fill="DBE5F1" w:themeFill="accent1" w:themeFillTint="33"/>
          </w:tcPr>
          <w:p w:rsidR="005D0B61" w:rsidRPr="0083011A" w:rsidRDefault="005F17AD" w:rsidP="0080467F">
            <w:pPr>
              <w:jc w:val="both"/>
              <w:rPr>
                <w:i/>
                <w:sz w:val="22"/>
                <w:szCs w:val="22"/>
                <w:lang w:val="fr-FR"/>
              </w:rPr>
            </w:pPr>
            <w:r w:rsidRPr="0083011A">
              <w:rPr>
                <w:i/>
                <w:sz w:val="22"/>
                <w:szCs w:val="22"/>
                <w:lang w:val="fr-FR"/>
              </w:rPr>
              <w:t>Action :</w:t>
            </w:r>
          </w:p>
        </w:tc>
        <w:tc>
          <w:tcPr>
            <w:tcW w:w="7489" w:type="dxa"/>
            <w:shd w:val="clear" w:color="auto" w:fill="DBE5F1" w:themeFill="accent1" w:themeFillTint="33"/>
          </w:tcPr>
          <w:p w:rsidR="005D0B61" w:rsidRPr="0083011A" w:rsidRDefault="005F17AD" w:rsidP="0069626B">
            <w:pPr>
              <w:jc w:val="both"/>
              <w:rPr>
                <w:i/>
                <w:sz w:val="22"/>
                <w:szCs w:val="22"/>
                <w:lang w:val="fr-FR"/>
              </w:rPr>
            </w:pPr>
            <w:r w:rsidRPr="0083011A">
              <w:rPr>
                <w:i/>
                <w:sz w:val="22"/>
                <w:szCs w:val="22"/>
                <w:lang w:val="fr-FR"/>
              </w:rPr>
              <w:t xml:space="preserve">Le Secrétariat commencera à réunir des fonds et devra fournir davantage de détails sur chaque </w:t>
            </w:r>
            <w:r w:rsidR="00922961" w:rsidRPr="0083011A">
              <w:rPr>
                <w:i/>
                <w:sz w:val="22"/>
                <w:szCs w:val="22"/>
                <w:lang w:val="fr-FR"/>
              </w:rPr>
              <w:t>activité</w:t>
            </w:r>
            <w:r w:rsidRPr="0083011A">
              <w:rPr>
                <w:i/>
                <w:sz w:val="22"/>
                <w:szCs w:val="22"/>
                <w:lang w:val="fr-FR"/>
              </w:rPr>
              <w:t xml:space="preserve">, en indiquant les coûts </w:t>
            </w:r>
            <w:r w:rsidR="0069626B">
              <w:rPr>
                <w:i/>
                <w:sz w:val="22"/>
                <w:szCs w:val="22"/>
                <w:lang w:val="fr-FR"/>
              </w:rPr>
              <w:t>impliqués</w:t>
            </w:r>
            <w:r w:rsidRPr="0083011A">
              <w:rPr>
                <w:i/>
                <w:sz w:val="22"/>
                <w:szCs w:val="22"/>
                <w:lang w:val="fr-FR"/>
              </w:rPr>
              <w:t xml:space="preserve"> et en cherchant une plus ample participation de toutes les parties prenantes.</w:t>
            </w:r>
          </w:p>
        </w:tc>
      </w:tr>
    </w:tbl>
    <w:p w:rsidR="009F4DEC" w:rsidRPr="0083011A" w:rsidRDefault="009F4DEC" w:rsidP="00605F38">
      <w:pPr>
        <w:jc w:val="both"/>
        <w:rPr>
          <w:sz w:val="22"/>
          <w:lang w:val="fr-FR"/>
        </w:rPr>
      </w:pPr>
    </w:p>
    <w:p w:rsidR="009F4DEC" w:rsidRPr="0083011A" w:rsidRDefault="009F4DEC" w:rsidP="00605F38">
      <w:pPr>
        <w:pStyle w:val="ListParagraph"/>
        <w:ind w:left="862"/>
        <w:jc w:val="both"/>
        <w:rPr>
          <w:sz w:val="22"/>
          <w:lang w:val="fr-FR"/>
        </w:rPr>
      </w:pPr>
    </w:p>
    <w:p w:rsidR="009F4DEC" w:rsidRPr="0083011A" w:rsidRDefault="005F17AD" w:rsidP="00605F38">
      <w:pPr>
        <w:jc w:val="both"/>
        <w:rPr>
          <w:b/>
          <w:sz w:val="22"/>
          <w:lang w:val="fr-FR"/>
        </w:rPr>
      </w:pPr>
      <w:r w:rsidRPr="0083011A">
        <w:rPr>
          <w:b/>
          <w:sz w:val="22"/>
          <w:lang w:val="fr-FR"/>
        </w:rPr>
        <w:t xml:space="preserve">Point 8 de l’ordre du jour. La voie de migration d’Asie centrale et </w:t>
      </w:r>
      <w:r w:rsidR="0069626B">
        <w:rPr>
          <w:b/>
          <w:sz w:val="22"/>
          <w:lang w:val="fr-FR"/>
        </w:rPr>
        <w:t xml:space="preserve">les </w:t>
      </w:r>
      <w:r w:rsidRPr="0083011A">
        <w:rPr>
          <w:b/>
          <w:sz w:val="22"/>
          <w:lang w:val="fr-FR"/>
        </w:rPr>
        <w:t xml:space="preserve">éventuels amendements </w:t>
      </w:r>
      <w:r w:rsidR="0069626B">
        <w:rPr>
          <w:b/>
          <w:sz w:val="22"/>
          <w:lang w:val="fr-FR"/>
        </w:rPr>
        <w:t>afférents</w:t>
      </w:r>
      <w:r w:rsidR="00F81763" w:rsidRPr="0083011A">
        <w:rPr>
          <w:b/>
          <w:sz w:val="22"/>
          <w:lang w:val="fr-FR"/>
        </w:rPr>
        <w:t xml:space="preserve"> </w:t>
      </w:r>
      <w:r w:rsidRPr="0083011A">
        <w:rPr>
          <w:b/>
          <w:sz w:val="22"/>
          <w:lang w:val="fr-FR"/>
        </w:rPr>
        <w:t>aux Annexes de l’Accord</w:t>
      </w:r>
    </w:p>
    <w:p w:rsidR="005726EA" w:rsidRPr="0083011A" w:rsidRDefault="005726EA" w:rsidP="00605F38">
      <w:pPr>
        <w:jc w:val="both"/>
        <w:rPr>
          <w:b/>
          <w:sz w:val="22"/>
          <w:lang w:val="fr-FR"/>
        </w:rPr>
      </w:pPr>
    </w:p>
    <w:p w:rsidR="005726EA" w:rsidRPr="0083011A" w:rsidRDefault="007225E5" w:rsidP="005726EA">
      <w:pPr>
        <w:jc w:val="both"/>
        <w:rPr>
          <w:bCs/>
          <w:sz w:val="22"/>
          <w:szCs w:val="22"/>
          <w:lang w:val="fr-FR"/>
        </w:rPr>
      </w:pPr>
      <w:r w:rsidRPr="0083011A">
        <w:rPr>
          <w:bCs/>
          <w:sz w:val="22"/>
          <w:szCs w:val="22"/>
          <w:lang w:val="fr-FR"/>
        </w:rPr>
        <w:t xml:space="preserve">42. </w:t>
      </w:r>
      <w:r w:rsidR="005F17AD" w:rsidRPr="0083011A">
        <w:rPr>
          <w:bCs/>
          <w:sz w:val="22"/>
          <w:szCs w:val="22"/>
          <w:lang w:val="fr-FR"/>
        </w:rPr>
        <w:t xml:space="preserve">Le Président a introduit cette question, indiquant que le Plan d’action </w:t>
      </w:r>
      <w:r w:rsidR="003671C1" w:rsidRPr="0083011A">
        <w:rPr>
          <w:bCs/>
          <w:sz w:val="22"/>
          <w:szCs w:val="22"/>
          <w:lang w:val="fr-FR"/>
        </w:rPr>
        <w:t>de</w:t>
      </w:r>
      <w:r w:rsidR="005F17AD" w:rsidRPr="0083011A">
        <w:rPr>
          <w:bCs/>
          <w:sz w:val="22"/>
          <w:szCs w:val="22"/>
          <w:lang w:val="fr-FR"/>
        </w:rPr>
        <w:t xml:space="preserve"> la voie de migration d’Asie centrale (CAF) avait été en préparation </w:t>
      </w:r>
      <w:r w:rsidR="008849B5" w:rsidRPr="0083011A">
        <w:rPr>
          <w:bCs/>
          <w:sz w:val="22"/>
          <w:szCs w:val="22"/>
          <w:lang w:val="fr-FR"/>
        </w:rPr>
        <w:t xml:space="preserve">pendant </w:t>
      </w:r>
      <w:r w:rsidR="005F17AD" w:rsidRPr="0083011A">
        <w:rPr>
          <w:bCs/>
          <w:sz w:val="22"/>
          <w:szCs w:val="22"/>
          <w:lang w:val="fr-FR"/>
        </w:rPr>
        <w:t>plusieurs années dans le cadre de la CMS, et que plusieurs réunions sur le sujet avaient déjà eu lieu.</w:t>
      </w:r>
      <w:r w:rsidR="005726EA" w:rsidRPr="0083011A">
        <w:rPr>
          <w:bCs/>
          <w:sz w:val="22"/>
          <w:szCs w:val="22"/>
          <w:lang w:val="fr-FR"/>
        </w:rPr>
        <w:t xml:space="preserve"> </w:t>
      </w:r>
      <w:r w:rsidR="005F17AD" w:rsidRPr="0083011A">
        <w:rPr>
          <w:bCs/>
          <w:sz w:val="22"/>
          <w:szCs w:val="22"/>
          <w:lang w:val="fr-FR"/>
        </w:rPr>
        <w:t xml:space="preserve">Une étroite relation avec les États de l’aire de répartition de la CAF, </w:t>
      </w:r>
      <w:r w:rsidR="00922961" w:rsidRPr="0083011A">
        <w:rPr>
          <w:bCs/>
          <w:sz w:val="22"/>
          <w:szCs w:val="22"/>
          <w:lang w:val="fr-FR"/>
        </w:rPr>
        <w:t>y compris</w:t>
      </w:r>
      <w:r w:rsidR="005F17AD" w:rsidRPr="0083011A">
        <w:rPr>
          <w:bCs/>
          <w:sz w:val="22"/>
          <w:szCs w:val="22"/>
          <w:lang w:val="fr-FR"/>
        </w:rPr>
        <w:t xml:space="preserve"> la Fédération de Russie et la Chine, </w:t>
      </w:r>
      <w:r w:rsidR="00AF7220">
        <w:rPr>
          <w:bCs/>
          <w:sz w:val="22"/>
          <w:szCs w:val="22"/>
          <w:lang w:val="fr-FR"/>
        </w:rPr>
        <w:t>est</w:t>
      </w:r>
      <w:r w:rsidR="005F17AD" w:rsidRPr="0083011A">
        <w:rPr>
          <w:bCs/>
          <w:sz w:val="22"/>
          <w:szCs w:val="22"/>
          <w:lang w:val="fr-FR"/>
        </w:rPr>
        <w:t xml:space="preserve"> nécessaire.</w:t>
      </w:r>
      <w:r w:rsidR="005726EA" w:rsidRPr="0083011A">
        <w:rPr>
          <w:bCs/>
          <w:sz w:val="22"/>
          <w:szCs w:val="22"/>
          <w:lang w:val="fr-FR"/>
        </w:rPr>
        <w:t xml:space="preserve"> </w:t>
      </w:r>
      <w:r w:rsidR="005F17AD" w:rsidRPr="0083011A">
        <w:rPr>
          <w:bCs/>
          <w:sz w:val="22"/>
          <w:szCs w:val="22"/>
          <w:lang w:val="fr-FR"/>
        </w:rPr>
        <w:t>Le Comité permanent devrait apporter une guidance sur la façon de faire avancer le processus en pré</w:t>
      </w:r>
      <w:r w:rsidR="00AF7220">
        <w:rPr>
          <w:bCs/>
          <w:sz w:val="22"/>
          <w:szCs w:val="22"/>
          <w:lang w:val="fr-FR"/>
        </w:rPr>
        <w:t>vision</w:t>
      </w:r>
      <w:r w:rsidR="005F17AD" w:rsidRPr="0083011A">
        <w:rPr>
          <w:bCs/>
          <w:sz w:val="22"/>
          <w:szCs w:val="22"/>
          <w:lang w:val="fr-FR"/>
        </w:rPr>
        <w:t xml:space="preserve"> de la MOP6.</w:t>
      </w:r>
    </w:p>
    <w:p w:rsidR="005726EA" w:rsidRPr="0083011A" w:rsidRDefault="005726EA" w:rsidP="00CC5C8B">
      <w:pPr>
        <w:jc w:val="both"/>
        <w:rPr>
          <w:bCs/>
          <w:sz w:val="22"/>
          <w:szCs w:val="22"/>
          <w:lang w:val="fr-FR"/>
        </w:rPr>
      </w:pPr>
    </w:p>
    <w:p w:rsidR="00F82191" w:rsidRPr="0083011A" w:rsidRDefault="007225E5" w:rsidP="00CC5C8B">
      <w:pPr>
        <w:pStyle w:val="Default"/>
        <w:jc w:val="both"/>
        <w:rPr>
          <w:sz w:val="22"/>
          <w:szCs w:val="22"/>
          <w:lang w:val="fr-FR"/>
        </w:rPr>
      </w:pPr>
      <w:r w:rsidRPr="0083011A">
        <w:rPr>
          <w:bCs/>
          <w:sz w:val="22"/>
          <w:szCs w:val="22"/>
          <w:lang w:val="fr-FR"/>
        </w:rPr>
        <w:t xml:space="preserve">43. </w:t>
      </w:r>
      <w:r w:rsidR="00DF4094" w:rsidRPr="0083011A">
        <w:rPr>
          <w:bCs/>
          <w:sz w:val="22"/>
          <w:szCs w:val="22"/>
          <w:lang w:val="fr-FR"/>
        </w:rPr>
        <w:t>M. Barbieri a br</w:t>
      </w:r>
      <w:r w:rsidR="00AF7220">
        <w:rPr>
          <w:bCs/>
          <w:sz w:val="22"/>
          <w:szCs w:val="22"/>
          <w:lang w:val="fr-FR"/>
        </w:rPr>
        <w:t>i</w:t>
      </w:r>
      <w:r w:rsidR="00DF4094" w:rsidRPr="0083011A">
        <w:rPr>
          <w:bCs/>
          <w:sz w:val="22"/>
          <w:szCs w:val="22"/>
          <w:lang w:val="fr-FR"/>
        </w:rPr>
        <w:t>ève</w:t>
      </w:r>
      <w:r w:rsidR="00AF7220">
        <w:rPr>
          <w:bCs/>
          <w:sz w:val="22"/>
          <w:szCs w:val="22"/>
          <w:lang w:val="fr-FR"/>
        </w:rPr>
        <w:t>ment</w:t>
      </w:r>
      <w:r w:rsidR="00DF4094" w:rsidRPr="0083011A">
        <w:rPr>
          <w:bCs/>
          <w:sz w:val="22"/>
          <w:szCs w:val="22"/>
          <w:lang w:val="fr-FR"/>
        </w:rPr>
        <w:t xml:space="preserve"> introdui</w:t>
      </w:r>
      <w:r w:rsidR="00AF7220">
        <w:rPr>
          <w:bCs/>
          <w:sz w:val="22"/>
          <w:szCs w:val="22"/>
          <w:lang w:val="fr-FR"/>
        </w:rPr>
        <w:t>t</w:t>
      </w:r>
      <w:r w:rsidR="00DF4094" w:rsidRPr="0083011A">
        <w:rPr>
          <w:bCs/>
          <w:sz w:val="22"/>
          <w:szCs w:val="22"/>
          <w:lang w:val="fr-FR"/>
        </w:rPr>
        <w:t xml:space="preserve"> les derniers développements relatifs au Plan d’action </w:t>
      </w:r>
      <w:r w:rsidR="003671C1" w:rsidRPr="0083011A">
        <w:rPr>
          <w:bCs/>
          <w:sz w:val="22"/>
          <w:szCs w:val="22"/>
          <w:lang w:val="fr-FR"/>
        </w:rPr>
        <w:t>de</w:t>
      </w:r>
      <w:r w:rsidR="00DF4094" w:rsidRPr="0083011A">
        <w:rPr>
          <w:bCs/>
          <w:sz w:val="22"/>
          <w:szCs w:val="22"/>
          <w:lang w:val="fr-FR"/>
        </w:rPr>
        <w:t xml:space="preserve"> la CAF.</w:t>
      </w:r>
      <w:r w:rsidR="003E26A1" w:rsidRPr="0083011A">
        <w:rPr>
          <w:bCs/>
          <w:sz w:val="22"/>
          <w:szCs w:val="22"/>
          <w:lang w:val="fr-FR"/>
        </w:rPr>
        <w:t xml:space="preserve"> </w:t>
      </w:r>
      <w:r w:rsidR="00EC5C48" w:rsidRPr="0083011A">
        <w:rPr>
          <w:bCs/>
          <w:sz w:val="22"/>
          <w:szCs w:val="22"/>
          <w:lang w:val="fr-FR"/>
        </w:rPr>
        <w:t>Les progrès réalisés ont été rapportés à la</w:t>
      </w:r>
      <w:r w:rsidR="00DF4094" w:rsidRPr="0083011A">
        <w:rPr>
          <w:bCs/>
          <w:sz w:val="22"/>
          <w:szCs w:val="22"/>
          <w:lang w:val="fr-FR"/>
        </w:rPr>
        <w:t xml:space="preserve"> 5</w:t>
      </w:r>
      <w:r w:rsidR="00EC5C48" w:rsidRPr="0083011A">
        <w:rPr>
          <w:bCs/>
          <w:sz w:val="22"/>
          <w:szCs w:val="22"/>
          <w:vertAlign w:val="superscript"/>
          <w:lang w:val="fr-FR"/>
        </w:rPr>
        <w:t>ème</w:t>
      </w:r>
      <w:r w:rsidR="00EC5C48" w:rsidRPr="0083011A">
        <w:rPr>
          <w:bCs/>
          <w:sz w:val="22"/>
          <w:szCs w:val="22"/>
          <w:lang w:val="fr-FR"/>
        </w:rPr>
        <w:t xml:space="preserve"> s</w:t>
      </w:r>
      <w:r w:rsidR="00DF4094" w:rsidRPr="0083011A">
        <w:rPr>
          <w:bCs/>
          <w:sz w:val="22"/>
          <w:szCs w:val="22"/>
          <w:lang w:val="fr-FR"/>
        </w:rPr>
        <w:t xml:space="preserve">ession </w:t>
      </w:r>
      <w:r w:rsidR="00EC5C48" w:rsidRPr="0083011A">
        <w:rPr>
          <w:bCs/>
          <w:sz w:val="22"/>
          <w:szCs w:val="22"/>
          <w:lang w:val="fr-FR"/>
        </w:rPr>
        <w:t>de la Réunion des Parties</w:t>
      </w:r>
      <w:r w:rsidR="00DF4094" w:rsidRPr="0083011A">
        <w:rPr>
          <w:bCs/>
          <w:sz w:val="22"/>
          <w:szCs w:val="22"/>
          <w:lang w:val="fr-FR"/>
        </w:rPr>
        <w:t xml:space="preserve"> </w:t>
      </w:r>
      <w:r w:rsidR="00EC5C48" w:rsidRPr="0083011A">
        <w:rPr>
          <w:bCs/>
          <w:sz w:val="22"/>
          <w:szCs w:val="22"/>
          <w:lang w:val="fr-FR"/>
        </w:rPr>
        <w:t>à l’</w:t>
      </w:r>
      <w:r w:rsidR="00DF4094" w:rsidRPr="0083011A">
        <w:rPr>
          <w:bCs/>
          <w:sz w:val="22"/>
          <w:szCs w:val="22"/>
          <w:lang w:val="fr-FR"/>
        </w:rPr>
        <w:t xml:space="preserve">AEWA </w:t>
      </w:r>
      <w:r w:rsidR="00EC5C48" w:rsidRPr="0083011A">
        <w:rPr>
          <w:bCs/>
          <w:sz w:val="22"/>
          <w:szCs w:val="22"/>
          <w:lang w:val="fr-FR"/>
        </w:rPr>
        <w:t>par le Secrétariat PNUE</w:t>
      </w:r>
      <w:r w:rsidR="00C56084">
        <w:rPr>
          <w:bCs/>
          <w:sz w:val="22"/>
          <w:szCs w:val="22"/>
          <w:lang w:val="fr-FR"/>
        </w:rPr>
        <w:t>/</w:t>
      </w:r>
      <w:r w:rsidR="00EC5C48" w:rsidRPr="0083011A">
        <w:rPr>
          <w:bCs/>
          <w:sz w:val="22"/>
          <w:szCs w:val="22"/>
          <w:lang w:val="fr-FR"/>
        </w:rPr>
        <w:t>CMS</w:t>
      </w:r>
      <w:r w:rsidR="00DF4094" w:rsidRPr="0083011A">
        <w:rPr>
          <w:bCs/>
          <w:sz w:val="22"/>
          <w:szCs w:val="22"/>
          <w:lang w:val="fr-FR"/>
        </w:rPr>
        <w:t>.</w:t>
      </w:r>
      <w:r w:rsidR="002C50B4" w:rsidRPr="0083011A">
        <w:rPr>
          <w:bCs/>
          <w:sz w:val="22"/>
          <w:szCs w:val="22"/>
          <w:lang w:val="fr-FR"/>
        </w:rPr>
        <w:t xml:space="preserve"> </w:t>
      </w:r>
      <w:r w:rsidR="00EC5C48" w:rsidRPr="0083011A">
        <w:rPr>
          <w:bCs/>
          <w:sz w:val="22"/>
          <w:szCs w:val="22"/>
          <w:lang w:val="fr-FR"/>
        </w:rPr>
        <w:t>Une réunion ultérieure des États de l’aire de répartition de la CAF et autres parties prenantes a été convoquée par la CMS à Ab</w:t>
      </w:r>
      <w:r w:rsidR="00062970" w:rsidRPr="0083011A">
        <w:rPr>
          <w:bCs/>
          <w:sz w:val="22"/>
          <w:szCs w:val="22"/>
          <w:lang w:val="fr-FR"/>
        </w:rPr>
        <w:t>ou D</w:t>
      </w:r>
      <w:r w:rsidR="00EC5C48" w:rsidRPr="0083011A">
        <w:rPr>
          <w:bCs/>
          <w:sz w:val="22"/>
          <w:szCs w:val="22"/>
          <w:lang w:val="fr-FR"/>
        </w:rPr>
        <w:t>abi les 12 et 13 décembre 2012, afin de négocier le cadre institutionnel et légal du Plan d’action de la CAF.</w:t>
      </w:r>
      <w:r w:rsidR="005726EA" w:rsidRPr="0083011A">
        <w:rPr>
          <w:bCs/>
          <w:sz w:val="22"/>
          <w:szCs w:val="22"/>
          <w:lang w:val="fr-FR"/>
        </w:rPr>
        <w:t xml:space="preserve"> </w:t>
      </w:r>
      <w:r w:rsidR="00EC5C48" w:rsidRPr="0083011A">
        <w:rPr>
          <w:bCs/>
          <w:sz w:val="22"/>
          <w:szCs w:val="22"/>
          <w:lang w:val="fr-FR"/>
        </w:rPr>
        <w:t>Le principal résultat de cette réunion</w:t>
      </w:r>
      <w:r w:rsidR="00EC5C48" w:rsidRPr="0083011A">
        <w:rPr>
          <w:sz w:val="22"/>
          <w:szCs w:val="22"/>
          <w:lang w:val="fr-FR"/>
        </w:rPr>
        <w:t xml:space="preserve"> (souligné dans une </w:t>
      </w:r>
      <w:r w:rsidR="00EC5C48" w:rsidRPr="00672041">
        <w:rPr>
          <w:sz w:val="22"/>
          <w:szCs w:val="22"/>
          <w:lang w:val="fr-FR"/>
        </w:rPr>
        <w:t>déclaration finale</w:t>
      </w:r>
      <w:r w:rsidR="00EC5C48" w:rsidRPr="0083011A">
        <w:rPr>
          <w:sz w:val="22"/>
          <w:szCs w:val="22"/>
          <w:lang w:val="fr-FR"/>
        </w:rPr>
        <w:t xml:space="preserve">) a été la décision </w:t>
      </w:r>
      <w:r w:rsidR="00AF7220">
        <w:rPr>
          <w:sz w:val="22"/>
          <w:szCs w:val="22"/>
          <w:lang w:val="fr-FR"/>
        </w:rPr>
        <w:t>selon laquelle</w:t>
      </w:r>
      <w:r w:rsidR="00EC5C48" w:rsidRPr="0083011A">
        <w:rPr>
          <w:sz w:val="22"/>
          <w:szCs w:val="22"/>
          <w:lang w:val="fr-FR"/>
        </w:rPr>
        <w:t xml:space="preserve"> « </w:t>
      </w:r>
      <w:r w:rsidR="00EC5C48" w:rsidRPr="0083011A">
        <w:rPr>
          <w:i/>
          <w:sz w:val="22"/>
          <w:szCs w:val="22"/>
          <w:lang w:val="fr-FR"/>
        </w:rPr>
        <w:t xml:space="preserve">la façon préférée </w:t>
      </w:r>
      <w:r w:rsidR="00EC5C48" w:rsidRPr="0083011A">
        <w:rPr>
          <w:i/>
          <w:sz w:val="22"/>
          <w:szCs w:val="22"/>
          <w:lang w:val="fr-FR"/>
        </w:rPr>
        <w:lastRenderedPageBreak/>
        <w:t>d’avancer pour assurer la mise en œuvre efficace du Plan d’action pour les oiseaux d’eau de la CAF</w:t>
      </w:r>
      <w:r w:rsidR="00EC5C48" w:rsidRPr="0083011A">
        <w:rPr>
          <w:i/>
          <w:iCs/>
          <w:sz w:val="22"/>
          <w:szCs w:val="22"/>
          <w:lang w:val="fr-FR"/>
        </w:rPr>
        <w:t xml:space="preserve"> consiste à l’incorporer dans l’AEWA et </w:t>
      </w:r>
      <w:r w:rsidR="00922961" w:rsidRPr="0083011A">
        <w:rPr>
          <w:i/>
          <w:iCs/>
          <w:sz w:val="22"/>
          <w:szCs w:val="22"/>
          <w:lang w:val="fr-FR"/>
        </w:rPr>
        <w:t xml:space="preserve">à </w:t>
      </w:r>
      <w:r w:rsidR="00EC5C48" w:rsidRPr="0083011A">
        <w:rPr>
          <w:i/>
          <w:iCs/>
          <w:sz w:val="22"/>
          <w:szCs w:val="22"/>
          <w:lang w:val="fr-FR"/>
        </w:rPr>
        <w:t xml:space="preserve">étendre la zone géographique de l’Accord pour </w:t>
      </w:r>
      <w:r w:rsidR="00AF7220">
        <w:rPr>
          <w:i/>
          <w:iCs/>
          <w:sz w:val="22"/>
          <w:szCs w:val="22"/>
          <w:lang w:val="fr-FR"/>
        </w:rPr>
        <w:t>englober</w:t>
      </w:r>
      <w:r w:rsidR="00EC5C48" w:rsidRPr="0083011A">
        <w:rPr>
          <w:i/>
          <w:iCs/>
          <w:sz w:val="22"/>
          <w:szCs w:val="22"/>
          <w:lang w:val="fr-FR"/>
        </w:rPr>
        <w:t xml:space="preserve"> toute la région de la CAF</w:t>
      </w:r>
      <w:r w:rsidR="00EC5C48" w:rsidRPr="0083011A">
        <w:rPr>
          <w:sz w:val="22"/>
          <w:szCs w:val="22"/>
          <w:lang w:val="fr-FR"/>
        </w:rPr>
        <w:t>. »</w:t>
      </w:r>
      <w:r w:rsidR="005D1B29" w:rsidRPr="0083011A">
        <w:rPr>
          <w:sz w:val="22"/>
          <w:szCs w:val="22"/>
          <w:lang w:val="fr-FR"/>
        </w:rPr>
        <w:t xml:space="preserve"> </w:t>
      </w:r>
    </w:p>
    <w:p w:rsidR="00F82191" w:rsidRPr="0083011A" w:rsidRDefault="00F82191" w:rsidP="00CC5C8B">
      <w:pPr>
        <w:pStyle w:val="Default"/>
        <w:jc w:val="both"/>
        <w:rPr>
          <w:sz w:val="22"/>
          <w:szCs w:val="22"/>
          <w:lang w:val="fr-FR"/>
        </w:rPr>
      </w:pPr>
    </w:p>
    <w:p w:rsidR="005726EA" w:rsidRPr="0083011A" w:rsidRDefault="007225E5" w:rsidP="00CC5C8B">
      <w:pPr>
        <w:pStyle w:val="Default"/>
        <w:jc w:val="both"/>
        <w:rPr>
          <w:bCs/>
          <w:sz w:val="22"/>
          <w:szCs w:val="22"/>
          <w:lang w:val="fr-FR"/>
        </w:rPr>
      </w:pPr>
      <w:r w:rsidRPr="0083011A">
        <w:rPr>
          <w:bCs/>
          <w:sz w:val="22"/>
          <w:szCs w:val="22"/>
          <w:lang w:val="fr-FR"/>
        </w:rPr>
        <w:t xml:space="preserve">44. </w:t>
      </w:r>
      <w:r w:rsidR="00EC5C48" w:rsidRPr="0083011A">
        <w:rPr>
          <w:bCs/>
          <w:sz w:val="22"/>
          <w:szCs w:val="22"/>
          <w:lang w:val="fr-FR"/>
        </w:rPr>
        <w:t xml:space="preserve">La réunion a également demandé aux </w:t>
      </w:r>
      <w:r w:rsidR="00EC5C48" w:rsidRPr="0083011A">
        <w:rPr>
          <w:sz w:val="22"/>
          <w:szCs w:val="22"/>
          <w:lang w:val="fr-FR"/>
        </w:rPr>
        <w:t xml:space="preserve">Parties contractantes à l’AEWA de bien vouloir considérer l’extension de l’AEWA lors de la MOP6, afin de comprendre la région de la CAF et d’incorporer </w:t>
      </w:r>
      <w:r w:rsidR="008849B5" w:rsidRPr="0083011A">
        <w:rPr>
          <w:sz w:val="22"/>
          <w:szCs w:val="22"/>
          <w:lang w:val="fr-FR"/>
        </w:rPr>
        <w:t>son</w:t>
      </w:r>
      <w:r w:rsidR="00EC5C48" w:rsidRPr="0083011A">
        <w:rPr>
          <w:sz w:val="22"/>
          <w:szCs w:val="22"/>
          <w:lang w:val="fr-FR"/>
        </w:rPr>
        <w:t xml:space="preserve"> Plan d’action.</w:t>
      </w:r>
      <w:r w:rsidR="001F4D8D" w:rsidRPr="0083011A">
        <w:rPr>
          <w:sz w:val="22"/>
          <w:szCs w:val="22"/>
          <w:lang w:val="fr-FR"/>
        </w:rPr>
        <w:t xml:space="preserve"> </w:t>
      </w:r>
      <w:r w:rsidR="005C6E70" w:rsidRPr="0083011A">
        <w:rPr>
          <w:sz w:val="22"/>
          <w:szCs w:val="22"/>
          <w:lang w:val="fr-FR"/>
        </w:rPr>
        <w:t>Il a en outre été demandé au</w:t>
      </w:r>
      <w:r w:rsidR="00EC5C48" w:rsidRPr="0083011A">
        <w:rPr>
          <w:sz w:val="22"/>
          <w:szCs w:val="22"/>
          <w:lang w:val="fr-FR"/>
        </w:rPr>
        <w:t xml:space="preserve"> Comité permanent de l’AEWA</w:t>
      </w:r>
      <w:r w:rsidR="005C6E70" w:rsidRPr="0083011A">
        <w:rPr>
          <w:sz w:val="22"/>
          <w:szCs w:val="22"/>
          <w:lang w:val="fr-FR"/>
        </w:rPr>
        <w:t>, en consultation avec les Secrétariats PNUE</w:t>
      </w:r>
      <w:r w:rsidR="00C56084">
        <w:rPr>
          <w:sz w:val="22"/>
          <w:szCs w:val="22"/>
          <w:lang w:val="fr-FR"/>
        </w:rPr>
        <w:t>/</w:t>
      </w:r>
      <w:r w:rsidR="005C6E70" w:rsidRPr="0083011A">
        <w:rPr>
          <w:sz w:val="22"/>
          <w:szCs w:val="22"/>
          <w:lang w:val="fr-FR"/>
        </w:rPr>
        <w:t>CMS et PNUE</w:t>
      </w:r>
      <w:r w:rsidR="00C56084">
        <w:rPr>
          <w:sz w:val="22"/>
          <w:szCs w:val="22"/>
          <w:lang w:val="fr-FR"/>
        </w:rPr>
        <w:t>/</w:t>
      </w:r>
      <w:r w:rsidR="005C6E70" w:rsidRPr="0083011A">
        <w:rPr>
          <w:sz w:val="22"/>
          <w:szCs w:val="22"/>
          <w:lang w:val="fr-FR"/>
        </w:rPr>
        <w:t>AEWA, de se pencher sur la façon de faire avancer ce processus</w:t>
      </w:r>
      <w:r w:rsidR="00EC5C48" w:rsidRPr="0083011A">
        <w:rPr>
          <w:sz w:val="22"/>
          <w:szCs w:val="22"/>
          <w:lang w:val="fr-FR"/>
        </w:rPr>
        <w:t xml:space="preserve">, </w:t>
      </w:r>
      <w:r w:rsidR="005C6E70" w:rsidRPr="0083011A">
        <w:rPr>
          <w:sz w:val="22"/>
          <w:szCs w:val="22"/>
          <w:lang w:val="fr-FR"/>
        </w:rPr>
        <w:t>en vue de présenter une proposition à la</w:t>
      </w:r>
      <w:r w:rsidR="00EC5C48" w:rsidRPr="0083011A">
        <w:rPr>
          <w:sz w:val="22"/>
          <w:szCs w:val="22"/>
          <w:lang w:val="fr-FR"/>
        </w:rPr>
        <w:t xml:space="preserve"> MOP6 </w:t>
      </w:r>
      <w:r w:rsidR="005C6E70" w:rsidRPr="0083011A">
        <w:rPr>
          <w:sz w:val="22"/>
          <w:szCs w:val="22"/>
          <w:lang w:val="fr-FR"/>
        </w:rPr>
        <w:t>pour décision</w:t>
      </w:r>
      <w:r w:rsidR="00EC5C48" w:rsidRPr="0083011A">
        <w:rPr>
          <w:sz w:val="22"/>
          <w:szCs w:val="22"/>
          <w:lang w:val="fr-FR"/>
        </w:rPr>
        <w:t>.</w:t>
      </w:r>
      <w:r w:rsidR="001F4D8D" w:rsidRPr="0083011A">
        <w:rPr>
          <w:sz w:val="22"/>
          <w:szCs w:val="22"/>
          <w:lang w:val="fr-FR"/>
        </w:rPr>
        <w:t xml:space="preserve"> </w:t>
      </w:r>
      <w:r w:rsidR="005C6E70" w:rsidRPr="0083011A">
        <w:rPr>
          <w:bCs/>
          <w:sz w:val="22"/>
          <w:szCs w:val="22"/>
          <w:lang w:val="fr-FR"/>
        </w:rPr>
        <w:t>La première mesure prise, sous la direction de la CMS, a été d</w:t>
      </w:r>
      <w:r w:rsidR="001520A4">
        <w:rPr>
          <w:bCs/>
          <w:sz w:val="22"/>
          <w:szCs w:val="22"/>
          <w:lang w:val="fr-FR"/>
        </w:rPr>
        <w:t>’</w:t>
      </w:r>
      <w:r w:rsidR="00AF7220">
        <w:rPr>
          <w:bCs/>
          <w:sz w:val="22"/>
          <w:szCs w:val="22"/>
          <w:lang w:val="fr-FR"/>
        </w:rPr>
        <w:t>effectuer</w:t>
      </w:r>
      <w:r w:rsidR="005C6E70" w:rsidRPr="0083011A">
        <w:rPr>
          <w:bCs/>
          <w:sz w:val="22"/>
          <w:szCs w:val="22"/>
          <w:lang w:val="fr-FR"/>
        </w:rPr>
        <w:t xml:space="preserve"> une analyse des répercussions de cette extension.</w:t>
      </w:r>
      <w:r w:rsidR="005726EA" w:rsidRPr="0083011A">
        <w:rPr>
          <w:bCs/>
          <w:sz w:val="22"/>
          <w:szCs w:val="22"/>
          <w:lang w:val="fr-FR"/>
        </w:rPr>
        <w:t xml:space="preserve"> </w:t>
      </w:r>
      <w:r w:rsidR="005C6E70" w:rsidRPr="0083011A">
        <w:rPr>
          <w:bCs/>
          <w:sz w:val="22"/>
          <w:szCs w:val="22"/>
          <w:lang w:val="fr-FR"/>
        </w:rPr>
        <w:t>Le document étant toujours en cours de rédaction, il n’a pas été publié sur la page Web de la réunion, mais a uniquement été distribué aux membres du Comité permanent et autres représentants des Parties participant à la réunion.</w:t>
      </w:r>
    </w:p>
    <w:p w:rsidR="00F82191" w:rsidRPr="0083011A" w:rsidRDefault="00F82191" w:rsidP="00CC5C8B">
      <w:pPr>
        <w:pStyle w:val="Default"/>
        <w:jc w:val="both"/>
        <w:rPr>
          <w:bCs/>
          <w:sz w:val="22"/>
          <w:szCs w:val="22"/>
          <w:lang w:val="fr-FR"/>
        </w:rPr>
      </w:pPr>
    </w:p>
    <w:p w:rsidR="005726EA" w:rsidRPr="0083011A" w:rsidRDefault="007225E5" w:rsidP="005726EA">
      <w:pPr>
        <w:jc w:val="both"/>
        <w:rPr>
          <w:bCs/>
          <w:sz w:val="22"/>
          <w:szCs w:val="22"/>
          <w:lang w:val="fr-FR"/>
        </w:rPr>
      </w:pPr>
      <w:r w:rsidRPr="0083011A">
        <w:rPr>
          <w:bCs/>
          <w:sz w:val="22"/>
          <w:szCs w:val="22"/>
          <w:lang w:val="fr-FR"/>
        </w:rPr>
        <w:t xml:space="preserve">45. </w:t>
      </w:r>
      <w:r w:rsidR="005C6E70" w:rsidRPr="0083011A">
        <w:rPr>
          <w:bCs/>
          <w:sz w:val="22"/>
          <w:szCs w:val="22"/>
          <w:lang w:val="fr-FR"/>
        </w:rPr>
        <w:t>M. David Pritchard, qui a été chargé d’analyser les répercussions pour l’AEWA d’une extension de la portée de l’Accord pour incorporer le Plan d’action de la voie de migration d’Asie centrale</w:t>
      </w:r>
      <w:r w:rsidR="008849B5" w:rsidRPr="0083011A">
        <w:rPr>
          <w:bCs/>
          <w:sz w:val="22"/>
          <w:szCs w:val="22"/>
          <w:lang w:val="fr-FR"/>
        </w:rPr>
        <w:t>, afin de</w:t>
      </w:r>
      <w:r w:rsidR="005C6E70" w:rsidRPr="0083011A">
        <w:rPr>
          <w:bCs/>
          <w:sz w:val="22"/>
          <w:szCs w:val="22"/>
          <w:lang w:val="fr-FR"/>
        </w:rPr>
        <w:t xml:space="preserve"> conserver les oiseaux d’eau migrateurs et leurs habitats, a présenté les résultats préliminaires de l’analyse.</w:t>
      </w:r>
      <w:r w:rsidR="005726EA" w:rsidRPr="0083011A">
        <w:rPr>
          <w:bCs/>
          <w:sz w:val="22"/>
          <w:szCs w:val="22"/>
          <w:lang w:val="fr-FR"/>
        </w:rPr>
        <w:t xml:space="preserve"> </w:t>
      </w:r>
      <w:r w:rsidR="005C6E70" w:rsidRPr="0083011A">
        <w:rPr>
          <w:bCs/>
          <w:sz w:val="22"/>
          <w:szCs w:val="22"/>
          <w:lang w:val="fr-FR"/>
        </w:rPr>
        <w:t xml:space="preserve">Il a indiqué que </w:t>
      </w:r>
      <w:r w:rsidR="00922961" w:rsidRPr="0083011A">
        <w:rPr>
          <w:bCs/>
          <w:sz w:val="22"/>
          <w:szCs w:val="22"/>
          <w:lang w:val="fr-FR"/>
        </w:rPr>
        <w:t>c</w:t>
      </w:r>
      <w:r w:rsidR="005C6E70" w:rsidRPr="0083011A">
        <w:rPr>
          <w:bCs/>
          <w:sz w:val="22"/>
          <w:szCs w:val="22"/>
          <w:lang w:val="fr-FR"/>
        </w:rPr>
        <w:t>es résultats avaient montré qu’il n’existait aucune raison biologique ou scientifique, ni de conséquences légales ou financières, s’opposant à l’incorporation du Plan d’action de la CAF dans l’AEWA.</w:t>
      </w:r>
      <w:r w:rsidR="005726EA" w:rsidRPr="0083011A">
        <w:rPr>
          <w:bCs/>
          <w:sz w:val="22"/>
          <w:szCs w:val="22"/>
          <w:lang w:val="fr-FR"/>
        </w:rPr>
        <w:t xml:space="preserve"> </w:t>
      </w:r>
      <w:r w:rsidR="005C6E70" w:rsidRPr="0083011A">
        <w:rPr>
          <w:bCs/>
          <w:sz w:val="22"/>
          <w:szCs w:val="22"/>
          <w:lang w:val="fr-FR"/>
        </w:rPr>
        <w:t>La conclusion générale de l’analyse est que l’incorporation dans l’AEWA était une option réalisable.</w:t>
      </w:r>
    </w:p>
    <w:p w:rsidR="005726EA" w:rsidRPr="0083011A" w:rsidRDefault="005726EA" w:rsidP="005726EA">
      <w:pPr>
        <w:jc w:val="both"/>
        <w:rPr>
          <w:bCs/>
          <w:sz w:val="22"/>
          <w:szCs w:val="22"/>
          <w:lang w:val="fr-FR"/>
        </w:rPr>
      </w:pPr>
    </w:p>
    <w:p w:rsidR="005726EA" w:rsidRPr="0083011A" w:rsidRDefault="007225E5" w:rsidP="005726EA">
      <w:pPr>
        <w:jc w:val="both"/>
        <w:rPr>
          <w:bCs/>
          <w:sz w:val="22"/>
          <w:szCs w:val="22"/>
          <w:lang w:val="fr-FR"/>
        </w:rPr>
      </w:pPr>
      <w:r w:rsidRPr="0083011A">
        <w:rPr>
          <w:bCs/>
          <w:sz w:val="22"/>
          <w:szCs w:val="22"/>
          <w:lang w:val="fr-FR"/>
        </w:rPr>
        <w:t xml:space="preserve">46. </w:t>
      </w:r>
      <w:r w:rsidR="005C6E70" w:rsidRPr="0083011A">
        <w:rPr>
          <w:bCs/>
          <w:sz w:val="22"/>
          <w:szCs w:val="22"/>
          <w:lang w:val="fr-FR"/>
        </w:rPr>
        <w:t>Il a poursuivi en faisant un résumé des principales conséquences, en se référant aux sections concernées de l’avant-projet de rapport :</w:t>
      </w:r>
    </w:p>
    <w:p w:rsidR="005726EA" w:rsidRPr="0083011A" w:rsidRDefault="003E26A1" w:rsidP="003E26A1">
      <w:pPr>
        <w:tabs>
          <w:tab w:val="left" w:pos="1540"/>
        </w:tabs>
        <w:jc w:val="both"/>
        <w:rPr>
          <w:bCs/>
          <w:sz w:val="22"/>
          <w:szCs w:val="22"/>
          <w:lang w:val="fr-FR"/>
        </w:rPr>
      </w:pPr>
      <w:r w:rsidRPr="0083011A">
        <w:rPr>
          <w:bCs/>
          <w:sz w:val="22"/>
          <w:szCs w:val="22"/>
          <w:lang w:val="fr-FR"/>
        </w:rPr>
        <w:tab/>
      </w:r>
    </w:p>
    <w:p w:rsidR="00424428" w:rsidRPr="0083011A" w:rsidRDefault="003671C1" w:rsidP="005726EA">
      <w:pPr>
        <w:pStyle w:val="ListParagraph"/>
        <w:numPr>
          <w:ilvl w:val="0"/>
          <w:numId w:val="12"/>
        </w:numPr>
        <w:jc w:val="both"/>
        <w:rPr>
          <w:bCs/>
          <w:sz w:val="22"/>
          <w:szCs w:val="22"/>
          <w:lang w:val="fr-FR"/>
        </w:rPr>
      </w:pPr>
      <w:r w:rsidRPr="0083011A">
        <w:rPr>
          <w:bCs/>
          <w:sz w:val="22"/>
          <w:szCs w:val="22"/>
          <w:lang w:val="fr-FR"/>
        </w:rPr>
        <w:t xml:space="preserve">Géographiquement, l’incorporation de la CAF implique l’extension de </w:t>
      </w:r>
      <w:r w:rsidR="00922961" w:rsidRPr="0083011A">
        <w:rPr>
          <w:bCs/>
          <w:sz w:val="22"/>
          <w:szCs w:val="22"/>
          <w:lang w:val="fr-FR"/>
        </w:rPr>
        <w:t>l’</w:t>
      </w:r>
      <w:r w:rsidRPr="0083011A">
        <w:rPr>
          <w:bCs/>
          <w:sz w:val="22"/>
          <w:szCs w:val="22"/>
          <w:lang w:val="fr-FR"/>
        </w:rPr>
        <w:t>AEWA à 13 pays supplémentaires ;</w:t>
      </w:r>
      <w:r w:rsidR="005726EA" w:rsidRPr="0083011A">
        <w:rPr>
          <w:bCs/>
          <w:sz w:val="22"/>
          <w:szCs w:val="22"/>
          <w:lang w:val="fr-FR"/>
        </w:rPr>
        <w:t xml:space="preserve"> </w:t>
      </w:r>
    </w:p>
    <w:p w:rsidR="005726EA" w:rsidRPr="0083011A" w:rsidRDefault="00AF7220" w:rsidP="005726EA">
      <w:pPr>
        <w:pStyle w:val="ListParagraph"/>
        <w:numPr>
          <w:ilvl w:val="0"/>
          <w:numId w:val="12"/>
        </w:numPr>
        <w:jc w:val="both"/>
        <w:rPr>
          <w:bCs/>
          <w:sz w:val="22"/>
          <w:szCs w:val="22"/>
          <w:lang w:val="fr-FR"/>
        </w:rPr>
      </w:pPr>
      <w:r>
        <w:rPr>
          <w:bCs/>
          <w:sz w:val="22"/>
          <w:szCs w:val="22"/>
          <w:lang w:val="fr-FR"/>
        </w:rPr>
        <w:t>l</w:t>
      </w:r>
      <w:r w:rsidR="003671C1" w:rsidRPr="0083011A">
        <w:rPr>
          <w:bCs/>
          <w:sz w:val="22"/>
          <w:szCs w:val="22"/>
          <w:lang w:val="fr-FR"/>
        </w:rPr>
        <w:t>a meilleure option pour l’incorporation serait de concevoir un seul système intégré.</w:t>
      </w:r>
      <w:r w:rsidR="00424428" w:rsidRPr="0083011A">
        <w:rPr>
          <w:bCs/>
          <w:sz w:val="22"/>
          <w:szCs w:val="22"/>
          <w:lang w:val="fr-FR"/>
        </w:rPr>
        <w:t xml:space="preserve"> </w:t>
      </w:r>
      <w:r w:rsidR="003671C1" w:rsidRPr="0083011A">
        <w:rPr>
          <w:bCs/>
          <w:sz w:val="22"/>
          <w:szCs w:val="22"/>
          <w:lang w:val="fr-FR"/>
        </w:rPr>
        <w:t>Ceci pourrait être fait en amendant les annexes, sans avoir à amender les articles de l’Accord ;</w:t>
      </w:r>
      <w:r w:rsidR="005726EA" w:rsidRPr="0083011A">
        <w:rPr>
          <w:bCs/>
          <w:sz w:val="22"/>
          <w:szCs w:val="22"/>
          <w:lang w:val="fr-FR"/>
        </w:rPr>
        <w:t xml:space="preserve"> </w:t>
      </w:r>
    </w:p>
    <w:p w:rsidR="005726EA" w:rsidRPr="0083011A" w:rsidRDefault="00AF7220" w:rsidP="005726EA">
      <w:pPr>
        <w:pStyle w:val="ListParagraph"/>
        <w:numPr>
          <w:ilvl w:val="0"/>
          <w:numId w:val="12"/>
        </w:numPr>
        <w:jc w:val="both"/>
        <w:rPr>
          <w:bCs/>
          <w:sz w:val="22"/>
          <w:szCs w:val="22"/>
          <w:lang w:val="fr-FR"/>
        </w:rPr>
      </w:pPr>
      <w:r>
        <w:rPr>
          <w:bCs/>
          <w:sz w:val="22"/>
          <w:szCs w:val="22"/>
          <w:lang w:val="fr-FR"/>
        </w:rPr>
        <w:t>l</w:t>
      </w:r>
      <w:r w:rsidR="003671C1" w:rsidRPr="0083011A">
        <w:rPr>
          <w:bCs/>
          <w:sz w:val="22"/>
          <w:szCs w:val="22"/>
          <w:lang w:val="fr-FR"/>
        </w:rPr>
        <w:t>a définition de la région de l’AEWA contenue dans l’Annexe 1 de l’Accord devrait être amendée afin d’inclure les nouveaux États de l’aire de répartition, avec comme référence la définition existante de la région de la CAF ;</w:t>
      </w:r>
    </w:p>
    <w:p w:rsidR="005726EA" w:rsidRPr="0083011A" w:rsidRDefault="003671C1" w:rsidP="005726EA">
      <w:pPr>
        <w:pStyle w:val="ListParagraph"/>
        <w:numPr>
          <w:ilvl w:val="0"/>
          <w:numId w:val="12"/>
        </w:numPr>
        <w:jc w:val="both"/>
        <w:rPr>
          <w:bCs/>
          <w:sz w:val="22"/>
          <w:szCs w:val="22"/>
          <w:lang w:val="fr-FR"/>
        </w:rPr>
      </w:pPr>
      <w:r w:rsidRPr="0083011A">
        <w:rPr>
          <w:bCs/>
          <w:sz w:val="22"/>
          <w:szCs w:val="22"/>
          <w:lang w:val="fr-FR"/>
        </w:rPr>
        <w:t>40 espèces supplémentaires devraient être ajoutées à l’Annexe 2 de l’Accord ;</w:t>
      </w:r>
      <w:r w:rsidR="005726EA" w:rsidRPr="0083011A">
        <w:rPr>
          <w:bCs/>
          <w:sz w:val="22"/>
          <w:szCs w:val="22"/>
          <w:lang w:val="fr-FR"/>
        </w:rPr>
        <w:t xml:space="preserve"> </w:t>
      </w:r>
    </w:p>
    <w:p w:rsidR="005726EA" w:rsidRPr="0083011A" w:rsidRDefault="00AF7220" w:rsidP="005726EA">
      <w:pPr>
        <w:pStyle w:val="ListParagraph"/>
        <w:numPr>
          <w:ilvl w:val="0"/>
          <w:numId w:val="12"/>
        </w:numPr>
        <w:jc w:val="both"/>
        <w:rPr>
          <w:bCs/>
          <w:sz w:val="22"/>
          <w:szCs w:val="22"/>
          <w:lang w:val="fr-FR"/>
        </w:rPr>
      </w:pPr>
      <w:r>
        <w:rPr>
          <w:bCs/>
          <w:sz w:val="22"/>
          <w:szCs w:val="22"/>
          <w:lang w:val="fr-FR"/>
        </w:rPr>
        <w:t>l</w:t>
      </w:r>
      <w:r w:rsidR="003671C1" w:rsidRPr="0083011A">
        <w:rPr>
          <w:bCs/>
          <w:sz w:val="22"/>
          <w:szCs w:val="22"/>
          <w:lang w:val="fr-FR"/>
        </w:rPr>
        <w:t>es Plans d’action de l’AEWA et de la CAF étaient très similaires en termes de structure et de contenu ;</w:t>
      </w:r>
      <w:r w:rsidR="008F75E3" w:rsidRPr="0083011A">
        <w:rPr>
          <w:bCs/>
          <w:sz w:val="22"/>
          <w:szCs w:val="22"/>
          <w:lang w:val="fr-FR"/>
        </w:rPr>
        <w:t xml:space="preserve"> </w:t>
      </w:r>
      <w:r w:rsidR="00C56084">
        <w:rPr>
          <w:bCs/>
          <w:sz w:val="22"/>
          <w:szCs w:val="22"/>
          <w:lang w:val="fr-FR"/>
        </w:rPr>
        <w:t>l</w:t>
      </w:r>
      <w:r w:rsidR="003671C1" w:rsidRPr="0083011A">
        <w:rPr>
          <w:bCs/>
          <w:sz w:val="22"/>
          <w:szCs w:val="22"/>
          <w:lang w:val="fr-FR"/>
        </w:rPr>
        <w:t xml:space="preserve">’avant-projet de rapport incluait des suggestions sur la façon </w:t>
      </w:r>
      <w:r>
        <w:rPr>
          <w:bCs/>
          <w:sz w:val="22"/>
          <w:szCs w:val="22"/>
          <w:lang w:val="fr-FR"/>
        </w:rPr>
        <w:t>d’incorporer</w:t>
      </w:r>
      <w:r w:rsidR="003671C1" w:rsidRPr="0083011A">
        <w:rPr>
          <w:bCs/>
          <w:sz w:val="22"/>
          <w:szCs w:val="22"/>
          <w:lang w:val="fr-FR"/>
        </w:rPr>
        <w:t xml:space="preserve"> les différentes parties dans un plan d'action intégré, à inclure dans une Annexe 3 révisée de l'Accord ;</w:t>
      </w:r>
      <w:r w:rsidR="005726EA" w:rsidRPr="0083011A">
        <w:rPr>
          <w:bCs/>
          <w:sz w:val="22"/>
          <w:szCs w:val="22"/>
          <w:lang w:val="fr-FR"/>
        </w:rPr>
        <w:t xml:space="preserve"> </w:t>
      </w:r>
    </w:p>
    <w:p w:rsidR="006E2A44" w:rsidRPr="0083011A" w:rsidRDefault="00AF7220" w:rsidP="005726EA">
      <w:pPr>
        <w:pStyle w:val="ListParagraph"/>
        <w:numPr>
          <w:ilvl w:val="0"/>
          <w:numId w:val="12"/>
        </w:numPr>
        <w:jc w:val="both"/>
        <w:rPr>
          <w:bCs/>
          <w:sz w:val="22"/>
          <w:szCs w:val="22"/>
          <w:lang w:val="fr-FR"/>
        </w:rPr>
      </w:pPr>
      <w:r>
        <w:rPr>
          <w:bCs/>
          <w:sz w:val="22"/>
          <w:szCs w:val="22"/>
          <w:lang w:val="fr-FR"/>
        </w:rPr>
        <w:t>l</w:t>
      </w:r>
      <w:r w:rsidR="003671C1" w:rsidRPr="0083011A">
        <w:rPr>
          <w:bCs/>
          <w:sz w:val="22"/>
          <w:szCs w:val="22"/>
          <w:lang w:val="fr-FR"/>
        </w:rPr>
        <w:t>e fonctionnement de certains processus de mise en œuvre relevant des deux Plans d’action devrait être intégré dans l’aire combinée ;</w:t>
      </w:r>
    </w:p>
    <w:p w:rsidR="005726EA" w:rsidRPr="0083011A" w:rsidRDefault="00AF7220" w:rsidP="005726EA">
      <w:pPr>
        <w:pStyle w:val="ListParagraph"/>
        <w:numPr>
          <w:ilvl w:val="0"/>
          <w:numId w:val="12"/>
        </w:numPr>
        <w:jc w:val="both"/>
        <w:rPr>
          <w:bCs/>
          <w:sz w:val="22"/>
          <w:szCs w:val="22"/>
          <w:lang w:val="fr-FR"/>
        </w:rPr>
      </w:pPr>
      <w:r>
        <w:rPr>
          <w:bCs/>
          <w:sz w:val="22"/>
          <w:szCs w:val="22"/>
          <w:lang w:val="fr-FR"/>
        </w:rPr>
        <w:t xml:space="preserve">le </w:t>
      </w:r>
      <w:r w:rsidR="003671C1" w:rsidRPr="0083011A">
        <w:rPr>
          <w:bCs/>
          <w:sz w:val="22"/>
          <w:szCs w:val="22"/>
          <w:lang w:val="fr-FR"/>
        </w:rPr>
        <w:t xml:space="preserve">Comité permanent de l’AEWA </w:t>
      </w:r>
      <w:r w:rsidR="00B71AAB" w:rsidRPr="0083011A">
        <w:rPr>
          <w:bCs/>
          <w:sz w:val="22"/>
          <w:szCs w:val="22"/>
          <w:lang w:val="fr-FR"/>
        </w:rPr>
        <w:t>–</w:t>
      </w:r>
      <w:r w:rsidR="003671C1" w:rsidRPr="0083011A">
        <w:rPr>
          <w:bCs/>
          <w:sz w:val="22"/>
          <w:szCs w:val="22"/>
          <w:lang w:val="fr-FR"/>
        </w:rPr>
        <w:t xml:space="preserve"> </w:t>
      </w:r>
      <w:r w:rsidR="00B71AAB" w:rsidRPr="0083011A">
        <w:rPr>
          <w:bCs/>
          <w:sz w:val="22"/>
          <w:szCs w:val="22"/>
          <w:lang w:val="fr-FR"/>
        </w:rPr>
        <w:t>il n’est pas nécessaire de modifier sa composition mais</w:t>
      </w:r>
      <w:r w:rsidR="003671C1" w:rsidRPr="0083011A">
        <w:rPr>
          <w:bCs/>
          <w:sz w:val="22"/>
          <w:szCs w:val="22"/>
          <w:lang w:val="fr-FR"/>
        </w:rPr>
        <w:t xml:space="preserve"> </w:t>
      </w:r>
      <w:r w:rsidR="00B71AAB" w:rsidRPr="0083011A">
        <w:rPr>
          <w:bCs/>
          <w:sz w:val="22"/>
          <w:szCs w:val="22"/>
          <w:lang w:val="fr-FR"/>
        </w:rPr>
        <w:t>la représentation régionale devrait être formalisée pour inclure un membre pour l’</w:t>
      </w:r>
      <w:r w:rsidR="003671C1" w:rsidRPr="0083011A">
        <w:rPr>
          <w:bCs/>
          <w:sz w:val="22"/>
          <w:szCs w:val="22"/>
          <w:lang w:val="fr-FR"/>
        </w:rPr>
        <w:t xml:space="preserve">Europe </w:t>
      </w:r>
      <w:r w:rsidR="00B71AAB" w:rsidRPr="0083011A">
        <w:rPr>
          <w:bCs/>
          <w:sz w:val="22"/>
          <w:szCs w:val="22"/>
          <w:lang w:val="fr-FR"/>
        </w:rPr>
        <w:t xml:space="preserve">et un pour l’Asie centrale </w:t>
      </w:r>
      <w:r w:rsidR="003671C1" w:rsidRPr="0083011A">
        <w:rPr>
          <w:bCs/>
          <w:sz w:val="22"/>
          <w:szCs w:val="22"/>
          <w:lang w:val="fr-FR"/>
        </w:rPr>
        <w:t>;</w:t>
      </w:r>
    </w:p>
    <w:p w:rsidR="005726EA" w:rsidRPr="0083011A" w:rsidRDefault="00AF7220" w:rsidP="005726EA">
      <w:pPr>
        <w:pStyle w:val="ListParagraph"/>
        <w:numPr>
          <w:ilvl w:val="0"/>
          <w:numId w:val="12"/>
        </w:numPr>
        <w:jc w:val="both"/>
        <w:rPr>
          <w:bCs/>
          <w:sz w:val="22"/>
          <w:szCs w:val="22"/>
          <w:lang w:val="fr-FR"/>
        </w:rPr>
      </w:pPr>
      <w:r>
        <w:rPr>
          <w:bCs/>
          <w:sz w:val="22"/>
          <w:szCs w:val="22"/>
          <w:lang w:val="fr-FR"/>
        </w:rPr>
        <w:t xml:space="preserve">le </w:t>
      </w:r>
      <w:r w:rsidR="00B71AAB" w:rsidRPr="0083011A">
        <w:rPr>
          <w:bCs/>
          <w:sz w:val="22"/>
          <w:szCs w:val="22"/>
          <w:lang w:val="fr-FR"/>
        </w:rPr>
        <w:t>Comité technique de l’AEWA – les régions définies pour déterminer la représentation régionale au sein du Comité nécessiter</w:t>
      </w:r>
      <w:r w:rsidR="008849B5" w:rsidRPr="0083011A">
        <w:rPr>
          <w:bCs/>
          <w:sz w:val="22"/>
          <w:szCs w:val="22"/>
          <w:lang w:val="fr-FR"/>
        </w:rPr>
        <w:t>aient</w:t>
      </w:r>
      <w:r w:rsidR="00B71AAB" w:rsidRPr="0083011A">
        <w:rPr>
          <w:bCs/>
          <w:sz w:val="22"/>
          <w:szCs w:val="22"/>
          <w:lang w:val="fr-FR"/>
        </w:rPr>
        <w:t xml:space="preserve"> quelques ajustements, afin de prendre en compte les nouveaux États de l’aire de répartition, ce qui pourrait être fait par le biais d’un amendement du </w:t>
      </w:r>
      <w:r w:rsidR="00B71AAB" w:rsidRPr="0083011A">
        <w:rPr>
          <w:bCs/>
          <w:i/>
          <w:sz w:val="22"/>
          <w:szCs w:val="22"/>
          <w:lang w:val="fr-FR"/>
        </w:rPr>
        <w:t>modus operandi</w:t>
      </w:r>
      <w:r w:rsidR="00B71AAB" w:rsidRPr="0083011A">
        <w:rPr>
          <w:bCs/>
          <w:sz w:val="22"/>
          <w:szCs w:val="22"/>
          <w:lang w:val="fr-FR"/>
        </w:rPr>
        <w:t xml:space="preserve"> du Comité technique sur décision de la MOP ;</w:t>
      </w:r>
    </w:p>
    <w:p w:rsidR="005726EA" w:rsidRPr="0083011A" w:rsidRDefault="00AF7220" w:rsidP="005726EA">
      <w:pPr>
        <w:pStyle w:val="ListParagraph"/>
        <w:numPr>
          <w:ilvl w:val="0"/>
          <w:numId w:val="12"/>
        </w:numPr>
        <w:jc w:val="both"/>
        <w:rPr>
          <w:bCs/>
          <w:sz w:val="22"/>
          <w:szCs w:val="22"/>
          <w:lang w:val="fr-FR"/>
        </w:rPr>
      </w:pPr>
      <w:r>
        <w:rPr>
          <w:bCs/>
          <w:sz w:val="22"/>
          <w:szCs w:val="22"/>
          <w:lang w:val="fr-FR"/>
        </w:rPr>
        <w:t>l</w:t>
      </w:r>
      <w:r w:rsidR="00B71AAB" w:rsidRPr="0083011A">
        <w:rPr>
          <w:bCs/>
          <w:sz w:val="22"/>
          <w:szCs w:val="22"/>
          <w:lang w:val="fr-FR"/>
        </w:rPr>
        <w:t xml:space="preserve">’extension de l’aire de l’Accord </w:t>
      </w:r>
      <w:r>
        <w:rPr>
          <w:bCs/>
          <w:sz w:val="22"/>
          <w:szCs w:val="22"/>
          <w:lang w:val="fr-FR"/>
        </w:rPr>
        <w:t>exigera davantage de la part du</w:t>
      </w:r>
      <w:r w:rsidR="00B71AAB" w:rsidRPr="0083011A">
        <w:rPr>
          <w:bCs/>
          <w:sz w:val="22"/>
          <w:szCs w:val="22"/>
          <w:lang w:val="fr-FR"/>
        </w:rPr>
        <w:t xml:space="preserve"> Secrétariat ;</w:t>
      </w:r>
    </w:p>
    <w:p w:rsidR="006E2A44" w:rsidRPr="0083011A" w:rsidRDefault="00AF7220" w:rsidP="005726EA">
      <w:pPr>
        <w:pStyle w:val="ListParagraph"/>
        <w:numPr>
          <w:ilvl w:val="0"/>
          <w:numId w:val="12"/>
        </w:numPr>
        <w:jc w:val="both"/>
        <w:rPr>
          <w:bCs/>
          <w:sz w:val="22"/>
          <w:szCs w:val="22"/>
          <w:lang w:val="fr-FR"/>
        </w:rPr>
      </w:pPr>
      <w:r>
        <w:rPr>
          <w:bCs/>
          <w:sz w:val="22"/>
          <w:szCs w:val="22"/>
          <w:lang w:val="fr-FR"/>
        </w:rPr>
        <w:t>e</w:t>
      </w:r>
      <w:r w:rsidR="00B71AAB" w:rsidRPr="0083011A">
        <w:rPr>
          <w:bCs/>
          <w:sz w:val="22"/>
          <w:szCs w:val="22"/>
          <w:lang w:val="fr-FR"/>
        </w:rPr>
        <w:t xml:space="preserve">n termes de personnel supplémentaire, on estime que les </w:t>
      </w:r>
      <w:r>
        <w:rPr>
          <w:bCs/>
          <w:sz w:val="22"/>
          <w:szCs w:val="22"/>
          <w:lang w:val="fr-FR"/>
        </w:rPr>
        <w:t>besoins équivaudront</w:t>
      </w:r>
      <w:r w:rsidR="00B71AAB" w:rsidRPr="0083011A">
        <w:rPr>
          <w:bCs/>
          <w:sz w:val="22"/>
          <w:szCs w:val="22"/>
          <w:lang w:val="fr-FR"/>
        </w:rPr>
        <w:t xml:space="preserve"> à un professionnel à plein temps et un poste d</w:t>
      </w:r>
      <w:r w:rsidR="008849B5" w:rsidRPr="0083011A">
        <w:rPr>
          <w:bCs/>
          <w:sz w:val="22"/>
          <w:szCs w:val="22"/>
          <w:lang w:val="fr-FR"/>
        </w:rPr>
        <w:t>’</w:t>
      </w:r>
      <w:r w:rsidR="00B71AAB" w:rsidRPr="0083011A">
        <w:rPr>
          <w:bCs/>
          <w:sz w:val="22"/>
          <w:szCs w:val="22"/>
          <w:lang w:val="fr-FR"/>
        </w:rPr>
        <w:t>aide aux services généraux ;</w:t>
      </w:r>
    </w:p>
    <w:p w:rsidR="005726EA" w:rsidRPr="0083011A" w:rsidRDefault="00AF7220" w:rsidP="005726EA">
      <w:pPr>
        <w:pStyle w:val="ListParagraph"/>
        <w:numPr>
          <w:ilvl w:val="0"/>
          <w:numId w:val="12"/>
        </w:numPr>
        <w:jc w:val="both"/>
        <w:rPr>
          <w:bCs/>
          <w:sz w:val="22"/>
          <w:szCs w:val="22"/>
          <w:lang w:val="fr-FR"/>
        </w:rPr>
      </w:pPr>
      <w:r>
        <w:rPr>
          <w:bCs/>
          <w:sz w:val="22"/>
          <w:szCs w:val="22"/>
          <w:lang w:val="fr-FR"/>
        </w:rPr>
        <w:t>i</w:t>
      </w:r>
      <w:r w:rsidR="00B71AAB" w:rsidRPr="0083011A">
        <w:rPr>
          <w:bCs/>
          <w:sz w:val="22"/>
          <w:szCs w:val="22"/>
          <w:lang w:val="fr-FR"/>
        </w:rPr>
        <w:t xml:space="preserve">l est nécessaire d’identifier les sources de financement, ce pour quoi le rapport offrait </w:t>
      </w:r>
      <w:r>
        <w:rPr>
          <w:bCs/>
          <w:sz w:val="22"/>
          <w:szCs w:val="22"/>
          <w:lang w:val="fr-FR"/>
        </w:rPr>
        <w:t>plusieurs</w:t>
      </w:r>
      <w:r w:rsidR="00B71AAB" w:rsidRPr="0083011A">
        <w:rPr>
          <w:bCs/>
          <w:sz w:val="22"/>
          <w:szCs w:val="22"/>
          <w:lang w:val="fr-FR"/>
        </w:rPr>
        <w:t xml:space="preserve"> suggestions ;</w:t>
      </w:r>
    </w:p>
    <w:p w:rsidR="005726EA" w:rsidRPr="0083011A" w:rsidRDefault="00AF7220" w:rsidP="005726EA">
      <w:pPr>
        <w:pStyle w:val="ListParagraph"/>
        <w:numPr>
          <w:ilvl w:val="0"/>
          <w:numId w:val="11"/>
        </w:numPr>
        <w:jc w:val="both"/>
        <w:rPr>
          <w:bCs/>
          <w:sz w:val="22"/>
          <w:szCs w:val="22"/>
          <w:lang w:val="fr-FR"/>
        </w:rPr>
      </w:pPr>
      <w:r>
        <w:rPr>
          <w:bCs/>
          <w:sz w:val="22"/>
          <w:szCs w:val="22"/>
          <w:lang w:val="fr-FR"/>
        </w:rPr>
        <w:t>l</w:t>
      </w:r>
      <w:r w:rsidR="00B71AAB" w:rsidRPr="0083011A">
        <w:rPr>
          <w:bCs/>
          <w:sz w:val="22"/>
          <w:szCs w:val="22"/>
          <w:lang w:val="fr-FR"/>
        </w:rPr>
        <w:t>a fusion des Plans d’action fournirait</w:t>
      </w:r>
      <w:r w:rsidR="00913618" w:rsidRPr="0083011A">
        <w:rPr>
          <w:bCs/>
          <w:sz w:val="22"/>
          <w:szCs w:val="22"/>
          <w:lang w:val="fr-FR"/>
        </w:rPr>
        <w:t xml:space="preserve"> une opportunité d</w:t>
      </w:r>
      <w:r>
        <w:rPr>
          <w:bCs/>
          <w:sz w:val="22"/>
          <w:szCs w:val="22"/>
          <w:lang w:val="fr-FR"/>
        </w:rPr>
        <w:t>’optimiser</w:t>
      </w:r>
      <w:r w:rsidR="00913618" w:rsidRPr="0083011A">
        <w:rPr>
          <w:bCs/>
          <w:sz w:val="22"/>
          <w:szCs w:val="22"/>
          <w:lang w:val="fr-FR"/>
        </w:rPr>
        <w:t xml:space="preserve"> </w:t>
      </w:r>
      <w:r>
        <w:rPr>
          <w:bCs/>
          <w:sz w:val="22"/>
          <w:szCs w:val="22"/>
          <w:lang w:val="fr-FR"/>
        </w:rPr>
        <w:t>les</w:t>
      </w:r>
      <w:r w:rsidR="00913618" w:rsidRPr="0083011A">
        <w:rPr>
          <w:bCs/>
          <w:sz w:val="22"/>
          <w:szCs w:val="22"/>
          <w:lang w:val="fr-FR"/>
        </w:rPr>
        <w:t xml:space="preserve"> coûts pour toute la famille de la CMS</w:t>
      </w:r>
      <w:r w:rsidR="00B71AAB" w:rsidRPr="0083011A">
        <w:rPr>
          <w:bCs/>
          <w:sz w:val="22"/>
          <w:szCs w:val="22"/>
          <w:lang w:val="fr-FR"/>
        </w:rPr>
        <w:t>.</w:t>
      </w:r>
    </w:p>
    <w:p w:rsidR="00EA2C3C" w:rsidRPr="0083011A" w:rsidRDefault="00EA2C3C" w:rsidP="00C15F17">
      <w:pPr>
        <w:pStyle w:val="ListParagraph"/>
        <w:jc w:val="both"/>
        <w:rPr>
          <w:bCs/>
          <w:sz w:val="22"/>
          <w:szCs w:val="22"/>
          <w:lang w:val="fr-FR"/>
        </w:rPr>
      </w:pPr>
    </w:p>
    <w:p w:rsidR="00422FAF" w:rsidRPr="0083011A" w:rsidRDefault="00913618" w:rsidP="00C15F17">
      <w:pPr>
        <w:pStyle w:val="ListParagraph"/>
        <w:ind w:left="426"/>
        <w:jc w:val="both"/>
        <w:rPr>
          <w:bCs/>
          <w:sz w:val="22"/>
          <w:szCs w:val="22"/>
          <w:lang w:val="fr-FR"/>
        </w:rPr>
      </w:pPr>
      <w:r w:rsidRPr="0083011A">
        <w:rPr>
          <w:bCs/>
          <w:sz w:val="22"/>
          <w:szCs w:val="22"/>
          <w:lang w:val="fr-FR"/>
        </w:rPr>
        <w:t>M. Pritchard a conclu sa présentation en soulignant quatre prochaines mesures possibles :</w:t>
      </w:r>
      <w:r w:rsidR="005726EA" w:rsidRPr="0083011A">
        <w:rPr>
          <w:bCs/>
          <w:sz w:val="22"/>
          <w:szCs w:val="22"/>
          <w:lang w:val="fr-FR"/>
        </w:rPr>
        <w:t xml:space="preserve"> </w:t>
      </w:r>
    </w:p>
    <w:p w:rsidR="00422FAF" w:rsidRPr="00831A7B" w:rsidRDefault="00913618" w:rsidP="007225E5">
      <w:pPr>
        <w:pStyle w:val="ListParagraph"/>
        <w:numPr>
          <w:ilvl w:val="0"/>
          <w:numId w:val="32"/>
        </w:numPr>
        <w:jc w:val="both"/>
        <w:rPr>
          <w:bCs/>
          <w:sz w:val="22"/>
          <w:szCs w:val="22"/>
          <w:lang w:val="fr-FR"/>
        </w:rPr>
      </w:pPr>
      <w:r w:rsidRPr="00831A7B">
        <w:rPr>
          <w:bCs/>
          <w:sz w:val="22"/>
          <w:szCs w:val="22"/>
          <w:lang w:val="fr-FR"/>
        </w:rPr>
        <w:t xml:space="preserve">Rédiger </w:t>
      </w:r>
      <w:r w:rsidR="008849B5" w:rsidRPr="00831A7B">
        <w:rPr>
          <w:bCs/>
          <w:sz w:val="22"/>
          <w:szCs w:val="22"/>
          <w:lang w:val="fr-FR"/>
        </w:rPr>
        <w:t>un</w:t>
      </w:r>
      <w:r w:rsidRPr="00831A7B">
        <w:rPr>
          <w:bCs/>
          <w:sz w:val="22"/>
          <w:szCs w:val="22"/>
          <w:lang w:val="fr-FR"/>
        </w:rPr>
        <w:t xml:space="preserve"> processus de consolidation des Plans d’action ;</w:t>
      </w:r>
      <w:r w:rsidR="00EA2C3C" w:rsidRPr="00831A7B">
        <w:rPr>
          <w:bCs/>
          <w:sz w:val="22"/>
          <w:szCs w:val="22"/>
          <w:lang w:val="fr-FR"/>
        </w:rPr>
        <w:t xml:space="preserve"> </w:t>
      </w:r>
    </w:p>
    <w:p w:rsidR="00422FAF" w:rsidRPr="00831A7B" w:rsidRDefault="00AF7220" w:rsidP="007225E5">
      <w:pPr>
        <w:pStyle w:val="ListParagraph"/>
        <w:numPr>
          <w:ilvl w:val="0"/>
          <w:numId w:val="32"/>
        </w:numPr>
        <w:rPr>
          <w:sz w:val="22"/>
          <w:szCs w:val="22"/>
          <w:lang w:val="fr-FR"/>
        </w:rPr>
      </w:pPr>
      <w:r w:rsidRPr="00831A7B">
        <w:rPr>
          <w:sz w:val="22"/>
          <w:szCs w:val="22"/>
          <w:lang w:val="fr-FR"/>
        </w:rPr>
        <w:lastRenderedPageBreak/>
        <w:t>r</w:t>
      </w:r>
      <w:r w:rsidR="00913618" w:rsidRPr="00831A7B">
        <w:rPr>
          <w:sz w:val="22"/>
          <w:szCs w:val="22"/>
          <w:lang w:val="fr-FR"/>
        </w:rPr>
        <w:t>édiger les éléments d’une décision de la MOP ;</w:t>
      </w:r>
      <w:r w:rsidR="00EA2C3C" w:rsidRPr="00831A7B">
        <w:rPr>
          <w:sz w:val="22"/>
          <w:szCs w:val="22"/>
          <w:lang w:val="fr-FR"/>
        </w:rPr>
        <w:t xml:space="preserve"> </w:t>
      </w:r>
    </w:p>
    <w:p w:rsidR="00422FAF" w:rsidRPr="00831A7B" w:rsidRDefault="00AF7220" w:rsidP="007225E5">
      <w:pPr>
        <w:pStyle w:val="ListParagraph"/>
        <w:numPr>
          <w:ilvl w:val="0"/>
          <w:numId w:val="32"/>
        </w:numPr>
        <w:rPr>
          <w:sz w:val="22"/>
          <w:szCs w:val="22"/>
          <w:lang w:val="fr-FR"/>
        </w:rPr>
      </w:pPr>
      <w:r w:rsidRPr="00831A7B">
        <w:rPr>
          <w:sz w:val="22"/>
          <w:szCs w:val="22"/>
          <w:lang w:val="fr-FR"/>
        </w:rPr>
        <w:t>m</w:t>
      </w:r>
      <w:r w:rsidR="00913618" w:rsidRPr="00831A7B">
        <w:rPr>
          <w:sz w:val="22"/>
          <w:szCs w:val="22"/>
          <w:lang w:val="fr-FR"/>
        </w:rPr>
        <w:t>ener un processus de consultation avec les gouvernements et les parties prenantes ;</w:t>
      </w:r>
      <w:r w:rsidR="00EA2C3C" w:rsidRPr="00831A7B">
        <w:rPr>
          <w:sz w:val="22"/>
          <w:szCs w:val="22"/>
          <w:lang w:val="fr-FR"/>
        </w:rPr>
        <w:t xml:space="preserve"> </w:t>
      </w:r>
    </w:p>
    <w:p w:rsidR="005726EA" w:rsidRPr="00831A7B" w:rsidRDefault="00AF7220" w:rsidP="007225E5">
      <w:pPr>
        <w:pStyle w:val="ListParagraph"/>
        <w:numPr>
          <w:ilvl w:val="0"/>
          <w:numId w:val="32"/>
        </w:numPr>
        <w:rPr>
          <w:sz w:val="22"/>
          <w:szCs w:val="22"/>
          <w:lang w:val="fr-FR"/>
        </w:rPr>
      </w:pPr>
      <w:r w:rsidRPr="00831A7B">
        <w:rPr>
          <w:sz w:val="22"/>
          <w:szCs w:val="22"/>
          <w:lang w:val="fr-FR"/>
        </w:rPr>
        <w:t>r</w:t>
      </w:r>
      <w:r w:rsidR="00913618" w:rsidRPr="00831A7B">
        <w:rPr>
          <w:sz w:val="22"/>
          <w:szCs w:val="22"/>
          <w:lang w:val="fr-FR"/>
        </w:rPr>
        <w:t>éaliser plus avant un travail d’évaluation des conséquences en termes de coûts et identifier les sources d’aide financière.</w:t>
      </w:r>
    </w:p>
    <w:p w:rsidR="005726EA" w:rsidRPr="00831A7B" w:rsidRDefault="005726EA" w:rsidP="00422FAF">
      <w:pPr>
        <w:ind w:left="426"/>
        <w:jc w:val="both"/>
        <w:rPr>
          <w:bCs/>
          <w:sz w:val="22"/>
          <w:szCs w:val="22"/>
          <w:lang w:val="fr-FR"/>
        </w:rPr>
      </w:pPr>
    </w:p>
    <w:p w:rsidR="005726EA" w:rsidRPr="0083011A" w:rsidRDefault="007225E5" w:rsidP="005726EA">
      <w:pPr>
        <w:jc w:val="both"/>
        <w:rPr>
          <w:bCs/>
          <w:sz w:val="22"/>
          <w:szCs w:val="22"/>
          <w:lang w:val="fr-FR"/>
        </w:rPr>
      </w:pPr>
      <w:r w:rsidRPr="0083011A">
        <w:rPr>
          <w:bCs/>
          <w:sz w:val="22"/>
          <w:szCs w:val="22"/>
          <w:lang w:val="fr-FR"/>
        </w:rPr>
        <w:t xml:space="preserve">47. </w:t>
      </w:r>
      <w:r w:rsidR="00913618" w:rsidRPr="0083011A">
        <w:rPr>
          <w:bCs/>
          <w:sz w:val="22"/>
          <w:szCs w:val="22"/>
          <w:lang w:val="fr-FR"/>
        </w:rPr>
        <w:t xml:space="preserve">Mme Courouble, parlant au nom de sa région, l’Europe et l’Asie centrale, a </w:t>
      </w:r>
      <w:r w:rsidR="009327CC" w:rsidRPr="0083011A">
        <w:rPr>
          <w:bCs/>
          <w:sz w:val="22"/>
          <w:szCs w:val="22"/>
          <w:lang w:val="fr-FR"/>
        </w:rPr>
        <w:t xml:space="preserve">fait </w:t>
      </w:r>
      <w:r w:rsidR="00913618" w:rsidRPr="0083011A">
        <w:rPr>
          <w:bCs/>
          <w:sz w:val="22"/>
          <w:szCs w:val="22"/>
          <w:lang w:val="fr-FR"/>
        </w:rPr>
        <w:t>remarqu</w:t>
      </w:r>
      <w:r w:rsidR="009327CC" w:rsidRPr="0083011A">
        <w:rPr>
          <w:bCs/>
          <w:sz w:val="22"/>
          <w:szCs w:val="22"/>
          <w:lang w:val="fr-FR"/>
        </w:rPr>
        <w:t>er</w:t>
      </w:r>
      <w:r w:rsidR="00913618" w:rsidRPr="0083011A">
        <w:rPr>
          <w:bCs/>
          <w:sz w:val="22"/>
          <w:szCs w:val="22"/>
          <w:lang w:val="fr-FR"/>
        </w:rPr>
        <w:t xml:space="preserve"> qu’il n’appartient pas au StC de </w:t>
      </w:r>
      <w:r w:rsidR="008849B5" w:rsidRPr="0083011A">
        <w:rPr>
          <w:bCs/>
          <w:sz w:val="22"/>
          <w:szCs w:val="22"/>
          <w:lang w:val="fr-FR"/>
        </w:rPr>
        <w:t>statuer sur</w:t>
      </w:r>
      <w:r w:rsidR="00913618" w:rsidRPr="0083011A">
        <w:rPr>
          <w:bCs/>
          <w:sz w:val="22"/>
          <w:szCs w:val="22"/>
          <w:lang w:val="fr-FR"/>
        </w:rPr>
        <w:t xml:space="preserve"> cette question importante.</w:t>
      </w:r>
      <w:r w:rsidR="005726EA" w:rsidRPr="0083011A">
        <w:rPr>
          <w:bCs/>
          <w:sz w:val="22"/>
          <w:szCs w:val="22"/>
          <w:lang w:val="fr-FR"/>
        </w:rPr>
        <w:t xml:space="preserve"> </w:t>
      </w:r>
      <w:r w:rsidR="00913618" w:rsidRPr="0083011A">
        <w:rPr>
          <w:bCs/>
          <w:sz w:val="22"/>
          <w:szCs w:val="22"/>
          <w:lang w:val="fr-FR"/>
        </w:rPr>
        <w:t xml:space="preserve">Elle a recommandé de diffuser les recommandations aux Parties contractantes </w:t>
      </w:r>
      <w:r w:rsidR="00AF7220">
        <w:rPr>
          <w:bCs/>
          <w:sz w:val="22"/>
          <w:szCs w:val="22"/>
          <w:lang w:val="fr-FR"/>
        </w:rPr>
        <w:t>en leur demandant de les</w:t>
      </w:r>
      <w:r w:rsidR="00913618" w:rsidRPr="0083011A">
        <w:rPr>
          <w:bCs/>
          <w:sz w:val="22"/>
          <w:szCs w:val="22"/>
          <w:lang w:val="fr-FR"/>
        </w:rPr>
        <w:t xml:space="preserve"> comment</w:t>
      </w:r>
      <w:r w:rsidR="00AF7220">
        <w:rPr>
          <w:bCs/>
          <w:sz w:val="22"/>
          <w:szCs w:val="22"/>
          <w:lang w:val="fr-FR"/>
        </w:rPr>
        <w:t>e</w:t>
      </w:r>
      <w:r w:rsidR="00913618" w:rsidRPr="0083011A">
        <w:rPr>
          <w:bCs/>
          <w:sz w:val="22"/>
          <w:szCs w:val="22"/>
          <w:lang w:val="fr-FR"/>
        </w:rPr>
        <w:t>r, par le biais des représentants régionaux du StC.</w:t>
      </w:r>
      <w:r w:rsidR="005726EA" w:rsidRPr="0083011A">
        <w:rPr>
          <w:bCs/>
          <w:sz w:val="22"/>
          <w:szCs w:val="22"/>
          <w:lang w:val="fr-FR"/>
        </w:rPr>
        <w:t xml:space="preserve"> </w:t>
      </w:r>
      <w:r w:rsidR="00913618" w:rsidRPr="0083011A">
        <w:rPr>
          <w:bCs/>
          <w:sz w:val="22"/>
          <w:szCs w:val="22"/>
          <w:lang w:val="fr-FR"/>
        </w:rPr>
        <w:t xml:space="preserve">Elle a fait remarquer qu'elle avait été surprise que les Parties n’aient été </w:t>
      </w:r>
      <w:r w:rsidR="00A03A7B">
        <w:rPr>
          <w:bCs/>
          <w:sz w:val="22"/>
          <w:szCs w:val="22"/>
          <w:lang w:val="fr-FR"/>
        </w:rPr>
        <w:t xml:space="preserve">ni </w:t>
      </w:r>
      <w:r w:rsidR="00913618" w:rsidRPr="0083011A">
        <w:rPr>
          <w:bCs/>
          <w:sz w:val="22"/>
          <w:szCs w:val="22"/>
          <w:lang w:val="fr-FR"/>
        </w:rPr>
        <w:t>consultées à un stade antérieur du processus et ni invitées à prendre part à la discussion.</w:t>
      </w:r>
      <w:r w:rsidR="005726EA" w:rsidRPr="0083011A">
        <w:rPr>
          <w:bCs/>
          <w:sz w:val="22"/>
          <w:szCs w:val="22"/>
          <w:lang w:val="fr-FR"/>
        </w:rPr>
        <w:t xml:space="preserve"> </w:t>
      </w:r>
    </w:p>
    <w:p w:rsidR="005726EA" w:rsidRPr="0083011A" w:rsidRDefault="005726EA" w:rsidP="005726EA">
      <w:pPr>
        <w:jc w:val="both"/>
        <w:rPr>
          <w:bCs/>
          <w:sz w:val="22"/>
          <w:szCs w:val="22"/>
          <w:lang w:val="fr-FR"/>
        </w:rPr>
      </w:pPr>
    </w:p>
    <w:p w:rsidR="00D06EDC" w:rsidRPr="0083011A" w:rsidRDefault="007225E5" w:rsidP="005726EA">
      <w:pPr>
        <w:jc w:val="both"/>
        <w:rPr>
          <w:bCs/>
          <w:sz w:val="22"/>
          <w:szCs w:val="22"/>
          <w:lang w:val="fr-FR"/>
        </w:rPr>
      </w:pPr>
      <w:r w:rsidRPr="0083011A">
        <w:rPr>
          <w:bCs/>
          <w:sz w:val="22"/>
          <w:szCs w:val="22"/>
          <w:lang w:val="fr-FR"/>
        </w:rPr>
        <w:t xml:space="preserve">48. </w:t>
      </w:r>
      <w:r w:rsidR="00913618" w:rsidRPr="0083011A">
        <w:rPr>
          <w:bCs/>
          <w:sz w:val="22"/>
          <w:szCs w:val="22"/>
          <w:lang w:val="fr-FR"/>
        </w:rPr>
        <w:t xml:space="preserve">Au nom de la France, elle a indiqué que la situation des États de l’aire de répartition de la CAF et l’urgence d’une mise en œuvre du Plan d’action étaient bien connues, mais que la France n’était pas convaincue que procéder maintenant à </w:t>
      </w:r>
      <w:r w:rsidR="009327CC" w:rsidRPr="0083011A">
        <w:rPr>
          <w:bCs/>
          <w:sz w:val="22"/>
          <w:szCs w:val="22"/>
          <w:lang w:val="fr-FR"/>
        </w:rPr>
        <w:t xml:space="preserve">une </w:t>
      </w:r>
      <w:r w:rsidR="00913618" w:rsidRPr="0083011A">
        <w:rPr>
          <w:bCs/>
          <w:sz w:val="22"/>
          <w:szCs w:val="22"/>
          <w:lang w:val="fr-FR"/>
        </w:rPr>
        <w:t>intégration serait la meilleure solution, puisque de nombreux États de l’aire de répartition de la CAF n’ont pas la capacité de mettre en œuvre le Plan d’action, ce que l’intégration ne ferait pas changer.</w:t>
      </w:r>
      <w:r w:rsidR="005726EA" w:rsidRPr="0083011A">
        <w:rPr>
          <w:bCs/>
          <w:sz w:val="22"/>
          <w:szCs w:val="22"/>
          <w:lang w:val="fr-FR"/>
        </w:rPr>
        <w:t xml:space="preserve"> </w:t>
      </w:r>
      <w:r w:rsidR="00913618" w:rsidRPr="0083011A">
        <w:rPr>
          <w:bCs/>
          <w:sz w:val="22"/>
          <w:szCs w:val="22"/>
          <w:lang w:val="fr-FR"/>
        </w:rPr>
        <w:t xml:space="preserve">L’AEWA </w:t>
      </w:r>
      <w:r w:rsidR="00A03A7B">
        <w:rPr>
          <w:bCs/>
          <w:sz w:val="22"/>
          <w:szCs w:val="22"/>
          <w:lang w:val="fr-FR"/>
        </w:rPr>
        <w:t>constitue</w:t>
      </w:r>
      <w:r w:rsidR="00913618" w:rsidRPr="0083011A">
        <w:rPr>
          <w:bCs/>
          <w:sz w:val="22"/>
          <w:szCs w:val="22"/>
          <w:lang w:val="fr-FR"/>
        </w:rPr>
        <w:t xml:space="preserve"> un cadre très efficace grâce à sa cohérence et </w:t>
      </w:r>
      <w:r w:rsidR="00A03A7B">
        <w:rPr>
          <w:bCs/>
          <w:sz w:val="22"/>
          <w:szCs w:val="22"/>
          <w:lang w:val="fr-FR"/>
        </w:rPr>
        <w:t>sa</w:t>
      </w:r>
      <w:r w:rsidR="00913618" w:rsidRPr="0083011A">
        <w:rPr>
          <w:bCs/>
          <w:sz w:val="22"/>
          <w:szCs w:val="22"/>
          <w:lang w:val="fr-FR"/>
        </w:rPr>
        <w:t xml:space="preserve"> coopération longuement établie le long de la voie de migration d’Afrique-Eurasie.</w:t>
      </w:r>
      <w:r w:rsidR="00E335E8" w:rsidRPr="0083011A">
        <w:rPr>
          <w:bCs/>
          <w:sz w:val="22"/>
          <w:szCs w:val="22"/>
          <w:lang w:val="fr-FR"/>
        </w:rPr>
        <w:t xml:space="preserve"> </w:t>
      </w:r>
      <w:r w:rsidR="00913618" w:rsidRPr="0083011A">
        <w:rPr>
          <w:bCs/>
          <w:sz w:val="22"/>
          <w:szCs w:val="22"/>
          <w:lang w:val="fr-FR"/>
        </w:rPr>
        <w:t xml:space="preserve">Étendre l’Accord risquerait de </w:t>
      </w:r>
      <w:r w:rsidR="004C691F" w:rsidRPr="0083011A">
        <w:rPr>
          <w:bCs/>
          <w:sz w:val="22"/>
          <w:szCs w:val="22"/>
          <w:lang w:val="fr-FR"/>
        </w:rPr>
        <w:t>disperser ses objectifs et de réduire son efficacité</w:t>
      </w:r>
      <w:r w:rsidR="00913618" w:rsidRPr="0083011A">
        <w:rPr>
          <w:bCs/>
          <w:sz w:val="22"/>
          <w:szCs w:val="22"/>
          <w:lang w:val="fr-FR"/>
        </w:rPr>
        <w:t>.</w:t>
      </w:r>
      <w:r w:rsidR="00E335E8" w:rsidRPr="0083011A">
        <w:rPr>
          <w:bCs/>
          <w:sz w:val="22"/>
          <w:szCs w:val="22"/>
          <w:lang w:val="fr-FR"/>
        </w:rPr>
        <w:t xml:space="preserve"> </w:t>
      </w:r>
    </w:p>
    <w:p w:rsidR="00D06EDC" w:rsidRPr="0083011A" w:rsidRDefault="00D06EDC" w:rsidP="005726EA">
      <w:pPr>
        <w:jc w:val="both"/>
        <w:rPr>
          <w:bCs/>
          <w:sz w:val="22"/>
          <w:szCs w:val="22"/>
          <w:lang w:val="fr-FR"/>
        </w:rPr>
      </w:pPr>
    </w:p>
    <w:p w:rsidR="001568D6" w:rsidRPr="0083011A" w:rsidRDefault="007225E5" w:rsidP="005726EA">
      <w:pPr>
        <w:jc w:val="both"/>
        <w:rPr>
          <w:bCs/>
          <w:sz w:val="22"/>
          <w:szCs w:val="22"/>
          <w:lang w:val="fr-FR"/>
        </w:rPr>
      </w:pPr>
      <w:r w:rsidRPr="0083011A">
        <w:rPr>
          <w:bCs/>
          <w:sz w:val="22"/>
          <w:szCs w:val="22"/>
          <w:lang w:val="fr-FR"/>
        </w:rPr>
        <w:t xml:space="preserve">49. </w:t>
      </w:r>
      <w:r w:rsidR="004C691F" w:rsidRPr="0083011A">
        <w:rPr>
          <w:bCs/>
          <w:sz w:val="22"/>
          <w:szCs w:val="22"/>
          <w:lang w:val="fr-FR"/>
        </w:rPr>
        <w:t>Les deux-tiers du Plan stratégique de l’AEWA n</w:t>
      </w:r>
      <w:r w:rsidR="00A03A7B">
        <w:rPr>
          <w:bCs/>
          <w:sz w:val="22"/>
          <w:szCs w:val="22"/>
          <w:lang w:val="fr-FR"/>
        </w:rPr>
        <w:t>e sont</w:t>
      </w:r>
      <w:r w:rsidR="004C691F" w:rsidRPr="0083011A">
        <w:rPr>
          <w:bCs/>
          <w:sz w:val="22"/>
          <w:szCs w:val="22"/>
          <w:lang w:val="fr-FR"/>
        </w:rPr>
        <w:t xml:space="preserve"> toujours pas mis en œuvre.</w:t>
      </w:r>
      <w:r w:rsidR="00B23C2D" w:rsidRPr="0083011A">
        <w:rPr>
          <w:bCs/>
          <w:sz w:val="22"/>
          <w:szCs w:val="22"/>
          <w:lang w:val="fr-FR"/>
        </w:rPr>
        <w:t xml:space="preserve"> </w:t>
      </w:r>
      <w:r w:rsidR="004C691F" w:rsidRPr="0083011A">
        <w:rPr>
          <w:bCs/>
          <w:sz w:val="22"/>
          <w:szCs w:val="22"/>
          <w:lang w:val="fr-FR"/>
        </w:rPr>
        <w:t>Le fait, notamment, que la Fédération de Russie et les États du Golfe ne soient pas Parties à l’AEWA, nuirait au processus.</w:t>
      </w:r>
      <w:r w:rsidR="005726EA" w:rsidRPr="0083011A">
        <w:rPr>
          <w:bCs/>
          <w:sz w:val="22"/>
          <w:szCs w:val="22"/>
          <w:lang w:val="fr-FR"/>
        </w:rPr>
        <w:t xml:space="preserve"> </w:t>
      </w:r>
      <w:r w:rsidR="00A03A7B">
        <w:rPr>
          <w:bCs/>
          <w:sz w:val="22"/>
          <w:szCs w:val="22"/>
          <w:lang w:val="fr-FR"/>
        </w:rPr>
        <w:t xml:space="preserve">De plus, en ce </w:t>
      </w:r>
      <w:proofErr w:type="gramStart"/>
      <w:r w:rsidR="00A03A7B">
        <w:rPr>
          <w:bCs/>
          <w:sz w:val="22"/>
          <w:szCs w:val="22"/>
          <w:lang w:val="fr-FR"/>
        </w:rPr>
        <w:t>qui concerne</w:t>
      </w:r>
      <w:proofErr w:type="gramEnd"/>
      <w:r w:rsidR="004C691F" w:rsidRPr="0083011A">
        <w:rPr>
          <w:bCs/>
          <w:sz w:val="22"/>
          <w:szCs w:val="22"/>
          <w:lang w:val="fr-FR"/>
        </w:rPr>
        <w:t xml:space="preserve"> l’Union européenne, ni la Pologne ni l’Autriche n’</w:t>
      </w:r>
      <w:r w:rsidR="00A03A7B">
        <w:rPr>
          <w:bCs/>
          <w:sz w:val="22"/>
          <w:szCs w:val="22"/>
          <w:lang w:val="fr-FR"/>
        </w:rPr>
        <w:t>ont</w:t>
      </w:r>
      <w:r w:rsidR="004C691F" w:rsidRPr="0083011A">
        <w:rPr>
          <w:bCs/>
          <w:sz w:val="22"/>
          <w:szCs w:val="22"/>
          <w:lang w:val="fr-FR"/>
        </w:rPr>
        <w:t xml:space="preserve"> encore adhéré à l</w:t>
      </w:r>
      <w:r w:rsidR="00A03A7B">
        <w:rPr>
          <w:bCs/>
          <w:sz w:val="22"/>
          <w:szCs w:val="22"/>
          <w:lang w:val="fr-FR"/>
        </w:rPr>
        <w:t>’</w:t>
      </w:r>
      <w:r w:rsidR="004C691F" w:rsidRPr="0083011A">
        <w:rPr>
          <w:bCs/>
          <w:sz w:val="22"/>
          <w:szCs w:val="22"/>
          <w:lang w:val="fr-FR"/>
        </w:rPr>
        <w:t>Accord.</w:t>
      </w:r>
      <w:r w:rsidR="005726EA" w:rsidRPr="0083011A">
        <w:rPr>
          <w:bCs/>
          <w:sz w:val="22"/>
          <w:szCs w:val="22"/>
          <w:lang w:val="fr-FR"/>
        </w:rPr>
        <w:t xml:space="preserve"> </w:t>
      </w:r>
      <w:r w:rsidR="00831A7B">
        <w:rPr>
          <w:bCs/>
          <w:sz w:val="22"/>
          <w:szCs w:val="22"/>
          <w:lang w:val="fr-FR"/>
        </w:rPr>
        <w:t>Il faudrait commencer par s</w:t>
      </w:r>
      <w:r w:rsidR="004C691F" w:rsidRPr="0083011A">
        <w:rPr>
          <w:bCs/>
          <w:sz w:val="22"/>
          <w:szCs w:val="22"/>
          <w:lang w:val="fr-FR"/>
        </w:rPr>
        <w:t xml:space="preserve">e concentrer sur ces </w:t>
      </w:r>
      <w:r w:rsidR="00A03A7B">
        <w:rPr>
          <w:bCs/>
          <w:sz w:val="22"/>
          <w:szCs w:val="22"/>
          <w:lang w:val="fr-FR"/>
        </w:rPr>
        <w:t>questions</w:t>
      </w:r>
      <w:r w:rsidR="004C691F" w:rsidRPr="0083011A">
        <w:rPr>
          <w:bCs/>
          <w:sz w:val="22"/>
          <w:szCs w:val="22"/>
          <w:lang w:val="fr-FR"/>
        </w:rPr>
        <w:t>, avant de considérer une extension de la région.</w:t>
      </w:r>
      <w:r w:rsidR="005726EA" w:rsidRPr="0083011A">
        <w:rPr>
          <w:bCs/>
          <w:sz w:val="22"/>
          <w:szCs w:val="22"/>
          <w:lang w:val="fr-FR"/>
        </w:rPr>
        <w:t xml:space="preserve"> </w:t>
      </w:r>
      <w:r w:rsidR="004C691F" w:rsidRPr="0083011A">
        <w:rPr>
          <w:bCs/>
          <w:sz w:val="22"/>
          <w:szCs w:val="22"/>
          <w:lang w:val="fr-FR"/>
        </w:rPr>
        <w:t>En outre, le Plan d’Action pour l’Afrique a été adopté lors de la dernière session de la MOP, à titre de priorité pour l’AEWA.</w:t>
      </w:r>
    </w:p>
    <w:p w:rsidR="00B159F7" w:rsidRPr="0083011A" w:rsidRDefault="00B159F7" w:rsidP="005726EA">
      <w:pPr>
        <w:jc w:val="both"/>
        <w:rPr>
          <w:bCs/>
          <w:sz w:val="22"/>
          <w:szCs w:val="22"/>
          <w:lang w:val="fr-FR"/>
        </w:rPr>
      </w:pPr>
    </w:p>
    <w:p w:rsidR="005726EA" w:rsidRPr="0083011A" w:rsidRDefault="007225E5" w:rsidP="005726EA">
      <w:pPr>
        <w:jc w:val="both"/>
        <w:rPr>
          <w:bCs/>
          <w:sz w:val="22"/>
          <w:szCs w:val="22"/>
          <w:lang w:val="fr-FR"/>
        </w:rPr>
      </w:pPr>
      <w:r w:rsidRPr="0083011A">
        <w:rPr>
          <w:bCs/>
          <w:sz w:val="22"/>
          <w:szCs w:val="22"/>
          <w:lang w:val="fr-FR"/>
        </w:rPr>
        <w:t xml:space="preserve">50. </w:t>
      </w:r>
      <w:r w:rsidR="004C691F" w:rsidRPr="0083011A">
        <w:rPr>
          <w:bCs/>
          <w:sz w:val="22"/>
          <w:szCs w:val="22"/>
          <w:lang w:val="fr-FR"/>
        </w:rPr>
        <w:t xml:space="preserve">Les conséquences financières relatives aux activités principales du Plan d’action de la CAF posent </w:t>
      </w:r>
      <w:r w:rsidR="00A03A7B">
        <w:rPr>
          <w:bCs/>
          <w:sz w:val="22"/>
          <w:szCs w:val="22"/>
          <w:lang w:val="fr-FR"/>
        </w:rPr>
        <w:t>d’autres</w:t>
      </w:r>
      <w:r w:rsidR="004C691F" w:rsidRPr="0083011A">
        <w:rPr>
          <w:bCs/>
          <w:sz w:val="22"/>
          <w:szCs w:val="22"/>
          <w:lang w:val="fr-FR"/>
        </w:rPr>
        <w:t xml:space="preserve"> problème</w:t>
      </w:r>
      <w:r w:rsidR="00A03A7B">
        <w:rPr>
          <w:bCs/>
          <w:sz w:val="22"/>
          <w:szCs w:val="22"/>
          <w:lang w:val="fr-FR"/>
        </w:rPr>
        <w:t>s</w:t>
      </w:r>
      <w:r w:rsidR="004C691F" w:rsidRPr="0083011A">
        <w:rPr>
          <w:bCs/>
          <w:sz w:val="22"/>
          <w:szCs w:val="22"/>
          <w:lang w:val="fr-FR"/>
        </w:rPr>
        <w:t>, les pays donateurs réduisant déjà leurs contributions volontaires en raison de restrictions.</w:t>
      </w:r>
      <w:r w:rsidR="005726EA" w:rsidRPr="0083011A">
        <w:rPr>
          <w:bCs/>
          <w:sz w:val="22"/>
          <w:szCs w:val="22"/>
          <w:lang w:val="fr-FR"/>
        </w:rPr>
        <w:t xml:space="preserve"> </w:t>
      </w:r>
      <w:r w:rsidR="004C691F" w:rsidRPr="0083011A">
        <w:rPr>
          <w:bCs/>
          <w:sz w:val="22"/>
          <w:szCs w:val="22"/>
          <w:lang w:val="fr-FR"/>
        </w:rPr>
        <w:t xml:space="preserve">Elle a poursuivi en soulignant que les conséquences financières du Plan d’action de la CAF devraient être plus détaillées </w:t>
      </w:r>
      <w:r w:rsidR="00D056D5" w:rsidRPr="0083011A">
        <w:rPr>
          <w:bCs/>
          <w:sz w:val="22"/>
          <w:szCs w:val="22"/>
          <w:lang w:val="fr-FR"/>
        </w:rPr>
        <w:t>et les avantages et les inconvénients clairement exposés</w:t>
      </w:r>
      <w:r w:rsidR="004C691F" w:rsidRPr="0083011A">
        <w:rPr>
          <w:bCs/>
          <w:sz w:val="22"/>
          <w:szCs w:val="22"/>
          <w:lang w:val="fr-FR"/>
        </w:rPr>
        <w:t>.</w:t>
      </w:r>
      <w:r w:rsidR="00B23C2D" w:rsidRPr="0083011A">
        <w:rPr>
          <w:bCs/>
          <w:sz w:val="22"/>
          <w:szCs w:val="22"/>
          <w:lang w:val="fr-FR"/>
        </w:rPr>
        <w:t xml:space="preserve"> </w:t>
      </w:r>
      <w:r w:rsidR="00D056D5" w:rsidRPr="0083011A">
        <w:rPr>
          <w:bCs/>
          <w:sz w:val="22"/>
          <w:szCs w:val="22"/>
          <w:lang w:val="fr-FR"/>
        </w:rPr>
        <w:t xml:space="preserve">Enfin, elle a fait référence </w:t>
      </w:r>
      <w:r w:rsidR="00A03A7B">
        <w:rPr>
          <w:bCs/>
          <w:sz w:val="22"/>
          <w:szCs w:val="22"/>
          <w:lang w:val="fr-FR"/>
        </w:rPr>
        <w:t>à l’augmentation de</w:t>
      </w:r>
      <w:r w:rsidR="009327CC" w:rsidRPr="0083011A">
        <w:rPr>
          <w:bCs/>
          <w:sz w:val="22"/>
          <w:szCs w:val="22"/>
          <w:lang w:val="fr-FR"/>
        </w:rPr>
        <w:t xml:space="preserve"> </w:t>
      </w:r>
      <w:r w:rsidR="00D056D5" w:rsidRPr="0083011A">
        <w:rPr>
          <w:bCs/>
          <w:sz w:val="22"/>
          <w:szCs w:val="22"/>
          <w:lang w:val="fr-FR"/>
        </w:rPr>
        <w:t>synergies p</w:t>
      </w:r>
      <w:r w:rsidR="00A03A7B">
        <w:rPr>
          <w:bCs/>
          <w:sz w:val="22"/>
          <w:szCs w:val="22"/>
          <w:lang w:val="fr-FR"/>
        </w:rPr>
        <w:t>révue</w:t>
      </w:r>
      <w:r w:rsidR="00D056D5" w:rsidRPr="0083011A">
        <w:rPr>
          <w:bCs/>
          <w:sz w:val="22"/>
          <w:szCs w:val="22"/>
          <w:lang w:val="fr-FR"/>
        </w:rPr>
        <w:t>, disant qu’il pourrait être plus efficace de mettre en œuvre ce Plan d’action dans le cadre de la CMS, tout en se servant des services communs.</w:t>
      </w:r>
    </w:p>
    <w:p w:rsidR="005726EA" w:rsidRPr="0083011A" w:rsidRDefault="005726EA" w:rsidP="005726EA">
      <w:pPr>
        <w:jc w:val="both"/>
        <w:rPr>
          <w:bCs/>
          <w:sz w:val="22"/>
          <w:szCs w:val="22"/>
          <w:lang w:val="fr-FR"/>
        </w:rPr>
      </w:pPr>
    </w:p>
    <w:p w:rsidR="005726EA" w:rsidRPr="0083011A" w:rsidRDefault="007225E5" w:rsidP="005726EA">
      <w:pPr>
        <w:jc w:val="both"/>
        <w:rPr>
          <w:bCs/>
          <w:sz w:val="22"/>
          <w:szCs w:val="22"/>
          <w:lang w:val="fr-FR"/>
        </w:rPr>
      </w:pPr>
      <w:r w:rsidRPr="0083011A">
        <w:rPr>
          <w:bCs/>
          <w:sz w:val="22"/>
          <w:szCs w:val="22"/>
          <w:lang w:val="fr-FR"/>
        </w:rPr>
        <w:t xml:space="preserve">51. </w:t>
      </w:r>
      <w:r w:rsidR="00D056D5" w:rsidRPr="0083011A">
        <w:rPr>
          <w:bCs/>
          <w:sz w:val="22"/>
          <w:szCs w:val="22"/>
          <w:lang w:val="fr-FR"/>
        </w:rPr>
        <w:t>L’Allemagne a remercié M. Pritchard pour l’étude, qui a été d’un grand</w:t>
      </w:r>
      <w:r w:rsidR="008849B5" w:rsidRPr="0083011A">
        <w:rPr>
          <w:bCs/>
          <w:sz w:val="22"/>
          <w:szCs w:val="22"/>
          <w:lang w:val="fr-FR"/>
        </w:rPr>
        <w:t xml:space="preserve"> secours</w:t>
      </w:r>
      <w:r w:rsidR="00D056D5" w:rsidRPr="0083011A">
        <w:rPr>
          <w:bCs/>
          <w:sz w:val="22"/>
          <w:szCs w:val="22"/>
          <w:lang w:val="fr-FR"/>
        </w:rPr>
        <w:t>.</w:t>
      </w:r>
      <w:r w:rsidR="005726EA" w:rsidRPr="0083011A">
        <w:rPr>
          <w:bCs/>
          <w:sz w:val="22"/>
          <w:szCs w:val="22"/>
          <w:lang w:val="fr-FR"/>
        </w:rPr>
        <w:t xml:space="preserve"> </w:t>
      </w:r>
      <w:r w:rsidR="00D056D5" w:rsidRPr="0083011A">
        <w:rPr>
          <w:bCs/>
          <w:sz w:val="22"/>
          <w:szCs w:val="22"/>
          <w:lang w:val="fr-FR"/>
        </w:rPr>
        <w:t>Il a en outre été demandé</w:t>
      </w:r>
      <w:r w:rsidR="009327CC" w:rsidRPr="0083011A">
        <w:rPr>
          <w:bCs/>
          <w:sz w:val="22"/>
          <w:szCs w:val="22"/>
          <w:lang w:val="fr-FR"/>
        </w:rPr>
        <w:t> </w:t>
      </w:r>
      <w:r w:rsidR="00D056D5" w:rsidRPr="0083011A">
        <w:rPr>
          <w:bCs/>
          <w:sz w:val="22"/>
          <w:szCs w:val="22"/>
          <w:lang w:val="fr-FR"/>
        </w:rPr>
        <w:t>des éclaircissement</w:t>
      </w:r>
      <w:r w:rsidR="00A03A7B">
        <w:rPr>
          <w:bCs/>
          <w:sz w:val="22"/>
          <w:szCs w:val="22"/>
          <w:lang w:val="fr-FR"/>
        </w:rPr>
        <w:t>s</w:t>
      </w:r>
      <w:r w:rsidR="00D056D5" w:rsidRPr="0083011A">
        <w:rPr>
          <w:bCs/>
          <w:sz w:val="22"/>
          <w:szCs w:val="22"/>
          <w:lang w:val="fr-FR"/>
        </w:rPr>
        <w:t xml:space="preserve"> au sujet du titre de l’AEWA, si celui-ci demeurerait inchangé et si la co</w:t>
      </w:r>
      <w:r w:rsidR="00A03A7B">
        <w:rPr>
          <w:bCs/>
          <w:sz w:val="22"/>
          <w:szCs w:val="22"/>
          <w:lang w:val="fr-FR"/>
        </w:rPr>
        <w:t>njugaison</w:t>
      </w:r>
      <w:r w:rsidR="00D056D5" w:rsidRPr="0083011A">
        <w:rPr>
          <w:bCs/>
          <w:sz w:val="22"/>
          <w:szCs w:val="22"/>
          <w:lang w:val="fr-FR"/>
        </w:rPr>
        <w:t xml:space="preserve"> des Plans d’action </w:t>
      </w:r>
      <w:r w:rsidR="009327CC" w:rsidRPr="0083011A">
        <w:rPr>
          <w:bCs/>
          <w:sz w:val="22"/>
          <w:szCs w:val="22"/>
          <w:lang w:val="fr-FR"/>
        </w:rPr>
        <w:t>entrainerait</w:t>
      </w:r>
      <w:r w:rsidR="00D056D5" w:rsidRPr="0083011A">
        <w:rPr>
          <w:bCs/>
          <w:sz w:val="22"/>
          <w:szCs w:val="22"/>
          <w:lang w:val="fr-FR"/>
        </w:rPr>
        <w:t xml:space="preserve"> moins d’obligations pour les Parties à l’AEWA.</w:t>
      </w:r>
      <w:r w:rsidR="000E71BC" w:rsidRPr="0083011A">
        <w:rPr>
          <w:bCs/>
          <w:sz w:val="22"/>
          <w:szCs w:val="22"/>
          <w:lang w:val="fr-FR"/>
        </w:rPr>
        <w:t xml:space="preserve"> </w:t>
      </w:r>
      <w:r w:rsidR="00D056D5" w:rsidRPr="0083011A">
        <w:rPr>
          <w:bCs/>
          <w:sz w:val="22"/>
          <w:szCs w:val="22"/>
          <w:lang w:val="fr-FR"/>
        </w:rPr>
        <w:t xml:space="preserve">Lorsque la fondation de l’AEWA a été débattue, il y a 20 ans, la limite </w:t>
      </w:r>
      <w:r w:rsidR="00A03A7B">
        <w:rPr>
          <w:bCs/>
          <w:sz w:val="22"/>
          <w:szCs w:val="22"/>
          <w:lang w:val="fr-FR"/>
        </w:rPr>
        <w:t>orientale</w:t>
      </w:r>
      <w:r w:rsidR="00D056D5" w:rsidRPr="0083011A">
        <w:rPr>
          <w:bCs/>
          <w:sz w:val="22"/>
          <w:szCs w:val="22"/>
          <w:lang w:val="fr-FR"/>
        </w:rPr>
        <w:t xml:space="preserve"> de l’Accord a été définie sur la base d’une image claire des systèmes de migration, </w:t>
      </w:r>
      <w:r w:rsidR="009327CC" w:rsidRPr="0083011A">
        <w:rPr>
          <w:bCs/>
          <w:sz w:val="22"/>
          <w:szCs w:val="22"/>
          <w:lang w:val="fr-FR"/>
        </w:rPr>
        <w:t>à partir</w:t>
      </w:r>
      <w:r w:rsidR="00D056D5" w:rsidRPr="0083011A">
        <w:rPr>
          <w:bCs/>
          <w:sz w:val="22"/>
          <w:szCs w:val="22"/>
          <w:lang w:val="fr-FR"/>
        </w:rPr>
        <w:t xml:space="preserve"> de vastes connaissances scientifiques ; l’extension vers l’Est impliquerait que ces critères </w:t>
      </w:r>
      <w:r w:rsidR="00A03A7B">
        <w:rPr>
          <w:bCs/>
          <w:sz w:val="22"/>
          <w:szCs w:val="22"/>
          <w:lang w:val="fr-FR"/>
        </w:rPr>
        <w:t>cesseraient d’être</w:t>
      </w:r>
      <w:r w:rsidR="00D056D5" w:rsidRPr="0083011A">
        <w:rPr>
          <w:bCs/>
          <w:sz w:val="22"/>
          <w:szCs w:val="22"/>
          <w:lang w:val="fr-FR"/>
        </w:rPr>
        <w:t xml:space="preserve"> clairs.</w:t>
      </w:r>
    </w:p>
    <w:p w:rsidR="005726EA" w:rsidRPr="0083011A" w:rsidRDefault="005726EA" w:rsidP="005726EA">
      <w:pPr>
        <w:jc w:val="both"/>
        <w:rPr>
          <w:bCs/>
          <w:sz w:val="22"/>
          <w:szCs w:val="22"/>
          <w:lang w:val="fr-FR"/>
        </w:rPr>
      </w:pPr>
    </w:p>
    <w:p w:rsidR="005726EA" w:rsidRPr="0083011A" w:rsidRDefault="007225E5" w:rsidP="005726EA">
      <w:pPr>
        <w:jc w:val="both"/>
        <w:rPr>
          <w:bCs/>
          <w:sz w:val="22"/>
          <w:szCs w:val="22"/>
          <w:lang w:val="fr-FR"/>
        </w:rPr>
      </w:pPr>
      <w:r w:rsidRPr="0083011A">
        <w:rPr>
          <w:bCs/>
          <w:sz w:val="22"/>
          <w:szCs w:val="22"/>
          <w:lang w:val="fr-FR"/>
        </w:rPr>
        <w:t xml:space="preserve">52. </w:t>
      </w:r>
      <w:r w:rsidR="00D056D5" w:rsidRPr="0083011A">
        <w:rPr>
          <w:bCs/>
          <w:sz w:val="22"/>
          <w:szCs w:val="22"/>
          <w:lang w:val="fr-FR"/>
        </w:rPr>
        <w:t xml:space="preserve">L’Allemagne </w:t>
      </w:r>
      <w:r w:rsidR="00A03A7B">
        <w:rPr>
          <w:bCs/>
          <w:sz w:val="22"/>
          <w:szCs w:val="22"/>
          <w:lang w:val="fr-FR"/>
        </w:rPr>
        <w:t>s</w:t>
      </w:r>
      <w:r w:rsidR="00D056D5" w:rsidRPr="0083011A">
        <w:rPr>
          <w:bCs/>
          <w:sz w:val="22"/>
          <w:szCs w:val="22"/>
          <w:lang w:val="fr-FR"/>
        </w:rPr>
        <w:t>’</w:t>
      </w:r>
      <w:r w:rsidR="00831A7B">
        <w:rPr>
          <w:bCs/>
          <w:sz w:val="22"/>
          <w:szCs w:val="22"/>
          <w:lang w:val="fr-FR"/>
        </w:rPr>
        <w:t xml:space="preserve">est </w:t>
      </w:r>
      <w:r w:rsidR="00D056D5" w:rsidRPr="0083011A">
        <w:rPr>
          <w:bCs/>
          <w:sz w:val="22"/>
          <w:szCs w:val="22"/>
          <w:lang w:val="fr-FR"/>
        </w:rPr>
        <w:t>accord</w:t>
      </w:r>
      <w:r w:rsidR="00831A7B">
        <w:rPr>
          <w:bCs/>
          <w:sz w:val="22"/>
          <w:szCs w:val="22"/>
          <w:lang w:val="fr-FR"/>
        </w:rPr>
        <w:t>é</w:t>
      </w:r>
      <w:r w:rsidR="00D056D5" w:rsidRPr="0083011A">
        <w:rPr>
          <w:bCs/>
          <w:sz w:val="22"/>
          <w:szCs w:val="22"/>
          <w:lang w:val="fr-FR"/>
        </w:rPr>
        <w:t xml:space="preserve"> avec la France pour dire que l’Union européenne considère que le processus de Forme future est le meilleur moyen de </w:t>
      </w:r>
      <w:r w:rsidR="00A03A7B">
        <w:rPr>
          <w:bCs/>
          <w:sz w:val="22"/>
          <w:szCs w:val="22"/>
          <w:lang w:val="fr-FR"/>
        </w:rPr>
        <w:t>s’attaquer à</w:t>
      </w:r>
      <w:r w:rsidR="00D056D5" w:rsidRPr="0083011A">
        <w:rPr>
          <w:bCs/>
          <w:sz w:val="22"/>
          <w:szCs w:val="22"/>
          <w:lang w:val="fr-FR"/>
        </w:rPr>
        <w:t xml:space="preserve"> </w:t>
      </w:r>
      <w:r w:rsidR="00A03A7B">
        <w:rPr>
          <w:bCs/>
          <w:sz w:val="22"/>
          <w:szCs w:val="22"/>
          <w:lang w:val="fr-FR"/>
        </w:rPr>
        <w:t>cette</w:t>
      </w:r>
      <w:r w:rsidR="00D056D5" w:rsidRPr="0083011A">
        <w:rPr>
          <w:bCs/>
          <w:sz w:val="22"/>
          <w:szCs w:val="22"/>
          <w:lang w:val="fr-FR"/>
        </w:rPr>
        <w:t xml:space="preserve"> question et de </w:t>
      </w:r>
      <w:r w:rsidR="008A2A5B" w:rsidRPr="0083011A">
        <w:rPr>
          <w:bCs/>
          <w:sz w:val="22"/>
          <w:szCs w:val="22"/>
          <w:lang w:val="fr-FR"/>
        </w:rPr>
        <w:t xml:space="preserve">rassembler les différents </w:t>
      </w:r>
      <w:r w:rsidR="00A03A7B">
        <w:rPr>
          <w:bCs/>
          <w:sz w:val="22"/>
          <w:szCs w:val="22"/>
          <w:lang w:val="fr-FR"/>
        </w:rPr>
        <w:t>sujets</w:t>
      </w:r>
      <w:r w:rsidR="008A2A5B" w:rsidRPr="0083011A">
        <w:rPr>
          <w:bCs/>
          <w:sz w:val="22"/>
          <w:szCs w:val="22"/>
          <w:lang w:val="fr-FR"/>
        </w:rPr>
        <w:t xml:space="preserve"> efficacement, pour être en mesure de faire une réel</w:t>
      </w:r>
      <w:r w:rsidR="00A03A7B">
        <w:rPr>
          <w:bCs/>
          <w:sz w:val="22"/>
          <w:szCs w:val="22"/>
          <w:lang w:val="fr-FR"/>
        </w:rPr>
        <w:t>le</w:t>
      </w:r>
      <w:r w:rsidR="00D056D5" w:rsidRPr="0083011A">
        <w:rPr>
          <w:bCs/>
          <w:sz w:val="22"/>
          <w:szCs w:val="22"/>
          <w:lang w:val="fr-FR"/>
        </w:rPr>
        <w:t xml:space="preserve"> </w:t>
      </w:r>
      <w:r w:rsidR="008A2A5B" w:rsidRPr="0083011A">
        <w:rPr>
          <w:bCs/>
          <w:sz w:val="22"/>
          <w:szCs w:val="22"/>
          <w:lang w:val="fr-FR"/>
        </w:rPr>
        <w:t>différence pour ces espèces</w:t>
      </w:r>
      <w:r w:rsidR="00D056D5" w:rsidRPr="0083011A">
        <w:rPr>
          <w:bCs/>
          <w:sz w:val="22"/>
          <w:szCs w:val="22"/>
          <w:lang w:val="fr-FR"/>
        </w:rPr>
        <w:t>.</w:t>
      </w:r>
      <w:r w:rsidR="005726EA" w:rsidRPr="0083011A">
        <w:rPr>
          <w:bCs/>
          <w:sz w:val="22"/>
          <w:szCs w:val="22"/>
          <w:lang w:val="fr-FR"/>
        </w:rPr>
        <w:t xml:space="preserve"> </w:t>
      </w:r>
      <w:r w:rsidR="008A2A5B" w:rsidRPr="0083011A">
        <w:rPr>
          <w:bCs/>
          <w:sz w:val="22"/>
          <w:szCs w:val="22"/>
          <w:lang w:val="fr-FR"/>
        </w:rPr>
        <w:t>L’Allemagne n’est pas contre cette proposition mais elle suggère d’aborder la question dans une perspective plus large et de la considérer du point de vue du nouveau Plan stratégique de la CMS.</w:t>
      </w:r>
    </w:p>
    <w:p w:rsidR="00B70993" w:rsidRPr="0083011A" w:rsidRDefault="00B70993" w:rsidP="005726EA">
      <w:pPr>
        <w:jc w:val="both"/>
        <w:rPr>
          <w:bCs/>
          <w:sz w:val="22"/>
          <w:szCs w:val="22"/>
          <w:lang w:val="fr-FR"/>
        </w:rPr>
      </w:pPr>
    </w:p>
    <w:p w:rsidR="005726EA" w:rsidRPr="0083011A" w:rsidRDefault="007225E5" w:rsidP="005726EA">
      <w:pPr>
        <w:jc w:val="both"/>
        <w:rPr>
          <w:bCs/>
          <w:sz w:val="22"/>
          <w:szCs w:val="22"/>
          <w:lang w:val="fr-FR"/>
        </w:rPr>
      </w:pPr>
      <w:r w:rsidRPr="0083011A">
        <w:rPr>
          <w:bCs/>
          <w:sz w:val="22"/>
          <w:szCs w:val="22"/>
          <w:lang w:val="fr-FR"/>
        </w:rPr>
        <w:t xml:space="preserve">53. </w:t>
      </w:r>
      <w:r w:rsidR="008A2A5B" w:rsidRPr="0083011A">
        <w:rPr>
          <w:bCs/>
          <w:sz w:val="22"/>
          <w:szCs w:val="22"/>
          <w:lang w:val="fr-FR"/>
        </w:rPr>
        <w:t>Le Président a noté que les États de l’aire de répartition de la CAF avaient recommandé de fusionner la CAF avec l’AEWA, et qu’il faudra</w:t>
      </w:r>
      <w:r w:rsidR="00A03A7B">
        <w:rPr>
          <w:bCs/>
          <w:sz w:val="22"/>
          <w:szCs w:val="22"/>
          <w:lang w:val="fr-FR"/>
        </w:rPr>
        <w:t>it</w:t>
      </w:r>
      <w:r w:rsidR="008A2A5B" w:rsidRPr="0083011A">
        <w:rPr>
          <w:bCs/>
          <w:sz w:val="22"/>
          <w:szCs w:val="22"/>
          <w:lang w:val="fr-FR"/>
        </w:rPr>
        <w:t xml:space="preserve"> traiter cette requête ; l’analyse a été le premier pas en avant.</w:t>
      </w:r>
      <w:r w:rsidR="005726EA" w:rsidRPr="0083011A">
        <w:rPr>
          <w:bCs/>
          <w:sz w:val="22"/>
          <w:szCs w:val="22"/>
          <w:lang w:val="fr-FR"/>
        </w:rPr>
        <w:t xml:space="preserve"> </w:t>
      </w:r>
      <w:r w:rsidR="008A2A5B" w:rsidRPr="0083011A">
        <w:rPr>
          <w:bCs/>
          <w:sz w:val="22"/>
          <w:szCs w:val="22"/>
          <w:lang w:val="fr-FR"/>
        </w:rPr>
        <w:t>Il serait utile de diffuser le document à toutes les Parties actuelles à l’AEWA pour commentaire.</w:t>
      </w:r>
      <w:r w:rsidR="000E71BC" w:rsidRPr="0083011A">
        <w:rPr>
          <w:bCs/>
          <w:sz w:val="22"/>
          <w:szCs w:val="22"/>
          <w:lang w:val="fr-FR"/>
        </w:rPr>
        <w:t xml:space="preserve"> </w:t>
      </w:r>
      <w:r w:rsidR="008A2A5B" w:rsidRPr="0083011A">
        <w:rPr>
          <w:bCs/>
          <w:sz w:val="22"/>
          <w:szCs w:val="22"/>
          <w:lang w:val="fr-FR"/>
        </w:rPr>
        <w:t xml:space="preserve">Le Secrétariat pourrait </w:t>
      </w:r>
      <w:r w:rsidR="009327CC" w:rsidRPr="0083011A">
        <w:rPr>
          <w:bCs/>
          <w:sz w:val="22"/>
          <w:szCs w:val="22"/>
          <w:lang w:val="fr-FR"/>
        </w:rPr>
        <w:t xml:space="preserve">plus tard </w:t>
      </w:r>
      <w:r w:rsidR="008A2A5B" w:rsidRPr="0083011A">
        <w:rPr>
          <w:bCs/>
          <w:sz w:val="22"/>
          <w:szCs w:val="22"/>
          <w:lang w:val="fr-FR"/>
        </w:rPr>
        <w:t xml:space="preserve">communiquer un résumé du feed-back au </w:t>
      </w:r>
      <w:r w:rsidR="008849B5" w:rsidRPr="0083011A">
        <w:rPr>
          <w:bCs/>
          <w:sz w:val="22"/>
          <w:szCs w:val="22"/>
          <w:lang w:val="fr-FR"/>
        </w:rPr>
        <w:t>Comité permanent</w:t>
      </w:r>
      <w:r w:rsidR="008A2A5B" w:rsidRPr="0083011A">
        <w:rPr>
          <w:bCs/>
          <w:sz w:val="22"/>
          <w:szCs w:val="22"/>
          <w:lang w:val="fr-FR"/>
        </w:rPr>
        <w:t>.</w:t>
      </w:r>
      <w:r w:rsidR="005726EA" w:rsidRPr="0083011A">
        <w:rPr>
          <w:bCs/>
          <w:sz w:val="22"/>
          <w:szCs w:val="22"/>
          <w:lang w:val="fr-FR"/>
        </w:rPr>
        <w:t xml:space="preserve"> </w:t>
      </w:r>
      <w:r w:rsidR="008A2A5B" w:rsidRPr="0083011A">
        <w:rPr>
          <w:bCs/>
          <w:sz w:val="22"/>
          <w:szCs w:val="22"/>
          <w:lang w:val="fr-FR"/>
        </w:rPr>
        <w:t xml:space="preserve">Concernant la Fédération de Russie, le Secrétariat a été en relation étroite avec le gouvernement de la Russie et de bons progrès ont été réalisés dans la préparation à </w:t>
      </w:r>
      <w:r w:rsidR="00A03A7B">
        <w:rPr>
          <w:bCs/>
          <w:sz w:val="22"/>
          <w:szCs w:val="22"/>
          <w:lang w:val="fr-FR"/>
        </w:rPr>
        <w:t xml:space="preserve">son </w:t>
      </w:r>
      <w:r w:rsidR="008A2A5B" w:rsidRPr="0083011A">
        <w:rPr>
          <w:bCs/>
          <w:sz w:val="22"/>
          <w:szCs w:val="22"/>
          <w:lang w:val="fr-FR"/>
        </w:rPr>
        <w:t>a</w:t>
      </w:r>
      <w:r w:rsidR="00A03A7B">
        <w:rPr>
          <w:bCs/>
          <w:sz w:val="22"/>
          <w:szCs w:val="22"/>
          <w:lang w:val="fr-FR"/>
        </w:rPr>
        <w:t>dhésion</w:t>
      </w:r>
      <w:r w:rsidR="008A2A5B" w:rsidRPr="0083011A">
        <w:rPr>
          <w:bCs/>
          <w:sz w:val="22"/>
          <w:szCs w:val="22"/>
          <w:lang w:val="fr-FR"/>
        </w:rPr>
        <w:t>.</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 xml:space="preserve">54. </w:t>
      </w:r>
      <w:r w:rsidR="008A2A5B" w:rsidRPr="0083011A">
        <w:rPr>
          <w:bCs/>
          <w:sz w:val="22"/>
          <w:szCs w:val="22"/>
          <w:lang w:val="fr-FR"/>
        </w:rPr>
        <w:t xml:space="preserve">M. Chambers a ajouté que l’analyse était un excellent moyen d’explorer les </w:t>
      </w:r>
      <w:r w:rsidR="00A03A7B">
        <w:rPr>
          <w:bCs/>
          <w:sz w:val="22"/>
          <w:szCs w:val="22"/>
          <w:lang w:val="fr-FR"/>
        </w:rPr>
        <w:t>implications</w:t>
      </w:r>
      <w:r w:rsidR="008A2A5B" w:rsidRPr="0083011A">
        <w:rPr>
          <w:bCs/>
          <w:sz w:val="22"/>
          <w:szCs w:val="22"/>
          <w:lang w:val="fr-FR"/>
        </w:rPr>
        <w:t xml:space="preserve"> pour l’AEWA</w:t>
      </w:r>
      <w:r w:rsidR="009327CC" w:rsidRPr="0083011A">
        <w:rPr>
          <w:bCs/>
          <w:sz w:val="22"/>
          <w:szCs w:val="22"/>
          <w:lang w:val="fr-FR"/>
        </w:rPr>
        <w:t>,</w:t>
      </w:r>
      <w:r w:rsidR="008A2A5B" w:rsidRPr="0083011A">
        <w:rPr>
          <w:bCs/>
          <w:sz w:val="22"/>
          <w:szCs w:val="22"/>
          <w:lang w:val="fr-FR"/>
        </w:rPr>
        <w:t xml:space="preserve"> mais qu’il faudrait examiner comment cela s’inscrit dans le cadre plus large de la famille de la CMS – les Parties p</w:t>
      </w:r>
      <w:r w:rsidR="00A03A7B">
        <w:rPr>
          <w:bCs/>
          <w:sz w:val="22"/>
          <w:szCs w:val="22"/>
          <w:lang w:val="fr-FR"/>
        </w:rPr>
        <w:t>o</w:t>
      </w:r>
      <w:r w:rsidR="008A2A5B" w:rsidRPr="0083011A">
        <w:rPr>
          <w:bCs/>
          <w:sz w:val="22"/>
          <w:szCs w:val="22"/>
          <w:lang w:val="fr-FR"/>
        </w:rPr>
        <w:t>uv</w:t>
      </w:r>
      <w:r w:rsidR="00A03A7B">
        <w:rPr>
          <w:bCs/>
          <w:sz w:val="22"/>
          <w:szCs w:val="22"/>
          <w:lang w:val="fr-FR"/>
        </w:rPr>
        <w:t>a</w:t>
      </w:r>
      <w:r w:rsidR="008A2A5B" w:rsidRPr="0083011A">
        <w:rPr>
          <w:bCs/>
          <w:sz w:val="22"/>
          <w:szCs w:val="22"/>
          <w:lang w:val="fr-FR"/>
        </w:rPr>
        <w:t>nt vouloir considérer un élargissement de l’analyse.</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lastRenderedPageBreak/>
        <w:t xml:space="preserve">55. </w:t>
      </w:r>
      <w:r w:rsidR="008A2A5B" w:rsidRPr="0083011A">
        <w:rPr>
          <w:bCs/>
          <w:sz w:val="22"/>
          <w:szCs w:val="22"/>
          <w:lang w:val="fr-FR"/>
        </w:rPr>
        <w:t xml:space="preserve">M. Dereliev a ajouté que l’analyse </w:t>
      </w:r>
      <w:r w:rsidR="00F2299E" w:rsidRPr="0083011A">
        <w:rPr>
          <w:bCs/>
          <w:sz w:val="22"/>
          <w:szCs w:val="22"/>
          <w:lang w:val="fr-FR"/>
        </w:rPr>
        <w:t>d’une adaptation de la CAF</w:t>
      </w:r>
      <w:r w:rsidR="008A2A5B" w:rsidRPr="0083011A">
        <w:rPr>
          <w:bCs/>
          <w:sz w:val="22"/>
          <w:szCs w:val="22"/>
          <w:lang w:val="fr-FR"/>
        </w:rPr>
        <w:t xml:space="preserve"> </w:t>
      </w:r>
      <w:r w:rsidR="00F2299E" w:rsidRPr="0083011A">
        <w:rPr>
          <w:bCs/>
          <w:sz w:val="22"/>
          <w:szCs w:val="22"/>
          <w:lang w:val="fr-FR"/>
        </w:rPr>
        <w:t>au cadre de la CMS avait déjà été réalisée lors de la réunion d’</w:t>
      </w:r>
      <w:r w:rsidR="008A2A5B" w:rsidRPr="0083011A">
        <w:rPr>
          <w:bCs/>
          <w:sz w:val="22"/>
          <w:szCs w:val="22"/>
          <w:lang w:val="fr-FR"/>
        </w:rPr>
        <w:t>Ab</w:t>
      </w:r>
      <w:r w:rsidR="00062970" w:rsidRPr="0083011A">
        <w:rPr>
          <w:bCs/>
          <w:sz w:val="22"/>
          <w:szCs w:val="22"/>
          <w:lang w:val="fr-FR"/>
        </w:rPr>
        <w:t>o</w:t>
      </w:r>
      <w:r w:rsidR="008A2A5B" w:rsidRPr="0083011A">
        <w:rPr>
          <w:bCs/>
          <w:sz w:val="22"/>
          <w:szCs w:val="22"/>
          <w:lang w:val="fr-FR"/>
        </w:rPr>
        <w:t>u Dabi</w:t>
      </w:r>
      <w:r w:rsidR="00F2299E" w:rsidRPr="0083011A">
        <w:rPr>
          <w:bCs/>
          <w:sz w:val="22"/>
          <w:szCs w:val="22"/>
          <w:lang w:val="fr-FR"/>
        </w:rPr>
        <w:t>, en dé</w:t>
      </w:r>
      <w:r w:rsidR="008A2A5B" w:rsidRPr="0083011A">
        <w:rPr>
          <w:bCs/>
          <w:sz w:val="22"/>
          <w:szCs w:val="22"/>
          <w:lang w:val="fr-FR"/>
        </w:rPr>
        <w:t>cemb</w:t>
      </w:r>
      <w:r w:rsidR="00F2299E" w:rsidRPr="0083011A">
        <w:rPr>
          <w:bCs/>
          <w:sz w:val="22"/>
          <w:szCs w:val="22"/>
          <w:lang w:val="fr-FR"/>
        </w:rPr>
        <w:t>r</w:t>
      </w:r>
      <w:r w:rsidR="008A2A5B" w:rsidRPr="0083011A">
        <w:rPr>
          <w:bCs/>
          <w:sz w:val="22"/>
          <w:szCs w:val="22"/>
          <w:lang w:val="fr-FR"/>
        </w:rPr>
        <w:t>e 2012</w:t>
      </w:r>
      <w:r w:rsidR="00F2299E" w:rsidRPr="0083011A">
        <w:rPr>
          <w:bCs/>
          <w:sz w:val="22"/>
          <w:szCs w:val="22"/>
          <w:lang w:val="fr-FR"/>
        </w:rPr>
        <w:t>, et que la décision de cette réunion avait été prise sur cette base</w:t>
      </w:r>
      <w:r w:rsidR="008A2A5B" w:rsidRPr="0083011A">
        <w:rPr>
          <w:bCs/>
          <w:sz w:val="22"/>
          <w:szCs w:val="22"/>
          <w:lang w:val="fr-FR"/>
        </w:rPr>
        <w:t>.</w:t>
      </w:r>
      <w:r w:rsidR="005726EA" w:rsidRPr="0083011A">
        <w:rPr>
          <w:bCs/>
          <w:sz w:val="22"/>
          <w:szCs w:val="22"/>
          <w:lang w:val="fr-FR"/>
        </w:rPr>
        <w:t xml:space="preserve"> </w:t>
      </w:r>
      <w:r w:rsidR="00F2299E" w:rsidRPr="0083011A">
        <w:rPr>
          <w:bCs/>
          <w:sz w:val="22"/>
          <w:szCs w:val="22"/>
          <w:lang w:val="fr-FR"/>
        </w:rPr>
        <w:t xml:space="preserve">L’historique du processus ne doit pas être oublié, ni la frustration croissante quant à </w:t>
      </w:r>
      <w:r w:rsidR="009327CC" w:rsidRPr="0083011A">
        <w:rPr>
          <w:bCs/>
          <w:sz w:val="22"/>
          <w:szCs w:val="22"/>
          <w:lang w:val="fr-FR"/>
        </w:rPr>
        <w:t>s</w:t>
      </w:r>
      <w:r w:rsidR="00F2299E" w:rsidRPr="0083011A">
        <w:rPr>
          <w:bCs/>
          <w:sz w:val="22"/>
          <w:szCs w:val="22"/>
          <w:lang w:val="fr-FR"/>
        </w:rPr>
        <w:t>a stagnation.</w:t>
      </w:r>
      <w:r w:rsidR="005726EA" w:rsidRPr="0083011A">
        <w:rPr>
          <w:bCs/>
          <w:sz w:val="22"/>
          <w:szCs w:val="22"/>
          <w:lang w:val="fr-FR"/>
        </w:rPr>
        <w:t xml:space="preserve"> </w:t>
      </w:r>
      <w:r w:rsidR="00F2299E" w:rsidRPr="0083011A">
        <w:rPr>
          <w:bCs/>
          <w:sz w:val="22"/>
          <w:szCs w:val="22"/>
          <w:lang w:val="fr-FR"/>
        </w:rPr>
        <w:t xml:space="preserve">Les États de l'aire de répartition </w:t>
      </w:r>
      <w:r w:rsidR="00727E31" w:rsidRPr="0083011A">
        <w:rPr>
          <w:bCs/>
          <w:sz w:val="22"/>
          <w:szCs w:val="22"/>
          <w:lang w:val="fr-FR"/>
        </w:rPr>
        <w:t>avaient</w:t>
      </w:r>
      <w:r w:rsidR="00F2299E" w:rsidRPr="0083011A">
        <w:rPr>
          <w:bCs/>
          <w:sz w:val="22"/>
          <w:szCs w:val="22"/>
          <w:lang w:val="fr-FR"/>
        </w:rPr>
        <w:t xml:space="preserve"> extrêmement hâte de commencer le travail urgent exposé dans le Plan d’action.</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 xml:space="preserve">56. </w:t>
      </w:r>
      <w:r w:rsidR="00F2299E" w:rsidRPr="0083011A">
        <w:rPr>
          <w:bCs/>
          <w:sz w:val="22"/>
          <w:szCs w:val="22"/>
          <w:lang w:val="fr-FR"/>
        </w:rPr>
        <w:t xml:space="preserve">En sa qualité de président du groupe de travail sur les voies de migration de la CMS, M. Mundkur a rappelé que la Résolution 10.10 de la CMS avait recommandé de tenir compte des synergies entre l’AEWA et la CAF, ainsi qu’avec le Réseau de sites d’Asie centrale et </w:t>
      </w:r>
      <w:r w:rsidR="00A03A7B">
        <w:rPr>
          <w:bCs/>
          <w:sz w:val="22"/>
          <w:szCs w:val="22"/>
          <w:lang w:val="fr-FR"/>
        </w:rPr>
        <w:t>occidentale</w:t>
      </w:r>
      <w:r w:rsidR="00F2299E" w:rsidRPr="0083011A">
        <w:rPr>
          <w:bCs/>
          <w:sz w:val="22"/>
          <w:szCs w:val="22"/>
          <w:lang w:val="fr-FR"/>
        </w:rPr>
        <w:t>, récemment approuvé, pour la Grue de Sibérie et autres oiseaux d’eau migrateurs</w:t>
      </w:r>
      <w:r w:rsidR="00F2299E" w:rsidRPr="0083011A">
        <w:rPr>
          <w:sz w:val="22"/>
          <w:szCs w:val="22"/>
          <w:lang w:val="fr-FR"/>
        </w:rPr>
        <w:t>.</w:t>
      </w:r>
      <w:r w:rsidR="00AD5933" w:rsidRPr="0083011A">
        <w:rPr>
          <w:sz w:val="22"/>
          <w:szCs w:val="22"/>
          <w:lang w:val="fr-FR"/>
        </w:rPr>
        <w:t xml:space="preserve"> </w:t>
      </w:r>
      <w:r w:rsidR="00F2299E" w:rsidRPr="0083011A">
        <w:rPr>
          <w:sz w:val="22"/>
          <w:szCs w:val="22"/>
          <w:lang w:val="fr-FR"/>
        </w:rPr>
        <w:t>Il a fait part d</w:t>
      </w:r>
      <w:r w:rsidR="00A03A7B">
        <w:rPr>
          <w:sz w:val="22"/>
          <w:szCs w:val="22"/>
          <w:lang w:val="fr-FR"/>
        </w:rPr>
        <w:t xml:space="preserve">es formidables </w:t>
      </w:r>
      <w:proofErr w:type="gramStart"/>
      <w:r w:rsidR="00F2299E" w:rsidRPr="0083011A">
        <w:rPr>
          <w:sz w:val="22"/>
          <w:szCs w:val="22"/>
          <w:lang w:val="fr-FR"/>
        </w:rPr>
        <w:t>enthousiasme</w:t>
      </w:r>
      <w:proofErr w:type="gramEnd"/>
      <w:r w:rsidR="00F2299E" w:rsidRPr="0083011A">
        <w:rPr>
          <w:sz w:val="22"/>
          <w:szCs w:val="22"/>
          <w:lang w:val="fr-FR"/>
        </w:rPr>
        <w:t xml:space="preserve"> et dynamisme</w:t>
      </w:r>
      <w:r w:rsidR="00F2299E" w:rsidRPr="0083011A">
        <w:rPr>
          <w:bCs/>
          <w:sz w:val="22"/>
          <w:szCs w:val="22"/>
          <w:lang w:val="fr-FR"/>
        </w:rPr>
        <w:t xml:space="preserve"> </w:t>
      </w:r>
      <w:r w:rsidR="00A03A7B">
        <w:rPr>
          <w:bCs/>
          <w:sz w:val="22"/>
          <w:szCs w:val="22"/>
          <w:lang w:val="fr-FR"/>
        </w:rPr>
        <w:t>qui avaient animé</w:t>
      </w:r>
      <w:r w:rsidR="00F2299E" w:rsidRPr="0083011A">
        <w:rPr>
          <w:bCs/>
          <w:sz w:val="22"/>
          <w:szCs w:val="22"/>
          <w:lang w:val="fr-FR"/>
        </w:rPr>
        <w:t xml:space="preserve"> la réunion d’Ab</w:t>
      </w:r>
      <w:r w:rsidR="00062970" w:rsidRPr="0083011A">
        <w:rPr>
          <w:bCs/>
          <w:sz w:val="22"/>
          <w:szCs w:val="22"/>
          <w:lang w:val="fr-FR"/>
        </w:rPr>
        <w:t>ou D</w:t>
      </w:r>
      <w:r w:rsidR="00F2299E" w:rsidRPr="0083011A">
        <w:rPr>
          <w:bCs/>
          <w:sz w:val="22"/>
          <w:szCs w:val="22"/>
          <w:lang w:val="fr-FR"/>
        </w:rPr>
        <w:t>abi, en décembre 2012. Il y a eu des changements au cours des sept dernières années et dans certains des États de l</w:t>
      </w:r>
      <w:r w:rsidR="00727E31" w:rsidRPr="0083011A">
        <w:rPr>
          <w:bCs/>
          <w:sz w:val="22"/>
          <w:szCs w:val="22"/>
          <w:lang w:val="fr-FR"/>
        </w:rPr>
        <w:t>’</w:t>
      </w:r>
      <w:r w:rsidR="00F2299E" w:rsidRPr="0083011A">
        <w:rPr>
          <w:bCs/>
          <w:sz w:val="22"/>
          <w:szCs w:val="22"/>
          <w:lang w:val="fr-FR"/>
        </w:rPr>
        <w:t xml:space="preserve">aire de répartition de la CAF, les capacités </w:t>
      </w:r>
      <w:r w:rsidR="00A03A7B">
        <w:rPr>
          <w:bCs/>
          <w:sz w:val="22"/>
          <w:szCs w:val="22"/>
          <w:lang w:val="fr-FR"/>
        </w:rPr>
        <w:t>ont</w:t>
      </w:r>
      <w:r w:rsidR="00F2299E" w:rsidRPr="0083011A">
        <w:rPr>
          <w:bCs/>
          <w:sz w:val="22"/>
          <w:szCs w:val="22"/>
          <w:lang w:val="fr-FR"/>
        </w:rPr>
        <w:t xml:space="preserve"> augmenté, permettant </w:t>
      </w:r>
      <w:r w:rsidR="0073098D" w:rsidRPr="0083011A">
        <w:rPr>
          <w:bCs/>
          <w:sz w:val="22"/>
          <w:szCs w:val="22"/>
          <w:lang w:val="fr-FR"/>
        </w:rPr>
        <w:t>de démarrer les</w:t>
      </w:r>
      <w:r w:rsidR="00F2299E" w:rsidRPr="0083011A">
        <w:rPr>
          <w:bCs/>
          <w:sz w:val="22"/>
          <w:szCs w:val="22"/>
          <w:lang w:val="fr-FR"/>
        </w:rPr>
        <w:t xml:space="preserve"> activités </w:t>
      </w:r>
      <w:r w:rsidR="0073098D" w:rsidRPr="0083011A">
        <w:rPr>
          <w:bCs/>
          <w:sz w:val="22"/>
          <w:szCs w:val="22"/>
          <w:lang w:val="fr-FR"/>
        </w:rPr>
        <w:t>de mise en œuvre liées au Plan d’action</w:t>
      </w:r>
      <w:r w:rsidR="00F2299E" w:rsidRPr="0083011A">
        <w:rPr>
          <w:bCs/>
          <w:sz w:val="22"/>
          <w:szCs w:val="22"/>
          <w:lang w:val="fr-FR"/>
        </w:rPr>
        <w:t>.</w:t>
      </w:r>
      <w:r w:rsidR="005726EA" w:rsidRPr="0083011A">
        <w:rPr>
          <w:bCs/>
          <w:sz w:val="22"/>
          <w:szCs w:val="22"/>
          <w:lang w:val="fr-FR"/>
        </w:rPr>
        <w:t xml:space="preserve"> </w:t>
      </w:r>
      <w:r w:rsidR="0073098D" w:rsidRPr="0083011A">
        <w:rPr>
          <w:bCs/>
          <w:sz w:val="22"/>
          <w:szCs w:val="22"/>
          <w:lang w:val="fr-FR"/>
        </w:rPr>
        <w:t>Il a souligné que la réunion de 2012 avait été une réunion forte avec un message fort.</w:t>
      </w:r>
      <w:r w:rsidR="005726EA" w:rsidRPr="0083011A">
        <w:rPr>
          <w:bCs/>
          <w:sz w:val="22"/>
          <w:szCs w:val="22"/>
          <w:lang w:val="fr-FR"/>
        </w:rPr>
        <w:t xml:space="preserve"> </w:t>
      </w:r>
      <w:r w:rsidR="0073098D" w:rsidRPr="0083011A">
        <w:rPr>
          <w:bCs/>
          <w:sz w:val="22"/>
          <w:szCs w:val="22"/>
          <w:lang w:val="fr-FR"/>
        </w:rPr>
        <w:t>Il considérait cela comme une opportunité pour l’AEWA de gagner sur le plan économique, en raison d</w:t>
      </w:r>
      <w:r w:rsidR="00A03A7B">
        <w:rPr>
          <w:bCs/>
          <w:sz w:val="22"/>
          <w:szCs w:val="22"/>
          <w:lang w:val="fr-FR"/>
        </w:rPr>
        <w:t>es</w:t>
      </w:r>
      <w:r w:rsidR="0073098D" w:rsidRPr="0083011A">
        <w:rPr>
          <w:bCs/>
          <w:sz w:val="22"/>
          <w:szCs w:val="22"/>
          <w:lang w:val="fr-FR"/>
        </w:rPr>
        <w:t xml:space="preserve"> développement</w:t>
      </w:r>
      <w:r w:rsidR="00A03A7B">
        <w:rPr>
          <w:bCs/>
          <w:sz w:val="22"/>
          <w:szCs w:val="22"/>
          <w:lang w:val="fr-FR"/>
        </w:rPr>
        <w:t>s</w:t>
      </w:r>
      <w:r w:rsidR="0073098D" w:rsidRPr="0083011A">
        <w:rPr>
          <w:bCs/>
          <w:sz w:val="22"/>
          <w:szCs w:val="22"/>
          <w:lang w:val="fr-FR"/>
        </w:rPr>
        <w:t xml:space="preserve"> rapide</w:t>
      </w:r>
      <w:r w:rsidR="00A03A7B">
        <w:rPr>
          <w:bCs/>
          <w:sz w:val="22"/>
          <w:szCs w:val="22"/>
          <w:lang w:val="fr-FR"/>
        </w:rPr>
        <w:t>s</w:t>
      </w:r>
      <w:r w:rsidR="0073098D" w:rsidRPr="0083011A">
        <w:rPr>
          <w:bCs/>
          <w:sz w:val="22"/>
          <w:szCs w:val="22"/>
          <w:lang w:val="fr-FR"/>
        </w:rPr>
        <w:t xml:space="preserve"> </w:t>
      </w:r>
      <w:r w:rsidR="00A03A7B">
        <w:rPr>
          <w:bCs/>
          <w:sz w:val="22"/>
          <w:szCs w:val="22"/>
          <w:lang w:val="fr-FR"/>
        </w:rPr>
        <w:t xml:space="preserve">qui avaient lieu </w:t>
      </w:r>
      <w:r w:rsidR="0073098D" w:rsidRPr="0083011A">
        <w:rPr>
          <w:bCs/>
          <w:sz w:val="22"/>
          <w:szCs w:val="22"/>
          <w:lang w:val="fr-FR"/>
        </w:rPr>
        <w:t>dans les pays, notamment dans le domaine environnemental.</w:t>
      </w:r>
      <w:r w:rsidR="005726EA" w:rsidRPr="0083011A">
        <w:rPr>
          <w:bCs/>
          <w:sz w:val="22"/>
          <w:szCs w:val="22"/>
          <w:lang w:val="fr-FR"/>
        </w:rPr>
        <w:t xml:space="preserve"> </w:t>
      </w:r>
      <w:r w:rsidR="00A03A7B">
        <w:rPr>
          <w:bCs/>
          <w:sz w:val="22"/>
          <w:szCs w:val="22"/>
          <w:lang w:val="fr-FR"/>
        </w:rPr>
        <w:t>Selon lui,</w:t>
      </w:r>
      <w:r w:rsidR="0073098D" w:rsidRPr="0083011A">
        <w:rPr>
          <w:bCs/>
          <w:sz w:val="22"/>
          <w:szCs w:val="22"/>
          <w:lang w:val="fr-FR"/>
        </w:rPr>
        <w:t xml:space="preserve"> la capacité à mobiliser des fonds</w:t>
      </w:r>
      <w:r w:rsidR="00A03A7B">
        <w:rPr>
          <w:bCs/>
          <w:sz w:val="22"/>
          <w:szCs w:val="22"/>
          <w:lang w:val="fr-FR"/>
        </w:rPr>
        <w:t xml:space="preserve"> ne constitue pas un problème</w:t>
      </w:r>
      <w:r w:rsidR="0073098D" w:rsidRPr="0083011A">
        <w:rPr>
          <w:bCs/>
          <w:sz w:val="22"/>
          <w:szCs w:val="22"/>
          <w:lang w:val="fr-FR"/>
        </w:rPr>
        <w:t>.</w:t>
      </w:r>
      <w:r w:rsidR="005726EA" w:rsidRPr="0083011A">
        <w:rPr>
          <w:bCs/>
          <w:sz w:val="22"/>
          <w:szCs w:val="22"/>
          <w:lang w:val="fr-FR"/>
        </w:rPr>
        <w:t xml:space="preserve"> </w:t>
      </w:r>
      <w:r w:rsidR="0073098D" w:rsidRPr="0083011A">
        <w:rPr>
          <w:bCs/>
          <w:sz w:val="22"/>
          <w:szCs w:val="22"/>
          <w:lang w:val="fr-FR"/>
        </w:rPr>
        <w:t>Wetlands International a</w:t>
      </w:r>
      <w:r w:rsidR="00A03A7B">
        <w:rPr>
          <w:bCs/>
          <w:sz w:val="22"/>
          <w:szCs w:val="22"/>
          <w:lang w:val="fr-FR"/>
        </w:rPr>
        <w:t xml:space="preserve"> été étroitement mêlé</w:t>
      </w:r>
      <w:r w:rsidR="0073098D" w:rsidRPr="0083011A">
        <w:rPr>
          <w:bCs/>
          <w:sz w:val="22"/>
          <w:szCs w:val="22"/>
          <w:lang w:val="fr-FR"/>
        </w:rPr>
        <w:t xml:space="preserve"> à ce processus.</w:t>
      </w:r>
      <w:r w:rsidR="005726EA" w:rsidRPr="0083011A">
        <w:rPr>
          <w:bCs/>
          <w:sz w:val="22"/>
          <w:szCs w:val="22"/>
          <w:lang w:val="fr-FR"/>
        </w:rPr>
        <w:t xml:space="preserve"> </w:t>
      </w:r>
      <w:r w:rsidR="0073098D" w:rsidRPr="0083011A">
        <w:rPr>
          <w:bCs/>
          <w:sz w:val="22"/>
          <w:szCs w:val="22"/>
          <w:lang w:val="fr-FR"/>
        </w:rPr>
        <w:t xml:space="preserve">Il </w:t>
      </w:r>
      <w:r w:rsidR="00A03A7B">
        <w:rPr>
          <w:bCs/>
          <w:sz w:val="22"/>
          <w:szCs w:val="22"/>
          <w:lang w:val="fr-FR"/>
        </w:rPr>
        <w:t>est</w:t>
      </w:r>
      <w:r w:rsidR="0073098D" w:rsidRPr="0083011A">
        <w:rPr>
          <w:bCs/>
          <w:sz w:val="22"/>
          <w:szCs w:val="22"/>
          <w:lang w:val="fr-FR"/>
        </w:rPr>
        <w:t xml:space="preserve"> impressionné par le rapport d’analyse, qui </w:t>
      </w:r>
      <w:r w:rsidR="00A03A7B">
        <w:rPr>
          <w:bCs/>
          <w:sz w:val="22"/>
          <w:szCs w:val="22"/>
          <w:lang w:val="fr-FR"/>
        </w:rPr>
        <w:t>émet</w:t>
      </w:r>
      <w:r w:rsidR="0073098D" w:rsidRPr="0083011A">
        <w:rPr>
          <w:bCs/>
          <w:sz w:val="22"/>
          <w:szCs w:val="22"/>
          <w:lang w:val="fr-FR"/>
        </w:rPr>
        <w:t xml:space="preserve"> </w:t>
      </w:r>
      <w:r w:rsidR="00A03A7B">
        <w:rPr>
          <w:bCs/>
          <w:sz w:val="22"/>
          <w:szCs w:val="22"/>
          <w:lang w:val="fr-FR"/>
        </w:rPr>
        <w:t xml:space="preserve">lui </w:t>
      </w:r>
      <w:r w:rsidR="0073098D" w:rsidRPr="0083011A">
        <w:rPr>
          <w:bCs/>
          <w:sz w:val="22"/>
          <w:szCs w:val="22"/>
          <w:lang w:val="fr-FR"/>
        </w:rPr>
        <w:t>aussi un message clair.</w:t>
      </w:r>
      <w:r w:rsidR="005726EA" w:rsidRPr="0083011A">
        <w:rPr>
          <w:bCs/>
          <w:sz w:val="22"/>
          <w:szCs w:val="22"/>
          <w:lang w:val="fr-FR"/>
        </w:rPr>
        <w:t xml:space="preserve"> </w:t>
      </w:r>
      <w:r w:rsidR="0073098D" w:rsidRPr="0083011A">
        <w:rPr>
          <w:bCs/>
          <w:sz w:val="22"/>
          <w:szCs w:val="22"/>
          <w:lang w:val="fr-FR"/>
        </w:rPr>
        <w:t xml:space="preserve">Il semblerait que les choses pourraient maintenant avancer rapidement et M. Mundkur </w:t>
      </w:r>
      <w:r w:rsidR="00A03A7B">
        <w:rPr>
          <w:bCs/>
          <w:sz w:val="22"/>
          <w:szCs w:val="22"/>
          <w:lang w:val="fr-FR"/>
        </w:rPr>
        <w:t>s’accorde</w:t>
      </w:r>
      <w:r w:rsidR="0073098D" w:rsidRPr="0083011A">
        <w:rPr>
          <w:bCs/>
          <w:sz w:val="22"/>
          <w:szCs w:val="22"/>
          <w:lang w:val="fr-FR"/>
        </w:rPr>
        <w:t xml:space="preserve"> avec la France pour dire qu</w:t>
      </w:r>
      <w:r w:rsidR="00727E31" w:rsidRPr="0083011A">
        <w:rPr>
          <w:bCs/>
          <w:sz w:val="22"/>
          <w:szCs w:val="22"/>
          <w:lang w:val="fr-FR"/>
        </w:rPr>
        <w:t>’</w:t>
      </w:r>
      <w:r w:rsidR="0073098D" w:rsidRPr="0083011A">
        <w:rPr>
          <w:bCs/>
          <w:sz w:val="22"/>
          <w:szCs w:val="22"/>
          <w:lang w:val="fr-FR"/>
        </w:rPr>
        <w:t>examiner les aspects financiers plus en détail pourrait ba</w:t>
      </w:r>
      <w:r w:rsidR="00727E31" w:rsidRPr="0083011A">
        <w:rPr>
          <w:bCs/>
          <w:sz w:val="22"/>
          <w:szCs w:val="22"/>
          <w:lang w:val="fr-FR"/>
        </w:rPr>
        <w:t>layer</w:t>
      </w:r>
      <w:r w:rsidR="0073098D" w:rsidRPr="0083011A">
        <w:rPr>
          <w:bCs/>
          <w:sz w:val="22"/>
          <w:szCs w:val="22"/>
          <w:lang w:val="fr-FR"/>
        </w:rPr>
        <w:t xml:space="preserve"> toutes les inquiétudes.</w:t>
      </w:r>
    </w:p>
    <w:p w:rsidR="005726EA" w:rsidRPr="0083011A" w:rsidRDefault="005726EA" w:rsidP="005726EA">
      <w:pPr>
        <w:jc w:val="both"/>
        <w:rPr>
          <w:bCs/>
          <w:sz w:val="22"/>
          <w:szCs w:val="22"/>
          <w:lang w:val="fr-FR"/>
        </w:rPr>
      </w:pPr>
    </w:p>
    <w:p w:rsidR="00C9069E" w:rsidRPr="00831A7B" w:rsidRDefault="001D0CB6" w:rsidP="005726EA">
      <w:pPr>
        <w:jc w:val="both"/>
        <w:rPr>
          <w:bCs/>
          <w:sz w:val="22"/>
          <w:szCs w:val="22"/>
          <w:lang w:val="fr-FR"/>
        </w:rPr>
      </w:pPr>
      <w:r w:rsidRPr="00831A7B">
        <w:rPr>
          <w:bCs/>
          <w:sz w:val="22"/>
          <w:szCs w:val="22"/>
          <w:lang w:val="fr-FR"/>
        </w:rPr>
        <w:t xml:space="preserve">57. </w:t>
      </w:r>
      <w:r w:rsidR="0073098D" w:rsidRPr="00831A7B">
        <w:rPr>
          <w:bCs/>
          <w:sz w:val="22"/>
          <w:szCs w:val="22"/>
          <w:lang w:val="fr-FR"/>
        </w:rPr>
        <w:t xml:space="preserve">M. Stroud, parlant en sa </w:t>
      </w:r>
      <w:r w:rsidR="00727E31" w:rsidRPr="00831A7B">
        <w:rPr>
          <w:bCs/>
          <w:sz w:val="22"/>
          <w:szCs w:val="22"/>
          <w:lang w:val="fr-FR"/>
        </w:rPr>
        <w:t>qualité</w:t>
      </w:r>
      <w:r w:rsidR="0073098D" w:rsidRPr="00831A7B">
        <w:rPr>
          <w:bCs/>
          <w:sz w:val="22"/>
          <w:szCs w:val="22"/>
          <w:lang w:val="fr-FR"/>
        </w:rPr>
        <w:t xml:space="preserve"> de président de la réunion d’Ab</w:t>
      </w:r>
      <w:r w:rsidR="00062970" w:rsidRPr="00831A7B">
        <w:rPr>
          <w:bCs/>
          <w:sz w:val="22"/>
          <w:szCs w:val="22"/>
          <w:lang w:val="fr-FR"/>
        </w:rPr>
        <w:t>o</w:t>
      </w:r>
      <w:r w:rsidR="0073098D" w:rsidRPr="00831A7B">
        <w:rPr>
          <w:bCs/>
          <w:sz w:val="22"/>
          <w:szCs w:val="22"/>
          <w:lang w:val="fr-FR"/>
        </w:rPr>
        <w:t>u Dabi, a ajouté que deux questions se posaient :</w:t>
      </w:r>
      <w:r w:rsidR="005726EA" w:rsidRPr="00831A7B">
        <w:rPr>
          <w:bCs/>
          <w:sz w:val="22"/>
          <w:szCs w:val="22"/>
          <w:lang w:val="fr-FR"/>
        </w:rPr>
        <w:t xml:space="preserve"> </w:t>
      </w:r>
    </w:p>
    <w:p w:rsidR="0032746B" w:rsidRPr="00831A7B" w:rsidRDefault="0073098D" w:rsidP="0032746B">
      <w:pPr>
        <w:pStyle w:val="ListParagraph"/>
        <w:numPr>
          <w:ilvl w:val="0"/>
          <w:numId w:val="29"/>
        </w:numPr>
        <w:jc w:val="both"/>
        <w:rPr>
          <w:bCs/>
          <w:sz w:val="22"/>
          <w:szCs w:val="22"/>
          <w:lang w:val="fr-FR"/>
        </w:rPr>
      </w:pPr>
      <w:r w:rsidRPr="00831A7B">
        <w:rPr>
          <w:bCs/>
          <w:sz w:val="22"/>
          <w:szCs w:val="22"/>
          <w:lang w:val="fr-FR"/>
        </w:rPr>
        <w:t>Quels arrangements institutionnels les États de l'aire de répartition souhaitent-ils ?</w:t>
      </w:r>
      <w:r w:rsidR="005726EA" w:rsidRPr="00831A7B">
        <w:rPr>
          <w:bCs/>
          <w:sz w:val="22"/>
          <w:szCs w:val="22"/>
          <w:lang w:val="fr-FR"/>
        </w:rPr>
        <w:t xml:space="preserve"> </w:t>
      </w:r>
    </w:p>
    <w:p w:rsidR="0032746B" w:rsidRPr="00831A7B" w:rsidRDefault="0073098D" w:rsidP="0032746B">
      <w:pPr>
        <w:pStyle w:val="ListParagraph"/>
        <w:numPr>
          <w:ilvl w:val="0"/>
          <w:numId w:val="29"/>
        </w:numPr>
        <w:jc w:val="both"/>
        <w:rPr>
          <w:bCs/>
          <w:sz w:val="22"/>
          <w:szCs w:val="22"/>
          <w:lang w:val="fr-FR"/>
        </w:rPr>
      </w:pPr>
      <w:r w:rsidRPr="00831A7B">
        <w:rPr>
          <w:bCs/>
          <w:sz w:val="22"/>
          <w:szCs w:val="22"/>
          <w:lang w:val="fr-FR"/>
        </w:rPr>
        <w:t>Et l’AEWA désire-t-il s’élargir pour inclure la CAF ?</w:t>
      </w:r>
      <w:r w:rsidR="002B347C" w:rsidRPr="00831A7B">
        <w:rPr>
          <w:bCs/>
          <w:sz w:val="22"/>
          <w:szCs w:val="22"/>
          <w:lang w:val="fr-FR"/>
        </w:rPr>
        <w:t xml:space="preserve"> </w:t>
      </w:r>
    </w:p>
    <w:p w:rsidR="005726EA" w:rsidRPr="00831A7B" w:rsidRDefault="0073098D" w:rsidP="0032746B">
      <w:pPr>
        <w:jc w:val="both"/>
        <w:rPr>
          <w:bCs/>
          <w:sz w:val="22"/>
          <w:szCs w:val="22"/>
          <w:lang w:val="fr-FR"/>
        </w:rPr>
      </w:pPr>
      <w:r w:rsidRPr="00831A7B">
        <w:rPr>
          <w:bCs/>
          <w:sz w:val="22"/>
          <w:szCs w:val="22"/>
          <w:lang w:val="fr-FR"/>
        </w:rPr>
        <w:t>Les États de l'aire de répartition ont décidé à l’unanimité qu’ils souhaitaient faire partie de l’AEWA.</w:t>
      </w:r>
      <w:r w:rsidR="005726EA" w:rsidRPr="00831A7B">
        <w:rPr>
          <w:bCs/>
          <w:sz w:val="22"/>
          <w:szCs w:val="22"/>
          <w:lang w:val="fr-FR"/>
        </w:rPr>
        <w:t xml:space="preserve"> </w:t>
      </w:r>
      <w:r w:rsidRPr="00831A7B">
        <w:rPr>
          <w:bCs/>
          <w:sz w:val="22"/>
          <w:szCs w:val="22"/>
          <w:lang w:val="fr-FR"/>
        </w:rPr>
        <w:t>La réunion d’Ab</w:t>
      </w:r>
      <w:r w:rsidR="00062970" w:rsidRPr="00831A7B">
        <w:rPr>
          <w:bCs/>
          <w:sz w:val="22"/>
          <w:szCs w:val="22"/>
          <w:lang w:val="fr-FR"/>
        </w:rPr>
        <w:t>o</w:t>
      </w:r>
      <w:r w:rsidRPr="00831A7B">
        <w:rPr>
          <w:bCs/>
          <w:sz w:val="22"/>
          <w:szCs w:val="22"/>
          <w:lang w:val="fr-FR"/>
        </w:rPr>
        <w:t>u Dabi avait demandé au Comité permanent de l’AEWA d</w:t>
      </w:r>
      <w:r w:rsidR="001520A4" w:rsidRPr="00831A7B">
        <w:rPr>
          <w:bCs/>
          <w:sz w:val="22"/>
          <w:szCs w:val="22"/>
          <w:lang w:val="fr-FR"/>
        </w:rPr>
        <w:t>’élaborer</w:t>
      </w:r>
      <w:r w:rsidRPr="00831A7B">
        <w:rPr>
          <w:bCs/>
          <w:sz w:val="22"/>
          <w:szCs w:val="22"/>
          <w:lang w:val="fr-FR"/>
        </w:rPr>
        <w:t xml:space="preserve"> une proposition à présenter à la MOP6, </w:t>
      </w:r>
      <w:r w:rsidR="00D47D41" w:rsidRPr="00831A7B">
        <w:rPr>
          <w:bCs/>
          <w:sz w:val="22"/>
          <w:szCs w:val="22"/>
          <w:lang w:val="fr-FR"/>
        </w:rPr>
        <w:t>accompagnée de la demande aux Parties contractantes de l’AEWA d’examiner cette proposition</w:t>
      </w:r>
      <w:r w:rsidRPr="00831A7B">
        <w:rPr>
          <w:bCs/>
          <w:sz w:val="22"/>
          <w:szCs w:val="22"/>
          <w:lang w:val="fr-FR"/>
        </w:rPr>
        <w:t>.</w:t>
      </w:r>
      <w:r w:rsidR="005726EA" w:rsidRPr="00831A7B">
        <w:rPr>
          <w:bCs/>
          <w:sz w:val="22"/>
          <w:szCs w:val="22"/>
          <w:lang w:val="fr-FR"/>
        </w:rPr>
        <w:t xml:space="preserve"> </w:t>
      </w:r>
      <w:r w:rsidR="00062970" w:rsidRPr="00831A7B">
        <w:rPr>
          <w:sz w:val="22"/>
          <w:szCs w:val="22"/>
          <w:lang w:val="fr-FR"/>
        </w:rPr>
        <w:t xml:space="preserve">Lors de la réunion d’Abou Dabi, les participants ont eu le sentiment de progresser et ont eu un regain d’énergie en voulant résoudre cette question ; le Comité </w:t>
      </w:r>
      <w:r w:rsidR="00831A7B">
        <w:rPr>
          <w:sz w:val="22"/>
          <w:szCs w:val="22"/>
          <w:lang w:val="fr-FR"/>
        </w:rPr>
        <w:t>p</w:t>
      </w:r>
      <w:r w:rsidR="00062970" w:rsidRPr="00831A7B">
        <w:rPr>
          <w:sz w:val="22"/>
          <w:szCs w:val="22"/>
          <w:lang w:val="fr-FR"/>
        </w:rPr>
        <w:t xml:space="preserve">ermanent devrait faciliter </w:t>
      </w:r>
      <w:r w:rsidR="009327CC" w:rsidRPr="00831A7B">
        <w:rPr>
          <w:sz w:val="22"/>
          <w:szCs w:val="22"/>
          <w:lang w:val="fr-FR"/>
        </w:rPr>
        <w:t xml:space="preserve">cette proposition </w:t>
      </w:r>
      <w:r w:rsidR="00062970" w:rsidRPr="00831A7B">
        <w:rPr>
          <w:sz w:val="22"/>
          <w:szCs w:val="22"/>
          <w:lang w:val="fr-FR"/>
        </w:rPr>
        <w:t>pour l</w:t>
      </w:r>
      <w:r w:rsidR="009327CC" w:rsidRPr="00831A7B">
        <w:rPr>
          <w:sz w:val="22"/>
          <w:szCs w:val="22"/>
          <w:lang w:val="fr-FR"/>
        </w:rPr>
        <w:t>a</w:t>
      </w:r>
      <w:r w:rsidR="00062970" w:rsidRPr="00831A7B">
        <w:rPr>
          <w:sz w:val="22"/>
          <w:szCs w:val="22"/>
          <w:lang w:val="fr-FR"/>
        </w:rPr>
        <w:t xml:space="preserve"> soumettre à la MOP. </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5</w:t>
      </w:r>
      <w:r w:rsidR="00157C1F" w:rsidRPr="0083011A">
        <w:rPr>
          <w:bCs/>
          <w:sz w:val="22"/>
          <w:szCs w:val="22"/>
          <w:lang w:val="fr-FR"/>
        </w:rPr>
        <w:t>8</w:t>
      </w:r>
      <w:r w:rsidRPr="0083011A">
        <w:rPr>
          <w:bCs/>
          <w:sz w:val="22"/>
          <w:szCs w:val="22"/>
          <w:lang w:val="fr-FR"/>
        </w:rPr>
        <w:t xml:space="preserve">. </w:t>
      </w:r>
      <w:r w:rsidR="00062970" w:rsidRPr="0083011A">
        <w:rPr>
          <w:bCs/>
          <w:sz w:val="22"/>
          <w:szCs w:val="22"/>
          <w:lang w:val="fr-FR"/>
        </w:rPr>
        <w:t>En réponse à la question de l’impact de l’extension à la CAF sur l’a</w:t>
      </w:r>
      <w:r w:rsidR="00A03A7B">
        <w:rPr>
          <w:bCs/>
          <w:sz w:val="22"/>
          <w:szCs w:val="22"/>
          <w:lang w:val="fr-FR"/>
        </w:rPr>
        <w:t>dhésion</w:t>
      </w:r>
      <w:r w:rsidR="00062970" w:rsidRPr="0083011A">
        <w:rPr>
          <w:bCs/>
          <w:sz w:val="22"/>
          <w:szCs w:val="22"/>
          <w:lang w:val="fr-FR"/>
        </w:rPr>
        <w:t xml:space="preserve"> de la Fédération de Russie à l’AEWA, M. Dereliev a remercié la France, également présente à la réunion, ainsi que la Suisse, pour </w:t>
      </w:r>
      <w:r w:rsidR="00727E31" w:rsidRPr="0083011A">
        <w:rPr>
          <w:bCs/>
          <w:sz w:val="22"/>
          <w:szCs w:val="22"/>
          <w:lang w:val="fr-FR"/>
        </w:rPr>
        <w:t xml:space="preserve">leur </w:t>
      </w:r>
      <w:r w:rsidR="00062970" w:rsidRPr="0083011A">
        <w:rPr>
          <w:bCs/>
          <w:sz w:val="22"/>
          <w:szCs w:val="22"/>
          <w:lang w:val="fr-FR"/>
        </w:rPr>
        <w:t>particip</w:t>
      </w:r>
      <w:r w:rsidR="00727E31" w:rsidRPr="0083011A">
        <w:rPr>
          <w:bCs/>
          <w:sz w:val="22"/>
          <w:szCs w:val="22"/>
          <w:lang w:val="fr-FR"/>
        </w:rPr>
        <w:t>ation et leur</w:t>
      </w:r>
      <w:r w:rsidR="00062970" w:rsidRPr="0083011A">
        <w:rPr>
          <w:bCs/>
          <w:sz w:val="22"/>
          <w:szCs w:val="22"/>
          <w:lang w:val="fr-FR"/>
        </w:rPr>
        <w:t xml:space="preserve"> sout</w:t>
      </w:r>
      <w:r w:rsidR="00727E31" w:rsidRPr="0083011A">
        <w:rPr>
          <w:bCs/>
          <w:sz w:val="22"/>
          <w:szCs w:val="22"/>
          <w:lang w:val="fr-FR"/>
        </w:rPr>
        <w:t>ien aux</w:t>
      </w:r>
      <w:r w:rsidR="00062970" w:rsidRPr="0083011A">
        <w:rPr>
          <w:bCs/>
          <w:sz w:val="22"/>
          <w:szCs w:val="22"/>
          <w:lang w:val="fr-FR"/>
        </w:rPr>
        <w:t xml:space="preserve"> efforts d</w:t>
      </w:r>
      <w:r w:rsidR="00A03A7B">
        <w:rPr>
          <w:bCs/>
          <w:sz w:val="22"/>
          <w:szCs w:val="22"/>
          <w:lang w:val="fr-FR"/>
        </w:rPr>
        <w:t>e mobilisation de</w:t>
      </w:r>
      <w:r w:rsidR="00062970" w:rsidRPr="0083011A">
        <w:rPr>
          <w:bCs/>
          <w:sz w:val="22"/>
          <w:szCs w:val="22"/>
          <w:lang w:val="fr-FR"/>
        </w:rPr>
        <w:t xml:space="preserve"> la Fédération de Russie</w:t>
      </w:r>
      <w:r w:rsidR="00A03A7B">
        <w:rPr>
          <w:bCs/>
          <w:sz w:val="22"/>
          <w:szCs w:val="22"/>
          <w:lang w:val="fr-FR"/>
        </w:rPr>
        <w:t xml:space="preserve"> par le Secrétariat</w:t>
      </w:r>
      <w:r w:rsidR="00062970" w:rsidRPr="0083011A">
        <w:rPr>
          <w:bCs/>
          <w:sz w:val="22"/>
          <w:szCs w:val="22"/>
          <w:lang w:val="fr-FR"/>
        </w:rPr>
        <w:t>, pour qu</w:t>
      </w:r>
      <w:r w:rsidR="00A03A7B">
        <w:rPr>
          <w:bCs/>
          <w:sz w:val="22"/>
          <w:szCs w:val="22"/>
          <w:lang w:val="fr-FR"/>
        </w:rPr>
        <w:t>e ce pays</w:t>
      </w:r>
      <w:r w:rsidR="00062970" w:rsidRPr="0083011A">
        <w:rPr>
          <w:bCs/>
          <w:sz w:val="22"/>
          <w:szCs w:val="22"/>
          <w:lang w:val="fr-FR"/>
        </w:rPr>
        <w:t xml:space="preserve"> rejoigne l’AEWA.</w:t>
      </w:r>
      <w:r w:rsidR="005726EA" w:rsidRPr="0083011A">
        <w:rPr>
          <w:bCs/>
          <w:sz w:val="22"/>
          <w:szCs w:val="22"/>
          <w:lang w:val="fr-FR"/>
        </w:rPr>
        <w:t xml:space="preserve"> </w:t>
      </w:r>
      <w:r w:rsidR="004000B1" w:rsidRPr="0083011A">
        <w:rPr>
          <w:bCs/>
          <w:sz w:val="22"/>
          <w:szCs w:val="22"/>
          <w:lang w:val="fr-FR"/>
        </w:rPr>
        <w:t xml:space="preserve">La question </w:t>
      </w:r>
      <w:proofErr w:type="gramStart"/>
      <w:r w:rsidR="004000B1" w:rsidRPr="0083011A">
        <w:rPr>
          <w:bCs/>
          <w:sz w:val="22"/>
          <w:szCs w:val="22"/>
          <w:lang w:val="fr-FR"/>
        </w:rPr>
        <w:t>de la</w:t>
      </w:r>
      <w:proofErr w:type="gramEnd"/>
      <w:r w:rsidR="004000B1" w:rsidRPr="0083011A">
        <w:rPr>
          <w:bCs/>
          <w:sz w:val="22"/>
          <w:szCs w:val="22"/>
          <w:lang w:val="fr-FR"/>
        </w:rPr>
        <w:t xml:space="preserve"> CAF </w:t>
      </w:r>
      <w:r w:rsidR="00A03A7B">
        <w:rPr>
          <w:bCs/>
          <w:sz w:val="22"/>
          <w:szCs w:val="22"/>
          <w:lang w:val="fr-FR"/>
        </w:rPr>
        <w:t>est</w:t>
      </w:r>
      <w:r w:rsidR="004000B1" w:rsidRPr="0083011A">
        <w:rPr>
          <w:bCs/>
          <w:sz w:val="22"/>
          <w:szCs w:val="22"/>
          <w:lang w:val="fr-FR"/>
        </w:rPr>
        <w:t xml:space="preserve"> considérée comme une motivation supplémentaire pour </w:t>
      </w:r>
      <w:r w:rsidR="00A03A7B">
        <w:rPr>
          <w:bCs/>
          <w:sz w:val="22"/>
          <w:szCs w:val="22"/>
          <w:lang w:val="fr-FR"/>
        </w:rPr>
        <w:t>l’adhésion de</w:t>
      </w:r>
      <w:r w:rsidR="004000B1" w:rsidRPr="0083011A">
        <w:rPr>
          <w:bCs/>
          <w:sz w:val="22"/>
          <w:szCs w:val="22"/>
          <w:lang w:val="fr-FR"/>
        </w:rPr>
        <w:t xml:space="preserve"> la Fédération de Russie </w:t>
      </w:r>
      <w:r w:rsidR="00A03A7B">
        <w:rPr>
          <w:bCs/>
          <w:sz w:val="22"/>
          <w:szCs w:val="22"/>
          <w:lang w:val="fr-FR"/>
        </w:rPr>
        <w:t>à</w:t>
      </w:r>
      <w:r w:rsidR="004000B1" w:rsidRPr="0083011A">
        <w:rPr>
          <w:bCs/>
          <w:sz w:val="22"/>
          <w:szCs w:val="22"/>
          <w:lang w:val="fr-FR"/>
        </w:rPr>
        <w:t xml:space="preserve"> l’AEWA.</w:t>
      </w:r>
      <w:r w:rsidR="005726EA" w:rsidRPr="0083011A">
        <w:rPr>
          <w:bCs/>
          <w:sz w:val="22"/>
          <w:szCs w:val="22"/>
          <w:lang w:val="fr-FR"/>
        </w:rPr>
        <w:t xml:space="preserve"> </w:t>
      </w:r>
      <w:r w:rsidR="004000B1" w:rsidRPr="0083011A">
        <w:rPr>
          <w:bCs/>
          <w:sz w:val="22"/>
          <w:szCs w:val="22"/>
          <w:lang w:val="fr-FR"/>
        </w:rPr>
        <w:t>Il serait avantage</w:t>
      </w:r>
      <w:r w:rsidR="00A03A7B">
        <w:rPr>
          <w:bCs/>
          <w:sz w:val="22"/>
          <w:szCs w:val="22"/>
          <w:lang w:val="fr-FR"/>
        </w:rPr>
        <w:t>ux</w:t>
      </w:r>
      <w:r w:rsidR="004000B1" w:rsidRPr="0083011A">
        <w:rPr>
          <w:bCs/>
          <w:sz w:val="22"/>
          <w:szCs w:val="22"/>
          <w:lang w:val="fr-FR"/>
        </w:rPr>
        <w:t xml:space="preserve"> pour le pays d</w:t>
      </w:r>
      <w:r w:rsidR="00A03A7B">
        <w:rPr>
          <w:bCs/>
          <w:sz w:val="22"/>
          <w:szCs w:val="22"/>
          <w:lang w:val="fr-FR"/>
        </w:rPr>
        <w:t>’aborder</w:t>
      </w:r>
      <w:r w:rsidR="004000B1" w:rsidRPr="0083011A">
        <w:rPr>
          <w:bCs/>
          <w:sz w:val="22"/>
          <w:szCs w:val="22"/>
          <w:lang w:val="fr-FR"/>
        </w:rPr>
        <w:t xml:space="preserve"> autant de systèmes de voies de migration que possible sous un Accord, plutôt que </w:t>
      </w:r>
      <w:r w:rsidR="00367F09" w:rsidRPr="0083011A">
        <w:rPr>
          <w:bCs/>
          <w:sz w:val="22"/>
          <w:szCs w:val="22"/>
          <w:lang w:val="fr-FR"/>
        </w:rPr>
        <w:t xml:space="preserve">de </w:t>
      </w:r>
      <w:r w:rsidR="004000B1" w:rsidRPr="0083011A">
        <w:rPr>
          <w:bCs/>
          <w:sz w:val="22"/>
          <w:szCs w:val="22"/>
          <w:lang w:val="fr-FR"/>
        </w:rPr>
        <w:t xml:space="preserve">les </w:t>
      </w:r>
      <w:r w:rsidR="00A03A7B">
        <w:rPr>
          <w:bCs/>
          <w:sz w:val="22"/>
          <w:szCs w:val="22"/>
          <w:lang w:val="fr-FR"/>
        </w:rPr>
        <w:t>aborder</w:t>
      </w:r>
      <w:r w:rsidR="004000B1" w:rsidRPr="0083011A">
        <w:rPr>
          <w:bCs/>
          <w:sz w:val="22"/>
          <w:szCs w:val="22"/>
          <w:lang w:val="fr-FR"/>
        </w:rPr>
        <w:t xml:space="preserve"> séparément.</w:t>
      </w:r>
    </w:p>
    <w:p w:rsidR="005726EA" w:rsidRPr="0083011A" w:rsidRDefault="005726EA" w:rsidP="005726EA">
      <w:pPr>
        <w:jc w:val="both"/>
        <w:rPr>
          <w:bCs/>
          <w:sz w:val="22"/>
          <w:szCs w:val="22"/>
          <w:lang w:val="fr-FR"/>
        </w:rPr>
      </w:pPr>
    </w:p>
    <w:p w:rsidR="005726EA" w:rsidRPr="0083011A" w:rsidRDefault="00157C1F" w:rsidP="005726EA">
      <w:pPr>
        <w:jc w:val="both"/>
        <w:rPr>
          <w:bCs/>
          <w:sz w:val="22"/>
          <w:szCs w:val="22"/>
          <w:lang w:val="fr-FR"/>
        </w:rPr>
      </w:pPr>
      <w:r w:rsidRPr="0083011A">
        <w:rPr>
          <w:bCs/>
          <w:sz w:val="22"/>
          <w:szCs w:val="22"/>
          <w:lang w:val="fr-FR"/>
        </w:rPr>
        <w:t>59</w:t>
      </w:r>
      <w:r w:rsidR="001D0CB6" w:rsidRPr="0083011A">
        <w:rPr>
          <w:bCs/>
          <w:sz w:val="22"/>
          <w:szCs w:val="22"/>
          <w:lang w:val="fr-FR"/>
        </w:rPr>
        <w:t xml:space="preserve">. </w:t>
      </w:r>
      <w:r w:rsidR="004000B1" w:rsidRPr="0083011A">
        <w:rPr>
          <w:bCs/>
          <w:sz w:val="22"/>
          <w:szCs w:val="22"/>
          <w:lang w:val="fr-FR"/>
        </w:rPr>
        <w:t>M. Boumezbeur s’est demandé s’il était dans l’esprit et la philosophie de l’AEWA d’aller au-delà de ses limites actuelles en termes de couverture géographique et d’espèces, et pensait que ceci demander</w:t>
      </w:r>
      <w:r w:rsidR="00727E31" w:rsidRPr="0083011A">
        <w:rPr>
          <w:bCs/>
          <w:sz w:val="22"/>
          <w:szCs w:val="22"/>
          <w:lang w:val="fr-FR"/>
        </w:rPr>
        <w:t>ait</w:t>
      </w:r>
      <w:r w:rsidR="004000B1" w:rsidRPr="0083011A">
        <w:rPr>
          <w:bCs/>
          <w:sz w:val="22"/>
          <w:szCs w:val="22"/>
          <w:lang w:val="fr-FR"/>
        </w:rPr>
        <w:t xml:space="preserve"> quelque réflexion.</w:t>
      </w:r>
      <w:r w:rsidR="004C0580" w:rsidRPr="0083011A">
        <w:rPr>
          <w:bCs/>
          <w:sz w:val="22"/>
          <w:szCs w:val="22"/>
          <w:lang w:val="fr-FR"/>
        </w:rPr>
        <w:t xml:space="preserve"> </w:t>
      </w:r>
      <w:r w:rsidR="004000B1" w:rsidRPr="0083011A">
        <w:rPr>
          <w:bCs/>
          <w:sz w:val="22"/>
          <w:szCs w:val="22"/>
          <w:lang w:val="fr-FR"/>
        </w:rPr>
        <w:t xml:space="preserve">Si le résultat </w:t>
      </w:r>
      <w:r w:rsidR="00A03A7B">
        <w:rPr>
          <w:bCs/>
          <w:sz w:val="22"/>
          <w:szCs w:val="22"/>
          <w:lang w:val="fr-FR"/>
        </w:rPr>
        <w:t>est</w:t>
      </w:r>
      <w:r w:rsidR="004000B1" w:rsidRPr="0083011A">
        <w:rPr>
          <w:bCs/>
          <w:sz w:val="22"/>
          <w:szCs w:val="22"/>
          <w:lang w:val="fr-FR"/>
        </w:rPr>
        <w:t xml:space="preserve"> positif, il y </w:t>
      </w:r>
      <w:r w:rsidR="00A03A7B">
        <w:rPr>
          <w:bCs/>
          <w:sz w:val="22"/>
          <w:szCs w:val="22"/>
          <w:lang w:val="fr-FR"/>
        </w:rPr>
        <w:t>aura</w:t>
      </w:r>
      <w:r w:rsidR="004000B1" w:rsidRPr="0083011A">
        <w:rPr>
          <w:bCs/>
          <w:sz w:val="22"/>
          <w:szCs w:val="22"/>
          <w:lang w:val="fr-FR"/>
        </w:rPr>
        <w:t xml:space="preserve"> intérêt à approfondir la consultation</w:t>
      </w:r>
      <w:r w:rsidR="00A03A7B">
        <w:rPr>
          <w:bCs/>
          <w:sz w:val="22"/>
          <w:szCs w:val="22"/>
          <w:lang w:val="fr-FR"/>
        </w:rPr>
        <w:t>, et il a proposé de soumettre l</w:t>
      </w:r>
      <w:r w:rsidR="004000B1" w:rsidRPr="0083011A">
        <w:rPr>
          <w:bCs/>
          <w:sz w:val="22"/>
          <w:szCs w:val="22"/>
          <w:lang w:val="fr-FR"/>
        </w:rPr>
        <w:t>es résultats</w:t>
      </w:r>
      <w:r w:rsidR="00A03A7B">
        <w:rPr>
          <w:bCs/>
          <w:sz w:val="22"/>
          <w:szCs w:val="22"/>
          <w:lang w:val="fr-FR"/>
        </w:rPr>
        <w:t xml:space="preserve"> de cette consultation</w:t>
      </w:r>
      <w:r w:rsidR="004000B1" w:rsidRPr="0083011A">
        <w:rPr>
          <w:bCs/>
          <w:sz w:val="22"/>
          <w:szCs w:val="22"/>
          <w:lang w:val="fr-FR"/>
        </w:rPr>
        <w:t xml:space="preserve"> à titre de document d’information </w:t>
      </w:r>
      <w:r w:rsidR="00A03A7B">
        <w:rPr>
          <w:bCs/>
          <w:sz w:val="22"/>
          <w:szCs w:val="22"/>
          <w:lang w:val="fr-FR"/>
        </w:rPr>
        <w:t>à</w:t>
      </w:r>
      <w:r w:rsidR="004000B1" w:rsidRPr="0083011A">
        <w:rPr>
          <w:bCs/>
          <w:sz w:val="22"/>
          <w:szCs w:val="22"/>
          <w:lang w:val="fr-FR"/>
        </w:rPr>
        <w:t xml:space="preserve"> examin</w:t>
      </w:r>
      <w:r w:rsidR="00A03A7B">
        <w:rPr>
          <w:bCs/>
          <w:sz w:val="22"/>
          <w:szCs w:val="22"/>
          <w:lang w:val="fr-FR"/>
        </w:rPr>
        <w:t>er</w:t>
      </w:r>
      <w:r w:rsidR="004000B1" w:rsidRPr="0083011A">
        <w:rPr>
          <w:bCs/>
          <w:sz w:val="22"/>
          <w:szCs w:val="22"/>
          <w:lang w:val="fr-FR"/>
        </w:rPr>
        <w:t xml:space="preserve"> </w:t>
      </w:r>
      <w:r w:rsidR="00A03A7B">
        <w:rPr>
          <w:bCs/>
          <w:sz w:val="22"/>
          <w:szCs w:val="22"/>
          <w:lang w:val="fr-FR"/>
        </w:rPr>
        <w:t xml:space="preserve">lors de </w:t>
      </w:r>
      <w:r w:rsidR="004000B1" w:rsidRPr="0083011A">
        <w:rPr>
          <w:bCs/>
          <w:sz w:val="22"/>
          <w:szCs w:val="22"/>
          <w:lang w:val="fr-FR"/>
        </w:rPr>
        <w:t>la prochaine MOP.</w:t>
      </w:r>
      <w:r w:rsidR="00C9069E" w:rsidRPr="0083011A">
        <w:rPr>
          <w:bCs/>
          <w:sz w:val="22"/>
          <w:szCs w:val="22"/>
          <w:lang w:val="fr-FR"/>
        </w:rPr>
        <w:t xml:space="preserve"> </w:t>
      </w:r>
    </w:p>
    <w:p w:rsidR="00F83C29" w:rsidRPr="0083011A" w:rsidRDefault="00F83C29" w:rsidP="005726EA">
      <w:pPr>
        <w:jc w:val="both"/>
        <w:rPr>
          <w:bCs/>
          <w:sz w:val="22"/>
          <w:szCs w:val="22"/>
          <w:lang w:val="fr-FR"/>
        </w:rPr>
      </w:pPr>
    </w:p>
    <w:p w:rsidR="00397F65" w:rsidRPr="0083011A" w:rsidRDefault="001D0CB6" w:rsidP="005726EA">
      <w:pPr>
        <w:jc w:val="both"/>
        <w:rPr>
          <w:bCs/>
          <w:sz w:val="22"/>
          <w:szCs w:val="22"/>
          <w:lang w:val="fr-FR"/>
        </w:rPr>
      </w:pPr>
      <w:r w:rsidRPr="0083011A">
        <w:rPr>
          <w:bCs/>
          <w:sz w:val="22"/>
          <w:szCs w:val="22"/>
          <w:lang w:val="fr-FR"/>
        </w:rPr>
        <w:t>6</w:t>
      </w:r>
      <w:r w:rsidR="00157C1F" w:rsidRPr="0083011A">
        <w:rPr>
          <w:bCs/>
          <w:sz w:val="22"/>
          <w:szCs w:val="22"/>
          <w:lang w:val="fr-FR"/>
        </w:rPr>
        <w:t>0</w:t>
      </w:r>
      <w:r w:rsidRPr="0083011A">
        <w:rPr>
          <w:bCs/>
          <w:sz w:val="22"/>
          <w:szCs w:val="22"/>
          <w:lang w:val="fr-FR"/>
        </w:rPr>
        <w:t xml:space="preserve">. </w:t>
      </w:r>
      <w:r w:rsidR="004000B1" w:rsidRPr="0083011A">
        <w:rPr>
          <w:bCs/>
          <w:sz w:val="22"/>
          <w:szCs w:val="22"/>
          <w:lang w:val="fr-FR"/>
        </w:rPr>
        <w:t>Le Président a souligné le besoin de prendre une décision sur la marche à suivre.</w:t>
      </w:r>
      <w:r w:rsidR="005726EA" w:rsidRPr="0083011A">
        <w:rPr>
          <w:bCs/>
          <w:sz w:val="22"/>
          <w:szCs w:val="22"/>
          <w:lang w:val="fr-FR"/>
        </w:rPr>
        <w:t xml:space="preserve"> </w:t>
      </w:r>
      <w:r w:rsidR="004000B1" w:rsidRPr="0083011A">
        <w:rPr>
          <w:bCs/>
          <w:sz w:val="22"/>
          <w:szCs w:val="22"/>
          <w:lang w:val="fr-FR"/>
        </w:rPr>
        <w:t xml:space="preserve">Le Secrétariat devrait </w:t>
      </w:r>
      <w:r w:rsidR="00367F09" w:rsidRPr="0083011A">
        <w:rPr>
          <w:bCs/>
          <w:sz w:val="22"/>
          <w:szCs w:val="22"/>
          <w:lang w:val="fr-FR"/>
        </w:rPr>
        <w:t>se concerter</w:t>
      </w:r>
      <w:r w:rsidR="004000B1" w:rsidRPr="0083011A">
        <w:rPr>
          <w:bCs/>
          <w:sz w:val="22"/>
          <w:szCs w:val="22"/>
          <w:lang w:val="fr-FR"/>
        </w:rPr>
        <w:t xml:space="preserve"> avec le consultant afin de finaliser la révision et les questions supplémentaires à examiner – ceci devrait être fait d’ici la fin de la semaine suivant la réunion.</w:t>
      </w:r>
      <w:r w:rsidR="005726EA" w:rsidRPr="0083011A">
        <w:rPr>
          <w:bCs/>
          <w:sz w:val="22"/>
          <w:szCs w:val="22"/>
          <w:lang w:val="fr-FR"/>
        </w:rPr>
        <w:t xml:space="preserve"> </w:t>
      </w:r>
      <w:r w:rsidR="00727E31" w:rsidRPr="0083011A">
        <w:rPr>
          <w:bCs/>
          <w:sz w:val="22"/>
          <w:szCs w:val="22"/>
          <w:lang w:val="fr-FR"/>
        </w:rPr>
        <w:t xml:space="preserve">Le document révisé pourrait être diffusé à toutes les Parties à l’AEWA, y compris le Comité permanent, pour commentaire, et accompagné d’une lettre expliquant le contexte de l’initiative et les options de prise de mesures, ainsi que le </w:t>
      </w:r>
      <w:r w:rsidR="00A03A7B">
        <w:rPr>
          <w:bCs/>
          <w:sz w:val="22"/>
          <w:szCs w:val="22"/>
          <w:lang w:val="fr-FR"/>
        </w:rPr>
        <w:t>planning</w:t>
      </w:r>
      <w:r w:rsidR="00727E31" w:rsidRPr="0083011A">
        <w:rPr>
          <w:bCs/>
          <w:sz w:val="22"/>
          <w:szCs w:val="22"/>
          <w:lang w:val="fr-FR"/>
        </w:rPr>
        <w:t xml:space="preserve"> nécessaire pour </w:t>
      </w:r>
      <w:r w:rsidR="009240CB">
        <w:rPr>
          <w:bCs/>
          <w:sz w:val="22"/>
          <w:szCs w:val="22"/>
          <w:lang w:val="fr-FR"/>
        </w:rPr>
        <w:t>faire avancer</w:t>
      </w:r>
      <w:r w:rsidR="00727E31" w:rsidRPr="0083011A">
        <w:rPr>
          <w:bCs/>
          <w:sz w:val="22"/>
          <w:szCs w:val="22"/>
          <w:lang w:val="fr-FR"/>
        </w:rPr>
        <w:t xml:space="preserve"> le processus.</w:t>
      </w:r>
      <w:r w:rsidR="005726EA" w:rsidRPr="0083011A">
        <w:rPr>
          <w:bCs/>
          <w:sz w:val="22"/>
          <w:szCs w:val="22"/>
          <w:lang w:val="fr-FR"/>
        </w:rPr>
        <w:t xml:space="preserve"> </w:t>
      </w:r>
      <w:r w:rsidR="00727E31" w:rsidRPr="0083011A">
        <w:rPr>
          <w:bCs/>
          <w:sz w:val="22"/>
          <w:szCs w:val="22"/>
          <w:lang w:val="fr-FR"/>
        </w:rPr>
        <w:t xml:space="preserve">La demande des États de l'aire de répartition de la CAF devrait être honorée et une proposition compilée pour être présentée à la MOP6, qui est l’organe </w:t>
      </w:r>
      <w:r w:rsidR="009240CB">
        <w:rPr>
          <w:bCs/>
          <w:sz w:val="22"/>
          <w:szCs w:val="22"/>
          <w:lang w:val="fr-FR"/>
        </w:rPr>
        <w:t>de direction</w:t>
      </w:r>
      <w:r w:rsidR="00727E31" w:rsidRPr="0083011A">
        <w:rPr>
          <w:bCs/>
          <w:sz w:val="22"/>
          <w:szCs w:val="22"/>
          <w:lang w:val="fr-FR"/>
        </w:rPr>
        <w:t xml:space="preserve"> habilité à prendre une décision </w:t>
      </w:r>
      <w:r w:rsidR="009240CB">
        <w:rPr>
          <w:bCs/>
          <w:sz w:val="22"/>
          <w:szCs w:val="22"/>
          <w:lang w:val="fr-FR"/>
        </w:rPr>
        <w:t xml:space="preserve">finale </w:t>
      </w:r>
      <w:r w:rsidR="00727E31" w:rsidRPr="0083011A">
        <w:rPr>
          <w:bCs/>
          <w:sz w:val="22"/>
          <w:szCs w:val="22"/>
          <w:lang w:val="fr-FR"/>
        </w:rPr>
        <w:t>sur cette question.</w:t>
      </w:r>
    </w:p>
    <w:p w:rsidR="00397F65" w:rsidRPr="0083011A" w:rsidRDefault="00397F65"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lastRenderedPageBreak/>
        <w:t>6</w:t>
      </w:r>
      <w:r w:rsidR="00157C1F" w:rsidRPr="0083011A">
        <w:rPr>
          <w:bCs/>
          <w:sz w:val="22"/>
          <w:szCs w:val="22"/>
          <w:lang w:val="fr-FR"/>
        </w:rPr>
        <w:t>1</w:t>
      </w:r>
      <w:r w:rsidRPr="0083011A">
        <w:rPr>
          <w:bCs/>
          <w:sz w:val="22"/>
          <w:szCs w:val="22"/>
          <w:lang w:val="fr-FR"/>
        </w:rPr>
        <w:t xml:space="preserve">. </w:t>
      </w:r>
      <w:r w:rsidR="00727E31" w:rsidRPr="0083011A">
        <w:rPr>
          <w:bCs/>
          <w:sz w:val="22"/>
          <w:szCs w:val="22"/>
          <w:lang w:val="fr-FR"/>
        </w:rPr>
        <w:t>M. Dereliev a souligné que la meilleure façon d’avancer pour permettre à la MOP6 de prendre une décision, serait de préparer</w:t>
      </w:r>
      <w:r w:rsidR="004C4D41" w:rsidRPr="0083011A">
        <w:rPr>
          <w:bCs/>
          <w:sz w:val="22"/>
          <w:szCs w:val="22"/>
          <w:lang w:val="fr-FR"/>
        </w:rPr>
        <w:t xml:space="preserve"> une proposition à part entière</w:t>
      </w:r>
      <w:r w:rsidR="00727E31" w:rsidRPr="0083011A">
        <w:rPr>
          <w:bCs/>
          <w:sz w:val="22"/>
          <w:szCs w:val="22"/>
          <w:lang w:val="fr-FR"/>
        </w:rPr>
        <w:t xml:space="preserve"> </w:t>
      </w:r>
      <w:r w:rsidR="004C4D41" w:rsidRPr="0083011A">
        <w:rPr>
          <w:bCs/>
          <w:sz w:val="22"/>
          <w:szCs w:val="22"/>
          <w:lang w:val="fr-FR"/>
        </w:rPr>
        <w:t>à présenter à la</w:t>
      </w:r>
      <w:r w:rsidR="00727E31" w:rsidRPr="0083011A">
        <w:rPr>
          <w:bCs/>
          <w:sz w:val="22"/>
          <w:szCs w:val="22"/>
          <w:lang w:val="fr-FR"/>
        </w:rPr>
        <w:t xml:space="preserve"> MOP, incorpora</w:t>
      </w:r>
      <w:r w:rsidR="004C4D41" w:rsidRPr="0083011A">
        <w:rPr>
          <w:bCs/>
          <w:sz w:val="22"/>
          <w:szCs w:val="22"/>
          <w:lang w:val="fr-FR"/>
        </w:rPr>
        <w:t>nt le résultat de la</w:t>
      </w:r>
      <w:r w:rsidR="00727E31" w:rsidRPr="0083011A">
        <w:rPr>
          <w:bCs/>
          <w:sz w:val="22"/>
          <w:szCs w:val="22"/>
          <w:lang w:val="fr-FR"/>
        </w:rPr>
        <w:t xml:space="preserve"> consultation </w:t>
      </w:r>
      <w:r w:rsidR="004C4D41" w:rsidRPr="0083011A">
        <w:rPr>
          <w:bCs/>
          <w:sz w:val="22"/>
          <w:szCs w:val="22"/>
          <w:lang w:val="fr-FR"/>
        </w:rPr>
        <w:t>avec les</w:t>
      </w:r>
      <w:r w:rsidR="00727E31" w:rsidRPr="0083011A">
        <w:rPr>
          <w:bCs/>
          <w:sz w:val="22"/>
          <w:szCs w:val="22"/>
          <w:lang w:val="fr-FR"/>
        </w:rPr>
        <w:t xml:space="preserve"> Parties.</w:t>
      </w:r>
      <w:r w:rsidR="005726EA" w:rsidRPr="0083011A">
        <w:rPr>
          <w:bCs/>
          <w:sz w:val="22"/>
          <w:szCs w:val="22"/>
          <w:lang w:val="fr-FR"/>
        </w:rPr>
        <w:t xml:space="preserve"> </w:t>
      </w:r>
      <w:r w:rsidR="004C4D41" w:rsidRPr="0083011A">
        <w:rPr>
          <w:bCs/>
          <w:sz w:val="22"/>
          <w:szCs w:val="22"/>
          <w:lang w:val="fr-FR"/>
        </w:rPr>
        <w:t>Il a expliqué que chaque Partie peut soumettre ce genre de proposition à la MOP pour approbation.</w:t>
      </w:r>
    </w:p>
    <w:p w:rsidR="00765D22" w:rsidRPr="0083011A" w:rsidRDefault="00765D22"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6</w:t>
      </w:r>
      <w:r w:rsidR="00157C1F" w:rsidRPr="0083011A">
        <w:rPr>
          <w:bCs/>
          <w:sz w:val="22"/>
          <w:szCs w:val="22"/>
          <w:lang w:val="fr-FR"/>
        </w:rPr>
        <w:t>2</w:t>
      </w:r>
      <w:r w:rsidRPr="0083011A">
        <w:rPr>
          <w:bCs/>
          <w:sz w:val="22"/>
          <w:szCs w:val="22"/>
          <w:lang w:val="fr-FR"/>
        </w:rPr>
        <w:t xml:space="preserve">. </w:t>
      </w:r>
      <w:r w:rsidR="004C4D41" w:rsidRPr="0083011A">
        <w:rPr>
          <w:bCs/>
          <w:sz w:val="22"/>
          <w:szCs w:val="22"/>
          <w:lang w:val="fr-FR"/>
        </w:rPr>
        <w:t>M. Akanswasah (Vice-Président/Ouganda) a ajouté qu</w:t>
      </w:r>
      <w:r w:rsidR="009240CB">
        <w:rPr>
          <w:bCs/>
          <w:sz w:val="22"/>
          <w:szCs w:val="22"/>
          <w:lang w:val="fr-FR"/>
        </w:rPr>
        <w:t>e ces efforts pourraient être vains</w:t>
      </w:r>
      <w:r w:rsidR="004C4D41" w:rsidRPr="0083011A">
        <w:rPr>
          <w:bCs/>
          <w:sz w:val="22"/>
          <w:szCs w:val="22"/>
          <w:lang w:val="fr-FR"/>
        </w:rPr>
        <w:t xml:space="preserve"> si la proposition était rejetée – le travail pourrait être fourni après qu’une décision initiale a</w:t>
      </w:r>
      <w:r w:rsidR="009240CB">
        <w:rPr>
          <w:bCs/>
          <w:sz w:val="22"/>
          <w:szCs w:val="22"/>
          <w:lang w:val="fr-FR"/>
        </w:rPr>
        <w:t>ura</w:t>
      </w:r>
      <w:r w:rsidR="004C4D41" w:rsidRPr="0083011A">
        <w:rPr>
          <w:bCs/>
          <w:sz w:val="22"/>
          <w:szCs w:val="22"/>
          <w:lang w:val="fr-FR"/>
        </w:rPr>
        <w:t xml:space="preserve"> été prise, puis présenté à la MOP7.</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6</w:t>
      </w:r>
      <w:r w:rsidR="00157C1F" w:rsidRPr="0083011A">
        <w:rPr>
          <w:bCs/>
          <w:sz w:val="22"/>
          <w:szCs w:val="22"/>
          <w:lang w:val="fr-FR"/>
        </w:rPr>
        <w:t>3</w:t>
      </w:r>
      <w:r w:rsidRPr="0083011A">
        <w:rPr>
          <w:bCs/>
          <w:sz w:val="22"/>
          <w:szCs w:val="22"/>
          <w:lang w:val="fr-FR"/>
        </w:rPr>
        <w:t xml:space="preserve">. </w:t>
      </w:r>
      <w:r w:rsidR="004C4D41" w:rsidRPr="0083011A">
        <w:rPr>
          <w:bCs/>
          <w:sz w:val="22"/>
          <w:szCs w:val="22"/>
          <w:lang w:val="fr-FR"/>
        </w:rPr>
        <w:t xml:space="preserve">Le Président a noté qu’il serait à la discrétion de la </w:t>
      </w:r>
      <w:r w:rsidR="00BD6452" w:rsidRPr="0083011A">
        <w:rPr>
          <w:bCs/>
          <w:sz w:val="22"/>
          <w:szCs w:val="22"/>
          <w:lang w:val="fr-FR"/>
        </w:rPr>
        <w:t>Partie</w:t>
      </w:r>
      <w:r w:rsidR="004C4D41" w:rsidRPr="0083011A">
        <w:rPr>
          <w:bCs/>
          <w:sz w:val="22"/>
          <w:szCs w:val="22"/>
          <w:lang w:val="fr-FR"/>
        </w:rPr>
        <w:t xml:space="preserve"> émettant la proposition de savoir comment faire avancer </w:t>
      </w:r>
      <w:r w:rsidR="00367F09" w:rsidRPr="0083011A">
        <w:rPr>
          <w:bCs/>
          <w:sz w:val="22"/>
          <w:szCs w:val="22"/>
          <w:lang w:val="fr-FR"/>
        </w:rPr>
        <w:t>le processus</w:t>
      </w:r>
      <w:r w:rsidR="004C4D41" w:rsidRPr="0083011A">
        <w:rPr>
          <w:bCs/>
          <w:sz w:val="22"/>
          <w:szCs w:val="22"/>
          <w:lang w:val="fr-FR"/>
        </w:rPr>
        <w:t xml:space="preserve"> et </w:t>
      </w:r>
      <w:r w:rsidR="00367F09" w:rsidRPr="0083011A">
        <w:rPr>
          <w:bCs/>
          <w:sz w:val="22"/>
          <w:szCs w:val="22"/>
          <w:lang w:val="fr-FR"/>
        </w:rPr>
        <w:t>dans quelle mesure</w:t>
      </w:r>
      <w:r w:rsidR="004C4D41" w:rsidRPr="0083011A">
        <w:rPr>
          <w:bCs/>
          <w:sz w:val="22"/>
          <w:szCs w:val="22"/>
          <w:lang w:val="fr-FR"/>
        </w:rPr>
        <w:t xml:space="preserve"> une proposition à part entière </w:t>
      </w:r>
      <w:r w:rsidR="00367F09" w:rsidRPr="0083011A">
        <w:rPr>
          <w:bCs/>
          <w:sz w:val="22"/>
          <w:szCs w:val="22"/>
          <w:lang w:val="fr-FR"/>
        </w:rPr>
        <w:t>devrait</w:t>
      </w:r>
      <w:r w:rsidR="004C4D41" w:rsidRPr="0083011A">
        <w:rPr>
          <w:bCs/>
          <w:sz w:val="22"/>
          <w:szCs w:val="22"/>
          <w:lang w:val="fr-FR"/>
        </w:rPr>
        <w:t xml:space="preserve"> être préparée.</w:t>
      </w:r>
      <w:r w:rsidR="005726EA" w:rsidRPr="0083011A">
        <w:rPr>
          <w:bCs/>
          <w:sz w:val="22"/>
          <w:szCs w:val="22"/>
          <w:lang w:val="fr-FR"/>
        </w:rPr>
        <w:t xml:space="preserve"> </w:t>
      </w:r>
      <w:r w:rsidR="009240CB">
        <w:rPr>
          <w:bCs/>
          <w:sz w:val="22"/>
          <w:szCs w:val="22"/>
          <w:lang w:val="fr-FR"/>
        </w:rPr>
        <w:t>Le</w:t>
      </w:r>
      <w:r w:rsidR="004C4D41" w:rsidRPr="0083011A">
        <w:rPr>
          <w:bCs/>
          <w:sz w:val="22"/>
          <w:szCs w:val="22"/>
          <w:lang w:val="fr-FR"/>
        </w:rPr>
        <w:t xml:space="preserve"> Secrétariat </w:t>
      </w:r>
      <w:r w:rsidR="009240CB">
        <w:rPr>
          <w:bCs/>
          <w:sz w:val="22"/>
          <w:szCs w:val="22"/>
          <w:lang w:val="fr-FR"/>
        </w:rPr>
        <w:t>pourrait être prié d’aider aux préparatifs</w:t>
      </w:r>
      <w:r w:rsidR="004C4D41" w:rsidRPr="0083011A">
        <w:rPr>
          <w:bCs/>
          <w:sz w:val="22"/>
          <w:szCs w:val="22"/>
          <w:lang w:val="fr-FR"/>
        </w:rPr>
        <w:t>.</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6</w:t>
      </w:r>
      <w:r w:rsidR="00157C1F" w:rsidRPr="0083011A">
        <w:rPr>
          <w:bCs/>
          <w:sz w:val="22"/>
          <w:szCs w:val="22"/>
          <w:lang w:val="fr-FR"/>
        </w:rPr>
        <w:t>4</w:t>
      </w:r>
      <w:r w:rsidRPr="0083011A">
        <w:rPr>
          <w:bCs/>
          <w:sz w:val="22"/>
          <w:szCs w:val="22"/>
          <w:lang w:val="fr-FR"/>
        </w:rPr>
        <w:t xml:space="preserve">. </w:t>
      </w:r>
      <w:r w:rsidR="004C4D41" w:rsidRPr="0083011A">
        <w:rPr>
          <w:bCs/>
          <w:sz w:val="22"/>
          <w:szCs w:val="22"/>
          <w:lang w:val="fr-FR"/>
        </w:rPr>
        <w:t xml:space="preserve">Mme Courouble a soutenu la suggestion de M. Akanswasah </w:t>
      </w:r>
      <w:r w:rsidR="009240CB">
        <w:rPr>
          <w:bCs/>
          <w:sz w:val="22"/>
          <w:szCs w:val="22"/>
          <w:lang w:val="fr-FR"/>
        </w:rPr>
        <w:t>selon laquelle les</w:t>
      </w:r>
      <w:r w:rsidR="004C4D41" w:rsidRPr="0083011A">
        <w:rPr>
          <w:bCs/>
          <w:sz w:val="22"/>
          <w:szCs w:val="22"/>
          <w:lang w:val="fr-FR"/>
        </w:rPr>
        <w:t xml:space="preserve"> pays devraient d’abord donner leur accord, </w:t>
      </w:r>
      <w:r w:rsidR="00BD6452" w:rsidRPr="0083011A">
        <w:rPr>
          <w:bCs/>
          <w:sz w:val="22"/>
          <w:szCs w:val="22"/>
          <w:lang w:val="fr-FR"/>
        </w:rPr>
        <w:t>notamment s’ils n’ont pas participé à la réunion d’</w:t>
      </w:r>
      <w:r w:rsidR="004C4D41" w:rsidRPr="0083011A">
        <w:rPr>
          <w:bCs/>
          <w:sz w:val="22"/>
          <w:szCs w:val="22"/>
          <w:lang w:val="fr-FR"/>
        </w:rPr>
        <w:t>Ab</w:t>
      </w:r>
      <w:r w:rsidR="00BD6452" w:rsidRPr="0083011A">
        <w:rPr>
          <w:bCs/>
          <w:sz w:val="22"/>
          <w:szCs w:val="22"/>
          <w:lang w:val="fr-FR"/>
        </w:rPr>
        <w:t>o</w:t>
      </w:r>
      <w:r w:rsidR="004C4D41" w:rsidRPr="0083011A">
        <w:rPr>
          <w:bCs/>
          <w:sz w:val="22"/>
          <w:szCs w:val="22"/>
          <w:lang w:val="fr-FR"/>
        </w:rPr>
        <w:t>u Dabi.</w:t>
      </w:r>
      <w:r w:rsidR="005726EA" w:rsidRPr="0083011A">
        <w:rPr>
          <w:bCs/>
          <w:sz w:val="22"/>
          <w:szCs w:val="22"/>
          <w:lang w:val="fr-FR"/>
        </w:rPr>
        <w:t xml:space="preserve"> </w:t>
      </w:r>
      <w:r w:rsidR="00BD6452" w:rsidRPr="0083011A">
        <w:rPr>
          <w:bCs/>
          <w:sz w:val="22"/>
          <w:szCs w:val="22"/>
          <w:lang w:val="fr-FR"/>
        </w:rPr>
        <w:t xml:space="preserve">Les deux côtés devraient participer et </w:t>
      </w:r>
      <w:r w:rsidR="009240CB">
        <w:rPr>
          <w:bCs/>
          <w:sz w:val="22"/>
          <w:szCs w:val="22"/>
          <w:lang w:val="fr-FR"/>
        </w:rPr>
        <w:t>il faudrait jouer la</w:t>
      </w:r>
      <w:r w:rsidR="00BD6452" w:rsidRPr="0083011A">
        <w:rPr>
          <w:bCs/>
          <w:sz w:val="22"/>
          <w:szCs w:val="22"/>
          <w:lang w:val="fr-FR"/>
        </w:rPr>
        <w:t xml:space="preserve"> transparence </w:t>
      </w:r>
      <w:r w:rsidR="009240CB">
        <w:rPr>
          <w:bCs/>
          <w:sz w:val="22"/>
          <w:szCs w:val="22"/>
          <w:lang w:val="fr-FR"/>
        </w:rPr>
        <w:t>en ce qui concerne</w:t>
      </w:r>
      <w:r w:rsidR="00BD6452" w:rsidRPr="0083011A">
        <w:rPr>
          <w:bCs/>
          <w:sz w:val="22"/>
          <w:szCs w:val="22"/>
          <w:lang w:val="fr-FR"/>
        </w:rPr>
        <w:t xml:space="preserve"> les coûts et bénéfices pour l’AEWA et la CMS, et les avantages et inconvénients en termes </w:t>
      </w:r>
      <w:r w:rsidR="009240CB">
        <w:rPr>
          <w:bCs/>
          <w:sz w:val="22"/>
          <w:szCs w:val="22"/>
          <w:lang w:val="fr-FR"/>
        </w:rPr>
        <w:t xml:space="preserve">de </w:t>
      </w:r>
      <w:r w:rsidR="00BD6452" w:rsidRPr="0083011A">
        <w:rPr>
          <w:bCs/>
          <w:sz w:val="22"/>
          <w:szCs w:val="22"/>
          <w:lang w:val="fr-FR"/>
        </w:rPr>
        <w:t>politique et de conservation.</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6</w:t>
      </w:r>
      <w:r w:rsidR="00157C1F" w:rsidRPr="0083011A">
        <w:rPr>
          <w:bCs/>
          <w:sz w:val="22"/>
          <w:szCs w:val="22"/>
          <w:lang w:val="fr-FR"/>
        </w:rPr>
        <w:t>5</w:t>
      </w:r>
      <w:r w:rsidRPr="0083011A">
        <w:rPr>
          <w:bCs/>
          <w:sz w:val="22"/>
          <w:szCs w:val="22"/>
          <w:lang w:val="fr-FR"/>
        </w:rPr>
        <w:t xml:space="preserve">. </w:t>
      </w:r>
      <w:r w:rsidR="00BD6452" w:rsidRPr="0083011A">
        <w:rPr>
          <w:bCs/>
          <w:sz w:val="22"/>
          <w:szCs w:val="22"/>
          <w:lang w:val="fr-FR"/>
        </w:rPr>
        <w:t>Au nom du Secrétariat, M. Barbieri a conclu que l</w:t>
      </w:r>
      <w:r w:rsidR="001520A4">
        <w:rPr>
          <w:bCs/>
          <w:sz w:val="22"/>
          <w:szCs w:val="22"/>
          <w:lang w:val="fr-FR"/>
        </w:rPr>
        <w:t>’élaboration</w:t>
      </w:r>
      <w:r w:rsidR="00BD6452" w:rsidRPr="0083011A">
        <w:rPr>
          <w:bCs/>
          <w:sz w:val="22"/>
          <w:szCs w:val="22"/>
          <w:lang w:val="fr-FR"/>
        </w:rPr>
        <w:t xml:space="preserve"> de l’analyse devrait se poursuivre en incluant les compléments demandés lors de cette réunion.</w:t>
      </w:r>
      <w:r w:rsidR="000B6992" w:rsidRPr="0083011A">
        <w:rPr>
          <w:bCs/>
          <w:sz w:val="22"/>
          <w:szCs w:val="22"/>
          <w:lang w:val="fr-FR"/>
        </w:rPr>
        <w:t xml:space="preserve"> </w:t>
      </w:r>
      <w:r w:rsidR="00BD6452" w:rsidRPr="0083011A">
        <w:rPr>
          <w:bCs/>
          <w:sz w:val="22"/>
          <w:szCs w:val="22"/>
          <w:lang w:val="fr-FR"/>
        </w:rPr>
        <w:t xml:space="preserve">Le document révisé devrait alors être diffusé </w:t>
      </w:r>
      <w:r w:rsidR="009240CB">
        <w:rPr>
          <w:bCs/>
          <w:sz w:val="22"/>
          <w:szCs w:val="22"/>
          <w:lang w:val="fr-FR"/>
        </w:rPr>
        <w:t>parmi les</w:t>
      </w:r>
      <w:r w:rsidR="00BD6452" w:rsidRPr="0083011A">
        <w:rPr>
          <w:bCs/>
          <w:sz w:val="22"/>
          <w:szCs w:val="22"/>
          <w:lang w:val="fr-FR"/>
        </w:rPr>
        <w:t xml:space="preserve"> Parties pour une plus vaste consultation.</w:t>
      </w:r>
      <w:r w:rsidR="005726EA" w:rsidRPr="0083011A">
        <w:rPr>
          <w:bCs/>
          <w:sz w:val="22"/>
          <w:szCs w:val="22"/>
          <w:lang w:val="fr-FR"/>
        </w:rPr>
        <w:t xml:space="preserve"> </w:t>
      </w:r>
      <w:r w:rsidR="00BD6452" w:rsidRPr="0083011A">
        <w:rPr>
          <w:bCs/>
          <w:sz w:val="22"/>
          <w:szCs w:val="22"/>
          <w:lang w:val="fr-FR"/>
        </w:rPr>
        <w:t>La possibilité d’inclure cette nouvelle consultation dans le contrat de consultance existant d</w:t>
      </w:r>
      <w:r w:rsidR="009240CB">
        <w:rPr>
          <w:bCs/>
          <w:sz w:val="22"/>
          <w:szCs w:val="22"/>
          <w:lang w:val="fr-FR"/>
        </w:rPr>
        <w:t>o</w:t>
      </w:r>
      <w:r w:rsidR="00BD6452" w:rsidRPr="0083011A">
        <w:rPr>
          <w:bCs/>
          <w:sz w:val="22"/>
          <w:szCs w:val="22"/>
          <w:lang w:val="fr-FR"/>
        </w:rPr>
        <w:t>it être explorée.</w:t>
      </w:r>
      <w:r w:rsidR="005726EA" w:rsidRPr="0083011A">
        <w:rPr>
          <w:bCs/>
          <w:sz w:val="22"/>
          <w:szCs w:val="22"/>
          <w:lang w:val="fr-FR"/>
        </w:rPr>
        <w:t xml:space="preserve"> </w:t>
      </w:r>
      <w:r w:rsidR="00BD6452" w:rsidRPr="0083011A">
        <w:rPr>
          <w:bCs/>
          <w:sz w:val="22"/>
          <w:szCs w:val="22"/>
          <w:lang w:val="fr-FR"/>
        </w:rPr>
        <w:t xml:space="preserve">Le Secrétariat a besoin d’un signal clair de la réunion pour </w:t>
      </w:r>
      <w:r w:rsidR="00367F09" w:rsidRPr="0083011A">
        <w:rPr>
          <w:bCs/>
          <w:sz w:val="22"/>
          <w:szCs w:val="22"/>
          <w:lang w:val="fr-FR"/>
        </w:rPr>
        <w:t>soutenir cette</w:t>
      </w:r>
      <w:r w:rsidR="00BD6452" w:rsidRPr="0083011A">
        <w:rPr>
          <w:bCs/>
          <w:sz w:val="22"/>
          <w:szCs w:val="22"/>
          <w:lang w:val="fr-FR"/>
        </w:rPr>
        <w:t xml:space="preserve"> procédure et </w:t>
      </w:r>
      <w:r w:rsidR="009240CB">
        <w:rPr>
          <w:bCs/>
          <w:sz w:val="22"/>
          <w:szCs w:val="22"/>
          <w:lang w:val="fr-FR"/>
        </w:rPr>
        <w:t>son degré de</w:t>
      </w:r>
      <w:r w:rsidR="00BD6452" w:rsidRPr="0083011A">
        <w:rPr>
          <w:bCs/>
          <w:sz w:val="22"/>
          <w:szCs w:val="22"/>
          <w:lang w:val="fr-FR"/>
        </w:rPr>
        <w:t xml:space="preserve"> proactiv</w:t>
      </w:r>
      <w:r w:rsidR="009240CB">
        <w:rPr>
          <w:bCs/>
          <w:sz w:val="22"/>
          <w:szCs w:val="22"/>
          <w:lang w:val="fr-FR"/>
        </w:rPr>
        <w:t xml:space="preserve">ité éventuel </w:t>
      </w:r>
      <w:r w:rsidR="00BD6452" w:rsidRPr="0083011A">
        <w:rPr>
          <w:bCs/>
          <w:sz w:val="22"/>
          <w:szCs w:val="22"/>
          <w:lang w:val="fr-FR"/>
        </w:rPr>
        <w:t xml:space="preserve">dans l’aide </w:t>
      </w:r>
      <w:r w:rsidR="001520A4">
        <w:rPr>
          <w:bCs/>
          <w:sz w:val="22"/>
          <w:szCs w:val="22"/>
          <w:lang w:val="fr-FR"/>
        </w:rPr>
        <w:t>à l’élaboration</w:t>
      </w:r>
      <w:r w:rsidR="00BD6452" w:rsidRPr="0083011A">
        <w:rPr>
          <w:bCs/>
          <w:sz w:val="22"/>
          <w:szCs w:val="22"/>
          <w:lang w:val="fr-FR"/>
        </w:rPr>
        <w:t xml:space="preserve"> d’une proposition à part entière, </w:t>
      </w:r>
      <w:r w:rsidR="00367F09" w:rsidRPr="0083011A">
        <w:rPr>
          <w:bCs/>
          <w:sz w:val="22"/>
          <w:szCs w:val="22"/>
          <w:lang w:val="fr-FR"/>
        </w:rPr>
        <w:t>pouvant</w:t>
      </w:r>
      <w:r w:rsidR="00BD6452" w:rsidRPr="0083011A">
        <w:rPr>
          <w:bCs/>
          <w:sz w:val="22"/>
          <w:szCs w:val="22"/>
          <w:lang w:val="fr-FR"/>
        </w:rPr>
        <w:t xml:space="preserve"> formellement être soumise par toute Partie.</w:t>
      </w:r>
    </w:p>
    <w:p w:rsidR="005726EA" w:rsidRPr="0083011A" w:rsidRDefault="005726EA" w:rsidP="005726EA">
      <w:pPr>
        <w:jc w:val="both"/>
        <w:rPr>
          <w:bCs/>
          <w:sz w:val="22"/>
          <w:szCs w:val="22"/>
          <w:lang w:val="fr-FR"/>
        </w:rPr>
      </w:pPr>
    </w:p>
    <w:p w:rsidR="005A5009" w:rsidRPr="0083011A" w:rsidRDefault="001D0CB6" w:rsidP="005A5009">
      <w:pPr>
        <w:jc w:val="both"/>
        <w:rPr>
          <w:bCs/>
          <w:sz w:val="22"/>
          <w:szCs w:val="22"/>
          <w:lang w:val="fr-FR"/>
        </w:rPr>
      </w:pPr>
      <w:r w:rsidRPr="0083011A">
        <w:rPr>
          <w:bCs/>
          <w:sz w:val="22"/>
          <w:szCs w:val="22"/>
          <w:lang w:val="fr-FR"/>
        </w:rPr>
        <w:t>6</w:t>
      </w:r>
      <w:r w:rsidR="00157C1F" w:rsidRPr="0083011A">
        <w:rPr>
          <w:bCs/>
          <w:sz w:val="22"/>
          <w:szCs w:val="22"/>
          <w:lang w:val="fr-FR"/>
        </w:rPr>
        <w:t>6</w:t>
      </w:r>
      <w:r w:rsidRPr="0083011A">
        <w:rPr>
          <w:bCs/>
          <w:sz w:val="22"/>
          <w:szCs w:val="22"/>
          <w:lang w:val="fr-FR"/>
        </w:rPr>
        <w:t xml:space="preserve">. </w:t>
      </w:r>
      <w:r w:rsidR="00BD6452" w:rsidRPr="0083011A">
        <w:rPr>
          <w:bCs/>
          <w:sz w:val="22"/>
          <w:szCs w:val="22"/>
          <w:lang w:val="fr-FR"/>
        </w:rPr>
        <w:t xml:space="preserve">Le Président était d’accord pour dire que le rapport devrait être diffusé </w:t>
      </w:r>
      <w:r w:rsidR="009240CB">
        <w:rPr>
          <w:bCs/>
          <w:sz w:val="22"/>
          <w:szCs w:val="22"/>
          <w:lang w:val="fr-FR"/>
        </w:rPr>
        <w:t>parmi les</w:t>
      </w:r>
      <w:r w:rsidR="00BD6452" w:rsidRPr="0083011A">
        <w:rPr>
          <w:bCs/>
          <w:sz w:val="22"/>
          <w:szCs w:val="22"/>
          <w:lang w:val="fr-FR"/>
        </w:rPr>
        <w:t xml:space="preserve"> Parties aussi rapidement que possible et les commentaires incorporés.</w:t>
      </w:r>
      <w:r w:rsidR="005726EA" w:rsidRPr="0083011A">
        <w:rPr>
          <w:bCs/>
          <w:sz w:val="22"/>
          <w:szCs w:val="22"/>
          <w:lang w:val="fr-FR"/>
        </w:rPr>
        <w:t xml:space="preserve"> </w:t>
      </w:r>
      <w:r w:rsidR="00BD6452" w:rsidRPr="0083011A">
        <w:rPr>
          <w:bCs/>
          <w:sz w:val="22"/>
          <w:szCs w:val="22"/>
          <w:lang w:val="fr-FR"/>
        </w:rPr>
        <w:t xml:space="preserve">Une proposition à part entière pourrait alors être </w:t>
      </w:r>
      <w:r w:rsidR="001520A4">
        <w:rPr>
          <w:bCs/>
          <w:sz w:val="22"/>
          <w:szCs w:val="22"/>
          <w:lang w:val="fr-FR"/>
        </w:rPr>
        <w:t>élaborée</w:t>
      </w:r>
      <w:r w:rsidR="00BD6452" w:rsidRPr="0083011A">
        <w:rPr>
          <w:bCs/>
          <w:sz w:val="22"/>
          <w:szCs w:val="22"/>
          <w:lang w:val="fr-FR"/>
        </w:rPr>
        <w:t xml:space="preserve"> et communiquée au Secrétariat par une Parti</w:t>
      </w:r>
      <w:r w:rsidR="00367F09" w:rsidRPr="0083011A">
        <w:rPr>
          <w:bCs/>
          <w:sz w:val="22"/>
          <w:szCs w:val="22"/>
          <w:lang w:val="fr-FR"/>
        </w:rPr>
        <w:t>e</w:t>
      </w:r>
      <w:r w:rsidR="00BD6452" w:rsidRPr="0083011A">
        <w:rPr>
          <w:bCs/>
          <w:sz w:val="22"/>
          <w:szCs w:val="22"/>
          <w:lang w:val="fr-FR"/>
        </w:rPr>
        <w:t xml:space="preserve"> </w:t>
      </w:r>
      <w:r w:rsidR="00367F09" w:rsidRPr="003F3548">
        <w:rPr>
          <w:bCs/>
          <w:sz w:val="22"/>
          <w:szCs w:val="22"/>
          <w:lang w:val="fr-FR"/>
        </w:rPr>
        <w:t>non</w:t>
      </w:r>
      <w:r w:rsidR="00F053B3" w:rsidRPr="003F3548">
        <w:rPr>
          <w:bCs/>
          <w:sz w:val="22"/>
          <w:szCs w:val="22"/>
          <w:lang w:val="fr-FR"/>
        </w:rPr>
        <w:t xml:space="preserve"> moins </w:t>
      </w:r>
      <w:r w:rsidR="00367F09" w:rsidRPr="003F3548">
        <w:rPr>
          <w:bCs/>
          <w:sz w:val="22"/>
          <w:szCs w:val="22"/>
          <w:lang w:val="fr-FR"/>
        </w:rPr>
        <w:t>de</w:t>
      </w:r>
      <w:r w:rsidR="00367F09" w:rsidRPr="0083011A">
        <w:rPr>
          <w:bCs/>
          <w:sz w:val="22"/>
          <w:szCs w:val="22"/>
          <w:lang w:val="fr-FR"/>
        </w:rPr>
        <w:t xml:space="preserve"> </w:t>
      </w:r>
      <w:r w:rsidR="00BD6452" w:rsidRPr="0083011A">
        <w:rPr>
          <w:bCs/>
          <w:sz w:val="22"/>
          <w:szCs w:val="22"/>
          <w:lang w:val="fr-FR"/>
        </w:rPr>
        <w:t>cent cinquante jours a</w:t>
      </w:r>
      <w:r w:rsidR="009240CB">
        <w:rPr>
          <w:bCs/>
          <w:sz w:val="22"/>
          <w:szCs w:val="22"/>
          <w:lang w:val="fr-FR"/>
        </w:rPr>
        <w:t>vant</w:t>
      </w:r>
      <w:r w:rsidR="00BD6452" w:rsidRPr="0083011A">
        <w:rPr>
          <w:bCs/>
          <w:sz w:val="22"/>
          <w:szCs w:val="22"/>
          <w:lang w:val="fr-FR"/>
        </w:rPr>
        <w:t xml:space="preserve"> l’ouverture de la session.</w:t>
      </w:r>
      <w:r w:rsidR="005A5009" w:rsidRPr="0083011A">
        <w:rPr>
          <w:bCs/>
          <w:sz w:val="22"/>
          <w:szCs w:val="22"/>
          <w:lang w:val="fr-FR"/>
        </w:rPr>
        <w:t xml:space="preserve"> </w:t>
      </w:r>
      <w:r w:rsidR="00F053B3" w:rsidRPr="0083011A">
        <w:rPr>
          <w:bCs/>
          <w:sz w:val="22"/>
          <w:szCs w:val="22"/>
          <w:lang w:val="fr-FR"/>
        </w:rPr>
        <w:t xml:space="preserve">Le Secrétariat </w:t>
      </w:r>
      <w:r w:rsidR="009240CB">
        <w:rPr>
          <w:bCs/>
          <w:sz w:val="22"/>
          <w:szCs w:val="22"/>
          <w:lang w:val="fr-FR"/>
        </w:rPr>
        <w:t>transmettrait</w:t>
      </w:r>
      <w:r w:rsidR="00F053B3" w:rsidRPr="0083011A">
        <w:rPr>
          <w:bCs/>
          <w:sz w:val="22"/>
          <w:szCs w:val="22"/>
          <w:lang w:val="fr-FR"/>
        </w:rPr>
        <w:t xml:space="preserve"> alors la proposition à toutes les Parties et tous leurs commentaires sur le texte devrai</w:t>
      </w:r>
      <w:r w:rsidR="001F13EE">
        <w:rPr>
          <w:bCs/>
          <w:sz w:val="22"/>
          <w:szCs w:val="22"/>
          <w:lang w:val="fr-FR"/>
        </w:rPr>
        <w:t>en</w:t>
      </w:r>
      <w:r w:rsidR="00F053B3" w:rsidRPr="0083011A">
        <w:rPr>
          <w:bCs/>
          <w:sz w:val="22"/>
          <w:szCs w:val="22"/>
          <w:lang w:val="fr-FR"/>
        </w:rPr>
        <w:t xml:space="preserve">t être </w:t>
      </w:r>
      <w:proofErr w:type="gramStart"/>
      <w:r w:rsidR="00F053B3" w:rsidRPr="0083011A">
        <w:rPr>
          <w:bCs/>
          <w:sz w:val="22"/>
          <w:szCs w:val="22"/>
          <w:lang w:val="fr-FR"/>
        </w:rPr>
        <w:t>communiqué</w:t>
      </w:r>
      <w:proofErr w:type="gramEnd"/>
      <w:r w:rsidR="00F053B3" w:rsidRPr="0083011A">
        <w:rPr>
          <w:bCs/>
          <w:sz w:val="22"/>
          <w:szCs w:val="22"/>
          <w:lang w:val="fr-FR"/>
        </w:rPr>
        <w:t xml:space="preserve"> au Secrétariat </w:t>
      </w:r>
      <w:r w:rsidR="00367F09" w:rsidRPr="003F3548">
        <w:rPr>
          <w:bCs/>
          <w:sz w:val="22"/>
          <w:szCs w:val="22"/>
          <w:lang w:val="fr-FR"/>
        </w:rPr>
        <w:t>non</w:t>
      </w:r>
      <w:r w:rsidR="00F053B3" w:rsidRPr="003F3548">
        <w:rPr>
          <w:bCs/>
          <w:sz w:val="22"/>
          <w:szCs w:val="22"/>
          <w:lang w:val="fr-FR"/>
        </w:rPr>
        <w:t xml:space="preserve"> moins</w:t>
      </w:r>
      <w:r w:rsidR="00F053B3" w:rsidRPr="0083011A">
        <w:rPr>
          <w:bCs/>
          <w:sz w:val="22"/>
          <w:szCs w:val="22"/>
          <w:lang w:val="fr-FR"/>
        </w:rPr>
        <w:t xml:space="preserve"> </w:t>
      </w:r>
      <w:r w:rsidR="00367F09" w:rsidRPr="0083011A">
        <w:rPr>
          <w:bCs/>
          <w:sz w:val="22"/>
          <w:szCs w:val="22"/>
          <w:lang w:val="fr-FR"/>
        </w:rPr>
        <w:t xml:space="preserve">de </w:t>
      </w:r>
      <w:r w:rsidR="00F053B3" w:rsidRPr="0083011A">
        <w:rPr>
          <w:bCs/>
          <w:sz w:val="22"/>
          <w:szCs w:val="22"/>
          <w:lang w:val="fr-FR"/>
        </w:rPr>
        <w:t>60 jours avant l’ouverture de la session.</w:t>
      </w:r>
      <w:r w:rsidR="005A5009" w:rsidRPr="0083011A">
        <w:rPr>
          <w:bCs/>
          <w:sz w:val="22"/>
          <w:szCs w:val="22"/>
          <w:lang w:val="fr-FR"/>
        </w:rPr>
        <w:t xml:space="preserve"> </w:t>
      </w:r>
      <w:r w:rsidR="00F053B3" w:rsidRPr="0083011A">
        <w:rPr>
          <w:bCs/>
          <w:sz w:val="22"/>
          <w:szCs w:val="22"/>
          <w:lang w:val="fr-FR"/>
        </w:rPr>
        <w:t>Immédiatement après le dernier jour de soumission, le Secrétariat devrait communiquer aux Parties tous les commentaires soumis à ce jour.</w:t>
      </w:r>
    </w:p>
    <w:p w:rsidR="005A5009" w:rsidRPr="0083011A" w:rsidRDefault="005A5009"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6</w:t>
      </w:r>
      <w:r w:rsidR="00157C1F" w:rsidRPr="0083011A">
        <w:rPr>
          <w:bCs/>
          <w:sz w:val="22"/>
          <w:szCs w:val="22"/>
          <w:lang w:val="fr-FR"/>
        </w:rPr>
        <w:t>7</w:t>
      </w:r>
      <w:r w:rsidRPr="0083011A">
        <w:rPr>
          <w:bCs/>
          <w:sz w:val="22"/>
          <w:szCs w:val="22"/>
          <w:lang w:val="fr-FR"/>
        </w:rPr>
        <w:t xml:space="preserve">. </w:t>
      </w:r>
      <w:r w:rsidR="00F053B3" w:rsidRPr="0083011A">
        <w:rPr>
          <w:bCs/>
          <w:sz w:val="22"/>
          <w:szCs w:val="22"/>
          <w:lang w:val="fr-FR"/>
        </w:rPr>
        <w:t>M. Stroud a ajouté que des efforts devaient être fournis pour permettre une période de consultation aussi longue que possible, afin de disposer de suffisamment de temps pour les vérifications croisées</w:t>
      </w:r>
      <w:r w:rsidR="00367F09" w:rsidRPr="0083011A">
        <w:rPr>
          <w:bCs/>
          <w:sz w:val="22"/>
          <w:szCs w:val="22"/>
          <w:lang w:val="fr-FR"/>
        </w:rPr>
        <w:t xml:space="preserve"> nécessaires</w:t>
      </w:r>
      <w:r w:rsidR="00F053B3" w:rsidRPr="0083011A">
        <w:rPr>
          <w:bCs/>
          <w:sz w:val="22"/>
          <w:szCs w:val="22"/>
          <w:lang w:val="fr-FR"/>
        </w:rPr>
        <w:t>.</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6</w:t>
      </w:r>
      <w:r w:rsidR="00157C1F" w:rsidRPr="0083011A">
        <w:rPr>
          <w:bCs/>
          <w:sz w:val="22"/>
          <w:szCs w:val="22"/>
          <w:lang w:val="fr-FR"/>
        </w:rPr>
        <w:t>8</w:t>
      </w:r>
      <w:r w:rsidRPr="0083011A">
        <w:rPr>
          <w:bCs/>
          <w:sz w:val="22"/>
          <w:szCs w:val="22"/>
          <w:lang w:val="fr-FR"/>
        </w:rPr>
        <w:t xml:space="preserve">. </w:t>
      </w:r>
      <w:r w:rsidR="00F053B3" w:rsidRPr="0083011A">
        <w:rPr>
          <w:bCs/>
          <w:sz w:val="22"/>
          <w:szCs w:val="22"/>
          <w:lang w:val="fr-FR"/>
        </w:rPr>
        <w:t xml:space="preserve">En réponse à une </w:t>
      </w:r>
      <w:r w:rsidR="009240CB">
        <w:rPr>
          <w:bCs/>
          <w:sz w:val="22"/>
          <w:szCs w:val="22"/>
          <w:lang w:val="fr-FR"/>
        </w:rPr>
        <w:t>enquête</w:t>
      </w:r>
      <w:r w:rsidR="00F053B3" w:rsidRPr="0083011A">
        <w:rPr>
          <w:bCs/>
          <w:sz w:val="22"/>
          <w:szCs w:val="22"/>
          <w:lang w:val="fr-FR"/>
        </w:rPr>
        <w:t xml:space="preserve"> visant à savoir si une Partie avait déjà avancé concernant cette proposition, M. Dereliev a répondu que le Secrétariat ne s’était pas encore montré proactif à cet égard,</w:t>
      </w:r>
      <w:r w:rsidR="008100E0" w:rsidRPr="0083011A">
        <w:rPr>
          <w:bCs/>
          <w:sz w:val="22"/>
          <w:szCs w:val="22"/>
          <w:lang w:val="fr-FR"/>
        </w:rPr>
        <w:t xml:space="preserve"> </w:t>
      </w:r>
      <w:r w:rsidR="00F053B3" w:rsidRPr="0083011A">
        <w:rPr>
          <w:bCs/>
          <w:sz w:val="22"/>
          <w:szCs w:val="22"/>
          <w:lang w:val="fr-FR"/>
        </w:rPr>
        <w:t>mais avait attendu une guidance du Comité permanent.</w:t>
      </w:r>
      <w:r w:rsidR="005726EA" w:rsidRPr="0083011A">
        <w:rPr>
          <w:bCs/>
          <w:sz w:val="22"/>
          <w:szCs w:val="22"/>
          <w:lang w:val="fr-FR"/>
        </w:rPr>
        <w:t xml:space="preserve"> </w:t>
      </w:r>
      <w:r w:rsidR="008100E0" w:rsidRPr="0083011A">
        <w:rPr>
          <w:bCs/>
          <w:sz w:val="22"/>
          <w:szCs w:val="22"/>
          <w:lang w:val="fr-FR"/>
        </w:rPr>
        <w:t>Il a ajouté que parmi les États de l'aire de répartition de la CAF, l’Ouzbékistan, la Géorgie et le Royaume-Uni étaient les seules Parties à l’AEWA.</w:t>
      </w:r>
    </w:p>
    <w:p w:rsidR="00022BA5" w:rsidRPr="0083011A" w:rsidRDefault="00022BA5" w:rsidP="005726EA">
      <w:pPr>
        <w:jc w:val="both"/>
        <w:rPr>
          <w:bCs/>
          <w:sz w:val="22"/>
          <w:szCs w:val="22"/>
          <w:lang w:val="fr-FR"/>
        </w:rPr>
      </w:pPr>
    </w:p>
    <w:p w:rsidR="005726EA" w:rsidRPr="0083011A" w:rsidRDefault="00157C1F" w:rsidP="005726EA">
      <w:pPr>
        <w:jc w:val="both"/>
        <w:rPr>
          <w:bCs/>
          <w:sz w:val="22"/>
          <w:szCs w:val="22"/>
          <w:lang w:val="fr-FR"/>
        </w:rPr>
      </w:pPr>
      <w:r w:rsidRPr="0083011A">
        <w:rPr>
          <w:bCs/>
          <w:sz w:val="22"/>
          <w:szCs w:val="22"/>
          <w:lang w:val="fr-FR"/>
        </w:rPr>
        <w:t>69</w:t>
      </w:r>
      <w:r w:rsidR="001D0CB6" w:rsidRPr="0083011A">
        <w:rPr>
          <w:bCs/>
          <w:sz w:val="22"/>
          <w:szCs w:val="22"/>
          <w:lang w:val="fr-FR"/>
        </w:rPr>
        <w:t xml:space="preserve">. </w:t>
      </w:r>
      <w:r w:rsidR="008100E0" w:rsidRPr="0083011A">
        <w:rPr>
          <w:bCs/>
          <w:sz w:val="22"/>
          <w:szCs w:val="22"/>
          <w:lang w:val="fr-FR"/>
        </w:rPr>
        <w:t>M. Akanswasah (Vice-président/Ouganda) a suggéré de faire avancer le processus d’analyse.</w:t>
      </w:r>
      <w:r w:rsidR="00067320" w:rsidRPr="0083011A">
        <w:rPr>
          <w:bCs/>
          <w:sz w:val="22"/>
          <w:szCs w:val="22"/>
          <w:lang w:val="fr-FR"/>
        </w:rPr>
        <w:t xml:space="preserve"> </w:t>
      </w:r>
      <w:r w:rsidR="008100E0" w:rsidRPr="0083011A">
        <w:rPr>
          <w:bCs/>
          <w:sz w:val="22"/>
          <w:szCs w:val="22"/>
          <w:lang w:val="fr-FR"/>
        </w:rPr>
        <w:t>Il n’</w:t>
      </w:r>
      <w:r w:rsidR="009240CB">
        <w:rPr>
          <w:bCs/>
          <w:sz w:val="22"/>
          <w:szCs w:val="22"/>
          <w:lang w:val="fr-FR"/>
        </w:rPr>
        <w:t>est</w:t>
      </w:r>
      <w:r w:rsidR="008100E0" w:rsidRPr="0083011A">
        <w:rPr>
          <w:bCs/>
          <w:sz w:val="22"/>
          <w:szCs w:val="22"/>
          <w:lang w:val="fr-FR"/>
        </w:rPr>
        <w:t xml:space="preserve"> pas nécessaire que le Secrétariat soit proactif en sollicitant la proposition.</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7</w:t>
      </w:r>
      <w:r w:rsidR="00157C1F" w:rsidRPr="0083011A">
        <w:rPr>
          <w:bCs/>
          <w:sz w:val="22"/>
          <w:szCs w:val="22"/>
          <w:lang w:val="fr-FR"/>
        </w:rPr>
        <w:t>0</w:t>
      </w:r>
      <w:r w:rsidRPr="0083011A">
        <w:rPr>
          <w:bCs/>
          <w:sz w:val="22"/>
          <w:szCs w:val="22"/>
          <w:lang w:val="fr-FR"/>
        </w:rPr>
        <w:t xml:space="preserve">. </w:t>
      </w:r>
      <w:r w:rsidR="008100E0" w:rsidRPr="0083011A">
        <w:rPr>
          <w:bCs/>
          <w:sz w:val="22"/>
          <w:szCs w:val="22"/>
          <w:lang w:val="fr-FR"/>
        </w:rPr>
        <w:t>M. Mundkur a souligné l’importance qu’il y avait à informer les pays de la CAF du résultat de cette réunion et à agir.</w:t>
      </w:r>
    </w:p>
    <w:p w:rsidR="005726EA" w:rsidRPr="0083011A" w:rsidRDefault="005726EA" w:rsidP="005726EA">
      <w:pPr>
        <w:jc w:val="both"/>
        <w:rPr>
          <w:bCs/>
          <w:sz w:val="22"/>
          <w:szCs w:val="22"/>
          <w:lang w:val="fr-FR"/>
        </w:rPr>
      </w:pPr>
    </w:p>
    <w:p w:rsidR="005726EA" w:rsidRPr="0083011A" w:rsidRDefault="001D0CB6" w:rsidP="005726EA">
      <w:pPr>
        <w:jc w:val="both"/>
        <w:rPr>
          <w:bCs/>
          <w:sz w:val="22"/>
          <w:szCs w:val="22"/>
          <w:lang w:val="fr-FR"/>
        </w:rPr>
      </w:pPr>
      <w:r w:rsidRPr="0083011A">
        <w:rPr>
          <w:bCs/>
          <w:sz w:val="22"/>
          <w:szCs w:val="22"/>
          <w:lang w:val="fr-FR"/>
        </w:rPr>
        <w:t>7</w:t>
      </w:r>
      <w:r w:rsidR="00157C1F" w:rsidRPr="0083011A">
        <w:rPr>
          <w:bCs/>
          <w:sz w:val="22"/>
          <w:szCs w:val="22"/>
          <w:lang w:val="fr-FR"/>
        </w:rPr>
        <w:t>1</w:t>
      </w:r>
      <w:r w:rsidRPr="0083011A">
        <w:rPr>
          <w:bCs/>
          <w:sz w:val="22"/>
          <w:szCs w:val="22"/>
          <w:lang w:val="fr-FR"/>
        </w:rPr>
        <w:t xml:space="preserve">. </w:t>
      </w:r>
      <w:r w:rsidR="008100E0" w:rsidRPr="0083011A">
        <w:rPr>
          <w:bCs/>
          <w:sz w:val="22"/>
          <w:szCs w:val="22"/>
          <w:lang w:val="fr-FR"/>
        </w:rPr>
        <w:t>Le Président a conclu que, malgré les opinions divergentes, l’avancée mentionnée ci-dessus s’inscrivait dans le prolongement du mandat du Comité permanent et du règlement intérieur de la MOP.</w:t>
      </w:r>
    </w:p>
    <w:p w:rsidR="00067320" w:rsidRDefault="00067320" w:rsidP="005726EA">
      <w:pPr>
        <w:jc w:val="both"/>
        <w:rPr>
          <w:bCs/>
          <w:sz w:val="22"/>
          <w:szCs w:val="22"/>
          <w:lang w:val="fr-FR"/>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951"/>
        <w:gridCol w:w="7655"/>
      </w:tblGrid>
      <w:tr w:rsidR="00AA0332" w:rsidRPr="005E2523" w:rsidTr="009240CB">
        <w:tc>
          <w:tcPr>
            <w:tcW w:w="1951" w:type="dxa"/>
            <w:shd w:val="clear" w:color="auto" w:fill="DBE5F1" w:themeFill="accent1" w:themeFillTint="33"/>
          </w:tcPr>
          <w:p w:rsidR="00067320" w:rsidRPr="0083011A" w:rsidRDefault="008100E0" w:rsidP="009240CB">
            <w:pPr>
              <w:jc w:val="both"/>
              <w:rPr>
                <w:i/>
                <w:sz w:val="22"/>
                <w:szCs w:val="22"/>
                <w:lang w:val="fr-FR"/>
              </w:rPr>
            </w:pPr>
            <w:r w:rsidRPr="0083011A">
              <w:rPr>
                <w:i/>
                <w:sz w:val="22"/>
                <w:szCs w:val="22"/>
                <w:lang w:val="fr-FR"/>
              </w:rPr>
              <w:t>Décision/Action</w:t>
            </w:r>
            <w:r w:rsidR="009240CB">
              <w:rPr>
                <w:i/>
                <w:sz w:val="22"/>
                <w:szCs w:val="22"/>
                <w:lang w:val="fr-FR"/>
              </w:rPr>
              <w:t xml:space="preserve"> 1</w:t>
            </w:r>
            <w:r w:rsidRPr="0083011A">
              <w:rPr>
                <w:i/>
                <w:sz w:val="22"/>
                <w:szCs w:val="22"/>
                <w:lang w:val="fr-FR"/>
              </w:rPr>
              <w:t>:</w:t>
            </w:r>
          </w:p>
        </w:tc>
        <w:tc>
          <w:tcPr>
            <w:tcW w:w="7655" w:type="dxa"/>
            <w:shd w:val="clear" w:color="auto" w:fill="DBE5F1" w:themeFill="accent1" w:themeFillTint="33"/>
          </w:tcPr>
          <w:p w:rsidR="00067320" w:rsidRPr="0083011A" w:rsidRDefault="008100E0" w:rsidP="00560949">
            <w:pPr>
              <w:jc w:val="both"/>
              <w:rPr>
                <w:i/>
                <w:sz w:val="22"/>
                <w:szCs w:val="22"/>
                <w:lang w:val="fr-FR"/>
              </w:rPr>
            </w:pPr>
            <w:r w:rsidRPr="0083011A">
              <w:rPr>
                <w:i/>
                <w:sz w:val="22"/>
                <w:szCs w:val="22"/>
                <w:lang w:val="fr-FR"/>
              </w:rPr>
              <w:t>27 L’actuel avant-projet d</w:t>
            </w:r>
            <w:r w:rsidR="00367F09" w:rsidRPr="0083011A">
              <w:rPr>
                <w:i/>
                <w:sz w:val="22"/>
                <w:szCs w:val="22"/>
                <w:lang w:val="fr-FR"/>
              </w:rPr>
              <w:t>e</w:t>
            </w:r>
            <w:r w:rsidRPr="0083011A">
              <w:rPr>
                <w:i/>
                <w:sz w:val="22"/>
                <w:szCs w:val="22"/>
                <w:lang w:val="fr-FR"/>
              </w:rPr>
              <w:t xml:space="preserve"> rapport d’analyse sera révisé en fonction des suggestions faites ci-dessus, puis soumis au Secrétariat de la CMS </w:t>
            </w:r>
            <w:r w:rsidR="0069626B">
              <w:rPr>
                <w:i/>
                <w:sz w:val="22"/>
                <w:szCs w:val="22"/>
                <w:lang w:val="fr-FR"/>
              </w:rPr>
              <w:t>le</w:t>
            </w:r>
            <w:r w:rsidRPr="0083011A">
              <w:rPr>
                <w:i/>
                <w:sz w:val="22"/>
                <w:szCs w:val="22"/>
                <w:lang w:val="fr-FR"/>
              </w:rPr>
              <w:t xml:space="preserve"> </w:t>
            </w:r>
            <w:r w:rsidR="0069626B">
              <w:rPr>
                <w:i/>
                <w:sz w:val="22"/>
                <w:szCs w:val="22"/>
                <w:lang w:val="fr-FR"/>
              </w:rPr>
              <w:t xml:space="preserve">27 septembre </w:t>
            </w:r>
            <w:r w:rsidR="009240CB">
              <w:rPr>
                <w:i/>
                <w:sz w:val="22"/>
                <w:szCs w:val="22"/>
                <w:lang w:val="fr-FR"/>
              </w:rPr>
              <w:t>2013</w:t>
            </w:r>
            <w:r w:rsidRPr="0083011A">
              <w:rPr>
                <w:i/>
                <w:sz w:val="22"/>
                <w:szCs w:val="22"/>
                <w:lang w:val="fr-FR"/>
              </w:rPr>
              <w:t>.</w:t>
            </w:r>
          </w:p>
          <w:p w:rsidR="00C2154E" w:rsidRPr="0083011A" w:rsidRDefault="00C2154E" w:rsidP="00560949">
            <w:pPr>
              <w:jc w:val="both"/>
              <w:rPr>
                <w:i/>
                <w:sz w:val="22"/>
                <w:szCs w:val="22"/>
                <w:lang w:val="fr-FR"/>
              </w:rPr>
            </w:pPr>
          </w:p>
        </w:tc>
      </w:tr>
      <w:tr w:rsidR="00AA0332" w:rsidRPr="005E2523" w:rsidTr="009240CB">
        <w:tc>
          <w:tcPr>
            <w:tcW w:w="1951" w:type="dxa"/>
            <w:shd w:val="clear" w:color="auto" w:fill="DBE5F1" w:themeFill="accent1" w:themeFillTint="33"/>
          </w:tcPr>
          <w:p w:rsidR="00067320" w:rsidRPr="0083011A" w:rsidRDefault="008100E0" w:rsidP="009240CB">
            <w:pPr>
              <w:jc w:val="both"/>
              <w:rPr>
                <w:i/>
                <w:sz w:val="22"/>
                <w:szCs w:val="22"/>
                <w:lang w:val="fr-FR"/>
              </w:rPr>
            </w:pPr>
            <w:r w:rsidRPr="0083011A">
              <w:rPr>
                <w:i/>
                <w:sz w:val="22"/>
                <w:szCs w:val="22"/>
                <w:lang w:val="fr-FR"/>
              </w:rPr>
              <w:lastRenderedPageBreak/>
              <w:t>Décision/Action</w:t>
            </w:r>
            <w:r w:rsidR="009240CB">
              <w:rPr>
                <w:i/>
                <w:sz w:val="22"/>
                <w:szCs w:val="22"/>
                <w:lang w:val="fr-FR"/>
              </w:rPr>
              <w:t xml:space="preserve"> 2</w:t>
            </w:r>
            <w:r w:rsidRPr="0083011A">
              <w:rPr>
                <w:i/>
                <w:sz w:val="22"/>
                <w:szCs w:val="22"/>
                <w:lang w:val="fr-FR"/>
              </w:rPr>
              <w:t> :</w:t>
            </w:r>
          </w:p>
        </w:tc>
        <w:tc>
          <w:tcPr>
            <w:tcW w:w="7655" w:type="dxa"/>
            <w:shd w:val="clear" w:color="auto" w:fill="DBE5F1" w:themeFill="accent1" w:themeFillTint="33"/>
          </w:tcPr>
          <w:p w:rsidR="00C366A6" w:rsidRPr="0083011A" w:rsidRDefault="008100E0" w:rsidP="00582FFB">
            <w:pPr>
              <w:jc w:val="both"/>
              <w:rPr>
                <w:i/>
                <w:sz w:val="22"/>
                <w:szCs w:val="22"/>
                <w:lang w:val="fr-FR"/>
              </w:rPr>
            </w:pPr>
            <w:r w:rsidRPr="0083011A">
              <w:rPr>
                <w:i/>
                <w:sz w:val="22"/>
                <w:szCs w:val="22"/>
                <w:lang w:val="fr-FR"/>
              </w:rPr>
              <w:t xml:space="preserve">Le Secrétariat </w:t>
            </w:r>
            <w:r w:rsidR="009240CB">
              <w:rPr>
                <w:i/>
                <w:sz w:val="22"/>
                <w:szCs w:val="22"/>
                <w:lang w:val="fr-FR"/>
              </w:rPr>
              <w:t>adressera</w:t>
            </w:r>
            <w:r w:rsidRPr="0083011A">
              <w:rPr>
                <w:i/>
                <w:sz w:val="22"/>
                <w:szCs w:val="22"/>
                <w:lang w:val="fr-FR"/>
              </w:rPr>
              <w:t xml:space="preserve"> ensuite une lettre d’accompagnement détaillée à toutes les Parties contractantes de l’AEWA, décrivant le contexte de l’initiative et exposant en grandes lignes les options de mesures (y compris </w:t>
            </w:r>
            <w:r w:rsidR="0069626B">
              <w:rPr>
                <w:i/>
                <w:sz w:val="22"/>
                <w:szCs w:val="22"/>
                <w:lang w:val="fr-FR"/>
              </w:rPr>
              <w:t xml:space="preserve">le </w:t>
            </w:r>
            <w:r w:rsidRPr="0083011A">
              <w:rPr>
                <w:i/>
                <w:sz w:val="22"/>
                <w:szCs w:val="22"/>
                <w:lang w:val="fr-FR"/>
              </w:rPr>
              <w:t xml:space="preserve">calendrier) à prendre pour faire avancer le processus, </w:t>
            </w:r>
            <w:r w:rsidR="0069626B">
              <w:rPr>
                <w:i/>
                <w:sz w:val="22"/>
                <w:szCs w:val="22"/>
                <w:lang w:val="fr-FR"/>
              </w:rPr>
              <w:t xml:space="preserve">laquelle lettre sera </w:t>
            </w:r>
            <w:r w:rsidRPr="0083011A">
              <w:rPr>
                <w:i/>
                <w:sz w:val="22"/>
                <w:szCs w:val="22"/>
                <w:lang w:val="fr-FR"/>
              </w:rPr>
              <w:t xml:space="preserve">accompagnée de l’analyse révisée, et leur fixera une échéance pour </w:t>
            </w:r>
            <w:r w:rsidR="009240CB">
              <w:rPr>
                <w:i/>
                <w:sz w:val="22"/>
                <w:szCs w:val="22"/>
                <w:lang w:val="fr-FR"/>
              </w:rPr>
              <w:t>faire leurs</w:t>
            </w:r>
            <w:r w:rsidR="0069626B">
              <w:rPr>
                <w:i/>
                <w:sz w:val="22"/>
                <w:szCs w:val="22"/>
                <w:lang w:val="fr-FR"/>
              </w:rPr>
              <w:t xml:space="preserve"> </w:t>
            </w:r>
            <w:r w:rsidRPr="0083011A">
              <w:rPr>
                <w:i/>
                <w:sz w:val="22"/>
                <w:szCs w:val="22"/>
                <w:lang w:val="fr-FR"/>
              </w:rPr>
              <w:t xml:space="preserve">commentaires, </w:t>
            </w:r>
            <w:r w:rsidR="0069626B">
              <w:rPr>
                <w:i/>
                <w:sz w:val="22"/>
                <w:szCs w:val="22"/>
                <w:lang w:val="fr-FR"/>
              </w:rPr>
              <w:t>accordant</w:t>
            </w:r>
            <w:r w:rsidRPr="0083011A">
              <w:rPr>
                <w:i/>
                <w:sz w:val="22"/>
                <w:szCs w:val="22"/>
                <w:lang w:val="fr-FR"/>
              </w:rPr>
              <w:t xml:space="preserve"> suffisamment de temps pour une consultation nationale.</w:t>
            </w:r>
          </w:p>
          <w:p w:rsidR="00151F6A" w:rsidRPr="0083011A" w:rsidRDefault="00151F6A" w:rsidP="00582FFB">
            <w:pPr>
              <w:jc w:val="both"/>
              <w:rPr>
                <w:i/>
                <w:sz w:val="22"/>
                <w:szCs w:val="22"/>
                <w:lang w:val="fr-FR"/>
              </w:rPr>
            </w:pPr>
          </w:p>
        </w:tc>
      </w:tr>
      <w:tr w:rsidR="00AC5F6C" w:rsidRPr="005E2523" w:rsidTr="009240CB">
        <w:tc>
          <w:tcPr>
            <w:tcW w:w="1951" w:type="dxa"/>
            <w:shd w:val="clear" w:color="auto" w:fill="DBE5F1" w:themeFill="accent1" w:themeFillTint="33"/>
          </w:tcPr>
          <w:p w:rsidR="00AC5F6C" w:rsidRPr="0083011A" w:rsidRDefault="008100E0" w:rsidP="0080467F">
            <w:pPr>
              <w:jc w:val="both"/>
              <w:rPr>
                <w:i/>
                <w:sz w:val="22"/>
                <w:szCs w:val="22"/>
                <w:lang w:val="fr-FR"/>
              </w:rPr>
            </w:pPr>
            <w:r w:rsidRPr="0083011A">
              <w:rPr>
                <w:i/>
                <w:sz w:val="22"/>
                <w:szCs w:val="22"/>
                <w:lang w:val="fr-FR"/>
              </w:rPr>
              <w:t>Décision/Action</w:t>
            </w:r>
            <w:r w:rsidR="009240CB">
              <w:rPr>
                <w:i/>
                <w:sz w:val="22"/>
                <w:szCs w:val="22"/>
                <w:lang w:val="fr-FR"/>
              </w:rPr>
              <w:t xml:space="preserve"> 3</w:t>
            </w:r>
            <w:r w:rsidRPr="0083011A">
              <w:rPr>
                <w:i/>
                <w:sz w:val="22"/>
                <w:szCs w:val="22"/>
                <w:lang w:val="fr-FR"/>
              </w:rPr>
              <w:t> :</w:t>
            </w:r>
          </w:p>
        </w:tc>
        <w:tc>
          <w:tcPr>
            <w:tcW w:w="7655" w:type="dxa"/>
            <w:shd w:val="clear" w:color="auto" w:fill="DBE5F1" w:themeFill="accent1" w:themeFillTint="33"/>
          </w:tcPr>
          <w:p w:rsidR="00AC5F6C" w:rsidRPr="0083011A" w:rsidRDefault="008100E0" w:rsidP="0080467F">
            <w:pPr>
              <w:jc w:val="both"/>
              <w:rPr>
                <w:i/>
                <w:sz w:val="22"/>
                <w:szCs w:val="22"/>
                <w:lang w:val="fr-FR"/>
              </w:rPr>
            </w:pPr>
            <w:r w:rsidRPr="0083011A">
              <w:rPr>
                <w:i/>
                <w:sz w:val="22"/>
                <w:szCs w:val="22"/>
                <w:lang w:val="fr-FR"/>
              </w:rPr>
              <w:t>Les États de l’aire de répartition de la CAF seront informés des résultats de la réunion et des actions entreprises (Secrétariat de la CMS)</w:t>
            </w:r>
          </w:p>
        </w:tc>
      </w:tr>
    </w:tbl>
    <w:p w:rsidR="00067320" w:rsidRPr="0083011A" w:rsidRDefault="00067320" w:rsidP="005726EA">
      <w:pPr>
        <w:jc w:val="both"/>
        <w:rPr>
          <w:bCs/>
          <w:sz w:val="22"/>
          <w:szCs w:val="22"/>
          <w:lang w:val="fr-FR"/>
        </w:rPr>
      </w:pPr>
    </w:p>
    <w:p w:rsidR="00067320" w:rsidRPr="0083011A" w:rsidRDefault="00067320" w:rsidP="005726EA">
      <w:pPr>
        <w:jc w:val="both"/>
        <w:rPr>
          <w:bCs/>
          <w:sz w:val="22"/>
          <w:szCs w:val="22"/>
          <w:lang w:val="fr-FR"/>
        </w:rPr>
      </w:pPr>
    </w:p>
    <w:p w:rsidR="009F4DEC" w:rsidRPr="0083011A" w:rsidRDefault="008100E0" w:rsidP="00605F38">
      <w:pPr>
        <w:jc w:val="both"/>
        <w:rPr>
          <w:b/>
          <w:sz w:val="22"/>
          <w:lang w:val="fr-FR"/>
        </w:rPr>
      </w:pPr>
      <w:r w:rsidRPr="0083011A">
        <w:rPr>
          <w:b/>
          <w:sz w:val="22"/>
          <w:lang w:val="fr-FR"/>
        </w:rPr>
        <w:t>Point 9 de l’ordre du jour. Contribution du Comité permanent à la mise en œuvre du Plan stratégique 2009-2017 de l’AEWA</w:t>
      </w:r>
    </w:p>
    <w:p w:rsidR="0078432D" w:rsidRPr="0083011A" w:rsidRDefault="0078432D" w:rsidP="00605F38">
      <w:pPr>
        <w:jc w:val="both"/>
        <w:rPr>
          <w:b/>
          <w:sz w:val="22"/>
          <w:lang w:val="fr-FR"/>
        </w:rPr>
      </w:pPr>
    </w:p>
    <w:p w:rsidR="004462AF" w:rsidRPr="0083011A" w:rsidRDefault="001D0CB6" w:rsidP="00605F38">
      <w:pPr>
        <w:jc w:val="both"/>
        <w:rPr>
          <w:sz w:val="22"/>
          <w:lang w:val="fr-FR"/>
        </w:rPr>
      </w:pPr>
      <w:r w:rsidRPr="0083011A">
        <w:rPr>
          <w:sz w:val="22"/>
          <w:lang w:val="fr-FR"/>
        </w:rPr>
        <w:t>7</w:t>
      </w:r>
      <w:r w:rsidR="00157C1F" w:rsidRPr="0083011A">
        <w:rPr>
          <w:sz w:val="22"/>
          <w:lang w:val="fr-FR"/>
        </w:rPr>
        <w:t>2</w:t>
      </w:r>
      <w:r w:rsidRPr="0083011A">
        <w:rPr>
          <w:sz w:val="22"/>
          <w:lang w:val="fr-FR"/>
        </w:rPr>
        <w:t xml:space="preserve">. </w:t>
      </w:r>
      <w:r w:rsidR="008100E0" w:rsidRPr="0083011A">
        <w:rPr>
          <w:sz w:val="22"/>
          <w:lang w:val="fr-FR"/>
        </w:rPr>
        <w:t xml:space="preserve">Le Président a introduit ce </w:t>
      </w:r>
      <w:r w:rsidR="009240CB">
        <w:rPr>
          <w:sz w:val="22"/>
          <w:lang w:val="fr-FR"/>
        </w:rPr>
        <w:t>p</w:t>
      </w:r>
      <w:r w:rsidR="008100E0" w:rsidRPr="0083011A">
        <w:rPr>
          <w:sz w:val="22"/>
          <w:lang w:val="fr-FR"/>
        </w:rPr>
        <w:t>oint de l’ordre du jour et s’est référé au document d’information StC I</w:t>
      </w:r>
      <w:r w:rsidR="00EF44C7" w:rsidRPr="0083011A">
        <w:rPr>
          <w:sz w:val="22"/>
          <w:lang w:val="fr-FR"/>
        </w:rPr>
        <w:t>nf. 9.2, un rapport sur l’avancement</w:t>
      </w:r>
      <w:r w:rsidR="008100E0" w:rsidRPr="0083011A">
        <w:rPr>
          <w:sz w:val="22"/>
          <w:lang w:val="fr-FR"/>
        </w:rPr>
        <w:t xml:space="preserve"> de la mise en œuvre du Plan stratégique 2009-2017 de l’AEWA, qui avait été </w:t>
      </w:r>
      <w:r w:rsidR="009240CB">
        <w:rPr>
          <w:sz w:val="22"/>
          <w:lang w:val="fr-FR"/>
        </w:rPr>
        <w:t>rédigé</w:t>
      </w:r>
      <w:r w:rsidR="008100E0" w:rsidRPr="0083011A">
        <w:rPr>
          <w:sz w:val="22"/>
          <w:lang w:val="fr-FR"/>
        </w:rPr>
        <w:t xml:space="preserve"> par le Secrétariat PNUE</w:t>
      </w:r>
      <w:r w:rsidR="00831A7B">
        <w:rPr>
          <w:sz w:val="22"/>
          <w:lang w:val="fr-FR"/>
        </w:rPr>
        <w:t>/</w:t>
      </w:r>
      <w:r w:rsidR="008100E0" w:rsidRPr="0083011A">
        <w:rPr>
          <w:sz w:val="22"/>
          <w:lang w:val="fr-FR"/>
        </w:rPr>
        <w:t>AEWA pour le Comité permanent de l’AEWA et avait été présenté à la MOP5 en 2012.</w:t>
      </w:r>
      <w:r w:rsidR="00A80932" w:rsidRPr="0083011A">
        <w:rPr>
          <w:sz w:val="22"/>
          <w:lang w:val="fr-FR"/>
        </w:rPr>
        <w:t xml:space="preserve"> </w:t>
      </w:r>
    </w:p>
    <w:p w:rsidR="004462AF" w:rsidRPr="0083011A" w:rsidRDefault="004462AF" w:rsidP="00605F38">
      <w:pPr>
        <w:jc w:val="both"/>
        <w:rPr>
          <w:sz w:val="22"/>
          <w:lang w:val="fr-FR"/>
        </w:rPr>
      </w:pPr>
    </w:p>
    <w:p w:rsidR="00A80932" w:rsidRPr="0083011A" w:rsidRDefault="001D0CB6" w:rsidP="00605F38">
      <w:pPr>
        <w:jc w:val="both"/>
        <w:rPr>
          <w:sz w:val="22"/>
          <w:lang w:val="fr-FR"/>
        </w:rPr>
      </w:pPr>
      <w:r w:rsidRPr="0083011A">
        <w:rPr>
          <w:sz w:val="22"/>
          <w:lang w:val="fr-FR"/>
        </w:rPr>
        <w:t>7</w:t>
      </w:r>
      <w:r w:rsidR="00157C1F" w:rsidRPr="0083011A">
        <w:rPr>
          <w:sz w:val="22"/>
          <w:lang w:val="fr-FR"/>
        </w:rPr>
        <w:t>3</w:t>
      </w:r>
      <w:r w:rsidRPr="0083011A">
        <w:rPr>
          <w:sz w:val="22"/>
          <w:lang w:val="fr-FR"/>
        </w:rPr>
        <w:t xml:space="preserve">. </w:t>
      </w:r>
      <w:r w:rsidR="008100E0" w:rsidRPr="0083011A">
        <w:rPr>
          <w:sz w:val="22"/>
          <w:lang w:val="fr-FR"/>
        </w:rPr>
        <w:t xml:space="preserve">Le Comité permanent devrait </w:t>
      </w:r>
      <w:r w:rsidR="009240CB">
        <w:rPr>
          <w:sz w:val="22"/>
          <w:lang w:val="fr-FR"/>
        </w:rPr>
        <w:t>se demander</w:t>
      </w:r>
      <w:r w:rsidR="008100E0" w:rsidRPr="0083011A">
        <w:rPr>
          <w:sz w:val="22"/>
          <w:lang w:val="fr-FR"/>
        </w:rPr>
        <w:t xml:space="preserve"> comment il peut aider à la mise en œuvre des recommandations du rapport du Comité permanent à la MOP5. Il a suggéré que la meilleure façon pour le Comité permanent </w:t>
      </w:r>
      <w:r w:rsidR="009240CB">
        <w:rPr>
          <w:sz w:val="22"/>
          <w:lang w:val="fr-FR"/>
        </w:rPr>
        <w:t xml:space="preserve">de </w:t>
      </w:r>
      <w:r w:rsidR="008100E0" w:rsidRPr="0083011A">
        <w:rPr>
          <w:sz w:val="22"/>
          <w:lang w:val="fr-FR"/>
        </w:rPr>
        <w:t>continue</w:t>
      </w:r>
      <w:r w:rsidR="009240CB">
        <w:rPr>
          <w:sz w:val="22"/>
          <w:lang w:val="fr-FR"/>
        </w:rPr>
        <w:t>r</w:t>
      </w:r>
      <w:r w:rsidR="008100E0" w:rsidRPr="0083011A">
        <w:rPr>
          <w:sz w:val="22"/>
          <w:lang w:val="fr-FR"/>
        </w:rPr>
        <w:t xml:space="preserve"> à contribuer à la réalisation des objectifs du Plan stratégique, serait de conseiller aux représentants régionaux du Comité permanent </w:t>
      </w:r>
      <w:r w:rsidR="00862443" w:rsidRPr="0083011A">
        <w:rPr>
          <w:sz w:val="22"/>
          <w:lang w:val="fr-FR"/>
        </w:rPr>
        <w:t>de rappeler aux</w:t>
      </w:r>
      <w:r w:rsidR="008100E0" w:rsidRPr="0083011A">
        <w:rPr>
          <w:sz w:val="22"/>
          <w:lang w:val="fr-FR"/>
        </w:rPr>
        <w:t xml:space="preserve"> Parties </w:t>
      </w:r>
      <w:r w:rsidR="00862443" w:rsidRPr="0083011A">
        <w:rPr>
          <w:sz w:val="22"/>
          <w:lang w:val="fr-FR"/>
        </w:rPr>
        <w:t>de leurs régions respectives</w:t>
      </w:r>
      <w:r w:rsidR="008100E0" w:rsidRPr="0083011A">
        <w:rPr>
          <w:sz w:val="22"/>
          <w:lang w:val="fr-FR"/>
        </w:rPr>
        <w:t xml:space="preserve"> </w:t>
      </w:r>
      <w:r w:rsidR="00862443" w:rsidRPr="0083011A">
        <w:rPr>
          <w:sz w:val="22"/>
          <w:lang w:val="fr-FR"/>
        </w:rPr>
        <w:t xml:space="preserve">que les objectifs du Plan stratégique </w:t>
      </w:r>
      <w:r w:rsidR="009240CB">
        <w:rPr>
          <w:sz w:val="22"/>
          <w:lang w:val="fr-FR"/>
        </w:rPr>
        <w:t>sont</w:t>
      </w:r>
      <w:r w:rsidR="00862443" w:rsidRPr="0083011A">
        <w:rPr>
          <w:sz w:val="22"/>
          <w:lang w:val="fr-FR"/>
        </w:rPr>
        <w:t xml:space="preserve"> toujours </w:t>
      </w:r>
      <w:r w:rsidR="009240CB">
        <w:rPr>
          <w:sz w:val="22"/>
          <w:lang w:val="fr-FR"/>
        </w:rPr>
        <w:t xml:space="preserve">valables </w:t>
      </w:r>
      <w:r w:rsidR="00862443" w:rsidRPr="0083011A">
        <w:rPr>
          <w:sz w:val="22"/>
          <w:lang w:val="fr-FR"/>
        </w:rPr>
        <w:t xml:space="preserve">et qu’elles </w:t>
      </w:r>
      <w:r w:rsidR="009240CB">
        <w:rPr>
          <w:sz w:val="22"/>
          <w:lang w:val="fr-FR"/>
        </w:rPr>
        <w:t xml:space="preserve">ne </w:t>
      </w:r>
      <w:r w:rsidR="00862443" w:rsidRPr="0083011A">
        <w:rPr>
          <w:sz w:val="22"/>
          <w:lang w:val="fr-FR"/>
        </w:rPr>
        <w:t xml:space="preserve">doivent </w:t>
      </w:r>
      <w:r w:rsidR="009240CB">
        <w:rPr>
          <w:sz w:val="22"/>
          <w:lang w:val="fr-FR"/>
        </w:rPr>
        <w:t>pas oublier</w:t>
      </w:r>
      <w:r w:rsidR="008100E0" w:rsidRPr="0083011A">
        <w:rPr>
          <w:sz w:val="22"/>
          <w:lang w:val="fr-FR"/>
        </w:rPr>
        <w:t xml:space="preserve"> </w:t>
      </w:r>
      <w:r w:rsidR="009240CB">
        <w:rPr>
          <w:sz w:val="22"/>
          <w:lang w:val="fr-FR"/>
        </w:rPr>
        <w:t>de</w:t>
      </w:r>
      <w:r w:rsidR="00EF44C7" w:rsidRPr="0083011A">
        <w:rPr>
          <w:sz w:val="22"/>
          <w:lang w:val="fr-FR"/>
        </w:rPr>
        <w:t xml:space="preserve"> </w:t>
      </w:r>
      <w:r w:rsidR="00862443" w:rsidRPr="0083011A">
        <w:rPr>
          <w:sz w:val="22"/>
          <w:lang w:val="fr-FR"/>
        </w:rPr>
        <w:t>présenter leur rapport sur les progrès réalisés dans la réalisation de ces objectifs</w:t>
      </w:r>
      <w:r w:rsidR="008100E0" w:rsidRPr="0083011A">
        <w:rPr>
          <w:sz w:val="22"/>
          <w:lang w:val="fr-FR"/>
        </w:rPr>
        <w:t>.</w:t>
      </w:r>
    </w:p>
    <w:p w:rsidR="00F70C4B" w:rsidRPr="0083011A" w:rsidRDefault="00F70C4B" w:rsidP="00605F38">
      <w:pPr>
        <w:jc w:val="both"/>
        <w:rPr>
          <w:sz w:val="22"/>
          <w:lang w:val="fr-FR"/>
        </w:rPr>
      </w:pPr>
    </w:p>
    <w:p w:rsidR="00DE73CE" w:rsidRPr="0083011A" w:rsidRDefault="001D0CB6" w:rsidP="00605F38">
      <w:pPr>
        <w:jc w:val="both"/>
        <w:rPr>
          <w:sz w:val="22"/>
          <w:lang w:val="fr-FR"/>
        </w:rPr>
      </w:pPr>
      <w:r w:rsidRPr="0083011A">
        <w:rPr>
          <w:sz w:val="22"/>
          <w:lang w:val="fr-FR"/>
        </w:rPr>
        <w:t>7</w:t>
      </w:r>
      <w:r w:rsidR="00157C1F" w:rsidRPr="0083011A">
        <w:rPr>
          <w:sz w:val="22"/>
          <w:lang w:val="fr-FR"/>
        </w:rPr>
        <w:t>4</w:t>
      </w:r>
      <w:r w:rsidRPr="0083011A">
        <w:rPr>
          <w:sz w:val="22"/>
          <w:lang w:val="fr-FR"/>
        </w:rPr>
        <w:t xml:space="preserve">. </w:t>
      </w:r>
      <w:r w:rsidR="00862443" w:rsidRPr="0083011A">
        <w:rPr>
          <w:sz w:val="22"/>
          <w:lang w:val="fr-FR"/>
        </w:rPr>
        <w:t>Cette suggestion a été ré</w:t>
      </w:r>
      <w:r w:rsidR="009240CB">
        <w:rPr>
          <w:sz w:val="22"/>
          <w:lang w:val="fr-FR"/>
        </w:rPr>
        <w:t>p</w:t>
      </w:r>
      <w:r w:rsidR="00862443" w:rsidRPr="0083011A">
        <w:rPr>
          <w:sz w:val="22"/>
          <w:lang w:val="fr-FR"/>
        </w:rPr>
        <w:t>é</w:t>
      </w:r>
      <w:r w:rsidR="009240CB">
        <w:rPr>
          <w:sz w:val="22"/>
          <w:lang w:val="fr-FR"/>
        </w:rPr>
        <w:t>t</w:t>
      </w:r>
      <w:r w:rsidR="00862443" w:rsidRPr="0083011A">
        <w:rPr>
          <w:sz w:val="22"/>
          <w:lang w:val="fr-FR"/>
        </w:rPr>
        <w:t xml:space="preserve">ée par M. Barbieri, qui a recommandé </w:t>
      </w:r>
      <w:r w:rsidR="009240CB">
        <w:rPr>
          <w:sz w:val="22"/>
          <w:lang w:val="fr-FR"/>
        </w:rPr>
        <w:t>de focaliser</w:t>
      </w:r>
      <w:r w:rsidR="00862443" w:rsidRPr="0083011A">
        <w:rPr>
          <w:sz w:val="22"/>
          <w:lang w:val="fr-FR"/>
        </w:rPr>
        <w:t xml:space="preserve"> l’attention des pays sur les objectifs prioritaires relatifs à la mise en œuvre du Plan stratégique, </w:t>
      </w:r>
      <w:r w:rsidR="009240CB">
        <w:rPr>
          <w:sz w:val="22"/>
          <w:lang w:val="fr-FR"/>
        </w:rPr>
        <w:t xml:space="preserve">objectifs </w:t>
      </w:r>
      <w:r w:rsidR="00862443" w:rsidRPr="0083011A">
        <w:rPr>
          <w:sz w:val="22"/>
          <w:lang w:val="fr-FR"/>
        </w:rPr>
        <w:t>sur lesquels ils devront présenter leur rapport avant la MOP6.</w:t>
      </w:r>
    </w:p>
    <w:p w:rsidR="00DE73CE" w:rsidRPr="0083011A" w:rsidRDefault="00DE73CE" w:rsidP="00605F38">
      <w:pPr>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0"/>
        <w:gridCol w:w="7486"/>
      </w:tblGrid>
      <w:tr w:rsidR="00DE73CE" w:rsidRPr="005E2523" w:rsidTr="00686CF9">
        <w:tc>
          <w:tcPr>
            <w:tcW w:w="1800" w:type="dxa"/>
            <w:shd w:val="clear" w:color="auto" w:fill="DBE5F1" w:themeFill="accent1" w:themeFillTint="33"/>
          </w:tcPr>
          <w:p w:rsidR="005D0B61" w:rsidRPr="0083011A" w:rsidRDefault="00862443" w:rsidP="0080467F">
            <w:pPr>
              <w:jc w:val="both"/>
              <w:rPr>
                <w:i/>
                <w:sz w:val="22"/>
                <w:szCs w:val="22"/>
                <w:lang w:val="fr-FR"/>
              </w:rPr>
            </w:pPr>
            <w:r w:rsidRPr="0083011A">
              <w:rPr>
                <w:i/>
                <w:sz w:val="22"/>
                <w:szCs w:val="22"/>
                <w:lang w:val="fr-FR"/>
              </w:rPr>
              <w:t>Décision/Action :</w:t>
            </w:r>
          </w:p>
        </w:tc>
        <w:tc>
          <w:tcPr>
            <w:tcW w:w="7488" w:type="dxa"/>
            <w:shd w:val="clear" w:color="auto" w:fill="DBE5F1" w:themeFill="accent1" w:themeFillTint="33"/>
          </w:tcPr>
          <w:p w:rsidR="005D0B61" w:rsidRPr="0083011A" w:rsidRDefault="00862443" w:rsidP="0069626B">
            <w:pPr>
              <w:jc w:val="both"/>
              <w:rPr>
                <w:i/>
                <w:sz w:val="22"/>
                <w:szCs w:val="22"/>
                <w:lang w:val="fr-FR"/>
              </w:rPr>
            </w:pPr>
            <w:r w:rsidRPr="0083011A">
              <w:rPr>
                <w:i/>
                <w:sz w:val="22"/>
                <w:szCs w:val="22"/>
                <w:lang w:val="fr-FR"/>
              </w:rPr>
              <w:t xml:space="preserve">Les représentants régionaux du StC contacteront les Parties contractantes de leurs régions concernant la </w:t>
            </w:r>
            <w:r w:rsidR="0069626B">
              <w:rPr>
                <w:i/>
                <w:sz w:val="22"/>
                <w:szCs w:val="22"/>
                <w:lang w:val="fr-FR"/>
              </w:rPr>
              <w:t>présentation</w:t>
            </w:r>
            <w:r w:rsidRPr="0083011A">
              <w:rPr>
                <w:i/>
                <w:sz w:val="22"/>
                <w:szCs w:val="22"/>
                <w:lang w:val="fr-FR"/>
              </w:rPr>
              <w:t xml:space="preserve"> de rapports sur la mise en œuvre du Plan stratégique de l’AEWA.</w:t>
            </w:r>
          </w:p>
        </w:tc>
      </w:tr>
    </w:tbl>
    <w:p w:rsidR="00AC5F6C" w:rsidRPr="0083011A" w:rsidRDefault="00AC5F6C" w:rsidP="00605F38">
      <w:pPr>
        <w:jc w:val="both"/>
        <w:rPr>
          <w:sz w:val="22"/>
          <w:lang w:val="fr-FR"/>
        </w:rPr>
      </w:pPr>
    </w:p>
    <w:p w:rsidR="001D0CB6" w:rsidRPr="0083011A" w:rsidRDefault="001D0CB6" w:rsidP="00605F38">
      <w:pPr>
        <w:jc w:val="both"/>
        <w:rPr>
          <w:sz w:val="22"/>
          <w:lang w:val="fr-FR"/>
        </w:rPr>
      </w:pPr>
    </w:p>
    <w:p w:rsidR="009F4DEC" w:rsidRPr="0083011A" w:rsidRDefault="00862443" w:rsidP="00605F38">
      <w:pPr>
        <w:jc w:val="both"/>
        <w:rPr>
          <w:b/>
          <w:sz w:val="22"/>
          <w:lang w:val="fr-FR"/>
        </w:rPr>
      </w:pPr>
      <w:r w:rsidRPr="0083011A">
        <w:rPr>
          <w:b/>
          <w:sz w:val="22"/>
          <w:lang w:val="fr-FR"/>
        </w:rPr>
        <w:t>Point 10 de l’ordre du jour. Initiative africaine pour la conservation des oiseaux d’eau migrateurs et leurs habitats en Afrique</w:t>
      </w:r>
    </w:p>
    <w:p w:rsidR="009F4DEC" w:rsidRPr="0083011A" w:rsidRDefault="009F4DEC" w:rsidP="00605F38">
      <w:pPr>
        <w:jc w:val="both"/>
        <w:rPr>
          <w:b/>
          <w:sz w:val="22"/>
          <w:lang w:val="fr-FR"/>
        </w:rPr>
      </w:pPr>
    </w:p>
    <w:p w:rsidR="00560949" w:rsidRPr="0083011A" w:rsidRDefault="002D55F0" w:rsidP="00E76C8E">
      <w:pPr>
        <w:jc w:val="both"/>
        <w:rPr>
          <w:bCs/>
          <w:sz w:val="22"/>
          <w:szCs w:val="22"/>
          <w:lang w:val="fr-FR"/>
        </w:rPr>
      </w:pPr>
      <w:r w:rsidRPr="0083011A">
        <w:rPr>
          <w:bCs/>
          <w:sz w:val="22"/>
          <w:szCs w:val="22"/>
          <w:lang w:val="fr-FR"/>
        </w:rPr>
        <w:t>7</w:t>
      </w:r>
      <w:r w:rsidR="00157C1F" w:rsidRPr="0083011A">
        <w:rPr>
          <w:bCs/>
          <w:sz w:val="22"/>
          <w:szCs w:val="22"/>
          <w:lang w:val="fr-FR"/>
        </w:rPr>
        <w:t>5</w:t>
      </w:r>
      <w:r w:rsidRPr="0083011A">
        <w:rPr>
          <w:bCs/>
          <w:sz w:val="22"/>
          <w:szCs w:val="22"/>
          <w:lang w:val="fr-FR"/>
        </w:rPr>
        <w:t xml:space="preserve">. </w:t>
      </w:r>
      <w:r w:rsidR="00862443" w:rsidRPr="0083011A">
        <w:rPr>
          <w:bCs/>
          <w:sz w:val="22"/>
          <w:szCs w:val="22"/>
          <w:lang w:val="fr-FR"/>
        </w:rPr>
        <w:t xml:space="preserve">Au nom du Secrétariat, M. Barbieri a présenté son rapport sur </w:t>
      </w:r>
      <w:r w:rsidR="009240CB">
        <w:rPr>
          <w:bCs/>
          <w:sz w:val="22"/>
          <w:szCs w:val="22"/>
          <w:lang w:val="fr-FR"/>
        </w:rPr>
        <w:t xml:space="preserve">la mise en œuvre de </w:t>
      </w:r>
      <w:r w:rsidR="00862443" w:rsidRPr="0083011A">
        <w:rPr>
          <w:bCs/>
          <w:sz w:val="22"/>
          <w:szCs w:val="22"/>
          <w:lang w:val="fr-FR"/>
        </w:rPr>
        <w:t>l’Initiative africaine depuis la MOP5 (</w:t>
      </w:r>
      <w:r w:rsidR="00862443" w:rsidRPr="0083011A">
        <w:rPr>
          <w:bCs/>
          <w:i/>
          <w:sz w:val="22"/>
          <w:szCs w:val="22"/>
          <w:lang w:val="fr-FR"/>
        </w:rPr>
        <w:t>Doc. StC 9.10</w:t>
      </w:r>
      <w:r w:rsidR="00862443" w:rsidRPr="0083011A">
        <w:rPr>
          <w:bCs/>
          <w:sz w:val="22"/>
          <w:szCs w:val="22"/>
          <w:lang w:val="fr-FR"/>
        </w:rPr>
        <w:t>).</w:t>
      </w:r>
      <w:r w:rsidR="003F5B65" w:rsidRPr="0083011A">
        <w:rPr>
          <w:bCs/>
          <w:sz w:val="22"/>
          <w:szCs w:val="22"/>
          <w:lang w:val="fr-FR"/>
        </w:rPr>
        <w:t xml:space="preserve"> </w:t>
      </w:r>
      <w:r w:rsidR="00862443" w:rsidRPr="0083011A">
        <w:rPr>
          <w:bCs/>
          <w:sz w:val="22"/>
          <w:szCs w:val="22"/>
          <w:lang w:val="fr-FR"/>
        </w:rPr>
        <w:t>Il a rappelé brièvement le contexte de cette initiative, qui a été créée lors de la MOP4 pour coordonner et améliorer la mise en œuvre de l’Accord dans la région africaine.</w:t>
      </w:r>
      <w:r w:rsidR="00263D64" w:rsidRPr="0083011A">
        <w:rPr>
          <w:bCs/>
          <w:sz w:val="22"/>
          <w:szCs w:val="22"/>
          <w:lang w:val="fr-FR"/>
        </w:rPr>
        <w:t xml:space="preserve"> </w:t>
      </w:r>
      <w:r w:rsidR="00862443" w:rsidRPr="0083011A">
        <w:rPr>
          <w:bCs/>
          <w:sz w:val="22"/>
          <w:szCs w:val="22"/>
          <w:lang w:val="fr-FR"/>
        </w:rPr>
        <w:t>Jusqu’ici, l’une des principales activités relevant de l’Initiative africaine a</w:t>
      </w:r>
      <w:r w:rsidR="00264817">
        <w:rPr>
          <w:bCs/>
          <w:sz w:val="22"/>
          <w:szCs w:val="22"/>
          <w:lang w:val="fr-FR"/>
        </w:rPr>
        <w:t>vait</w:t>
      </w:r>
      <w:r w:rsidR="00862443" w:rsidRPr="0083011A">
        <w:rPr>
          <w:bCs/>
          <w:sz w:val="22"/>
          <w:szCs w:val="22"/>
          <w:lang w:val="fr-FR"/>
        </w:rPr>
        <w:t xml:space="preserve"> été l</w:t>
      </w:r>
      <w:r w:rsidR="001520A4">
        <w:rPr>
          <w:bCs/>
          <w:sz w:val="22"/>
          <w:szCs w:val="22"/>
          <w:lang w:val="fr-FR"/>
        </w:rPr>
        <w:t>’élaboration</w:t>
      </w:r>
      <w:r w:rsidR="00862443" w:rsidRPr="0083011A">
        <w:rPr>
          <w:bCs/>
          <w:sz w:val="22"/>
          <w:szCs w:val="22"/>
          <w:lang w:val="fr-FR"/>
        </w:rPr>
        <w:t xml:space="preserve"> d’un Plan d’action pour la mise en œuvre de l’AEWA en Afrique (PoAA)</w:t>
      </w:r>
      <w:r w:rsidR="00264817">
        <w:rPr>
          <w:bCs/>
          <w:sz w:val="22"/>
          <w:szCs w:val="22"/>
          <w:lang w:val="fr-FR"/>
        </w:rPr>
        <w:t xml:space="preserve"> pour</w:t>
      </w:r>
      <w:r w:rsidR="00862443" w:rsidRPr="0083011A">
        <w:rPr>
          <w:bCs/>
          <w:sz w:val="22"/>
          <w:szCs w:val="22"/>
          <w:lang w:val="fr-FR"/>
        </w:rPr>
        <w:t xml:space="preserve"> la période 2012-2017, qui a été adopté par la MOP5 par le biais de la Résolution 5.9. Ce</w:t>
      </w:r>
      <w:r w:rsidR="00264817">
        <w:rPr>
          <w:bCs/>
          <w:sz w:val="22"/>
          <w:szCs w:val="22"/>
          <w:lang w:val="fr-FR"/>
        </w:rPr>
        <w:t xml:space="preserve"> plan</w:t>
      </w:r>
      <w:r w:rsidR="00862443" w:rsidRPr="0083011A">
        <w:rPr>
          <w:bCs/>
          <w:sz w:val="22"/>
          <w:szCs w:val="22"/>
          <w:lang w:val="fr-FR"/>
        </w:rPr>
        <w:t xml:space="preserve"> a fourni des mécanismes et des acteurs pour aider </w:t>
      </w:r>
      <w:r w:rsidR="00264817">
        <w:rPr>
          <w:bCs/>
          <w:sz w:val="22"/>
          <w:szCs w:val="22"/>
          <w:lang w:val="fr-FR"/>
        </w:rPr>
        <w:t>mettre</w:t>
      </w:r>
      <w:r w:rsidR="00862443" w:rsidRPr="0083011A">
        <w:rPr>
          <w:bCs/>
          <w:sz w:val="22"/>
          <w:szCs w:val="22"/>
          <w:lang w:val="fr-FR"/>
        </w:rPr>
        <w:t xml:space="preserve"> en œuvre l’Initiative africaine et </w:t>
      </w:r>
      <w:r w:rsidR="00264817">
        <w:rPr>
          <w:bCs/>
          <w:sz w:val="22"/>
          <w:szCs w:val="22"/>
          <w:lang w:val="fr-FR"/>
        </w:rPr>
        <w:t>le</w:t>
      </w:r>
      <w:r w:rsidR="00862443" w:rsidRPr="0083011A">
        <w:rPr>
          <w:bCs/>
          <w:sz w:val="22"/>
          <w:szCs w:val="22"/>
          <w:lang w:val="fr-FR"/>
        </w:rPr>
        <w:t xml:space="preserve"> PoAA, à savoir :</w:t>
      </w:r>
    </w:p>
    <w:p w:rsidR="008F5AD3" w:rsidRPr="0083011A" w:rsidRDefault="008F5AD3" w:rsidP="00E76C8E">
      <w:pPr>
        <w:jc w:val="both"/>
        <w:rPr>
          <w:bCs/>
          <w:sz w:val="22"/>
          <w:szCs w:val="22"/>
          <w:lang w:val="fr-FR"/>
        </w:rPr>
      </w:pPr>
    </w:p>
    <w:p w:rsidR="00560949" w:rsidRPr="0083011A" w:rsidRDefault="00264817" w:rsidP="00E76C8E">
      <w:pPr>
        <w:numPr>
          <w:ilvl w:val="0"/>
          <w:numId w:val="20"/>
        </w:numPr>
        <w:jc w:val="both"/>
        <w:rPr>
          <w:bCs/>
          <w:sz w:val="22"/>
          <w:szCs w:val="22"/>
          <w:lang w:val="fr-FR"/>
        </w:rPr>
      </w:pPr>
      <w:r>
        <w:rPr>
          <w:bCs/>
          <w:sz w:val="22"/>
          <w:szCs w:val="22"/>
          <w:lang w:val="fr-FR"/>
        </w:rPr>
        <w:t>u</w:t>
      </w:r>
      <w:r w:rsidR="00862443" w:rsidRPr="0083011A">
        <w:rPr>
          <w:bCs/>
          <w:sz w:val="22"/>
          <w:szCs w:val="22"/>
          <w:lang w:val="fr-FR"/>
        </w:rPr>
        <w:t xml:space="preserve">n </w:t>
      </w:r>
      <w:r w:rsidR="00EF44C7" w:rsidRPr="0083011A">
        <w:rPr>
          <w:bCs/>
          <w:sz w:val="22"/>
          <w:szCs w:val="22"/>
          <w:lang w:val="fr-FR"/>
        </w:rPr>
        <w:t>C</w:t>
      </w:r>
      <w:r w:rsidR="00862443" w:rsidRPr="0083011A">
        <w:rPr>
          <w:bCs/>
          <w:sz w:val="22"/>
          <w:szCs w:val="22"/>
          <w:lang w:val="fr-FR"/>
        </w:rPr>
        <w:t>oo</w:t>
      </w:r>
      <w:r w:rsidR="00F838D3" w:rsidRPr="0083011A">
        <w:rPr>
          <w:bCs/>
          <w:sz w:val="22"/>
          <w:szCs w:val="22"/>
          <w:lang w:val="fr-FR"/>
        </w:rPr>
        <w:t xml:space="preserve">rdinateur pour l’Afrique et un </w:t>
      </w:r>
      <w:r w:rsidR="00EF44C7" w:rsidRPr="0083011A">
        <w:rPr>
          <w:bCs/>
          <w:sz w:val="22"/>
          <w:szCs w:val="22"/>
          <w:lang w:val="fr-FR"/>
        </w:rPr>
        <w:t>A</w:t>
      </w:r>
      <w:r w:rsidR="00862443" w:rsidRPr="0083011A">
        <w:rPr>
          <w:bCs/>
          <w:sz w:val="22"/>
          <w:szCs w:val="22"/>
          <w:lang w:val="fr-FR"/>
        </w:rPr>
        <w:t>ssistant de programme à mi-temps</w:t>
      </w:r>
      <w:r w:rsidR="00F838D3" w:rsidRPr="0083011A">
        <w:rPr>
          <w:bCs/>
          <w:sz w:val="22"/>
          <w:szCs w:val="22"/>
          <w:lang w:val="fr-FR"/>
        </w:rPr>
        <w:t xml:space="preserve">, </w:t>
      </w:r>
      <w:r>
        <w:rPr>
          <w:bCs/>
          <w:sz w:val="22"/>
          <w:szCs w:val="22"/>
          <w:lang w:val="fr-FR"/>
        </w:rPr>
        <w:t>en poste</w:t>
      </w:r>
      <w:r w:rsidR="00F838D3" w:rsidRPr="0083011A">
        <w:rPr>
          <w:bCs/>
          <w:sz w:val="22"/>
          <w:szCs w:val="22"/>
          <w:lang w:val="fr-FR"/>
        </w:rPr>
        <w:t xml:space="preserve"> au Secrétariat PNUE</w:t>
      </w:r>
      <w:r w:rsidR="00831A7B">
        <w:rPr>
          <w:bCs/>
          <w:sz w:val="22"/>
          <w:szCs w:val="22"/>
          <w:lang w:val="fr-FR"/>
        </w:rPr>
        <w:t>/</w:t>
      </w:r>
      <w:r w:rsidR="00F838D3" w:rsidRPr="0083011A">
        <w:rPr>
          <w:bCs/>
          <w:sz w:val="22"/>
          <w:szCs w:val="22"/>
          <w:lang w:val="fr-FR"/>
        </w:rPr>
        <w:t>AEWA</w:t>
      </w:r>
      <w:r w:rsidR="00862443" w:rsidRPr="0083011A">
        <w:rPr>
          <w:bCs/>
          <w:sz w:val="22"/>
          <w:szCs w:val="22"/>
          <w:lang w:val="fr-FR"/>
        </w:rPr>
        <w:t xml:space="preserve"> (coordination</w:t>
      </w:r>
      <w:r w:rsidR="00F838D3" w:rsidRPr="0083011A">
        <w:rPr>
          <w:bCs/>
          <w:sz w:val="22"/>
          <w:szCs w:val="22"/>
          <w:lang w:val="fr-FR"/>
        </w:rPr>
        <w:t xml:space="preserve"> générale</w:t>
      </w:r>
      <w:r w:rsidR="00862443" w:rsidRPr="0083011A">
        <w:rPr>
          <w:bCs/>
          <w:sz w:val="22"/>
          <w:szCs w:val="22"/>
          <w:lang w:val="fr-FR"/>
        </w:rPr>
        <w:t>)</w:t>
      </w:r>
      <w:r w:rsidR="00F838D3" w:rsidRPr="0083011A">
        <w:rPr>
          <w:bCs/>
          <w:sz w:val="22"/>
          <w:szCs w:val="22"/>
          <w:lang w:val="fr-FR"/>
        </w:rPr>
        <w:t xml:space="preserve"> </w:t>
      </w:r>
      <w:r w:rsidR="00862443" w:rsidRPr="0083011A">
        <w:rPr>
          <w:bCs/>
          <w:sz w:val="22"/>
          <w:szCs w:val="22"/>
          <w:lang w:val="fr-FR"/>
        </w:rPr>
        <w:t>;</w:t>
      </w:r>
    </w:p>
    <w:p w:rsidR="00560949" w:rsidRPr="0083011A" w:rsidRDefault="00264817" w:rsidP="00E76C8E">
      <w:pPr>
        <w:numPr>
          <w:ilvl w:val="0"/>
          <w:numId w:val="20"/>
        </w:numPr>
        <w:jc w:val="both"/>
        <w:rPr>
          <w:bCs/>
          <w:sz w:val="22"/>
          <w:szCs w:val="22"/>
          <w:lang w:val="fr-FR"/>
        </w:rPr>
      </w:pPr>
      <w:r>
        <w:rPr>
          <w:bCs/>
          <w:sz w:val="22"/>
          <w:szCs w:val="22"/>
          <w:lang w:val="fr-FR"/>
        </w:rPr>
        <w:t>d</w:t>
      </w:r>
      <w:r w:rsidR="00F838D3" w:rsidRPr="0083011A">
        <w:rPr>
          <w:bCs/>
          <w:sz w:val="22"/>
          <w:szCs w:val="22"/>
          <w:lang w:val="fr-FR"/>
        </w:rPr>
        <w:t>es coordinateurs sous-régionaux des points focaux (pour guider la mise en œuvre au niveau sous-régional) ; et</w:t>
      </w:r>
    </w:p>
    <w:p w:rsidR="00560949" w:rsidRPr="0083011A" w:rsidRDefault="00264817" w:rsidP="00E76C8E">
      <w:pPr>
        <w:numPr>
          <w:ilvl w:val="0"/>
          <w:numId w:val="20"/>
        </w:numPr>
        <w:jc w:val="both"/>
        <w:rPr>
          <w:bCs/>
          <w:sz w:val="22"/>
          <w:szCs w:val="22"/>
          <w:lang w:val="fr-FR"/>
        </w:rPr>
      </w:pPr>
      <w:r>
        <w:rPr>
          <w:bCs/>
          <w:sz w:val="22"/>
          <w:szCs w:val="22"/>
          <w:lang w:val="fr-FR"/>
        </w:rPr>
        <w:t>u</w:t>
      </w:r>
      <w:r w:rsidR="00F838D3" w:rsidRPr="0083011A">
        <w:rPr>
          <w:bCs/>
          <w:sz w:val="22"/>
          <w:szCs w:val="22"/>
          <w:lang w:val="fr-FR"/>
        </w:rPr>
        <w:t xml:space="preserve">ne Unité de soutien technique (TSU) </w:t>
      </w:r>
      <w:r>
        <w:rPr>
          <w:bCs/>
          <w:sz w:val="22"/>
          <w:szCs w:val="22"/>
          <w:lang w:val="fr-FR"/>
        </w:rPr>
        <w:t>installée</w:t>
      </w:r>
      <w:r w:rsidR="00F838D3" w:rsidRPr="0083011A">
        <w:rPr>
          <w:bCs/>
          <w:sz w:val="22"/>
          <w:szCs w:val="22"/>
          <w:lang w:val="fr-FR"/>
        </w:rPr>
        <w:t xml:space="preserve"> en France pour fournir une aide technique à la mise en œuvre.</w:t>
      </w:r>
    </w:p>
    <w:p w:rsidR="00E76C8E" w:rsidRPr="0083011A" w:rsidRDefault="00E76C8E" w:rsidP="00E76C8E">
      <w:pPr>
        <w:ind w:left="720"/>
        <w:jc w:val="both"/>
        <w:rPr>
          <w:bCs/>
          <w:sz w:val="22"/>
          <w:szCs w:val="22"/>
          <w:lang w:val="fr-FR"/>
        </w:rPr>
      </w:pPr>
    </w:p>
    <w:p w:rsidR="004462AF" w:rsidRPr="0083011A" w:rsidRDefault="002D55F0" w:rsidP="005C09B3">
      <w:pPr>
        <w:jc w:val="both"/>
        <w:rPr>
          <w:bCs/>
          <w:sz w:val="22"/>
          <w:szCs w:val="22"/>
          <w:lang w:val="fr-FR"/>
        </w:rPr>
      </w:pPr>
      <w:r w:rsidRPr="0083011A">
        <w:rPr>
          <w:bCs/>
          <w:sz w:val="22"/>
          <w:szCs w:val="22"/>
          <w:lang w:val="fr-FR"/>
        </w:rPr>
        <w:t>7</w:t>
      </w:r>
      <w:r w:rsidR="00157C1F" w:rsidRPr="0083011A">
        <w:rPr>
          <w:bCs/>
          <w:sz w:val="22"/>
          <w:szCs w:val="22"/>
          <w:lang w:val="fr-FR"/>
        </w:rPr>
        <w:t>6</w:t>
      </w:r>
      <w:r w:rsidRPr="0083011A">
        <w:rPr>
          <w:bCs/>
          <w:sz w:val="22"/>
          <w:szCs w:val="22"/>
          <w:lang w:val="fr-FR"/>
        </w:rPr>
        <w:t xml:space="preserve">. </w:t>
      </w:r>
      <w:r w:rsidR="00F838D3" w:rsidRPr="0083011A">
        <w:rPr>
          <w:bCs/>
          <w:sz w:val="22"/>
          <w:szCs w:val="22"/>
          <w:lang w:val="fr-FR"/>
        </w:rPr>
        <w:t>La première mesure prise par le Secrétariat a été de rédiger l</w:t>
      </w:r>
      <w:r w:rsidR="00EF44C7" w:rsidRPr="0083011A">
        <w:rPr>
          <w:bCs/>
          <w:sz w:val="22"/>
          <w:szCs w:val="22"/>
          <w:lang w:val="fr-FR"/>
        </w:rPr>
        <w:t>es Termes de Référence pour le C</w:t>
      </w:r>
      <w:r w:rsidR="00F838D3" w:rsidRPr="0083011A">
        <w:rPr>
          <w:bCs/>
          <w:sz w:val="22"/>
          <w:szCs w:val="22"/>
          <w:lang w:val="fr-FR"/>
        </w:rPr>
        <w:t>oordinateur pour l’Afrique, l’</w:t>
      </w:r>
      <w:r w:rsidR="00EF44C7" w:rsidRPr="0083011A">
        <w:rPr>
          <w:bCs/>
          <w:sz w:val="22"/>
          <w:szCs w:val="22"/>
          <w:lang w:val="fr-FR"/>
        </w:rPr>
        <w:t>A</w:t>
      </w:r>
      <w:r w:rsidR="00F838D3" w:rsidRPr="0083011A">
        <w:rPr>
          <w:bCs/>
          <w:sz w:val="22"/>
          <w:szCs w:val="22"/>
          <w:lang w:val="fr-FR"/>
        </w:rPr>
        <w:t>ssistant de programme à mi-temps, les coordinateurs sous-régionaux et l’Unité de soutien technique, en collaboration avec des membres du Comité permanent et de l’Unité de soutien technique.</w:t>
      </w:r>
      <w:r w:rsidR="000148F5" w:rsidRPr="0083011A">
        <w:rPr>
          <w:bCs/>
          <w:sz w:val="22"/>
          <w:szCs w:val="22"/>
          <w:lang w:val="fr-FR"/>
        </w:rPr>
        <w:t xml:space="preserve"> </w:t>
      </w:r>
    </w:p>
    <w:p w:rsidR="005C09B3" w:rsidRPr="0083011A" w:rsidRDefault="00F838D3" w:rsidP="00FD36F0">
      <w:pPr>
        <w:pStyle w:val="Default"/>
        <w:jc w:val="both"/>
        <w:rPr>
          <w:bCs/>
          <w:sz w:val="22"/>
          <w:szCs w:val="22"/>
          <w:lang w:val="fr-FR"/>
        </w:rPr>
      </w:pPr>
      <w:r w:rsidRPr="0083011A">
        <w:rPr>
          <w:bCs/>
          <w:sz w:val="22"/>
          <w:szCs w:val="22"/>
          <w:lang w:val="fr-FR"/>
        </w:rPr>
        <w:lastRenderedPageBreak/>
        <w:t xml:space="preserve">Les Termes de Référence </w:t>
      </w:r>
      <w:r w:rsidR="001520A4">
        <w:rPr>
          <w:bCs/>
          <w:sz w:val="22"/>
          <w:szCs w:val="22"/>
          <w:lang w:val="fr-FR"/>
        </w:rPr>
        <w:t>élaborés</w:t>
      </w:r>
      <w:r w:rsidRPr="0083011A">
        <w:rPr>
          <w:bCs/>
          <w:sz w:val="22"/>
          <w:szCs w:val="22"/>
          <w:lang w:val="fr-FR"/>
        </w:rPr>
        <w:t xml:space="preserve"> ont été soumis à la présente réunion pour approbation officielle (</w:t>
      </w:r>
      <w:r w:rsidRPr="0083011A">
        <w:rPr>
          <w:bCs/>
          <w:i/>
          <w:sz w:val="22"/>
          <w:szCs w:val="22"/>
          <w:lang w:val="fr-FR"/>
        </w:rPr>
        <w:t>Doc. StC 9.13</w:t>
      </w:r>
      <w:r w:rsidRPr="0083011A">
        <w:rPr>
          <w:bCs/>
          <w:sz w:val="22"/>
          <w:szCs w:val="22"/>
          <w:lang w:val="fr-FR"/>
        </w:rPr>
        <w:t>). L’un</w:t>
      </w:r>
      <w:r w:rsidR="00264817">
        <w:rPr>
          <w:bCs/>
          <w:sz w:val="22"/>
          <w:szCs w:val="22"/>
          <w:lang w:val="fr-FR"/>
        </w:rPr>
        <w:t>e</w:t>
      </w:r>
      <w:r w:rsidRPr="0083011A">
        <w:rPr>
          <w:bCs/>
          <w:sz w:val="22"/>
          <w:szCs w:val="22"/>
          <w:lang w:val="fr-FR"/>
        </w:rPr>
        <w:t xml:space="preserve"> des </w:t>
      </w:r>
      <w:r w:rsidR="00264817">
        <w:rPr>
          <w:bCs/>
          <w:sz w:val="22"/>
          <w:szCs w:val="22"/>
          <w:lang w:val="fr-FR"/>
        </w:rPr>
        <w:t>suggestions faites</w:t>
      </w:r>
      <w:r w:rsidRPr="0083011A">
        <w:rPr>
          <w:bCs/>
          <w:sz w:val="22"/>
          <w:szCs w:val="22"/>
          <w:lang w:val="fr-FR"/>
        </w:rPr>
        <w:t xml:space="preserve"> au cours des consultations était de nommer un remplaçant pour chaque coordinateur sous-régional.</w:t>
      </w:r>
      <w:r w:rsidR="000148F5" w:rsidRPr="0083011A">
        <w:rPr>
          <w:bCs/>
          <w:sz w:val="22"/>
          <w:szCs w:val="22"/>
          <w:lang w:val="fr-FR"/>
        </w:rPr>
        <w:t xml:space="preserve"> </w:t>
      </w:r>
      <w:r w:rsidRPr="0083011A">
        <w:rPr>
          <w:bCs/>
          <w:sz w:val="22"/>
          <w:szCs w:val="22"/>
          <w:lang w:val="fr-FR"/>
        </w:rPr>
        <w:t xml:space="preserve">Le Président a recommandé de s’en charger au </w:t>
      </w:r>
      <w:r w:rsidR="00264817">
        <w:rPr>
          <w:bCs/>
          <w:sz w:val="22"/>
          <w:szCs w:val="22"/>
          <w:lang w:val="fr-FR"/>
        </w:rPr>
        <w:t>niveau</w:t>
      </w:r>
      <w:r w:rsidRPr="0083011A">
        <w:rPr>
          <w:bCs/>
          <w:sz w:val="22"/>
          <w:szCs w:val="22"/>
          <w:lang w:val="fr-FR"/>
        </w:rPr>
        <w:t xml:space="preserve"> sous-régional</w:t>
      </w:r>
      <w:r w:rsidR="00264817">
        <w:rPr>
          <w:bCs/>
          <w:sz w:val="22"/>
          <w:szCs w:val="22"/>
          <w:lang w:val="fr-FR"/>
        </w:rPr>
        <w:t>. Il a été</w:t>
      </w:r>
      <w:r w:rsidRPr="0083011A">
        <w:rPr>
          <w:bCs/>
          <w:sz w:val="22"/>
          <w:szCs w:val="22"/>
          <w:lang w:val="fr-FR"/>
        </w:rPr>
        <w:t xml:space="preserve"> app</w:t>
      </w:r>
      <w:r w:rsidR="00264817">
        <w:rPr>
          <w:bCs/>
          <w:sz w:val="22"/>
          <w:szCs w:val="22"/>
          <w:lang w:val="fr-FR"/>
        </w:rPr>
        <w:t>rouvé</w:t>
      </w:r>
      <w:r w:rsidRPr="0083011A">
        <w:rPr>
          <w:bCs/>
          <w:sz w:val="22"/>
          <w:szCs w:val="22"/>
          <w:lang w:val="fr-FR"/>
        </w:rPr>
        <w:t xml:space="preserve"> par le Secrétariat.</w:t>
      </w:r>
    </w:p>
    <w:p w:rsidR="000148F5" w:rsidRPr="0083011A" w:rsidRDefault="000148F5" w:rsidP="00FD36F0">
      <w:pPr>
        <w:jc w:val="both"/>
        <w:rPr>
          <w:bCs/>
          <w:sz w:val="22"/>
          <w:szCs w:val="22"/>
          <w:lang w:val="fr-FR"/>
        </w:rPr>
      </w:pPr>
    </w:p>
    <w:p w:rsidR="006F43F1" w:rsidRPr="0083011A" w:rsidRDefault="002568D2" w:rsidP="00FD36F0">
      <w:pPr>
        <w:jc w:val="both"/>
        <w:rPr>
          <w:bCs/>
          <w:sz w:val="22"/>
          <w:szCs w:val="22"/>
          <w:lang w:val="fr-FR"/>
        </w:rPr>
      </w:pPr>
      <w:r w:rsidRPr="0083011A">
        <w:rPr>
          <w:bCs/>
          <w:sz w:val="22"/>
          <w:szCs w:val="22"/>
          <w:lang w:val="fr-FR"/>
        </w:rPr>
        <w:t>7</w:t>
      </w:r>
      <w:r w:rsidR="00157C1F" w:rsidRPr="0083011A">
        <w:rPr>
          <w:bCs/>
          <w:sz w:val="22"/>
          <w:szCs w:val="22"/>
          <w:lang w:val="fr-FR"/>
        </w:rPr>
        <w:t>7</w:t>
      </w:r>
      <w:r w:rsidRPr="0083011A">
        <w:rPr>
          <w:bCs/>
          <w:sz w:val="22"/>
          <w:szCs w:val="22"/>
          <w:lang w:val="fr-FR"/>
        </w:rPr>
        <w:t xml:space="preserve">. </w:t>
      </w:r>
      <w:r w:rsidR="00F838D3" w:rsidRPr="0083011A">
        <w:rPr>
          <w:bCs/>
          <w:sz w:val="22"/>
          <w:szCs w:val="22"/>
          <w:lang w:val="fr-FR"/>
        </w:rPr>
        <w:t>Lors de consultations entre le Secrétariat, le TSU et les membres du Comité permanent, il a été convenu de convoquer des réunions sous-régionales, avec pour objectif principal d</w:t>
      </w:r>
      <w:r w:rsidR="00264817">
        <w:rPr>
          <w:bCs/>
          <w:sz w:val="22"/>
          <w:szCs w:val="22"/>
          <w:lang w:val="fr-FR"/>
        </w:rPr>
        <w:t>e préciser</w:t>
      </w:r>
      <w:r w:rsidR="00F838D3" w:rsidRPr="0083011A">
        <w:rPr>
          <w:bCs/>
          <w:sz w:val="22"/>
          <w:szCs w:val="22"/>
          <w:lang w:val="fr-FR"/>
        </w:rPr>
        <w:t xml:space="preserve"> les priorités de mise en œuvre dans les sous-régions et de nommer des coordinateurs sous-régionaux des points focaux.</w:t>
      </w:r>
      <w:r w:rsidR="00ED51C9" w:rsidRPr="0083011A">
        <w:rPr>
          <w:bCs/>
          <w:sz w:val="22"/>
          <w:szCs w:val="22"/>
          <w:lang w:val="fr-FR"/>
        </w:rPr>
        <w:t xml:space="preserve"> </w:t>
      </w:r>
    </w:p>
    <w:p w:rsidR="006F43F1" w:rsidRPr="0083011A" w:rsidRDefault="006F43F1" w:rsidP="00FD36F0">
      <w:pPr>
        <w:jc w:val="both"/>
        <w:rPr>
          <w:bCs/>
          <w:sz w:val="22"/>
          <w:szCs w:val="22"/>
          <w:lang w:val="fr-FR"/>
        </w:rPr>
      </w:pPr>
    </w:p>
    <w:p w:rsidR="000148F5" w:rsidRPr="0083011A" w:rsidRDefault="002568D2" w:rsidP="00FD36F0">
      <w:pPr>
        <w:jc w:val="both"/>
        <w:rPr>
          <w:bCs/>
          <w:sz w:val="22"/>
          <w:szCs w:val="22"/>
          <w:lang w:val="fr-FR"/>
        </w:rPr>
      </w:pPr>
      <w:r w:rsidRPr="0083011A">
        <w:rPr>
          <w:bCs/>
          <w:sz w:val="22"/>
          <w:szCs w:val="22"/>
          <w:lang w:val="fr-FR"/>
        </w:rPr>
        <w:t>7</w:t>
      </w:r>
      <w:r w:rsidR="00157C1F" w:rsidRPr="0083011A">
        <w:rPr>
          <w:bCs/>
          <w:sz w:val="22"/>
          <w:szCs w:val="22"/>
          <w:lang w:val="fr-FR"/>
        </w:rPr>
        <w:t>8</w:t>
      </w:r>
      <w:r w:rsidRPr="0083011A">
        <w:rPr>
          <w:bCs/>
          <w:sz w:val="22"/>
          <w:szCs w:val="22"/>
          <w:lang w:val="fr-FR"/>
        </w:rPr>
        <w:t xml:space="preserve">. </w:t>
      </w:r>
      <w:r w:rsidR="00F838D3" w:rsidRPr="0083011A">
        <w:rPr>
          <w:bCs/>
          <w:sz w:val="22"/>
          <w:szCs w:val="22"/>
          <w:lang w:val="fr-FR"/>
        </w:rPr>
        <w:t>La première réunion sous-régionale a eu lieu en Algérie en juin 2013, la seconde est prévue en Afrique du Sud en octobre 2013, suivie par une autre au Sénégal en décembre 2013. Un mécanisme directeur visant à guider les activités de l’Unité de soutien technique a été établi</w:t>
      </w:r>
      <w:r w:rsidR="006B6DF0" w:rsidRPr="0083011A">
        <w:rPr>
          <w:bCs/>
          <w:sz w:val="22"/>
          <w:szCs w:val="22"/>
          <w:lang w:val="fr-FR"/>
        </w:rPr>
        <w:t xml:space="preserve"> et une première réunion a eu lieu à la</w:t>
      </w:r>
      <w:r w:rsidR="00F838D3" w:rsidRPr="0083011A">
        <w:rPr>
          <w:bCs/>
          <w:sz w:val="22"/>
          <w:szCs w:val="22"/>
          <w:lang w:val="fr-FR"/>
        </w:rPr>
        <w:t xml:space="preserve"> Tour </w:t>
      </w:r>
      <w:r w:rsidR="006B6DF0" w:rsidRPr="0083011A">
        <w:rPr>
          <w:bCs/>
          <w:sz w:val="22"/>
          <w:szCs w:val="22"/>
          <w:lang w:val="fr-FR"/>
        </w:rPr>
        <w:t>d</w:t>
      </w:r>
      <w:r w:rsidR="00F838D3" w:rsidRPr="0083011A">
        <w:rPr>
          <w:bCs/>
          <w:sz w:val="22"/>
          <w:szCs w:val="22"/>
          <w:lang w:val="fr-FR"/>
        </w:rPr>
        <w:t xml:space="preserve">u Valat, France, </w:t>
      </w:r>
      <w:r w:rsidR="006B6DF0" w:rsidRPr="0083011A">
        <w:rPr>
          <w:bCs/>
          <w:sz w:val="22"/>
          <w:szCs w:val="22"/>
          <w:lang w:val="fr-FR"/>
        </w:rPr>
        <w:t>où la</w:t>
      </w:r>
      <w:r w:rsidR="00F838D3" w:rsidRPr="0083011A">
        <w:rPr>
          <w:bCs/>
          <w:sz w:val="22"/>
          <w:szCs w:val="22"/>
          <w:lang w:val="fr-FR"/>
        </w:rPr>
        <w:t xml:space="preserve"> TSU </w:t>
      </w:r>
      <w:r w:rsidR="006B6DF0" w:rsidRPr="0083011A">
        <w:rPr>
          <w:bCs/>
          <w:sz w:val="22"/>
          <w:szCs w:val="22"/>
          <w:lang w:val="fr-FR"/>
        </w:rPr>
        <w:t>est basée</w:t>
      </w:r>
      <w:r w:rsidR="00F838D3" w:rsidRPr="0083011A">
        <w:rPr>
          <w:bCs/>
          <w:sz w:val="22"/>
          <w:szCs w:val="22"/>
          <w:lang w:val="fr-FR"/>
        </w:rPr>
        <w:t>.</w:t>
      </w:r>
    </w:p>
    <w:p w:rsidR="000148F5" w:rsidRPr="0083011A" w:rsidRDefault="000148F5" w:rsidP="00605F38">
      <w:pPr>
        <w:jc w:val="both"/>
        <w:rPr>
          <w:bCs/>
          <w:sz w:val="22"/>
          <w:szCs w:val="22"/>
          <w:lang w:val="fr-FR"/>
        </w:rPr>
      </w:pPr>
    </w:p>
    <w:p w:rsidR="00ED51C9" w:rsidRPr="0083011A" w:rsidRDefault="00157C1F" w:rsidP="00605F38">
      <w:pPr>
        <w:jc w:val="both"/>
        <w:rPr>
          <w:bCs/>
          <w:sz w:val="22"/>
          <w:szCs w:val="22"/>
          <w:lang w:val="fr-FR"/>
        </w:rPr>
      </w:pPr>
      <w:r w:rsidRPr="0083011A">
        <w:rPr>
          <w:bCs/>
          <w:sz w:val="22"/>
          <w:szCs w:val="22"/>
          <w:lang w:val="fr-FR"/>
        </w:rPr>
        <w:t>79</w:t>
      </w:r>
      <w:r w:rsidR="002568D2" w:rsidRPr="0083011A">
        <w:rPr>
          <w:bCs/>
          <w:sz w:val="22"/>
          <w:szCs w:val="22"/>
          <w:lang w:val="fr-FR"/>
        </w:rPr>
        <w:t xml:space="preserve">. </w:t>
      </w:r>
      <w:r w:rsidR="006B6DF0" w:rsidRPr="0083011A">
        <w:rPr>
          <w:bCs/>
          <w:sz w:val="22"/>
          <w:szCs w:val="22"/>
          <w:lang w:val="fr-FR"/>
        </w:rPr>
        <w:t xml:space="preserve">L’élément final toujours </w:t>
      </w:r>
      <w:r w:rsidR="00EF44C7" w:rsidRPr="0083011A">
        <w:rPr>
          <w:bCs/>
          <w:sz w:val="22"/>
          <w:szCs w:val="22"/>
          <w:lang w:val="fr-FR"/>
        </w:rPr>
        <w:t>en</w:t>
      </w:r>
      <w:r w:rsidR="006B6DF0" w:rsidRPr="0083011A">
        <w:rPr>
          <w:bCs/>
          <w:sz w:val="22"/>
          <w:szCs w:val="22"/>
          <w:lang w:val="fr-FR"/>
        </w:rPr>
        <w:t xml:space="preserve"> début de création était un comité de recueil de fonds pour l’Initiative africaine.</w:t>
      </w:r>
      <w:r w:rsidR="000148F5" w:rsidRPr="0083011A">
        <w:rPr>
          <w:bCs/>
          <w:sz w:val="22"/>
          <w:szCs w:val="22"/>
          <w:lang w:val="fr-FR"/>
        </w:rPr>
        <w:t xml:space="preserve"> </w:t>
      </w:r>
      <w:r w:rsidR="006B6DF0" w:rsidRPr="0083011A">
        <w:rPr>
          <w:bCs/>
          <w:sz w:val="22"/>
          <w:szCs w:val="22"/>
          <w:lang w:val="fr-FR"/>
        </w:rPr>
        <w:t>Une première version des Termes de Référence a été ré</w:t>
      </w:r>
      <w:r w:rsidR="00264817">
        <w:rPr>
          <w:bCs/>
          <w:sz w:val="22"/>
          <w:szCs w:val="22"/>
          <w:lang w:val="fr-FR"/>
        </w:rPr>
        <w:t>dig</w:t>
      </w:r>
      <w:r w:rsidR="006B6DF0" w:rsidRPr="0083011A">
        <w:rPr>
          <w:bCs/>
          <w:sz w:val="22"/>
          <w:szCs w:val="22"/>
          <w:lang w:val="fr-FR"/>
        </w:rPr>
        <w:t xml:space="preserve">ée par le Secrétariat, qui devra être </w:t>
      </w:r>
      <w:r w:rsidR="001520A4">
        <w:rPr>
          <w:bCs/>
          <w:sz w:val="22"/>
          <w:szCs w:val="22"/>
          <w:lang w:val="fr-FR"/>
        </w:rPr>
        <w:t>élaborée</w:t>
      </w:r>
      <w:r w:rsidR="006B6DF0" w:rsidRPr="0083011A">
        <w:rPr>
          <w:bCs/>
          <w:sz w:val="22"/>
          <w:szCs w:val="22"/>
          <w:lang w:val="fr-FR"/>
        </w:rPr>
        <w:t xml:space="preserve"> plus avant en étroite collaboration avec le gouvernement </w:t>
      </w:r>
      <w:r w:rsidR="00172264">
        <w:rPr>
          <w:bCs/>
          <w:sz w:val="22"/>
          <w:szCs w:val="22"/>
          <w:lang w:val="fr-FR"/>
        </w:rPr>
        <w:t>français</w:t>
      </w:r>
      <w:r w:rsidR="006B6DF0" w:rsidRPr="0083011A">
        <w:rPr>
          <w:bCs/>
          <w:sz w:val="22"/>
          <w:szCs w:val="22"/>
          <w:lang w:val="fr-FR"/>
        </w:rPr>
        <w:t xml:space="preserve"> et autres parties prenantes.</w:t>
      </w:r>
      <w:r w:rsidR="00C542B8" w:rsidRPr="0083011A">
        <w:rPr>
          <w:bCs/>
          <w:sz w:val="22"/>
          <w:szCs w:val="22"/>
          <w:lang w:val="fr-FR"/>
        </w:rPr>
        <w:t xml:space="preserve"> </w:t>
      </w:r>
    </w:p>
    <w:p w:rsidR="00ED51C9" w:rsidRPr="0083011A" w:rsidRDefault="00ED51C9" w:rsidP="00605F38">
      <w:pPr>
        <w:jc w:val="both"/>
        <w:rPr>
          <w:bCs/>
          <w:sz w:val="22"/>
          <w:szCs w:val="22"/>
          <w:lang w:val="fr-FR"/>
        </w:rPr>
      </w:pPr>
    </w:p>
    <w:p w:rsidR="006F43F1" w:rsidRPr="0083011A" w:rsidRDefault="002568D2" w:rsidP="00605F38">
      <w:pPr>
        <w:jc w:val="both"/>
        <w:rPr>
          <w:bCs/>
          <w:sz w:val="22"/>
          <w:szCs w:val="22"/>
          <w:lang w:val="fr-FR"/>
        </w:rPr>
      </w:pPr>
      <w:r w:rsidRPr="0083011A">
        <w:rPr>
          <w:bCs/>
          <w:sz w:val="22"/>
          <w:szCs w:val="22"/>
          <w:lang w:val="fr-FR"/>
        </w:rPr>
        <w:t>8</w:t>
      </w:r>
      <w:r w:rsidR="00157C1F" w:rsidRPr="0083011A">
        <w:rPr>
          <w:bCs/>
          <w:sz w:val="22"/>
          <w:szCs w:val="22"/>
          <w:lang w:val="fr-FR"/>
        </w:rPr>
        <w:t>0</w:t>
      </w:r>
      <w:r w:rsidRPr="0083011A">
        <w:rPr>
          <w:bCs/>
          <w:sz w:val="22"/>
          <w:szCs w:val="22"/>
          <w:lang w:val="fr-FR"/>
        </w:rPr>
        <w:t xml:space="preserve">. </w:t>
      </w:r>
      <w:r w:rsidR="006B6DF0" w:rsidRPr="0083011A">
        <w:rPr>
          <w:bCs/>
          <w:sz w:val="22"/>
          <w:szCs w:val="22"/>
          <w:lang w:val="fr-FR"/>
        </w:rPr>
        <w:t xml:space="preserve">Pour le reste, plusieurs Plans d’action </w:t>
      </w:r>
      <w:r w:rsidR="00264817">
        <w:rPr>
          <w:bCs/>
          <w:sz w:val="22"/>
          <w:szCs w:val="22"/>
          <w:lang w:val="fr-FR"/>
        </w:rPr>
        <w:t xml:space="preserve">internationaux </w:t>
      </w:r>
      <w:r w:rsidR="006B6DF0" w:rsidRPr="0083011A">
        <w:rPr>
          <w:bCs/>
          <w:sz w:val="22"/>
          <w:szCs w:val="22"/>
          <w:lang w:val="fr-FR"/>
        </w:rPr>
        <w:t xml:space="preserve">par espèce </w:t>
      </w:r>
      <w:r w:rsidR="00EF44C7" w:rsidRPr="0083011A">
        <w:rPr>
          <w:bCs/>
          <w:sz w:val="22"/>
          <w:szCs w:val="22"/>
          <w:lang w:val="fr-FR"/>
        </w:rPr>
        <w:t xml:space="preserve">ont été élaborés </w:t>
      </w:r>
      <w:r w:rsidR="006B6DF0" w:rsidRPr="0083011A">
        <w:rPr>
          <w:bCs/>
          <w:sz w:val="22"/>
          <w:szCs w:val="22"/>
          <w:lang w:val="fr-FR"/>
        </w:rPr>
        <w:t xml:space="preserve">pour des espèces africaines et des mécanismes internationaux de coordination ont été </w:t>
      </w:r>
      <w:r w:rsidR="00264817">
        <w:rPr>
          <w:bCs/>
          <w:sz w:val="22"/>
          <w:szCs w:val="22"/>
          <w:lang w:val="fr-FR"/>
        </w:rPr>
        <w:t>mis en place</w:t>
      </w:r>
      <w:r w:rsidR="006B6DF0" w:rsidRPr="0083011A">
        <w:rPr>
          <w:bCs/>
          <w:sz w:val="22"/>
          <w:szCs w:val="22"/>
          <w:lang w:val="fr-FR"/>
        </w:rPr>
        <w:t>.</w:t>
      </w:r>
      <w:r w:rsidR="009355CF" w:rsidRPr="0083011A">
        <w:rPr>
          <w:bCs/>
          <w:sz w:val="22"/>
          <w:szCs w:val="22"/>
          <w:lang w:val="fr-FR"/>
        </w:rPr>
        <w:t xml:space="preserve"> </w:t>
      </w:r>
      <w:r w:rsidR="006B6DF0" w:rsidRPr="0083011A">
        <w:rPr>
          <w:bCs/>
          <w:sz w:val="22"/>
          <w:szCs w:val="22"/>
          <w:lang w:val="fr-FR"/>
        </w:rPr>
        <w:t>Un autre développement particulièrement encourageant a été l’extension de l’adhésion à l’Accord en Afrique</w:t>
      </w:r>
      <w:r w:rsidR="00EF44C7" w:rsidRPr="0083011A">
        <w:rPr>
          <w:bCs/>
          <w:sz w:val="22"/>
          <w:szCs w:val="22"/>
          <w:lang w:val="fr-FR"/>
        </w:rPr>
        <w:t> :</w:t>
      </w:r>
      <w:r w:rsidR="006B6DF0" w:rsidRPr="0083011A">
        <w:rPr>
          <w:bCs/>
          <w:sz w:val="22"/>
          <w:szCs w:val="22"/>
          <w:lang w:val="fr-FR"/>
        </w:rPr>
        <w:t xml:space="preserve"> six autres pays ont adhéré à l’Accord depuis juin 2012. Le mérite en revient principalement au </w:t>
      </w:r>
      <w:r w:rsidR="00EF44C7" w:rsidRPr="0083011A">
        <w:rPr>
          <w:bCs/>
          <w:sz w:val="22"/>
          <w:szCs w:val="22"/>
          <w:lang w:val="fr-FR"/>
        </w:rPr>
        <w:t>C</w:t>
      </w:r>
      <w:r w:rsidR="006B6DF0" w:rsidRPr="0083011A">
        <w:rPr>
          <w:bCs/>
          <w:sz w:val="22"/>
          <w:szCs w:val="22"/>
          <w:lang w:val="fr-FR"/>
        </w:rPr>
        <w:t xml:space="preserve">oordinateur </w:t>
      </w:r>
      <w:r w:rsidR="00325CDD" w:rsidRPr="0083011A">
        <w:rPr>
          <w:bCs/>
          <w:sz w:val="22"/>
          <w:szCs w:val="22"/>
          <w:lang w:val="fr-FR"/>
        </w:rPr>
        <w:t>suppléant</w:t>
      </w:r>
      <w:r w:rsidR="006B6DF0" w:rsidRPr="0083011A">
        <w:rPr>
          <w:bCs/>
          <w:sz w:val="22"/>
          <w:szCs w:val="22"/>
          <w:lang w:val="fr-FR"/>
        </w:rPr>
        <w:t xml:space="preserve"> pour l’Afrique, qui a travaillé en très étroite coopération avec les pays.</w:t>
      </w:r>
      <w:r w:rsidR="009355CF" w:rsidRPr="0083011A">
        <w:rPr>
          <w:bCs/>
          <w:sz w:val="22"/>
          <w:szCs w:val="22"/>
          <w:lang w:val="fr-FR"/>
        </w:rPr>
        <w:t xml:space="preserve"> </w:t>
      </w:r>
    </w:p>
    <w:p w:rsidR="006F43F1" w:rsidRPr="0083011A" w:rsidRDefault="006F43F1" w:rsidP="00605F38">
      <w:pPr>
        <w:jc w:val="both"/>
        <w:rPr>
          <w:bCs/>
          <w:sz w:val="22"/>
          <w:szCs w:val="22"/>
          <w:lang w:val="fr-FR"/>
        </w:rPr>
      </w:pPr>
    </w:p>
    <w:p w:rsidR="009355CF" w:rsidRPr="0083011A" w:rsidRDefault="002568D2" w:rsidP="00605F38">
      <w:pPr>
        <w:jc w:val="both"/>
        <w:rPr>
          <w:bCs/>
          <w:sz w:val="22"/>
          <w:szCs w:val="22"/>
          <w:lang w:val="fr-FR"/>
        </w:rPr>
      </w:pPr>
      <w:r w:rsidRPr="0083011A">
        <w:rPr>
          <w:bCs/>
          <w:sz w:val="22"/>
          <w:szCs w:val="22"/>
          <w:lang w:val="fr-FR"/>
        </w:rPr>
        <w:t>8</w:t>
      </w:r>
      <w:r w:rsidR="00157C1F" w:rsidRPr="0083011A">
        <w:rPr>
          <w:bCs/>
          <w:sz w:val="22"/>
          <w:szCs w:val="22"/>
          <w:lang w:val="fr-FR"/>
        </w:rPr>
        <w:t>1</w:t>
      </w:r>
      <w:r w:rsidRPr="0083011A">
        <w:rPr>
          <w:bCs/>
          <w:sz w:val="22"/>
          <w:szCs w:val="22"/>
          <w:lang w:val="fr-FR"/>
        </w:rPr>
        <w:t xml:space="preserve">. </w:t>
      </w:r>
      <w:r w:rsidR="006B6DF0" w:rsidRPr="0083011A">
        <w:rPr>
          <w:bCs/>
          <w:sz w:val="22"/>
          <w:szCs w:val="22"/>
          <w:lang w:val="fr-FR"/>
        </w:rPr>
        <w:t>Les pays d’Afrique bénéficieraient également d</w:t>
      </w:r>
      <w:r w:rsidR="001520A4">
        <w:rPr>
          <w:bCs/>
          <w:sz w:val="22"/>
          <w:szCs w:val="22"/>
          <w:lang w:val="fr-FR"/>
        </w:rPr>
        <w:t>e l</w:t>
      </w:r>
      <w:r w:rsidR="00264817">
        <w:rPr>
          <w:bCs/>
          <w:sz w:val="22"/>
          <w:szCs w:val="22"/>
          <w:lang w:val="fr-FR"/>
        </w:rPr>
        <w:t>a rédaction</w:t>
      </w:r>
      <w:r w:rsidR="006B6DF0" w:rsidRPr="0083011A">
        <w:rPr>
          <w:bCs/>
          <w:sz w:val="22"/>
          <w:szCs w:val="22"/>
          <w:lang w:val="fr-FR"/>
        </w:rPr>
        <w:t xml:space="preserve"> d’un manuel de la famille de la CMS et d’une e-communauté pour les points focaux nationaux.</w:t>
      </w:r>
      <w:r w:rsidR="009355CF" w:rsidRPr="0083011A">
        <w:rPr>
          <w:bCs/>
          <w:sz w:val="22"/>
          <w:szCs w:val="22"/>
          <w:lang w:val="fr-FR"/>
        </w:rPr>
        <w:t xml:space="preserve"> </w:t>
      </w:r>
      <w:r w:rsidR="004046F8" w:rsidRPr="0083011A">
        <w:rPr>
          <w:bCs/>
          <w:sz w:val="22"/>
          <w:szCs w:val="22"/>
          <w:lang w:val="fr-FR"/>
        </w:rPr>
        <w:t>Quelques projets ont été soutenus en Afrique par le biais du Fonds de petites subventions (SGF) de l’</w:t>
      </w:r>
      <w:r w:rsidR="006B6DF0" w:rsidRPr="0083011A">
        <w:rPr>
          <w:bCs/>
          <w:sz w:val="22"/>
          <w:szCs w:val="22"/>
          <w:lang w:val="fr-FR"/>
        </w:rPr>
        <w:t>AEWA</w:t>
      </w:r>
      <w:r w:rsidR="004046F8" w:rsidRPr="0083011A">
        <w:rPr>
          <w:bCs/>
          <w:sz w:val="22"/>
          <w:szCs w:val="22"/>
          <w:lang w:val="fr-FR"/>
        </w:rPr>
        <w:t>.</w:t>
      </w:r>
      <w:r w:rsidR="00090E28" w:rsidRPr="0083011A">
        <w:rPr>
          <w:bCs/>
          <w:sz w:val="22"/>
          <w:szCs w:val="22"/>
          <w:lang w:val="fr-FR"/>
        </w:rPr>
        <w:t xml:space="preserve"> </w:t>
      </w:r>
      <w:r w:rsidR="004046F8" w:rsidRPr="0083011A">
        <w:rPr>
          <w:bCs/>
          <w:sz w:val="22"/>
          <w:szCs w:val="22"/>
          <w:lang w:val="fr-FR"/>
        </w:rPr>
        <w:t>Un atelier de formation des formateurs très réussi</w:t>
      </w:r>
      <w:r w:rsidR="007344A6" w:rsidRPr="0083011A">
        <w:rPr>
          <w:bCs/>
          <w:sz w:val="22"/>
          <w:szCs w:val="22"/>
          <w:lang w:val="fr-FR"/>
        </w:rPr>
        <w:t>,</w:t>
      </w:r>
      <w:r w:rsidR="004046F8" w:rsidRPr="0083011A">
        <w:rPr>
          <w:bCs/>
          <w:sz w:val="22"/>
          <w:szCs w:val="22"/>
          <w:lang w:val="fr-FR"/>
        </w:rPr>
        <w:t xml:space="preserve"> sur l’utilisation du Kit de formation </w:t>
      </w:r>
      <w:r w:rsidR="00264817">
        <w:rPr>
          <w:bCs/>
          <w:sz w:val="22"/>
          <w:szCs w:val="22"/>
          <w:lang w:val="fr-FR"/>
        </w:rPr>
        <w:t>V</w:t>
      </w:r>
      <w:r w:rsidR="004046F8" w:rsidRPr="0083011A">
        <w:rPr>
          <w:bCs/>
          <w:sz w:val="22"/>
          <w:szCs w:val="22"/>
          <w:lang w:val="fr-FR"/>
        </w:rPr>
        <w:t>oie de migration</w:t>
      </w:r>
      <w:r w:rsidR="007344A6" w:rsidRPr="0083011A">
        <w:rPr>
          <w:bCs/>
          <w:sz w:val="22"/>
          <w:szCs w:val="22"/>
          <w:lang w:val="fr-FR"/>
        </w:rPr>
        <w:t>,</w:t>
      </w:r>
      <w:r w:rsidR="004046F8" w:rsidRPr="0083011A">
        <w:rPr>
          <w:bCs/>
          <w:sz w:val="22"/>
          <w:szCs w:val="22"/>
          <w:lang w:val="fr-FR"/>
        </w:rPr>
        <w:t xml:space="preserve"> s’est tenu en 2013 au Kenya et un autre est prévu pour les pays africains lusophones en 2014, pour lequel des fonds ont déjà été obtenus auprès de l’UE.</w:t>
      </w:r>
    </w:p>
    <w:p w:rsidR="00090E28" w:rsidRPr="0083011A" w:rsidRDefault="00090E28" w:rsidP="00605F38">
      <w:pPr>
        <w:jc w:val="both"/>
        <w:rPr>
          <w:bCs/>
          <w:sz w:val="22"/>
          <w:szCs w:val="22"/>
          <w:lang w:val="fr-FR"/>
        </w:rPr>
      </w:pPr>
    </w:p>
    <w:p w:rsidR="00276516" w:rsidRPr="0083011A" w:rsidRDefault="002568D2" w:rsidP="00605F38">
      <w:pPr>
        <w:jc w:val="both"/>
        <w:rPr>
          <w:bCs/>
          <w:sz w:val="22"/>
          <w:szCs w:val="22"/>
          <w:lang w:val="fr-FR"/>
        </w:rPr>
      </w:pPr>
      <w:r w:rsidRPr="0083011A">
        <w:rPr>
          <w:bCs/>
          <w:sz w:val="22"/>
          <w:szCs w:val="22"/>
          <w:lang w:val="fr-FR"/>
        </w:rPr>
        <w:t>8</w:t>
      </w:r>
      <w:r w:rsidR="00157C1F" w:rsidRPr="0083011A">
        <w:rPr>
          <w:bCs/>
          <w:sz w:val="22"/>
          <w:szCs w:val="22"/>
          <w:lang w:val="fr-FR"/>
        </w:rPr>
        <w:t>2</w:t>
      </w:r>
      <w:r w:rsidRPr="0083011A">
        <w:rPr>
          <w:bCs/>
          <w:sz w:val="22"/>
          <w:szCs w:val="22"/>
          <w:lang w:val="fr-FR"/>
        </w:rPr>
        <w:t xml:space="preserve">. </w:t>
      </w:r>
      <w:r w:rsidR="004046F8" w:rsidRPr="0083011A">
        <w:rPr>
          <w:bCs/>
          <w:sz w:val="22"/>
          <w:szCs w:val="22"/>
          <w:lang w:val="fr-FR"/>
        </w:rPr>
        <w:t>Le Président a reconnu les nombreuses activités en cours et l’ambitieux PoAA.</w:t>
      </w:r>
      <w:r w:rsidR="00276516" w:rsidRPr="0083011A">
        <w:rPr>
          <w:bCs/>
          <w:sz w:val="22"/>
          <w:szCs w:val="22"/>
          <w:lang w:val="fr-FR"/>
        </w:rPr>
        <w:t xml:space="preserve"> </w:t>
      </w:r>
      <w:r w:rsidR="004046F8" w:rsidRPr="0083011A">
        <w:rPr>
          <w:bCs/>
          <w:sz w:val="22"/>
          <w:szCs w:val="22"/>
          <w:lang w:val="fr-FR"/>
        </w:rPr>
        <w:t xml:space="preserve">Dans ce contexte, il </w:t>
      </w:r>
      <w:r w:rsidR="007344A6" w:rsidRPr="0083011A">
        <w:rPr>
          <w:bCs/>
          <w:sz w:val="22"/>
          <w:szCs w:val="22"/>
          <w:lang w:val="fr-FR"/>
        </w:rPr>
        <w:t xml:space="preserve">a </w:t>
      </w:r>
      <w:r w:rsidR="004046F8" w:rsidRPr="0083011A">
        <w:rPr>
          <w:bCs/>
          <w:sz w:val="22"/>
          <w:szCs w:val="22"/>
          <w:lang w:val="fr-FR"/>
        </w:rPr>
        <w:t>souscri</w:t>
      </w:r>
      <w:r w:rsidR="00264817">
        <w:rPr>
          <w:bCs/>
          <w:sz w:val="22"/>
          <w:szCs w:val="22"/>
          <w:lang w:val="fr-FR"/>
        </w:rPr>
        <w:t>t</w:t>
      </w:r>
      <w:r w:rsidR="004046F8" w:rsidRPr="0083011A">
        <w:rPr>
          <w:bCs/>
          <w:sz w:val="22"/>
          <w:szCs w:val="22"/>
          <w:lang w:val="fr-FR"/>
        </w:rPr>
        <w:t xml:space="preserve"> à l’idée d’un comité de recueil de fonds.</w:t>
      </w:r>
    </w:p>
    <w:p w:rsidR="00C613A5" w:rsidRPr="0083011A" w:rsidRDefault="00C613A5" w:rsidP="00605F38">
      <w:pPr>
        <w:jc w:val="both"/>
        <w:rPr>
          <w:bCs/>
          <w:sz w:val="22"/>
          <w:szCs w:val="22"/>
          <w:lang w:val="fr-FR"/>
        </w:rPr>
      </w:pPr>
    </w:p>
    <w:p w:rsidR="0018405E" w:rsidRPr="0083011A" w:rsidRDefault="002568D2" w:rsidP="00605F38">
      <w:pPr>
        <w:jc w:val="both"/>
        <w:rPr>
          <w:bCs/>
          <w:sz w:val="22"/>
          <w:szCs w:val="22"/>
          <w:lang w:val="fr-FR"/>
        </w:rPr>
      </w:pPr>
      <w:r w:rsidRPr="0083011A">
        <w:rPr>
          <w:bCs/>
          <w:sz w:val="22"/>
          <w:szCs w:val="22"/>
          <w:lang w:val="fr-FR"/>
        </w:rPr>
        <w:t>8</w:t>
      </w:r>
      <w:r w:rsidR="00157C1F" w:rsidRPr="0083011A">
        <w:rPr>
          <w:bCs/>
          <w:sz w:val="22"/>
          <w:szCs w:val="22"/>
          <w:lang w:val="fr-FR"/>
        </w:rPr>
        <w:t>3</w:t>
      </w:r>
      <w:r w:rsidRPr="0083011A">
        <w:rPr>
          <w:bCs/>
          <w:sz w:val="22"/>
          <w:szCs w:val="22"/>
          <w:lang w:val="fr-FR"/>
        </w:rPr>
        <w:t xml:space="preserve">. </w:t>
      </w:r>
      <w:r w:rsidR="004046F8" w:rsidRPr="0083011A">
        <w:rPr>
          <w:bCs/>
          <w:sz w:val="22"/>
          <w:szCs w:val="22"/>
          <w:lang w:val="fr-FR"/>
        </w:rPr>
        <w:t>Regrettant également le manque de ressources pour couvrir les activités du PoAA, Mme Courouble a appelé les pays à verser des contributions.</w:t>
      </w:r>
      <w:r w:rsidR="00276516" w:rsidRPr="0083011A">
        <w:rPr>
          <w:bCs/>
          <w:sz w:val="22"/>
          <w:szCs w:val="22"/>
          <w:lang w:val="fr-FR"/>
        </w:rPr>
        <w:t xml:space="preserve"> </w:t>
      </w:r>
      <w:r w:rsidR="00B35540" w:rsidRPr="0083011A">
        <w:rPr>
          <w:bCs/>
          <w:sz w:val="22"/>
          <w:szCs w:val="22"/>
          <w:lang w:val="fr-FR"/>
        </w:rPr>
        <w:t xml:space="preserve">Un </w:t>
      </w:r>
      <w:r w:rsidR="00264817">
        <w:rPr>
          <w:bCs/>
          <w:sz w:val="22"/>
          <w:szCs w:val="22"/>
          <w:lang w:val="fr-FR"/>
        </w:rPr>
        <w:t>déficit de financement</w:t>
      </w:r>
      <w:r w:rsidR="00B35540" w:rsidRPr="0083011A">
        <w:rPr>
          <w:bCs/>
          <w:sz w:val="22"/>
          <w:szCs w:val="22"/>
          <w:lang w:val="fr-FR"/>
        </w:rPr>
        <w:t xml:space="preserve"> urgent était lié à la réunion </w:t>
      </w:r>
      <w:proofErr w:type="spellStart"/>
      <w:r w:rsidR="00B35540" w:rsidRPr="0083011A">
        <w:rPr>
          <w:bCs/>
          <w:sz w:val="22"/>
          <w:szCs w:val="22"/>
          <w:lang w:val="fr-FR"/>
        </w:rPr>
        <w:t>sous-régionale</w:t>
      </w:r>
      <w:proofErr w:type="spellEnd"/>
      <w:r w:rsidR="00B35540" w:rsidRPr="0083011A">
        <w:rPr>
          <w:bCs/>
          <w:sz w:val="22"/>
          <w:szCs w:val="22"/>
          <w:lang w:val="fr-FR"/>
        </w:rPr>
        <w:t xml:space="preserve"> au Sénégal, prévue en décembre 2013, qui a été </w:t>
      </w:r>
      <w:r w:rsidR="00264817">
        <w:rPr>
          <w:bCs/>
          <w:sz w:val="22"/>
          <w:szCs w:val="22"/>
          <w:lang w:val="fr-FR"/>
        </w:rPr>
        <w:t>en partie comblé</w:t>
      </w:r>
      <w:r w:rsidR="00B35540" w:rsidRPr="0083011A">
        <w:rPr>
          <w:bCs/>
          <w:sz w:val="22"/>
          <w:szCs w:val="22"/>
          <w:lang w:val="fr-FR"/>
        </w:rPr>
        <w:t xml:space="preserve"> par le gouvernement d</w:t>
      </w:r>
      <w:r w:rsidR="00172264" w:rsidRPr="00172264">
        <w:rPr>
          <w:bCs/>
          <w:sz w:val="22"/>
          <w:szCs w:val="22"/>
          <w:lang w:val="fr-FR"/>
        </w:rPr>
        <w:t xml:space="preserve"> </w:t>
      </w:r>
      <w:r w:rsidR="00172264">
        <w:rPr>
          <w:bCs/>
          <w:sz w:val="22"/>
          <w:szCs w:val="22"/>
          <w:lang w:val="fr-FR"/>
        </w:rPr>
        <w:t>français</w:t>
      </w:r>
      <w:r w:rsidR="00B35540" w:rsidRPr="0083011A">
        <w:rPr>
          <w:bCs/>
          <w:sz w:val="22"/>
          <w:szCs w:val="22"/>
          <w:lang w:val="fr-FR"/>
        </w:rPr>
        <w:t xml:space="preserve"> ; il reste toutefois 20</w:t>
      </w:r>
      <w:r w:rsidR="00EF44C7" w:rsidRPr="0083011A">
        <w:rPr>
          <w:bCs/>
          <w:sz w:val="22"/>
          <w:szCs w:val="22"/>
          <w:lang w:val="fr-FR"/>
        </w:rPr>
        <w:t xml:space="preserve"> </w:t>
      </w:r>
      <w:r w:rsidR="00B35540" w:rsidRPr="0083011A">
        <w:rPr>
          <w:bCs/>
          <w:sz w:val="22"/>
          <w:szCs w:val="22"/>
          <w:lang w:val="fr-FR"/>
        </w:rPr>
        <w:t>000 euros à trouver.</w:t>
      </w:r>
      <w:r w:rsidR="0018405E" w:rsidRPr="0083011A">
        <w:rPr>
          <w:bCs/>
          <w:sz w:val="22"/>
          <w:szCs w:val="22"/>
          <w:lang w:val="fr-FR"/>
        </w:rPr>
        <w:t xml:space="preserve"> </w:t>
      </w:r>
      <w:r w:rsidR="00B35540" w:rsidRPr="0083011A">
        <w:rPr>
          <w:bCs/>
          <w:sz w:val="22"/>
          <w:szCs w:val="22"/>
          <w:lang w:val="fr-FR"/>
        </w:rPr>
        <w:t xml:space="preserve">Elle a appelé les personnes présentes à examiner toutes les voies </w:t>
      </w:r>
      <w:r w:rsidR="00264817">
        <w:rPr>
          <w:bCs/>
          <w:sz w:val="22"/>
          <w:szCs w:val="22"/>
          <w:lang w:val="fr-FR"/>
        </w:rPr>
        <w:t xml:space="preserve">de financement possibles </w:t>
      </w:r>
      <w:r w:rsidR="00B35540" w:rsidRPr="0083011A">
        <w:rPr>
          <w:bCs/>
          <w:sz w:val="22"/>
          <w:szCs w:val="22"/>
          <w:lang w:val="fr-FR"/>
        </w:rPr>
        <w:t>relatives aux donateurs privés et internationaux.</w:t>
      </w:r>
    </w:p>
    <w:p w:rsidR="003C4520" w:rsidRPr="0083011A" w:rsidRDefault="003C4520" w:rsidP="00605F38">
      <w:pPr>
        <w:jc w:val="both"/>
        <w:rPr>
          <w:bCs/>
          <w:sz w:val="22"/>
          <w:szCs w:val="22"/>
          <w:lang w:val="fr-FR"/>
        </w:rPr>
      </w:pPr>
    </w:p>
    <w:p w:rsidR="00314BC5" w:rsidRPr="0083011A" w:rsidRDefault="002568D2" w:rsidP="00605F38">
      <w:pPr>
        <w:jc w:val="both"/>
        <w:rPr>
          <w:bCs/>
          <w:sz w:val="22"/>
          <w:szCs w:val="22"/>
          <w:lang w:val="fr-FR"/>
        </w:rPr>
      </w:pPr>
      <w:r w:rsidRPr="0083011A">
        <w:rPr>
          <w:bCs/>
          <w:sz w:val="22"/>
          <w:szCs w:val="22"/>
          <w:lang w:val="fr-FR"/>
        </w:rPr>
        <w:t>8</w:t>
      </w:r>
      <w:r w:rsidR="00157C1F" w:rsidRPr="0083011A">
        <w:rPr>
          <w:bCs/>
          <w:sz w:val="22"/>
          <w:szCs w:val="22"/>
          <w:lang w:val="fr-FR"/>
        </w:rPr>
        <w:t>4</w:t>
      </w:r>
      <w:r w:rsidRPr="0083011A">
        <w:rPr>
          <w:bCs/>
          <w:sz w:val="22"/>
          <w:szCs w:val="22"/>
          <w:lang w:val="fr-FR"/>
        </w:rPr>
        <w:t xml:space="preserve">. </w:t>
      </w:r>
      <w:r w:rsidR="00B35540" w:rsidRPr="0083011A">
        <w:rPr>
          <w:bCs/>
          <w:sz w:val="22"/>
          <w:szCs w:val="22"/>
          <w:lang w:val="fr-FR"/>
        </w:rPr>
        <w:t>M. Akankwasah (Vice-président/Ouganda) a suggéré que les coordinateurs sous-régionaux co</w:t>
      </w:r>
      <w:r w:rsidR="00264817">
        <w:rPr>
          <w:bCs/>
          <w:sz w:val="22"/>
          <w:szCs w:val="22"/>
          <w:lang w:val="fr-FR"/>
        </w:rPr>
        <w:t>llaborent avec</w:t>
      </w:r>
      <w:r w:rsidR="00B35540" w:rsidRPr="0083011A">
        <w:rPr>
          <w:bCs/>
          <w:sz w:val="22"/>
          <w:szCs w:val="22"/>
          <w:lang w:val="fr-FR"/>
        </w:rPr>
        <w:t xml:space="preserve"> le</w:t>
      </w:r>
      <w:r w:rsidR="007344A6" w:rsidRPr="0083011A">
        <w:rPr>
          <w:bCs/>
          <w:sz w:val="22"/>
          <w:szCs w:val="22"/>
          <w:lang w:val="fr-FR"/>
        </w:rPr>
        <w:t>ur</w:t>
      </w:r>
      <w:r w:rsidR="00B35540" w:rsidRPr="0083011A">
        <w:rPr>
          <w:bCs/>
          <w:sz w:val="22"/>
          <w:szCs w:val="22"/>
          <w:lang w:val="fr-FR"/>
        </w:rPr>
        <w:t>s représentants régionaux respectifs du Comité permanent et profitent d’un échange d’informations.</w:t>
      </w:r>
      <w:r w:rsidR="0018405E" w:rsidRPr="0083011A">
        <w:rPr>
          <w:bCs/>
          <w:sz w:val="22"/>
          <w:szCs w:val="22"/>
          <w:lang w:val="fr-FR"/>
        </w:rPr>
        <w:t xml:space="preserve"> </w:t>
      </w:r>
      <w:r w:rsidR="00B35540" w:rsidRPr="0083011A">
        <w:rPr>
          <w:bCs/>
          <w:sz w:val="22"/>
          <w:szCs w:val="22"/>
          <w:lang w:val="fr-FR"/>
        </w:rPr>
        <w:t xml:space="preserve">M. Barbieri, qui s’en est réjoui, a suggéré d’intégrer ceci </w:t>
      </w:r>
      <w:r w:rsidR="00264817">
        <w:rPr>
          <w:bCs/>
          <w:sz w:val="22"/>
          <w:szCs w:val="22"/>
          <w:lang w:val="fr-FR"/>
        </w:rPr>
        <w:t>aux</w:t>
      </w:r>
      <w:r w:rsidR="00B35540" w:rsidRPr="0083011A">
        <w:rPr>
          <w:bCs/>
          <w:sz w:val="22"/>
          <w:szCs w:val="22"/>
          <w:lang w:val="fr-FR"/>
        </w:rPr>
        <w:t xml:space="preserve"> ToR pour établir le lien entre les fonctions.</w:t>
      </w:r>
      <w:r w:rsidR="00314BC5" w:rsidRPr="0083011A">
        <w:rPr>
          <w:bCs/>
          <w:sz w:val="22"/>
          <w:szCs w:val="22"/>
          <w:lang w:val="fr-FR"/>
        </w:rPr>
        <w:t xml:space="preserve"> </w:t>
      </w:r>
      <w:r w:rsidR="00B35540" w:rsidRPr="0083011A">
        <w:rPr>
          <w:bCs/>
          <w:sz w:val="22"/>
          <w:szCs w:val="22"/>
          <w:lang w:val="fr-FR"/>
        </w:rPr>
        <w:t>Dans le cas de l’Algérie, les deux fonctions sont pourvues par une seule et même personne.</w:t>
      </w:r>
    </w:p>
    <w:p w:rsidR="00314BC5" w:rsidRPr="0083011A" w:rsidRDefault="00314BC5" w:rsidP="00605F38">
      <w:pPr>
        <w:jc w:val="both"/>
        <w:rPr>
          <w:bCs/>
          <w:sz w:val="22"/>
          <w:szCs w:val="22"/>
          <w:lang w:val="fr-FR"/>
        </w:rPr>
      </w:pPr>
    </w:p>
    <w:p w:rsidR="00314BC5" w:rsidRPr="0083011A" w:rsidRDefault="002568D2" w:rsidP="00605F38">
      <w:pPr>
        <w:jc w:val="both"/>
        <w:rPr>
          <w:bCs/>
          <w:sz w:val="22"/>
          <w:szCs w:val="22"/>
          <w:lang w:val="fr-FR"/>
        </w:rPr>
      </w:pPr>
      <w:r w:rsidRPr="0083011A">
        <w:rPr>
          <w:bCs/>
          <w:sz w:val="22"/>
          <w:szCs w:val="22"/>
          <w:lang w:val="fr-FR"/>
        </w:rPr>
        <w:t>8</w:t>
      </w:r>
      <w:r w:rsidR="00157C1F" w:rsidRPr="0083011A">
        <w:rPr>
          <w:bCs/>
          <w:sz w:val="22"/>
          <w:szCs w:val="22"/>
          <w:lang w:val="fr-FR"/>
        </w:rPr>
        <w:t>5</w:t>
      </w:r>
      <w:r w:rsidRPr="0083011A">
        <w:rPr>
          <w:bCs/>
          <w:sz w:val="22"/>
          <w:szCs w:val="22"/>
          <w:lang w:val="fr-FR"/>
        </w:rPr>
        <w:t xml:space="preserve">. </w:t>
      </w:r>
      <w:r w:rsidR="00B35540" w:rsidRPr="0083011A">
        <w:rPr>
          <w:bCs/>
          <w:sz w:val="22"/>
          <w:szCs w:val="22"/>
          <w:lang w:val="fr-FR"/>
        </w:rPr>
        <w:t>L’Allemagne s’est réjouie des bons progrès réalisés, malgré la nature ambitieuse du PoAA.</w:t>
      </w:r>
      <w:r w:rsidR="00314BC5" w:rsidRPr="0083011A">
        <w:rPr>
          <w:bCs/>
          <w:sz w:val="22"/>
          <w:szCs w:val="22"/>
          <w:lang w:val="fr-FR"/>
        </w:rPr>
        <w:t xml:space="preserve"> </w:t>
      </w:r>
      <w:r w:rsidR="00264817">
        <w:rPr>
          <w:bCs/>
          <w:sz w:val="22"/>
          <w:szCs w:val="22"/>
          <w:lang w:val="fr-FR"/>
        </w:rPr>
        <w:t>Elle</w:t>
      </w:r>
      <w:r w:rsidR="00B35540" w:rsidRPr="0083011A">
        <w:rPr>
          <w:bCs/>
          <w:sz w:val="22"/>
          <w:szCs w:val="22"/>
          <w:lang w:val="fr-FR"/>
        </w:rPr>
        <w:t xml:space="preserve"> a également soutenu l’initiative en fournissant les fonds pour le poste d’Assistant de programme.</w:t>
      </w:r>
      <w:r w:rsidR="00314BC5" w:rsidRPr="0083011A">
        <w:rPr>
          <w:bCs/>
          <w:sz w:val="22"/>
          <w:szCs w:val="22"/>
          <w:lang w:val="fr-FR"/>
        </w:rPr>
        <w:t xml:space="preserve"> </w:t>
      </w:r>
      <w:r w:rsidR="00D4501C" w:rsidRPr="0083011A">
        <w:rPr>
          <w:bCs/>
          <w:sz w:val="22"/>
          <w:szCs w:val="22"/>
          <w:lang w:val="fr-FR"/>
        </w:rPr>
        <w:t>D’autres domaines auxquels l’Allemagne contribu</w:t>
      </w:r>
      <w:r w:rsidR="00264817">
        <w:rPr>
          <w:bCs/>
          <w:sz w:val="22"/>
          <w:szCs w:val="22"/>
          <w:lang w:val="fr-FR"/>
        </w:rPr>
        <w:t>e</w:t>
      </w:r>
      <w:r w:rsidR="00D4501C" w:rsidRPr="0083011A">
        <w:rPr>
          <w:bCs/>
          <w:sz w:val="22"/>
          <w:szCs w:val="22"/>
          <w:lang w:val="fr-FR"/>
        </w:rPr>
        <w:t xml:space="preserve"> </w:t>
      </w:r>
      <w:r w:rsidR="00264817">
        <w:rPr>
          <w:bCs/>
          <w:sz w:val="22"/>
          <w:szCs w:val="22"/>
          <w:lang w:val="fr-FR"/>
        </w:rPr>
        <w:t>sont</w:t>
      </w:r>
      <w:r w:rsidR="00D4501C" w:rsidRPr="0083011A">
        <w:rPr>
          <w:bCs/>
          <w:sz w:val="22"/>
          <w:szCs w:val="22"/>
          <w:lang w:val="fr-FR"/>
        </w:rPr>
        <w:t xml:space="preserve"> le Projet de la </w:t>
      </w:r>
      <w:r w:rsidR="00293981" w:rsidRPr="0083011A">
        <w:rPr>
          <w:bCs/>
          <w:sz w:val="22"/>
          <w:szCs w:val="22"/>
          <w:lang w:val="fr-FR"/>
        </w:rPr>
        <w:t>m</w:t>
      </w:r>
      <w:r w:rsidR="00D4501C" w:rsidRPr="0083011A">
        <w:rPr>
          <w:bCs/>
          <w:sz w:val="22"/>
          <w:szCs w:val="22"/>
          <w:lang w:val="fr-FR"/>
        </w:rPr>
        <w:t>er des Wadden et l</w:t>
      </w:r>
      <w:r w:rsidR="00325CDD" w:rsidRPr="0083011A">
        <w:rPr>
          <w:bCs/>
          <w:sz w:val="22"/>
          <w:szCs w:val="22"/>
          <w:lang w:val="fr-FR"/>
        </w:rPr>
        <w:t>a</w:t>
      </w:r>
      <w:r w:rsidR="00D4501C" w:rsidRPr="0083011A">
        <w:rPr>
          <w:bCs/>
          <w:sz w:val="22"/>
          <w:szCs w:val="22"/>
          <w:lang w:val="fr-FR"/>
        </w:rPr>
        <w:t xml:space="preserve"> question des lignes électriques.</w:t>
      </w:r>
    </w:p>
    <w:p w:rsidR="00314BC5" w:rsidRPr="0083011A" w:rsidRDefault="00314BC5" w:rsidP="00605F38">
      <w:pPr>
        <w:jc w:val="both"/>
        <w:rPr>
          <w:bCs/>
          <w:sz w:val="22"/>
          <w:szCs w:val="22"/>
          <w:lang w:val="fr-FR"/>
        </w:rPr>
      </w:pPr>
    </w:p>
    <w:p w:rsidR="00F46539" w:rsidRPr="0083011A" w:rsidRDefault="002568D2" w:rsidP="00605F38">
      <w:pPr>
        <w:jc w:val="both"/>
        <w:rPr>
          <w:bCs/>
          <w:sz w:val="22"/>
          <w:szCs w:val="22"/>
          <w:lang w:val="fr-FR"/>
        </w:rPr>
      </w:pPr>
      <w:r w:rsidRPr="0083011A">
        <w:rPr>
          <w:bCs/>
          <w:sz w:val="22"/>
          <w:szCs w:val="22"/>
          <w:lang w:val="fr-FR"/>
        </w:rPr>
        <w:t>8</w:t>
      </w:r>
      <w:r w:rsidR="00157C1F" w:rsidRPr="0083011A">
        <w:rPr>
          <w:bCs/>
          <w:sz w:val="22"/>
          <w:szCs w:val="22"/>
          <w:lang w:val="fr-FR"/>
        </w:rPr>
        <w:t>6</w:t>
      </w:r>
      <w:r w:rsidRPr="0083011A">
        <w:rPr>
          <w:bCs/>
          <w:sz w:val="22"/>
          <w:szCs w:val="22"/>
          <w:lang w:val="fr-FR"/>
        </w:rPr>
        <w:t xml:space="preserve">. </w:t>
      </w:r>
      <w:r w:rsidR="00D4501C" w:rsidRPr="0083011A">
        <w:rPr>
          <w:bCs/>
          <w:sz w:val="22"/>
          <w:szCs w:val="22"/>
          <w:lang w:val="fr-FR"/>
        </w:rPr>
        <w:t xml:space="preserve">Le Président a remercié l’Allemagne et la France </w:t>
      </w:r>
      <w:r w:rsidR="00264817">
        <w:rPr>
          <w:bCs/>
          <w:sz w:val="22"/>
          <w:szCs w:val="22"/>
          <w:lang w:val="fr-FR"/>
        </w:rPr>
        <w:t>de</w:t>
      </w:r>
      <w:r w:rsidR="00D4501C" w:rsidRPr="0083011A">
        <w:rPr>
          <w:bCs/>
          <w:sz w:val="22"/>
          <w:szCs w:val="22"/>
          <w:lang w:val="fr-FR"/>
        </w:rPr>
        <w:t xml:space="preserve"> leur soutien continuel, notamment concernant le poste d’Assistant de programme et l’aide à la TSU.</w:t>
      </w:r>
    </w:p>
    <w:p w:rsidR="00F46539" w:rsidRPr="0083011A" w:rsidRDefault="00F46539" w:rsidP="00605F38">
      <w:pPr>
        <w:jc w:val="both"/>
        <w:rPr>
          <w:bCs/>
          <w:sz w:val="22"/>
          <w:szCs w:val="22"/>
          <w:lang w:val="fr-FR"/>
        </w:rPr>
      </w:pPr>
    </w:p>
    <w:p w:rsidR="00560949" w:rsidRPr="0083011A" w:rsidRDefault="002568D2" w:rsidP="00605F38">
      <w:pPr>
        <w:jc w:val="both"/>
        <w:rPr>
          <w:bCs/>
          <w:sz w:val="22"/>
          <w:szCs w:val="22"/>
          <w:lang w:val="fr-FR"/>
        </w:rPr>
      </w:pPr>
      <w:r w:rsidRPr="0083011A">
        <w:rPr>
          <w:bCs/>
          <w:sz w:val="22"/>
          <w:szCs w:val="22"/>
          <w:lang w:val="fr-FR"/>
        </w:rPr>
        <w:lastRenderedPageBreak/>
        <w:t>8</w:t>
      </w:r>
      <w:r w:rsidR="00157C1F" w:rsidRPr="0083011A">
        <w:rPr>
          <w:bCs/>
          <w:sz w:val="22"/>
          <w:szCs w:val="22"/>
          <w:lang w:val="fr-FR"/>
        </w:rPr>
        <w:t>7</w:t>
      </w:r>
      <w:r w:rsidRPr="0083011A">
        <w:rPr>
          <w:bCs/>
          <w:sz w:val="22"/>
          <w:szCs w:val="22"/>
          <w:lang w:val="fr-FR"/>
        </w:rPr>
        <w:t xml:space="preserve">. </w:t>
      </w:r>
      <w:r w:rsidR="00D4501C" w:rsidRPr="0083011A">
        <w:rPr>
          <w:bCs/>
          <w:sz w:val="22"/>
          <w:szCs w:val="22"/>
          <w:lang w:val="fr-FR"/>
        </w:rPr>
        <w:t xml:space="preserve">M. Barbieri a </w:t>
      </w:r>
      <w:r w:rsidR="00EF44C7" w:rsidRPr="0083011A">
        <w:rPr>
          <w:bCs/>
          <w:sz w:val="22"/>
          <w:szCs w:val="22"/>
          <w:lang w:val="fr-FR"/>
        </w:rPr>
        <w:t>exposé le</w:t>
      </w:r>
      <w:r w:rsidR="00D4501C" w:rsidRPr="0083011A">
        <w:rPr>
          <w:bCs/>
          <w:sz w:val="22"/>
          <w:szCs w:val="22"/>
          <w:lang w:val="fr-FR"/>
        </w:rPr>
        <w:t xml:space="preserve"> statut du recrutement du </w:t>
      </w:r>
      <w:r w:rsidR="00EF44C7" w:rsidRPr="0083011A">
        <w:rPr>
          <w:bCs/>
          <w:sz w:val="22"/>
          <w:szCs w:val="22"/>
          <w:lang w:val="fr-FR"/>
        </w:rPr>
        <w:t>C</w:t>
      </w:r>
      <w:r w:rsidR="00D4501C" w:rsidRPr="0083011A">
        <w:rPr>
          <w:bCs/>
          <w:sz w:val="22"/>
          <w:szCs w:val="22"/>
          <w:lang w:val="fr-FR"/>
        </w:rPr>
        <w:t>oordinateur de l’Initiative africaine, pour lequel la MOP5 a convenu d</w:t>
      </w:r>
      <w:r w:rsidR="00EF44C7" w:rsidRPr="0083011A">
        <w:rPr>
          <w:bCs/>
          <w:sz w:val="22"/>
          <w:szCs w:val="22"/>
          <w:lang w:val="fr-FR"/>
        </w:rPr>
        <w:t>’</w:t>
      </w:r>
      <w:r w:rsidR="00D4501C" w:rsidRPr="0083011A">
        <w:rPr>
          <w:bCs/>
          <w:sz w:val="22"/>
          <w:szCs w:val="22"/>
          <w:lang w:val="fr-FR"/>
        </w:rPr>
        <w:t>établi</w:t>
      </w:r>
      <w:r w:rsidR="00EF44C7" w:rsidRPr="0083011A">
        <w:rPr>
          <w:bCs/>
          <w:sz w:val="22"/>
          <w:szCs w:val="22"/>
          <w:lang w:val="fr-FR"/>
        </w:rPr>
        <w:t>r</w:t>
      </w:r>
      <w:r w:rsidR="00D4501C" w:rsidRPr="0083011A">
        <w:rPr>
          <w:bCs/>
          <w:sz w:val="22"/>
          <w:szCs w:val="22"/>
          <w:lang w:val="fr-FR"/>
        </w:rPr>
        <w:t xml:space="preserve"> un poste P2 à 50 %, avec le mandat de recueillir des fonds pour </w:t>
      </w:r>
      <w:r w:rsidR="00264817">
        <w:rPr>
          <w:bCs/>
          <w:sz w:val="22"/>
          <w:szCs w:val="22"/>
          <w:lang w:val="fr-FR"/>
        </w:rPr>
        <w:t xml:space="preserve">un </w:t>
      </w:r>
      <w:r w:rsidR="00D4501C" w:rsidRPr="0083011A">
        <w:rPr>
          <w:bCs/>
          <w:sz w:val="22"/>
          <w:szCs w:val="22"/>
          <w:lang w:val="fr-FR"/>
        </w:rPr>
        <w:t>financement complémentaire.</w:t>
      </w:r>
      <w:r w:rsidR="00F46539" w:rsidRPr="0083011A">
        <w:rPr>
          <w:bCs/>
          <w:sz w:val="22"/>
          <w:szCs w:val="22"/>
          <w:lang w:val="fr-FR"/>
        </w:rPr>
        <w:t xml:space="preserve"> </w:t>
      </w:r>
      <w:r w:rsidR="00D4501C" w:rsidRPr="0083011A">
        <w:rPr>
          <w:bCs/>
          <w:sz w:val="22"/>
          <w:szCs w:val="22"/>
          <w:lang w:val="fr-FR"/>
        </w:rPr>
        <w:t xml:space="preserve">La Suisse a fourni des fonds pour couvrir les 50 % </w:t>
      </w:r>
      <w:r w:rsidR="00264817">
        <w:rPr>
          <w:bCs/>
          <w:sz w:val="22"/>
          <w:szCs w:val="22"/>
          <w:lang w:val="fr-FR"/>
        </w:rPr>
        <w:t xml:space="preserve">restants </w:t>
      </w:r>
      <w:r w:rsidR="00D4501C" w:rsidRPr="0083011A">
        <w:rPr>
          <w:bCs/>
          <w:sz w:val="22"/>
          <w:szCs w:val="22"/>
          <w:lang w:val="fr-FR"/>
        </w:rPr>
        <w:t xml:space="preserve">du poste pendant un </w:t>
      </w:r>
      <w:r w:rsidR="00325CDD" w:rsidRPr="0083011A">
        <w:rPr>
          <w:bCs/>
          <w:sz w:val="22"/>
          <w:szCs w:val="22"/>
          <w:lang w:val="fr-FR"/>
        </w:rPr>
        <w:t xml:space="preserve">an </w:t>
      </w:r>
      <w:r w:rsidR="00D4501C" w:rsidRPr="0083011A">
        <w:rPr>
          <w:bCs/>
          <w:sz w:val="22"/>
          <w:szCs w:val="22"/>
          <w:lang w:val="fr-FR"/>
        </w:rPr>
        <w:t xml:space="preserve">et a fait part de sa volonté de maintenir cet engagement </w:t>
      </w:r>
      <w:r w:rsidR="00EF44C7" w:rsidRPr="0083011A">
        <w:rPr>
          <w:bCs/>
          <w:sz w:val="22"/>
          <w:szCs w:val="22"/>
          <w:lang w:val="fr-FR"/>
        </w:rPr>
        <w:t>dans</w:t>
      </w:r>
      <w:r w:rsidR="00D4501C" w:rsidRPr="0083011A">
        <w:rPr>
          <w:bCs/>
          <w:sz w:val="22"/>
          <w:szCs w:val="22"/>
          <w:lang w:val="fr-FR"/>
        </w:rPr>
        <w:t xml:space="preserve"> les années à venir :</w:t>
      </w:r>
      <w:r w:rsidR="00560949" w:rsidRPr="0083011A">
        <w:rPr>
          <w:bCs/>
          <w:sz w:val="22"/>
          <w:szCs w:val="22"/>
          <w:lang w:val="fr-FR"/>
        </w:rPr>
        <w:t xml:space="preserve"> </w:t>
      </w:r>
      <w:r w:rsidR="00D4501C" w:rsidRPr="0083011A">
        <w:rPr>
          <w:bCs/>
          <w:sz w:val="22"/>
          <w:szCs w:val="22"/>
          <w:lang w:val="fr-FR"/>
        </w:rPr>
        <w:t>un engagement à long terme n</w:t>
      </w:r>
      <w:r w:rsidR="00264817">
        <w:rPr>
          <w:bCs/>
          <w:sz w:val="22"/>
          <w:szCs w:val="22"/>
          <w:lang w:val="fr-FR"/>
        </w:rPr>
        <w:t>’a pas pu</w:t>
      </w:r>
      <w:r w:rsidR="00D4501C" w:rsidRPr="0083011A">
        <w:rPr>
          <w:bCs/>
          <w:sz w:val="22"/>
          <w:szCs w:val="22"/>
          <w:lang w:val="fr-FR"/>
        </w:rPr>
        <w:t xml:space="preserve"> être passé en raison de règle</w:t>
      </w:r>
      <w:r w:rsidR="00325CDD" w:rsidRPr="0083011A">
        <w:rPr>
          <w:bCs/>
          <w:sz w:val="22"/>
          <w:szCs w:val="22"/>
          <w:lang w:val="fr-FR"/>
        </w:rPr>
        <w:t>ment</w:t>
      </w:r>
      <w:r w:rsidR="00D4501C" w:rsidRPr="0083011A">
        <w:rPr>
          <w:bCs/>
          <w:sz w:val="22"/>
          <w:szCs w:val="22"/>
          <w:lang w:val="fr-FR"/>
        </w:rPr>
        <w:t>s internes.</w:t>
      </w:r>
      <w:r w:rsidR="00F46539" w:rsidRPr="0083011A">
        <w:rPr>
          <w:bCs/>
          <w:sz w:val="22"/>
          <w:szCs w:val="22"/>
          <w:lang w:val="fr-FR"/>
        </w:rPr>
        <w:t xml:space="preserve"> </w:t>
      </w:r>
      <w:r w:rsidR="00D4501C" w:rsidRPr="0083011A">
        <w:rPr>
          <w:bCs/>
          <w:sz w:val="22"/>
          <w:szCs w:val="22"/>
          <w:lang w:val="fr-FR"/>
        </w:rPr>
        <w:t>La procédure de recrutement a été lancée dans le système de l’ONU et le Secrétariat esp</w:t>
      </w:r>
      <w:r w:rsidR="00264817">
        <w:rPr>
          <w:bCs/>
          <w:sz w:val="22"/>
          <w:szCs w:val="22"/>
          <w:lang w:val="fr-FR"/>
        </w:rPr>
        <w:t>è</w:t>
      </w:r>
      <w:r w:rsidR="00D4501C" w:rsidRPr="0083011A">
        <w:rPr>
          <w:bCs/>
          <w:sz w:val="22"/>
          <w:szCs w:val="22"/>
          <w:lang w:val="fr-FR"/>
        </w:rPr>
        <w:t>r</w:t>
      </w:r>
      <w:r w:rsidR="00264817">
        <w:rPr>
          <w:bCs/>
          <w:sz w:val="22"/>
          <w:szCs w:val="22"/>
          <w:lang w:val="fr-FR"/>
        </w:rPr>
        <w:t>e</w:t>
      </w:r>
      <w:r w:rsidR="00D4501C" w:rsidRPr="0083011A">
        <w:rPr>
          <w:bCs/>
          <w:sz w:val="22"/>
          <w:szCs w:val="22"/>
          <w:lang w:val="fr-FR"/>
        </w:rPr>
        <w:t xml:space="preserve"> que le poste pourra être pourvu au premier trimestre 2014.</w:t>
      </w:r>
    </w:p>
    <w:p w:rsidR="00560949" w:rsidRPr="0083011A" w:rsidRDefault="00560949" w:rsidP="00605F38">
      <w:pPr>
        <w:jc w:val="both"/>
        <w:rPr>
          <w:bCs/>
          <w:sz w:val="22"/>
          <w:szCs w:val="22"/>
          <w:lang w:val="fr-FR"/>
        </w:rPr>
      </w:pPr>
    </w:p>
    <w:p w:rsidR="00537F24" w:rsidRPr="0083011A" w:rsidRDefault="002568D2" w:rsidP="005C09B3">
      <w:pPr>
        <w:jc w:val="both"/>
        <w:rPr>
          <w:bCs/>
          <w:sz w:val="22"/>
          <w:szCs w:val="22"/>
          <w:lang w:val="fr-FR"/>
        </w:rPr>
      </w:pPr>
      <w:r w:rsidRPr="0083011A">
        <w:rPr>
          <w:bCs/>
          <w:sz w:val="22"/>
          <w:szCs w:val="22"/>
          <w:lang w:val="fr-FR"/>
        </w:rPr>
        <w:t>8</w:t>
      </w:r>
      <w:r w:rsidR="00157C1F" w:rsidRPr="0083011A">
        <w:rPr>
          <w:bCs/>
          <w:sz w:val="22"/>
          <w:szCs w:val="22"/>
          <w:lang w:val="fr-FR"/>
        </w:rPr>
        <w:t>8</w:t>
      </w:r>
      <w:r w:rsidRPr="0083011A">
        <w:rPr>
          <w:bCs/>
          <w:sz w:val="22"/>
          <w:szCs w:val="22"/>
          <w:lang w:val="fr-FR"/>
        </w:rPr>
        <w:t xml:space="preserve">. </w:t>
      </w:r>
      <w:r w:rsidR="00D4501C" w:rsidRPr="0083011A">
        <w:rPr>
          <w:bCs/>
          <w:sz w:val="22"/>
          <w:szCs w:val="22"/>
          <w:lang w:val="fr-FR"/>
        </w:rPr>
        <w:t xml:space="preserve">Le Président a déclaré adoptés les quatre Termes de </w:t>
      </w:r>
      <w:r w:rsidR="00172264">
        <w:rPr>
          <w:bCs/>
          <w:sz w:val="22"/>
          <w:szCs w:val="22"/>
          <w:lang w:val="fr-FR"/>
        </w:rPr>
        <w:t>r</w:t>
      </w:r>
      <w:r w:rsidR="00D4501C" w:rsidRPr="0083011A">
        <w:rPr>
          <w:bCs/>
          <w:sz w:val="22"/>
          <w:szCs w:val="22"/>
          <w:lang w:val="fr-FR"/>
        </w:rPr>
        <w:t>éférence susmentionnés liés à la mise en œuvre du Plan d’action pour l’Afrique.</w:t>
      </w:r>
    </w:p>
    <w:p w:rsidR="009F4DEC" w:rsidRPr="0083011A" w:rsidRDefault="009F4DEC" w:rsidP="00605F38">
      <w:pPr>
        <w:ind w:left="142"/>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9"/>
        <w:gridCol w:w="7527"/>
      </w:tblGrid>
      <w:tr w:rsidR="005D0B61" w:rsidRPr="005E2523" w:rsidTr="00686CF9">
        <w:tc>
          <w:tcPr>
            <w:tcW w:w="1759" w:type="dxa"/>
            <w:shd w:val="clear" w:color="auto" w:fill="DBE5F1" w:themeFill="accent1" w:themeFillTint="33"/>
          </w:tcPr>
          <w:p w:rsidR="005D0B61" w:rsidRPr="0083011A" w:rsidRDefault="00D4501C" w:rsidP="0080467F">
            <w:pPr>
              <w:jc w:val="both"/>
              <w:rPr>
                <w:i/>
                <w:sz w:val="22"/>
                <w:szCs w:val="22"/>
                <w:lang w:val="fr-FR"/>
              </w:rPr>
            </w:pPr>
            <w:r w:rsidRPr="0083011A">
              <w:rPr>
                <w:i/>
                <w:sz w:val="22"/>
                <w:szCs w:val="22"/>
                <w:lang w:val="fr-FR"/>
              </w:rPr>
              <w:t>Décision :</w:t>
            </w:r>
          </w:p>
        </w:tc>
        <w:tc>
          <w:tcPr>
            <w:tcW w:w="7529" w:type="dxa"/>
            <w:shd w:val="clear" w:color="auto" w:fill="DBE5F1" w:themeFill="accent1" w:themeFillTint="33"/>
          </w:tcPr>
          <w:p w:rsidR="00560949" w:rsidRPr="0083011A" w:rsidRDefault="00D4501C" w:rsidP="00172264">
            <w:pPr>
              <w:jc w:val="both"/>
              <w:rPr>
                <w:i/>
                <w:sz w:val="22"/>
                <w:szCs w:val="22"/>
                <w:lang w:val="fr-FR"/>
              </w:rPr>
            </w:pPr>
            <w:r w:rsidRPr="0083011A">
              <w:rPr>
                <w:i/>
                <w:sz w:val="22"/>
                <w:szCs w:val="22"/>
                <w:lang w:val="fr-FR"/>
              </w:rPr>
              <w:t xml:space="preserve">La Réunion a approuvé les </w:t>
            </w:r>
            <w:r w:rsidR="00172264">
              <w:rPr>
                <w:i/>
                <w:sz w:val="22"/>
                <w:szCs w:val="22"/>
                <w:lang w:val="fr-FR"/>
              </w:rPr>
              <w:t>Termes de référence</w:t>
            </w:r>
            <w:r w:rsidRPr="0083011A">
              <w:rPr>
                <w:i/>
                <w:sz w:val="22"/>
                <w:szCs w:val="22"/>
                <w:lang w:val="fr-FR"/>
              </w:rPr>
              <w:t xml:space="preserve"> pour l’Assistant de programme, le </w:t>
            </w:r>
            <w:r w:rsidR="00325CDD" w:rsidRPr="0083011A">
              <w:rPr>
                <w:i/>
                <w:sz w:val="22"/>
                <w:szCs w:val="22"/>
                <w:lang w:val="fr-FR"/>
              </w:rPr>
              <w:t>C</w:t>
            </w:r>
            <w:r w:rsidRPr="0083011A">
              <w:rPr>
                <w:i/>
                <w:sz w:val="22"/>
                <w:szCs w:val="22"/>
                <w:lang w:val="fr-FR"/>
              </w:rPr>
              <w:t>oordinateur de l’Initiative africaine, l’</w:t>
            </w:r>
            <w:r w:rsidR="00325CDD" w:rsidRPr="0083011A">
              <w:rPr>
                <w:i/>
                <w:sz w:val="22"/>
                <w:szCs w:val="22"/>
                <w:lang w:val="fr-FR"/>
              </w:rPr>
              <w:t>U</w:t>
            </w:r>
            <w:r w:rsidRPr="0083011A">
              <w:rPr>
                <w:i/>
                <w:sz w:val="22"/>
                <w:szCs w:val="22"/>
                <w:lang w:val="fr-FR"/>
              </w:rPr>
              <w:t xml:space="preserve">nité de support technique et le </w:t>
            </w:r>
            <w:r w:rsidR="00325CDD" w:rsidRPr="0083011A">
              <w:rPr>
                <w:i/>
                <w:sz w:val="22"/>
                <w:szCs w:val="22"/>
                <w:lang w:val="fr-FR"/>
              </w:rPr>
              <w:t>C</w:t>
            </w:r>
            <w:r w:rsidRPr="0083011A">
              <w:rPr>
                <w:i/>
                <w:sz w:val="22"/>
                <w:szCs w:val="22"/>
                <w:lang w:val="fr-FR"/>
              </w:rPr>
              <w:t>oordinateur sous-régional.</w:t>
            </w:r>
            <w:r w:rsidR="00560949" w:rsidRPr="0083011A">
              <w:rPr>
                <w:i/>
                <w:sz w:val="22"/>
                <w:szCs w:val="22"/>
                <w:lang w:val="fr-FR"/>
              </w:rPr>
              <w:t xml:space="preserve"> </w:t>
            </w:r>
            <w:r w:rsidR="00264817">
              <w:rPr>
                <w:i/>
                <w:sz w:val="22"/>
                <w:szCs w:val="22"/>
                <w:lang w:val="fr-FR"/>
              </w:rPr>
              <w:t>Il a été décidé que</w:t>
            </w:r>
            <w:r w:rsidRPr="0083011A">
              <w:rPr>
                <w:i/>
                <w:sz w:val="22"/>
                <w:szCs w:val="22"/>
                <w:lang w:val="fr-FR"/>
              </w:rPr>
              <w:t xml:space="preserve"> l’installation d’un coordinateur </w:t>
            </w:r>
            <w:proofErr w:type="spellStart"/>
            <w:r w:rsidRPr="0083011A">
              <w:rPr>
                <w:i/>
                <w:sz w:val="22"/>
                <w:szCs w:val="22"/>
                <w:lang w:val="fr-FR"/>
              </w:rPr>
              <w:t>sous-régional</w:t>
            </w:r>
            <w:proofErr w:type="spellEnd"/>
            <w:r w:rsidRPr="0083011A">
              <w:rPr>
                <w:i/>
                <w:sz w:val="22"/>
                <w:szCs w:val="22"/>
                <w:lang w:val="fr-FR"/>
              </w:rPr>
              <w:t xml:space="preserve"> suppléant</w:t>
            </w:r>
            <w:r w:rsidR="0069626B">
              <w:rPr>
                <w:i/>
                <w:sz w:val="22"/>
                <w:szCs w:val="22"/>
                <w:lang w:val="fr-FR"/>
              </w:rPr>
              <w:t xml:space="preserve"> </w:t>
            </w:r>
            <w:r w:rsidRPr="0083011A">
              <w:rPr>
                <w:i/>
                <w:sz w:val="22"/>
                <w:szCs w:val="22"/>
                <w:lang w:val="fr-FR"/>
              </w:rPr>
              <w:t>serait traité</w:t>
            </w:r>
            <w:r w:rsidR="00264817">
              <w:rPr>
                <w:i/>
                <w:sz w:val="22"/>
                <w:szCs w:val="22"/>
                <w:lang w:val="fr-FR"/>
              </w:rPr>
              <w:t>e</w:t>
            </w:r>
            <w:r w:rsidRPr="0083011A">
              <w:rPr>
                <w:i/>
                <w:sz w:val="22"/>
                <w:szCs w:val="22"/>
                <w:lang w:val="fr-FR"/>
              </w:rPr>
              <w:t xml:space="preserve"> à l’échelle régionale.</w:t>
            </w:r>
            <w:r w:rsidR="00F46539" w:rsidRPr="0083011A">
              <w:rPr>
                <w:i/>
                <w:sz w:val="22"/>
                <w:szCs w:val="22"/>
                <w:lang w:val="fr-FR"/>
              </w:rPr>
              <w:t xml:space="preserve"> </w:t>
            </w:r>
          </w:p>
        </w:tc>
      </w:tr>
    </w:tbl>
    <w:p w:rsidR="009F4DEC" w:rsidRPr="0083011A" w:rsidRDefault="009F4DEC" w:rsidP="00605F38">
      <w:pPr>
        <w:ind w:left="142"/>
        <w:jc w:val="both"/>
        <w:rPr>
          <w:sz w:val="22"/>
          <w:lang w:val="fr-FR"/>
        </w:rPr>
      </w:pPr>
    </w:p>
    <w:p w:rsidR="00766048" w:rsidRPr="0083011A" w:rsidRDefault="00766048" w:rsidP="00605F38">
      <w:pPr>
        <w:ind w:left="142"/>
        <w:jc w:val="both"/>
        <w:rPr>
          <w:sz w:val="22"/>
          <w:lang w:val="fr-FR"/>
        </w:rPr>
      </w:pPr>
    </w:p>
    <w:p w:rsidR="009F4DEC" w:rsidRPr="0083011A" w:rsidRDefault="00D4501C" w:rsidP="00605F38">
      <w:pPr>
        <w:jc w:val="both"/>
        <w:rPr>
          <w:b/>
          <w:sz w:val="22"/>
          <w:lang w:val="fr-FR"/>
        </w:rPr>
      </w:pPr>
      <w:r w:rsidRPr="0083011A">
        <w:rPr>
          <w:b/>
          <w:sz w:val="22"/>
          <w:lang w:val="fr-FR"/>
        </w:rPr>
        <w:t xml:space="preserve">Point 11 de l’ordre du jour. Rapports nationaux et processus de </w:t>
      </w:r>
      <w:r w:rsidR="0069626B">
        <w:rPr>
          <w:b/>
          <w:sz w:val="22"/>
          <w:lang w:val="fr-FR"/>
        </w:rPr>
        <w:t>présentation</w:t>
      </w:r>
      <w:r w:rsidRPr="0083011A">
        <w:rPr>
          <w:b/>
          <w:sz w:val="22"/>
          <w:lang w:val="fr-FR"/>
        </w:rPr>
        <w:t xml:space="preserve"> des rapports en ligne</w:t>
      </w:r>
      <w:r w:rsidR="003F5B65" w:rsidRPr="0083011A">
        <w:rPr>
          <w:b/>
          <w:sz w:val="22"/>
          <w:lang w:val="fr-FR"/>
        </w:rPr>
        <w:t xml:space="preserve"> </w:t>
      </w:r>
    </w:p>
    <w:p w:rsidR="009F4DEC" w:rsidRPr="0083011A" w:rsidRDefault="009F4DEC" w:rsidP="00605F38">
      <w:pPr>
        <w:jc w:val="both"/>
        <w:rPr>
          <w:sz w:val="22"/>
          <w:lang w:val="fr-FR"/>
        </w:rPr>
      </w:pPr>
    </w:p>
    <w:p w:rsidR="00763C6E" w:rsidRDefault="00157C1F" w:rsidP="00605F38">
      <w:pPr>
        <w:jc w:val="both"/>
        <w:rPr>
          <w:i/>
          <w:sz w:val="22"/>
          <w:lang w:val="fr-FR"/>
        </w:rPr>
      </w:pPr>
      <w:r w:rsidRPr="0083011A">
        <w:rPr>
          <w:sz w:val="22"/>
          <w:lang w:val="fr-FR"/>
        </w:rPr>
        <w:t>89</w:t>
      </w:r>
      <w:r w:rsidR="002568D2" w:rsidRPr="0083011A">
        <w:rPr>
          <w:sz w:val="22"/>
          <w:lang w:val="fr-FR"/>
        </w:rPr>
        <w:t xml:space="preserve">. </w:t>
      </w:r>
      <w:r w:rsidR="003D1415" w:rsidRPr="0083011A">
        <w:rPr>
          <w:sz w:val="22"/>
          <w:lang w:val="fr-FR"/>
        </w:rPr>
        <w:t xml:space="preserve">M. Dereliev a introduit le format révisé du cycle de </w:t>
      </w:r>
      <w:r w:rsidR="00264817">
        <w:rPr>
          <w:sz w:val="22"/>
          <w:lang w:val="fr-FR"/>
        </w:rPr>
        <w:t>présentation</w:t>
      </w:r>
      <w:r w:rsidR="003D1415" w:rsidRPr="0083011A">
        <w:rPr>
          <w:sz w:val="22"/>
          <w:lang w:val="fr-FR"/>
        </w:rPr>
        <w:t xml:space="preserve"> des rapports nationaux à la MOP6, préparé par le Comité technique (</w:t>
      </w:r>
      <w:r w:rsidR="003D1415" w:rsidRPr="0083011A">
        <w:rPr>
          <w:i/>
          <w:sz w:val="22"/>
          <w:lang w:val="fr-FR"/>
        </w:rPr>
        <w:t xml:space="preserve">Doc. </w:t>
      </w:r>
      <w:proofErr w:type="spellStart"/>
      <w:r w:rsidR="003D1415" w:rsidRPr="0083011A">
        <w:rPr>
          <w:i/>
          <w:sz w:val="22"/>
          <w:lang w:val="fr-FR"/>
        </w:rPr>
        <w:t>StC</w:t>
      </w:r>
      <w:proofErr w:type="spellEnd"/>
      <w:r w:rsidR="003D1415" w:rsidRPr="0083011A">
        <w:rPr>
          <w:i/>
          <w:sz w:val="22"/>
          <w:lang w:val="fr-FR"/>
        </w:rPr>
        <w:t xml:space="preserve"> 9.11).</w:t>
      </w:r>
    </w:p>
    <w:p w:rsidR="00172264" w:rsidRPr="0083011A" w:rsidRDefault="00172264" w:rsidP="00605F38">
      <w:pPr>
        <w:jc w:val="both"/>
        <w:rPr>
          <w:sz w:val="22"/>
          <w:lang w:val="fr-FR"/>
        </w:rPr>
      </w:pPr>
    </w:p>
    <w:p w:rsidR="00A344D6" w:rsidRPr="0083011A" w:rsidRDefault="002568D2" w:rsidP="00FB61E2">
      <w:pPr>
        <w:jc w:val="both"/>
        <w:rPr>
          <w:sz w:val="22"/>
          <w:lang w:val="fr-FR"/>
        </w:rPr>
      </w:pPr>
      <w:r w:rsidRPr="0083011A">
        <w:rPr>
          <w:sz w:val="22"/>
          <w:lang w:val="fr-FR"/>
        </w:rPr>
        <w:t>9</w:t>
      </w:r>
      <w:r w:rsidR="00157C1F" w:rsidRPr="0083011A">
        <w:rPr>
          <w:sz w:val="22"/>
          <w:lang w:val="fr-FR"/>
        </w:rPr>
        <w:t>0</w:t>
      </w:r>
      <w:r w:rsidRPr="0083011A">
        <w:rPr>
          <w:sz w:val="22"/>
          <w:lang w:val="fr-FR"/>
        </w:rPr>
        <w:t xml:space="preserve">. </w:t>
      </w:r>
      <w:r w:rsidR="003D1415" w:rsidRPr="0083011A">
        <w:rPr>
          <w:sz w:val="22"/>
          <w:lang w:val="fr-FR"/>
        </w:rPr>
        <w:t xml:space="preserve">Le premier processus de </w:t>
      </w:r>
      <w:r w:rsidR="00EA668B">
        <w:rPr>
          <w:sz w:val="22"/>
          <w:lang w:val="fr-FR"/>
        </w:rPr>
        <w:t>présentation</w:t>
      </w:r>
      <w:r w:rsidR="003D1415" w:rsidRPr="0083011A">
        <w:rPr>
          <w:sz w:val="22"/>
          <w:lang w:val="fr-FR"/>
        </w:rPr>
        <w:t xml:space="preserve"> des rapports en ligne, couronné de succès, a été </w:t>
      </w:r>
      <w:r w:rsidR="00EA668B">
        <w:rPr>
          <w:sz w:val="22"/>
          <w:lang w:val="fr-FR"/>
        </w:rPr>
        <w:t>exécuté</w:t>
      </w:r>
      <w:r w:rsidR="003D1415" w:rsidRPr="0083011A">
        <w:rPr>
          <w:sz w:val="22"/>
          <w:lang w:val="fr-FR"/>
        </w:rPr>
        <w:t xml:space="preserve"> pour la MOP5 en 2012. L’analyse des rapports soumis </w:t>
      </w:r>
      <w:r w:rsidR="00EA668B">
        <w:rPr>
          <w:sz w:val="22"/>
          <w:lang w:val="fr-FR"/>
        </w:rPr>
        <w:t>a été</w:t>
      </w:r>
      <w:r w:rsidR="003D1415" w:rsidRPr="0083011A">
        <w:rPr>
          <w:sz w:val="22"/>
          <w:lang w:val="fr-FR"/>
        </w:rPr>
        <w:t xml:space="preserve"> intégrée </w:t>
      </w:r>
      <w:r w:rsidR="00EA668B">
        <w:rPr>
          <w:sz w:val="22"/>
          <w:lang w:val="fr-FR"/>
        </w:rPr>
        <w:t>à</w:t>
      </w:r>
      <w:r w:rsidR="003D1415" w:rsidRPr="0083011A">
        <w:rPr>
          <w:sz w:val="22"/>
          <w:lang w:val="fr-FR"/>
        </w:rPr>
        <w:t xml:space="preserve"> l’évaluation des progrès de la mise en œuvre du Plan stratégique de l’AEWA.</w:t>
      </w:r>
      <w:r w:rsidR="00766048" w:rsidRPr="0083011A">
        <w:rPr>
          <w:sz w:val="22"/>
          <w:lang w:val="fr-FR"/>
        </w:rPr>
        <w:t xml:space="preserve"> </w:t>
      </w:r>
      <w:r w:rsidR="003D1415" w:rsidRPr="0083011A">
        <w:rPr>
          <w:sz w:val="22"/>
          <w:lang w:val="fr-FR"/>
        </w:rPr>
        <w:t>Diverses résolutions adoptées par la MOP5, relatives aux produits agrochimiques, à l’énergie renouvelable et au changement climatique, par exemple, ont été prises en compte dans le processus de révision.</w:t>
      </w:r>
      <w:r w:rsidR="00766048" w:rsidRPr="0083011A">
        <w:rPr>
          <w:sz w:val="22"/>
          <w:lang w:val="fr-FR"/>
        </w:rPr>
        <w:t xml:space="preserve"> </w:t>
      </w:r>
      <w:r w:rsidR="003D1415" w:rsidRPr="0083011A">
        <w:rPr>
          <w:sz w:val="22"/>
          <w:lang w:val="fr-FR"/>
        </w:rPr>
        <w:t xml:space="preserve">Le feed-back des Parties à propos du cycle précédent et </w:t>
      </w:r>
      <w:r w:rsidR="00C573F3" w:rsidRPr="0083011A">
        <w:rPr>
          <w:sz w:val="22"/>
          <w:lang w:val="fr-FR"/>
        </w:rPr>
        <w:t xml:space="preserve">de </w:t>
      </w:r>
      <w:r w:rsidR="003D1415" w:rsidRPr="0083011A">
        <w:rPr>
          <w:sz w:val="22"/>
          <w:lang w:val="fr-FR"/>
        </w:rPr>
        <w:t>celui du PNUE-CMSC, chargé de l’analyse des rapports, ont également fourni des orientations précieuses.</w:t>
      </w:r>
      <w:r w:rsidR="00FB61E2" w:rsidRPr="0083011A">
        <w:rPr>
          <w:sz w:val="22"/>
          <w:lang w:val="fr-FR"/>
        </w:rPr>
        <w:t xml:space="preserve"> </w:t>
      </w:r>
    </w:p>
    <w:p w:rsidR="00A344D6" w:rsidRPr="0083011A" w:rsidRDefault="00A344D6" w:rsidP="00FB61E2">
      <w:pPr>
        <w:jc w:val="both"/>
        <w:rPr>
          <w:sz w:val="22"/>
          <w:lang w:val="fr-FR"/>
        </w:rPr>
      </w:pPr>
    </w:p>
    <w:p w:rsidR="00FB61E2" w:rsidRPr="0083011A" w:rsidRDefault="002568D2" w:rsidP="00FB61E2">
      <w:pPr>
        <w:jc w:val="both"/>
        <w:rPr>
          <w:sz w:val="22"/>
          <w:lang w:val="fr-FR"/>
        </w:rPr>
      </w:pPr>
      <w:r w:rsidRPr="0083011A">
        <w:rPr>
          <w:sz w:val="22"/>
          <w:lang w:val="fr-FR"/>
        </w:rPr>
        <w:t>9</w:t>
      </w:r>
      <w:r w:rsidR="00157C1F" w:rsidRPr="0083011A">
        <w:rPr>
          <w:sz w:val="22"/>
          <w:lang w:val="fr-FR"/>
        </w:rPr>
        <w:t>1</w:t>
      </w:r>
      <w:r w:rsidRPr="0083011A">
        <w:rPr>
          <w:sz w:val="22"/>
          <w:lang w:val="fr-FR"/>
        </w:rPr>
        <w:t xml:space="preserve">. </w:t>
      </w:r>
      <w:r w:rsidR="003D1415" w:rsidRPr="0083011A">
        <w:rPr>
          <w:sz w:val="22"/>
          <w:lang w:val="fr-FR"/>
        </w:rPr>
        <w:t xml:space="preserve">Le format révisé devrait être </w:t>
      </w:r>
      <w:r w:rsidR="00EA668B">
        <w:rPr>
          <w:sz w:val="22"/>
          <w:lang w:val="fr-FR"/>
        </w:rPr>
        <w:t>intégré au</w:t>
      </w:r>
      <w:r w:rsidR="003D1415" w:rsidRPr="0083011A">
        <w:rPr>
          <w:sz w:val="22"/>
          <w:lang w:val="fr-FR"/>
        </w:rPr>
        <w:t xml:space="preserve"> système d’ici la fin de l’année et le nouveau cycle de </w:t>
      </w:r>
      <w:r w:rsidR="00EA668B">
        <w:rPr>
          <w:sz w:val="22"/>
          <w:lang w:val="fr-FR"/>
        </w:rPr>
        <w:t>présentation</w:t>
      </w:r>
      <w:r w:rsidR="003D1415" w:rsidRPr="0083011A">
        <w:rPr>
          <w:sz w:val="22"/>
          <w:lang w:val="fr-FR"/>
        </w:rPr>
        <w:t xml:space="preserve"> des rapports pour la MOP6 devrait être lancé en janvier 2014, ce qui offrira aux Parties un </w:t>
      </w:r>
      <w:r w:rsidR="00EA668B">
        <w:rPr>
          <w:sz w:val="22"/>
          <w:lang w:val="fr-FR"/>
        </w:rPr>
        <w:t xml:space="preserve">délai d’un </w:t>
      </w:r>
      <w:r w:rsidR="003D1415" w:rsidRPr="0083011A">
        <w:rPr>
          <w:sz w:val="22"/>
          <w:lang w:val="fr-FR"/>
        </w:rPr>
        <w:t>an jusqu’à la date limite de soumission des rapports.</w:t>
      </w:r>
      <w:r w:rsidR="00FB61E2" w:rsidRPr="0083011A">
        <w:rPr>
          <w:sz w:val="22"/>
          <w:lang w:val="fr-FR"/>
        </w:rPr>
        <w:t xml:space="preserve"> </w:t>
      </w:r>
      <w:r w:rsidR="003D1415" w:rsidRPr="0083011A">
        <w:rPr>
          <w:sz w:val="22"/>
          <w:lang w:val="fr-FR"/>
        </w:rPr>
        <w:t>Les données du cycle précédent seraient déjà pré-complétées et ne nécessiter</w:t>
      </w:r>
      <w:r w:rsidR="00990796" w:rsidRPr="0083011A">
        <w:rPr>
          <w:sz w:val="22"/>
          <w:lang w:val="fr-FR"/>
        </w:rPr>
        <w:t>aient donc</w:t>
      </w:r>
      <w:r w:rsidR="003D1415" w:rsidRPr="0083011A">
        <w:rPr>
          <w:sz w:val="22"/>
          <w:lang w:val="fr-FR"/>
        </w:rPr>
        <w:t xml:space="preserve"> plus qu’une vérification ou un </w:t>
      </w:r>
      <w:r w:rsidR="00EA668B">
        <w:rPr>
          <w:sz w:val="22"/>
          <w:lang w:val="fr-FR"/>
        </w:rPr>
        <w:t>amendement le cas échéant</w:t>
      </w:r>
      <w:r w:rsidR="003D1415" w:rsidRPr="0083011A">
        <w:rPr>
          <w:sz w:val="22"/>
          <w:lang w:val="fr-FR"/>
        </w:rPr>
        <w:t xml:space="preserve">.  </w:t>
      </w:r>
    </w:p>
    <w:p w:rsidR="00766048" w:rsidRPr="0083011A" w:rsidRDefault="00766048" w:rsidP="00766048">
      <w:pPr>
        <w:jc w:val="both"/>
        <w:rPr>
          <w:sz w:val="22"/>
          <w:lang w:val="fr-FR"/>
        </w:rPr>
      </w:pPr>
    </w:p>
    <w:p w:rsidR="00394152" w:rsidRPr="0083011A" w:rsidRDefault="002568D2" w:rsidP="00605F38">
      <w:pPr>
        <w:jc w:val="both"/>
        <w:rPr>
          <w:sz w:val="22"/>
          <w:lang w:val="fr-FR"/>
        </w:rPr>
      </w:pPr>
      <w:r w:rsidRPr="0083011A">
        <w:rPr>
          <w:sz w:val="22"/>
          <w:lang w:val="fr-FR"/>
        </w:rPr>
        <w:t>9</w:t>
      </w:r>
      <w:r w:rsidR="00157C1F" w:rsidRPr="0083011A">
        <w:rPr>
          <w:sz w:val="22"/>
          <w:lang w:val="fr-FR"/>
        </w:rPr>
        <w:t>2</w:t>
      </w:r>
      <w:r w:rsidRPr="0083011A">
        <w:rPr>
          <w:sz w:val="22"/>
          <w:lang w:val="fr-FR"/>
        </w:rPr>
        <w:t xml:space="preserve">. </w:t>
      </w:r>
      <w:r w:rsidR="003D1415" w:rsidRPr="0083011A">
        <w:rPr>
          <w:sz w:val="22"/>
          <w:lang w:val="fr-FR"/>
        </w:rPr>
        <w:t xml:space="preserve">Mme Courouble s’est réjouie des améliorations </w:t>
      </w:r>
      <w:r w:rsidR="00EA668B">
        <w:rPr>
          <w:sz w:val="22"/>
          <w:lang w:val="fr-FR"/>
        </w:rPr>
        <w:t xml:space="preserve">apportées </w:t>
      </w:r>
      <w:r w:rsidR="003D1415" w:rsidRPr="0083011A">
        <w:rPr>
          <w:sz w:val="22"/>
          <w:lang w:val="fr-FR"/>
        </w:rPr>
        <w:t xml:space="preserve">et a remercié le Secrétariat de tous les efforts réalisés </w:t>
      </w:r>
      <w:r w:rsidR="00A77038" w:rsidRPr="0083011A">
        <w:rPr>
          <w:sz w:val="22"/>
          <w:lang w:val="fr-FR"/>
        </w:rPr>
        <w:t>dans le cadre de cette vaste révision</w:t>
      </w:r>
      <w:r w:rsidR="003D1415" w:rsidRPr="0083011A">
        <w:rPr>
          <w:sz w:val="22"/>
          <w:lang w:val="fr-FR"/>
        </w:rPr>
        <w:t>.</w:t>
      </w:r>
      <w:r w:rsidR="00FB61E2" w:rsidRPr="0083011A">
        <w:rPr>
          <w:sz w:val="22"/>
          <w:lang w:val="fr-FR"/>
        </w:rPr>
        <w:t xml:space="preserve"> </w:t>
      </w:r>
      <w:r w:rsidR="00A77038" w:rsidRPr="0083011A">
        <w:rPr>
          <w:sz w:val="22"/>
          <w:lang w:val="fr-FR"/>
        </w:rPr>
        <w:t xml:space="preserve">Elle a demandé si le rapport pouvait être complété hors ligne en raison des difficultés </w:t>
      </w:r>
      <w:r w:rsidR="00990796" w:rsidRPr="0083011A">
        <w:rPr>
          <w:sz w:val="22"/>
          <w:lang w:val="fr-FR"/>
        </w:rPr>
        <w:t>de</w:t>
      </w:r>
      <w:r w:rsidR="00A77038" w:rsidRPr="0083011A">
        <w:rPr>
          <w:sz w:val="22"/>
          <w:lang w:val="fr-FR"/>
        </w:rPr>
        <w:t xml:space="preserve"> connexion Internet dans certaines régions.</w:t>
      </w:r>
      <w:r w:rsidR="00394152" w:rsidRPr="0083011A">
        <w:rPr>
          <w:sz w:val="22"/>
          <w:lang w:val="fr-FR"/>
        </w:rPr>
        <w:t xml:space="preserve"> </w:t>
      </w:r>
    </w:p>
    <w:p w:rsidR="00394152" w:rsidRPr="0083011A" w:rsidRDefault="00394152" w:rsidP="00605F38">
      <w:pPr>
        <w:jc w:val="both"/>
        <w:rPr>
          <w:sz w:val="22"/>
          <w:lang w:val="fr-FR"/>
        </w:rPr>
      </w:pPr>
    </w:p>
    <w:p w:rsidR="00A344D6" w:rsidRPr="0083011A" w:rsidRDefault="002568D2" w:rsidP="00605F38">
      <w:pPr>
        <w:jc w:val="both"/>
        <w:rPr>
          <w:sz w:val="22"/>
          <w:lang w:val="fr-FR"/>
        </w:rPr>
      </w:pPr>
      <w:r w:rsidRPr="0083011A">
        <w:rPr>
          <w:sz w:val="22"/>
          <w:lang w:val="fr-FR"/>
        </w:rPr>
        <w:t>9</w:t>
      </w:r>
      <w:r w:rsidR="00157C1F" w:rsidRPr="0083011A">
        <w:rPr>
          <w:sz w:val="22"/>
          <w:lang w:val="fr-FR"/>
        </w:rPr>
        <w:t>3</w:t>
      </w:r>
      <w:r w:rsidRPr="0083011A">
        <w:rPr>
          <w:sz w:val="22"/>
          <w:lang w:val="fr-FR"/>
        </w:rPr>
        <w:t xml:space="preserve">. </w:t>
      </w:r>
      <w:r w:rsidR="00A77038" w:rsidRPr="0083011A">
        <w:rPr>
          <w:sz w:val="22"/>
          <w:lang w:val="fr-FR"/>
        </w:rPr>
        <w:t>M. Dereliev a confirmé que la version hors ligne était en tête de l’ordre du jour et dépendait de la disponibilité de fonds</w:t>
      </w:r>
      <w:r w:rsidR="00EA668B">
        <w:rPr>
          <w:sz w:val="22"/>
          <w:lang w:val="fr-FR"/>
        </w:rPr>
        <w:t>, mais qu’elle ne serait pas disponible</w:t>
      </w:r>
      <w:r w:rsidR="00A77038" w:rsidRPr="0083011A">
        <w:rPr>
          <w:sz w:val="22"/>
          <w:lang w:val="fr-FR"/>
        </w:rPr>
        <w:t xml:space="preserve"> pour le prochain cycle.</w:t>
      </w:r>
      <w:r w:rsidR="00FB61E2" w:rsidRPr="0083011A">
        <w:rPr>
          <w:sz w:val="22"/>
          <w:lang w:val="fr-FR"/>
        </w:rPr>
        <w:t xml:space="preserve"> </w:t>
      </w:r>
      <w:r w:rsidR="00A77038" w:rsidRPr="0083011A">
        <w:rPr>
          <w:sz w:val="22"/>
          <w:lang w:val="fr-FR"/>
        </w:rPr>
        <w:t>Le Secrétariat a é</w:t>
      </w:r>
      <w:r w:rsidR="00EA668B">
        <w:rPr>
          <w:sz w:val="22"/>
          <w:lang w:val="fr-FR"/>
        </w:rPr>
        <w:t>laboré</w:t>
      </w:r>
      <w:r w:rsidR="00A77038" w:rsidRPr="0083011A">
        <w:rPr>
          <w:sz w:val="22"/>
          <w:lang w:val="fr-FR"/>
        </w:rPr>
        <w:t xml:space="preserve"> le système sans dépenser d’argent, mais pour passer au niveau supérieur, il faudrait trouver des fonds parce que le travail d</w:t>
      </w:r>
      <w:r w:rsidR="00EA668B">
        <w:rPr>
          <w:sz w:val="22"/>
          <w:lang w:val="fr-FR"/>
        </w:rPr>
        <w:t>o</w:t>
      </w:r>
      <w:r w:rsidR="00A77038" w:rsidRPr="0083011A">
        <w:rPr>
          <w:sz w:val="22"/>
          <w:lang w:val="fr-FR"/>
        </w:rPr>
        <w:t>it être réalisé par des programmateurs.</w:t>
      </w:r>
      <w:r w:rsidR="001866CB" w:rsidRPr="0083011A">
        <w:rPr>
          <w:sz w:val="22"/>
          <w:lang w:val="fr-FR"/>
        </w:rPr>
        <w:t xml:space="preserve"> </w:t>
      </w:r>
    </w:p>
    <w:p w:rsidR="00A344D6" w:rsidRPr="0083011A" w:rsidRDefault="00A344D6" w:rsidP="00605F38">
      <w:pPr>
        <w:jc w:val="both"/>
        <w:rPr>
          <w:sz w:val="22"/>
          <w:lang w:val="fr-FR"/>
        </w:rPr>
      </w:pPr>
    </w:p>
    <w:p w:rsidR="00394152" w:rsidRPr="0083011A" w:rsidRDefault="002568D2" w:rsidP="00605F38">
      <w:pPr>
        <w:jc w:val="both"/>
        <w:rPr>
          <w:sz w:val="22"/>
          <w:lang w:val="fr-FR"/>
        </w:rPr>
      </w:pPr>
      <w:r w:rsidRPr="0083011A">
        <w:rPr>
          <w:sz w:val="22"/>
          <w:lang w:val="fr-FR"/>
        </w:rPr>
        <w:t>9</w:t>
      </w:r>
      <w:r w:rsidR="00157C1F" w:rsidRPr="0083011A">
        <w:rPr>
          <w:sz w:val="22"/>
          <w:lang w:val="fr-FR"/>
        </w:rPr>
        <w:t>4</w:t>
      </w:r>
      <w:r w:rsidRPr="0083011A">
        <w:rPr>
          <w:sz w:val="22"/>
          <w:lang w:val="fr-FR"/>
        </w:rPr>
        <w:t xml:space="preserve">. </w:t>
      </w:r>
      <w:r w:rsidR="00A77038" w:rsidRPr="0083011A">
        <w:rPr>
          <w:sz w:val="22"/>
          <w:lang w:val="fr-FR"/>
        </w:rPr>
        <w:t xml:space="preserve">Il a indiqué que le Secrétariat était en communication avec le PNUE-CMSC et </w:t>
      </w:r>
      <w:r w:rsidR="00EA668B">
        <w:rPr>
          <w:sz w:val="22"/>
          <w:lang w:val="fr-FR"/>
        </w:rPr>
        <w:t>qu’</w:t>
      </w:r>
      <w:r w:rsidR="00A77038" w:rsidRPr="0083011A">
        <w:rPr>
          <w:sz w:val="22"/>
          <w:lang w:val="fr-FR"/>
        </w:rPr>
        <w:t>une liste de points budgétisés et détaillés avait été compilée.</w:t>
      </w:r>
      <w:r w:rsidR="001866CB" w:rsidRPr="0083011A">
        <w:rPr>
          <w:sz w:val="22"/>
          <w:lang w:val="fr-FR"/>
        </w:rPr>
        <w:t xml:space="preserve"> </w:t>
      </w:r>
      <w:r w:rsidR="00A77038" w:rsidRPr="0083011A">
        <w:rPr>
          <w:sz w:val="22"/>
          <w:lang w:val="fr-FR"/>
        </w:rPr>
        <w:t xml:space="preserve">Le support technique du PNUE-CMSC aux cycles de </w:t>
      </w:r>
      <w:r w:rsidR="00EA668B">
        <w:rPr>
          <w:sz w:val="22"/>
          <w:lang w:val="fr-FR"/>
        </w:rPr>
        <w:t>présentation</w:t>
      </w:r>
      <w:r w:rsidR="00A77038" w:rsidRPr="0083011A">
        <w:rPr>
          <w:sz w:val="22"/>
          <w:lang w:val="fr-FR"/>
        </w:rPr>
        <w:t xml:space="preserve"> des rapports à la COP11 de la CMS et à la MOP6 de l’AEWA serait gratuit.</w:t>
      </w:r>
    </w:p>
    <w:p w:rsidR="00E37CBD" w:rsidRPr="0083011A" w:rsidRDefault="00E37CBD" w:rsidP="00605F38">
      <w:pPr>
        <w:jc w:val="both"/>
        <w:rPr>
          <w:sz w:val="22"/>
          <w:lang w:val="fr-FR"/>
        </w:rPr>
      </w:pPr>
    </w:p>
    <w:p w:rsidR="004F7DC9" w:rsidRPr="0083011A" w:rsidRDefault="002568D2" w:rsidP="00EF7A25">
      <w:pPr>
        <w:jc w:val="both"/>
        <w:rPr>
          <w:sz w:val="22"/>
          <w:szCs w:val="22"/>
          <w:lang w:val="fr-FR"/>
        </w:rPr>
      </w:pPr>
      <w:r w:rsidRPr="0083011A">
        <w:rPr>
          <w:sz w:val="22"/>
          <w:szCs w:val="22"/>
          <w:lang w:val="fr-FR"/>
        </w:rPr>
        <w:t>9</w:t>
      </w:r>
      <w:r w:rsidR="00157C1F" w:rsidRPr="0083011A">
        <w:rPr>
          <w:sz w:val="22"/>
          <w:szCs w:val="22"/>
          <w:lang w:val="fr-FR"/>
        </w:rPr>
        <w:t>5</w:t>
      </w:r>
      <w:r w:rsidRPr="0083011A">
        <w:rPr>
          <w:sz w:val="22"/>
          <w:szCs w:val="22"/>
          <w:lang w:val="fr-FR"/>
        </w:rPr>
        <w:t xml:space="preserve">. </w:t>
      </w:r>
      <w:r w:rsidR="000B09BA" w:rsidRPr="0083011A">
        <w:rPr>
          <w:sz w:val="22"/>
          <w:szCs w:val="22"/>
          <w:lang w:val="fr-FR"/>
        </w:rPr>
        <w:t>L’administrateur chargé de l'information de l’</w:t>
      </w:r>
      <w:r w:rsidR="00A77038" w:rsidRPr="0083011A">
        <w:rPr>
          <w:sz w:val="22"/>
          <w:szCs w:val="22"/>
          <w:lang w:val="fr-FR"/>
        </w:rPr>
        <w:t>AEWA, M</w:t>
      </w:r>
      <w:r w:rsidR="000B09BA" w:rsidRPr="0083011A">
        <w:rPr>
          <w:sz w:val="22"/>
          <w:szCs w:val="22"/>
          <w:lang w:val="fr-FR"/>
        </w:rPr>
        <w:t>.</w:t>
      </w:r>
      <w:r w:rsidR="00A77038" w:rsidRPr="0083011A">
        <w:rPr>
          <w:sz w:val="22"/>
          <w:szCs w:val="22"/>
          <w:lang w:val="fr-FR"/>
        </w:rPr>
        <w:t xml:space="preserve"> Keil</w:t>
      </w:r>
      <w:r w:rsidR="00EA668B">
        <w:rPr>
          <w:sz w:val="22"/>
          <w:szCs w:val="22"/>
          <w:lang w:val="fr-FR"/>
        </w:rPr>
        <w:t>,</w:t>
      </w:r>
      <w:r w:rsidR="00A77038" w:rsidRPr="0083011A">
        <w:rPr>
          <w:sz w:val="22"/>
          <w:szCs w:val="22"/>
          <w:lang w:val="fr-FR"/>
        </w:rPr>
        <w:t xml:space="preserve"> </w:t>
      </w:r>
      <w:r w:rsidR="000B09BA" w:rsidRPr="0083011A">
        <w:rPr>
          <w:sz w:val="22"/>
          <w:szCs w:val="22"/>
          <w:lang w:val="fr-FR"/>
        </w:rPr>
        <w:t xml:space="preserve">a </w:t>
      </w:r>
      <w:r w:rsidR="00EA668B">
        <w:rPr>
          <w:sz w:val="22"/>
          <w:szCs w:val="22"/>
          <w:lang w:val="fr-FR"/>
        </w:rPr>
        <w:t>attiré l’attention sur</w:t>
      </w:r>
      <w:r w:rsidR="000B09BA" w:rsidRPr="0083011A">
        <w:rPr>
          <w:sz w:val="22"/>
          <w:szCs w:val="22"/>
          <w:lang w:val="fr-FR"/>
        </w:rPr>
        <w:t xml:space="preserve"> la plus vaste vision à long terme</w:t>
      </w:r>
      <w:r w:rsidR="00A77038" w:rsidRPr="0083011A">
        <w:rPr>
          <w:sz w:val="22"/>
          <w:szCs w:val="22"/>
          <w:lang w:val="fr-FR"/>
        </w:rPr>
        <w:t xml:space="preserve"> </w:t>
      </w:r>
      <w:r w:rsidR="00EA668B">
        <w:rPr>
          <w:sz w:val="22"/>
          <w:szCs w:val="22"/>
          <w:lang w:val="fr-FR"/>
        </w:rPr>
        <w:t>qui sous-tend</w:t>
      </w:r>
      <w:r w:rsidR="000B09BA" w:rsidRPr="0083011A">
        <w:rPr>
          <w:sz w:val="22"/>
          <w:szCs w:val="22"/>
          <w:lang w:val="fr-FR"/>
        </w:rPr>
        <w:t xml:space="preserve"> le développement du système de rapport national en ligne</w:t>
      </w:r>
      <w:r w:rsidR="00A77038" w:rsidRPr="0083011A">
        <w:rPr>
          <w:sz w:val="22"/>
          <w:szCs w:val="22"/>
          <w:lang w:val="fr-FR"/>
        </w:rPr>
        <w:t xml:space="preserve"> (ORS), </w:t>
      </w:r>
      <w:r w:rsidR="000B09BA" w:rsidRPr="0083011A">
        <w:rPr>
          <w:sz w:val="22"/>
          <w:szCs w:val="22"/>
          <w:lang w:val="fr-FR"/>
        </w:rPr>
        <w:t>c’est-à-dire que l’</w:t>
      </w:r>
      <w:r w:rsidR="00A77038" w:rsidRPr="0083011A">
        <w:rPr>
          <w:sz w:val="22"/>
          <w:szCs w:val="22"/>
          <w:lang w:val="fr-FR"/>
        </w:rPr>
        <w:t xml:space="preserve">ORS </w:t>
      </w:r>
      <w:r w:rsidR="000B09BA" w:rsidRPr="0083011A">
        <w:rPr>
          <w:sz w:val="22"/>
          <w:szCs w:val="22"/>
          <w:lang w:val="fr-FR"/>
        </w:rPr>
        <w:t>a été construit comme un système</w:t>
      </w:r>
      <w:r w:rsidR="00A77038" w:rsidRPr="0083011A">
        <w:rPr>
          <w:sz w:val="22"/>
          <w:szCs w:val="22"/>
          <w:lang w:val="fr-FR"/>
        </w:rPr>
        <w:t xml:space="preserve"> </w:t>
      </w:r>
      <w:r w:rsidR="000B09BA" w:rsidRPr="0083011A">
        <w:rPr>
          <w:sz w:val="22"/>
          <w:szCs w:val="22"/>
          <w:lang w:val="fr-FR"/>
        </w:rPr>
        <w:t>pouvant être utilisé par plusieurs AEM</w:t>
      </w:r>
      <w:r w:rsidR="00A77038" w:rsidRPr="0083011A">
        <w:rPr>
          <w:sz w:val="22"/>
          <w:szCs w:val="22"/>
          <w:lang w:val="fr-FR"/>
        </w:rPr>
        <w:t xml:space="preserve">, </w:t>
      </w:r>
      <w:r w:rsidR="000B09BA" w:rsidRPr="0083011A">
        <w:rPr>
          <w:sz w:val="22"/>
          <w:szCs w:val="22"/>
          <w:lang w:val="fr-FR"/>
        </w:rPr>
        <w:t>ce qui offrirait des avantages</w:t>
      </w:r>
      <w:r w:rsidR="00A77038" w:rsidRPr="0083011A">
        <w:rPr>
          <w:sz w:val="22"/>
          <w:szCs w:val="22"/>
          <w:lang w:val="fr-FR"/>
        </w:rPr>
        <w:t xml:space="preserve"> techni</w:t>
      </w:r>
      <w:r w:rsidR="000B09BA" w:rsidRPr="0083011A">
        <w:rPr>
          <w:sz w:val="22"/>
          <w:szCs w:val="22"/>
          <w:lang w:val="fr-FR"/>
        </w:rPr>
        <w:t>ques, financiers et administratifs</w:t>
      </w:r>
      <w:r w:rsidR="00A77038" w:rsidRPr="0083011A">
        <w:rPr>
          <w:sz w:val="22"/>
          <w:szCs w:val="22"/>
          <w:lang w:val="fr-FR"/>
        </w:rPr>
        <w:t xml:space="preserve"> </w:t>
      </w:r>
      <w:r w:rsidR="000B09BA" w:rsidRPr="0083011A">
        <w:rPr>
          <w:sz w:val="22"/>
          <w:szCs w:val="22"/>
          <w:lang w:val="fr-FR"/>
        </w:rPr>
        <w:t>à long terme, et que la</w:t>
      </w:r>
      <w:r w:rsidR="00A77038" w:rsidRPr="0083011A">
        <w:rPr>
          <w:sz w:val="22"/>
          <w:szCs w:val="22"/>
          <w:lang w:val="fr-FR"/>
        </w:rPr>
        <w:t xml:space="preserve"> CMS </w:t>
      </w:r>
      <w:r w:rsidR="000B09BA" w:rsidRPr="0083011A">
        <w:rPr>
          <w:sz w:val="22"/>
          <w:szCs w:val="22"/>
          <w:lang w:val="fr-FR"/>
        </w:rPr>
        <w:t>et l’</w:t>
      </w:r>
      <w:r w:rsidR="00A77038" w:rsidRPr="0083011A">
        <w:rPr>
          <w:sz w:val="22"/>
          <w:szCs w:val="22"/>
          <w:lang w:val="fr-FR"/>
        </w:rPr>
        <w:t xml:space="preserve">AEWA </w:t>
      </w:r>
      <w:r w:rsidR="000B09BA" w:rsidRPr="0083011A">
        <w:rPr>
          <w:sz w:val="22"/>
          <w:szCs w:val="22"/>
          <w:lang w:val="fr-FR"/>
        </w:rPr>
        <w:t>conjugueraient leurs efforts avec d’autres AEM utilisant le même système</w:t>
      </w:r>
      <w:r w:rsidR="00A77038" w:rsidRPr="0083011A">
        <w:rPr>
          <w:sz w:val="22"/>
          <w:szCs w:val="22"/>
          <w:lang w:val="fr-FR"/>
        </w:rPr>
        <w:t xml:space="preserve">, </w:t>
      </w:r>
      <w:r w:rsidR="000B09BA" w:rsidRPr="0083011A">
        <w:rPr>
          <w:sz w:val="22"/>
          <w:szCs w:val="22"/>
          <w:lang w:val="fr-FR"/>
        </w:rPr>
        <w:t>ce qui mènerait finalement</w:t>
      </w:r>
      <w:r w:rsidR="00A77038" w:rsidRPr="0083011A">
        <w:rPr>
          <w:sz w:val="22"/>
          <w:szCs w:val="22"/>
          <w:lang w:val="fr-FR"/>
        </w:rPr>
        <w:t xml:space="preserve"> </w:t>
      </w:r>
      <w:r w:rsidR="000B09BA" w:rsidRPr="0083011A">
        <w:rPr>
          <w:sz w:val="22"/>
          <w:szCs w:val="22"/>
          <w:lang w:val="fr-FR"/>
        </w:rPr>
        <w:t xml:space="preserve">à un partage des coûts et à </w:t>
      </w:r>
      <w:r w:rsidR="00EA668B">
        <w:rPr>
          <w:sz w:val="22"/>
          <w:szCs w:val="22"/>
          <w:lang w:val="fr-FR"/>
        </w:rPr>
        <w:t>des pratiques</w:t>
      </w:r>
      <w:r w:rsidR="000B09BA" w:rsidRPr="0083011A">
        <w:rPr>
          <w:sz w:val="22"/>
          <w:szCs w:val="22"/>
          <w:lang w:val="fr-FR"/>
        </w:rPr>
        <w:t xml:space="preserve"> de rapports plus harmonisée pour les pays</w:t>
      </w:r>
      <w:r w:rsidR="00A77038" w:rsidRPr="0083011A">
        <w:rPr>
          <w:sz w:val="22"/>
          <w:szCs w:val="22"/>
          <w:lang w:val="fr-FR"/>
        </w:rPr>
        <w:t>.</w:t>
      </w:r>
    </w:p>
    <w:p w:rsidR="00157C1F" w:rsidRPr="0083011A" w:rsidRDefault="00157C1F" w:rsidP="00EF7A25">
      <w:pPr>
        <w:jc w:val="both"/>
        <w:rPr>
          <w:sz w:val="22"/>
          <w:szCs w:val="22"/>
          <w:lang w:val="fr-FR"/>
        </w:rPr>
      </w:pPr>
    </w:p>
    <w:p w:rsidR="00EF7A25" w:rsidRPr="0083011A" w:rsidRDefault="00157C1F" w:rsidP="00EF7A25">
      <w:pPr>
        <w:jc w:val="both"/>
        <w:rPr>
          <w:sz w:val="22"/>
          <w:szCs w:val="22"/>
          <w:lang w:val="fr-FR"/>
        </w:rPr>
      </w:pPr>
      <w:r w:rsidRPr="0083011A">
        <w:rPr>
          <w:sz w:val="22"/>
          <w:szCs w:val="22"/>
          <w:lang w:val="fr-FR"/>
        </w:rPr>
        <w:lastRenderedPageBreak/>
        <w:t>96</w:t>
      </w:r>
      <w:r w:rsidR="002568D2" w:rsidRPr="0083011A">
        <w:rPr>
          <w:sz w:val="22"/>
          <w:szCs w:val="22"/>
          <w:lang w:val="fr-FR"/>
        </w:rPr>
        <w:t xml:space="preserve">. </w:t>
      </w:r>
      <w:r w:rsidR="000B09BA" w:rsidRPr="0083011A">
        <w:rPr>
          <w:sz w:val="22"/>
          <w:szCs w:val="22"/>
          <w:lang w:val="fr-FR"/>
        </w:rPr>
        <w:t>L’Initiative de gestion des connaissances et de l’information des AEM, menée par le PNUE-DELC, et le portail InforMEA</w:t>
      </w:r>
      <w:r w:rsidR="000B09BA" w:rsidRPr="0083011A">
        <w:rPr>
          <w:rStyle w:val="FootnoteReference"/>
          <w:sz w:val="22"/>
          <w:szCs w:val="22"/>
          <w:lang w:val="fr-FR"/>
        </w:rPr>
        <w:footnoteReference w:id="5"/>
      </w:r>
      <w:r w:rsidR="000B09BA" w:rsidRPr="0083011A">
        <w:rPr>
          <w:sz w:val="22"/>
          <w:szCs w:val="22"/>
          <w:lang w:val="fr-FR"/>
        </w:rPr>
        <w:t xml:space="preserve"> en résultant</w:t>
      </w:r>
      <w:r w:rsidR="00C573F3" w:rsidRPr="0083011A">
        <w:rPr>
          <w:sz w:val="22"/>
          <w:szCs w:val="22"/>
          <w:lang w:val="fr-FR"/>
        </w:rPr>
        <w:t>,</w:t>
      </w:r>
      <w:r w:rsidR="000B09BA" w:rsidRPr="0083011A">
        <w:rPr>
          <w:sz w:val="22"/>
          <w:szCs w:val="22"/>
          <w:lang w:val="fr-FR"/>
        </w:rPr>
        <w:t xml:space="preserve"> ont été </w:t>
      </w:r>
      <w:r w:rsidR="00EA668B">
        <w:rPr>
          <w:sz w:val="22"/>
          <w:szCs w:val="22"/>
          <w:lang w:val="fr-FR"/>
        </w:rPr>
        <w:t>créés</w:t>
      </w:r>
      <w:r w:rsidR="000B09BA" w:rsidRPr="0083011A">
        <w:rPr>
          <w:sz w:val="22"/>
          <w:szCs w:val="22"/>
          <w:lang w:val="fr-FR"/>
        </w:rPr>
        <w:t xml:space="preserve"> dans le but de rassembler les AEM pour travailler ensemble sur des questions telles que le développement de l’ORS, et un sous-groupe de travail sur l’ORS a été </w:t>
      </w:r>
      <w:r w:rsidR="00EA668B">
        <w:rPr>
          <w:sz w:val="22"/>
          <w:szCs w:val="22"/>
          <w:lang w:val="fr-FR"/>
        </w:rPr>
        <w:t>mis en place</w:t>
      </w:r>
      <w:r w:rsidR="000B09BA" w:rsidRPr="0083011A">
        <w:rPr>
          <w:sz w:val="22"/>
          <w:szCs w:val="22"/>
          <w:lang w:val="fr-FR"/>
        </w:rPr>
        <w:t xml:space="preserve"> au sein du mécanisme de coordination.</w:t>
      </w:r>
      <w:r w:rsidR="00EF7A25" w:rsidRPr="0083011A">
        <w:rPr>
          <w:sz w:val="22"/>
          <w:szCs w:val="22"/>
          <w:lang w:val="fr-FR"/>
        </w:rPr>
        <w:t xml:space="preserve"> </w:t>
      </w:r>
      <w:r w:rsidR="000B09BA" w:rsidRPr="0083011A">
        <w:rPr>
          <w:sz w:val="22"/>
          <w:szCs w:val="22"/>
          <w:lang w:val="fr-FR"/>
        </w:rPr>
        <w:t>Pour développer plus avant le produit ORS en collaboration avec le CMSC, un parrainage collecti</w:t>
      </w:r>
      <w:r w:rsidR="00C573F3" w:rsidRPr="0083011A">
        <w:rPr>
          <w:sz w:val="22"/>
          <w:szCs w:val="22"/>
          <w:lang w:val="fr-FR"/>
        </w:rPr>
        <w:t>f</w:t>
      </w:r>
      <w:r w:rsidR="000B09BA" w:rsidRPr="0083011A">
        <w:rPr>
          <w:sz w:val="22"/>
          <w:szCs w:val="22"/>
          <w:lang w:val="fr-FR"/>
        </w:rPr>
        <w:t xml:space="preserve"> est </w:t>
      </w:r>
      <w:r w:rsidR="00C573F3" w:rsidRPr="0083011A">
        <w:rPr>
          <w:sz w:val="22"/>
          <w:szCs w:val="22"/>
          <w:lang w:val="fr-FR"/>
        </w:rPr>
        <w:t>requis</w:t>
      </w:r>
      <w:r w:rsidR="00EA668B">
        <w:rPr>
          <w:sz w:val="22"/>
          <w:szCs w:val="22"/>
          <w:lang w:val="fr-FR"/>
        </w:rPr>
        <w:t xml:space="preserve"> de toute urgence</w:t>
      </w:r>
      <w:r w:rsidR="000B09BA" w:rsidRPr="0083011A">
        <w:rPr>
          <w:sz w:val="22"/>
          <w:szCs w:val="22"/>
          <w:lang w:val="fr-FR"/>
        </w:rPr>
        <w:t>.</w:t>
      </w:r>
      <w:r w:rsidR="003B0074" w:rsidRPr="0083011A">
        <w:rPr>
          <w:sz w:val="22"/>
          <w:szCs w:val="22"/>
          <w:lang w:val="fr-FR"/>
        </w:rPr>
        <w:t xml:space="preserve"> </w:t>
      </w:r>
      <w:r w:rsidR="000B09BA" w:rsidRPr="0083011A">
        <w:rPr>
          <w:sz w:val="22"/>
          <w:szCs w:val="22"/>
          <w:lang w:val="fr-FR"/>
        </w:rPr>
        <w:t xml:space="preserve">M. Stroud a </w:t>
      </w:r>
      <w:r w:rsidR="00EA668B">
        <w:rPr>
          <w:sz w:val="22"/>
          <w:szCs w:val="22"/>
          <w:lang w:val="fr-FR"/>
        </w:rPr>
        <w:t>fait remarquer</w:t>
      </w:r>
      <w:r w:rsidR="000B09BA" w:rsidRPr="0083011A">
        <w:rPr>
          <w:sz w:val="22"/>
          <w:szCs w:val="22"/>
          <w:lang w:val="fr-FR"/>
        </w:rPr>
        <w:t xml:space="preserve"> que la Convention de Ramsar </w:t>
      </w:r>
      <w:r w:rsidR="00AA5D7D" w:rsidRPr="0083011A">
        <w:rPr>
          <w:sz w:val="22"/>
          <w:szCs w:val="22"/>
          <w:lang w:val="fr-FR"/>
        </w:rPr>
        <w:t xml:space="preserve">pourrait également être </w:t>
      </w:r>
      <w:r w:rsidR="00EA668B">
        <w:rPr>
          <w:sz w:val="22"/>
          <w:szCs w:val="22"/>
          <w:lang w:val="fr-FR"/>
        </w:rPr>
        <w:t>pressentie</w:t>
      </w:r>
      <w:r w:rsidR="00AA5D7D" w:rsidRPr="0083011A">
        <w:rPr>
          <w:sz w:val="22"/>
          <w:szCs w:val="22"/>
          <w:lang w:val="fr-FR"/>
        </w:rPr>
        <w:t xml:space="preserve"> concernant le partage de certains aspects techniques pour le développement de la version hors ligne</w:t>
      </w:r>
      <w:r w:rsidR="000B09BA" w:rsidRPr="0083011A">
        <w:rPr>
          <w:sz w:val="22"/>
          <w:szCs w:val="22"/>
          <w:lang w:val="fr-FR"/>
        </w:rPr>
        <w:t>.</w:t>
      </w:r>
    </w:p>
    <w:p w:rsidR="00EF7A25" w:rsidRPr="0083011A" w:rsidRDefault="00EF7A25" w:rsidP="00EF7A25">
      <w:pPr>
        <w:jc w:val="both"/>
        <w:rPr>
          <w:sz w:val="22"/>
          <w:szCs w:val="22"/>
          <w:lang w:val="fr-FR"/>
        </w:rPr>
      </w:pPr>
    </w:p>
    <w:p w:rsidR="00617268" w:rsidRPr="0083011A" w:rsidRDefault="00537ADF" w:rsidP="00605F38">
      <w:pPr>
        <w:jc w:val="both"/>
        <w:rPr>
          <w:sz w:val="22"/>
          <w:lang w:val="fr-FR"/>
        </w:rPr>
      </w:pPr>
      <w:r w:rsidRPr="0083011A">
        <w:rPr>
          <w:sz w:val="22"/>
          <w:lang w:val="fr-FR"/>
        </w:rPr>
        <w:t>97</w:t>
      </w:r>
      <w:r w:rsidR="002568D2" w:rsidRPr="0083011A">
        <w:rPr>
          <w:sz w:val="22"/>
          <w:lang w:val="fr-FR"/>
        </w:rPr>
        <w:t xml:space="preserve">. </w:t>
      </w:r>
      <w:r w:rsidR="00AA5D7D" w:rsidRPr="0083011A">
        <w:rPr>
          <w:sz w:val="22"/>
          <w:lang w:val="fr-FR"/>
        </w:rPr>
        <w:t xml:space="preserve">M. Chambers a convenu que les frais actuels et à long terme découlant du Système de rapport national en ligne </w:t>
      </w:r>
      <w:r w:rsidR="00EA668B">
        <w:rPr>
          <w:sz w:val="22"/>
          <w:lang w:val="fr-FR"/>
        </w:rPr>
        <w:t>illustraient</w:t>
      </w:r>
      <w:r w:rsidR="00AA5D7D" w:rsidRPr="0083011A">
        <w:rPr>
          <w:sz w:val="22"/>
          <w:lang w:val="fr-FR"/>
        </w:rPr>
        <w:t xml:space="preserve"> </w:t>
      </w:r>
      <w:r w:rsidR="00990796" w:rsidRPr="0083011A">
        <w:rPr>
          <w:sz w:val="22"/>
          <w:lang w:val="fr-FR"/>
        </w:rPr>
        <w:t>la façon dont</w:t>
      </w:r>
      <w:r w:rsidR="00AA5D7D" w:rsidRPr="0083011A">
        <w:rPr>
          <w:sz w:val="22"/>
          <w:lang w:val="fr-FR"/>
        </w:rPr>
        <w:t xml:space="preserve"> la conjugaison des efforts avec d’autres AEM bénéficierait à toutes les parties concernées.</w:t>
      </w:r>
      <w:r w:rsidR="00F2617A" w:rsidRPr="0083011A">
        <w:rPr>
          <w:sz w:val="22"/>
          <w:lang w:val="fr-FR"/>
        </w:rPr>
        <w:t xml:space="preserve"> </w:t>
      </w:r>
      <w:r w:rsidR="00AA5D7D" w:rsidRPr="0083011A">
        <w:rPr>
          <w:sz w:val="22"/>
          <w:lang w:val="fr-FR"/>
        </w:rPr>
        <w:t>Il estim</w:t>
      </w:r>
      <w:r w:rsidR="00EA668B">
        <w:rPr>
          <w:sz w:val="22"/>
          <w:lang w:val="fr-FR"/>
        </w:rPr>
        <w:t>e</w:t>
      </w:r>
      <w:r w:rsidR="00AA5D7D" w:rsidRPr="0083011A">
        <w:rPr>
          <w:sz w:val="22"/>
          <w:lang w:val="fr-FR"/>
        </w:rPr>
        <w:t xml:space="preserve"> que l’aide du projet InforMEA serait d’un très grand secours pour progresser dans les tâches </w:t>
      </w:r>
      <w:r w:rsidR="00EA668B">
        <w:rPr>
          <w:sz w:val="22"/>
          <w:lang w:val="fr-FR"/>
        </w:rPr>
        <w:t>à accomplir</w:t>
      </w:r>
      <w:r w:rsidR="00AA5D7D" w:rsidRPr="0083011A">
        <w:rPr>
          <w:sz w:val="22"/>
          <w:lang w:val="fr-FR"/>
        </w:rPr>
        <w:t>.</w:t>
      </w:r>
    </w:p>
    <w:p w:rsidR="00617268" w:rsidRPr="0083011A" w:rsidRDefault="00617268" w:rsidP="00605F38">
      <w:pPr>
        <w:jc w:val="both"/>
        <w:rPr>
          <w:sz w:val="22"/>
          <w:lang w:val="fr-FR"/>
        </w:rPr>
      </w:pPr>
    </w:p>
    <w:p w:rsidR="00617268" w:rsidRPr="0083011A" w:rsidRDefault="002568D2" w:rsidP="00605F38">
      <w:pPr>
        <w:jc w:val="both"/>
        <w:rPr>
          <w:sz w:val="22"/>
          <w:lang w:val="fr-FR"/>
        </w:rPr>
      </w:pPr>
      <w:r w:rsidRPr="0083011A">
        <w:rPr>
          <w:sz w:val="22"/>
          <w:lang w:val="fr-FR"/>
        </w:rPr>
        <w:t>9</w:t>
      </w:r>
      <w:r w:rsidR="00157C1F" w:rsidRPr="0083011A">
        <w:rPr>
          <w:sz w:val="22"/>
          <w:lang w:val="fr-FR"/>
        </w:rPr>
        <w:t>8</w:t>
      </w:r>
      <w:r w:rsidRPr="0083011A">
        <w:rPr>
          <w:sz w:val="22"/>
          <w:lang w:val="fr-FR"/>
        </w:rPr>
        <w:t xml:space="preserve">. </w:t>
      </w:r>
      <w:r w:rsidR="00AA5D7D" w:rsidRPr="0083011A">
        <w:rPr>
          <w:sz w:val="22"/>
          <w:lang w:val="fr-FR"/>
        </w:rPr>
        <w:t xml:space="preserve">La réunion a pris note du rapport et le Président a conclu que le développement </w:t>
      </w:r>
      <w:r w:rsidR="005E7FE6" w:rsidRPr="0083011A">
        <w:rPr>
          <w:sz w:val="22"/>
          <w:lang w:val="fr-FR"/>
        </w:rPr>
        <w:t>continu et</w:t>
      </w:r>
      <w:r w:rsidR="00AA5D7D" w:rsidRPr="0083011A">
        <w:rPr>
          <w:sz w:val="22"/>
          <w:lang w:val="fr-FR"/>
        </w:rPr>
        <w:t xml:space="preserve"> le dialogue avec les autres parties prenantes devraient être maintenus.</w:t>
      </w:r>
    </w:p>
    <w:p w:rsidR="00617268" w:rsidRPr="0083011A" w:rsidRDefault="00617268" w:rsidP="00605F38">
      <w:pPr>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9"/>
        <w:gridCol w:w="7487"/>
      </w:tblGrid>
      <w:tr w:rsidR="00B72A25" w:rsidRPr="005E2523" w:rsidTr="000100B6">
        <w:tc>
          <w:tcPr>
            <w:tcW w:w="1799" w:type="dxa"/>
            <w:shd w:val="clear" w:color="auto" w:fill="DBE5F1" w:themeFill="accent1" w:themeFillTint="33"/>
          </w:tcPr>
          <w:p w:rsidR="00B72A25" w:rsidRPr="0083011A" w:rsidRDefault="00AA5D7D" w:rsidP="0080467F">
            <w:pPr>
              <w:jc w:val="both"/>
              <w:rPr>
                <w:i/>
                <w:sz w:val="22"/>
                <w:szCs w:val="22"/>
                <w:lang w:val="fr-FR"/>
              </w:rPr>
            </w:pPr>
            <w:r w:rsidRPr="0083011A">
              <w:rPr>
                <w:i/>
                <w:sz w:val="22"/>
                <w:szCs w:val="22"/>
                <w:lang w:val="fr-FR"/>
              </w:rPr>
              <w:t>Décision :</w:t>
            </w:r>
          </w:p>
        </w:tc>
        <w:tc>
          <w:tcPr>
            <w:tcW w:w="7489" w:type="dxa"/>
            <w:shd w:val="clear" w:color="auto" w:fill="DBE5F1" w:themeFill="accent1" w:themeFillTint="33"/>
          </w:tcPr>
          <w:p w:rsidR="00B72A25" w:rsidRPr="0083011A" w:rsidRDefault="00AA5D7D" w:rsidP="00EA668B">
            <w:pPr>
              <w:jc w:val="both"/>
              <w:rPr>
                <w:i/>
                <w:sz w:val="22"/>
                <w:szCs w:val="22"/>
                <w:lang w:val="fr-FR"/>
              </w:rPr>
            </w:pPr>
            <w:r w:rsidRPr="0083011A">
              <w:rPr>
                <w:i/>
                <w:sz w:val="22"/>
                <w:szCs w:val="22"/>
                <w:lang w:val="fr-FR"/>
              </w:rPr>
              <w:t xml:space="preserve">Le Comité permanent a approuvé le format révisé de </w:t>
            </w:r>
            <w:r w:rsidR="00EA668B">
              <w:rPr>
                <w:i/>
                <w:sz w:val="22"/>
                <w:szCs w:val="22"/>
                <w:lang w:val="fr-FR"/>
              </w:rPr>
              <w:t>présentation</w:t>
            </w:r>
            <w:r w:rsidRPr="0083011A">
              <w:rPr>
                <w:i/>
                <w:sz w:val="22"/>
                <w:szCs w:val="22"/>
                <w:lang w:val="fr-FR"/>
              </w:rPr>
              <w:t xml:space="preserve"> des rapports nationaux à la MOP6.</w:t>
            </w:r>
          </w:p>
        </w:tc>
      </w:tr>
    </w:tbl>
    <w:p w:rsidR="00617268" w:rsidRPr="0083011A" w:rsidRDefault="00617268" w:rsidP="00605F38">
      <w:pPr>
        <w:jc w:val="both"/>
        <w:rPr>
          <w:sz w:val="22"/>
          <w:lang w:val="fr-FR"/>
        </w:rPr>
      </w:pPr>
    </w:p>
    <w:p w:rsidR="00D90C32" w:rsidRPr="0083011A" w:rsidRDefault="00D90C32" w:rsidP="00605F38">
      <w:pPr>
        <w:jc w:val="both"/>
        <w:rPr>
          <w:sz w:val="22"/>
          <w:lang w:val="fr-FR"/>
        </w:rPr>
      </w:pPr>
    </w:p>
    <w:p w:rsidR="009F4DEC" w:rsidRPr="0083011A" w:rsidRDefault="00AA5D7D" w:rsidP="00605F38">
      <w:pPr>
        <w:jc w:val="both"/>
        <w:rPr>
          <w:b/>
          <w:sz w:val="22"/>
          <w:lang w:val="fr-FR"/>
        </w:rPr>
      </w:pPr>
      <w:r w:rsidRPr="0083011A">
        <w:rPr>
          <w:b/>
          <w:sz w:val="22"/>
          <w:lang w:val="fr-FR"/>
        </w:rPr>
        <w:t>Point 12 de l’ordre du jour. Procédure d'évaluation de la mise en œuvre (IRP)</w:t>
      </w:r>
    </w:p>
    <w:p w:rsidR="00D51054" w:rsidRPr="0083011A" w:rsidRDefault="00D51054" w:rsidP="00605F38">
      <w:pPr>
        <w:jc w:val="both"/>
        <w:rPr>
          <w:b/>
          <w:sz w:val="22"/>
          <w:lang w:val="fr-FR"/>
        </w:rPr>
      </w:pPr>
    </w:p>
    <w:p w:rsidR="00D51054" w:rsidRPr="0083011A" w:rsidRDefault="00157C1F" w:rsidP="00605F38">
      <w:pPr>
        <w:jc w:val="both"/>
        <w:rPr>
          <w:sz w:val="22"/>
          <w:lang w:val="fr-FR"/>
        </w:rPr>
      </w:pPr>
      <w:r w:rsidRPr="0083011A">
        <w:rPr>
          <w:sz w:val="22"/>
          <w:lang w:val="fr-FR"/>
        </w:rPr>
        <w:t>99</w:t>
      </w:r>
      <w:r w:rsidR="002568D2" w:rsidRPr="0083011A">
        <w:rPr>
          <w:sz w:val="22"/>
          <w:lang w:val="fr-FR"/>
        </w:rPr>
        <w:t xml:space="preserve">. </w:t>
      </w:r>
      <w:r w:rsidR="00AA5D7D" w:rsidRPr="0083011A">
        <w:rPr>
          <w:sz w:val="22"/>
          <w:lang w:val="fr-FR"/>
        </w:rPr>
        <w:t xml:space="preserve">M. Dereliev a présenté une </w:t>
      </w:r>
      <w:r w:rsidR="00990796" w:rsidRPr="0083011A">
        <w:rPr>
          <w:sz w:val="22"/>
          <w:lang w:val="fr-FR"/>
        </w:rPr>
        <w:t>actualisation</w:t>
      </w:r>
      <w:r w:rsidR="00AA5D7D" w:rsidRPr="0083011A">
        <w:rPr>
          <w:sz w:val="22"/>
          <w:lang w:val="fr-FR"/>
        </w:rPr>
        <w:t xml:space="preserve"> des progrès réalisés dans la mise en œuvre des cas pris en considération (</w:t>
      </w:r>
      <w:r w:rsidR="00AA5D7D" w:rsidRPr="0083011A">
        <w:rPr>
          <w:i/>
          <w:sz w:val="22"/>
          <w:lang w:val="fr-FR"/>
        </w:rPr>
        <w:t xml:space="preserve">Doc. </w:t>
      </w:r>
      <w:proofErr w:type="spellStart"/>
      <w:r w:rsidR="00AA5D7D" w:rsidRPr="0083011A">
        <w:rPr>
          <w:i/>
          <w:sz w:val="22"/>
          <w:lang w:val="fr-FR"/>
        </w:rPr>
        <w:t>StC</w:t>
      </w:r>
      <w:proofErr w:type="spellEnd"/>
      <w:r w:rsidR="00AA5D7D" w:rsidRPr="0083011A">
        <w:rPr>
          <w:i/>
          <w:sz w:val="22"/>
          <w:lang w:val="fr-FR"/>
        </w:rPr>
        <w:t xml:space="preserve"> 9.12)</w:t>
      </w:r>
      <w:r w:rsidR="00D51054" w:rsidRPr="0083011A">
        <w:rPr>
          <w:sz w:val="22"/>
          <w:lang w:val="fr-FR"/>
        </w:rPr>
        <w:t>.</w:t>
      </w:r>
    </w:p>
    <w:p w:rsidR="00802C9D" w:rsidRPr="0083011A" w:rsidRDefault="00AA5D7D" w:rsidP="00802C9D">
      <w:pPr>
        <w:pStyle w:val="ListParagraph"/>
        <w:numPr>
          <w:ilvl w:val="0"/>
          <w:numId w:val="23"/>
        </w:numPr>
        <w:ind w:left="284" w:hanging="284"/>
        <w:jc w:val="both"/>
        <w:rPr>
          <w:sz w:val="22"/>
          <w:lang w:val="fr-FR"/>
        </w:rPr>
      </w:pPr>
      <w:r w:rsidRPr="0083011A">
        <w:rPr>
          <w:i/>
          <w:sz w:val="22"/>
          <w:lang w:val="fr-FR"/>
        </w:rPr>
        <w:t>Syrie</w:t>
      </w:r>
      <w:r w:rsidRPr="0083011A">
        <w:rPr>
          <w:sz w:val="22"/>
          <w:lang w:val="fr-FR"/>
        </w:rPr>
        <w:t xml:space="preserve"> – chasse illégale du Vanneau sociable, espèce menacée.</w:t>
      </w:r>
      <w:r w:rsidR="00802C9D" w:rsidRPr="0083011A">
        <w:rPr>
          <w:sz w:val="22"/>
          <w:lang w:val="fr-FR"/>
        </w:rPr>
        <w:t xml:space="preserve"> </w:t>
      </w:r>
      <w:r w:rsidRPr="0083011A">
        <w:rPr>
          <w:sz w:val="22"/>
          <w:lang w:val="fr-FR"/>
        </w:rPr>
        <w:t xml:space="preserve">Ce cas </w:t>
      </w:r>
      <w:r w:rsidR="00EA668B">
        <w:rPr>
          <w:sz w:val="22"/>
          <w:lang w:val="fr-FR"/>
        </w:rPr>
        <w:t>a été mis en attente compte</w:t>
      </w:r>
      <w:r w:rsidRPr="0083011A">
        <w:rPr>
          <w:sz w:val="22"/>
          <w:lang w:val="fr-FR"/>
        </w:rPr>
        <w:t xml:space="preserve"> tenu de la situation compl</w:t>
      </w:r>
      <w:r w:rsidR="00EA668B">
        <w:rPr>
          <w:sz w:val="22"/>
          <w:lang w:val="fr-FR"/>
        </w:rPr>
        <w:t>exe du</w:t>
      </w:r>
      <w:r w:rsidRPr="0083011A">
        <w:rPr>
          <w:sz w:val="22"/>
          <w:lang w:val="fr-FR"/>
        </w:rPr>
        <w:t xml:space="preserve"> pays.</w:t>
      </w:r>
    </w:p>
    <w:p w:rsidR="00802C9D" w:rsidRPr="0083011A" w:rsidRDefault="00AA5D7D" w:rsidP="00802C9D">
      <w:pPr>
        <w:pStyle w:val="ListParagraph"/>
        <w:numPr>
          <w:ilvl w:val="0"/>
          <w:numId w:val="23"/>
        </w:numPr>
        <w:ind w:left="284" w:hanging="284"/>
        <w:jc w:val="both"/>
        <w:rPr>
          <w:sz w:val="22"/>
          <w:lang w:val="fr-FR"/>
        </w:rPr>
      </w:pPr>
      <w:r w:rsidRPr="0083011A">
        <w:rPr>
          <w:i/>
          <w:sz w:val="22"/>
          <w:lang w:val="fr-FR"/>
        </w:rPr>
        <w:t>Monténégro</w:t>
      </w:r>
      <w:r w:rsidRPr="0083011A">
        <w:rPr>
          <w:sz w:val="22"/>
          <w:lang w:val="fr-FR"/>
        </w:rPr>
        <w:t xml:space="preserve"> – drainage des salines d’Ulcinj à des fins de développement touristique.</w:t>
      </w:r>
      <w:r w:rsidR="00802C9D" w:rsidRPr="0083011A">
        <w:rPr>
          <w:sz w:val="22"/>
          <w:lang w:val="fr-FR"/>
        </w:rPr>
        <w:t xml:space="preserve"> </w:t>
      </w:r>
      <w:r w:rsidR="005B1E85" w:rsidRPr="0083011A">
        <w:rPr>
          <w:sz w:val="22"/>
          <w:lang w:val="fr-FR"/>
        </w:rPr>
        <w:t>Le ministère du Développement et de la Gestion durables avait accueilli une mission d’IRP avec la CMS, Ramsar et la Convention de Bern</w:t>
      </w:r>
      <w:r w:rsidR="00EA668B">
        <w:rPr>
          <w:sz w:val="22"/>
          <w:lang w:val="fr-FR"/>
        </w:rPr>
        <w:t>e</w:t>
      </w:r>
      <w:r w:rsidR="005B1E85" w:rsidRPr="0083011A">
        <w:rPr>
          <w:sz w:val="22"/>
          <w:lang w:val="fr-FR"/>
        </w:rPr>
        <w:t>.</w:t>
      </w:r>
      <w:r w:rsidR="006F1122" w:rsidRPr="0083011A">
        <w:rPr>
          <w:sz w:val="22"/>
          <w:lang w:val="fr-FR"/>
        </w:rPr>
        <w:t xml:space="preserve"> </w:t>
      </w:r>
      <w:r w:rsidR="005B1E85" w:rsidRPr="0083011A">
        <w:rPr>
          <w:sz w:val="22"/>
          <w:lang w:val="fr-FR"/>
        </w:rPr>
        <w:t>La communication a toutefois cessé, le point focal ayant quitté le ministère.</w:t>
      </w:r>
      <w:r w:rsidR="006F1122" w:rsidRPr="0083011A">
        <w:rPr>
          <w:sz w:val="22"/>
          <w:lang w:val="fr-FR"/>
        </w:rPr>
        <w:t xml:space="preserve"> </w:t>
      </w:r>
      <w:r w:rsidR="005B1E85" w:rsidRPr="0083011A">
        <w:rPr>
          <w:sz w:val="22"/>
          <w:lang w:val="fr-FR"/>
        </w:rPr>
        <w:t>Le Secrétariat attend une réponse du ministère depuis avril 2013.</w:t>
      </w:r>
    </w:p>
    <w:p w:rsidR="00135DBF" w:rsidRPr="0083011A" w:rsidRDefault="005B1E85" w:rsidP="00312267">
      <w:pPr>
        <w:pStyle w:val="ListParagraph"/>
        <w:numPr>
          <w:ilvl w:val="0"/>
          <w:numId w:val="23"/>
        </w:numPr>
        <w:ind w:left="284" w:hanging="284"/>
        <w:jc w:val="both"/>
        <w:rPr>
          <w:sz w:val="22"/>
          <w:lang w:val="fr-FR"/>
        </w:rPr>
      </w:pPr>
      <w:r w:rsidRPr="0083011A">
        <w:rPr>
          <w:i/>
          <w:sz w:val="22"/>
          <w:lang w:val="fr-FR"/>
        </w:rPr>
        <w:t>Bulgarie</w:t>
      </w:r>
      <w:r w:rsidRPr="0083011A">
        <w:rPr>
          <w:sz w:val="22"/>
          <w:lang w:val="fr-FR"/>
        </w:rPr>
        <w:t xml:space="preserve"> – projet de parc éolien adjacent au lac Durankulak, un site Ramsar comportant la plus forte concentration de Bernache à cou roux, espèce </w:t>
      </w:r>
      <w:r w:rsidR="00EA668B">
        <w:rPr>
          <w:sz w:val="22"/>
          <w:lang w:val="fr-FR"/>
        </w:rPr>
        <w:t>mondialement</w:t>
      </w:r>
      <w:r w:rsidRPr="0083011A">
        <w:rPr>
          <w:sz w:val="22"/>
          <w:lang w:val="fr-FR"/>
        </w:rPr>
        <w:t xml:space="preserve"> menacée.</w:t>
      </w:r>
      <w:r w:rsidR="006F1122" w:rsidRPr="0083011A">
        <w:rPr>
          <w:sz w:val="22"/>
          <w:lang w:val="fr-FR"/>
        </w:rPr>
        <w:t xml:space="preserve"> </w:t>
      </w:r>
      <w:r w:rsidRPr="0083011A">
        <w:rPr>
          <w:sz w:val="22"/>
          <w:lang w:val="fr-FR"/>
        </w:rPr>
        <w:t xml:space="preserve">Après une longue correspondance avec le gouvernement à propos d’un arrêt </w:t>
      </w:r>
      <w:r w:rsidR="00EA668B">
        <w:rPr>
          <w:sz w:val="22"/>
          <w:lang w:val="fr-FR"/>
        </w:rPr>
        <w:t>selon lequel</w:t>
      </w:r>
      <w:r w:rsidR="006277B1" w:rsidRPr="0083011A">
        <w:rPr>
          <w:sz w:val="22"/>
          <w:lang w:val="fr-FR"/>
        </w:rPr>
        <w:t xml:space="preserve"> le projet avait été approuvé</w:t>
      </w:r>
      <w:r w:rsidRPr="0083011A">
        <w:rPr>
          <w:sz w:val="22"/>
          <w:lang w:val="fr-FR"/>
        </w:rPr>
        <w:t xml:space="preserve">, </w:t>
      </w:r>
      <w:r w:rsidR="006277B1" w:rsidRPr="0083011A">
        <w:rPr>
          <w:sz w:val="22"/>
          <w:lang w:val="fr-FR"/>
        </w:rPr>
        <w:t>décision</w:t>
      </w:r>
      <w:r w:rsidR="00EA668B">
        <w:rPr>
          <w:sz w:val="22"/>
          <w:lang w:val="fr-FR"/>
        </w:rPr>
        <w:t xml:space="preserve"> sur laquelle on était revenu par la suite</w:t>
      </w:r>
      <w:r w:rsidR="006277B1" w:rsidRPr="0083011A">
        <w:rPr>
          <w:sz w:val="22"/>
          <w:lang w:val="fr-FR"/>
        </w:rPr>
        <w:t xml:space="preserve">, </w:t>
      </w:r>
      <w:r w:rsidR="00EA668B">
        <w:rPr>
          <w:sz w:val="22"/>
          <w:lang w:val="fr-FR"/>
        </w:rPr>
        <w:t>pour</w:t>
      </w:r>
      <w:r w:rsidR="006277B1" w:rsidRPr="0083011A">
        <w:rPr>
          <w:sz w:val="22"/>
          <w:lang w:val="fr-FR"/>
        </w:rPr>
        <w:t xml:space="preserve"> finalement</w:t>
      </w:r>
      <w:r w:rsidR="00EA668B">
        <w:rPr>
          <w:sz w:val="22"/>
          <w:lang w:val="fr-FR"/>
        </w:rPr>
        <w:t xml:space="preserve"> annuler ce revirement</w:t>
      </w:r>
      <w:r w:rsidRPr="0083011A">
        <w:rPr>
          <w:sz w:val="22"/>
          <w:lang w:val="fr-FR"/>
        </w:rPr>
        <w:t xml:space="preserve">, </w:t>
      </w:r>
      <w:r w:rsidR="006277B1" w:rsidRPr="0083011A">
        <w:rPr>
          <w:sz w:val="22"/>
          <w:lang w:val="fr-FR"/>
        </w:rPr>
        <w:t>le</w:t>
      </w:r>
      <w:r w:rsidRPr="0083011A">
        <w:rPr>
          <w:sz w:val="22"/>
          <w:lang w:val="fr-FR"/>
        </w:rPr>
        <w:t xml:space="preserve"> Secr</w:t>
      </w:r>
      <w:r w:rsidR="006277B1" w:rsidRPr="0083011A">
        <w:rPr>
          <w:sz w:val="22"/>
          <w:lang w:val="fr-FR"/>
        </w:rPr>
        <w:t>é</w:t>
      </w:r>
      <w:r w:rsidRPr="0083011A">
        <w:rPr>
          <w:sz w:val="22"/>
          <w:lang w:val="fr-FR"/>
        </w:rPr>
        <w:t xml:space="preserve">tariat </w:t>
      </w:r>
      <w:r w:rsidR="006277B1" w:rsidRPr="0083011A">
        <w:rPr>
          <w:sz w:val="22"/>
          <w:lang w:val="fr-FR"/>
        </w:rPr>
        <w:t>avait essayé d’obtenir</w:t>
      </w:r>
      <w:r w:rsidRPr="0083011A">
        <w:rPr>
          <w:sz w:val="22"/>
          <w:lang w:val="fr-FR"/>
        </w:rPr>
        <w:t xml:space="preserve"> </w:t>
      </w:r>
      <w:r w:rsidR="006277B1" w:rsidRPr="0083011A">
        <w:rPr>
          <w:sz w:val="22"/>
          <w:lang w:val="fr-FR"/>
        </w:rPr>
        <w:t xml:space="preserve">un </w:t>
      </w:r>
      <w:r w:rsidRPr="0083011A">
        <w:rPr>
          <w:sz w:val="22"/>
          <w:lang w:val="fr-FR"/>
        </w:rPr>
        <w:t>feed</w:t>
      </w:r>
      <w:r w:rsidR="006277B1" w:rsidRPr="0083011A">
        <w:rPr>
          <w:sz w:val="22"/>
          <w:lang w:val="fr-FR"/>
        </w:rPr>
        <w:t>-</w:t>
      </w:r>
      <w:r w:rsidRPr="0083011A">
        <w:rPr>
          <w:sz w:val="22"/>
          <w:lang w:val="fr-FR"/>
        </w:rPr>
        <w:t xml:space="preserve">back </w:t>
      </w:r>
      <w:r w:rsidR="006277B1" w:rsidRPr="0083011A">
        <w:rPr>
          <w:sz w:val="22"/>
          <w:lang w:val="fr-FR"/>
        </w:rPr>
        <w:t>depuis juillet</w:t>
      </w:r>
      <w:r w:rsidRPr="0083011A">
        <w:rPr>
          <w:sz w:val="22"/>
          <w:lang w:val="fr-FR"/>
        </w:rPr>
        <w:t xml:space="preserve"> 2013. </w:t>
      </w:r>
      <w:r w:rsidR="006277B1" w:rsidRPr="0083011A">
        <w:rPr>
          <w:sz w:val="22"/>
          <w:lang w:val="fr-FR"/>
        </w:rPr>
        <w:t>Tous les efforts pour</w:t>
      </w:r>
      <w:r w:rsidRPr="0083011A">
        <w:rPr>
          <w:sz w:val="22"/>
          <w:lang w:val="fr-FR"/>
        </w:rPr>
        <w:t xml:space="preserve"> contact</w:t>
      </w:r>
      <w:r w:rsidR="006277B1" w:rsidRPr="0083011A">
        <w:rPr>
          <w:sz w:val="22"/>
          <w:lang w:val="fr-FR"/>
        </w:rPr>
        <w:t xml:space="preserve">er le gouvernement depuis lors, </w:t>
      </w:r>
      <w:r w:rsidR="00EA668B">
        <w:rPr>
          <w:sz w:val="22"/>
          <w:lang w:val="fr-FR"/>
        </w:rPr>
        <w:t>aux fins d’</w:t>
      </w:r>
      <w:r w:rsidR="006277B1" w:rsidRPr="0083011A">
        <w:rPr>
          <w:sz w:val="22"/>
          <w:lang w:val="fr-FR"/>
        </w:rPr>
        <w:t>obtenir des</w:t>
      </w:r>
      <w:r w:rsidRPr="0083011A">
        <w:rPr>
          <w:sz w:val="22"/>
          <w:lang w:val="fr-FR"/>
        </w:rPr>
        <w:t xml:space="preserve"> information</w:t>
      </w:r>
      <w:r w:rsidR="006277B1" w:rsidRPr="0083011A">
        <w:rPr>
          <w:sz w:val="22"/>
          <w:lang w:val="fr-FR"/>
        </w:rPr>
        <w:t>s sur le statut actuel d’un appel de la part du ministère</w:t>
      </w:r>
      <w:r w:rsidRPr="0083011A">
        <w:rPr>
          <w:sz w:val="22"/>
          <w:lang w:val="fr-FR"/>
        </w:rPr>
        <w:t xml:space="preserve">, </w:t>
      </w:r>
      <w:r w:rsidR="00EA668B">
        <w:rPr>
          <w:sz w:val="22"/>
          <w:lang w:val="fr-FR"/>
        </w:rPr>
        <w:t xml:space="preserve">sur </w:t>
      </w:r>
      <w:r w:rsidR="006277B1" w:rsidRPr="0083011A">
        <w:rPr>
          <w:sz w:val="22"/>
          <w:lang w:val="fr-FR"/>
        </w:rPr>
        <w:t>l’état actuel de développement du projet</w:t>
      </w:r>
      <w:r w:rsidRPr="0083011A">
        <w:rPr>
          <w:sz w:val="22"/>
          <w:lang w:val="fr-FR"/>
        </w:rPr>
        <w:t xml:space="preserve"> </w:t>
      </w:r>
      <w:r w:rsidR="006277B1" w:rsidRPr="0083011A">
        <w:rPr>
          <w:sz w:val="22"/>
          <w:lang w:val="fr-FR"/>
        </w:rPr>
        <w:t xml:space="preserve">et </w:t>
      </w:r>
      <w:r w:rsidR="00EA668B">
        <w:rPr>
          <w:sz w:val="22"/>
          <w:lang w:val="fr-FR"/>
        </w:rPr>
        <w:t xml:space="preserve">sur </w:t>
      </w:r>
      <w:r w:rsidR="006277B1" w:rsidRPr="0083011A">
        <w:rPr>
          <w:sz w:val="22"/>
          <w:lang w:val="fr-FR"/>
        </w:rPr>
        <w:t>l</w:t>
      </w:r>
      <w:r w:rsidR="005E7FE6" w:rsidRPr="0083011A">
        <w:rPr>
          <w:sz w:val="22"/>
          <w:lang w:val="fr-FR"/>
        </w:rPr>
        <w:t>’</w:t>
      </w:r>
      <w:r w:rsidR="006277B1" w:rsidRPr="0083011A">
        <w:rPr>
          <w:sz w:val="22"/>
          <w:lang w:val="fr-FR"/>
        </w:rPr>
        <w:t xml:space="preserve">acceptation </w:t>
      </w:r>
      <w:r w:rsidRPr="0083011A">
        <w:rPr>
          <w:sz w:val="22"/>
          <w:lang w:val="fr-FR"/>
        </w:rPr>
        <w:t xml:space="preserve">possible </w:t>
      </w:r>
      <w:r w:rsidR="006277B1" w:rsidRPr="0083011A">
        <w:rPr>
          <w:sz w:val="22"/>
          <w:lang w:val="fr-FR"/>
        </w:rPr>
        <w:t>d’une mission d’</w:t>
      </w:r>
      <w:r w:rsidRPr="0083011A">
        <w:rPr>
          <w:sz w:val="22"/>
          <w:lang w:val="fr-FR"/>
        </w:rPr>
        <w:t xml:space="preserve">IRP, </w:t>
      </w:r>
      <w:r w:rsidR="006277B1" w:rsidRPr="0083011A">
        <w:rPr>
          <w:sz w:val="22"/>
          <w:lang w:val="fr-FR"/>
        </w:rPr>
        <w:t>ont été vains</w:t>
      </w:r>
      <w:r w:rsidRPr="0083011A">
        <w:rPr>
          <w:sz w:val="22"/>
          <w:lang w:val="fr-FR"/>
        </w:rPr>
        <w:t>.</w:t>
      </w:r>
      <w:r w:rsidR="00312267" w:rsidRPr="0083011A">
        <w:rPr>
          <w:sz w:val="22"/>
          <w:lang w:val="fr-FR"/>
        </w:rPr>
        <w:t xml:space="preserve"> </w:t>
      </w:r>
      <w:r w:rsidR="006277B1" w:rsidRPr="0083011A">
        <w:rPr>
          <w:sz w:val="22"/>
          <w:lang w:val="fr-FR"/>
        </w:rPr>
        <w:t>M. Dereliev a suggéré qu’une lettre du Président du Comité permanent pourrait avoir davantage d’impact.</w:t>
      </w:r>
    </w:p>
    <w:p w:rsidR="00135DBF" w:rsidRPr="0083011A" w:rsidRDefault="00135DBF" w:rsidP="00605F38">
      <w:pPr>
        <w:jc w:val="both"/>
        <w:rPr>
          <w:sz w:val="22"/>
          <w:lang w:val="fr-FR"/>
        </w:rPr>
      </w:pPr>
    </w:p>
    <w:p w:rsidR="00312267" w:rsidRPr="0083011A" w:rsidRDefault="002568D2" w:rsidP="00605F38">
      <w:pPr>
        <w:jc w:val="both"/>
        <w:rPr>
          <w:sz w:val="22"/>
          <w:lang w:val="fr-FR"/>
        </w:rPr>
      </w:pPr>
      <w:r w:rsidRPr="0083011A">
        <w:rPr>
          <w:sz w:val="22"/>
          <w:lang w:val="fr-FR"/>
        </w:rPr>
        <w:t>10</w:t>
      </w:r>
      <w:r w:rsidR="00157C1F" w:rsidRPr="0083011A">
        <w:rPr>
          <w:sz w:val="22"/>
          <w:lang w:val="fr-FR"/>
        </w:rPr>
        <w:t>0</w:t>
      </w:r>
      <w:r w:rsidRPr="0083011A">
        <w:rPr>
          <w:sz w:val="22"/>
          <w:lang w:val="fr-FR"/>
        </w:rPr>
        <w:t xml:space="preserve">. </w:t>
      </w:r>
      <w:r w:rsidR="006277B1" w:rsidRPr="0083011A">
        <w:rPr>
          <w:sz w:val="22"/>
          <w:lang w:val="fr-FR"/>
        </w:rPr>
        <w:t>Le Président a regretté le fait qu’il n’y ait pas de budget prévu pour les activités d’IRP</w:t>
      </w:r>
      <w:r w:rsidR="00EA668B">
        <w:rPr>
          <w:sz w:val="22"/>
          <w:lang w:val="fr-FR"/>
        </w:rPr>
        <w:t xml:space="preserve"> alors qu’il</w:t>
      </w:r>
      <w:r w:rsidR="006277B1" w:rsidRPr="0083011A">
        <w:rPr>
          <w:sz w:val="22"/>
          <w:lang w:val="fr-FR"/>
        </w:rPr>
        <w:t xml:space="preserve"> s’agissait de questions très importantes.</w:t>
      </w:r>
      <w:r w:rsidR="00312267" w:rsidRPr="0083011A">
        <w:rPr>
          <w:sz w:val="22"/>
          <w:lang w:val="fr-FR"/>
        </w:rPr>
        <w:t xml:space="preserve"> </w:t>
      </w:r>
      <w:r w:rsidR="006277B1" w:rsidRPr="0083011A">
        <w:rPr>
          <w:sz w:val="22"/>
          <w:lang w:val="fr-FR"/>
        </w:rPr>
        <w:t>Il a suggéré que le Fonds d'affectation de l’AEWA pourrait fournir une opportunité de débloquer des fonds pour les activités d’IRP.</w:t>
      </w:r>
      <w:r w:rsidR="00312267" w:rsidRPr="0083011A">
        <w:rPr>
          <w:sz w:val="22"/>
          <w:lang w:val="fr-FR"/>
        </w:rPr>
        <w:t xml:space="preserve"> </w:t>
      </w:r>
      <w:r w:rsidR="006277B1" w:rsidRPr="0083011A">
        <w:rPr>
          <w:sz w:val="22"/>
          <w:lang w:val="fr-FR"/>
        </w:rPr>
        <w:t>Le coût d’un consultant commun, le cas échéant, pourrait être partagé.</w:t>
      </w:r>
      <w:r w:rsidR="00312267" w:rsidRPr="0083011A">
        <w:rPr>
          <w:sz w:val="22"/>
          <w:lang w:val="fr-FR"/>
        </w:rPr>
        <w:t xml:space="preserve"> </w:t>
      </w:r>
      <w:r w:rsidR="00990796" w:rsidRPr="0083011A">
        <w:rPr>
          <w:sz w:val="22"/>
          <w:lang w:val="fr-FR"/>
        </w:rPr>
        <w:t>E</w:t>
      </w:r>
      <w:r w:rsidR="006277B1" w:rsidRPr="0083011A">
        <w:rPr>
          <w:sz w:val="22"/>
          <w:lang w:val="fr-FR"/>
        </w:rPr>
        <w:t>xhort</w:t>
      </w:r>
      <w:r w:rsidR="00990796" w:rsidRPr="0083011A">
        <w:rPr>
          <w:sz w:val="22"/>
          <w:lang w:val="fr-FR"/>
        </w:rPr>
        <w:t>ant</w:t>
      </w:r>
      <w:r w:rsidR="006277B1" w:rsidRPr="0083011A">
        <w:rPr>
          <w:sz w:val="22"/>
          <w:lang w:val="fr-FR"/>
        </w:rPr>
        <w:t xml:space="preserve"> le Secrétariat </w:t>
      </w:r>
      <w:r w:rsidR="005E7FE6" w:rsidRPr="0083011A">
        <w:rPr>
          <w:sz w:val="22"/>
          <w:lang w:val="fr-FR"/>
        </w:rPr>
        <w:t>à</w:t>
      </w:r>
      <w:r w:rsidR="006277B1" w:rsidRPr="0083011A">
        <w:rPr>
          <w:sz w:val="22"/>
          <w:lang w:val="fr-FR"/>
        </w:rPr>
        <w:t xml:space="preserve"> </w:t>
      </w:r>
      <w:r w:rsidR="00EA668B">
        <w:rPr>
          <w:sz w:val="22"/>
          <w:lang w:val="fr-FR"/>
        </w:rPr>
        <w:t>maintenir</w:t>
      </w:r>
      <w:r w:rsidR="006277B1" w:rsidRPr="0083011A">
        <w:rPr>
          <w:sz w:val="22"/>
          <w:lang w:val="fr-FR"/>
        </w:rPr>
        <w:t xml:space="preserve"> le dialogue avec les pays concernés</w:t>
      </w:r>
      <w:r w:rsidR="00990796" w:rsidRPr="0083011A">
        <w:rPr>
          <w:sz w:val="22"/>
          <w:lang w:val="fr-FR"/>
        </w:rPr>
        <w:t xml:space="preserve">, il </w:t>
      </w:r>
      <w:r w:rsidR="00EA668B">
        <w:rPr>
          <w:sz w:val="22"/>
          <w:lang w:val="fr-FR"/>
        </w:rPr>
        <w:t xml:space="preserve">lui </w:t>
      </w:r>
      <w:r w:rsidR="00990796" w:rsidRPr="0083011A">
        <w:rPr>
          <w:sz w:val="22"/>
          <w:lang w:val="fr-FR"/>
        </w:rPr>
        <w:t xml:space="preserve">a également </w:t>
      </w:r>
      <w:r w:rsidR="006277B1" w:rsidRPr="0083011A">
        <w:rPr>
          <w:sz w:val="22"/>
          <w:lang w:val="fr-FR"/>
        </w:rPr>
        <w:t xml:space="preserve">fait ses éloges pour </w:t>
      </w:r>
      <w:r w:rsidR="00EA668B">
        <w:rPr>
          <w:sz w:val="22"/>
          <w:lang w:val="fr-FR"/>
        </w:rPr>
        <w:t>s’occuper</w:t>
      </w:r>
      <w:r w:rsidR="006277B1" w:rsidRPr="0083011A">
        <w:rPr>
          <w:sz w:val="22"/>
          <w:lang w:val="fr-FR"/>
        </w:rPr>
        <w:t xml:space="preserve"> si bien </w:t>
      </w:r>
      <w:r w:rsidR="00172264">
        <w:rPr>
          <w:sz w:val="22"/>
          <w:lang w:val="fr-FR"/>
        </w:rPr>
        <w:t>d</w:t>
      </w:r>
      <w:r w:rsidR="006277B1" w:rsidRPr="0083011A">
        <w:rPr>
          <w:sz w:val="22"/>
          <w:lang w:val="fr-FR"/>
        </w:rPr>
        <w:t>es affaires en cours.</w:t>
      </w:r>
    </w:p>
    <w:p w:rsidR="00135DBF" w:rsidRPr="0083011A" w:rsidRDefault="00135DBF" w:rsidP="00605F38">
      <w:pPr>
        <w:jc w:val="both"/>
        <w:rPr>
          <w:sz w:val="22"/>
          <w:lang w:val="fr-FR"/>
        </w:rPr>
      </w:pPr>
    </w:p>
    <w:p w:rsidR="00970B0F" w:rsidRPr="0083011A" w:rsidRDefault="002568D2" w:rsidP="00CC752B">
      <w:pPr>
        <w:jc w:val="both"/>
        <w:rPr>
          <w:sz w:val="22"/>
          <w:lang w:val="fr-FR"/>
        </w:rPr>
      </w:pPr>
      <w:r w:rsidRPr="0083011A">
        <w:rPr>
          <w:sz w:val="22"/>
          <w:lang w:val="fr-FR"/>
        </w:rPr>
        <w:t>10</w:t>
      </w:r>
      <w:r w:rsidR="00157C1F" w:rsidRPr="0083011A">
        <w:rPr>
          <w:sz w:val="22"/>
          <w:lang w:val="fr-FR"/>
        </w:rPr>
        <w:t>1</w:t>
      </w:r>
      <w:r w:rsidRPr="0083011A">
        <w:rPr>
          <w:sz w:val="22"/>
          <w:lang w:val="fr-FR"/>
        </w:rPr>
        <w:t xml:space="preserve">. </w:t>
      </w:r>
      <w:r w:rsidR="006277B1" w:rsidRPr="0083011A">
        <w:rPr>
          <w:sz w:val="22"/>
          <w:lang w:val="fr-FR"/>
        </w:rPr>
        <w:t>M. Dereliev a ensuite parlé des cas d’IRP potentiels, sur lesquels on se penche actuellement.</w:t>
      </w:r>
      <w:r w:rsidR="00312267" w:rsidRPr="0083011A">
        <w:rPr>
          <w:sz w:val="22"/>
          <w:lang w:val="fr-FR"/>
        </w:rPr>
        <w:t xml:space="preserve"> </w:t>
      </w:r>
      <w:r w:rsidR="006277B1" w:rsidRPr="0083011A">
        <w:rPr>
          <w:sz w:val="22"/>
          <w:lang w:val="fr-FR"/>
        </w:rPr>
        <w:t xml:space="preserve">Le premier était en France et lié </w:t>
      </w:r>
      <w:r w:rsidR="00EA668B">
        <w:rPr>
          <w:sz w:val="22"/>
          <w:lang w:val="fr-FR"/>
        </w:rPr>
        <w:t>à la poursuite du</w:t>
      </w:r>
      <w:r w:rsidR="006277B1" w:rsidRPr="0083011A">
        <w:rPr>
          <w:sz w:val="22"/>
          <w:lang w:val="fr-FR"/>
        </w:rPr>
        <w:t xml:space="preserve"> développement d’un parc éolien dans une zone chevauchant un site désigné</w:t>
      </w:r>
      <w:r w:rsidR="00924C44" w:rsidRPr="0083011A">
        <w:rPr>
          <w:sz w:val="22"/>
          <w:lang w:val="fr-FR"/>
        </w:rPr>
        <w:t xml:space="preserve"> </w:t>
      </w:r>
      <w:r w:rsidR="006277B1" w:rsidRPr="0083011A">
        <w:rPr>
          <w:sz w:val="22"/>
          <w:lang w:val="fr-FR"/>
        </w:rPr>
        <w:t>pour la conservation de la Grue cendrée</w:t>
      </w:r>
      <w:r w:rsidR="005E7FE6" w:rsidRPr="0083011A">
        <w:rPr>
          <w:sz w:val="22"/>
          <w:lang w:val="fr-FR"/>
        </w:rPr>
        <w:t>, en tant que site de halte</w:t>
      </w:r>
      <w:r w:rsidR="00924C44" w:rsidRPr="0083011A">
        <w:rPr>
          <w:sz w:val="22"/>
          <w:lang w:val="fr-FR"/>
        </w:rPr>
        <w:t>.</w:t>
      </w:r>
    </w:p>
    <w:p w:rsidR="00970B0F" w:rsidRPr="0083011A" w:rsidRDefault="00970B0F" w:rsidP="00605F38">
      <w:pPr>
        <w:jc w:val="both"/>
        <w:rPr>
          <w:sz w:val="22"/>
          <w:lang w:val="fr-FR"/>
        </w:rPr>
      </w:pPr>
    </w:p>
    <w:p w:rsidR="00CC752B" w:rsidRPr="0083011A" w:rsidRDefault="002568D2" w:rsidP="00605F38">
      <w:pPr>
        <w:jc w:val="both"/>
        <w:rPr>
          <w:sz w:val="22"/>
          <w:lang w:val="fr-FR"/>
        </w:rPr>
      </w:pPr>
      <w:r w:rsidRPr="0083011A">
        <w:rPr>
          <w:sz w:val="22"/>
          <w:lang w:val="fr-FR"/>
        </w:rPr>
        <w:t>10</w:t>
      </w:r>
      <w:r w:rsidR="00157C1F" w:rsidRPr="0083011A">
        <w:rPr>
          <w:sz w:val="22"/>
          <w:lang w:val="fr-FR"/>
        </w:rPr>
        <w:t>2</w:t>
      </w:r>
      <w:r w:rsidRPr="0083011A">
        <w:rPr>
          <w:sz w:val="22"/>
          <w:lang w:val="fr-FR"/>
        </w:rPr>
        <w:t xml:space="preserve">. </w:t>
      </w:r>
      <w:r w:rsidR="00924C44" w:rsidRPr="0083011A">
        <w:rPr>
          <w:sz w:val="22"/>
          <w:lang w:val="fr-FR"/>
        </w:rPr>
        <w:t>Mme Courouble a fourni une actualisation sur ce cas, qui n’était pas nouveau.</w:t>
      </w:r>
      <w:r w:rsidR="00CC752B" w:rsidRPr="0083011A">
        <w:rPr>
          <w:sz w:val="22"/>
          <w:lang w:val="fr-FR"/>
        </w:rPr>
        <w:t xml:space="preserve"> </w:t>
      </w:r>
      <w:r w:rsidR="00924C44" w:rsidRPr="0083011A">
        <w:rPr>
          <w:sz w:val="22"/>
          <w:lang w:val="fr-FR"/>
        </w:rPr>
        <w:t>Le projet a été é</w:t>
      </w:r>
      <w:r w:rsidR="00EA668B">
        <w:rPr>
          <w:sz w:val="22"/>
          <w:lang w:val="fr-FR"/>
        </w:rPr>
        <w:t>labor</w:t>
      </w:r>
      <w:r w:rsidR="00924C44" w:rsidRPr="0083011A">
        <w:rPr>
          <w:sz w:val="22"/>
          <w:lang w:val="fr-FR"/>
        </w:rPr>
        <w:t>é en 2011 et étudié par le préfet local.</w:t>
      </w:r>
      <w:r w:rsidR="00CC752B" w:rsidRPr="0083011A">
        <w:rPr>
          <w:sz w:val="22"/>
          <w:lang w:val="fr-FR"/>
        </w:rPr>
        <w:t xml:space="preserve"> </w:t>
      </w:r>
      <w:r w:rsidR="00924C44" w:rsidRPr="0083011A">
        <w:rPr>
          <w:sz w:val="22"/>
          <w:lang w:val="fr-FR"/>
        </w:rPr>
        <w:t>La proposition a été rejeté</w:t>
      </w:r>
      <w:r w:rsidR="0072773E">
        <w:rPr>
          <w:sz w:val="22"/>
          <w:lang w:val="fr-FR"/>
        </w:rPr>
        <w:t>e</w:t>
      </w:r>
      <w:r w:rsidR="00924C44" w:rsidRPr="0083011A">
        <w:rPr>
          <w:sz w:val="22"/>
          <w:lang w:val="fr-FR"/>
        </w:rPr>
        <w:t xml:space="preserve"> parce qu’elle n’avait pas fourni suffisamment d’informations.</w:t>
      </w:r>
      <w:r w:rsidR="00CC752B" w:rsidRPr="0083011A">
        <w:rPr>
          <w:sz w:val="22"/>
          <w:lang w:val="fr-FR"/>
        </w:rPr>
        <w:t xml:space="preserve"> </w:t>
      </w:r>
      <w:r w:rsidR="00924C44" w:rsidRPr="0083011A">
        <w:rPr>
          <w:sz w:val="22"/>
          <w:lang w:val="fr-FR"/>
        </w:rPr>
        <w:t>Elle a également été examinée par le représentant local du ministère de l’Environnement.</w:t>
      </w:r>
      <w:r w:rsidR="00CC752B" w:rsidRPr="0083011A">
        <w:rPr>
          <w:sz w:val="22"/>
          <w:lang w:val="fr-FR"/>
        </w:rPr>
        <w:t xml:space="preserve"> </w:t>
      </w:r>
      <w:r w:rsidR="0072773E">
        <w:rPr>
          <w:sz w:val="22"/>
          <w:lang w:val="fr-FR"/>
        </w:rPr>
        <w:t>Elle</w:t>
      </w:r>
      <w:r w:rsidR="00924C44" w:rsidRPr="0083011A">
        <w:rPr>
          <w:sz w:val="22"/>
          <w:lang w:val="fr-FR"/>
        </w:rPr>
        <w:t xml:space="preserve"> a ensuite été </w:t>
      </w:r>
      <w:r w:rsidR="001F13EE" w:rsidRPr="0083011A">
        <w:rPr>
          <w:sz w:val="22"/>
          <w:lang w:val="fr-FR"/>
        </w:rPr>
        <w:t>soumise</w:t>
      </w:r>
      <w:r w:rsidR="0072773E">
        <w:rPr>
          <w:sz w:val="22"/>
          <w:lang w:val="fr-FR"/>
        </w:rPr>
        <w:t xml:space="preserve"> à nouveau</w:t>
      </w:r>
      <w:r w:rsidR="00924C44" w:rsidRPr="0083011A">
        <w:rPr>
          <w:sz w:val="22"/>
          <w:lang w:val="fr-FR"/>
        </w:rPr>
        <w:t>, assortie d’un plan de développement allant jusqu’en 2020 dans la zone</w:t>
      </w:r>
      <w:r w:rsidR="0072773E">
        <w:rPr>
          <w:sz w:val="22"/>
          <w:lang w:val="fr-FR"/>
        </w:rPr>
        <w:t xml:space="preserve"> concernée</w:t>
      </w:r>
      <w:r w:rsidR="00924C44" w:rsidRPr="0083011A">
        <w:rPr>
          <w:sz w:val="22"/>
          <w:lang w:val="fr-FR"/>
        </w:rPr>
        <w:t xml:space="preserve">, </w:t>
      </w:r>
      <w:r w:rsidR="0072773E">
        <w:rPr>
          <w:sz w:val="22"/>
          <w:lang w:val="fr-FR"/>
        </w:rPr>
        <w:t xml:space="preserve">et </w:t>
      </w:r>
      <w:r w:rsidR="00924C44" w:rsidRPr="0083011A">
        <w:rPr>
          <w:sz w:val="22"/>
          <w:lang w:val="fr-FR"/>
        </w:rPr>
        <w:t xml:space="preserve">débutant en 2014. Aucun permis de </w:t>
      </w:r>
      <w:r w:rsidR="00924C44" w:rsidRPr="0083011A">
        <w:rPr>
          <w:sz w:val="22"/>
          <w:lang w:val="fr-FR"/>
        </w:rPr>
        <w:lastRenderedPageBreak/>
        <w:t>construire n’a</w:t>
      </w:r>
      <w:r w:rsidR="0072773E">
        <w:rPr>
          <w:sz w:val="22"/>
          <w:lang w:val="fr-FR"/>
        </w:rPr>
        <w:t>yant</w:t>
      </w:r>
      <w:r w:rsidR="00924C44" w:rsidRPr="0083011A">
        <w:rPr>
          <w:sz w:val="22"/>
          <w:lang w:val="fr-FR"/>
        </w:rPr>
        <w:t xml:space="preserve"> été déposé</w:t>
      </w:r>
      <w:r w:rsidR="0072773E">
        <w:rPr>
          <w:sz w:val="22"/>
          <w:lang w:val="fr-FR"/>
        </w:rPr>
        <w:t>,</w:t>
      </w:r>
      <w:r w:rsidR="00924C44" w:rsidRPr="0083011A">
        <w:rPr>
          <w:sz w:val="22"/>
          <w:lang w:val="fr-FR"/>
        </w:rPr>
        <w:t xml:space="preserve"> le lieu précis </w:t>
      </w:r>
      <w:r w:rsidR="0072773E">
        <w:rPr>
          <w:sz w:val="22"/>
          <w:lang w:val="fr-FR"/>
        </w:rPr>
        <w:t>est</w:t>
      </w:r>
      <w:r w:rsidR="00924C44" w:rsidRPr="0083011A">
        <w:rPr>
          <w:sz w:val="22"/>
          <w:lang w:val="fr-FR"/>
        </w:rPr>
        <w:t xml:space="preserve"> donc inconnu.</w:t>
      </w:r>
      <w:r w:rsidR="00CC752B" w:rsidRPr="0083011A">
        <w:rPr>
          <w:sz w:val="22"/>
          <w:lang w:val="fr-FR"/>
        </w:rPr>
        <w:t xml:space="preserve"> </w:t>
      </w:r>
      <w:r w:rsidR="00924C44" w:rsidRPr="0083011A">
        <w:rPr>
          <w:sz w:val="22"/>
          <w:lang w:val="fr-FR"/>
        </w:rPr>
        <w:t xml:space="preserve">Les procédures officielles </w:t>
      </w:r>
      <w:r w:rsidR="0072773E">
        <w:rPr>
          <w:sz w:val="22"/>
          <w:lang w:val="fr-FR"/>
        </w:rPr>
        <w:t>sont</w:t>
      </w:r>
      <w:r w:rsidR="00924C44" w:rsidRPr="0083011A">
        <w:rPr>
          <w:sz w:val="22"/>
          <w:lang w:val="fr-FR"/>
        </w:rPr>
        <w:t xml:space="preserve"> en place et une EIE </w:t>
      </w:r>
      <w:r w:rsidR="0072773E">
        <w:rPr>
          <w:sz w:val="22"/>
          <w:lang w:val="fr-FR"/>
        </w:rPr>
        <w:t>est</w:t>
      </w:r>
      <w:r w:rsidR="00924C44" w:rsidRPr="0083011A">
        <w:rPr>
          <w:sz w:val="22"/>
          <w:lang w:val="fr-FR"/>
        </w:rPr>
        <w:t xml:space="preserve"> nécessaire.</w:t>
      </w:r>
      <w:r w:rsidR="00D21BAF" w:rsidRPr="0083011A">
        <w:rPr>
          <w:sz w:val="22"/>
          <w:lang w:val="fr-FR"/>
        </w:rPr>
        <w:t xml:space="preserve"> </w:t>
      </w:r>
      <w:r w:rsidR="00924C44" w:rsidRPr="0083011A">
        <w:rPr>
          <w:sz w:val="22"/>
          <w:lang w:val="fr-FR"/>
        </w:rPr>
        <w:t xml:space="preserve">Le représentant local du ministère continuera à suivre le cas </w:t>
      </w:r>
      <w:r w:rsidR="0072773E">
        <w:rPr>
          <w:sz w:val="22"/>
          <w:lang w:val="fr-FR"/>
        </w:rPr>
        <w:t xml:space="preserve">de près </w:t>
      </w:r>
      <w:r w:rsidR="00924C44" w:rsidRPr="0083011A">
        <w:rPr>
          <w:sz w:val="22"/>
          <w:lang w:val="fr-FR"/>
        </w:rPr>
        <w:t>et fera son rapport.</w:t>
      </w:r>
    </w:p>
    <w:p w:rsidR="00157C1F" w:rsidRPr="0083011A" w:rsidRDefault="00157C1F" w:rsidP="00605F38">
      <w:pPr>
        <w:jc w:val="both"/>
        <w:rPr>
          <w:sz w:val="22"/>
          <w:lang w:val="fr-FR"/>
        </w:rPr>
      </w:pPr>
    </w:p>
    <w:p w:rsidR="00CC752B" w:rsidRPr="0083011A" w:rsidRDefault="002568D2" w:rsidP="00605F38">
      <w:pPr>
        <w:jc w:val="both"/>
        <w:rPr>
          <w:sz w:val="22"/>
          <w:lang w:val="fr-FR"/>
        </w:rPr>
      </w:pPr>
      <w:r w:rsidRPr="0083011A">
        <w:rPr>
          <w:sz w:val="22"/>
          <w:lang w:val="fr-FR"/>
        </w:rPr>
        <w:t>10</w:t>
      </w:r>
      <w:r w:rsidR="00157C1F" w:rsidRPr="0083011A">
        <w:rPr>
          <w:sz w:val="22"/>
          <w:lang w:val="fr-FR"/>
        </w:rPr>
        <w:t>3</w:t>
      </w:r>
      <w:r w:rsidRPr="0083011A">
        <w:rPr>
          <w:sz w:val="22"/>
          <w:lang w:val="fr-FR"/>
        </w:rPr>
        <w:t xml:space="preserve">. </w:t>
      </w:r>
      <w:r w:rsidR="00924C44" w:rsidRPr="0083011A">
        <w:rPr>
          <w:sz w:val="22"/>
          <w:lang w:val="fr-FR"/>
        </w:rPr>
        <w:t xml:space="preserve">M. Dereliev a fait remarquer que pour un projet de cette envergure, une Évaluation des impacts environnementaux était exigée </w:t>
      </w:r>
      <w:r w:rsidR="0072773E">
        <w:rPr>
          <w:sz w:val="22"/>
          <w:lang w:val="fr-FR"/>
        </w:rPr>
        <w:t>dans le cadre d</w:t>
      </w:r>
      <w:r w:rsidR="00924C44" w:rsidRPr="0083011A">
        <w:rPr>
          <w:sz w:val="22"/>
          <w:lang w:val="fr-FR"/>
        </w:rPr>
        <w:t>es Lignes directrices de conservation de l</w:t>
      </w:r>
      <w:r w:rsidR="005E7FE6" w:rsidRPr="0083011A">
        <w:rPr>
          <w:sz w:val="22"/>
          <w:lang w:val="fr-FR"/>
        </w:rPr>
        <w:t>’</w:t>
      </w:r>
      <w:r w:rsidR="00924C44" w:rsidRPr="0083011A">
        <w:rPr>
          <w:sz w:val="22"/>
          <w:lang w:val="fr-FR"/>
        </w:rPr>
        <w:t xml:space="preserve">AEWA sur l’atténuation des impacts </w:t>
      </w:r>
      <w:proofErr w:type="gramStart"/>
      <w:r w:rsidR="00924C44" w:rsidRPr="0083011A">
        <w:rPr>
          <w:sz w:val="22"/>
          <w:lang w:val="fr-FR"/>
        </w:rPr>
        <w:t>du développements</w:t>
      </w:r>
      <w:proofErr w:type="gramEnd"/>
      <w:r w:rsidR="00924C44" w:rsidRPr="0083011A">
        <w:rPr>
          <w:sz w:val="22"/>
          <w:lang w:val="fr-FR"/>
        </w:rPr>
        <w:t xml:space="preserve"> d’infrastructures.</w:t>
      </w:r>
      <w:r w:rsidR="0082311C" w:rsidRPr="0083011A">
        <w:rPr>
          <w:sz w:val="22"/>
          <w:lang w:val="fr-FR"/>
        </w:rPr>
        <w:t xml:space="preserve"> </w:t>
      </w:r>
      <w:r w:rsidR="00924C44" w:rsidRPr="0083011A">
        <w:rPr>
          <w:sz w:val="22"/>
          <w:lang w:val="fr-FR"/>
        </w:rPr>
        <w:t xml:space="preserve">Il a poursuivi en suggérant que le </w:t>
      </w:r>
      <w:r w:rsidR="0072773E">
        <w:rPr>
          <w:sz w:val="22"/>
          <w:lang w:val="fr-FR"/>
        </w:rPr>
        <w:t>promoteur</w:t>
      </w:r>
      <w:r w:rsidR="00924C44" w:rsidRPr="0083011A">
        <w:rPr>
          <w:sz w:val="22"/>
          <w:lang w:val="fr-FR"/>
        </w:rPr>
        <w:t xml:space="preserve"> </w:t>
      </w:r>
      <w:r w:rsidR="00990796" w:rsidRPr="0083011A">
        <w:rPr>
          <w:sz w:val="22"/>
          <w:lang w:val="fr-FR"/>
        </w:rPr>
        <w:t>soit</w:t>
      </w:r>
      <w:r w:rsidR="00924C44" w:rsidRPr="0083011A">
        <w:rPr>
          <w:sz w:val="22"/>
          <w:lang w:val="fr-FR"/>
        </w:rPr>
        <w:t xml:space="preserve"> avisé du statut de cette zone et encouragé à chercher ailleurs, compte tenu de</w:t>
      </w:r>
      <w:r w:rsidR="000673B3" w:rsidRPr="0083011A">
        <w:rPr>
          <w:sz w:val="22"/>
          <w:lang w:val="fr-FR"/>
        </w:rPr>
        <w:t>s</w:t>
      </w:r>
      <w:r w:rsidR="00924C44" w:rsidRPr="0083011A">
        <w:rPr>
          <w:sz w:val="22"/>
          <w:lang w:val="fr-FR"/>
        </w:rPr>
        <w:t xml:space="preserve"> voie</w:t>
      </w:r>
      <w:r w:rsidR="000673B3" w:rsidRPr="0083011A">
        <w:rPr>
          <w:sz w:val="22"/>
          <w:lang w:val="fr-FR"/>
        </w:rPr>
        <w:t>s</w:t>
      </w:r>
      <w:r w:rsidR="00924C44" w:rsidRPr="0083011A">
        <w:rPr>
          <w:sz w:val="22"/>
          <w:lang w:val="fr-FR"/>
        </w:rPr>
        <w:t xml:space="preserve"> de migration</w:t>
      </w:r>
      <w:r w:rsidR="0072773E">
        <w:rPr>
          <w:sz w:val="22"/>
          <w:lang w:val="fr-FR"/>
        </w:rPr>
        <w:t xml:space="preserve"> des grues</w:t>
      </w:r>
      <w:r w:rsidR="00924C44" w:rsidRPr="0083011A">
        <w:rPr>
          <w:sz w:val="22"/>
          <w:lang w:val="fr-FR"/>
        </w:rPr>
        <w:t>, notamment</w:t>
      </w:r>
      <w:r w:rsidR="0072773E">
        <w:rPr>
          <w:sz w:val="22"/>
          <w:lang w:val="fr-FR"/>
        </w:rPr>
        <w:t>, au moment où il s’informe sur les terres en vue de ses projets</w:t>
      </w:r>
      <w:r w:rsidR="00924C44" w:rsidRPr="0083011A">
        <w:rPr>
          <w:sz w:val="22"/>
          <w:lang w:val="fr-FR"/>
        </w:rPr>
        <w:t>.</w:t>
      </w:r>
      <w:r w:rsidR="0082311C" w:rsidRPr="0083011A">
        <w:rPr>
          <w:sz w:val="22"/>
          <w:lang w:val="fr-FR"/>
        </w:rPr>
        <w:t xml:space="preserve"> </w:t>
      </w:r>
      <w:r w:rsidR="000673B3" w:rsidRPr="0083011A">
        <w:rPr>
          <w:sz w:val="22"/>
          <w:lang w:val="fr-FR"/>
        </w:rPr>
        <w:t>Il a suggéré que le Comité permanent conserve ce cas sous surveillance. La France et le Secrétariat PNUE</w:t>
      </w:r>
      <w:r w:rsidR="00172264">
        <w:rPr>
          <w:sz w:val="22"/>
          <w:lang w:val="fr-FR"/>
        </w:rPr>
        <w:t>/</w:t>
      </w:r>
      <w:r w:rsidR="000673B3" w:rsidRPr="0083011A">
        <w:rPr>
          <w:sz w:val="22"/>
          <w:lang w:val="fr-FR"/>
        </w:rPr>
        <w:t xml:space="preserve">AEWA donneront </w:t>
      </w:r>
      <w:r w:rsidR="00990796" w:rsidRPr="0083011A">
        <w:rPr>
          <w:sz w:val="22"/>
          <w:lang w:val="fr-FR"/>
        </w:rPr>
        <w:t xml:space="preserve">à ses membres </w:t>
      </w:r>
      <w:r w:rsidR="000673B3" w:rsidRPr="0083011A">
        <w:rPr>
          <w:sz w:val="22"/>
          <w:lang w:val="fr-FR"/>
        </w:rPr>
        <w:t>des mises à jour sur la prévention d’un cas potentiel d’IRP.</w:t>
      </w:r>
    </w:p>
    <w:p w:rsidR="00294263" w:rsidRPr="0083011A" w:rsidRDefault="00294263" w:rsidP="00605F38">
      <w:pPr>
        <w:jc w:val="both"/>
        <w:rPr>
          <w:sz w:val="22"/>
          <w:lang w:val="fr-FR"/>
        </w:rPr>
      </w:pPr>
    </w:p>
    <w:p w:rsidR="00AF624B" w:rsidRPr="0083011A" w:rsidRDefault="002568D2" w:rsidP="00605F38">
      <w:pPr>
        <w:jc w:val="both"/>
        <w:rPr>
          <w:sz w:val="22"/>
          <w:lang w:val="fr-FR"/>
        </w:rPr>
      </w:pPr>
      <w:r w:rsidRPr="0083011A">
        <w:rPr>
          <w:sz w:val="22"/>
          <w:lang w:val="fr-FR"/>
        </w:rPr>
        <w:t>10</w:t>
      </w:r>
      <w:r w:rsidR="00157C1F" w:rsidRPr="0083011A">
        <w:rPr>
          <w:sz w:val="22"/>
          <w:lang w:val="fr-FR"/>
        </w:rPr>
        <w:t>4</w:t>
      </w:r>
      <w:r w:rsidRPr="0083011A">
        <w:rPr>
          <w:sz w:val="22"/>
          <w:lang w:val="fr-FR"/>
        </w:rPr>
        <w:t xml:space="preserve">. </w:t>
      </w:r>
      <w:r w:rsidR="000673B3" w:rsidRPr="0083011A">
        <w:rPr>
          <w:sz w:val="22"/>
          <w:lang w:val="fr-FR"/>
        </w:rPr>
        <w:t xml:space="preserve">Répondant à une question sur les critères de sélection des cas </w:t>
      </w:r>
      <w:r w:rsidR="005E7FE6" w:rsidRPr="0083011A">
        <w:rPr>
          <w:sz w:val="22"/>
          <w:lang w:val="fr-FR"/>
        </w:rPr>
        <w:t>méritant</w:t>
      </w:r>
      <w:r w:rsidR="000673B3" w:rsidRPr="0083011A">
        <w:rPr>
          <w:sz w:val="22"/>
          <w:lang w:val="fr-FR"/>
        </w:rPr>
        <w:t xml:space="preserve"> une mission d’IRP, M. Dereliev a expliqué que le Comité technique agissait comme un filtre pour évaluer les cas potentiels, si un </w:t>
      </w:r>
      <w:r w:rsidR="0072773E">
        <w:rPr>
          <w:sz w:val="22"/>
          <w:lang w:val="fr-FR"/>
        </w:rPr>
        <w:t>excédent</w:t>
      </w:r>
      <w:r w:rsidR="000673B3" w:rsidRPr="0083011A">
        <w:rPr>
          <w:sz w:val="22"/>
          <w:lang w:val="fr-FR"/>
        </w:rPr>
        <w:t xml:space="preserve"> se produisait.</w:t>
      </w:r>
    </w:p>
    <w:p w:rsidR="00AF624B" w:rsidRPr="0083011A" w:rsidRDefault="00AF624B" w:rsidP="00605F38">
      <w:pPr>
        <w:jc w:val="both"/>
        <w:rPr>
          <w:sz w:val="22"/>
          <w:lang w:val="fr-FR"/>
        </w:rPr>
      </w:pPr>
    </w:p>
    <w:p w:rsidR="00AF624B" w:rsidRPr="0083011A" w:rsidRDefault="002568D2" w:rsidP="00605F38">
      <w:pPr>
        <w:jc w:val="both"/>
        <w:rPr>
          <w:sz w:val="22"/>
          <w:lang w:val="fr-FR"/>
        </w:rPr>
      </w:pPr>
      <w:r w:rsidRPr="0083011A">
        <w:rPr>
          <w:sz w:val="22"/>
          <w:lang w:val="fr-FR"/>
        </w:rPr>
        <w:t>10</w:t>
      </w:r>
      <w:r w:rsidR="00157C1F" w:rsidRPr="0083011A">
        <w:rPr>
          <w:sz w:val="22"/>
          <w:lang w:val="fr-FR"/>
        </w:rPr>
        <w:t>5</w:t>
      </w:r>
      <w:r w:rsidRPr="0083011A">
        <w:rPr>
          <w:sz w:val="22"/>
          <w:lang w:val="fr-FR"/>
        </w:rPr>
        <w:t xml:space="preserve">. </w:t>
      </w:r>
      <w:r w:rsidR="000673B3" w:rsidRPr="0083011A">
        <w:rPr>
          <w:sz w:val="22"/>
          <w:lang w:val="fr-FR"/>
        </w:rPr>
        <w:t>Il a parlé du cas de la chasse aux oiseaux au filet en Égypte, qui menace d’énormes quantités d’oiseaux chanteurs, d’autres oiseaux terrestres, ainsi que quelques oiseaux d’eau.</w:t>
      </w:r>
      <w:r w:rsidR="00AF624B" w:rsidRPr="0083011A">
        <w:rPr>
          <w:sz w:val="22"/>
          <w:lang w:val="fr-FR"/>
        </w:rPr>
        <w:t xml:space="preserve"> </w:t>
      </w:r>
      <w:r w:rsidR="00990796" w:rsidRPr="0083011A">
        <w:rPr>
          <w:sz w:val="22"/>
          <w:lang w:val="fr-FR"/>
        </w:rPr>
        <w:t>Ceci a fait l’objet de b</w:t>
      </w:r>
      <w:r w:rsidR="000673B3" w:rsidRPr="0083011A">
        <w:rPr>
          <w:sz w:val="22"/>
          <w:lang w:val="fr-FR"/>
        </w:rPr>
        <w:t>eaucoup de publicité.</w:t>
      </w:r>
      <w:r w:rsidR="00AF624B" w:rsidRPr="0083011A">
        <w:rPr>
          <w:sz w:val="22"/>
          <w:lang w:val="fr-FR"/>
        </w:rPr>
        <w:t xml:space="preserve"> </w:t>
      </w:r>
      <w:r w:rsidR="000673B3" w:rsidRPr="0083011A">
        <w:rPr>
          <w:sz w:val="22"/>
          <w:lang w:val="fr-FR"/>
        </w:rPr>
        <w:t xml:space="preserve">Une </w:t>
      </w:r>
      <w:r w:rsidR="0072773E">
        <w:rPr>
          <w:sz w:val="22"/>
          <w:lang w:val="fr-FR"/>
        </w:rPr>
        <w:t>enquête</w:t>
      </w:r>
      <w:r w:rsidR="000673B3" w:rsidRPr="0083011A">
        <w:rPr>
          <w:sz w:val="22"/>
          <w:lang w:val="fr-FR"/>
        </w:rPr>
        <w:t xml:space="preserve"> était prévue, en coopération avec </w:t>
      </w:r>
      <w:proofErr w:type="spellStart"/>
      <w:r w:rsidR="000673B3" w:rsidRPr="0083011A">
        <w:rPr>
          <w:sz w:val="22"/>
          <w:lang w:val="fr-FR"/>
        </w:rPr>
        <w:t>BirdLife</w:t>
      </w:r>
      <w:proofErr w:type="spellEnd"/>
      <w:r w:rsidR="000673B3" w:rsidRPr="0083011A">
        <w:rPr>
          <w:sz w:val="22"/>
          <w:lang w:val="fr-FR"/>
        </w:rPr>
        <w:t xml:space="preserve"> </w:t>
      </w:r>
      <w:r w:rsidR="00172264">
        <w:rPr>
          <w:sz w:val="22"/>
          <w:lang w:val="fr-FR"/>
        </w:rPr>
        <w:t>I</w:t>
      </w:r>
      <w:r w:rsidR="000673B3" w:rsidRPr="0083011A">
        <w:rPr>
          <w:sz w:val="22"/>
          <w:lang w:val="fr-FR"/>
        </w:rPr>
        <w:t xml:space="preserve">nternational, mais </w:t>
      </w:r>
      <w:r w:rsidR="0072773E">
        <w:rPr>
          <w:sz w:val="22"/>
          <w:lang w:val="fr-FR"/>
        </w:rPr>
        <w:t>elle a</w:t>
      </w:r>
      <w:r w:rsidR="000673B3" w:rsidRPr="0083011A">
        <w:rPr>
          <w:sz w:val="22"/>
          <w:lang w:val="fr-FR"/>
        </w:rPr>
        <w:t xml:space="preserve"> toutefois </w:t>
      </w:r>
      <w:r w:rsidR="0072773E">
        <w:rPr>
          <w:sz w:val="22"/>
          <w:lang w:val="fr-FR"/>
        </w:rPr>
        <w:t>été provisoirement suspendue</w:t>
      </w:r>
      <w:r w:rsidR="000673B3" w:rsidRPr="0083011A">
        <w:rPr>
          <w:sz w:val="22"/>
          <w:lang w:val="fr-FR"/>
        </w:rPr>
        <w:t xml:space="preserve"> dans l’attente d’une transition gouvernementale.</w:t>
      </w:r>
      <w:r w:rsidR="00796540" w:rsidRPr="0083011A">
        <w:rPr>
          <w:sz w:val="22"/>
          <w:lang w:val="fr-FR"/>
        </w:rPr>
        <w:t xml:space="preserve"> </w:t>
      </w:r>
      <w:r w:rsidR="00AF7086" w:rsidRPr="0083011A">
        <w:rPr>
          <w:sz w:val="22"/>
          <w:lang w:val="fr-FR"/>
        </w:rPr>
        <w:t>La question s’étend également en Libye et il faudra y regarder de plus près.</w:t>
      </w:r>
      <w:r w:rsidR="00796540" w:rsidRPr="0083011A">
        <w:rPr>
          <w:sz w:val="22"/>
          <w:lang w:val="fr-FR"/>
        </w:rPr>
        <w:t xml:space="preserve"> </w:t>
      </w:r>
      <w:r w:rsidR="00AF7086" w:rsidRPr="0083011A">
        <w:rPr>
          <w:sz w:val="22"/>
          <w:lang w:val="fr-FR"/>
        </w:rPr>
        <w:t xml:space="preserve">Il </w:t>
      </w:r>
      <w:r w:rsidR="0072773E">
        <w:rPr>
          <w:sz w:val="22"/>
          <w:lang w:val="fr-FR"/>
        </w:rPr>
        <w:t>est</w:t>
      </w:r>
      <w:r w:rsidR="00AF7086" w:rsidRPr="0083011A">
        <w:rPr>
          <w:sz w:val="22"/>
          <w:lang w:val="fr-FR"/>
        </w:rPr>
        <w:t xml:space="preserve"> d’accord avec les délégués pour dire qu’il fa</w:t>
      </w:r>
      <w:r w:rsidR="0072773E">
        <w:rPr>
          <w:sz w:val="22"/>
          <w:lang w:val="fr-FR"/>
        </w:rPr>
        <w:t>u</w:t>
      </w:r>
      <w:r w:rsidR="00AF7086" w:rsidRPr="0083011A">
        <w:rPr>
          <w:sz w:val="22"/>
          <w:lang w:val="fr-FR"/>
        </w:rPr>
        <w:t xml:space="preserve">t examiner les moteurs socio-économiques </w:t>
      </w:r>
      <w:r w:rsidR="0072773E">
        <w:rPr>
          <w:sz w:val="22"/>
          <w:lang w:val="fr-FR"/>
        </w:rPr>
        <w:t>qui sous-tendent</w:t>
      </w:r>
      <w:r w:rsidR="00AF7086" w:rsidRPr="0083011A">
        <w:rPr>
          <w:sz w:val="22"/>
          <w:lang w:val="fr-FR"/>
        </w:rPr>
        <w:t xml:space="preserve"> la chasse au filet, bien qu’il soit connu qu</w:t>
      </w:r>
      <w:r w:rsidR="0072773E">
        <w:rPr>
          <w:sz w:val="22"/>
          <w:lang w:val="fr-FR"/>
        </w:rPr>
        <w:t>’</w:t>
      </w:r>
      <w:r w:rsidR="00AF7086" w:rsidRPr="0083011A">
        <w:rPr>
          <w:sz w:val="22"/>
          <w:lang w:val="fr-FR"/>
        </w:rPr>
        <w:t>elle comport</w:t>
      </w:r>
      <w:r w:rsidR="0072773E">
        <w:rPr>
          <w:sz w:val="22"/>
          <w:lang w:val="fr-FR"/>
        </w:rPr>
        <w:t>e</w:t>
      </w:r>
      <w:r w:rsidR="00AF7086" w:rsidRPr="0083011A">
        <w:rPr>
          <w:sz w:val="22"/>
          <w:lang w:val="fr-FR"/>
        </w:rPr>
        <w:t xml:space="preserve"> un élément récréatif et des prises inconsidérées.</w:t>
      </w:r>
    </w:p>
    <w:p w:rsidR="00796540" w:rsidRPr="0083011A" w:rsidRDefault="00796540" w:rsidP="00605F38">
      <w:pPr>
        <w:jc w:val="both"/>
        <w:rPr>
          <w:sz w:val="22"/>
          <w:lang w:val="fr-FR"/>
        </w:rPr>
      </w:pPr>
    </w:p>
    <w:p w:rsidR="00CA2121" w:rsidRPr="0083011A" w:rsidRDefault="002568D2" w:rsidP="00605F38">
      <w:pPr>
        <w:jc w:val="both"/>
        <w:rPr>
          <w:sz w:val="22"/>
          <w:lang w:val="fr-FR"/>
        </w:rPr>
      </w:pPr>
      <w:r w:rsidRPr="0083011A">
        <w:rPr>
          <w:sz w:val="22"/>
          <w:lang w:val="fr-FR"/>
        </w:rPr>
        <w:t>10</w:t>
      </w:r>
      <w:r w:rsidR="00157C1F" w:rsidRPr="0083011A">
        <w:rPr>
          <w:sz w:val="22"/>
          <w:lang w:val="fr-FR"/>
        </w:rPr>
        <w:t>6</w:t>
      </w:r>
      <w:r w:rsidRPr="0083011A">
        <w:rPr>
          <w:sz w:val="22"/>
          <w:lang w:val="fr-FR"/>
        </w:rPr>
        <w:t xml:space="preserve">. </w:t>
      </w:r>
      <w:r w:rsidR="00AF7086" w:rsidRPr="0083011A">
        <w:rPr>
          <w:sz w:val="22"/>
          <w:lang w:val="fr-FR"/>
        </w:rPr>
        <w:t>M. Barbieri a parlé du développement d’un parc éolien offshore en Sicile, Italie.</w:t>
      </w:r>
      <w:r w:rsidR="00796540" w:rsidRPr="0083011A">
        <w:rPr>
          <w:sz w:val="22"/>
          <w:lang w:val="fr-FR"/>
        </w:rPr>
        <w:t xml:space="preserve"> </w:t>
      </w:r>
      <w:r w:rsidR="00AF7086" w:rsidRPr="0083011A">
        <w:rPr>
          <w:sz w:val="22"/>
          <w:lang w:val="fr-FR"/>
        </w:rPr>
        <w:t xml:space="preserve">La municipalité locale avait </w:t>
      </w:r>
      <w:r w:rsidR="0072773E">
        <w:rPr>
          <w:sz w:val="22"/>
          <w:lang w:val="fr-FR"/>
        </w:rPr>
        <w:t>pressenti</w:t>
      </w:r>
      <w:r w:rsidR="00AF7086" w:rsidRPr="0083011A">
        <w:rPr>
          <w:sz w:val="22"/>
          <w:lang w:val="fr-FR"/>
        </w:rPr>
        <w:t xml:space="preserve"> le Secrétariat, et bien que ce projet ait déjà fait l’objet d’</w:t>
      </w:r>
      <w:r w:rsidR="003F7EBF" w:rsidRPr="0083011A">
        <w:rPr>
          <w:sz w:val="22"/>
          <w:lang w:val="fr-FR"/>
        </w:rPr>
        <w:t xml:space="preserve">une </w:t>
      </w:r>
      <w:r w:rsidR="00AF7086" w:rsidRPr="0083011A">
        <w:rPr>
          <w:sz w:val="22"/>
          <w:lang w:val="fr-FR"/>
        </w:rPr>
        <w:t>EIE favorable, il était apparemment prévu le long de deux itinéraires de migration connus pour des espèces préoccupantes.</w:t>
      </w:r>
      <w:r w:rsidR="00796540" w:rsidRPr="0083011A">
        <w:rPr>
          <w:sz w:val="22"/>
          <w:lang w:val="fr-FR"/>
        </w:rPr>
        <w:t xml:space="preserve"> </w:t>
      </w:r>
      <w:r w:rsidR="00AF7086" w:rsidRPr="0083011A">
        <w:rPr>
          <w:sz w:val="22"/>
          <w:lang w:val="fr-FR"/>
        </w:rPr>
        <w:t xml:space="preserve">On </w:t>
      </w:r>
      <w:r w:rsidR="0072773E">
        <w:rPr>
          <w:sz w:val="22"/>
          <w:lang w:val="fr-FR"/>
        </w:rPr>
        <w:t>ignore</w:t>
      </w:r>
      <w:r w:rsidR="00AF7086" w:rsidRPr="0083011A">
        <w:rPr>
          <w:sz w:val="22"/>
          <w:lang w:val="fr-FR"/>
        </w:rPr>
        <w:t xml:space="preserve"> encore les détails et une action sera entreprise après la réunion.</w:t>
      </w:r>
    </w:p>
    <w:p w:rsidR="00796540" w:rsidRPr="0083011A" w:rsidRDefault="00796540" w:rsidP="00605F38">
      <w:pPr>
        <w:jc w:val="both"/>
        <w:rPr>
          <w:sz w:val="22"/>
          <w:lang w:val="fr-FR"/>
        </w:rPr>
      </w:pPr>
    </w:p>
    <w:p w:rsidR="00BA7357" w:rsidRPr="0083011A" w:rsidRDefault="002568D2" w:rsidP="00605F38">
      <w:pPr>
        <w:jc w:val="both"/>
        <w:rPr>
          <w:sz w:val="22"/>
          <w:lang w:val="fr-FR"/>
        </w:rPr>
      </w:pPr>
      <w:r w:rsidRPr="0083011A">
        <w:rPr>
          <w:sz w:val="22"/>
          <w:lang w:val="fr-FR"/>
        </w:rPr>
        <w:t>10</w:t>
      </w:r>
      <w:r w:rsidR="00157C1F" w:rsidRPr="0083011A">
        <w:rPr>
          <w:sz w:val="22"/>
          <w:lang w:val="fr-FR"/>
        </w:rPr>
        <w:t>7</w:t>
      </w:r>
      <w:r w:rsidRPr="0083011A">
        <w:rPr>
          <w:sz w:val="22"/>
          <w:lang w:val="fr-FR"/>
        </w:rPr>
        <w:t xml:space="preserve">. </w:t>
      </w:r>
      <w:r w:rsidR="00AF7086" w:rsidRPr="0083011A">
        <w:rPr>
          <w:sz w:val="22"/>
          <w:lang w:val="fr-FR"/>
        </w:rPr>
        <w:t xml:space="preserve">Mme </w:t>
      </w:r>
      <w:proofErr w:type="spellStart"/>
      <w:r w:rsidR="00AF7086" w:rsidRPr="0083011A">
        <w:rPr>
          <w:sz w:val="22"/>
          <w:lang w:val="fr-FR"/>
        </w:rPr>
        <w:t>Crockford</w:t>
      </w:r>
      <w:proofErr w:type="spellEnd"/>
      <w:r w:rsidR="00AF7086" w:rsidRPr="0083011A">
        <w:rPr>
          <w:sz w:val="22"/>
          <w:lang w:val="fr-FR"/>
        </w:rPr>
        <w:t xml:space="preserve"> (</w:t>
      </w:r>
      <w:proofErr w:type="spellStart"/>
      <w:r w:rsidR="00AF7086" w:rsidRPr="0083011A">
        <w:rPr>
          <w:sz w:val="22"/>
          <w:lang w:val="fr-FR"/>
        </w:rPr>
        <w:t>BirdLife</w:t>
      </w:r>
      <w:proofErr w:type="spellEnd"/>
      <w:r w:rsidR="00172264">
        <w:rPr>
          <w:sz w:val="22"/>
          <w:lang w:val="fr-FR"/>
        </w:rPr>
        <w:t xml:space="preserve"> I</w:t>
      </w:r>
      <w:r w:rsidR="00AF7086" w:rsidRPr="0083011A">
        <w:rPr>
          <w:sz w:val="22"/>
          <w:lang w:val="fr-FR"/>
        </w:rPr>
        <w:t>nternational) a signalé deux questions en Islande :</w:t>
      </w:r>
      <w:r w:rsidR="00BA7357" w:rsidRPr="0083011A">
        <w:rPr>
          <w:sz w:val="22"/>
          <w:lang w:val="fr-FR"/>
        </w:rPr>
        <w:t xml:space="preserve"> </w:t>
      </w:r>
      <w:r w:rsidR="0072773E">
        <w:rPr>
          <w:sz w:val="22"/>
          <w:lang w:val="fr-FR"/>
        </w:rPr>
        <w:t>l</w:t>
      </w:r>
      <w:r w:rsidR="00AF7086" w:rsidRPr="0083011A">
        <w:rPr>
          <w:sz w:val="22"/>
          <w:lang w:val="fr-FR"/>
        </w:rPr>
        <w:t xml:space="preserve">a première </w:t>
      </w:r>
      <w:r w:rsidR="003F7EBF" w:rsidRPr="0083011A">
        <w:rPr>
          <w:sz w:val="22"/>
          <w:lang w:val="fr-FR"/>
        </w:rPr>
        <w:t xml:space="preserve">était </w:t>
      </w:r>
      <w:r w:rsidR="00AF7086" w:rsidRPr="0083011A">
        <w:rPr>
          <w:sz w:val="22"/>
          <w:lang w:val="fr-FR"/>
        </w:rPr>
        <w:t xml:space="preserve">liée </w:t>
      </w:r>
      <w:r w:rsidR="0072773E">
        <w:rPr>
          <w:sz w:val="22"/>
          <w:lang w:val="fr-FR"/>
        </w:rPr>
        <w:t>à la prise</w:t>
      </w:r>
      <w:r w:rsidR="00AF7086" w:rsidRPr="0083011A">
        <w:rPr>
          <w:sz w:val="22"/>
          <w:lang w:val="fr-FR"/>
        </w:rPr>
        <w:t xml:space="preserve"> accessoire d’oiseaux marins dans les filets maillants.</w:t>
      </w:r>
      <w:r w:rsidR="00BA7357" w:rsidRPr="0083011A">
        <w:rPr>
          <w:sz w:val="22"/>
          <w:lang w:val="fr-FR"/>
        </w:rPr>
        <w:t xml:space="preserve"> </w:t>
      </w:r>
      <w:r w:rsidR="00AF7086" w:rsidRPr="0083011A">
        <w:rPr>
          <w:sz w:val="22"/>
          <w:lang w:val="fr-FR"/>
        </w:rPr>
        <w:t xml:space="preserve">BirdLife </w:t>
      </w:r>
      <w:r w:rsidR="0072773E">
        <w:rPr>
          <w:sz w:val="22"/>
          <w:lang w:val="fr-FR"/>
        </w:rPr>
        <w:t>est</w:t>
      </w:r>
      <w:r w:rsidR="00AF7086" w:rsidRPr="0083011A">
        <w:rPr>
          <w:sz w:val="22"/>
          <w:lang w:val="fr-FR"/>
        </w:rPr>
        <w:t xml:space="preserve"> en contact avec l’Islande à propos de mesures à prendre pour recueillir des données à ce sujet.</w:t>
      </w:r>
    </w:p>
    <w:p w:rsidR="00743C25" w:rsidRPr="0083011A" w:rsidRDefault="00743C25" w:rsidP="00605F38">
      <w:pPr>
        <w:jc w:val="both"/>
        <w:rPr>
          <w:sz w:val="22"/>
          <w:lang w:val="fr-FR"/>
        </w:rPr>
      </w:pPr>
    </w:p>
    <w:p w:rsidR="00BA7357" w:rsidRPr="0083011A" w:rsidRDefault="002568D2" w:rsidP="00605F38">
      <w:pPr>
        <w:jc w:val="both"/>
        <w:rPr>
          <w:sz w:val="22"/>
          <w:lang w:val="fr-FR"/>
        </w:rPr>
      </w:pPr>
      <w:r w:rsidRPr="0083011A">
        <w:rPr>
          <w:sz w:val="22"/>
          <w:lang w:val="fr-FR"/>
        </w:rPr>
        <w:t>10</w:t>
      </w:r>
      <w:r w:rsidR="00157C1F" w:rsidRPr="0083011A">
        <w:rPr>
          <w:sz w:val="22"/>
          <w:lang w:val="fr-FR"/>
        </w:rPr>
        <w:t>8</w:t>
      </w:r>
      <w:r w:rsidRPr="0083011A">
        <w:rPr>
          <w:sz w:val="22"/>
          <w:lang w:val="fr-FR"/>
        </w:rPr>
        <w:t xml:space="preserve">. </w:t>
      </w:r>
      <w:r w:rsidR="00AF7086" w:rsidRPr="0083011A">
        <w:rPr>
          <w:sz w:val="22"/>
          <w:lang w:val="fr-FR"/>
        </w:rPr>
        <w:t>La seconde question se rapport</w:t>
      </w:r>
      <w:r w:rsidR="0072773E">
        <w:rPr>
          <w:sz w:val="22"/>
          <w:lang w:val="fr-FR"/>
        </w:rPr>
        <w:t>e</w:t>
      </w:r>
      <w:r w:rsidR="00AF7086" w:rsidRPr="0083011A">
        <w:rPr>
          <w:sz w:val="22"/>
          <w:lang w:val="fr-FR"/>
        </w:rPr>
        <w:t xml:space="preserve"> au reboisement à grande échelle d’un habitat de basses terres pour les échassiers nicheurs, qui constitue une forte menace compte tenu du puissant lobby forestier.</w:t>
      </w:r>
      <w:r w:rsidR="00BA7357" w:rsidRPr="0083011A">
        <w:rPr>
          <w:sz w:val="22"/>
          <w:lang w:val="fr-FR"/>
        </w:rPr>
        <w:t xml:space="preserve"> </w:t>
      </w:r>
      <w:r w:rsidR="00AF7086" w:rsidRPr="0083011A">
        <w:rPr>
          <w:sz w:val="22"/>
          <w:lang w:val="fr-FR"/>
        </w:rPr>
        <w:t>Cette question sera également portée à la connaissance de la Convention de Bern en décembre 2013</w:t>
      </w:r>
      <w:r w:rsidR="00EF44C7" w:rsidRPr="0083011A">
        <w:rPr>
          <w:sz w:val="22"/>
          <w:lang w:val="fr-FR"/>
        </w:rPr>
        <w:t>,</w:t>
      </w:r>
      <w:r w:rsidR="00AF7086" w:rsidRPr="0083011A">
        <w:rPr>
          <w:sz w:val="22"/>
          <w:lang w:val="fr-FR"/>
        </w:rPr>
        <w:t xml:space="preserve"> </w:t>
      </w:r>
      <w:r w:rsidR="00EF44C7" w:rsidRPr="0083011A">
        <w:rPr>
          <w:sz w:val="22"/>
          <w:lang w:val="fr-FR"/>
        </w:rPr>
        <w:t>et on esp</w:t>
      </w:r>
      <w:r w:rsidR="0072773E">
        <w:rPr>
          <w:sz w:val="22"/>
          <w:lang w:val="fr-FR"/>
        </w:rPr>
        <w:t>è</w:t>
      </w:r>
      <w:r w:rsidR="00EF44C7" w:rsidRPr="0083011A">
        <w:rPr>
          <w:sz w:val="22"/>
          <w:lang w:val="fr-FR"/>
        </w:rPr>
        <w:t>r</w:t>
      </w:r>
      <w:r w:rsidR="0072773E">
        <w:rPr>
          <w:sz w:val="22"/>
          <w:lang w:val="fr-FR"/>
        </w:rPr>
        <w:t>e</w:t>
      </w:r>
      <w:r w:rsidR="00EF44C7" w:rsidRPr="0083011A">
        <w:rPr>
          <w:sz w:val="22"/>
          <w:lang w:val="fr-FR"/>
        </w:rPr>
        <w:t xml:space="preserve"> ainsi qu’une mission conjointe de l’AEWA</w:t>
      </w:r>
      <w:r w:rsidR="00AF7086" w:rsidRPr="0083011A">
        <w:rPr>
          <w:sz w:val="22"/>
          <w:lang w:val="fr-FR"/>
        </w:rPr>
        <w:t xml:space="preserve">, </w:t>
      </w:r>
      <w:r w:rsidR="00EF44C7" w:rsidRPr="0083011A">
        <w:rPr>
          <w:sz w:val="22"/>
          <w:lang w:val="fr-FR"/>
        </w:rPr>
        <w:t>de la</w:t>
      </w:r>
      <w:r w:rsidR="00AF7086" w:rsidRPr="0083011A">
        <w:rPr>
          <w:sz w:val="22"/>
          <w:lang w:val="fr-FR"/>
        </w:rPr>
        <w:t xml:space="preserve"> Convention </w:t>
      </w:r>
      <w:r w:rsidR="00EF44C7" w:rsidRPr="0083011A">
        <w:rPr>
          <w:sz w:val="22"/>
          <w:lang w:val="fr-FR"/>
        </w:rPr>
        <w:t>de Bern et de la</w:t>
      </w:r>
      <w:r w:rsidR="00AF7086" w:rsidRPr="0083011A">
        <w:rPr>
          <w:sz w:val="22"/>
          <w:lang w:val="fr-FR"/>
        </w:rPr>
        <w:t xml:space="preserve"> CMS </w:t>
      </w:r>
      <w:r w:rsidR="00EF44C7" w:rsidRPr="0083011A">
        <w:rPr>
          <w:sz w:val="22"/>
          <w:lang w:val="fr-FR"/>
        </w:rPr>
        <w:t>pourra être organisée pour aider l’Islande</w:t>
      </w:r>
      <w:r w:rsidR="00AF7086" w:rsidRPr="0083011A">
        <w:rPr>
          <w:sz w:val="22"/>
          <w:lang w:val="fr-FR"/>
        </w:rPr>
        <w:t xml:space="preserve"> </w:t>
      </w:r>
      <w:r w:rsidR="00EF44C7" w:rsidRPr="0083011A">
        <w:rPr>
          <w:sz w:val="22"/>
          <w:lang w:val="fr-FR"/>
        </w:rPr>
        <w:t>à traiter cette question</w:t>
      </w:r>
      <w:r w:rsidR="00AF7086" w:rsidRPr="0083011A">
        <w:rPr>
          <w:sz w:val="22"/>
          <w:lang w:val="fr-FR"/>
        </w:rPr>
        <w:t>.</w:t>
      </w:r>
    </w:p>
    <w:p w:rsidR="009F4DEC" w:rsidRPr="0083011A" w:rsidRDefault="009F4DEC" w:rsidP="00605F38">
      <w:pPr>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97"/>
        <w:gridCol w:w="7489"/>
      </w:tblGrid>
      <w:tr w:rsidR="00A2097B" w:rsidRPr="005E2523" w:rsidTr="008163E5">
        <w:tc>
          <w:tcPr>
            <w:tcW w:w="1797" w:type="dxa"/>
            <w:shd w:val="clear" w:color="auto" w:fill="DBE5F1" w:themeFill="accent1" w:themeFillTint="33"/>
          </w:tcPr>
          <w:p w:rsidR="005D0B61" w:rsidRPr="0083011A" w:rsidRDefault="00EF44C7" w:rsidP="0080467F">
            <w:pPr>
              <w:jc w:val="both"/>
              <w:rPr>
                <w:i/>
                <w:sz w:val="22"/>
                <w:szCs w:val="22"/>
                <w:lang w:val="fr-FR"/>
              </w:rPr>
            </w:pPr>
            <w:r w:rsidRPr="0083011A">
              <w:rPr>
                <w:i/>
                <w:sz w:val="22"/>
                <w:szCs w:val="22"/>
                <w:lang w:val="fr-FR"/>
              </w:rPr>
              <w:t>Décision/Action :</w:t>
            </w:r>
          </w:p>
        </w:tc>
        <w:tc>
          <w:tcPr>
            <w:tcW w:w="7491" w:type="dxa"/>
            <w:shd w:val="clear" w:color="auto" w:fill="DBE5F1" w:themeFill="accent1" w:themeFillTint="33"/>
          </w:tcPr>
          <w:p w:rsidR="00A2097B" w:rsidRPr="0083011A" w:rsidRDefault="00EF44C7" w:rsidP="0080467F">
            <w:pPr>
              <w:jc w:val="both"/>
              <w:rPr>
                <w:i/>
                <w:sz w:val="22"/>
                <w:szCs w:val="22"/>
                <w:lang w:val="fr-FR"/>
              </w:rPr>
            </w:pPr>
            <w:r w:rsidRPr="0083011A">
              <w:rPr>
                <w:i/>
                <w:sz w:val="22"/>
                <w:szCs w:val="22"/>
                <w:lang w:val="fr-FR"/>
              </w:rPr>
              <w:t xml:space="preserve">Le Secrétariat fournira au Comité permanent </w:t>
            </w:r>
            <w:r w:rsidR="003F7EBF" w:rsidRPr="0083011A">
              <w:rPr>
                <w:i/>
                <w:sz w:val="22"/>
                <w:szCs w:val="22"/>
                <w:lang w:val="fr-FR"/>
              </w:rPr>
              <w:t>d</w:t>
            </w:r>
            <w:r w:rsidRPr="0083011A">
              <w:rPr>
                <w:i/>
                <w:sz w:val="22"/>
                <w:szCs w:val="22"/>
                <w:lang w:val="fr-FR"/>
              </w:rPr>
              <w:t>es informations sur les cas éventuels d’IRP et aidera le Comité permanent le cas échéant.</w:t>
            </w:r>
          </w:p>
        </w:tc>
      </w:tr>
    </w:tbl>
    <w:p w:rsidR="00582FFB" w:rsidRPr="0083011A" w:rsidRDefault="00582FFB" w:rsidP="00605F38">
      <w:pPr>
        <w:jc w:val="both"/>
        <w:rPr>
          <w:sz w:val="22"/>
          <w:lang w:val="fr-FR"/>
        </w:rPr>
      </w:pPr>
    </w:p>
    <w:p w:rsidR="00767BD8" w:rsidRPr="0083011A" w:rsidRDefault="00767BD8" w:rsidP="00605F38">
      <w:pPr>
        <w:jc w:val="both"/>
        <w:rPr>
          <w:sz w:val="22"/>
          <w:lang w:val="fr-FR"/>
        </w:rPr>
      </w:pPr>
    </w:p>
    <w:p w:rsidR="00190DD3" w:rsidRPr="0083011A" w:rsidRDefault="00EF44C7" w:rsidP="00605F38">
      <w:pPr>
        <w:jc w:val="both"/>
        <w:rPr>
          <w:b/>
          <w:sz w:val="22"/>
          <w:lang w:val="fr-FR"/>
        </w:rPr>
      </w:pPr>
      <w:r w:rsidRPr="0083011A">
        <w:rPr>
          <w:b/>
          <w:sz w:val="22"/>
          <w:lang w:val="fr-FR"/>
        </w:rPr>
        <w:t>Point 13 de l’ordre du jour. Révision du modus operandi du Fonds de petites subventions de l’AEWA</w:t>
      </w:r>
    </w:p>
    <w:p w:rsidR="00190DD3" w:rsidRPr="0083011A" w:rsidRDefault="00190DD3" w:rsidP="00605F38">
      <w:pPr>
        <w:jc w:val="both"/>
        <w:rPr>
          <w:b/>
          <w:sz w:val="22"/>
          <w:lang w:val="fr-FR"/>
        </w:rPr>
      </w:pPr>
    </w:p>
    <w:p w:rsidR="00A345C2" w:rsidRPr="0083011A" w:rsidRDefault="002568D2" w:rsidP="00287BF0">
      <w:pPr>
        <w:jc w:val="both"/>
        <w:rPr>
          <w:sz w:val="22"/>
          <w:szCs w:val="22"/>
          <w:lang w:val="fr-FR"/>
        </w:rPr>
      </w:pPr>
      <w:r w:rsidRPr="0083011A">
        <w:rPr>
          <w:sz w:val="22"/>
          <w:lang w:val="fr-FR"/>
        </w:rPr>
        <w:t>1</w:t>
      </w:r>
      <w:r w:rsidR="00157C1F" w:rsidRPr="0083011A">
        <w:rPr>
          <w:sz w:val="22"/>
          <w:lang w:val="fr-FR"/>
        </w:rPr>
        <w:t>09</w:t>
      </w:r>
      <w:r w:rsidRPr="0083011A">
        <w:rPr>
          <w:sz w:val="22"/>
          <w:lang w:val="fr-FR"/>
        </w:rPr>
        <w:t xml:space="preserve">. </w:t>
      </w:r>
      <w:r w:rsidR="00990796" w:rsidRPr="0083011A">
        <w:rPr>
          <w:sz w:val="22"/>
          <w:lang w:val="fr-FR"/>
        </w:rPr>
        <w:t>M. Dereliev a introduit une révision du modus operandi du Fonds de petites subventions (SGF) de l’AEWA</w:t>
      </w:r>
      <w:r w:rsidR="004907A5" w:rsidRPr="0083011A">
        <w:rPr>
          <w:sz w:val="22"/>
          <w:lang w:val="fr-FR"/>
        </w:rPr>
        <w:t xml:space="preserve"> proposée par le Secrétariat (</w:t>
      </w:r>
      <w:r w:rsidR="004907A5" w:rsidRPr="0083011A">
        <w:rPr>
          <w:i/>
          <w:sz w:val="22"/>
          <w:lang w:val="fr-FR"/>
        </w:rPr>
        <w:t>Doc. StC 9.13</w:t>
      </w:r>
      <w:r w:rsidR="004907A5" w:rsidRPr="0083011A">
        <w:rPr>
          <w:sz w:val="22"/>
          <w:lang w:val="fr-FR"/>
        </w:rPr>
        <w:t>).</w:t>
      </w:r>
      <w:r w:rsidR="00190DD3" w:rsidRPr="0083011A">
        <w:rPr>
          <w:sz w:val="22"/>
          <w:lang w:val="fr-FR"/>
        </w:rPr>
        <w:t xml:space="preserve"> </w:t>
      </w:r>
      <w:r w:rsidR="004907A5" w:rsidRPr="0083011A">
        <w:rPr>
          <w:sz w:val="22"/>
          <w:lang w:val="fr-FR"/>
        </w:rPr>
        <w:t>Il a expliqué que la version d’origine avait été adoptée en 2009 et qu’il s’agissait de la première révision, qui s’était appuyée sur l’expérience acquise au fil des ans et le feed-back des demandeurs.</w:t>
      </w:r>
      <w:r w:rsidR="00EF2331" w:rsidRPr="0083011A">
        <w:rPr>
          <w:sz w:val="22"/>
          <w:lang w:val="fr-FR"/>
        </w:rPr>
        <w:t xml:space="preserve"> </w:t>
      </w:r>
      <w:r w:rsidR="004907A5" w:rsidRPr="0083011A">
        <w:rPr>
          <w:sz w:val="22"/>
          <w:szCs w:val="22"/>
          <w:lang w:val="fr-FR"/>
        </w:rPr>
        <w:t xml:space="preserve">La première révision proposée du document visait à fournir </w:t>
      </w:r>
      <w:r w:rsidR="003F7EBF" w:rsidRPr="0083011A">
        <w:rPr>
          <w:sz w:val="22"/>
          <w:szCs w:val="22"/>
          <w:lang w:val="fr-FR"/>
        </w:rPr>
        <w:t>davantage de</w:t>
      </w:r>
      <w:r w:rsidR="004907A5" w:rsidRPr="0083011A">
        <w:rPr>
          <w:sz w:val="22"/>
          <w:szCs w:val="22"/>
          <w:lang w:val="fr-FR"/>
        </w:rPr>
        <w:t xml:space="preserve"> précision et </w:t>
      </w:r>
      <w:r w:rsidR="003F7EBF" w:rsidRPr="0083011A">
        <w:rPr>
          <w:sz w:val="22"/>
          <w:szCs w:val="22"/>
          <w:lang w:val="fr-FR"/>
        </w:rPr>
        <w:t>de</w:t>
      </w:r>
      <w:r w:rsidR="004907A5" w:rsidRPr="0083011A">
        <w:rPr>
          <w:sz w:val="22"/>
          <w:szCs w:val="22"/>
          <w:lang w:val="fr-FR"/>
        </w:rPr>
        <w:t xml:space="preserve"> clarté </w:t>
      </w:r>
      <w:r w:rsidR="003F7EBF" w:rsidRPr="0083011A">
        <w:rPr>
          <w:sz w:val="22"/>
          <w:szCs w:val="22"/>
          <w:lang w:val="fr-FR"/>
        </w:rPr>
        <w:t>sur</w:t>
      </w:r>
      <w:r w:rsidR="004907A5" w:rsidRPr="0083011A">
        <w:rPr>
          <w:sz w:val="22"/>
          <w:szCs w:val="22"/>
          <w:lang w:val="fr-FR"/>
        </w:rPr>
        <w:t xml:space="preserve"> l’information requise des </w:t>
      </w:r>
      <w:r w:rsidR="0072773E">
        <w:rPr>
          <w:sz w:val="22"/>
          <w:szCs w:val="22"/>
          <w:lang w:val="fr-FR"/>
        </w:rPr>
        <w:t>promoteurs de projets</w:t>
      </w:r>
      <w:r w:rsidR="004907A5" w:rsidRPr="0083011A">
        <w:rPr>
          <w:sz w:val="22"/>
          <w:szCs w:val="22"/>
          <w:lang w:val="fr-FR"/>
        </w:rPr>
        <w:t>, ainsi qu’une guidance sur l’évaluation des propositions de projets.</w:t>
      </w:r>
      <w:r w:rsidR="00287BF0" w:rsidRPr="0083011A">
        <w:rPr>
          <w:sz w:val="22"/>
          <w:szCs w:val="22"/>
          <w:lang w:val="fr-FR"/>
        </w:rPr>
        <w:t xml:space="preserve"> </w:t>
      </w:r>
      <w:r w:rsidR="004907A5" w:rsidRPr="0083011A">
        <w:rPr>
          <w:sz w:val="22"/>
          <w:szCs w:val="22"/>
          <w:lang w:val="fr-FR"/>
        </w:rPr>
        <w:t>Il a aussi éliminé un petit nombre d’indicateurs superflus dans les formulaires de demande SGF.</w:t>
      </w:r>
      <w:r w:rsidR="00287BF0" w:rsidRPr="0083011A">
        <w:rPr>
          <w:sz w:val="22"/>
          <w:szCs w:val="22"/>
          <w:lang w:val="fr-FR"/>
        </w:rPr>
        <w:t xml:space="preserve"> </w:t>
      </w:r>
      <w:r w:rsidR="004907A5" w:rsidRPr="0083011A">
        <w:rPr>
          <w:sz w:val="22"/>
          <w:szCs w:val="22"/>
          <w:lang w:val="fr-FR"/>
        </w:rPr>
        <w:t>Les documents suivants ont été examinés dans le cadre de la révision proposée :</w:t>
      </w:r>
      <w:r w:rsidR="00287BF0" w:rsidRPr="0083011A">
        <w:rPr>
          <w:sz w:val="22"/>
          <w:szCs w:val="22"/>
          <w:lang w:val="fr-FR"/>
        </w:rPr>
        <w:t xml:space="preserve"> </w:t>
      </w:r>
      <w:r w:rsidR="004907A5" w:rsidRPr="0083011A">
        <w:rPr>
          <w:sz w:val="22"/>
          <w:szCs w:val="22"/>
          <w:lang w:val="fr-FR"/>
        </w:rPr>
        <w:t xml:space="preserve">les Lignes directrices pour le fonctionnement du Fonds de petites subventions de l’AEWA, le formulaire de demande de subvention, le formulaire </w:t>
      </w:r>
      <w:r w:rsidR="003F7EBF" w:rsidRPr="0083011A">
        <w:rPr>
          <w:sz w:val="22"/>
          <w:szCs w:val="22"/>
          <w:lang w:val="fr-FR"/>
        </w:rPr>
        <w:t>d’endossement</w:t>
      </w:r>
      <w:r w:rsidR="004907A5" w:rsidRPr="0083011A">
        <w:rPr>
          <w:sz w:val="22"/>
          <w:szCs w:val="22"/>
          <w:lang w:val="fr-FR"/>
        </w:rPr>
        <w:t xml:space="preserve">, la liste des pays éligibles au Fonds de petites subventions de l’AEWA et </w:t>
      </w:r>
      <w:r w:rsidR="003F7EBF" w:rsidRPr="0083011A">
        <w:rPr>
          <w:sz w:val="22"/>
          <w:szCs w:val="22"/>
          <w:lang w:val="fr-FR"/>
        </w:rPr>
        <w:t xml:space="preserve">le </w:t>
      </w:r>
      <w:r w:rsidR="004907A5" w:rsidRPr="0083011A">
        <w:rPr>
          <w:sz w:val="22"/>
          <w:szCs w:val="22"/>
          <w:lang w:val="fr-FR"/>
        </w:rPr>
        <w:t>formulaire d’évaluation de proposition de projet</w:t>
      </w:r>
      <w:r w:rsidR="00172264">
        <w:rPr>
          <w:sz w:val="22"/>
          <w:szCs w:val="22"/>
          <w:lang w:val="fr-FR"/>
        </w:rPr>
        <w:t>.</w:t>
      </w:r>
      <w:r w:rsidR="00287BF0" w:rsidRPr="0083011A">
        <w:rPr>
          <w:sz w:val="22"/>
          <w:szCs w:val="22"/>
          <w:lang w:val="fr-FR"/>
        </w:rPr>
        <w:t xml:space="preserve"> </w:t>
      </w:r>
    </w:p>
    <w:p w:rsidR="00A345C2" w:rsidRPr="0083011A" w:rsidRDefault="00A345C2" w:rsidP="00287BF0">
      <w:pPr>
        <w:jc w:val="both"/>
        <w:rPr>
          <w:sz w:val="22"/>
          <w:szCs w:val="22"/>
          <w:lang w:val="fr-FR"/>
        </w:rPr>
      </w:pPr>
    </w:p>
    <w:p w:rsidR="00287BF0" w:rsidRPr="0083011A" w:rsidRDefault="002568D2" w:rsidP="00287BF0">
      <w:pPr>
        <w:jc w:val="both"/>
        <w:rPr>
          <w:sz w:val="22"/>
          <w:szCs w:val="22"/>
          <w:lang w:val="fr-FR"/>
        </w:rPr>
      </w:pPr>
      <w:r w:rsidRPr="0083011A">
        <w:rPr>
          <w:sz w:val="22"/>
          <w:szCs w:val="22"/>
          <w:lang w:val="fr-FR"/>
        </w:rPr>
        <w:t>11</w:t>
      </w:r>
      <w:r w:rsidR="00157C1F" w:rsidRPr="0083011A">
        <w:rPr>
          <w:sz w:val="22"/>
          <w:szCs w:val="22"/>
          <w:lang w:val="fr-FR"/>
        </w:rPr>
        <w:t>0</w:t>
      </w:r>
      <w:r w:rsidRPr="0083011A">
        <w:rPr>
          <w:sz w:val="22"/>
          <w:szCs w:val="22"/>
          <w:lang w:val="fr-FR"/>
        </w:rPr>
        <w:t xml:space="preserve">. </w:t>
      </w:r>
      <w:r w:rsidR="004907A5" w:rsidRPr="0083011A">
        <w:rPr>
          <w:sz w:val="22"/>
          <w:szCs w:val="22"/>
          <w:lang w:val="fr-FR"/>
        </w:rPr>
        <w:t>Il a noté que jusqu’ici, les deux cycles</w:t>
      </w:r>
      <w:r w:rsidR="00172264">
        <w:rPr>
          <w:sz w:val="22"/>
          <w:szCs w:val="22"/>
          <w:lang w:val="fr-FR"/>
        </w:rPr>
        <w:t xml:space="preserve"> </w:t>
      </w:r>
      <w:r w:rsidR="004907A5" w:rsidRPr="0083011A">
        <w:rPr>
          <w:sz w:val="22"/>
          <w:szCs w:val="22"/>
          <w:lang w:val="fr-FR"/>
        </w:rPr>
        <w:t>(2012 and 2013) avaient été limités à des propositions de la région d’Afrique ; les fonds du budget principal s’étaient limités à 20 000 EUR</w:t>
      </w:r>
      <w:r w:rsidR="0072773E">
        <w:rPr>
          <w:sz w:val="22"/>
          <w:szCs w:val="22"/>
          <w:lang w:val="fr-FR"/>
        </w:rPr>
        <w:t>, auxquels</w:t>
      </w:r>
      <w:r w:rsidR="004907A5" w:rsidRPr="0083011A">
        <w:rPr>
          <w:sz w:val="22"/>
          <w:szCs w:val="22"/>
          <w:lang w:val="fr-FR"/>
        </w:rPr>
        <w:t xml:space="preserve"> des contributions volontaires de la France, de la Suisse et du Royaume-Uni </w:t>
      </w:r>
      <w:r w:rsidR="0072773E">
        <w:rPr>
          <w:sz w:val="22"/>
          <w:szCs w:val="22"/>
          <w:lang w:val="fr-FR"/>
        </w:rPr>
        <w:t>étaient venues s’ajouter</w:t>
      </w:r>
      <w:r w:rsidR="004907A5" w:rsidRPr="0083011A">
        <w:rPr>
          <w:sz w:val="22"/>
          <w:szCs w:val="22"/>
          <w:lang w:val="fr-FR"/>
        </w:rPr>
        <w:t xml:space="preserve"> pour </w:t>
      </w:r>
      <w:r w:rsidR="0072773E">
        <w:rPr>
          <w:sz w:val="22"/>
          <w:szCs w:val="22"/>
          <w:lang w:val="fr-FR"/>
        </w:rPr>
        <w:t>soutenir</w:t>
      </w:r>
      <w:r w:rsidR="004907A5" w:rsidRPr="0083011A">
        <w:rPr>
          <w:sz w:val="22"/>
          <w:szCs w:val="22"/>
          <w:lang w:val="fr-FR"/>
        </w:rPr>
        <w:t xml:space="preserve"> des projets de la région d’Afrique.</w:t>
      </w:r>
      <w:r w:rsidR="00287BF0" w:rsidRPr="0083011A">
        <w:rPr>
          <w:sz w:val="22"/>
          <w:szCs w:val="22"/>
          <w:lang w:val="fr-FR"/>
        </w:rPr>
        <w:t xml:space="preserve"> </w:t>
      </w:r>
      <w:r w:rsidR="00490412" w:rsidRPr="0083011A">
        <w:rPr>
          <w:sz w:val="22"/>
          <w:szCs w:val="22"/>
          <w:lang w:val="fr-FR"/>
        </w:rPr>
        <w:t>L’appel à candidature sera étendu aux autres régions dès que davantage de fonds seront disponibles.</w:t>
      </w:r>
      <w:r w:rsidR="00AF4261" w:rsidRPr="0083011A">
        <w:rPr>
          <w:sz w:val="22"/>
          <w:szCs w:val="22"/>
          <w:lang w:val="fr-FR"/>
        </w:rPr>
        <w:t xml:space="preserve"> </w:t>
      </w:r>
      <w:r w:rsidR="0072773E">
        <w:rPr>
          <w:sz w:val="22"/>
          <w:szCs w:val="22"/>
          <w:lang w:val="fr-FR"/>
        </w:rPr>
        <w:t>Le</w:t>
      </w:r>
      <w:r w:rsidR="00490412" w:rsidRPr="0083011A">
        <w:rPr>
          <w:sz w:val="22"/>
          <w:szCs w:val="22"/>
          <w:lang w:val="fr-FR"/>
        </w:rPr>
        <w:t xml:space="preserve"> Fonds de petites subventions s’adress</w:t>
      </w:r>
      <w:r w:rsidR="0072773E">
        <w:rPr>
          <w:sz w:val="22"/>
          <w:szCs w:val="22"/>
          <w:lang w:val="fr-FR"/>
        </w:rPr>
        <w:t>ant</w:t>
      </w:r>
      <w:r w:rsidR="00490412" w:rsidRPr="0083011A">
        <w:rPr>
          <w:sz w:val="22"/>
          <w:szCs w:val="22"/>
          <w:lang w:val="fr-FR"/>
        </w:rPr>
        <w:t xml:space="preserve"> actuellement à des propositions émanant </w:t>
      </w:r>
      <w:r w:rsidR="0072773E">
        <w:rPr>
          <w:sz w:val="22"/>
          <w:szCs w:val="22"/>
          <w:lang w:val="fr-FR"/>
        </w:rPr>
        <w:t xml:space="preserve">uniquement </w:t>
      </w:r>
      <w:r w:rsidR="00490412" w:rsidRPr="0083011A">
        <w:rPr>
          <w:sz w:val="22"/>
          <w:szCs w:val="22"/>
          <w:lang w:val="fr-FR"/>
        </w:rPr>
        <w:t>de la région d’Afrique, tout financement pourrait être considéré comme une contribution à la mise en œuvre du Plan d’action pour l’Afrique.</w:t>
      </w:r>
    </w:p>
    <w:p w:rsidR="00190DD3" w:rsidRPr="0083011A" w:rsidRDefault="00190DD3" w:rsidP="00605F38">
      <w:pPr>
        <w:jc w:val="both"/>
        <w:rPr>
          <w:sz w:val="22"/>
          <w:lang w:val="fr-FR"/>
        </w:rPr>
      </w:pPr>
    </w:p>
    <w:p w:rsidR="00725203" w:rsidRPr="0083011A" w:rsidRDefault="002568D2" w:rsidP="00605F38">
      <w:pPr>
        <w:jc w:val="both"/>
        <w:rPr>
          <w:sz w:val="22"/>
          <w:lang w:val="fr-FR"/>
        </w:rPr>
      </w:pPr>
      <w:r w:rsidRPr="0083011A">
        <w:rPr>
          <w:sz w:val="22"/>
          <w:lang w:val="fr-FR"/>
        </w:rPr>
        <w:t>11</w:t>
      </w:r>
      <w:r w:rsidR="00157C1F" w:rsidRPr="0083011A">
        <w:rPr>
          <w:sz w:val="22"/>
          <w:lang w:val="fr-FR"/>
        </w:rPr>
        <w:t>1</w:t>
      </w:r>
      <w:r w:rsidRPr="0083011A">
        <w:rPr>
          <w:sz w:val="22"/>
          <w:lang w:val="fr-FR"/>
        </w:rPr>
        <w:t xml:space="preserve">. </w:t>
      </w:r>
      <w:r w:rsidR="00490412" w:rsidRPr="0083011A">
        <w:rPr>
          <w:sz w:val="22"/>
          <w:lang w:val="fr-FR"/>
        </w:rPr>
        <w:t xml:space="preserve">M. Akankwasah a exprimé ses inquiétudes à propos de la première des priorités </w:t>
      </w:r>
      <w:r w:rsidR="0072773E">
        <w:rPr>
          <w:sz w:val="22"/>
          <w:lang w:val="fr-FR"/>
        </w:rPr>
        <w:t>énumérées à</w:t>
      </w:r>
      <w:r w:rsidR="00490412" w:rsidRPr="0083011A">
        <w:rPr>
          <w:sz w:val="22"/>
          <w:lang w:val="fr-FR"/>
        </w:rPr>
        <w:t xml:space="preserve"> la page 4 du Doc. StC 9.13, qui est extrait</w:t>
      </w:r>
      <w:r w:rsidR="003F7EBF" w:rsidRPr="0083011A">
        <w:rPr>
          <w:sz w:val="22"/>
          <w:lang w:val="fr-FR"/>
        </w:rPr>
        <w:t>e</w:t>
      </w:r>
      <w:r w:rsidR="00490412" w:rsidRPr="0083011A">
        <w:rPr>
          <w:sz w:val="22"/>
          <w:lang w:val="fr-FR"/>
        </w:rPr>
        <w:t xml:space="preserve"> des « </w:t>
      </w:r>
      <w:r w:rsidR="00490412" w:rsidRPr="0083011A">
        <w:rPr>
          <w:i/>
          <w:sz w:val="22"/>
          <w:lang w:val="fr-FR"/>
        </w:rPr>
        <w:t>Lignes directrices relatives à la définition des priorités pour le support financier de l’AEWA </w:t>
      </w:r>
      <w:r w:rsidR="00490412" w:rsidRPr="0083011A">
        <w:rPr>
          <w:sz w:val="22"/>
          <w:lang w:val="fr-FR"/>
        </w:rPr>
        <w:t xml:space="preserve">» de la MOP3, </w:t>
      </w:r>
      <w:r w:rsidR="0072773E">
        <w:rPr>
          <w:sz w:val="22"/>
          <w:lang w:val="fr-FR"/>
        </w:rPr>
        <w:t>rédigées</w:t>
      </w:r>
      <w:r w:rsidR="00490412" w:rsidRPr="0083011A">
        <w:rPr>
          <w:sz w:val="22"/>
          <w:lang w:val="fr-FR"/>
        </w:rPr>
        <w:t xml:space="preserve"> par le TC.</w:t>
      </w:r>
      <w:r w:rsidR="00287BF0" w:rsidRPr="0083011A">
        <w:rPr>
          <w:sz w:val="22"/>
          <w:lang w:val="fr-FR"/>
        </w:rPr>
        <w:t xml:space="preserve"> </w:t>
      </w:r>
      <w:r w:rsidR="00490412" w:rsidRPr="0083011A">
        <w:rPr>
          <w:sz w:val="22"/>
          <w:lang w:val="fr-FR"/>
        </w:rPr>
        <w:t xml:space="preserve">Cette priorité </w:t>
      </w:r>
      <w:r w:rsidR="003F7EBF" w:rsidRPr="0083011A">
        <w:rPr>
          <w:sz w:val="22"/>
          <w:lang w:val="fr-FR"/>
        </w:rPr>
        <w:t xml:space="preserve">est relative </w:t>
      </w:r>
      <w:r w:rsidR="00490412" w:rsidRPr="0083011A">
        <w:rPr>
          <w:sz w:val="22"/>
          <w:lang w:val="fr-FR"/>
        </w:rPr>
        <w:t>aux propositions de projets qui « présentent une dimension géographique internationale, impliquant deux ou plusieurs États de l</w:t>
      </w:r>
      <w:r w:rsidR="003F7EBF" w:rsidRPr="0083011A">
        <w:rPr>
          <w:sz w:val="22"/>
          <w:lang w:val="fr-FR"/>
        </w:rPr>
        <w:t>’</w:t>
      </w:r>
      <w:r w:rsidR="00490412" w:rsidRPr="0083011A">
        <w:rPr>
          <w:sz w:val="22"/>
          <w:lang w:val="fr-FR"/>
        </w:rPr>
        <w:t>aire de répartition de l’AEWA ».</w:t>
      </w:r>
      <w:r w:rsidR="00287BF0" w:rsidRPr="0083011A">
        <w:rPr>
          <w:sz w:val="22"/>
          <w:lang w:val="fr-FR"/>
        </w:rPr>
        <w:t xml:space="preserve"> </w:t>
      </w:r>
      <w:r w:rsidR="00490412" w:rsidRPr="0083011A">
        <w:rPr>
          <w:sz w:val="22"/>
          <w:lang w:val="fr-FR"/>
        </w:rPr>
        <w:t>Ceci ne sembl</w:t>
      </w:r>
      <w:r w:rsidR="0072773E">
        <w:rPr>
          <w:sz w:val="22"/>
          <w:lang w:val="fr-FR"/>
        </w:rPr>
        <w:t>e</w:t>
      </w:r>
      <w:r w:rsidR="00490412" w:rsidRPr="0083011A">
        <w:rPr>
          <w:sz w:val="22"/>
          <w:lang w:val="fr-FR"/>
        </w:rPr>
        <w:t xml:space="preserve"> pas approprié car </w:t>
      </w:r>
      <w:r w:rsidR="0072773E">
        <w:rPr>
          <w:sz w:val="22"/>
          <w:lang w:val="fr-FR"/>
        </w:rPr>
        <w:t>susceptible d’</w:t>
      </w:r>
      <w:r w:rsidR="00490412" w:rsidRPr="0083011A">
        <w:rPr>
          <w:sz w:val="22"/>
          <w:lang w:val="fr-FR"/>
        </w:rPr>
        <w:t>exclure les propositions limitées à un site critique ; l’</w:t>
      </w:r>
      <w:r w:rsidR="00180091" w:rsidRPr="0083011A">
        <w:rPr>
          <w:sz w:val="22"/>
          <w:lang w:val="fr-FR"/>
        </w:rPr>
        <w:t>accent</w:t>
      </w:r>
      <w:r w:rsidR="00490412" w:rsidRPr="0083011A">
        <w:rPr>
          <w:sz w:val="22"/>
          <w:lang w:val="fr-FR"/>
        </w:rPr>
        <w:t xml:space="preserve"> devrait être </w:t>
      </w:r>
      <w:r w:rsidR="00180091" w:rsidRPr="0083011A">
        <w:rPr>
          <w:sz w:val="22"/>
          <w:lang w:val="fr-FR"/>
        </w:rPr>
        <w:t xml:space="preserve">mis sur la contribution d’un projet à la conservation et </w:t>
      </w:r>
      <w:r w:rsidR="0072773E">
        <w:rPr>
          <w:sz w:val="22"/>
          <w:lang w:val="fr-FR"/>
        </w:rPr>
        <w:t>son objectif</w:t>
      </w:r>
      <w:r w:rsidR="00180091" w:rsidRPr="0083011A">
        <w:rPr>
          <w:sz w:val="22"/>
          <w:lang w:val="fr-FR"/>
        </w:rPr>
        <w:t xml:space="preserve"> plutôt que sur sa couverture géographique.</w:t>
      </w:r>
    </w:p>
    <w:p w:rsidR="00725203" w:rsidRPr="0083011A" w:rsidRDefault="00725203" w:rsidP="00605F38">
      <w:pPr>
        <w:jc w:val="both"/>
        <w:rPr>
          <w:sz w:val="22"/>
          <w:lang w:val="fr-FR"/>
        </w:rPr>
      </w:pPr>
    </w:p>
    <w:p w:rsidR="00725203" w:rsidRPr="0083011A" w:rsidRDefault="002568D2" w:rsidP="00605F38">
      <w:pPr>
        <w:jc w:val="both"/>
        <w:rPr>
          <w:sz w:val="22"/>
          <w:lang w:val="fr-FR"/>
        </w:rPr>
      </w:pPr>
      <w:r w:rsidRPr="0083011A">
        <w:rPr>
          <w:sz w:val="22"/>
          <w:lang w:val="fr-FR"/>
        </w:rPr>
        <w:t>11</w:t>
      </w:r>
      <w:r w:rsidR="00157C1F" w:rsidRPr="0083011A">
        <w:rPr>
          <w:sz w:val="22"/>
          <w:lang w:val="fr-FR"/>
        </w:rPr>
        <w:t>2</w:t>
      </w:r>
      <w:r w:rsidRPr="0083011A">
        <w:rPr>
          <w:sz w:val="22"/>
          <w:lang w:val="fr-FR"/>
        </w:rPr>
        <w:t xml:space="preserve">. </w:t>
      </w:r>
      <w:r w:rsidR="00180091" w:rsidRPr="0083011A">
        <w:rPr>
          <w:sz w:val="22"/>
          <w:lang w:val="fr-FR"/>
        </w:rPr>
        <w:t xml:space="preserve">M. Dereliev a expliqué que cette liste représentait un volet de critères complémentaires, qui ne s’appliquaient qu’à des projets de </w:t>
      </w:r>
      <w:r w:rsidR="0072773E">
        <w:rPr>
          <w:sz w:val="22"/>
          <w:lang w:val="fr-FR"/>
        </w:rPr>
        <w:t>score</w:t>
      </w:r>
      <w:r w:rsidR="00180091" w:rsidRPr="0083011A">
        <w:rPr>
          <w:sz w:val="22"/>
          <w:lang w:val="fr-FR"/>
        </w:rPr>
        <w:t xml:space="preserve"> égal.</w:t>
      </w:r>
      <w:r w:rsidR="00AF4261" w:rsidRPr="0083011A">
        <w:rPr>
          <w:sz w:val="22"/>
          <w:lang w:val="fr-FR"/>
        </w:rPr>
        <w:t xml:space="preserve"> </w:t>
      </w:r>
      <w:r w:rsidR="00180091" w:rsidRPr="0083011A">
        <w:rPr>
          <w:sz w:val="22"/>
          <w:lang w:val="fr-FR"/>
        </w:rPr>
        <w:t>En raison des fonds limités disponibles, le Secrétariat a encouragé à ne soumettre que les propositions les plus fortes.</w:t>
      </w:r>
    </w:p>
    <w:p w:rsidR="00204EC0" w:rsidRPr="0083011A" w:rsidRDefault="00204EC0" w:rsidP="00605F38">
      <w:pPr>
        <w:jc w:val="both"/>
        <w:rPr>
          <w:sz w:val="22"/>
          <w:lang w:val="fr-FR"/>
        </w:rPr>
      </w:pPr>
    </w:p>
    <w:p w:rsidR="00204EC0" w:rsidRPr="0083011A" w:rsidRDefault="002568D2" w:rsidP="00605F38">
      <w:pPr>
        <w:jc w:val="both"/>
        <w:rPr>
          <w:i/>
          <w:sz w:val="22"/>
          <w:lang w:val="fr-FR"/>
        </w:rPr>
      </w:pPr>
      <w:r w:rsidRPr="0083011A">
        <w:rPr>
          <w:sz w:val="22"/>
          <w:lang w:val="fr-FR"/>
        </w:rPr>
        <w:t>11</w:t>
      </w:r>
      <w:r w:rsidR="00157C1F" w:rsidRPr="0083011A">
        <w:rPr>
          <w:sz w:val="22"/>
          <w:lang w:val="fr-FR"/>
        </w:rPr>
        <w:t>3</w:t>
      </w:r>
      <w:r w:rsidRPr="0083011A">
        <w:rPr>
          <w:sz w:val="22"/>
          <w:lang w:val="fr-FR"/>
        </w:rPr>
        <w:t xml:space="preserve">. </w:t>
      </w:r>
      <w:r w:rsidR="00180091" w:rsidRPr="0083011A">
        <w:rPr>
          <w:sz w:val="22"/>
          <w:lang w:val="fr-FR"/>
        </w:rPr>
        <w:t xml:space="preserve">M. Stroud a fait un commentaire sur la procédure de candidature, observant que le candidat peut </w:t>
      </w:r>
      <w:r w:rsidR="0072773E">
        <w:rPr>
          <w:sz w:val="22"/>
          <w:lang w:val="fr-FR"/>
        </w:rPr>
        <w:t>ignorer</w:t>
      </w:r>
      <w:r w:rsidR="00180091" w:rsidRPr="0083011A">
        <w:rPr>
          <w:sz w:val="22"/>
          <w:lang w:val="fr-FR"/>
        </w:rPr>
        <w:t xml:space="preserve"> qui est le point focal national de l’AEWA dans son pays.</w:t>
      </w:r>
      <w:r w:rsidR="00204EC0" w:rsidRPr="0083011A">
        <w:rPr>
          <w:sz w:val="22"/>
          <w:lang w:val="fr-FR"/>
        </w:rPr>
        <w:t xml:space="preserve"> </w:t>
      </w:r>
      <w:r w:rsidR="00180091" w:rsidRPr="0083011A">
        <w:rPr>
          <w:sz w:val="22"/>
          <w:lang w:val="fr-FR"/>
        </w:rPr>
        <w:t xml:space="preserve">Il a suggéré d’ajouter </w:t>
      </w:r>
      <w:r w:rsidR="00172264">
        <w:rPr>
          <w:sz w:val="22"/>
          <w:lang w:val="fr-FR"/>
        </w:rPr>
        <w:t>une note</w:t>
      </w:r>
      <w:r w:rsidR="00180091" w:rsidRPr="0083011A">
        <w:rPr>
          <w:sz w:val="22"/>
          <w:lang w:val="fr-FR"/>
        </w:rPr>
        <w:t> :</w:t>
      </w:r>
      <w:r w:rsidR="00204EC0" w:rsidRPr="0083011A">
        <w:rPr>
          <w:sz w:val="22"/>
          <w:lang w:val="fr-FR"/>
        </w:rPr>
        <w:t xml:space="preserve"> </w:t>
      </w:r>
      <w:r w:rsidR="00180091" w:rsidRPr="0083011A">
        <w:rPr>
          <w:sz w:val="22"/>
          <w:lang w:val="fr-FR"/>
        </w:rPr>
        <w:t>« </w:t>
      </w:r>
      <w:r w:rsidR="00180091" w:rsidRPr="0083011A">
        <w:rPr>
          <w:i/>
          <w:sz w:val="22"/>
          <w:lang w:val="fr-FR"/>
        </w:rPr>
        <w:t>de plus amples informations sont disponibles auprès du Secrétariat ».</w:t>
      </w:r>
    </w:p>
    <w:p w:rsidR="00725203" w:rsidRPr="0083011A" w:rsidRDefault="00725203" w:rsidP="00605F38">
      <w:pPr>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60"/>
        <w:gridCol w:w="7526"/>
      </w:tblGrid>
      <w:tr w:rsidR="00AF4261" w:rsidRPr="005E2523" w:rsidTr="008163E5">
        <w:tc>
          <w:tcPr>
            <w:tcW w:w="1760" w:type="dxa"/>
            <w:shd w:val="clear" w:color="auto" w:fill="DBE5F1" w:themeFill="accent1" w:themeFillTint="33"/>
          </w:tcPr>
          <w:p w:rsidR="005D0B61" w:rsidRPr="0083011A" w:rsidRDefault="00180091" w:rsidP="0080467F">
            <w:pPr>
              <w:jc w:val="both"/>
              <w:rPr>
                <w:i/>
                <w:sz w:val="22"/>
                <w:szCs w:val="22"/>
                <w:lang w:val="fr-FR"/>
              </w:rPr>
            </w:pPr>
            <w:r w:rsidRPr="0083011A">
              <w:rPr>
                <w:i/>
                <w:sz w:val="22"/>
                <w:szCs w:val="22"/>
                <w:lang w:val="fr-FR"/>
              </w:rPr>
              <w:t>Décision :</w:t>
            </w:r>
          </w:p>
        </w:tc>
        <w:tc>
          <w:tcPr>
            <w:tcW w:w="7528" w:type="dxa"/>
            <w:shd w:val="clear" w:color="auto" w:fill="DBE5F1" w:themeFill="accent1" w:themeFillTint="33"/>
          </w:tcPr>
          <w:p w:rsidR="005D0B61" w:rsidRPr="0083011A" w:rsidRDefault="00180091" w:rsidP="00190DD3">
            <w:pPr>
              <w:jc w:val="both"/>
              <w:rPr>
                <w:i/>
                <w:sz w:val="22"/>
                <w:szCs w:val="22"/>
                <w:lang w:val="fr-FR"/>
              </w:rPr>
            </w:pPr>
            <w:r w:rsidRPr="0083011A">
              <w:rPr>
                <w:i/>
                <w:sz w:val="22"/>
                <w:szCs w:val="22"/>
                <w:lang w:val="fr-FR"/>
              </w:rPr>
              <w:t>Le Comité permanent a approuvé le modus operandi du Fonds de petites subventions de l’AEWA</w:t>
            </w:r>
          </w:p>
          <w:p w:rsidR="0067379E" w:rsidRPr="0083011A" w:rsidRDefault="0067379E" w:rsidP="00190DD3">
            <w:pPr>
              <w:jc w:val="both"/>
              <w:rPr>
                <w:i/>
                <w:sz w:val="22"/>
                <w:szCs w:val="22"/>
                <w:lang w:val="fr-FR"/>
              </w:rPr>
            </w:pPr>
          </w:p>
        </w:tc>
      </w:tr>
      <w:tr w:rsidR="00AF4261" w:rsidRPr="005E2523" w:rsidTr="008163E5">
        <w:tc>
          <w:tcPr>
            <w:tcW w:w="1760" w:type="dxa"/>
            <w:shd w:val="clear" w:color="auto" w:fill="DBE5F1" w:themeFill="accent1" w:themeFillTint="33"/>
          </w:tcPr>
          <w:p w:rsidR="005D0B61" w:rsidRPr="0083011A" w:rsidRDefault="00180091" w:rsidP="0080467F">
            <w:pPr>
              <w:jc w:val="both"/>
              <w:rPr>
                <w:i/>
                <w:sz w:val="22"/>
                <w:szCs w:val="22"/>
                <w:lang w:val="fr-FR"/>
              </w:rPr>
            </w:pPr>
            <w:r w:rsidRPr="0083011A">
              <w:rPr>
                <w:i/>
                <w:sz w:val="22"/>
                <w:szCs w:val="22"/>
                <w:lang w:val="fr-FR"/>
              </w:rPr>
              <w:t>Action :</w:t>
            </w:r>
          </w:p>
        </w:tc>
        <w:tc>
          <w:tcPr>
            <w:tcW w:w="7528" w:type="dxa"/>
            <w:shd w:val="clear" w:color="auto" w:fill="DBE5F1" w:themeFill="accent1" w:themeFillTint="33"/>
          </w:tcPr>
          <w:p w:rsidR="005D0B61" w:rsidRPr="0083011A" w:rsidRDefault="00180091" w:rsidP="00172264">
            <w:pPr>
              <w:jc w:val="both"/>
              <w:rPr>
                <w:i/>
                <w:sz w:val="22"/>
                <w:szCs w:val="22"/>
                <w:lang w:val="fr-FR"/>
              </w:rPr>
            </w:pPr>
            <w:r w:rsidRPr="0083011A">
              <w:rPr>
                <w:i/>
                <w:sz w:val="22"/>
                <w:szCs w:val="22"/>
                <w:lang w:val="fr-FR"/>
              </w:rPr>
              <w:t xml:space="preserve">Le Secrétariat ajoutera </w:t>
            </w:r>
            <w:proofErr w:type="gramStart"/>
            <w:r w:rsidRPr="0083011A">
              <w:rPr>
                <w:i/>
                <w:sz w:val="22"/>
                <w:szCs w:val="22"/>
                <w:lang w:val="fr-FR"/>
              </w:rPr>
              <w:t>le</w:t>
            </w:r>
            <w:proofErr w:type="gramEnd"/>
            <w:r w:rsidRPr="0083011A">
              <w:rPr>
                <w:i/>
                <w:sz w:val="22"/>
                <w:szCs w:val="22"/>
                <w:lang w:val="fr-FR"/>
              </w:rPr>
              <w:t xml:space="preserve"> </w:t>
            </w:r>
            <w:r w:rsidR="00172264">
              <w:rPr>
                <w:i/>
                <w:sz w:val="22"/>
                <w:szCs w:val="22"/>
                <w:lang w:val="fr-FR"/>
              </w:rPr>
              <w:t xml:space="preserve">note </w:t>
            </w:r>
            <w:r w:rsidRPr="0083011A">
              <w:rPr>
                <w:i/>
                <w:sz w:val="22"/>
                <w:szCs w:val="22"/>
                <w:lang w:val="fr-FR"/>
              </w:rPr>
              <w:t>suggéré</w:t>
            </w:r>
            <w:r w:rsidR="00172264">
              <w:rPr>
                <w:i/>
                <w:sz w:val="22"/>
                <w:szCs w:val="22"/>
                <w:lang w:val="fr-FR"/>
              </w:rPr>
              <w:t>e</w:t>
            </w:r>
            <w:r w:rsidRPr="0083011A">
              <w:rPr>
                <w:i/>
                <w:sz w:val="22"/>
                <w:szCs w:val="22"/>
                <w:lang w:val="fr-FR"/>
              </w:rPr>
              <w:t>.</w:t>
            </w:r>
          </w:p>
        </w:tc>
      </w:tr>
    </w:tbl>
    <w:p w:rsidR="009F4DEC" w:rsidRPr="0083011A" w:rsidRDefault="009F4DEC" w:rsidP="00605F38">
      <w:pPr>
        <w:jc w:val="both"/>
        <w:rPr>
          <w:i/>
          <w:sz w:val="22"/>
          <w:szCs w:val="22"/>
          <w:lang w:val="fr-FR"/>
        </w:rPr>
      </w:pPr>
    </w:p>
    <w:p w:rsidR="009F4DEC" w:rsidRPr="0083011A" w:rsidRDefault="009F4DEC" w:rsidP="00605F38">
      <w:pPr>
        <w:jc w:val="both"/>
        <w:rPr>
          <w:i/>
          <w:sz w:val="22"/>
          <w:szCs w:val="22"/>
          <w:lang w:val="fr-FR"/>
        </w:rPr>
      </w:pPr>
    </w:p>
    <w:p w:rsidR="00190DD3" w:rsidRPr="0083011A" w:rsidRDefault="00180091" w:rsidP="00605F38">
      <w:pPr>
        <w:jc w:val="both"/>
        <w:rPr>
          <w:b/>
          <w:sz w:val="22"/>
          <w:szCs w:val="22"/>
          <w:lang w:val="fr-FR"/>
        </w:rPr>
      </w:pPr>
      <w:r w:rsidRPr="0083011A">
        <w:rPr>
          <w:b/>
          <w:sz w:val="22"/>
          <w:szCs w:val="22"/>
          <w:lang w:val="fr-FR"/>
        </w:rPr>
        <w:t>Point 14 de l’ordre du jour. Rapport sur la mise en œuvre et la révision de la Stratégie de communication</w:t>
      </w:r>
    </w:p>
    <w:p w:rsidR="00297C48" w:rsidRPr="0083011A" w:rsidRDefault="00297C48" w:rsidP="00605F38">
      <w:pPr>
        <w:jc w:val="both"/>
        <w:rPr>
          <w:b/>
          <w:sz w:val="22"/>
          <w:szCs w:val="22"/>
          <w:lang w:val="fr-FR"/>
        </w:rPr>
      </w:pPr>
    </w:p>
    <w:p w:rsidR="00BF5E51" w:rsidRPr="0083011A" w:rsidRDefault="002568D2" w:rsidP="00605F38">
      <w:pPr>
        <w:jc w:val="both"/>
        <w:rPr>
          <w:sz w:val="22"/>
          <w:szCs w:val="22"/>
          <w:lang w:val="fr-FR"/>
        </w:rPr>
      </w:pPr>
      <w:r w:rsidRPr="0083011A">
        <w:rPr>
          <w:sz w:val="22"/>
          <w:szCs w:val="22"/>
          <w:lang w:val="fr-FR"/>
        </w:rPr>
        <w:t>11</w:t>
      </w:r>
      <w:r w:rsidR="00157C1F" w:rsidRPr="0083011A">
        <w:rPr>
          <w:sz w:val="22"/>
          <w:szCs w:val="22"/>
          <w:lang w:val="fr-FR"/>
        </w:rPr>
        <w:t>4</w:t>
      </w:r>
      <w:r w:rsidRPr="0083011A">
        <w:rPr>
          <w:sz w:val="22"/>
          <w:szCs w:val="22"/>
          <w:lang w:val="fr-FR"/>
        </w:rPr>
        <w:t xml:space="preserve">. </w:t>
      </w:r>
      <w:r w:rsidR="00180091" w:rsidRPr="0083011A">
        <w:rPr>
          <w:sz w:val="22"/>
          <w:szCs w:val="22"/>
          <w:lang w:val="fr-FR"/>
        </w:rPr>
        <w:t>M. Keil s’est référé au Doc. StC 9.14 et à la Résolution 5.5, dans lesquels les Parties contractantes ont initié un processus de révision pour la Stratégie de communication existante, qui a, à l’origine, été adoptée par le biais de la Résolution 3.10 en 2005.</w:t>
      </w:r>
      <w:r w:rsidR="00BF5E51" w:rsidRPr="0083011A">
        <w:rPr>
          <w:sz w:val="22"/>
          <w:szCs w:val="22"/>
          <w:lang w:val="fr-FR"/>
        </w:rPr>
        <w:t xml:space="preserve"> </w:t>
      </w:r>
      <w:r w:rsidR="00180091" w:rsidRPr="0083011A">
        <w:rPr>
          <w:sz w:val="22"/>
          <w:szCs w:val="22"/>
          <w:lang w:val="fr-FR"/>
        </w:rPr>
        <w:t>Le processus de révision devrait résulter dans une stratégie de communication plus réaliste, actualisée et pratique pour l’Accord</w:t>
      </w:r>
      <w:r w:rsidR="00172264">
        <w:rPr>
          <w:sz w:val="22"/>
          <w:szCs w:val="22"/>
          <w:lang w:val="fr-FR"/>
        </w:rPr>
        <w:t>,</w:t>
      </w:r>
      <w:r w:rsidR="00180091" w:rsidRPr="0083011A">
        <w:rPr>
          <w:sz w:val="22"/>
          <w:szCs w:val="22"/>
          <w:lang w:val="fr-FR"/>
        </w:rPr>
        <w:t xml:space="preserve"> et tenir compte </w:t>
      </w:r>
      <w:r w:rsidR="00B9369B" w:rsidRPr="0083011A">
        <w:rPr>
          <w:sz w:val="22"/>
          <w:szCs w:val="22"/>
          <w:lang w:val="fr-FR"/>
        </w:rPr>
        <w:t xml:space="preserve">de </w:t>
      </w:r>
      <w:r w:rsidR="00180091" w:rsidRPr="0083011A">
        <w:rPr>
          <w:sz w:val="22"/>
          <w:szCs w:val="22"/>
          <w:lang w:val="fr-FR"/>
        </w:rPr>
        <w:t xml:space="preserve">« La structure </w:t>
      </w:r>
      <w:r w:rsidR="00B9369B" w:rsidRPr="0083011A">
        <w:rPr>
          <w:sz w:val="22"/>
          <w:szCs w:val="22"/>
          <w:lang w:val="fr-FR"/>
        </w:rPr>
        <w:t xml:space="preserve">future </w:t>
      </w:r>
      <w:r w:rsidR="00180091" w:rsidRPr="0083011A">
        <w:rPr>
          <w:sz w:val="22"/>
          <w:szCs w:val="22"/>
          <w:lang w:val="fr-FR"/>
        </w:rPr>
        <w:t>et les stratégies de la famille de la CMS » approuvée par la COP10 de la CMS.</w:t>
      </w:r>
      <w:r w:rsidR="0067379E" w:rsidRPr="0083011A">
        <w:rPr>
          <w:sz w:val="22"/>
          <w:szCs w:val="22"/>
          <w:lang w:val="fr-FR"/>
        </w:rPr>
        <w:t xml:space="preserve"> </w:t>
      </w:r>
    </w:p>
    <w:p w:rsidR="0067379E" w:rsidRPr="0083011A" w:rsidRDefault="0067379E" w:rsidP="00605F38">
      <w:pPr>
        <w:jc w:val="both"/>
        <w:rPr>
          <w:sz w:val="22"/>
          <w:szCs w:val="22"/>
          <w:lang w:val="fr-FR"/>
        </w:rPr>
      </w:pPr>
    </w:p>
    <w:p w:rsidR="004F7DC9" w:rsidRPr="0083011A" w:rsidRDefault="002568D2" w:rsidP="00605F38">
      <w:pPr>
        <w:jc w:val="both"/>
        <w:rPr>
          <w:sz w:val="22"/>
          <w:szCs w:val="22"/>
          <w:lang w:val="fr-FR"/>
        </w:rPr>
      </w:pPr>
      <w:r w:rsidRPr="0083011A">
        <w:rPr>
          <w:sz w:val="22"/>
          <w:szCs w:val="22"/>
          <w:lang w:val="fr-FR"/>
        </w:rPr>
        <w:t>11</w:t>
      </w:r>
      <w:r w:rsidR="00157C1F" w:rsidRPr="0083011A">
        <w:rPr>
          <w:sz w:val="22"/>
          <w:szCs w:val="22"/>
          <w:lang w:val="fr-FR"/>
        </w:rPr>
        <w:t>5</w:t>
      </w:r>
      <w:r w:rsidRPr="0083011A">
        <w:rPr>
          <w:sz w:val="22"/>
          <w:szCs w:val="22"/>
          <w:lang w:val="fr-FR"/>
        </w:rPr>
        <w:t xml:space="preserve">. </w:t>
      </w:r>
      <w:r w:rsidR="0096622B" w:rsidRPr="0083011A">
        <w:rPr>
          <w:sz w:val="22"/>
          <w:szCs w:val="22"/>
          <w:lang w:val="fr-FR"/>
        </w:rPr>
        <w:t>La tâche de révis</w:t>
      </w:r>
      <w:r w:rsidR="0072773E">
        <w:rPr>
          <w:sz w:val="22"/>
          <w:szCs w:val="22"/>
          <w:lang w:val="fr-FR"/>
        </w:rPr>
        <w:t>ion</w:t>
      </w:r>
      <w:r w:rsidR="0096622B" w:rsidRPr="0083011A">
        <w:rPr>
          <w:sz w:val="22"/>
          <w:szCs w:val="22"/>
          <w:lang w:val="fr-FR"/>
        </w:rPr>
        <w:t xml:space="preserve"> et d’actualis</w:t>
      </w:r>
      <w:r w:rsidR="0072773E">
        <w:rPr>
          <w:sz w:val="22"/>
          <w:szCs w:val="22"/>
          <w:lang w:val="fr-FR"/>
        </w:rPr>
        <w:t>ation</w:t>
      </w:r>
      <w:r w:rsidR="0096622B" w:rsidRPr="0083011A">
        <w:rPr>
          <w:sz w:val="22"/>
          <w:szCs w:val="22"/>
          <w:lang w:val="fr-FR"/>
        </w:rPr>
        <w:t xml:space="preserve"> </w:t>
      </w:r>
      <w:r w:rsidR="0072773E">
        <w:rPr>
          <w:sz w:val="22"/>
          <w:szCs w:val="22"/>
          <w:lang w:val="fr-FR"/>
        </w:rPr>
        <w:t xml:space="preserve">de </w:t>
      </w:r>
      <w:r w:rsidR="0096622B" w:rsidRPr="0083011A">
        <w:rPr>
          <w:sz w:val="22"/>
          <w:szCs w:val="22"/>
          <w:lang w:val="fr-FR"/>
        </w:rPr>
        <w:t xml:space="preserve">la Stratégie de communication sera confiée à un consultant expert indépendant et inclura une étude documentaire, des </w:t>
      </w:r>
      <w:r w:rsidR="00B9369B" w:rsidRPr="0083011A">
        <w:rPr>
          <w:sz w:val="22"/>
          <w:szCs w:val="22"/>
          <w:lang w:val="fr-FR"/>
        </w:rPr>
        <w:t>enquêtes</w:t>
      </w:r>
      <w:r w:rsidR="0096622B" w:rsidRPr="0083011A">
        <w:rPr>
          <w:sz w:val="22"/>
          <w:szCs w:val="22"/>
          <w:lang w:val="fr-FR"/>
        </w:rPr>
        <w:t xml:space="preserve"> et la rédaction du document-même.</w:t>
      </w:r>
      <w:r w:rsidR="00694227" w:rsidRPr="0083011A">
        <w:rPr>
          <w:sz w:val="22"/>
          <w:szCs w:val="22"/>
          <w:lang w:val="fr-FR"/>
        </w:rPr>
        <w:t xml:space="preserve"> </w:t>
      </w:r>
      <w:r w:rsidR="0096622B" w:rsidRPr="0083011A">
        <w:rPr>
          <w:sz w:val="22"/>
          <w:szCs w:val="22"/>
          <w:lang w:val="fr-FR"/>
        </w:rPr>
        <w:t xml:space="preserve">Un atelier de lancement de ce travail, réunissant les </w:t>
      </w:r>
      <w:r w:rsidR="0072773E">
        <w:rPr>
          <w:sz w:val="22"/>
          <w:szCs w:val="22"/>
          <w:lang w:val="fr-FR"/>
        </w:rPr>
        <w:t xml:space="preserve">principales </w:t>
      </w:r>
      <w:r w:rsidR="0096622B" w:rsidRPr="0083011A">
        <w:rPr>
          <w:sz w:val="22"/>
          <w:szCs w:val="22"/>
          <w:lang w:val="fr-FR"/>
        </w:rPr>
        <w:t>parties prenantes, est également envisagé. Toutefois, des fonds devraient alors être levés (jusqu’à 24 000 EUR pour la révision par le consultant et 40 000 EUR supplémentaires pour un atelier consultatif).</w:t>
      </w:r>
      <w:r w:rsidR="005400A3" w:rsidRPr="0083011A">
        <w:rPr>
          <w:sz w:val="22"/>
          <w:szCs w:val="22"/>
          <w:lang w:val="fr-FR"/>
        </w:rPr>
        <w:t xml:space="preserve"> </w:t>
      </w:r>
      <w:r w:rsidR="0096622B" w:rsidRPr="0083011A">
        <w:rPr>
          <w:sz w:val="22"/>
          <w:szCs w:val="22"/>
          <w:lang w:val="fr-FR"/>
        </w:rPr>
        <w:t xml:space="preserve">Environ 20 000 EUR issus de la contribution annuelle de l’Allemagne sont disponibles </w:t>
      </w:r>
      <w:r w:rsidR="00B9369B" w:rsidRPr="0083011A">
        <w:rPr>
          <w:sz w:val="22"/>
          <w:szCs w:val="22"/>
          <w:lang w:val="fr-FR"/>
        </w:rPr>
        <w:t xml:space="preserve">et </w:t>
      </w:r>
      <w:r w:rsidR="0096622B" w:rsidRPr="0083011A">
        <w:rPr>
          <w:sz w:val="22"/>
          <w:szCs w:val="22"/>
          <w:lang w:val="fr-FR"/>
        </w:rPr>
        <w:t xml:space="preserve">une nouvelle contribution pourrait éventuellement </w:t>
      </w:r>
      <w:r w:rsidR="0072773E">
        <w:rPr>
          <w:sz w:val="22"/>
          <w:szCs w:val="22"/>
          <w:lang w:val="fr-FR"/>
        </w:rPr>
        <w:t>provenir</w:t>
      </w:r>
      <w:r w:rsidR="0096622B" w:rsidRPr="0083011A">
        <w:rPr>
          <w:sz w:val="22"/>
          <w:szCs w:val="22"/>
          <w:lang w:val="fr-FR"/>
        </w:rPr>
        <w:t xml:space="preserve"> de restes des budgets des années précédentes.</w:t>
      </w:r>
      <w:r w:rsidR="0001317E" w:rsidRPr="0083011A">
        <w:rPr>
          <w:sz w:val="22"/>
          <w:szCs w:val="22"/>
          <w:lang w:val="fr-FR"/>
        </w:rPr>
        <w:t xml:space="preserve"> </w:t>
      </w:r>
    </w:p>
    <w:p w:rsidR="004F7DC9" w:rsidRPr="0083011A" w:rsidRDefault="004F7DC9" w:rsidP="00605F38">
      <w:pPr>
        <w:jc w:val="both"/>
        <w:rPr>
          <w:sz w:val="22"/>
          <w:szCs w:val="22"/>
          <w:lang w:val="fr-FR"/>
        </w:rPr>
      </w:pPr>
    </w:p>
    <w:p w:rsidR="00F56630" w:rsidRPr="0083011A" w:rsidRDefault="002568D2" w:rsidP="00605F38">
      <w:pPr>
        <w:jc w:val="both"/>
        <w:rPr>
          <w:sz w:val="22"/>
          <w:szCs w:val="22"/>
          <w:lang w:val="fr-FR"/>
        </w:rPr>
      </w:pPr>
      <w:r w:rsidRPr="0083011A">
        <w:rPr>
          <w:sz w:val="22"/>
          <w:szCs w:val="22"/>
          <w:lang w:val="fr-FR"/>
        </w:rPr>
        <w:t>11</w:t>
      </w:r>
      <w:r w:rsidR="00157C1F" w:rsidRPr="0083011A">
        <w:rPr>
          <w:sz w:val="22"/>
          <w:szCs w:val="22"/>
          <w:lang w:val="fr-FR"/>
        </w:rPr>
        <w:t>6</w:t>
      </w:r>
      <w:r w:rsidRPr="0083011A">
        <w:rPr>
          <w:sz w:val="22"/>
          <w:szCs w:val="22"/>
          <w:lang w:val="fr-FR"/>
        </w:rPr>
        <w:t xml:space="preserve">. </w:t>
      </w:r>
      <w:r w:rsidR="0096622B" w:rsidRPr="0083011A">
        <w:rPr>
          <w:sz w:val="22"/>
          <w:szCs w:val="22"/>
          <w:lang w:val="fr-FR"/>
        </w:rPr>
        <w:t xml:space="preserve">Il a souligné que la révision de la Stratégie de communication devrait essayer de tenir compte des réalités politiques et économiques actuelles, </w:t>
      </w:r>
      <w:r w:rsidR="00CC0658" w:rsidRPr="0083011A">
        <w:rPr>
          <w:sz w:val="22"/>
          <w:szCs w:val="22"/>
          <w:lang w:val="fr-FR"/>
        </w:rPr>
        <w:t xml:space="preserve">de la </w:t>
      </w:r>
      <w:r w:rsidR="0096622B" w:rsidRPr="0083011A">
        <w:rPr>
          <w:sz w:val="22"/>
          <w:szCs w:val="22"/>
          <w:lang w:val="fr-FR"/>
        </w:rPr>
        <w:t>capacit</w:t>
      </w:r>
      <w:r w:rsidR="00CC0658" w:rsidRPr="0083011A">
        <w:rPr>
          <w:sz w:val="22"/>
          <w:szCs w:val="22"/>
          <w:lang w:val="fr-FR"/>
        </w:rPr>
        <w:t xml:space="preserve">é et des véritables ressources financières disponibles au niveau </w:t>
      </w:r>
      <w:r w:rsidR="0096622B" w:rsidRPr="0083011A">
        <w:rPr>
          <w:sz w:val="22"/>
          <w:szCs w:val="22"/>
          <w:lang w:val="fr-FR"/>
        </w:rPr>
        <w:t xml:space="preserve">national </w:t>
      </w:r>
      <w:r w:rsidR="00CC0658" w:rsidRPr="0083011A">
        <w:rPr>
          <w:sz w:val="22"/>
          <w:szCs w:val="22"/>
          <w:lang w:val="fr-FR"/>
        </w:rPr>
        <w:t>et</w:t>
      </w:r>
      <w:r w:rsidR="0096622B" w:rsidRPr="0083011A">
        <w:rPr>
          <w:sz w:val="22"/>
          <w:szCs w:val="22"/>
          <w:lang w:val="fr-FR"/>
        </w:rPr>
        <w:t xml:space="preserve"> international</w:t>
      </w:r>
      <w:r w:rsidR="00B9369B" w:rsidRPr="0083011A">
        <w:rPr>
          <w:sz w:val="22"/>
          <w:szCs w:val="22"/>
          <w:lang w:val="fr-FR"/>
        </w:rPr>
        <w:t>, afin de</w:t>
      </w:r>
      <w:r w:rsidR="00CC0658" w:rsidRPr="0083011A">
        <w:rPr>
          <w:sz w:val="22"/>
          <w:szCs w:val="22"/>
          <w:lang w:val="fr-FR"/>
        </w:rPr>
        <w:t xml:space="preserve"> mener des activités identifiées de</w:t>
      </w:r>
      <w:r w:rsidR="0096622B" w:rsidRPr="0083011A">
        <w:rPr>
          <w:sz w:val="22"/>
          <w:szCs w:val="22"/>
          <w:lang w:val="fr-FR"/>
        </w:rPr>
        <w:t xml:space="preserve"> communication, </w:t>
      </w:r>
      <w:r w:rsidR="00CC0658" w:rsidRPr="0083011A">
        <w:rPr>
          <w:sz w:val="22"/>
          <w:szCs w:val="22"/>
          <w:lang w:val="fr-FR"/>
        </w:rPr>
        <w:t>d’é</w:t>
      </w:r>
      <w:r w:rsidR="0096622B" w:rsidRPr="0083011A">
        <w:rPr>
          <w:sz w:val="22"/>
          <w:szCs w:val="22"/>
          <w:lang w:val="fr-FR"/>
        </w:rPr>
        <w:t xml:space="preserve">ducation </w:t>
      </w:r>
      <w:r w:rsidR="00CC0658" w:rsidRPr="0083011A">
        <w:rPr>
          <w:sz w:val="22"/>
          <w:szCs w:val="22"/>
          <w:lang w:val="fr-FR"/>
        </w:rPr>
        <w:t>et de formation</w:t>
      </w:r>
      <w:r w:rsidR="0096622B" w:rsidRPr="0083011A">
        <w:rPr>
          <w:sz w:val="22"/>
          <w:szCs w:val="22"/>
          <w:lang w:val="fr-FR"/>
        </w:rPr>
        <w:t>.</w:t>
      </w:r>
      <w:r w:rsidR="00176BFC" w:rsidRPr="0083011A">
        <w:rPr>
          <w:sz w:val="22"/>
          <w:szCs w:val="22"/>
          <w:lang w:val="fr-FR"/>
        </w:rPr>
        <w:t xml:space="preserve"> </w:t>
      </w:r>
      <w:r w:rsidR="00CC0658" w:rsidRPr="0083011A">
        <w:rPr>
          <w:sz w:val="22"/>
          <w:szCs w:val="22"/>
          <w:lang w:val="fr-FR"/>
        </w:rPr>
        <w:t xml:space="preserve">Il a déclaré que, </w:t>
      </w:r>
      <w:r w:rsidR="0072773E">
        <w:rPr>
          <w:sz w:val="22"/>
          <w:szCs w:val="22"/>
          <w:lang w:val="fr-FR"/>
        </w:rPr>
        <w:t>à son avis</w:t>
      </w:r>
      <w:r w:rsidR="00CC0658" w:rsidRPr="0083011A">
        <w:rPr>
          <w:sz w:val="22"/>
          <w:szCs w:val="22"/>
          <w:lang w:val="fr-FR"/>
        </w:rPr>
        <w:t>, l’une des lacunes de la str</w:t>
      </w:r>
      <w:r w:rsidR="004E7EDD">
        <w:rPr>
          <w:sz w:val="22"/>
          <w:szCs w:val="22"/>
          <w:lang w:val="fr-FR"/>
        </w:rPr>
        <w:t>atégie existante était qu’elle est</w:t>
      </w:r>
      <w:r w:rsidR="00CC0658" w:rsidRPr="0083011A">
        <w:rPr>
          <w:sz w:val="22"/>
          <w:szCs w:val="22"/>
          <w:lang w:val="fr-FR"/>
        </w:rPr>
        <w:t xml:space="preserve"> trop ambitieuse, </w:t>
      </w:r>
      <w:r w:rsidR="004E7EDD">
        <w:rPr>
          <w:sz w:val="22"/>
          <w:szCs w:val="22"/>
          <w:lang w:val="fr-FR"/>
        </w:rPr>
        <w:t>avec son</w:t>
      </w:r>
      <w:r w:rsidR="00CC0658" w:rsidRPr="0083011A">
        <w:rPr>
          <w:sz w:val="22"/>
          <w:szCs w:val="22"/>
          <w:lang w:val="fr-FR"/>
        </w:rPr>
        <w:t xml:space="preserve"> Plan d’action de communication présentant un volet d’activités non réalistes</w:t>
      </w:r>
      <w:r w:rsidR="004E7EDD">
        <w:rPr>
          <w:sz w:val="22"/>
          <w:szCs w:val="22"/>
          <w:lang w:val="fr-FR"/>
        </w:rPr>
        <w:t>, dont le financement est très</w:t>
      </w:r>
      <w:r w:rsidR="00CC0658" w:rsidRPr="0083011A">
        <w:rPr>
          <w:sz w:val="22"/>
          <w:szCs w:val="22"/>
          <w:lang w:val="fr-FR"/>
        </w:rPr>
        <w:t xml:space="preserve"> limité.</w:t>
      </w:r>
      <w:r w:rsidR="00176BFC" w:rsidRPr="0083011A">
        <w:rPr>
          <w:sz w:val="22"/>
          <w:szCs w:val="22"/>
          <w:lang w:val="fr-FR"/>
        </w:rPr>
        <w:t xml:space="preserve"> </w:t>
      </w:r>
    </w:p>
    <w:p w:rsidR="00F56630" w:rsidRPr="0083011A" w:rsidRDefault="00F56630" w:rsidP="00605F38">
      <w:pPr>
        <w:jc w:val="both"/>
        <w:rPr>
          <w:sz w:val="22"/>
          <w:szCs w:val="22"/>
          <w:lang w:val="fr-FR"/>
        </w:rPr>
      </w:pPr>
    </w:p>
    <w:p w:rsidR="0067379E" w:rsidRPr="0083011A" w:rsidRDefault="002568D2" w:rsidP="00605F38">
      <w:pPr>
        <w:jc w:val="both"/>
        <w:rPr>
          <w:sz w:val="22"/>
          <w:szCs w:val="22"/>
          <w:lang w:val="fr-FR"/>
        </w:rPr>
      </w:pPr>
      <w:r w:rsidRPr="0083011A">
        <w:rPr>
          <w:sz w:val="22"/>
          <w:szCs w:val="22"/>
          <w:lang w:val="fr-FR"/>
        </w:rPr>
        <w:lastRenderedPageBreak/>
        <w:t>11</w:t>
      </w:r>
      <w:r w:rsidR="00157C1F" w:rsidRPr="0083011A">
        <w:rPr>
          <w:sz w:val="22"/>
          <w:szCs w:val="22"/>
          <w:lang w:val="fr-FR"/>
        </w:rPr>
        <w:t>7</w:t>
      </w:r>
      <w:r w:rsidRPr="0083011A">
        <w:rPr>
          <w:sz w:val="22"/>
          <w:szCs w:val="22"/>
          <w:lang w:val="fr-FR"/>
        </w:rPr>
        <w:t xml:space="preserve">. </w:t>
      </w:r>
      <w:r w:rsidR="00CC0658" w:rsidRPr="0083011A">
        <w:rPr>
          <w:sz w:val="22"/>
          <w:szCs w:val="22"/>
          <w:lang w:val="fr-FR"/>
        </w:rPr>
        <w:t xml:space="preserve">Les futures activités de communication doivent se concentrer davantage et </w:t>
      </w:r>
      <w:r w:rsidR="004E7EDD">
        <w:rPr>
          <w:sz w:val="22"/>
          <w:szCs w:val="22"/>
          <w:lang w:val="fr-FR"/>
        </w:rPr>
        <w:t>s’</w:t>
      </w:r>
      <w:r w:rsidR="00CC0658" w:rsidRPr="0083011A">
        <w:rPr>
          <w:sz w:val="22"/>
          <w:szCs w:val="22"/>
          <w:lang w:val="fr-FR"/>
        </w:rPr>
        <w:t>align</w:t>
      </w:r>
      <w:r w:rsidR="004E7EDD">
        <w:rPr>
          <w:sz w:val="22"/>
          <w:szCs w:val="22"/>
          <w:lang w:val="fr-FR"/>
        </w:rPr>
        <w:t>er</w:t>
      </w:r>
      <w:r w:rsidR="00CC0658" w:rsidRPr="0083011A">
        <w:rPr>
          <w:sz w:val="22"/>
          <w:szCs w:val="22"/>
          <w:lang w:val="fr-FR"/>
        </w:rPr>
        <w:t xml:space="preserve"> sur des objectifs stratégiques clés de l’AEWA et de la famille de la CMS en tant que tout, de façon à ce que des activités importantes, telles que l’Initiative africaine, la Journée mondiale des oiseaux migrateurs et autre travail de mise en œuvre mené</w:t>
      </w:r>
      <w:r w:rsidR="00B9369B" w:rsidRPr="0083011A">
        <w:rPr>
          <w:sz w:val="22"/>
          <w:szCs w:val="22"/>
          <w:lang w:val="fr-FR"/>
        </w:rPr>
        <w:t>s</w:t>
      </w:r>
      <w:r w:rsidR="00CC0658" w:rsidRPr="0083011A">
        <w:rPr>
          <w:sz w:val="22"/>
          <w:szCs w:val="22"/>
          <w:lang w:val="fr-FR"/>
        </w:rPr>
        <w:t xml:space="preserve"> dans le cadre de l’Accord, atteignent les gouvernements et autres parties prenantes le long de la voie de migration d’Afrique-Eurasie.</w:t>
      </w:r>
    </w:p>
    <w:p w:rsidR="005400A3" w:rsidRPr="0083011A" w:rsidRDefault="005400A3" w:rsidP="00605F38">
      <w:pPr>
        <w:jc w:val="both"/>
        <w:rPr>
          <w:sz w:val="22"/>
          <w:szCs w:val="22"/>
          <w:lang w:val="fr-FR"/>
        </w:rPr>
      </w:pPr>
    </w:p>
    <w:p w:rsidR="0001317E" w:rsidRPr="0083011A" w:rsidRDefault="002568D2" w:rsidP="00605F38">
      <w:pPr>
        <w:jc w:val="both"/>
        <w:rPr>
          <w:sz w:val="22"/>
          <w:szCs w:val="22"/>
          <w:lang w:val="fr-FR"/>
        </w:rPr>
      </w:pPr>
      <w:r w:rsidRPr="0083011A">
        <w:rPr>
          <w:sz w:val="22"/>
          <w:szCs w:val="22"/>
          <w:lang w:val="fr-FR"/>
        </w:rPr>
        <w:t>11</w:t>
      </w:r>
      <w:r w:rsidR="00157C1F" w:rsidRPr="0083011A">
        <w:rPr>
          <w:sz w:val="22"/>
          <w:szCs w:val="22"/>
          <w:lang w:val="fr-FR"/>
        </w:rPr>
        <w:t>8</w:t>
      </w:r>
      <w:r w:rsidRPr="0083011A">
        <w:rPr>
          <w:sz w:val="22"/>
          <w:szCs w:val="22"/>
          <w:lang w:val="fr-FR"/>
        </w:rPr>
        <w:t xml:space="preserve">. </w:t>
      </w:r>
      <w:r w:rsidR="00CC0658" w:rsidRPr="0083011A">
        <w:rPr>
          <w:sz w:val="22"/>
          <w:szCs w:val="22"/>
          <w:lang w:val="fr-FR"/>
        </w:rPr>
        <w:t xml:space="preserve">Répondant à une question relative à l’étendue de ce projet et </w:t>
      </w:r>
      <w:r w:rsidR="004E7EDD">
        <w:rPr>
          <w:sz w:val="22"/>
          <w:szCs w:val="22"/>
          <w:lang w:val="fr-FR"/>
        </w:rPr>
        <w:t>des</w:t>
      </w:r>
      <w:r w:rsidR="00CC0658" w:rsidRPr="0083011A">
        <w:rPr>
          <w:sz w:val="22"/>
          <w:szCs w:val="22"/>
          <w:lang w:val="fr-FR"/>
        </w:rPr>
        <w:t xml:space="preserve"> frais engagés, M. Keil a expliqué que l’actuel</w:t>
      </w:r>
      <w:r w:rsidR="001520A4">
        <w:rPr>
          <w:sz w:val="22"/>
          <w:szCs w:val="22"/>
          <w:lang w:val="fr-FR"/>
        </w:rPr>
        <w:t xml:space="preserve">le Stratégie de communication, </w:t>
      </w:r>
      <w:r w:rsidR="00CC0658" w:rsidRPr="0083011A">
        <w:rPr>
          <w:sz w:val="22"/>
          <w:szCs w:val="22"/>
          <w:lang w:val="fr-FR"/>
        </w:rPr>
        <w:t>é</w:t>
      </w:r>
      <w:r w:rsidR="001F13EE">
        <w:rPr>
          <w:sz w:val="22"/>
          <w:szCs w:val="22"/>
          <w:lang w:val="fr-FR"/>
        </w:rPr>
        <w:t>la</w:t>
      </w:r>
      <w:r w:rsidR="001520A4">
        <w:rPr>
          <w:sz w:val="22"/>
          <w:szCs w:val="22"/>
          <w:lang w:val="fr-FR"/>
        </w:rPr>
        <w:t>borée</w:t>
      </w:r>
      <w:r w:rsidR="00CC0658" w:rsidRPr="0083011A">
        <w:rPr>
          <w:sz w:val="22"/>
          <w:szCs w:val="22"/>
          <w:lang w:val="fr-FR"/>
        </w:rPr>
        <w:t xml:space="preserve"> en 2005, était toujours valable et utile en partie, mais qu’elle nécessitait une révision et une actualisation, afin d’être plus pertinente et actuelle, et </w:t>
      </w:r>
      <w:r w:rsidR="004E7EDD">
        <w:rPr>
          <w:sz w:val="22"/>
          <w:szCs w:val="22"/>
          <w:lang w:val="fr-FR"/>
        </w:rPr>
        <w:t xml:space="preserve">de représenter </w:t>
      </w:r>
      <w:r w:rsidR="00CC0658" w:rsidRPr="0083011A">
        <w:rPr>
          <w:sz w:val="22"/>
          <w:szCs w:val="22"/>
          <w:lang w:val="fr-FR"/>
        </w:rPr>
        <w:t>un outil plus efficace pour fournir une guidance concrète et des prior</w:t>
      </w:r>
      <w:r w:rsidR="00B9369B" w:rsidRPr="0083011A">
        <w:rPr>
          <w:sz w:val="22"/>
          <w:szCs w:val="22"/>
          <w:lang w:val="fr-FR"/>
        </w:rPr>
        <w:t>i</w:t>
      </w:r>
      <w:r w:rsidR="00CC0658" w:rsidRPr="0083011A">
        <w:rPr>
          <w:sz w:val="22"/>
          <w:szCs w:val="22"/>
          <w:lang w:val="fr-FR"/>
        </w:rPr>
        <w:t>tés.</w:t>
      </w:r>
    </w:p>
    <w:p w:rsidR="0040451E" w:rsidRPr="0083011A" w:rsidRDefault="0040451E" w:rsidP="00605F38">
      <w:pPr>
        <w:jc w:val="both"/>
        <w:rPr>
          <w:sz w:val="22"/>
          <w:szCs w:val="22"/>
          <w:lang w:val="fr-FR"/>
        </w:rPr>
      </w:pPr>
    </w:p>
    <w:p w:rsidR="0001317E" w:rsidRPr="0083011A" w:rsidRDefault="002568D2" w:rsidP="00605F38">
      <w:pPr>
        <w:jc w:val="both"/>
        <w:rPr>
          <w:sz w:val="22"/>
          <w:szCs w:val="22"/>
          <w:lang w:val="fr-FR"/>
        </w:rPr>
      </w:pPr>
      <w:r w:rsidRPr="0083011A">
        <w:rPr>
          <w:sz w:val="22"/>
          <w:szCs w:val="22"/>
          <w:lang w:val="fr-FR"/>
        </w:rPr>
        <w:t>1</w:t>
      </w:r>
      <w:r w:rsidR="00157C1F" w:rsidRPr="0083011A">
        <w:rPr>
          <w:sz w:val="22"/>
          <w:szCs w:val="22"/>
          <w:lang w:val="fr-FR"/>
        </w:rPr>
        <w:t>19</w:t>
      </w:r>
      <w:r w:rsidRPr="0083011A">
        <w:rPr>
          <w:sz w:val="22"/>
          <w:szCs w:val="22"/>
          <w:lang w:val="fr-FR"/>
        </w:rPr>
        <w:t xml:space="preserve">. </w:t>
      </w:r>
      <w:r w:rsidR="00CC0658" w:rsidRPr="0083011A">
        <w:rPr>
          <w:sz w:val="22"/>
          <w:szCs w:val="22"/>
          <w:lang w:val="fr-FR"/>
        </w:rPr>
        <w:t xml:space="preserve">D’autres interventions </w:t>
      </w:r>
      <w:r w:rsidR="004E7EDD">
        <w:rPr>
          <w:sz w:val="22"/>
          <w:szCs w:val="22"/>
          <w:lang w:val="fr-FR"/>
        </w:rPr>
        <w:t>sont</w:t>
      </w:r>
      <w:r w:rsidR="001A2B3E" w:rsidRPr="0083011A">
        <w:rPr>
          <w:sz w:val="22"/>
          <w:szCs w:val="22"/>
          <w:lang w:val="fr-FR"/>
        </w:rPr>
        <w:t xml:space="preserve"> relatives aux services communs de</w:t>
      </w:r>
      <w:r w:rsidR="00CC0658" w:rsidRPr="0083011A">
        <w:rPr>
          <w:sz w:val="22"/>
          <w:szCs w:val="22"/>
          <w:lang w:val="fr-FR"/>
        </w:rPr>
        <w:t xml:space="preserve"> communication, </w:t>
      </w:r>
      <w:r w:rsidR="001A2B3E" w:rsidRPr="0083011A">
        <w:rPr>
          <w:sz w:val="22"/>
          <w:szCs w:val="22"/>
          <w:lang w:val="fr-FR"/>
        </w:rPr>
        <w:t xml:space="preserve">qui pourraient </w:t>
      </w:r>
      <w:r w:rsidR="004E7EDD">
        <w:rPr>
          <w:sz w:val="22"/>
          <w:szCs w:val="22"/>
          <w:lang w:val="fr-FR"/>
        </w:rPr>
        <w:t>faire</w:t>
      </w:r>
      <w:r w:rsidR="001A2B3E" w:rsidRPr="0083011A">
        <w:rPr>
          <w:sz w:val="22"/>
          <w:szCs w:val="22"/>
          <w:lang w:val="fr-FR"/>
        </w:rPr>
        <w:t xml:space="preserve"> partie du processus de Forme future</w:t>
      </w:r>
      <w:r w:rsidR="00CC0658" w:rsidRPr="0083011A">
        <w:rPr>
          <w:sz w:val="22"/>
          <w:szCs w:val="22"/>
          <w:lang w:val="fr-FR"/>
        </w:rPr>
        <w:t xml:space="preserve"> </w:t>
      </w:r>
      <w:r w:rsidR="001A2B3E" w:rsidRPr="0083011A">
        <w:rPr>
          <w:sz w:val="22"/>
          <w:szCs w:val="22"/>
          <w:lang w:val="fr-FR"/>
        </w:rPr>
        <w:t xml:space="preserve">et </w:t>
      </w:r>
      <w:r w:rsidR="004E7EDD">
        <w:rPr>
          <w:sz w:val="22"/>
          <w:szCs w:val="22"/>
          <w:lang w:val="fr-FR"/>
        </w:rPr>
        <w:t xml:space="preserve">donc </w:t>
      </w:r>
      <w:r w:rsidR="001A2B3E" w:rsidRPr="0083011A">
        <w:rPr>
          <w:sz w:val="22"/>
          <w:szCs w:val="22"/>
          <w:lang w:val="fr-FR"/>
        </w:rPr>
        <w:t>ouvr</w:t>
      </w:r>
      <w:r w:rsidR="004E7EDD">
        <w:rPr>
          <w:sz w:val="22"/>
          <w:szCs w:val="22"/>
          <w:lang w:val="fr-FR"/>
        </w:rPr>
        <w:t>ir</w:t>
      </w:r>
      <w:r w:rsidR="001A2B3E" w:rsidRPr="0083011A">
        <w:rPr>
          <w:sz w:val="22"/>
          <w:szCs w:val="22"/>
          <w:lang w:val="fr-FR"/>
        </w:rPr>
        <w:t xml:space="preserve"> de nouvelles possibilités</w:t>
      </w:r>
      <w:r w:rsidR="00CC0658" w:rsidRPr="0083011A">
        <w:rPr>
          <w:sz w:val="22"/>
          <w:szCs w:val="22"/>
          <w:lang w:val="fr-FR"/>
        </w:rPr>
        <w:t xml:space="preserve">, </w:t>
      </w:r>
      <w:r w:rsidR="001A2B3E" w:rsidRPr="0083011A">
        <w:rPr>
          <w:sz w:val="22"/>
          <w:szCs w:val="22"/>
          <w:lang w:val="fr-FR"/>
        </w:rPr>
        <w:t>telles que l’apport d</w:t>
      </w:r>
      <w:r w:rsidR="004E7EDD">
        <w:rPr>
          <w:sz w:val="22"/>
          <w:szCs w:val="22"/>
          <w:lang w:val="fr-FR"/>
        </w:rPr>
        <w:t>’un surcroit</w:t>
      </w:r>
      <w:r w:rsidR="001A2B3E" w:rsidRPr="0083011A">
        <w:rPr>
          <w:sz w:val="22"/>
          <w:szCs w:val="22"/>
          <w:lang w:val="fr-FR"/>
        </w:rPr>
        <w:t xml:space="preserve"> d’</w:t>
      </w:r>
      <w:r w:rsidR="00CC0658" w:rsidRPr="0083011A">
        <w:rPr>
          <w:sz w:val="22"/>
          <w:szCs w:val="22"/>
          <w:lang w:val="fr-FR"/>
        </w:rPr>
        <w:t>assistance</w:t>
      </w:r>
      <w:r w:rsidR="001A2B3E" w:rsidRPr="0083011A">
        <w:rPr>
          <w:sz w:val="22"/>
          <w:szCs w:val="22"/>
          <w:lang w:val="fr-FR"/>
        </w:rPr>
        <w:t>,</w:t>
      </w:r>
      <w:r w:rsidR="00CC0658" w:rsidRPr="0083011A">
        <w:rPr>
          <w:sz w:val="22"/>
          <w:szCs w:val="22"/>
          <w:lang w:val="fr-FR"/>
        </w:rPr>
        <w:t xml:space="preserve"> </w:t>
      </w:r>
      <w:r w:rsidR="001A2B3E" w:rsidRPr="0083011A">
        <w:rPr>
          <w:sz w:val="22"/>
          <w:szCs w:val="22"/>
          <w:lang w:val="fr-FR"/>
        </w:rPr>
        <w:t>le besoin d’évaluer ce qui a fonctionné jusqu’à présent</w:t>
      </w:r>
      <w:r w:rsidR="00CC0658" w:rsidRPr="0083011A">
        <w:rPr>
          <w:sz w:val="22"/>
          <w:szCs w:val="22"/>
          <w:lang w:val="fr-FR"/>
        </w:rPr>
        <w:t xml:space="preserve"> </w:t>
      </w:r>
      <w:r w:rsidR="001A2B3E" w:rsidRPr="0083011A">
        <w:rPr>
          <w:sz w:val="22"/>
          <w:szCs w:val="22"/>
          <w:lang w:val="fr-FR"/>
        </w:rPr>
        <w:t>et ce qui n’a pas changé avec le temps et l’efficacité</w:t>
      </w:r>
      <w:r w:rsidR="00CC0658" w:rsidRPr="0083011A">
        <w:rPr>
          <w:sz w:val="22"/>
          <w:szCs w:val="22"/>
          <w:lang w:val="fr-FR"/>
        </w:rPr>
        <w:t xml:space="preserve"> </w:t>
      </w:r>
      <w:r w:rsidR="001A2B3E" w:rsidRPr="0083011A">
        <w:rPr>
          <w:sz w:val="22"/>
          <w:szCs w:val="22"/>
          <w:lang w:val="fr-FR"/>
        </w:rPr>
        <w:t>des</w:t>
      </w:r>
      <w:r w:rsidR="00CC0658" w:rsidRPr="0083011A">
        <w:rPr>
          <w:sz w:val="22"/>
          <w:szCs w:val="22"/>
          <w:lang w:val="fr-FR"/>
        </w:rPr>
        <w:t xml:space="preserve"> mesures propos</w:t>
      </w:r>
      <w:r w:rsidR="001A2B3E" w:rsidRPr="0083011A">
        <w:rPr>
          <w:sz w:val="22"/>
          <w:szCs w:val="22"/>
          <w:lang w:val="fr-FR"/>
        </w:rPr>
        <w:t>ées</w:t>
      </w:r>
      <w:r w:rsidR="00CC0658" w:rsidRPr="0083011A">
        <w:rPr>
          <w:sz w:val="22"/>
          <w:szCs w:val="22"/>
          <w:lang w:val="fr-FR"/>
        </w:rPr>
        <w:t xml:space="preserve">, </w:t>
      </w:r>
      <w:r w:rsidR="001A2B3E" w:rsidRPr="0083011A">
        <w:rPr>
          <w:sz w:val="22"/>
          <w:szCs w:val="22"/>
          <w:lang w:val="fr-FR"/>
        </w:rPr>
        <w:t>qu’il faudrait examiner de plus près</w:t>
      </w:r>
      <w:r w:rsidR="00CC0658" w:rsidRPr="0083011A">
        <w:rPr>
          <w:sz w:val="22"/>
          <w:szCs w:val="22"/>
          <w:lang w:val="fr-FR"/>
        </w:rPr>
        <w:t>.</w:t>
      </w:r>
      <w:r w:rsidR="0001317E" w:rsidRPr="0083011A">
        <w:rPr>
          <w:sz w:val="22"/>
          <w:szCs w:val="22"/>
          <w:lang w:val="fr-FR"/>
        </w:rPr>
        <w:t xml:space="preserve"> </w:t>
      </w:r>
    </w:p>
    <w:p w:rsidR="00BF5E51" w:rsidRPr="0083011A" w:rsidRDefault="00BF5E51" w:rsidP="00605F38">
      <w:pPr>
        <w:jc w:val="both"/>
        <w:rPr>
          <w:sz w:val="22"/>
          <w:szCs w:val="22"/>
          <w:lang w:val="fr-FR"/>
        </w:rPr>
      </w:pPr>
    </w:p>
    <w:p w:rsidR="00F56630" w:rsidRPr="0083011A" w:rsidRDefault="002568D2" w:rsidP="00605F38">
      <w:pPr>
        <w:jc w:val="both"/>
        <w:rPr>
          <w:sz w:val="22"/>
          <w:szCs w:val="22"/>
          <w:lang w:val="fr-FR"/>
        </w:rPr>
      </w:pPr>
      <w:r w:rsidRPr="0083011A">
        <w:rPr>
          <w:sz w:val="22"/>
          <w:szCs w:val="22"/>
          <w:lang w:val="fr-FR"/>
        </w:rPr>
        <w:t>12</w:t>
      </w:r>
      <w:r w:rsidR="00157C1F" w:rsidRPr="0083011A">
        <w:rPr>
          <w:sz w:val="22"/>
          <w:szCs w:val="22"/>
          <w:lang w:val="fr-FR"/>
        </w:rPr>
        <w:t>0</w:t>
      </w:r>
      <w:r w:rsidRPr="0083011A">
        <w:rPr>
          <w:sz w:val="22"/>
          <w:szCs w:val="22"/>
          <w:lang w:val="fr-FR"/>
        </w:rPr>
        <w:t xml:space="preserve">. </w:t>
      </w:r>
      <w:r w:rsidR="001A2B3E" w:rsidRPr="0083011A">
        <w:rPr>
          <w:sz w:val="22"/>
          <w:szCs w:val="22"/>
          <w:lang w:val="fr-FR"/>
        </w:rPr>
        <w:t xml:space="preserve">Les activités de mise en œuvre incluent l’établissement du réseau de communication, d’éducation et de sensibilisation du public (CESP), également initié par la MOP5 en 2012, </w:t>
      </w:r>
      <w:r w:rsidR="00B9369B" w:rsidRPr="0083011A">
        <w:rPr>
          <w:sz w:val="22"/>
          <w:szCs w:val="22"/>
          <w:lang w:val="fr-FR"/>
        </w:rPr>
        <w:t xml:space="preserve">réseau </w:t>
      </w:r>
      <w:r w:rsidR="001A2B3E" w:rsidRPr="0083011A">
        <w:rPr>
          <w:sz w:val="22"/>
          <w:szCs w:val="22"/>
          <w:lang w:val="fr-FR"/>
        </w:rPr>
        <w:t xml:space="preserve">qui </w:t>
      </w:r>
      <w:r w:rsidR="00B9369B" w:rsidRPr="0083011A">
        <w:rPr>
          <w:sz w:val="22"/>
          <w:szCs w:val="22"/>
          <w:lang w:val="fr-FR"/>
        </w:rPr>
        <w:t>s’agrandit</w:t>
      </w:r>
      <w:r w:rsidR="001A2B3E" w:rsidRPr="0083011A">
        <w:rPr>
          <w:sz w:val="22"/>
          <w:szCs w:val="22"/>
          <w:lang w:val="fr-FR"/>
        </w:rPr>
        <w:t>.</w:t>
      </w:r>
      <w:r w:rsidR="00431548" w:rsidRPr="0083011A">
        <w:rPr>
          <w:sz w:val="22"/>
          <w:szCs w:val="22"/>
          <w:lang w:val="fr-FR"/>
        </w:rPr>
        <w:t xml:space="preserve"> </w:t>
      </w:r>
      <w:r w:rsidR="001A2B3E" w:rsidRPr="0083011A">
        <w:rPr>
          <w:sz w:val="22"/>
          <w:szCs w:val="22"/>
          <w:lang w:val="fr-FR"/>
        </w:rPr>
        <w:t>Les points focaux CESP disséminer</w:t>
      </w:r>
      <w:r w:rsidR="004E7EDD">
        <w:rPr>
          <w:sz w:val="22"/>
          <w:szCs w:val="22"/>
          <w:lang w:val="fr-FR"/>
        </w:rPr>
        <w:t>o</w:t>
      </w:r>
      <w:r w:rsidR="001A2B3E" w:rsidRPr="0083011A">
        <w:rPr>
          <w:sz w:val="22"/>
          <w:szCs w:val="22"/>
          <w:lang w:val="fr-FR"/>
        </w:rPr>
        <w:t>nt les activités de communication dans leurs pays et travailler</w:t>
      </w:r>
      <w:r w:rsidR="004E7EDD">
        <w:rPr>
          <w:sz w:val="22"/>
          <w:szCs w:val="22"/>
          <w:lang w:val="fr-FR"/>
        </w:rPr>
        <w:t>o</w:t>
      </w:r>
      <w:r w:rsidR="001A2B3E" w:rsidRPr="0083011A">
        <w:rPr>
          <w:sz w:val="22"/>
          <w:szCs w:val="22"/>
          <w:lang w:val="fr-FR"/>
        </w:rPr>
        <w:t>nt autant que possible avec les points focaux CESP de la Convention de Ramsar.</w:t>
      </w:r>
      <w:r w:rsidR="00D863EF" w:rsidRPr="0083011A">
        <w:rPr>
          <w:sz w:val="22"/>
          <w:szCs w:val="22"/>
          <w:lang w:val="fr-FR"/>
        </w:rPr>
        <w:t xml:space="preserve"> </w:t>
      </w:r>
      <w:r w:rsidR="001A2B3E" w:rsidRPr="0083011A">
        <w:rPr>
          <w:sz w:val="22"/>
          <w:szCs w:val="22"/>
          <w:lang w:val="fr-FR"/>
        </w:rPr>
        <w:t xml:space="preserve">Un autre projet mené par le Secrétariat et financé par le gouvernement de l’Allemagne </w:t>
      </w:r>
      <w:r w:rsidR="004E7EDD">
        <w:rPr>
          <w:sz w:val="22"/>
          <w:szCs w:val="22"/>
          <w:lang w:val="fr-FR"/>
        </w:rPr>
        <w:t>est</w:t>
      </w:r>
      <w:r w:rsidR="001A2B3E" w:rsidRPr="0083011A">
        <w:rPr>
          <w:sz w:val="22"/>
          <w:szCs w:val="22"/>
          <w:lang w:val="fr-FR"/>
        </w:rPr>
        <w:t xml:space="preserve"> relatif </w:t>
      </w:r>
      <w:r w:rsidR="004E7EDD">
        <w:rPr>
          <w:sz w:val="22"/>
          <w:szCs w:val="22"/>
          <w:lang w:val="fr-FR"/>
        </w:rPr>
        <w:t>à la réalisation</w:t>
      </w:r>
      <w:r w:rsidR="001A2B3E" w:rsidRPr="0083011A">
        <w:rPr>
          <w:sz w:val="22"/>
          <w:szCs w:val="22"/>
          <w:lang w:val="fr-FR"/>
        </w:rPr>
        <w:t xml:space="preserve"> de sites Web pour les groupes de travail internationaux sur les espèces, qui </w:t>
      </w:r>
      <w:r w:rsidR="004E7EDD">
        <w:rPr>
          <w:sz w:val="22"/>
          <w:szCs w:val="22"/>
          <w:lang w:val="fr-FR"/>
        </w:rPr>
        <w:t>sont</w:t>
      </w:r>
      <w:r w:rsidR="001A2B3E" w:rsidRPr="0083011A">
        <w:rPr>
          <w:sz w:val="22"/>
          <w:szCs w:val="22"/>
          <w:lang w:val="fr-FR"/>
        </w:rPr>
        <w:t xml:space="preserve"> prêts et </w:t>
      </w:r>
      <w:r w:rsidR="004E7EDD">
        <w:rPr>
          <w:sz w:val="22"/>
          <w:szCs w:val="22"/>
          <w:lang w:val="fr-FR"/>
        </w:rPr>
        <w:t>ont</w:t>
      </w:r>
      <w:r w:rsidR="001A2B3E" w:rsidRPr="0083011A">
        <w:rPr>
          <w:sz w:val="22"/>
          <w:szCs w:val="22"/>
          <w:lang w:val="fr-FR"/>
        </w:rPr>
        <w:t xml:space="preserve"> été remis aux coordinateurs respectifs, qui </w:t>
      </w:r>
      <w:r w:rsidR="004E7EDD">
        <w:rPr>
          <w:sz w:val="22"/>
          <w:szCs w:val="22"/>
          <w:lang w:val="fr-FR"/>
        </w:rPr>
        <w:t xml:space="preserve">se chargeront de </w:t>
      </w:r>
      <w:r w:rsidR="001A2B3E" w:rsidRPr="0083011A">
        <w:rPr>
          <w:sz w:val="22"/>
          <w:szCs w:val="22"/>
          <w:lang w:val="fr-FR"/>
        </w:rPr>
        <w:t>leur maintenance.</w:t>
      </w:r>
    </w:p>
    <w:p w:rsidR="00F56630" w:rsidRPr="0083011A" w:rsidRDefault="00F56630" w:rsidP="00605F38">
      <w:pPr>
        <w:jc w:val="both"/>
        <w:rPr>
          <w:sz w:val="22"/>
          <w:szCs w:val="22"/>
          <w:lang w:val="fr-FR"/>
        </w:rPr>
      </w:pPr>
    </w:p>
    <w:p w:rsidR="00027418" w:rsidRPr="0083011A" w:rsidRDefault="002568D2" w:rsidP="00605F38">
      <w:pPr>
        <w:jc w:val="both"/>
        <w:rPr>
          <w:sz w:val="22"/>
          <w:szCs w:val="22"/>
          <w:lang w:val="fr-FR"/>
        </w:rPr>
      </w:pPr>
      <w:r w:rsidRPr="0083011A">
        <w:rPr>
          <w:sz w:val="22"/>
          <w:szCs w:val="22"/>
          <w:lang w:val="fr-FR"/>
        </w:rPr>
        <w:t>12</w:t>
      </w:r>
      <w:r w:rsidR="00157C1F" w:rsidRPr="0083011A">
        <w:rPr>
          <w:sz w:val="22"/>
          <w:szCs w:val="22"/>
          <w:lang w:val="fr-FR"/>
        </w:rPr>
        <w:t>1</w:t>
      </w:r>
      <w:r w:rsidRPr="0083011A">
        <w:rPr>
          <w:sz w:val="22"/>
          <w:szCs w:val="22"/>
          <w:lang w:val="fr-FR"/>
        </w:rPr>
        <w:t xml:space="preserve">. </w:t>
      </w:r>
      <w:r w:rsidR="001A2B3E" w:rsidRPr="0083011A">
        <w:rPr>
          <w:sz w:val="22"/>
          <w:szCs w:val="22"/>
          <w:lang w:val="fr-FR"/>
        </w:rPr>
        <w:t xml:space="preserve">Un atelier très réussi de formation des formateurs, utilisant le Kit de formation </w:t>
      </w:r>
      <w:r w:rsidR="004E7EDD">
        <w:rPr>
          <w:sz w:val="22"/>
          <w:szCs w:val="22"/>
          <w:lang w:val="fr-FR"/>
        </w:rPr>
        <w:t>V</w:t>
      </w:r>
      <w:r w:rsidR="001A2B3E" w:rsidRPr="0083011A">
        <w:rPr>
          <w:sz w:val="22"/>
          <w:szCs w:val="22"/>
          <w:lang w:val="fr-FR"/>
        </w:rPr>
        <w:t>oie de migration</w:t>
      </w:r>
      <w:r w:rsidR="001A2B3E" w:rsidRPr="0083011A">
        <w:rPr>
          <w:rStyle w:val="FootnoteReference"/>
          <w:sz w:val="22"/>
          <w:szCs w:val="22"/>
          <w:lang w:val="fr-FR"/>
        </w:rPr>
        <w:footnoteReference w:id="6"/>
      </w:r>
      <w:r w:rsidR="001A2B3E" w:rsidRPr="0083011A">
        <w:rPr>
          <w:sz w:val="22"/>
          <w:szCs w:val="22"/>
          <w:lang w:val="fr-FR"/>
        </w:rPr>
        <w:t xml:space="preserve"> a eu lieu à Naivasha, Kenya, en mai 2013, pour des formateurs d’Afrique de l’Est et australe.</w:t>
      </w:r>
      <w:r w:rsidR="00431548" w:rsidRPr="0083011A">
        <w:rPr>
          <w:sz w:val="22"/>
          <w:szCs w:val="22"/>
          <w:lang w:val="fr-FR"/>
        </w:rPr>
        <w:t xml:space="preserve"> </w:t>
      </w:r>
      <w:r w:rsidR="001A2B3E" w:rsidRPr="0083011A">
        <w:rPr>
          <w:sz w:val="22"/>
          <w:szCs w:val="22"/>
          <w:lang w:val="fr-FR"/>
        </w:rPr>
        <w:t>L’atelier était lié à un év</w:t>
      </w:r>
      <w:r w:rsidR="00172264">
        <w:rPr>
          <w:sz w:val="22"/>
          <w:szCs w:val="22"/>
          <w:lang w:val="fr-FR"/>
        </w:rPr>
        <w:t>é</w:t>
      </w:r>
      <w:r w:rsidR="001A2B3E" w:rsidRPr="0083011A">
        <w:rPr>
          <w:sz w:val="22"/>
          <w:szCs w:val="22"/>
          <w:lang w:val="fr-FR"/>
        </w:rPr>
        <w:t xml:space="preserve">nement régional de la Journée mondiale des oiseaux migrateurs (JMOM) qui a eu lieu au lac Elementeita et était organisé par le Service kenyan pour la faune sauvage (KWS) avec l’aide de l’AEWA, </w:t>
      </w:r>
      <w:r w:rsidR="000A39DD" w:rsidRPr="0083011A">
        <w:rPr>
          <w:sz w:val="22"/>
          <w:szCs w:val="22"/>
          <w:lang w:val="fr-FR"/>
        </w:rPr>
        <w:t>par le biais de fonds attribués par le gouvernement de l’Allemagne</w:t>
      </w:r>
      <w:r w:rsidR="001A2B3E" w:rsidRPr="0083011A">
        <w:rPr>
          <w:sz w:val="22"/>
          <w:szCs w:val="22"/>
          <w:lang w:val="fr-FR"/>
        </w:rPr>
        <w:t>.</w:t>
      </w:r>
      <w:r w:rsidR="005C5F86" w:rsidRPr="0083011A">
        <w:rPr>
          <w:sz w:val="22"/>
          <w:szCs w:val="22"/>
          <w:lang w:val="fr-FR"/>
        </w:rPr>
        <w:t xml:space="preserve"> </w:t>
      </w:r>
      <w:r w:rsidR="000A39DD" w:rsidRPr="0083011A">
        <w:rPr>
          <w:sz w:val="22"/>
          <w:szCs w:val="22"/>
          <w:lang w:val="fr-FR"/>
        </w:rPr>
        <w:t xml:space="preserve">Des fonds du gouvernement de l’Allemagne </w:t>
      </w:r>
      <w:r w:rsidR="004E7EDD">
        <w:rPr>
          <w:sz w:val="22"/>
          <w:szCs w:val="22"/>
          <w:lang w:val="fr-FR"/>
        </w:rPr>
        <w:t>ont</w:t>
      </w:r>
      <w:r w:rsidR="000A39DD" w:rsidRPr="0083011A">
        <w:rPr>
          <w:sz w:val="22"/>
          <w:szCs w:val="22"/>
          <w:lang w:val="fr-FR"/>
        </w:rPr>
        <w:t xml:space="preserve"> également permis l</w:t>
      </w:r>
      <w:r w:rsidR="004E7EDD">
        <w:rPr>
          <w:sz w:val="22"/>
          <w:szCs w:val="22"/>
          <w:lang w:val="fr-FR"/>
        </w:rPr>
        <w:t>a création</w:t>
      </w:r>
      <w:r w:rsidR="000A39DD" w:rsidRPr="0083011A">
        <w:rPr>
          <w:sz w:val="22"/>
          <w:szCs w:val="22"/>
          <w:lang w:val="fr-FR"/>
        </w:rPr>
        <w:t xml:space="preserve"> d’un site Web de partenariat de la voie de migration, offrant des informations sur le travail des partenaires</w:t>
      </w:r>
      <w:r w:rsidR="004E7EDD">
        <w:rPr>
          <w:sz w:val="22"/>
          <w:szCs w:val="22"/>
          <w:lang w:val="fr-FR"/>
        </w:rPr>
        <w:t xml:space="preserve"> utilisant le Kit de formation V</w:t>
      </w:r>
      <w:r w:rsidR="000A39DD" w:rsidRPr="0083011A">
        <w:rPr>
          <w:sz w:val="22"/>
          <w:szCs w:val="22"/>
          <w:lang w:val="fr-FR"/>
        </w:rPr>
        <w:t>oie de migration et l’Outil Réseau de sites critiques (CSN)</w:t>
      </w:r>
      <w:r w:rsidR="000A39DD" w:rsidRPr="0083011A">
        <w:rPr>
          <w:rStyle w:val="FootnoteReference"/>
          <w:sz w:val="22"/>
          <w:szCs w:val="22"/>
          <w:lang w:val="fr-FR"/>
        </w:rPr>
        <w:footnoteReference w:id="7"/>
      </w:r>
      <w:r w:rsidR="000A39DD" w:rsidRPr="0083011A">
        <w:rPr>
          <w:sz w:val="22"/>
          <w:szCs w:val="22"/>
          <w:lang w:val="fr-FR"/>
        </w:rPr>
        <w:t>, qui sera lancé avant la fin 2014.</w:t>
      </w:r>
    </w:p>
    <w:p w:rsidR="00D863EF" w:rsidRPr="0083011A" w:rsidRDefault="00D863EF" w:rsidP="00605F38">
      <w:pPr>
        <w:jc w:val="both"/>
        <w:rPr>
          <w:sz w:val="22"/>
          <w:szCs w:val="22"/>
          <w:lang w:val="fr-FR"/>
        </w:rPr>
      </w:pPr>
    </w:p>
    <w:p w:rsidR="00530509" w:rsidRPr="0083011A" w:rsidRDefault="002568D2" w:rsidP="00605F38">
      <w:pPr>
        <w:jc w:val="both"/>
        <w:rPr>
          <w:sz w:val="22"/>
          <w:szCs w:val="22"/>
          <w:lang w:val="fr-FR"/>
        </w:rPr>
      </w:pPr>
      <w:r w:rsidRPr="0083011A">
        <w:rPr>
          <w:sz w:val="22"/>
          <w:szCs w:val="22"/>
          <w:lang w:val="fr-FR"/>
        </w:rPr>
        <w:t>12</w:t>
      </w:r>
      <w:r w:rsidR="00157C1F" w:rsidRPr="0083011A">
        <w:rPr>
          <w:sz w:val="22"/>
          <w:szCs w:val="22"/>
          <w:lang w:val="fr-FR"/>
        </w:rPr>
        <w:t>2</w:t>
      </w:r>
      <w:r w:rsidRPr="0083011A">
        <w:rPr>
          <w:sz w:val="22"/>
          <w:szCs w:val="22"/>
          <w:lang w:val="fr-FR"/>
        </w:rPr>
        <w:t xml:space="preserve">. </w:t>
      </w:r>
      <w:r w:rsidR="000A39DD" w:rsidRPr="0083011A">
        <w:rPr>
          <w:sz w:val="22"/>
          <w:szCs w:val="22"/>
          <w:lang w:val="fr-FR"/>
        </w:rPr>
        <w:t>D’autres activités incluent des publications, l</w:t>
      </w:r>
      <w:r w:rsidR="00B9369B" w:rsidRPr="0083011A">
        <w:rPr>
          <w:sz w:val="22"/>
          <w:szCs w:val="22"/>
          <w:lang w:val="fr-FR"/>
        </w:rPr>
        <w:t>’</w:t>
      </w:r>
      <w:r w:rsidR="000A39DD" w:rsidRPr="0083011A">
        <w:rPr>
          <w:sz w:val="22"/>
          <w:szCs w:val="22"/>
          <w:lang w:val="fr-FR"/>
        </w:rPr>
        <w:t xml:space="preserve">e-bulletin régulier de l’AEWA (pour lequel M. Keil a fortement encouragé les participants à </w:t>
      </w:r>
      <w:r w:rsidR="004E7EDD">
        <w:rPr>
          <w:sz w:val="22"/>
          <w:szCs w:val="22"/>
          <w:lang w:val="fr-FR"/>
        </w:rPr>
        <w:t>présenter</w:t>
      </w:r>
      <w:r w:rsidR="000A39DD" w:rsidRPr="0083011A">
        <w:rPr>
          <w:sz w:val="22"/>
          <w:szCs w:val="22"/>
          <w:lang w:val="fr-FR"/>
        </w:rPr>
        <w:t xml:space="preserve"> des histoires d’intérêt commun) et de nombreuses activités de communication quotidiennes.</w:t>
      </w:r>
      <w:r w:rsidR="00D863EF" w:rsidRPr="0083011A">
        <w:rPr>
          <w:sz w:val="22"/>
          <w:szCs w:val="22"/>
          <w:lang w:val="fr-FR"/>
        </w:rPr>
        <w:t xml:space="preserve"> </w:t>
      </w:r>
    </w:p>
    <w:p w:rsidR="00463182" w:rsidRPr="0083011A" w:rsidRDefault="00463182" w:rsidP="00605F38">
      <w:pPr>
        <w:jc w:val="both"/>
        <w:rPr>
          <w:sz w:val="22"/>
          <w:szCs w:val="22"/>
          <w:lang w:val="fr-FR"/>
        </w:rPr>
      </w:pPr>
    </w:p>
    <w:p w:rsidR="00530509" w:rsidRPr="0083011A" w:rsidRDefault="002568D2" w:rsidP="00653C4C">
      <w:pPr>
        <w:jc w:val="both"/>
        <w:rPr>
          <w:sz w:val="22"/>
          <w:szCs w:val="22"/>
          <w:lang w:val="fr-FR"/>
        </w:rPr>
      </w:pPr>
      <w:r w:rsidRPr="0083011A">
        <w:rPr>
          <w:sz w:val="22"/>
          <w:szCs w:val="22"/>
          <w:lang w:val="fr-FR"/>
        </w:rPr>
        <w:t>12</w:t>
      </w:r>
      <w:r w:rsidR="00157C1F" w:rsidRPr="0083011A">
        <w:rPr>
          <w:sz w:val="22"/>
          <w:szCs w:val="22"/>
          <w:lang w:val="fr-FR"/>
        </w:rPr>
        <w:t>3</w:t>
      </w:r>
      <w:r w:rsidRPr="0083011A">
        <w:rPr>
          <w:sz w:val="22"/>
          <w:szCs w:val="22"/>
          <w:lang w:val="fr-FR"/>
        </w:rPr>
        <w:t xml:space="preserve">. </w:t>
      </w:r>
      <w:r w:rsidR="000A39DD" w:rsidRPr="0083011A">
        <w:rPr>
          <w:sz w:val="22"/>
          <w:szCs w:val="22"/>
          <w:lang w:val="fr-FR"/>
        </w:rPr>
        <w:t xml:space="preserve">Des projets communs de la famille de la CMS </w:t>
      </w:r>
      <w:r w:rsidR="004E7EDD">
        <w:rPr>
          <w:sz w:val="22"/>
          <w:szCs w:val="22"/>
          <w:lang w:val="fr-FR"/>
        </w:rPr>
        <w:t>comprennent</w:t>
      </w:r>
      <w:r w:rsidR="000A39DD" w:rsidRPr="0083011A">
        <w:rPr>
          <w:sz w:val="22"/>
          <w:szCs w:val="22"/>
          <w:lang w:val="fr-FR"/>
        </w:rPr>
        <w:t xml:space="preserve"> le site Web de la Famille de la CMS, des espaces de travail en ligne pour les organes scientifiques consultatifs de la CMS, le Système de rapport national en ligne (ORS), la coopération de la CMS et de l’AEWA dans le domaine du renforcement des capacités – un manuel de formation des points focaux nationaux et des ateliers (projet CE ENRTP/PNUE) et la campagne de la Journée mondiale des oiseaux migrateurs (JMOM).</w:t>
      </w:r>
      <w:r w:rsidR="00D863EF" w:rsidRPr="0083011A">
        <w:rPr>
          <w:sz w:val="22"/>
          <w:szCs w:val="22"/>
          <w:lang w:val="fr-FR"/>
        </w:rPr>
        <w:t xml:space="preserve"> </w:t>
      </w:r>
      <w:r w:rsidR="000A39DD" w:rsidRPr="0083011A">
        <w:rPr>
          <w:sz w:val="22"/>
          <w:szCs w:val="22"/>
          <w:lang w:val="fr-FR"/>
        </w:rPr>
        <w:t>La JMOM a pris de l’importance d’année en année et a battu tous les records en 2013 avec 350 év</w:t>
      </w:r>
      <w:r w:rsidR="00172264">
        <w:rPr>
          <w:sz w:val="22"/>
          <w:szCs w:val="22"/>
          <w:lang w:val="fr-FR"/>
        </w:rPr>
        <w:t>é</w:t>
      </w:r>
      <w:r w:rsidR="000A39DD" w:rsidRPr="0083011A">
        <w:rPr>
          <w:sz w:val="22"/>
          <w:szCs w:val="22"/>
          <w:lang w:val="fr-FR"/>
        </w:rPr>
        <w:t>nements enregistrés dans 86 pays, y compris l’év</w:t>
      </w:r>
      <w:r w:rsidR="00172264">
        <w:rPr>
          <w:sz w:val="22"/>
          <w:szCs w:val="22"/>
          <w:lang w:val="fr-FR"/>
        </w:rPr>
        <w:t>é</w:t>
      </w:r>
      <w:r w:rsidR="000A39DD" w:rsidRPr="0083011A">
        <w:rPr>
          <w:sz w:val="22"/>
          <w:szCs w:val="22"/>
          <w:lang w:val="fr-FR"/>
        </w:rPr>
        <w:t>nement central inspirat</w:t>
      </w:r>
      <w:r w:rsidR="004E7EDD">
        <w:rPr>
          <w:sz w:val="22"/>
          <w:szCs w:val="22"/>
          <w:lang w:val="fr-FR"/>
        </w:rPr>
        <w:t>eur</w:t>
      </w:r>
      <w:r w:rsidR="000A39DD" w:rsidRPr="0083011A">
        <w:rPr>
          <w:sz w:val="22"/>
          <w:szCs w:val="22"/>
          <w:lang w:val="fr-FR"/>
        </w:rPr>
        <w:t xml:space="preserve"> et haut en couleurs au lac Elementeita, au Kenya.</w:t>
      </w:r>
      <w:r w:rsidR="00D863EF" w:rsidRPr="0083011A">
        <w:rPr>
          <w:sz w:val="22"/>
          <w:szCs w:val="22"/>
          <w:lang w:val="fr-FR"/>
        </w:rPr>
        <w:t xml:space="preserve"> </w:t>
      </w:r>
    </w:p>
    <w:p w:rsidR="00213262" w:rsidRPr="0083011A" w:rsidRDefault="00213262" w:rsidP="00655B6B">
      <w:pPr>
        <w:jc w:val="both"/>
        <w:rPr>
          <w:sz w:val="22"/>
          <w:szCs w:val="22"/>
          <w:lang w:val="fr-FR"/>
        </w:rPr>
      </w:pPr>
    </w:p>
    <w:p w:rsidR="007C3F8E" w:rsidRDefault="002568D2" w:rsidP="00655B6B">
      <w:pPr>
        <w:jc w:val="both"/>
        <w:rPr>
          <w:sz w:val="22"/>
          <w:szCs w:val="22"/>
          <w:lang w:val="fr-FR"/>
        </w:rPr>
      </w:pPr>
      <w:r w:rsidRPr="0083011A">
        <w:rPr>
          <w:sz w:val="22"/>
          <w:szCs w:val="22"/>
          <w:lang w:val="fr-FR"/>
        </w:rPr>
        <w:t>12</w:t>
      </w:r>
      <w:r w:rsidR="00157C1F" w:rsidRPr="0083011A">
        <w:rPr>
          <w:sz w:val="22"/>
          <w:szCs w:val="22"/>
          <w:lang w:val="fr-FR"/>
        </w:rPr>
        <w:t>4</w:t>
      </w:r>
      <w:r w:rsidRPr="0083011A">
        <w:rPr>
          <w:sz w:val="22"/>
          <w:szCs w:val="22"/>
          <w:lang w:val="fr-FR"/>
        </w:rPr>
        <w:t xml:space="preserve">. </w:t>
      </w:r>
      <w:r w:rsidR="000A39DD" w:rsidRPr="0083011A">
        <w:rPr>
          <w:sz w:val="22"/>
          <w:szCs w:val="22"/>
          <w:lang w:val="fr-FR"/>
        </w:rPr>
        <w:t>Se référant au Doc. 9.15, il a souligné les responsabilités des points focaux CESP.</w:t>
      </w:r>
      <w:r w:rsidR="00213262" w:rsidRPr="0083011A">
        <w:rPr>
          <w:sz w:val="22"/>
          <w:szCs w:val="22"/>
          <w:lang w:val="fr-FR"/>
        </w:rPr>
        <w:t xml:space="preserve"> </w:t>
      </w:r>
      <w:r w:rsidR="000A39DD" w:rsidRPr="0083011A">
        <w:rPr>
          <w:sz w:val="22"/>
          <w:szCs w:val="22"/>
          <w:lang w:val="fr-FR"/>
        </w:rPr>
        <w:t xml:space="preserve">Des efforts seront fournis pour continuer à bâtir ce réseau (17 points focaux CESP ont été nommés à cette date) </w:t>
      </w:r>
      <w:r w:rsidR="00642DB0" w:rsidRPr="0083011A">
        <w:rPr>
          <w:sz w:val="22"/>
          <w:szCs w:val="22"/>
          <w:lang w:val="fr-FR"/>
        </w:rPr>
        <w:t>et fournir davantage de</w:t>
      </w:r>
      <w:r w:rsidR="000A39DD" w:rsidRPr="0083011A">
        <w:rPr>
          <w:sz w:val="22"/>
          <w:szCs w:val="22"/>
          <w:lang w:val="fr-FR"/>
        </w:rPr>
        <w:t xml:space="preserve"> guidance </w:t>
      </w:r>
      <w:r w:rsidR="00642DB0" w:rsidRPr="0083011A">
        <w:rPr>
          <w:sz w:val="22"/>
          <w:szCs w:val="22"/>
          <w:lang w:val="fr-FR"/>
        </w:rPr>
        <w:t>aux pays</w:t>
      </w:r>
      <w:r w:rsidR="000A39DD" w:rsidRPr="0083011A">
        <w:rPr>
          <w:sz w:val="22"/>
          <w:szCs w:val="22"/>
          <w:lang w:val="fr-FR"/>
        </w:rPr>
        <w:t xml:space="preserve"> </w:t>
      </w:r>
      <w:r w:rsidR="00642DB0" w:rsidRPr="0083011A">
        <w:rPr>
          <w:sz w:val="22"/>
          <w:szCs w:val="22"/>
          <w:lang w:val="fr-FR"/>
        </w:rPr>
        <w:t>concernant la procédure de</w:t>
      </w:r>
      <w:r w:rsidR="000A39DD" w:rsidRPr="0083011A">
        <w:rPr>
          <w:sz w:val="22"/>
          <w:szCs w:val="22"/>
          <w:lang w:val="fr-FR"/>
        </w:rPr>
        <w:t xml:space="preserve"> nomination.</w:t>
      </w:r>
      <w:r w:rsidR="00322521" w:rsidRPr="0083011A">
        <w:rPr>
          <w:sz w:val="22"/>
          <w:szCs w:val="22"/>
          <w:lang w:val="fr-FR"/>
        </w:rPr>
        <w:t xml:space="preserve"> </w:t>
      </w:r>
    </w:p>
    <w:p w:rsidR="00172264" w:rsidRPr="0083011A" w:rsidRDefault="00172264" w:rsidP="00655B6B">
      <w:pPr>
        <w:jc w:val="both"/>
        <w:rPr>
          <w:sz w:val="22"/>
          <w:szCs w:val="22"/>
          <w:lang w:val="fr-FR"/>
        </w:rPr>
      </w:pPr>
    </w:p>
    <w:p w:rsidR="00213262" w:rsidRPr="0083011A" w:rsidRDefault="002568D2" w:rsidP="00655B6B">
      <w:pPr>
        <w:jc w:val="both"/>
        <w:rPr>
          <w:sz w:val="22"/>
          <w:szCs w:val="22"/>
          <w:lang w:val="fr-FR"/>
        </w:rPr>
      </w:pPr>
      <w:r w:rsidRPr="0083011A">
        <w:rPr>
          <w:sz w:val="22"/>
          <w:szCs w:val="22"/>
          <w:lang w:val="fr-FR"/>
        </w:rPr>
        <w:t>12</w:t>
      </w:r>
      <w:r w:rsidR="00157C1F" w:rsidRPr="0083011A">
        <w:rPr>
          <w:sz w:val="22"/>
          <w:szCs w:val="22"/>
          <w:lang w:val="fr-FR"/>
        </w:rPr>
        <w:t>5</w:t>
      </w:r>
      <w:r w:rsidRPr="0083011A">
        <w:rPr>
          <w:sz w:val="22"/>
          <w:szCs w:val="22"/>
          <w:lang w:val="fr-FR"/>
        </w:rPr>
        <w:t xml:space="preserve">. </w:t>
      </w:r>
      <w:r w:rsidR="00642DB0" w:rsidRPr="0083011A">
        <w:rPr>
          <w:sz w:val="22"/>
          <w:szCs w:val="22"/>
          <w:lang w:val="fr-FR"/>
        </w:rPr>
        <w:t xml:space="preserve">La réunion a pris note du concept </w:t>
      </w:r>
      <w:r w:rsidR="00B9369B" w:rsidRPr="0083011A">
        <w:rPr>
          <w:sz w:val="22"/>
          <w:szCs w:val="22"/>
          <w:lang w:val="fr-FR"/>
        </w:rPr>
        <w:t>de</w:t>
      </w:r>
      <w:r w:rsidR="00642DB0" w:rsidRPr="0083011A">
        <w:rPr>
          <w:sz w:val="22"/>
          <w:szCs w:val="22"/>
          <w:lang w:val="fr-FR"/>
        </w:rPr>
        <w:t xml:space="preserve"> révision de la Stratégie de communication et l’a accepté à titre provisoire, en vue de la MOP6. Le Président a exhorté le Comité permanent </w:t>
      </w:r>
      <w:r w:rsidR="00B9369B" w:rsidRPr="0083011A">
        <w:rPr>
          <w:sz w:val="22"/>
          <w:szCs w:val="22"/>
          <w:lang w:val="fr-FR"/>
        </w:rPr>
        <w:t>à</w:t>
      </w:r>
      <w:r w:rsidR="00642DB0" w:rsidRPr="0083011A">
        <w:rPr>
          <w:sz w:val="22"/>
          <w:szCs w:val="22"/>
          <w:lang w:val="fr-FR"/>
        </w:rPr>
        <w:t xml:space="preserve"> </w:t>
      </w:r>
      <w:r w:rsidR="004E7EDD">
        <w:rPr>
          <w:sz w:val="22"/>
          <w:szCs w:val="22"/>
          <w:lang w:val="fr-FR"/>
        </w:rPr>
        <w:t xml:space="preserve">insuffler une </w:t>
      </w:r>
      <w:r w:rsidR="004E7EDD">
        <w:rPr>
          <w:sz w:val="22"/>
          <w:szCs w:val="22"/>
          <w:lang w:val="fr-FR"/>
        </w:rPr>
        <w:lastRenderedPageBreak/>
        <w:t>nouvelle vie aux</w:t>
      </w:r>
      <w:r w:rsidR="00642DB0" w:rsidRPr="0083011A">
        <w:rPr>
          <w:sz w:val="22"/>
          <w:szCs w:val="22"/>
          <w:lang w:val="fr-FR"/>
        </w:rPr>
        <w:t xml:space="preserve"> contacts dans différents pays, y compris les ONG, pour promouvoir la JMOM</w:t>
      </w:r>
      <w:r w:rsidR="00B9369B" w:rsidRPr="0083011A">
        <w:rPr>
          <w:sz w:val="22"/>
          <w:szCs w:val="22"/>
          <w:lang w:val="fr-FR"/>
        </w:rPr>
        <w:t>, ainsi que</w:t>
      </w:r>
      <w:r w:rsidR="00642DB0" w:rsidRPr="0083011A">
        <w:rPr>
          <w:sz w:val="22"/>
          <w:szCs w:val="22"/>
          <w:lang w:val="fr-FR"/>
        </w:rPr>
        <w:t xml:space="preserve"> dans la perspective de la nomination de points focaux CESP de l’AEWA.</w:t>
      </w:r>
    </w:p>
    <w:p w:rsidR="00463182" w:rsidRPr="0083011A" w:rsidRDefault="00463182" w:rsidP="00655B6B">
      <w:pPr>
        <w:jc w:val="both"/>
        <w:rPr>
          <w:sz w:val="22"/>
          <w:szCs w:val="22"/>
          <w:lang w:val="fr-FR"/>
        </w:rPr>
      </w:pPr>
    </w:p>
    <w:p w:rsidR="00227F33" w:rsidRPr="0083011A" w:rsidRDefault="00227F33" w:rsidP="00655B6B">
      <w:pPr>
        <w:jc w:val="both"/>
        <w:rPr>
          <w:sz w:val="22"/>
          <w:szCs w:val="22"/>
          <w:lang w:val="fr-FR"/>
        </w:rPr>
      </w:pPr>
    </w:p>
    <w:p w:rsidR="009F4DEC" w:rsidRPr="0083011A" w:rsidRDefault="00642DB0" w:rsidP="00605F38">
      <w:pPr>
        <w:jc w:val="both"/>
        <w:rPr>
          <w:b/>
          <w:sz w:val="22"/>
          <w:lang w:val="fr-FR"/>
        </w:rPr>
      </w:pPr>
      <w:r w:rsidRPr="0083011A">
        <w:rPr>
          <w:b/>
          <w:sz w:val="22"/>
          <w:lang w:val="fr-FR"/>
        </w:rPr>
        <w:t>Point 15 de l’ordre du jour. Nouvelle traduction en arabe du texte de l’Accord</w:t>
      </w:r>
    </w:p>
    <w:p w:rsidR="005E2523" w:rsidRDefault="005E2523" w:rsidP="005E2523">
      <w:pPr>
        <w:autoSpaceDE w:val="0"/>
        <w:autoSpaceDN w:val="0"/>
        <w:jc w:val="both"/>
        <w:rPr>
          <w:sz w:val="22"/>
          <w:szCs w:val="22"/>
          <w:lang w:val="fr-FR"/>
        </w:rPr>
      </w:pPr>
    </w:p>
    <w:p w:rsidR="005E2523" w:rsidRDefault="005E2523" w:rsidP="005E2523">
      <w:pPr>
        <w:autoSpaceDE w:val="0"/>
        <w:autoSpaceDN w:val="0"/>
        <w:jc w:val="both"/>
        <w:rPr>
          <w:sz w:val="22"/>
          <w:szCs w:val="22"/>
          <w:lang w:val="fr-FR"/>
        </w:rPr>
      </w:pPr>
      <w:r w:rsidRPr="005E2523">
        <w:rPr>
          <w:sz w:val="22"/>
          <w:szCs w:val="22"/>
          <w:lang w:val="fr-FR"/>
        </w:rPr>
        <w:t xml:space="preserve">126. M. Barbieri a indiqué que M. Mohammad </w:t>
      </w:r>
      <w:proofErr w:type="spellStart"/>
      <w:r w:rsidRPr="005E2523">
        <w:rPr>
          <w:sz w:val="22"/>
          <w:szCs w:val="22"/>
          <w:lang w:val="fr-FR"/>
        </w:rPr>
        <w:t>Sulayem</w:t>
      </w:r>
      <w:proofErr w:type="spellEnd"/>
      <w:r w:rsidRPr="005E2523">
        <w:rPr>
          <w:sz w:val="22"/>
          <w:szCs w:val="22"/>
          <w:lang w:val="fr-FR"/>
        </w:rPr>
        <w:t>, conseiller de la coopération internationale, l’Autorité saoudite de la vie sauvage (SWA) avait été mandaté par la MOP6 pour mener la finalisation</w:t>
      </w:r>
      <w:r>
        <w:rPr>
          <w:sz w:val="22"/>
          <w:szCs w:val="22"/>
          <w:lang w:val="fr-FR"/>
        </w:rPr>
        <w:t xml:space="preserve"> de la traduction en arabe révisée du texte de l’Accord, pour une approbation par le Comité permanent. La date limite était fin 2012. Une révision était nécessaire car il y avait eu des réclamations des pays comme quoi la version arabe ne correspondait pas entièrement aux autres langues.</w:t>
      </w:r>
    </w:p>
    <w:p w:rsidR="005E2523" w:rsidRDefault="005E2523" w:rsidP="005E2523">
      <w:pPr>
        <w:autoSpaceDE w:val="0"/>
        <w:autoSpaceDN w:val="0"/>
        <w:jc w:val="both"/>
        <w:rPr>
          <w:sz w:val="22"/>
          <w:szCs w:val="22"/>
          <w:lang w:val="fr-FR"/>
        </w:rPr>
      </w:pPr>
    </w:p>
    <w:p w:rsidR="005E2523" w:rsidRDefault="005E2523" w:rsidP="005E2523">
      <w:pPr>
        <w:autoSpaceDE w:val="0"/>
        <w:autoSpaceDN w:val="0"/>
        <w:jc w:val="both"/>
        <w:rPr>
          <w:sz w:val="22"/>
          <w:szCs w:val="22"/>
          <w:lang w:val="fr-FR"/>
        </w:rPr>
      </w:pPr>
      <w:r>
        <w:rPr>
          <w:sz w:val="22"/>
          <w:szCs w:val="22"/>
          <w:lang w:val="fr-FR"/>
        </w:rPr>
        <w:t xml:space="preserve">127. Le Secrétariat a été en contact permanent avec les collègues œuvrant à la révision. Bien qu’un </w:t>
      </w:r>
      <w:r w:rsidRPr="005E2523">
        <w:rPr>
          <w:sz w:val="22"/>
          <w:szCs w:val="22"/>
          <w:lang w:val="fr-FR"/>
        </w:rPr>
        <w:t xml:space="preserve">texte finalisé ne soit pas encore disponible, le travail était en cours, également en ce qui concerne l’incorporation des amendements convenus par la MOP5. Le cas a été discuté avec le membre arabophone d’Algérie du Comité permanent, qui a confirmé qu’il contacterait </w:t>
      </w:r>
      <w:r w:rsidRPr="005E2523">
        <w:rPr>
          <w:color w:val="1F497D"/>
          <w:sz w:val="22"/>
          <w:szCs w:val="22"/>
          <w:lang w:val="fr-FR"/>
        </w:rPr>
        <w:t xml:space="preserve">les personnes participant au processus de révision] </w:t>
      </w:r>
      <w:r w:rsidRPr="005E2523">
        <w:rPr>
          <w:sz w:val="22"/>
          <w:szCs w:val="22"/>
          <w:lang w:val="fr-FR"/>
        </w:rPr>
        <w:t>pour demander l’achèvement de la tâche, de façon à ce que le texte puisse être adopté par le Comité permanent par correspondance en temps utile.</w:t>
      </w:r>
    </w:p>
    <w:p w:rsidR="00FA77F2" w:rsidRDefault="00FA77F2" w:rsidP="00605F38">
      <w:pPr>
        <w:jc w:val="both"/>
        <w:rPr>
          <w:b/>
          <w:sz w:val="22"/>
          <w:lang w:val="fr-FR"/>
        </w:rPr>
      </w:pPr>
    </w:p>
    <w:p w:rsidR="001D6355" w:rsidRPr="0083011A" w:rsidRDefault="002568D2" w:rsidP="003160F4">
      <w:pPr>
        <w:autoSpaceDE w:val="0"/>
        <w:autoSpaceDN w:val="0"/>
        <w:adjustRightInd w:val="0"/>
        <w:jc w:val="both"/>
        <w:rPr>
          <w:sz w:val="22"/>
          <w:lang w:val="fr-FR"/>
        </w:rPr>
      </w:pPr>
      <w:r w:rsidRPr="005E2523">
        <w:rPr>
          <w:sz w:val="22"/>
          <w:lang w:val="fr-FR"/>
        </w:rPr>
        <w:t>12</w:t>
      </w:r>
      <w:r w:rsidR="00157C1F" w:rsidRPr="005E2523">
        <w:rPr>
          <w:sz w:val="22"/>
          <w:lang w:val="fr-FR"/>
        </w:rPr>
        <w:t>8</w:t>
      </w:r>
      <w:r w:rsidRPr="005E2523">
        <w:rPr>
          <w:sz w:val="22"/>
          <w:lang w:val="fr-FR"/>
        </w:rPr>
        <w:t xml:space="preserve">. </w:t>
      </w:r>
      <w:r w:rsidR="007172FF" w:rsidRPr="005E2523">
        <w:rPr>
          <w:sz w:val="22"/>
          <w:lang w:val="fr-FR"/>
        </w:rPr>
        <w:t>Le Président a remercié l’Algérie et les personnes participant au processus de révision.</w:t>
      </w:r>
      <w:r w:rsidR="00A8635F" w:rsidRPr="005E2523">
        <w:rPr>
          <w:sz w:val="22"/>
          <w:lang w:val="fr-FR"/>
        </w:rPr>
        <w:t xml:space="preserve"> </w:t>
      </w:r>
      <w:r w:rsidR="007172FF" w:rsidRPr="005E2523">
        <w:rPr>
          <w:sz w:val="22"/>
          <w:lang w:val="fr-FR"/>
        </w:rPr>
        <w:t>Il se réjouit de la finalisation du texte de façon à ce qu’une version révisée et actualisée puisse être disponible aussi vite que possible pour les pays arabophones.</w:t>
      </w:r>
      <w:r w:rsidR="00A8635F" w:rsidRPr="0083011A">
        <w:rPr>
          <w:sz w:val="22"/>
          <w:lang w:val="fr-FR"/>
        </w:rPr>
        <w:t xml:space="preserve"> </w:t>
      </w:r>
    </w:p>
    <w:p w:rsidR="00F1177E" w:rsidRPr="0083011A" w:rsidRDefault="00F1177E" w:rsidP="003160F4">
      <w:pPr>
        <w:autoSpaceDE w:val="0"/>
        <w:autoSpaceDN w:val="0"/>
        <w:adjustRightInd w:val="0"/>
        <w:jc w:val="both"/>
        <w:rPr>
          <w:sz w:val="22"/>
          <w:lang w:val="fr-FR"/>
        </w:rPr>
      </w:pPr>
    </w:p>
    <w:p w:rsidR="008163E5" w:rsidRPr="0083011A" w:rsidRDefault="008163E5" w:rsidP="003160F4">
      <w:pPr>
        <w:autoSpaceDE w:val="0"/>
        <w:autoSpaceDN w:val="0"/>
        <w:adjustRightInd w:val="0"/>
        <w:jc w:val="both"/>
        <w:rPr>
          <w:sz w:val="22"/>
          <w:lang w:val="fr-FR"/>
        </w:rPr>
      </w:pPr>
    </w:p>
    <w:p w:rsidR="0001124E" w:rsidRPr="0083011A" w:rsidRDefault="007172FF" w:rsidP="00605F38">
      <w:pPr>
        <w:jc w:val="both"/>
        <w:rPr>
          <w:b/>
          <w:sz w:val="22"/>
          <w:lang w:val="fr-FR"/>
        </w:rPr>
      </w:pPr>
      <w:r w:rsidRPr="0083011A">
        <w:rPr>
          <w:b/>
          <w:sz w:val="22"/>
          <w:lang w:val="fr-FR"/>
        </w:rPr>
        <w:t xml:space="preserve">Point 16 de l’ordre du jour. Plans d’action internationaux par espèce (ISSAP) et Plan de gestion international </w:t>
      </w:r>
      <w:r w:rsidR="0069626B">
        <w:rPr>
          <w:b/>
          <w:sz w:val="22"/>
          <w:lang w:val="fr-FR"/>
        </w:rPr>
        <w:t>par</w:t>
      </w:r>
      <w:r w:rsidRPr="0083011A">
        <w:rPr>
          <w:b/>
          <w:sz w:val="22"/>
          <w:lang w:val="fr-FR"/>
        </w:rPr>
        <w:t xml:space="preserve"> espèce (ISSMP)</w:t>
      </w:r>
    </w:p>
    <w:p w:rsidR="008163E5" w:rsidRPr="0083011A" w:rsidRDefault="008163E5" w:rsidP="00605F38">
      <w:pPr>
        <w:jc w:val="both"/>
        <w:rPr>
          <w:sz w:val="22"/>
          <w:lang w:val="fr-FR"/>
        </w:rPr>
      </w:pPr>
    </w:p>
    <w:p w:rsidR="003160F4" w:rsidRPr="0083011A" w:rsidRDefault="002568D2" w:rsidP="00605F38">
      <w:pPr>
        <w:jc w:val="both"/>
        <w:rPr>
          <w:sz w:val="22"/>
          <w:lang w:val="fr-FR"/>
        </w:rPr>
      </w:pPr>
      <w:r w:rsidRPr="0083011A">
        <w:rPr>
          <w:sz w:val="22"/>
          <w:lang w:val="fr-FR"/>
        </w:rPr>
        <w:t>1</w:t>
      </w:r>
      <w:r w:rsidR="00157C1F" w:rsidRPr="0083011A">
        <w:rPr>
          <w:sz w:val="22"/>
          <w:lang w:val="fr-FR"/>
        </w:rPr>
        <w:t>29</w:t>
      </w:r>
      <w:r w:rsidRPr="0083011A">
        <w:rPr>
          <w:sz w:val="22"/>
          <w:lang w:val="fr-FR"/>
        </w:rPr>
        <w:t xml:space="preserve">. </w:t>
      </w:r>
      <w:r w:rsidR="007172FF" w:rsidRPr="0083011A">
        <w:rPr>
          <w:sz w:val="22"/>
          <w:lang w:val="fr-FR"/>
        </w:rPr>
        <w:t xml:space="preserve">M. Dereliev a introduit le </w:t>
      </w:r>
      <w:r w:rsidR="007172FF" w:rsidRPr="0083011A">
        <w:rPr>
          <w:i/>
          <w:sz w:val="22"/>
          <w:lang w:val="fr-FR"/>
        </w:rPr>
        <w:t xml:space="preserve">Doc. StC 9.16 </w:t>
      </w:r>
      <w:r w:rsidR="007172FF" w:rsidRPr="0083011A">
        <w:rPr>
          <w:sz w:val="22"/>
          <w:lang w:val="fr-FR"/>
        </w:rPr>
        <w:t xml:space="preserve">sur les progrès réalisés dans la coordination des Plans d’action par espèce (ISSAP) et du Plan de gestion des espèces (ISSMP) adoptés, et </w:t>
      </w:r>
      <w:r w:rsidR="004E7EDD">
        <w:rPr>
          <w:sz w:val="22"/>
          <w:lang w:val="fr-FR"/>
        </w:rPr>
        <w:t xml:space="preserve">dans </w:t>
      </w:r>
      <w:r w:rsidR="007172FF" w:rsidRPr="0083011A">
        <w:rPr>
          <w:sz w:val="22"/>
          <w:lang w:val="fr-FR"/>
        </w:rPr>
        <w:t>le développement de nouveaux plans.</w:t>
      </w:r>
    </w:p>
    <w:p w:rsidR="00FD4E7E" w:rsidRPr="0083011A" w:rsidRDefault="00FD4E7E" w:rsidP="00605F38">
      <w:pPr>
        <w:jc w:val="both"/>
        <w:rPr>
          <w:sz w:val="22"/>
          <w:lang w:val="fr-FR"/>
        </w:rPr>
      </w:pPr>
    </w:p>
    <w:p w:rsidR="00876F35" w:rsidRPr="0083011A" w:rsidRDefault="002568D2" w:rsidP="00605F38">
      <w:pPr>
        <w:jc w:val="both"/>
        <w:rPr>
          <w:sz w:val="22"/>
          <w:lang w:val="fr-FR"/>
        </w:rPr>
      </w:pPr>
      <w:r w:rsidRPr="0083011A">
        <w:rPr>
          <w:sz w:val="22"/>
          <w:lang w:val="fr-FR"/>
        </w:rPr>
        <w:t>13</w:t>
      </w:r>
      <w:r w:rsidR="00157C1F" w:rsidRPr="0083011A">
        <w:rPr>
          <w:sz w:val="22"/>
          <w:lang w:val="fr-FR"/>
        </w:rPr>
        <w:t>0</w:t>
      </w:r>
      <w:r w:rsidRPr="0083011A">
        <w:rPr>
          <w:sz w:val="22"/>
          <w:lang w:val="fr-FR"/>
        </w:rPr>
        <w:t xml:space="preserve">. </w:t>
      </w:r>
      <w:r w:rsidR="007172FF" w:rsidRPr="0083011A">
        <w:rPr>
          <w:sz w:val="22"/>
          <w:lang w:val="fr-FR"/>
        </w:rPr>
        <w:t>Jusqu’à présent, 19 ISSAP et 1 ISSMP ont été approuvés par la MOP.</w:t>
      </w:r>
      <w:r w:rsidR="003801C2" w:rsidRPr="0083011A">
        <w:rPr>
          <w:sz w:val="22"/>
          <w:lang w:val="fr-FR"/>
        </w:rPr>
        <w:t xml:space="preserve"> </w:t>
      </w:r>
      <w:r w:rsidR="007172FF" w:rsidRPr="0083011A">
        <w:rPr>
          <w:sz w:val="22"/>
          <w:lang w:val="fr-FR"/>
        </w:rPr>
        <w:t>Au cours de ces dernières années, le Secrétariat a acti</w:t>
      </w:r>
      <w:r w:rsidR="00AE4353">
        <w:rPr>
          <w:sz w:val="22"/>
          <w:lang w:val="fr-FR"/>
        </w:rPr>
        <w:t>vement mis en place</w:t>
      </w:r>
      <w:r w:rsidR="007172FF" w:rsidRPr="0083011A">
        <w:rPr>
          <w:sz w:val="22"/>
          <w:lang w:val="fr-FR"/>
        </w:rPr>
        <w:t xml:space="preserve"> de</w:t>
      </w:r>
      <w:r w:rsidR="00AE4353">
        <w:rPr>
          <w:sz w:val="22"/>
          <w:lang w:val="fr-FR"/>
        </w:rPr>
        <w:t>s</w:t>
      </w:r>
      <w:r w:rsidR="007172FF" w:rsidRPr="0083011A">
        <w:rPr>
          <w:sz w:val="22"/>
          <w:lang w:val="fr-FR"/>
        </w:rPr>
        <w:t xml:space="preserve"> mécanismes de coordination (groupes de travail internationaux par espèce – ISWG) pour ces plans, dont neuf ont déjà été établis.</w:t>
      </w:r>
      <w:r w:rsidR="003801C2" w:rsidRPr="0083011A">
        <w:rPr>
          <w:sz w:val="22"/>
          <w:lang w:val="fr-FR"/>
        </w:rPr>
        <w:t xml:space="preserve"> </w:t>
      </w:r>
      <w:r w:rsidR="007172FF" w:rsidRPr="0083011A">
        <w:rPr>
          <w:sz w:val="22"/>
          <w:lang w:val="fr-FR"/>
        </w:rPr>
        <w:t>Selon le feed-back reçu, ils se sont avérés très utiles.</w:t>
      </w:r>
      <w:r w:rsidR="00B44393" w:rsidRPr="0083011A">
        <w:rPr>
          <w:sz w:val="22"/>
          <w:lang w:val="fr-FR"/>
        </w:rPr>
        <w:t xml:space="preserve"> </w:t>
      </w:r>
      <w:r w:rsidR="007172FF" w:rsidRPr="0083011A">
        <w:rPr>
          <w:sz w:val="22"/>
          <w:lang w:val="fr-FR"/>
        </w:rPr>
        <w:t xml:space="preserve">L’ISWG le plus avancé jusqu’à présent, qui </w:t>
      </w:r>
      <w:r w:rsidR="00AE4353">
        <w:rPr>
          <w:sz w:val="22"/>
          <w:lang w:val="fr-FR"/>
        </w:rPr>
        <w:t xml:space="preserve">fait fonction de </w:t>
      </w:r>
      <w:r w:rsidR="007172FF" w:rsidRPr="0083011A">
        <w:rPr>
          <w:sz w:val="22"/>
          <w:lang w:val="fr-FR"/>
        </w:rPr>
        <w:t xml:space="preserve"> mécanisme modèle pour l</w:t>
      </w:r>
      <w:r w:rsidR="00AE4353">
        <w:rPr>
          <w:sz w:val="22"/>
          <w:lang w:val="fr-FR"/>
        </w:rPr>
        <w:t xml:space="preserve">a création </w:t>
      </w:r>
      <w:r w:rsidR="007172FF" w:rsidRPr="0083011A">
        <w:rPr>
          <w:sz w:val="22"/>
          <w:lang w:val="fr-FR"/>
        </w:rPr>
        <w:t>d’autres groupes de travail</w:t>
      </w:r>
      <w:r w:rsidR="008739AD" w:rsidRPr="0083011A">
        <w:rPr>
          <w:sz w:val="22"/>
          <w:lang w:val="fr-FR"/>
        </w:rPr>
        <w:t>, est celui de l’Oie naine</w:t>
      </w:r>
      <w:r w:rsidR="007172FF" w:rsidRPr="0083011A">
        <w:rPr>
          <w:sz w:val="22"/>
          <w:lang w:val="fr-FR"/>
        </w:rPr>
        <w:t xml:space="preserve">, </w:t>
      </w:r>
      <w:r w:rsidR="008739AD" w:rsidRPr="0083011A">
        <w:rPr>
          <w:sz w:val="22"/>
          <w:lang w:val="fr-FR"/>
        </w:rPr>
        <w:t>dont la</w:t>
      </w:r>
      <w:r w:rsidR="007172FF" w:rsidRPr="0083011A">
        <w:rPr>
          <w:sz w:val="22"/>
          <w:lang w:val="fr-FR"/>
        </w:rPr>
        <w:t xml:space="preserve"> coordination</w:t>
      </w:r>
      <w:r w:rsidR="008739AD" w:rsidRPr="0083011A">
        <w:rPr>
          <w:sz w:val="22"/>
          <w:lang w:val="fr-FR"/>
        </w:rPr>
        <w:t xml:space="preserve">, </w:t>
      </w:r>
      <w:r w:rsidR="00AE4353">
        <w:rPr>
          <w:sz w:val="22"/>
          <w:lang w:val="fr-FR"/>
        </w:rPr>
        <w:t>install</w:t>
      </w:r>
      <w:r w:rsidR="008739AD" w:rsidRPr="0083011A">
        <w:rPr>
          <w:sz w:val="22"/>
          <w:lang w:val="fr-FR"/>
        </w:rPr>
        <w:t>ée au</w:t>
      </w:r>
      <w:r w:rsidR="007172FF" w:rsidRPr="0083011A">
        <w:rPr>
          <w:sz w:val="22"/>
          <w:lang w:val="fr-FR"/>
        </w:rPr>
        <w:t xml:space="preserve"> Secr</w:t>
      </w:r>
      <w:r w:rsidR="008739AD" w:rsidRPr="0083011A">
        <w:rPr>
          <w:sz w:val="22"/>
          <w:lang w:val="fr-FR"/>
        </w:rPr>
        <w:t>é</w:t>
      </w:r>
      <w:r w:rsidR="007172FF" w:rsidRPr="0083011A">
        <w:rPr>
          <w:sz w:val="22"/>
          <w:lang w:val="fr-FR"/>
        </w:rPr>
        <w:t>tariat</w:t>
      </w:r>
      <w:r w:rsidR="008739AD" w:rsidRPr="0083011A">
        <w:rPr>
          <w:sz w:val="22"/>
          <w:lang w:val="fr-FR"/>
        </w:rPr>
        <w:t xml:space="preserve">, </w:t>
      </w:r>
      <w:r w:rsidR="00AE4353">
        <w:rPr>
          <w:sz w:val="22"/>
          <w:lang w:val="fr-FR"/>
        </w:rPr>
        <w:t>est exercée</w:t>
      </w:r>
      <w:r w:rsidR="008739AD" w:rsidRPr="0083011A">
        <w:rPr>
          <w:sz w:val="22"/>
          <w:lang w:val="fr-FR"/>
        </w:rPr>
        <w:t xml:space="preserve"> par un employé à plein temps</w:t>
      </w:r>
      <w:r w:rsidR="007172FF" w:rsidRPr="0083011A">
        <w:rPr>
          <w:sz w:val="22"/>
          <w:lang w:val="fr-FR"/>
        </w:rPr>
        <w:t>, f</w:t>
      </w:r>
      <w:r w:rsidR="008739AD" w:rsidRPr="0083011A">
        <w:rPr>
          <w:sz w:val="22"/>
          <w:lang w:val="fr-FR"/>
        </w:rPr>
        <w:t>inancé par le gouvernement de Norvège</w:t>
      </w:r>
      <w:r w:rsidR="007172FF" w:rsidRPr="0083011A">
        <w:rPr>
          <w:sz w:val="22"/>
          <w:lang w:val="fr-FR"/>
        </w:rPr>
        <w:t>.</w:t>
      </w:r>
      <w:r w:rsidR="003E1886" w:rsidRPr="0083011A">
        <w:rPr>
          <w:sz w:val="22"/>
          <w:lang w:val="fr-FR"/>
        </w:rPr>
        <w:t xml:space="preserve"> </w:t>
      </w:r>
    </w:p>
    <w:p w:rsidR="00876F35" w:rsidRPr="0083011A" w:rsidRDefault="00876F35" w:rsidP="00605F38">
      <w:pPr>
        <w:jc w:val="both"/>
        <w:rPr>
          <w:sz w:val="22"/>
          <w:lang w:val="fr-FR"/>
        </w:rPr>
      </w:pPr>
    </w:p>
    <w:p w:rsidR="00B44393" w:rsidRPr="0083011A" w:rsidRDefault="002568D2" w:rsidP="00605F38">
      <w:pPr>
        <w:jc w:val="both"/>
        <w:rPr>
          <w:sz w:val="22"/>
          <w:lang w:val="fr-FR"/>
        </w:rPr>
      </w:pPr>
      <w:r w:rsidRPr="0083011A">
        <w:rPr>
          <w:sz w:val="22"/>
          <w:lang w:val="fr-FR"/>
        </w:rPr>
        <w:t>13</w:t>
      </w:r>
      <w:r w:rsidR="00157C1F" w:rsidRPr="0083011A">
        <w:rPr>
          <w:sz w:val="22"/>
          <w:lang w:val="fr-FR"/>
        </w:rPr>
        <w:t>1</w:t>
      </w:r>
      <w:r w:rsidRPr="0083011A">
        <w:rPr>
          <w:sz w:val="22"/>
          <w:lang w:val="fr-FR"/>
        </w:rPr>
        <w:t xml:space="preserve">. </w:t>
      </w:r>
      <w:r w:rsidR="00B9369B" w:rsidRPr="0083011A">
        <w:rPr>
          <w:sz w:val="22"/>
          <w:lang w:val="fr-FR"/>
        </w:rPr>
        <w:t>D</w:t>
      </w:r>
      <w:r w:rsidR="008739AD" w:rsidRPr="0083011A">
        <w:rPr>
          <w:sz w:val="22"/>
          <w:lang w:val="fr-FR"/>
        </w:rPr>
        <w:t xml:space="preserve">es sites Web et des espaces de travail intranet ont été développés pour les ISWG </w:t>
      </w:r>
      <w:r w:rsidR="00B9369B" w:rsidRPr="0083011A">
        <w:rPr>
          <w:sz w:val="22"/>
          <w:lang w:val="fr-FR"/>
        </w:rPr>
        <w:t xml:space="preserve">à partir de ceux de l’Oie naine, </w:t>
      </w:r>
      <w:r w:rsidR="008739AD" w:rsidRPr="0083011A">
        <w:rPr>
          <w:sz w:val="22"/>
          <w:lang w:val="fr-FR"/>
        </w:rPr>
        <w:t>et ont été remis aux coordinateurs des ISWG pour modération et maintenance future.</w:t>
      </w:r>
      <w:r w:rsidR="003E1886" w:rsidRPr="0083011A">
        <w:rPr>
          <w:sz w:val="22"/>
          <w:lang w:val="fr-FR"/>
        </w:rPr>
        <w:t xml:space="preserve"> </w:t>
      </w:r>
      <w:r w:rsidR="008739AD" w:rsidRPr="0083011A">
        <w:rPr>
          <w:sz w:val="22"/>
          <w:lang w:val="fr-FR"/>
        </w:rPr>
        <w:t xml:space="preserve">D’autres ISWG ont été </w:t>
      </w:r>
      <w:r w:rsidR="00AE4353">
        <w:rPr>
          <w:sz w:val="22"/>
          <w:lang w:val="fr-FR"/>
        </w:rPr>
        <w:t>r</w:t>
      </w:r>
      <w:r w:rsidR="008739AD" w:rsidRPr="0083011A">
        <w:rPr>
          <w:sz w:val="22"/>
          <w:lang w:val="fr-FR"/>
        </w:rPr>
        <w:t>éa</w:t>
      </w:r>
      <w:r w:rsidR="00AE4353">
        <w:rPr>
          <w:sz w:val="22"/>
          <w:lang w:val="fr-FR"/>
        </w:rPr>
        <w:t>lis</w:t>
      </w:r>
      <w:r w:rsidR="008739AD" w:rsidRPr="0083011A">
        <w:rPr>
          <w:sz w:val="22"/>
          <w:lang w:val="fr-FR"/>
        </w:rPr>
        <w:t>és en coopération avec BirdLife International, RSPB et WWT, ainsi qu’un détachement du gouvernement des Pays-Bas.</w:t>
      </w:r>
      <w:r w:rsidR="00B44393" w:rsidRPr="0083011A">
        <w:rPr>
          <w:sz w:val="22"/>
          <w:lang w:val="fr-FR"/>
        </w:rPr>
        <w:t xml:space="preserve"> </w:t>
      </w:r>
    </w:p>
    <w:p w:rsidR="00EA0641" w:rsidRPr="0083011A" w:rsidRDefault="00EA0641" w:rsidP="00605F38">
      <w:pPr>
        <w:jc w:val="both"/>
        <w:rPr>
          <w:sz w:val="22"/>
          <w:lang w:val="fr-FR"/>
        </w:rPr>
      </w:pPr>
    </w:p>
    <w:p w:rsidR="003E1886" w:rsidRPr="0083011A" w:rsidRDefault="002568D2" w:rsidP="00605F38">
      <w:pPr>
        <w:jc w:val="both"/>
        <w:rPr>
          <w:sz w:val="22"/>
          <w:lang w:val="fr-FR"/>
        </w:rPr>
      </w:pPr>
      <w:r w:rsidRPr="0083011A">
        <w:rPr>
          <w:sz w:val="22"/>
          <w:lang w:val="fr-FR"/>
        </w:rPr>
        <w:t>13</w:t>
      </w:r>
      <w:r w:rsidR="00157C1F" w:rsidRPr="0083011A">
        <w:rPr>
          <w:sz w:val="22"/>
          <w:lang w:val="fr-FR"/>
        </w:rPr>
        <w:t>2</w:t>
      </w:r>
      <w:r w:rsidRPr="0083011A">
        <w:rPr>
          <w:sz w:val="22"/>
          <w:lang w:val="fr-FR"/>
        </w:rPr>
        <w:t xml:space="preserve">. </w:t>
      </w:r>
      <w:r w:rsidR="008739AD" w:rsidRPr="0083011A">
        <w:rPr>
          <w:sz w:val="22"/>
          <w:lang w:val="fr-FR"/>
        </w:rPr>
        <w:t>Pour les Plans d’action par espèce adoptés pour lesquels la participation du Secrétariat et l’établissement d’un ISWG n’étaient pas considérés comme prioritaires, les parties prenantes ser</w:t>
      </w:r>
      <w:r w:rsidR="00AE4353">
        <w:rPr>
          <w:sz w:val="22"/>
          <w:lang w:val="fr-FR"/>
        </w:rPr>
        <w:t>o</w:t>
      </w:r>
      <w:r w:rsidR="008739AD" w:rsidRPr="0083011A">
        <w:rPr>
          <w:sz w:val="22"/>
          <w:lang w:val="fr-FR"/>
        </w:rPr>
        <w:t>nt encouragées à prendre l’initiative d</w:t>
      </w:r>
      <w:r w:rsidR="00AE4353">
        <w:rPr>
          <w:sz w:val="22"/>
          <w:lang w:val="fr-FR"/>
        </w:rPr>
        <w:t>e mettre en place</w:t>
      </w:r>
      <w:r w:rsidR="008739AD" w:rsidRPr="0083011A">
        <w:rPr>
          <w:sz w:val="22"/>
          <w:lang w:val="fr-FR"/>
        </w:rPr>
        <w:t xml:space="preserve"> des groupes d’experts des espèces de l’AEWA, dont les Termes de Référence ont été adoptés lors du TC11</w:t>
      </w:r>
      <w:r w:rsidR="00AE4353">
        <w:rPr>
          <w:sz w:val="22"/>
          <w:lang w:val="fr-FR"/>
        </w:rPr>
        <w:t xml:space="preserve"> en même temps</w:t>
      </w:r>
      <w:r w:rsidR="008739AD" w:rsidRPr="0083011A">
        <w:rPr>
          <w:sz w:val="22"/>
          <w:lang w:val="fr-FR"/>
        </w:rPr>
        <w:t xml:space="preserve"> </w:t>
      </w:r>
      <w:r w:rsidR="00AE4353">
        <w:rPr>
          <w:sz w:val="22"/>
          <w:lang w:val="fr-FR"/>
        </w:rPr>
        <w:t>qu’</w:t>
      </w:r>
      <w:r w:rsidR="008739AD" w:rsidRPr="0083011A">
        <w:rPr>
          <w:sz w:val="22"/>
          <w:lang w:val="fr-FR"/>
        </w:rPr>
        <w:t>une liste d’espèces prioritaires.</w:t>
      </w:r>
      <w:r w:rsidR="003E1886" w:rsidRPr="0083011A">
        <w:rPr>
          <w:sz w:val="22"/>
          <w:lang w:val="fr-FR"/>
        </w:rPr>
        <w:t xml:space="preserve"> </w:t>
      </w:r>
    </w:p>
    <w:p w:rsidR="003E1886" w:rsidRPr="0083011A" w:rsidRDefault="003E1886" w:rsidP="00605F38">
      <w:pPr>
        <w:jc w:val="both"/>
        <w:rPr>
          <w:sz w:val="22"/>
          <w:lang w:val="fr-FR"/>
        </w:rPr>
      </w:pPr>
    </w:p>
    <w:p w:rsidR="00FE7EF6" w:rsidRPr="0083011A" w:rsidRDefault="002568D2" w:rsidP="00605F38">
      <w:pPr>
        <w:jc w:val="both"/>
        <w:rPr>
          <w:sz w:val="22"/>
          <w:lang w:val="fr-FR"/>
        </w:rPr>
      </w:pPr>
      <w:r w:rsidRPr="0083011A">
        <w:rPr>
          <w:sz w:val="22"/>
          <w:lang w:val="fr-FR"/>
        </w:rPr>
        <w:t>13</w:t>
      </w:r>
      <w:r w:rsidR="00157C1F" w:rsidRPr="0083011A">
        <w:rPr>
          <w:sz w:val="22"/>
          <w:lang w:val="fr-FR"/>
        </w:rPr>
        <w:t>3</w:t>
      </w:r>
      <w:r w:rsidRPr="0083011A">
        <w:rPr>
          <w:sz w:val="22"/>
          <w:lang w:val="fr-FR"/>
        </w:rPr>
        <w:t xml:space="preserve">. </w:t>
      </w:r>
      <w:r w:rsidR="008739AD" w:rsidRPr="0083011A">
        <w:rPr>
          <w:sz w:val="22"/>
          <w:lang w:val="fr-FR"/>
        </w:rPr>
        <w:t xml:space="preserve">Une liste détaillée des Plans d’action et de gestion de l’AEWA par espèce/multi espèces, qui </w:t>
      </w:r>
      <w:r w:rsidR="00AE4353">
        <w:rPr>
          <w:sz w:val="22"/>
          <w:lang w:val="fr-FR"/>
        </w:rPr>
        <w:t>ont</w:t>
      </w:r>
      <w:r w:rsidR="008739AD" w:rsidRPr="0083011A">
        <w:rPr>
          <w:sz w:val="22"/>
          <w:lang w:val="fr-FR"/>
        </w:rPr>
        <w:t xml:space="preserve"> été adoptés par la MOP ou </w:t>
      </w:r>
      <w:r w:rsidR="008739AD" w:rsidRPr="00AE4353">
        <w:rPr>
          <w:sz w:val="22"/>
          <w:lang w:val="fr-FR"/>
        </w:rPr>
        <w:t>sont</w:t>
      </w:r>
      <w:r w:rsidR="008739AD" w:rsidRPr="0083011A">
        <w:rPr>
          <w:sz w:val="22"/>
          <w:lang w:val="fr-FR"/>
        </w:rPr>
        <w:t xml:space="preserve"> en </w:t>
      </w:r>
      <w:r w:rsidR="00FA2487" w:rsidRPr="0083011A">
        <w:rPr>
          <w:sz w:val="22"/>
          <w:lang w:val="fr-FR"/>
        </w:rPr>
        <w:t>cours d</w:t>
      </w:r>
      <w:r w:rsidR="001520A4">
        <w:rPr>
          <w:sz w:val="22"/>
          <w:lang w:val="fr-FR"/>
        </w:rPr>
        <w:t>’élaboration</w:t>
      </w:r>
      <w:r w:rsidR="008739AD" w:rsidRPr="0083011A">
        <w:rPr>
          <w:sz w:val="22"/>
          <w:lang w:val="fr-FR"/>
        </w:rPr>
        <w:t xml:space="preserve">, </w:t>
      </w:r>
      <w:r w:rsidR="00FA2487" w:rsidRPr="0083011A">
        <w:rPr>
          <w:sz w:val="22"/>
          <w:lang w:val="fr-FR"/>
        </w:rPr>
        <w:t>a été jointe au</w:t>
      </w:r>
      <w:r w:rsidR="008739AD" w:rsidRPr="0083011A">
        <w:rPr>
          <w:sz w:val="22"/>
          <w:lang w:val="fr-FR"/>
        </w:rPr>
        <w:t xml:space="preserve"> </w:t>
      </w:r>
      <w:r w:rsidR="008739AD" w:rsidRPr="0083011A">
        <w:rPr>
          <w:i/>
          <w:sz w:val="22"/>
          <w:lang w:val="fr-FR"/>
        </w:rPr>
        <w:t xml:space="preserve">Doc.9.16., </w:t>
      </w:r>
      <w:r w:rsidR="00FA2487" w:rsidRPr="0083011A">
        <w:rPr>
          <w:sz w:val="22"/>
          <w:lang w:val="fr-FR"/>
        </w:rPr>
        <w:t xml:space="preserve">dans le </w:t>
      </w:r>
      <w:r w:rsidR="008739AD" w:rsidRPr="0083011A">
        <w:rPr>
          <w:sz w:val="22"/>
          <w:lang w:val="fr-FR"/>
        </w:rPr>
        <w:t>Table</w:t>
      </w:r>
      <w:r w:rsidR="00FA2487" w:rsidRPr="0083011A">
        <w:rPr>
          <w:sz w:val="22"/>
          <w:lang w:val="fr-FR"/>
        </w:rPr>
        <w:t>au</w:t>
      </w:r>
      <w:r w:rsidR="008739AD" w:rsidRPr="0083011A">
        <w:rPr>
          <w:sz w:val="22"/>
          <w:lang w:val="fr-FR"/>
        </w:rPr>
        <w:t xml:space="preserve"> 1.</w:t>
      </w:r>
      <w:r w:rsidR="008739AD" w:rsidRPr="0083011A">
        <w:rPr>
          <w:i/>
          <w:sz w:val="22"/>
          <w:lang w:val="fr-FR"/>
        </w:rPr>
        <w:t xml:space="preserve"> </w:t>
      </w:r>
      <w:r w:rsidR="003E1886" w:rsidRPr="0083011A">
        <w:rPr>
          <w:i/>
          <w:sz w:val="22"/>
          <w:lang w:val="fr-FR"/>
        </w:rPr>
        <w:t xml:space="preserve"> </w:t>
      </w:r>
      <w:r w:rsidR="00FA2487" w:rsidRPr="0083011A">
        <w:rPr>
          <w:sz w:val="22"/>
          <w:lang w:val="fr-FR"/>
        </w:rPr>
        <w:t>Les plans en cours de développement, qui ser</w:t>
      </w:r>
      <w:r w:rsidR="00AE4353">
        <w:rPr>
          <w:sz w:val="22"/>
          <w:lang w:val="fr-FR"/>
        </w:rPr>
        <w:t>o</w:t>
      </w:r>
      <w:r w:rsidR="00FA2487" w:rsidRPr="0083011A">
        <w:rPr>
          <w:sz w:val="22"/>
          <w:lang w:val="fr-FR"/>
        </w:rPr>
        <w:t>nt présentés pour adoption à la MOP6 en 2015, incluent ceux pour le Bec-en-sabot du Nil, la Grue royale, les oiseaux marins d’Afrique australe – et un Plan d’actions multi espèces pour l’Oie des moissons, le Courlis cendré et l’Harelde boréale.</w:t>
      </w:r>
      <w:r w:rsidR="00FE7EF6" w:rsidRPr="0083011A">
        <w:rPr>
          <w:sz w:val="22"/>
          <w:lang w:val="fr-FR"/>
        </w:rPr>
        <w:t xml:space="preserve"> </w:t>
      </w:r>
      <w:r w:rsidR="00FA2487" w:rsidRPr="0083011A">
        <w:rPr>
          <w:sz w:val="22"/>
          <w:lang w:val="fr-FR"/>
        </w:rPr>
        <w:t xml:space="preserve">En outre, </w:t>
      </w:r>
      <w:r w:rsidR="00B9369B" w:rsidRPr="0083011A">
        <w:rPr>
          <w:sz w:val="22"/>
          <w:lang w:val="fr-FR"/>
        </w:rPr>
        <w:t>M. Dereliev</w:t>
      </w:r>
      <w:r w:rsidR="00FA2487" w:rsidRPr="0083011A">
        <w:rPr>
          <w:sz w:val="22"/>
          <w:lang w:val="fr-FR"/>
        </w:rPr>
        <w:t xml:space="preserve"> a </w:t>
      </w:r>
      <w:r w:rsidR="00F25F2C" w:rsidRPr="0083011A">
        <w:rPr>
          <w:sz w:val="22"/>
          <w:lang w:val="fr-FR"/>
        </w:rPr>
        <w:t>fait remarquer</w:t>
      </w:r>
      <w:r w:rsidR="00FA2487" w:rsidRPr="0083011A">
        <w:rPr>
          <w:sz w:val="22"/>
          <w:lang w:val="fr-FR"/>
        </w:rPr>
        <w:t xml:space="preserve"> que le Tableau 2 annex</w:t>
      </w:r>
      <w:r w:rsidR="00AE4353">
        <w:rPr>
          <w:sz w:val="22"/>
          <w:lang w:val="fr-FR"/>
        </w:rPr>
        <w:t>é au</w:t>
      </w:r>
      <w:r w:rsidR="00FA2487" w:rsidRPr="0083011A">
        <w:rPr>
          <w:sz w:val="22"/>
          <w:lang w:val="fr-FR"/>
        </w:rPr>
        <w:t xml:space="preserve"> </w:t>
      </w:r>
      <w:r w:rsidR="00FA2487" w:rsidRPr="0083011A">
        <w:rPr>
          <w:i/>
          <w:sz w:val="22"/>
          <w:lang w:val="fr-FR"/>
        </w:rPr>
        <w:t xml:space="preserve">Doc. 9.16 </w:t>
      </w:r>
      <w:r w:rsidR="00FA2487" w:rsidRPr="0083011A">
        <w:rPr>
          <w:sz w:val="22"/>
          <w:lang w:val="fr-FR"/>
        </w:rPr>
        <w:t>était une liste de priorités pour l</w:t>
      </w:r>
      <w:r w:rsidR="001520A4">
        <w:rPr>
          <w:sz w:val="22"/>
          <w:lang w:val="fr-FR"/>
        </w:rPr>
        <w:t>’élaboration</w:t>
      </w:r>
      <w:r w:rsidR="00FA2487" w:rsidRPr="0083011A">
        <w:rPr>
          <w:sz w:val="22"/>
          <w:lang w:val="fr-FR"/>
        </w:rPr>
        <w:t xml:space="preserve"> de nouveaux Plans d’action par espèce de l’AEWA (tel</w:t>
      </w:r>
      <w:r w:rsidR="00AE4353">
        <w:rPr>
          <w:sz w:val="22"/>
          <w:lang w:val="fr-FR"/>
        </w:rPr>
        <w:t>le</w:t>
      </w:r>
      <w:r w:rsidR="00FA2487" w:rsidRPr="0083011A">
        <w:rPr>
          <w:sz w:val="22"/>
          <w:lang w:val="fr-FR"/>
        </w:rPr>
        <w:t xml:space="preserve"> qu’adopté</w:t>
      </w:r>
      <w:r w:rsidR="00AE4353">
        <w:rPr>
          <w:sz w:val="22"/>
          <w:lang w:val="fr-FR"/>
        </w:rPr>
        <w:t>e</w:t>
      </w:r>
      <w:r w:rsidR="00FA2487" w:rsidRPr="0083011A">
        <w:rPr>
          <w:sz w:val="22"/>
          <w:lang w:val="fr-FR"/>
        </w:rPr>
        <w:t xml:space="preserve"> par le Comité </w:t>
      </w:r>
      <w:r w:rsidR="00FA2487" w:rsidRPr="0083011A">
        <w:rPr>
          <w:sz w:val="22"/>
          <w:lang w:val="fr-FR"/>
        </w:rPr>
        <w:lastRenderedPageBreak/>
        <w:t>technique de l'AEWA lors de sa 11</w:t>
      </w:r>
      <w:r w:rsidR="00FA2487" w:rsidRPr="0083011A">
        <w:rPr>
          <w:sz w:val="22"/>
          <w:vertAlign w:val="superscript"/>
          <w:lang w:val="fr-FR"/>
        </w:rPr>
        <w:t>ème</w:t>
      </w:r>
      <w:r w:rsidR="00FA2487" w:rsidRPr="0083011A">
        <w:rPr>
          <w:sz w:val="22"/>
          <w:lang w:val="fr-FR"/>
        </w:rPr>
        <w:t xml:space="preserve"> réunion à Accra, Ghana, en août 2012).</w:t>
      </w:r>
      <w:r w:rsidR="001D012B" w:rsidRPr="0083011A">
        <w:rPr>
          <w:sz w:val="22"/>
          <w:lang w:val="fr-FR"/>
        </w:rPr>
        <w:t xml:space="preserve"> </w:t>
      </w:r>
      <w:r w:rsidR="00FA2487" w:rsidRPr="0083011A">
        <w:rPr>
          <w:sz w:val="22"/>
          <w:lang w:val="fr-FR"/>
        </w:rPr>
        <w:t xml:space="preserve">Lors de la compilation de cette liste, l’impact du changement climatique et </w:t>
      </w:r>
      <w:r w:rsidR="00AE4353">
        <w:rPr>
          <w:sz w:val="22"/>
          <w:lang w:val="fr-FR"/>
        </w:rPr>
        <w:t xml:space="preserve">des </w:t>
      </w:r>
      <w:r w:rsidR="00FA2487" w:rsidRPr="0083011A">
        <w:rPr>
          <w:sz w:val="22"/>
          <w:lang w:val="fr-FR"/>
        </w:rPr>
        <w:t xml:space="preserve">autres facteurs </w:t>
      </w:r>
      <w:r w:rsidR="00AE4353">
        <w:rPr>
          <w:sz w:val="22"/>
          <w:lang w:val="fr-FR"/>
        </w:rPr>
        <w:t>o</w:t>
      </w:r>
      <w:r w:rsidR="00F25F2C" w:rsidRPr="0083011A">
        <w:rPr>
          <w:sz w:val="22"/>
          <w:lang w:val="fr-FR"/>
        </w:rPr>
        <w:t>nt</w:t>
      </w:r>
      <w:r w:rsidR="00FA2487" w:rsidRPr="0083011A">
        <w:rPr>
          <w:sz w:val="22"/>
          <w:lang w:val="fr-FR"/>
        </w:rPr>
        <w:t xml:space="preserve"> également été pris en compte.</w:t>
      </w:r>
    </w:p>
    <w:p w:rsidR="001D012B" w:rsidRPr="0083011A" w:rsidRDefault="001D012B" w:rsidP="00605F38">
      <w:pPr>
        <w:jc w:val="both"/>
        <w:rPr>
          <w:sz w:val="22"/>
          <w:lang w:val="fr-FR"/>
        </w:rPr>
      </w:pPr>
    </w:p>
    <w:p w:rsidR="00FE7EF6" w:rsidRPr="0083011A" w:rsidRDefault="002568D2" w:rsidP="00605F38">
      <w:pPr>
        <w:jc w:val="both"/>
        <w:rPr>
          <w:sz w:val="22"/>
          <w:lang w:val="fr-FR"/>
        </w:rPr>
      </w:pPr>
      <w:r w:rsidRPr="0083011A">
        <w:rPr>
          <w:sz w:val="22"/>
          <w:lang w:val="fr-FR"/>
        </w:rPr>
        <w:t>13</w:t>
      </w:r>
      <w:r w:rsidR="00157C1F" w:rsidRPr="0083011A">
        <w:rPr>
          <w:sz w:val="22"/>
          <w:lang w:val="fr-FR"/>
        </w:rPr>
        <w:t>4</w:t>
      </w:r>
      <w:r w:rsidRPr="0083011A">
        <w:rPr>
          <w:sz w:val="22"/>
          <w:lang w:val="fr-FR"/>
        </w:rPr>
        <w:t xml:space="preserve">. </w:t>
      </w:r>
      <w:r w:rsidR="00FA2487" w:rsidRPr="0083011A">
        <w:rPr>
          <w:sz w:val="22"/>
          <w:lang w:val="fr-FR"/>
        </w:rPr>
        <w:t xml:space="preserve">Les ISSAP pour l’Oie naine et l’Ibis chauve </w:t>
      </w:r>
      <w:r w:rsidR="00AE4353">
        <w:rPr>
          <w:sz w:val="22"/>
          <w:lang w:val="fr-FR"/>
        </w:rPr>
        <w:t>sont</w:t>
      </w:r>
      <w:r w:rsidR="00FA2487" w:rsidRPr="0083011A">
        <w:rPr>
          <w:sz w:val="22"/>
          <w:lang w:val="fr-FR"/>
        </w:rPr>
        <w:t xml:space="preserve"> en cours de révision et devraient être présentés à la MOP6 pour adoption.</w:t>
      </w:r>
      <w:r w:rsidR="00FE7EF6" w:rsidRPr="0083011A">
        <w:rPr>
          <w:sz w:val="22"/>
          <w:lang w:val="fr-FR"/>
        </w:rPr>
        <w:t xml:space="preserve"> </w:t>
      </w:r>
      <w:r w:rsidR="00FA2487" w:rsidRPr="0083011A">
        <w:rPr>
          <w:sz w:val="22"/>
          <w:lang w:val="fr-FR"/>
        </w:rPr>
        <w:t xml:space="preserve">Dans le cas de l’Oie naine, des commentaires contradictoires </w:t>
      </w:r>
      <w:r w:rsidR="00AE4353">
        <w:rPr>
          <w:sz w:val="22"/>
          <w:lang w:val="fr-FR"/>
        </w:rPr>
        <w:t>o</w:t>
      </w:r>
      <w:r w:rsidR="00F25F2C" w:rsidRPr="0083011A">
        <w:rPr>
          <w:sz w:val="22"/>
          <w:lang w:val="fr-FR"/>
        </w:rPr>
        <w:t>nt</w:t>
      </w:r>
      <w:r w:rsidR="00FA2487" w:rsidRPr="0083011A">
        <w:rPr>
          <w:sz w:val="22"/>
          <w:lang w:val="fr-FR"/>
        </w:rPr>
        <w:t xml:space="preserve"> été soumis aux États de l'aire de répartition, notamment en ce qui concerne la population fennoscandienne</w:t>
      </w:r>
      <w:r w:rsidR="00AE4353">
        <w:rPr>
          <w:sz w:val="22"/>
          <w:lang w:val="fr-FR"/>
        </w:rPr>
        <w:t>. Il faudra donc</w:t>
      </w:r>
      <w:r w:rsidR="00FA2487" w:rsidRPr="0083011A">
        <w:rPr>
          <w:sz w:val="22"/>
          <w:lang w:val="fr-FR"/>
        </w:rPr>
        <w:t xml:space="preserve"> davantage de temps pour les harmoniser.</w:t>
      </w:r>
    </w:p>
    <w:p w:rsidR="00FE7EF6" w:rsidRPr="0083011A" w:rsidRDefault="00FE7EF6" w:rsidP="00605F38">
      <w:pPr>
        <w:jc w:val="both"/>
        <w:rPr>
          <w:sz w:val="22"/>
          <w:lang w:val="fr-FR"/>
        </w:rPr>
      </w:pPr>
    </w:p>
    <w:p w:rsidR="00FE7EF6" w:rsidRPr="0083011A" w:rsidRDefault="002568D2" w:rsidP="00605F38">
      <w:pPr>
        <w:jc w:val="both"/>
        <w:rPr>
          <w:sz w:val="22"/>
          <w:lang w:val="fr-FR"/>
        </w:rPr>
      </w:pPr>
      <w:r w:rsidRPr="0083011A">
        <w:rPr>
          <w:sz w:val="22"/>
          <w:lang w:val="fr-FR"/>
        </w:rPr>
        <w:t>13</w:t>
      </w:r>
      <w:r w:rsidR="00157C1F" w:rsidRPr="0083011A">
        <w:rPr>
          <w:sz w:val="22"/>
          <w:lang w:val="fr-FR"/>
        </w:rPr>
        <w:t>5</w:t>
      </w:r>
      <w:r w:rsidRPr="0083011A">
        <w:rPr>
          <w:sz w:val="22"/>
          <w:lang w:val="fr-FR"/>
        </w:rPr>
        <w:t xml:space="preserve">. </w:t>
      </w:r>
      <w:r w:rsidR="00FA2487" w:rsidRPr="0083011A">
        <w:rPr>
          <w:sz w:val="22"/>
          <w:lang w:val="fr-FR"/>
        </w:rPr>
        <w:t xml:space="preserve">Mme Courouble s’est référée à l’ISSAP pour la Barge à queue noire, pour laquelle un moratoire a été </w:t>
      </w:r>
      <w:r w:rsidR="00AE4353">
        <w:rPr>
          <w:sz w:val="22"/>
          <w:lang w:val="fr-FR"/>
        </w:rPr>
        <w:t>étendu à la</w:t>
      </w:r>
      <w:r w:rsidR="00FA2487" w:rsidRPr="0083011A">
        <w:rPr>
          <w:sz w:val="22"/>
          <w:lang w:val="fr-FR"/>
        </w:rPr>
        <w:t xml:space="preserve"> France.</w:t>
      </w:r>
      <w:r w:rsidR="00FE7EF6" w:rsidRPr="0083011A">
        <w:rPr>
          <w:sz w:val="22"/>
          <w:lang w:val="fr-FR"/>
        </w:rPr>
        <w:t xml:space="preserve"> </w:t>
      </w:r>
      <w:r w:rsidR="00FA2487" w:rsidRPr="0083011A">
        <w:rPr>
          <w:sz w:val="22"/>
          <w:lang w:val="fr-FR"/>
        </w:rPr>
        <w:t>Toutefois, la communauté de chasseurs a eu des difficultés à l’accepter</w:t>
      </w:r>
      <w:r w:rsidR="009A6622" w:rsidRPr="0083011A">
        <w:rPr>
          <w:sz w:val="22"/>
          <w:lang w:val="fr-FR"/>
        </w:rPr>
        <w:t xml:space="preserve"> et il sera plus facile à justifier </w:t>
      </w:r>
      <w:r w:rsidR="00AE4353">
        <w:rPr>
          <w:sz w:val="22"/>
          <w:lang w:val="fr-FR"/>
        </w:rPr>
        <w:t>à partir</w:t>
      </w:r>
      <w:r w:rsidR="009A6622" w:rsidRPr="0083011A">
        <w:rPr>
          <w:sz w:val="22"/>
          <w:lang w:val="fr-FR"/>
        </w:rPr>
        <w:t xml:space="preserve"> d’</w:t>
      </w:r>
      <w:r w:rsidR="00FA2487" w:rsidRPr="0083011A">
        <w:rPr>
          <w:sz w:val="22"/>
          <w:lang w:val="fr-FR"/>
        </w:rPr>
        <w:t>information</w:t>
      </w:r>
      <w:r w:rsidR="00F25F2C" w:rsidRPr="0083011A">
        <w:rPr>
          <w:sz w:val="22"/>
          <w:lang w:val="fr-FR"/>
        </w:rPr>
        <w:t>s</w:t>
      </w:r>
      <w:r w:rsidR="00FA2487" w:rsidRPr="0083011A">
        <w:rPr>
          <w:sz w:val="22"/>
          <w:lang w:val="fr-FR"/>
        </w:rPr>
        <w:t xml:space="preserve"> </w:t>
      </w:r>
      <w:r w:rsidR="009A6622" w:rsidRPr="0083011A">
        <w:rPr>
          <w:sz w:val="22"/>
          <w:lang w:val="fr-FR"/>
        </w:rPr>
        <w:t>sur ce qu’ont fait les autres pays</w:t>
      </w:r>
      <w:r w:rsidR="00FA2487" w:rsidRPr="0083011A">
        <w:rPr>
          <w:sz w:val="22"/>
          <w:lang w:val="fr-FR"/>
        </w:rPr>
        <w:t xml:space="preserve"> </w:t>
      </w:r>
      <w:r w:rsidR="009A6622" w:rsidRPr="0083011A">
        <w:rPr>
          <w:sz w:val="22"/>
          <w:lang w:val="fr-FR"/>
        </w:rPr>
        <w:t>pour mettre en œuvre le Plan d’action</w:t>
      </w:r>
      <w:r w:rsidR="00FA2487" w:rsidRPr="0083011A">
        <w:rPr>
          <w:sz w:val="22"/>
          <w:lang w:val="fr-FR"/>
        </w:rPr>
        <w:t>.</w:t>
      </w:r>
    </w:p>
    <w:p w:rsidR="00FE7EF6" w:rsidRPr="0083011A" w:rsidRDefault="00FE7EF6" w:rsidP="00605F38">
      <w:pPr>
        <w:jc w:val="both"/>
        <w:rPr>
          <w:sz w:val="22"/>
          <w:lang w:val="fr-FR"/>
        </w:rPr>
      </w:pPr>
    </w:p>
    <w:p w:rsidR="007E2FFC" w:rsidRPr="0083011A" w:rsidRDefault="002568D2" w:rsidP="00605F38">
      <w:pPr>
        <w:jc w:val="both"/>
        <w:rPr>
          <w:sz w:val="22"/>
          <w:lang w:val="fr-FR"/>
        </w:rPr>
      </w:pPr>
      <w:r w:rsidRPr="0083011A">
        <w:rPr>
          <w:sz w:val="22"/>
          <w:lang w:val="fr-FR"/>
        </w:rPr>
        <w:t>13</w:t>
      </w:r>
      <w:r w:rsidR="00157C1F" w:rsidRPr="0083011A">
        <w:rPr>
          <w:sz w:val="22"/>
          <w:lang w:val="fr-FR"/>
        </w:rPr>
        <w:t>6</w:t>
      </w:r>
      <w:r w:rsidRPr="0083011A">
        <w:rPr>
          <w:sz w:val="22"/>
          <w:lang w:val="fr-FR"/>
        </w:rPr>
        <w:t xml:space="preserve">. </w:t>
      </w:r>
      <w:r w:rsidR="009A6622" w:rsidRPr="0083011A">
        <w:rPr>
          <w:sz w:val="22"/>
          <w:lang w:val="fr-FR"/>
        </w:rPr>
        <w:t>M. Dereliev a noté que la France avait participé à la dernière réunion régionale de l’ISWG sur la Barge à queue noire ; il établi</w:t>
      </w:r>
      <w:r w:rsidR="00AE4353">
        <w:rPr>
          <w:sz w:val="22"/>
          <w:lang w:val="fr-FR"/>
        </w:rPr>
        <w:t>ra</w:t>
      </w:r>
      <w:r w:rsidR="009A6622" w:rsidRPr="0083011A">
        <w:rPr>
          <w:sz w:val="22"/>
          <w:lang w:val="fr-FR"/>
        </w:rPr>
        <w:t xml:space="preserve"> le contact avec le coordinateur de l’ISWG pour de plus amples informations</w:t>
      </w:r>
      <w:r w:rsidR="00F25F2C" w:rsidRPr="0083011A">
        <w:rPr>
          <w:sz w:val="22"/>
          <w:lang w:val="fr-FR"/>
        </w:rPr>
        <w:t>, qu’il</w:t>
      </w:r>
      <w:r w:rsidR="009A6622" w:rsidRPr="0083011A">
        <w:rPr>
          <w:sz w:val="22"/>
          <w:lang w:val="fr-FR"/>
        </w:rPr>
        <w:t xml:space="preserve"> fera traduire pour diffusion.</w:t>
      </w:r>
      <w:r w:rsidR="007E2FFC" w:rsidRPr="0083011A">
        <w:rPr>
          <w:sz w:val="22"/>
          <w:lang w:val="fr-FR"/>
        </w:rPr>
        <w:t xml:space="preserve"> </w:t>
      </w:r>
      <w:r w:rsidR="009A6622" w:rsidRPr="0083011A">
        <w:rPr>
          <w:sz w:val="22"/>
          <w:lang w:val="fr-FR"/>
        </w:rPr>
        <w:t>Il a souligné que pour certaines espèces, 20 ans de travail de conservation était nécessaire pour stopper et renverser le déclin d’une seule population – processus qui demande du temps et des efforts.</w:t>
      </w:r>
    </w:p>
    <w:p w:rsidR="00F834F2" w:rsidRPr="0083011A" w:rsidRDefault="00F834F2" w:rsidP="00605F38">
      <w:pPr>
        <w:jc w:val="both"/>
        <w:rPr>
          <w:sz w:val="22"/>
          <w:lang w:val="fr-FR"/>
        </w:rPr>
      </w:pPr>
    </w:p>
    <w:p w:rsidR="001D012B" w:rsidRPr="0083011A" w:rsidRDefault="002568D2" w:rsidP="00F834F2">
      <w:pPr>
        <w:jc w:val="both"/>
        <w:rPr>
          <w:sz w:val="22"/>
          <w:lang w:val="fr-FR"/>
        </w:rPr>
      </w:pPr>
      <w:r w:rsidRPr="0083011A">
        <w:rPr>
          <w:sz w:val="22"/>
          <w:lang w:val="fr-FR"/>
        </w:rPr>
        <w:t>13</w:t>
      </w:r>
      <w:r w:rsidR="00157C1F" w:rsidRPr="0083011A">
        <w:rPr>
          <w:sz w:val="22"/>
          <w:lang w:val="fr-FR"/>
        </w:rPr>
        <w:t>7</w:t>
      </w:r>
      <w:r w:rsidRPr="0083011A">
        <w:rPr>
          <w:sz w:val="22"/>
          <w:lang w:val="fr-FR"/>
        </w:rPr>
        <w:t xml:space="preserve">. </w:t>
      </w:r>
      <w:r w:rsidR="009A6622" w:rsidRPr="0083011A">
        <w:rPr>
          <w:sz w:val="22"/>
          <w:lang w:val="fr-FR"/>
        </w:rPr>
        <w:t xml:space="preserve">M. Stroud a ajouté que la Directive Oiseau, </w:t>
      </w:r>
      <w:r w:rsidR="009A6622" w:rsidRPr="0083011A">
        <w:rPr>
          <w:bCs/>
          <w:sz w:val="22"/>
          <w:lang w:val="fr-FR"/>
        </w:rPr>
        <w:t xml:space="preserve">Article 12, se rapportant aux obligations générales de </w:t>
      </w:r>
      <w:r w:rsidR="00AE4353">
        <w:rPr>
          <w:bCs/>
          <w:sz w:val="22"/>
          <w:lang w:val="fr-FR"/>
        </w:rPr>
        <w:t>présentation</w:t>
      </w:r>
      <w:r w:rsidR="009A6622" w:rsidRPr="0083011A">
        <w:rPr>
          <w:bCs/>
          <w:sz w:val="22"/>
          <w:lang w:val="fr-FR"/>
        </w:rPr>
        <w:t xml:space="preserve"> de rapports</w:t>
      </w:r>
      <w:r w:rsidR="009A6622" w:rsidRPr="0083011A">
        <w:rPr>
          <w:sz w:val="22"/>
          <w:lang w:val="fr-FR"/>
        </w:rPr>
        <w:t xml:space="preserve"> par les États membres et la Commission européenne, était également une source d’information sur la mise en œuvre de l’ISSAP pour la Barge à queue noire dans d’autres pays d’Europe.</w:t>
      </w:r>
    </w:p>
    <w:p w:rsidR="001D012B" w:rsidRPr="0083011A" w:rsidRDefault="001D012B" w:rsidP="00F834F2">
      <w:pPr>
        <w:jc w:val="both"/>
        <w:rPr>
          <w:sz w:val="22"/>
          <w:lang w:val="fr-FR"/>
        </w:rPr>
      </w:pPr>
    </w:p>
    <w:p w:rsidR="00F834F2" w:rsidRPr="0083011A" w:rsidRDefault="002568D2" w:rsidP="00605F38">
      <w:pPr>
        <w:jc w:val="both"/>
        <w:rPr>
          <w:sz w:val="22"/>
          <w:lang w:val="fr-FR"/>
        </w:rPr>
      </w:pPr>
      <w:r w:rsidRPr="0083011A">
        <w:rPr>
          <w:sz w:val="22"/>
          <w:lang w:val="fr-FR"/>
        </w:rPr>
        <w:t>13</w:t>
      </w:r>
      <w:r w:rsidR="00157C1F" w:rsidRPr="0083011A">
        <w:rPr>
          <w:sz w:val="22"/>
          <w:lang w:val="fr-FR"/>
        </w:rPr>
        <w:t>8</w:t>
      </w:r>
      <w:r w:rsidRPr="0083011A">
        <w:rPr>
          <w:sz w:val="22"/>
          <w:lang w:val="fr-FR"/>
        </w:rPr>
        <w:t xml:space="preserve">. </w:t>
      </w:r>
      <w:r w:rsidR="009A6622" w:rsidRPr="0083011A">
        <w:rPr>
          <w:sz w:val="22"/>
          <w:lang w:val="fr-FR"/>
        </w:rPr>
        <w:t xml:space="preserve">L’Allemagne </w:t>
      </w:r>
      <w:r w:rsidR="00AE4353">
        <w:rPr>
          <w:sz w:val="22"/>
          <w:lang w:val="fr-FR"/>
        </w:rPr>
        <w:t>est</w:t>
      </w:r>
      <w:r w:rsidR="009A6622" w:rsidRPr="0083011A">
        <w:rPr>
          <w:sz w:val="22"/>
          <w:lang w:val="fr-FR"/>
        </w:rPr>
        <w:t xml:space="preserve"> heureuse d’apprendre que l’atelier pour l</w:t>
      </w:r>
      <w:r w:rsidR="001520A4">
        <w:rPr>
          <w:sz w:val="22"/>
          <w:lang w:val="fr-FR"/>
        </w:rPr>
        <w:t>’élaboration</w:t>
      </w:r>
      <w:r w:rsidR="009A6622" w:rsidRPr="0083011A">
        <w:rPr>
          <w:sz w:val="22"/>
          <w:lang w:val="fr-FR"/>
        </w:rPr>
        <w:t xml:space="preserve"> de l’ISSAP pour l’Harelde boréale a été hébergé par l’Estonie.</w:t>
      </w:r>
      <w:r w:rsidR="00542164" w:rsidRPr="0083011A">
        <w:rPr>
          <w:sz w:val="22"/>
          <w:lang w:val="fr-FR"/>
        </w:rPr>
        <w:t xml:space="preserve"> </w:t>
      </w:r>
      <w:r w:rsidR="009A6622" w:rsidRPr="0083011A">
        <w:rPr>
          <w:sz w:val="22"/>
          <w:lang w:val="fr-FR"/>
        </w:rPr>
        <w:t xml:space="preserve">Il a félicité la France pour l’interdiction de chasse, qui </w:t>
      </w:r>
      <w:r w:rsidR="00AE4353">
        <w:rPr>
          <w:sz w:val="22"/>
          <w:lang w:val="fr-FR"/>
        </w:rPr>
        <w:t>est</w:t>
      </w:r>
      <w:r w:rsidR="009A6622" w:rsidRPr="0083011A">
        <w:rPr>
          <w:sz w:val="22"/>
          <w:lang w:val="fr-FR"/>
        </w:rPr>
        <w:t xml:space="preserve"> très encourageant</w:t>
      </w:r>
      <w:r w:rsidR="00AE4353">
        <w:rPr>
          <w:sz w:val="22"/>
          <w:lang w:val="fr-FR"/>
        </w:rPr>
        <w:t>e</w:t>
      </w:r>
      <w:r w:rsidR="009A6622" w:rsidRPr="0083011A">
        <w:rPr>
          <w:sz w:val="22"/>
          <w:lang w:val="fr-FR"/>
        </w:rPr>
        <w:t xml:space="preserve"> pour l’Allemagne.</w:t>
      </w:r>
      <w:r w:rsidR="00542164" w:rsidRPr="0083011A">
        <w:rPr>
          <w:sz w:val="22"/>
          <w:lang w:val="fr-FR"/>
        </w:rPr>
        <w:t xml:space="preserve"> </w:t>
      </w:r>
      <w:r w:rsidR="009A6622" w:rsidRPr="0083011A">
        <w:rPr>
          <w:sz w:val="22"/>
          <w:lang w:val="fr-FR"/>
        </w:rPr>
        <w:t>D’autre part, il a remis en question l’avantage à financer autant de mesures pour conserver une espèce, abattue ailleurs.</w:t>
      </w:r>
    </w:p>
    <w:p w:rsidR="004B5972" w:rsidRPr="0083011A" w:rsidRDefault="004B5972" w:rsidP="00605F38">
      <w:pPr>
        <w:jc w:val="both"/>
        <w:rPr>
          <w:sz w:val="22"/>
          <w:lang w:val="fr-FR"/>
        </w:rPr>
      </w:pPr>
    </w:p>
    <w:p w:rsidR="00542164" w:rsidRPr="0083011A" w:rsidRDefault="002568D2" w:rsidP="00605F38">
      <w:pPr>
        <w:jc w:val="both"/>
        <w:rPr>
          <w:sz w:val="22"/>
          <w:lang w:val="fr-FR"/>
        </w:rPr>
      </w:pPr>
      <w:r w:rsidRPr="0083011A">
        <w:rPr>
          <w:sz w:val="22"/>
          <w:lang w:val="fr-FR"/>
        </w:rPr>
        <w:t>1</w:t>
      </w:r>
      <w:r w:rsidR="00157C1F" w:rsidRPr="0083011A">
        <w:rPr>
          <w:sz w:val="22"/>
          <w:lang w:val="fr-FR"/>
        </w:rPr>
        <w:t>39</w:t>
      </w:r>
      <w:r w:rsidRPr="0083011A">
        <w:rPr>
          <w:sz w:val="22"/>
          <w:lang w:val="fr-FR"/>
        </w:rPr>
        <w:t xml:space="preserve">. </w:t>
      </w:r>
      <w:r w:rsidR="009A6622" w:rsidRPr="0083011A">
        <w:rPr>
          <w:sz w:val="22"/>
          <w:lang w:val="fr-FR"/>
        </w:rPr>
        <w:t>Mme Crockford s’est également réjoui</w:t>
      </w:r>
      <w:r w:rsidR="00F25F2C" w:rsidRPr="0083011A">
        <w:rPr>
          <w:sz w:val="22"/>
          <w:lang w:val="fr-FR"/>
        </w:rPr>
        <w:t>e</w:t>
      </w:r>
      <w:r w:rsidR="009A6622" w:rsidRPr="0083011A">
        <w:rPr>
          <w:sz w:val="22"/>
          <w:lang w:val="fr-FR"/>
        </w:rPr>
        <w:t xml:space="preserve"> du moratoire de la France et a souligné que </w:t>
      </w:r>
      <w:r w:rsidR="00AE4353">
        <w:rPr>
          <w:sz w:val="22"/>
          <w:lang w:val="fr-FR"/>
        </w:rPr>
        <w:t xml:space="preserve">les </w:t>
      </w:r>
      <w:r w:rsidR="009A6622" w:rsidRPr="0083011A">
        <w:rPr>
          <w:sz w:val="22"/>
          <w:lang w:val="fr-FR"/>
        </w:rPr>
        <w:t xml:space="preserve">Pays-Bas </w:t>
      </w:r>
      <w:r w:rsidR="00AE4353">
        <w:rPr>
          <w:sz w:val="22"/>
          <w:lang w:val="fr-FR"/>
        </w:rPr>
        <w:t>devraient agir davantage en faveur de</w:t>
      </w:r>
      <w:r w:rsidR="009A6622" w:rsidRPr="0083011A">
        <w:rPr>
          <w:sz w:val="22"/>
          <w:lang w:val="fr-FR"/>
        </w:rPr>
        <w:t xml:space="preserve"> la Barge à queue noire.</w:t>
      </w:r>
      <w:r w:rsidR="00542164" w:rsidRPr="0083011A">
        <w:rPr>
          <w:sz w:val="22"/>
          <w:lang w:val="fr-FR"/>
        </w:rPr>
        <w:t xml:space="preserve">  </w:t>
      </w:r>
    </w:p>
    <w:p w:rsidR="00542164" w:rsidRPr="0083011A" w:rsidRDefault="00542164" w:rsidP="00605F38">
      <w:pPr>
        <w:jc w:val="both"/>
        <w:rPr>
          <w:sz w:val="22"/>
          <w:lang w:val="fr-FR"/>
        </w:rPr>
      </w:pPr>
    </w:p>
    <w:p w:rsidR="0005787A" w:rsidRPr="001A4E34" w:rsidRDefault="002568D2" w:rsidP="00605F38">
      <w:pPr>
        <w:jc w:val="both"/>
        <w:rPr>
          <w:sz w:val="22"/>
          <w:lang w:val="fr-FR"/>
        </w:rPr>
      </w:pPr>
      <w:r w:rsidRPr="001A4E34">
        <w:rPr>
          <w:sz w:val="22"/>
          <w:lang w:val="fr-FR"/>
        </w:rPr>
        <w:t>14</w:t>
      </w:r>
      <w:r w:rsidR="00157C1F" w:rsidRPr="001A4E34">
        <w:rPr>
          <w:sz w:val="22"/>
          <w:lang w:val="fr-FR"/>
        </w:rPr>
        <w:t>0</w:t>
      </w:r>
      <w:r w:rsidRPr="001A4E34">
        <w:rPr>
          <w:sz w:val="22"/>
          <w:lang w:val="fr-FR"/>
        </w:rPr>
        <w:t xml:space="preserve">. </w:t>
      </w:r>
      <w:r w:rsidR="009A6622" w:rsidRPr="001A4E34">
        <w:rPr>
          <w:sz w:val="22"/>
          <w:lang w:val="fr-FR"/>
        </w:rPr>
        <w:t>M. Middleton a souligné que la conservation était une question de choix fermes et que la chasse avait peu d’impact sur son succès.</w:t>
      </w:r>
      <w:r w:rsidR="00DB78DF" w:rsidRPr="001A4E34">
        <w:rPr>
          <w:sz w:val="22"/>
          <w:lang w:val="fr-FR"/>
        </w:rPr>
        <w:t xml:space="preserve"> </w:t>
      </w:r>
      <w:r w:rsidR="003750A2" w:rsidRPr="001A4E34">
        <w:rPr>
          <w:sz w:val="22"/>
          <w:lang w:val="fr-FR"/>
        </w:rPr>
        <w:t>L</w:t>
      </w:r>
      <w:r w:rsidR="00AE4353" w:rsidRPr="001A4E34">
        <w:rPr>
          <w:sz w:val="22"/>
          <w:lang w:val="fr-FR"/>
        </w:rPr>
        <w:t>a création</w:t>
      </w:r>
      <w:r w:rsidR="003750A2" w:rsidRPr="001A4E34">
        <w:rPr>
          <w:sz w:val="22"/>
          <w:lang w:val="fr-FR"/>
        </w:rPr>
        <w:t xml:space="preserve"> des ISSAP pour le Courlis cendré et le Bec-en-sabot du Nil représentaient une approche exemplairement équilibrée.</w:t>
      </w:r>
      <w:r w:rsidR="00DB78DF" w:rsidRPr="001A4E34">
        <w:rPr>
          <w:sz w:val="22"/>
          <w:lang w:val="fr-FR"/>
        </w:rPr>
        <w:t xml:space="preserve"> </w:t>
      </w:r>
    </w:p>
    <w:p w:rsidR="00DB78DF" w:rsidRPr="001A4E34" w:rsidRDefault="00DB78DF" w:rsidP="00605F38">
      <w:pPr>
        <w:jc w:val="both"/>
        <w:rPr>
          <w:sz w:val="22"/>
          <w:lang w:val="fr-FR"/>
        </w:rPr>
      </w:pPr>
    </w:p>
    <w:p w:rsidR="00F5480F" w:rsidRPr="0083011A" w:rsidRDefault="00F5480F" w:rsidP="00F5480F">
      <w:pPr>
        <w:jc w:val="both"/>
        <w:rPr>
          <w:sz w:val="22"/>
          <w:lang w:val="fr-FR"/>
        </w:rPr>
      </w:pPr>
      <w:r w:rsidRPr="001A4E34">
        <w:rPr>
          <w:sz w:val="22"/>
          <w:lang w:val="fr-FR"/>
        </w:rPr>
        <w:t>14</w:t>
      </w:r>
      <w:r w:rsidR="001A4E34">
        <w:rPr>
          <w:sz w:val="22"/>
          <w:lang w:val="fr-FR"/>
        </w:rPr>
        <w:t>1</w:t>
      </w:r>
      <w:r w:rsidRPr="001A4E34">
        <w:rPr>
          <w:sz w:val="22"/>
          <w:lang w:val="fr-FR"/>
        </w:rPr>
        <w:t xml:space="preserve">. </w:t>
      </w:r>
      <w:r w:rsidR="003750A2" w:rsidRPr="001A4E34">
        <w:rPr>
          <w:sz w:val="22"/>
          <w:lang w:val="fr-FR"/>
        </w:rPr>
        <w:t xml:space="preserve">M. Middleton a </w:t>
      </w:r>
      <w:r w:rsidR="00AE4353" w:rsidRPr="001A4E34">
        <w:rPr>
          <w:sz w:val="22"/>
          <w:lang w:val="fr-FR"/>
        </w:rPr>
        <w:t>répété</w:t>
      </w:r>
      <w:r w:rsidR="003750A2" w:rsidRPr="001A4E34">
        <w:rPr>
          <w:sz w:val="22"/>
          <w:lang w:val="fr-FR"/>
        </w:rPr>
        <w:t xml:space="preserve"> que la conservation était une question de choix fermes et que la chasse avait peu d’impact sur la question-clé à laquelle été confrontée la Barge à queue noire, à savoir le</w:t>
      </w:r>
      <w:r w:rsidR="003750A2" w:rsidRPr="0083011A">
        <w:rPr>
          <w:sz w:val="22"/>
          <w:lang w:val="fr-FR"/>
        </w:rPr>
        <w:t xml:space="preserve"> recrutement.</w:t>
      </w:r>
      <w:r w:rsidRPr="0083011A">
        <w:rPr>
          <w:sz w:val="22"/>
          <w:lang w:val="fr-FR"/>
        </w:rPr>
        <w:t xml:space="preserve"> </w:t>
      </w:r>
      <w:r w:rsidR="003750A2" w:rsidRPr="0083011A">
        <w:rPr>
          <w:sz w:val="22"/>
          <w:lang w:val="fr-FR"/>
        </w:rPr>
        <w:t>Au lieu de cela, cela a causé une aliénation et une illusion de succès.</w:t>
      </w:r>
      <w:r w:rsidRPr="0083011A">
        <w:rPr>
          <w:sz w:val="22"/>
          <w:lang w:val="fr-FR"/>
        </w:rPr>
        <w:t xml:space="preserve"> </w:t>
      </w:r>
      <w:r w:rsidR="003750A2" w:rsidRPr="0083011A">
        <w:rPr>
          <w:sz w:val="22"/>
          <w:lang w:val="fr-FR"/>
        </w:rPr>
        <w:t>L</w:t>
      </w:r>
      <w:r w:rsidR="001520A4">
        <w:rPr>
          <w:sz w:val="22"/>
          <w:lang w:val="fr-FR"/>
        </w:rPr>
        <w:t>’élaboration</w:t>
      </w:r>
      <w:r w:rsidR="003750A2" w:rsidRPr="0083011A">
        <w:rPr>
          <w:sz w:val="22"/>
          <w:lang w:val="fr-FR"/>
        </w:rPr>
        <w:t xml:space="preserve"> des ISSAP pour le Courlis cendré et le Bec-en-sabot du Nil représentaient une opportunité de disposer d’une approche plus équilibrée.</w:t>
      </w:r>
      <w:r w:rsidRPr="0083011A">
        <w:rPr>
          <w:sz w:val="22"/>
          <w:lang w:val="fr-FR"/>
        </w:rPr>
        <w:t xml:space="preserve"> </w:t>
      </w:r>
    </w:p>
    <w:p w:rsidR="00F5480F" w:rsidRPr="0083011A" w:rsidRDefault="00F5480F" w:rsidP="00605F38">
      <w:pPr>
        <w:jc w:val="both"/>
        <w:rPr>
          <w:sz w:val="22"/>
          <w:lang w:val="fr-FR"/>
        </w:rPr>
      </w:pPr>
    </w:p>
    <w:p w:rsidR="00DB78DF" w:rsidRPr="0083011A" w:rsidRDefault="002568D2" w:rsidP="00605F38">
      <w:pPr>
        <w:jc w:val="both"/>
        <w:rPr>
          <w:sz w:val="22"/>
          <w:lang w:val="fr-FR"/>
        </w:rPr>
      </w:pPr>
      <w:r w:rsidRPr="0083011A">
        <w:rPr>
          <w:sz w:val="22"/>
          <w:lang w:val="fr-FR"/>
        </w:rPr>
        <w:t>14</w:t>
      </w:r>
      <w:r w:rsidR="001A4E34">
        <w:rPr>
          <w:sz w:val="22"/>
          <w:lang w:val="fr-FR"/>
        </w:rPr>
        <w:t>2</w:t>
      </w:r>
      <w:r w:rsidRPr="0083011A">
        <w:rPr>
          <w:sz w:val="22"/>
          <w:lang w:val="fr-FR"/>
        </w:rPr>
        <w:t xml:space="preserve">. </w:t>
      </w:r>
      <w:r w:rsidR="003750A2" w:rsidRPr="0083011A">
        <w:rPr>
          <w:sz w:val="22"/>
          <w:lang w:val="fr-FR"/>
        </w:rPr>
        <w:t>À propos de l’ISSAP pour le Bec-en-sabot du Nil, un atelier de planification de l’action a eu lieu du 9 au 12 octobre 2012 à Entebbe, Ouganda.</w:t>
      </w:r>
      <w:r w:rsidR="00DB78DF" w:rsidRPr="0083011A">
        <w:rPr>
          <w:sz w:val="22"/>
          <w:lang w:val="fr-FR"/>
        </w:rPr>
        <w:t xml:space="preserve"> </w:t>
      </w:r>
      <w:r w:rsidR="003750A2" w:rsidRPr="0083011A">
        <w:rPr>
          <w:sz w:val="22"/>
          <w:lang w:val="fr-FR"/>
        </w:rPr>
        <w:t xml:space="preserve">À la suite de consultations avec les États de l'aire de répartition et le Comité technique de l'AEWA, l’avant-projet de Plan d’action par espèce a été présenté au Comité permanent dans le </w:t>
      </w:r>
      <w:r w:rsidR="003750A2" w:rsidRPr="0083011A">
        <w:rPr>
          <w:i/>
          <w:sz w:val="22"/>
          <w:lang w:val="fr-FR"/>
        </w:rPr>
        <w:t>Doc. 9.17</w:t>
      </w:r>
      <w:r w:rsidR="003750A2" w:rsidRPr="0083011A">
        <w:rPr>
          <w:sz w:val="22"/>
          <w:lang w:val="fr-FR"/>
        </w:rPr>
        <w:t xml:space="preserve"> </w:t>
      </w:r>
      <w:proofErr w:type="gramStart"/>
      <w:r w:rsidR="003750A2" w:rsidRPr="0083011A">
        <w:rPr>
          <w:sz w:val="22"/>
          <w:lang w:val="fr-FR"/>
        </w:rPr>
        <w:t>pour</w:t>
      </w:r>
      <w:proofErr w:type="gramEnd"/>
      <w:r w:rsidR="003750A2" w:rsidRPr="0083011A">
        <w:rPr>
          <w:sz w:val="22"/>
          <w:lang w:val="fr-FR"/>
        </w:rPr>
        <w:t xml:space="preserve"> approbation préliminaire ; l’approbation finale devrait </w:t>
      </w:r>
      <w:r w:rsidR="00F25F2C" w:rsidRPr="0083011A">
        <w:rPr>
          <w:sz w:val="22"/>
          <w:lang w:val="fr-FR"/>
        </w:rPr>
        <w:t>être donnée</w:t>
      </w:r>
      <w:r w:rsidR="003750A2" w:rsidRPr="0083011A">
        <w:rPr>
          <w:sz w:val="22"/>
          <w:lang w:val="fr-FR"/>
        </w:rPr>
        <w:t xml:space="preserve"> lors de la MOP6, en </w:t>
      </w:r>
      <w:r w:rsidR="003750A2" w:rsidRPr="001A4E34">
        <w:rPr>
          <w:sz w:val="22"/>
          <w:lang w:val="fr-FR"/>
        </w:rPr>
        <w:t>juin 2015.</w:t>
      </w:r>
    </w:p>
    <w:p w:rsidR="00DB78DF" w:rsidRPr="0083011A" w:rsidRDefault="00DB78DF" w:rsidP="00605F38">
      <w:pPr>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7"/>
        <w:gridCol w:w="7529"/>
      </w:tblGrid>
      <w:tr w:rsidR="0009135D" w:rsidRPr="005E2523" w:rsidTr="008163E5">
        <w:tc>
          <w:tcPr>
            <w:tcW w:w="1757" w:type="dxa"/>
            <w:shd w:val="clear" w:color="auto" w:fill="DBE5F1" w:themeFill="accent1" w:themeFillTint="33"/>
          </w:tcPr>
          <w:p w:rsidR="005D0B61" w:rsidRPr="0083011A" w:rsidRDefault="003750A2" w:rsidP="0080467F">
            <w:pPr>
              <w:jc w:val="both"/>
              <w:rPr>
                <w:i/>
                <w:sz w:val="22"/>
                <w:szCs w:val="22"/>
                <w:lang w:val="fr-FR"/>
              </w:rPr>
            </w:pPr>
            <w:r w:rsidRPr="0083011A">
              <w:rPr>
                <w:i/>
                <w:sz w:val="22"/>
                <w:szCs w:val="22"/>
                <w:lang w:val="fr-FR"/>
              </w:rPr>
              <w:t>Décision :</w:t>
            </w:r>
          </w:p>
        </w:tc>
        <w:tc>
          <w:tcPr>
            <w:tcW w:w="7531" w:type="dxa"/>
            <w:shd w:val="clear" w:color="auto" w:fill="DBE5F1" w:themeFill="accent1" w:themeFillTint="33"/>
          </w:tcPr>
          <w:p w:rsidR="005D0B61" w:rsidRPr="0083011A" w:rsidRDefault="003750A2" w:rsidP="0009135D">
            <w:pPr>
              <w:jc w:val="both"/>
              <w:rPr>
                <w:i/>
                <w:sz w:val="22"/>
                <w:szCs w:val="22"/>
                <w:lang w:val="fr-FR"/>
              </w:rPr>
            </w:pPr>
            <w:r w:rsidRPr="0083011A">
              <w:rPr>
                <w:i/>
                <w:sz w:val="22"/>
                <w:szCs w:val="22"/>
                <w:lang w:val="fr-FR"/>
              </w:rPr>
              <w:t>Le Comité permanent a approuvé l’ISSAP pour la conservation du Bec-en-sabot du Nil à titre provisoire, dans l’attente de l’approbation finale de la MOP6.</w:t>
            </w:r>
          </w:p>
          <w:p w:rsidR="00307E4A" w:rsidRPr="0083011A" w:rsidRDefault="00307E4A" w:rsidP="0009135D">
            <w:pPr>
              <w:jc w:val="both"/>
              <w:rPr>
                <w:i/>
                <w:sz w:val="22"/>
                <w:szCs w:val="22"/>
                <w:lang w:val="fr-FR"/>
              </w:rPr>
            </w:pPr>
          </w:p>
        </w:tc>
      </w:tr>
      <w:tr w:rsidR="0009135D" w:rsidRPr="005E2523" w:rsidTr="008163E5">
        <w:tc>
          <w:tcPr>
            <w:tcW w:w="1757" w:type="dxa"/>
            <w:shd w:val="clear" w:color="auto" w:fill="DBE5F1" w:themeFill="accent1" w:themeFillTint="33"/>
          </w:tcPr>
          <w:p w:rsidR="005D0B61" w:rsidRPr="0083011A" w:rsidRDefault="003750A2" w:rsidP="0080467F">
            <w:pPr>
              <w:jc w:val="both"/>
              <w:rPr>
                <w:i/>
                <w:sz w:val="22"/>
                <w:szCs w:val="22"/>
                <w:lang w:val="fr-FR"/>
              </w:rPr>
            </w:pPr>
            <w:r w:rsidRPr="0083011A">
              <w:rPr>
                <w:i/>
                <w:sz w:val="22"/>
                <w:szCs w:val="22"/>
                <w:lang w:val="fr-FR"/>
              </w:rPr>
              <w:t>Action :</w:t>
            </w:r>
          </w:p>
        </w:tc>
        <w:tc>
          <w:tcPr>
            <w:tcW w:w="7531" w:type="dxa"/>
            <w:shd w:val="clear" w:color="auto" w:fill="DBE5F1" w:themeFill="accent1" w:themeFillTint="33"/>
          </w:tcPr>
          <w:p w:rsidR="005D0B61" w:rsidRPr="0083011A" w:rsidRDefault="003750A2" w:rsidP="0080467F">
            <w:pPr>
              <w:jc w:val="both"/>
              <w:rPr>
                <w:i/>
                <w:sz w:val="22"/>
                <w:szCs w:val="22"/>
                <w:lang w:val="fr-FR"/>
              </w:rPr>
            </w:pPr>
            <w:r w:rsidRPr="0083011A">
              <w:rPr>
                <w:i/>
                <w:sz w:val="22"/>
                <w:szCs w:val="22"/>
                <w:lang w:val="fr-FR"/>
              </w:rPr>
              <w:t>Le Secrétariat diffusera des informations sur la mise en œuvre internationale d</w:t>
            </w:r>
            <w:r w:rsidR="00F81763" w:rsidRPr="0083011A">
              <w:rPr>
                <w:i/>
                <w:sz w:val="22"/>
                <w:szCs w:val="22"/>
                <w:lang w:val="fr-FR"/>
              </w:rPr>
              <w:t>e l’</w:t>
            </w:r>
            <w:r w:rsidRPr="0083011A">
              <w:rPr>
                <w:i/>
                <w:sz w:val="22"/>
                <w:szCs w:val="22"/>
                <w:lang w:val="fr-FR"/>
              </w:rPr>
              <w:t>ISSAP</w:t>
            </w:r>
            <w:r w:rsidR="00F81763" w:rsidRPr="0083011A">
              <w:rPr>
                <w:i/>
                <w:sz w:val="22"/>
                <w:szCs w:val="22"/>
                <w:lang w:val="fr-FR"/>
              </w:rPr>
              <w:t xml:space="preserve"> pour la Barge à queue noire</w:t>
            </w:r>
            <w:r w:rsidRPr="0083011A">
              <w:rPr>
                <w:i/>
                <w:sz w:val="22"/>
                <w:szCs w:val="22"/>
                <w:lang w:val="fr-FR"/>
              </w:rPr>
              <w:t>.</w:t>
            </w:r>
          </w:p>
        </w:tc>
      </w:tr>
    </w:tbl>
    <w:p w:rsidR="007E4CA6" w:rsidRDefault="007E4CA6" w:rsidP="00605F38">
      <w:pPr>
        <w:jc w:val="both"/>
        <w:rPr>
          <w:b/>
          <w:sz w:val="22"/>
          <w:lang w:val="fr-FR"/>
        </w:rPr>
      </w:pPr>
    </w:p>
    <w:p w:rsidR="008327BA" w:rsidRDefault="008327BA" w:rsidP="00605F38">
      <w:pPr>
        <w:jc w:val="both"/>
        <w:rPr>
          <w:b/>
          <w:sz w:val="22"/>
          <w:lang w:val="fr-FR"/>
        </w:rPr>
      </w:pPr>
    </w:p>
    <w:p w:rsidR="009F4DEC" w:rsidRDefault="003750A2" w:rsidP="00605F38">
      <w:pPr>
        <w:jc w:val="both"/>
        <w:rPr>
          <w:b/>
          <w:sz w:val="22"/>
          <w:lang w:val="fr-FR"/>
        </w:rPr>
      </w:pPr>
      <w:r w:rsidRPr="0083011A">
        <w:rPr>
          <w:b/>
          <w:sz w:val="22"/>
          <w:lang w:val="fr-FR"/>
        </w:rPr>
        <w:lastRenderedPageBreak/>
        <w:t>Point 17 de l’ordre du jour. Participation de l’AEWA à d’autres organes et processus</w:t>
      </w:r>
      <w:r w:rsidR="00AE4353">
        <w:rPr>
          <w:b/>
          <w:sz w:val="22"/>
          <w:lang w:val="fr-FR"/>
        </w:rPr>
        <w:t xml:space="preserve"> pertinents</w:t>
      </w:r>
      <w:r w:rsidRPr="0083011A">
        <w:rPr>
          <w:b/>
          <w:sz w:val="22"/>
          <w:lang w:val="fr-FR"/>
        </w:rPr>
        <w:t xml:space="preserve">, et collaboration avec eux </w:t>
      </w:r>
    </w:p>
    <w:p w:rsidR="009F4DEC" w:rsidRDefault="00F25F2C" w:rsidP="00605F38">
      <w:pPr>
        <w:jc w:val="both"/>
        <w:rPr>
          <w:b/>
          <w:sz w:val="22"/>
          <w:lang w:val="fr-FR"/>
        </w:rPr>
      </w:pPr>
      <w:proofErr w:type="gramStart"/>
      <w:r w:rsidRPr="0083011A">
        <w:rPr>
          <w:b/>
          <w:sz w:val="22"/>
          <w:lang w:val="fr-FR"/>
        </w:rPr>
        <w:t>a</w:t>
      </w:r>
      <w:proofErr w:type="gramEnd"/>
      <w:r w:rsidRPr="0083011A">
        <w:rPr>
          <w:b/>
          <w:sz w:val="22"/>
          <w:lang w:val="fr-FR"/>
        </w:rPr>
        <w:t>.</w:t>
      </w:r>
      <w:r w:rsidR="00E81CD6" w:rsidRPr="0083011A">
        <w:rPr>
          <w:b/>
          <w:sz w:val="22"/>
          <w:lang w:val="fr-FR"/>
        </w:rPr>
        <w:t xml:space="preserve"> </w:t>
      </w:r>
      <w:r w:rsidRPr="0083011A">
        <w:rPr>
          <w:b/>
          <w:sz w:val="22"/>
          <w:lang w:val="fr-FR"/>
        </w:rPr>
        <w:t xml:space="preserve">Structure et stratégies </w:t>
      </w:r>
      <w:r w:rsidR="00AE4353">
        <w:rPr>
          <w:b/>
          <w:sz w:val="22"/>
          <w:lang w:val="fr-FR"/>
        </w:rPr>
        <w:t xml:space="preserve">futures </w:t>
      </w:r>
      <w:r w:rsidRPr="0083011A">
        <w:rPr>
          <w:b/>
          <w:sz w:val="22"/>
          <w:lang w:val="fr-FR"/>
        </w:rPr>
        <w:t>de la CMS et de la famille de la CMS</w:t>
      </w:r>
    </w:p>
    <w:p w:rsidR="008327BA" w:rsidRPr="0083011A" w:rsidRDefault="008327BA" w:rsidP="00605F38">
      <w:pPr>
        <w:jc w:val="both"/>
        <w:rPr>
          <w:b/>
          <w:sz w:val="22"/>
          <w:lang w:val="fr-FR"/>
        </w:rPr>
      </w:pPr>
      <w:bookmarkStart w:id="0" w:name="_GoBack"/>
      <w:bookmarkEnd w:id="0"/>
    </w:p>
    <w:p w:rsidR="00C67D63" w:rsidRPr="0083011A" w:rsidRDefault="002568D2" w:rsidP="00C67D63">
      <w:pPr>
        <w:jc w:val="both"/>
        <w:rPr>
          <w:sz w:val="22"/>
          <w:lang w:val="fr-FR"/>
        </w:rPr>
      </w:pPr>
      <w:r w:rsidRPr="0083011A">
        <w:rPr>
          <w:sz w:val="22"/>
          <w:lang w:val="fr-FR"/>
        </w:rPr>
        <w:t>14</w:t>
      </w:r>
      <w:r w:rsidR="001A4E34">
        <w:rPr>
          <w:sz w:val="22"/>
          <w:lang w:val="fr-FR"/>
        </w:rPr>
        <w:t>3</w:t>
      </w:r>
      <w:r w:rsidRPr="0083011A">
        <w:rPr>
          <w:sz w:val="22"/>
          <w:lang w:val="fr-FR"/>
        </w:rPr>
        <w:t xml:space="preserve">. </w:t>
      </w:r>
      <w:r w:rsidR="00F25F2C" w:rsidRPr="0083011A">
        <w:rPr>
          <w:sz w:val="22"/>
          <w:lang w:val="fr-FR"/>
        </w:rPr>
        <w:t>M. Chambers a introduit un r</w:t>
      </w:r>
      <w:r w:rsidR="009C5F20" w:rsidRPr="0083011A">
        <w:rPr>
          <w:sz w:val="22"/>
          <w:lang w:val="fr-FR"/>
        </w:rPr>
        <w:t>ap</w:t>
      </w:r>
      <w:r w:rsidR="00F25F2C" w:rsidRPr="0083011A">
        <w:rPr>
          <w:sz w:val="22"/>
          <w:lang w:val="fr-FR"/>
        </w:rPr>
        <w:t>port sur l</w:t>
      </w:r>
      <w:r w:rsidR="001520A4">
        <w:rPr>
          <w:sz w:val="22"/>
          <w:lang w:val="fr-FR"/>
        </w:rPr>
        <w:t>’élaboration</w:t>
      </w:r>
      <w:r w:rsidR="00F25F2C" w:rsidRPr="0083011A">
        <w:rPr>
          <w:sz w:val="22"/>
          <w:lang w:val="fr-FR"/>
        </w:rPr>
        <w:t xml:space="preserve"> du nouveau Plan stratégique pour les espèces migratrices 2015 – 2023, développé dans le cadre de la CMS, et sa participation au processus (</w:t>
      </w:r>
      <w:r w:rsidR="00F25F2C" w:rsidRPr="0083011A">
        <w:rPr>
          <w:i/>
          <w:sz w:val="22"/>
          <w:lang w:val="fr-FR"/>
        </w:rPr>
        <w:t>Doc. StC 9.19</w:t>
      </w:r>
      <w:r w:rsidR="00F25F2C" w:rsidRPr="0083011A">
        <w:rPr>
          <w:sz w:val="22"/>
          <w:lang w:val="fr-FR"/>
        </w:rPr>
        <w:t>).</w:t>
      </w:r>
      <w:r w:rsidR="00721B66" w:rsidRPr="0083011A">
        <w:rPr>
          <w:sz w:val="22"/>
          <w:lang w:val="fr-FR"/>
        </w:rPr>
        <w:t xml:space="preserve"> </w:t>
      </w:r>
      <w:r w:rsidR="00F25F2C" w:rsidRPr="0083011A">
        <w:rPr>
          <w:sz w:val="22"/>
          <w:lang w:val="fr-FR"/>
        </w:rPr>
        <w:t xml:space="preserve">Il a expliqué que l’actuel Plan </w:t>
      </w:r>
      <w:r w:rsidR="00FE2ECD">
        <w:rPr>
          <w:sz w:val="22"/>
          <w:lang w:val="fr-FR"/>
        </w:rPr>
        <w:t>s</w:t>
      </w:r>
      <w:r w:rsidR="00F25F2C" w:rsidRPr="0083011A">
        <w:rPr>
          <w:sz w:val="22"/>
          <w:lang w:val="fr-FR"/>
        </w:rPr>
        <w:t xml:space="preserve">tratégique de la CMS </w:t>
      </w:r>
      <w:r w:rsidR="00804BFA">
        <w:rPr>
          <w:sz w:val="22"/>
          <w:lang w:val="fr-FR"/>
        </w:rPr>
        <w:t>était valable</w:t>
      </w:r>
      <w:r w:rsidR="00F25F2C" w:rsidRPr="0083011A">
        <w:rPr>
          <w:sz w:val="22"/>
          <w:lang w:val="fr-FR"/>
        </w:rPr>
        <w:t xml:space="preserve"> jusqu’en 2014 et que le futur Plan stratégique était actuellement élaboré par un groupe de travail sur le Plan stratégique (SPWG), constitué de représentants régionaux des Parties, avec l’aide d’un consultant, Dave Pritchard.</w:t>
      </w:r>
      <w:r w:rsidR="003C117A" w:rsidRPr="0083011A">
        <w:rPr>
          <w:sz w:val="22"/>
          <w:lang w:val="fr-FR"/>
        </w:rPr>
        <w:t xml:space="preserve"> </w:t>
      </w:r>
      <w:r w:rsidR="00F25F2C" w:rsidRPr="0083011A">
        <w:rPr>
          <w:sz w:val="22"/>
          <w:lang w:val="fr-FR"/>
        </w:rPr>
        <w:t xml:space="preserve">Le premier avant-projet était un vaste plan pour toutes les espèces migratrices. Des sous-objectifs </w:t>
      </w:r>
      <w:r w:rsidR="00804BFA">
        <w:rPr>
          <w:sz w:val="22"/>
          <w:lang w:val="fr-FR"/>
        </w:rPr>
        <w:t>conçus</w:t>
      </w:r>
      <w:r w:rsidR="00F25F2C" w:rsidRPr="0083011A">
        <w:rPr>
          <w:sz w:val="22"/>
          <w:lang w:val="fr-FR"/>
        </w:rPr>
        <w:t xml:space="preserve"> par les Accords associés et d’autres contributions consultatives ser</w:t>
      </w:r>
      <w:r w:rsidR="00804BFA">
        <w:rPr>
          <w:sz w:val="22"/>
          <w:lang w:val="fr-FR"/>
        </w:rPr>
        <w:t>o</w:t>
      </w:r>
      <w:r w:rsidR="00F25F2C" w:rsidRPr="0083011A">
        <w:rPr>
          <w:sz w:val="22"/>
          <w:lang w:val="fr-FR"/>
        </w:rPr>
        <w:t xml:space="preserve">nt incorporées </w:t>
      </w:r>
      <w:r w:rsidR="00804BFA">
        <w:rPr>
          <w:sz w:val="22"/>
          <w:lang w:val="fr-FR"/>
        </w:rPr>
        <w:t>à</w:t>
      </w:r>
      <w:r w:rsidR="00F25F2C" w:rsidRPr="0083011A">
        <w:rPr>
          <w:sz w:val="22"/>
          <w:lang w:val="fr-FR"/>
        </w:rPr>
        <w:t xml:space="preserve"> la prochaine version. Une version finale serait présentée par le SPWG à la COP11 de la CMS en 2014.</w:t>
      </w:r>
      <w:r w:rsidR="00B72D1D" w:rsidRPr="0083011A">
        <w:rPr>
          <w:sz w:val="22"/>
          <w:lang w:val="fr-FR"/>
        </w:rPr>
        <w:t xml:space="preserve"> </w:t>
      </w:r>
    </w:p>
    <w:p w:rsidR="00C67D63" w:rsidRPr="0083011A" w:rsidRDefault="00C67D63" w:rsidP="00C67D63">
      <w:pPr>
        <w:jc w:val="both"/>
        <w:rPr>
          <w:sz w:val="22"/>
          <w:lang w:val="fr-FR"/>
        </w:rPr>
      </w:pPr>
    </w:p>
    <w:p w:rsidR="00950F60" w:rsidRPr="0083011A" w:rsidRDefault="002568D2" w:rsidP="00C67D63">
      <w:pPr>
        <w:jc w:val="both"/>
        <w:rPr>
          <w:rFonts w:ascii="Arial" w:hAnsi="Arial" w:cs="Arial"/>
          <w:lang w:val="fr-FR"/>
        </w:rPr>
      </w:pPr>
      <w:r w:rsidRPr="0083011A">
        <w:rPr>
          <w:sz w:val="22"/>
          <w:lang w:val="fr-FR"/>
        </w:rPr>
        <w:t>14</w:t>
      </w:r>
      <w:r w:rsidR="001A4E34">
        <w:rPr>
          <w:sz w:val="22"/>
          <w:lang w:val="fr-FR"/>
        </w:rPr>
        <w:t>4</w:t>
      </w:r>
      <w:r w:rsidRPr="0083011A">
        <w:rPr>
          <w:sz w:val="22"/>
          <w:lang w:val="fr-FR"/>
        </w:rPr>
        <w:t xml:space="preserve">. </w:t>
      </w:r>
      <w:r w:rsidR="00F25F2C" w:rsidRPr="0083011A">
        <w:rPr>
          <w:sz w:val="22"/>
          <w:lang w:val="fr-FR"/>
        </w:rPr>
        <w:t xml:space="preserve">Le plan, qui est étroitement lié aux Objectifs d’Aichi pour la biodiversité ainsi qu’au processus de Forme future, fournira un cadre </w:t>
      </w:r>
      <w:r w:rsidR="00713001" w:rsidRPr="0083011A">
        <w:rPr>
          <w:sz w:val="22"/>
          <w:lang w:val="fr-FR"/>
        </w:rPr>
        <w:t xml:space="preserve">d’orientation à tout le travail </w:t>
      </w:r>
      <w:r w:rsidR="00804BFA">
        <w:rPr>
          <w:sz w:val="22"/>
          <w:lang w:val="fr-FR"/>
        </w:rPr>
        <w:t>de soutien</w:t>
      </w:r>
      <w:r w:rsidR="00713001" w:rsidRPr="0083011A">
        <w:rPr>
          <w:sz w:val="22"/>
          <w:lang w:val="fr-FR"/>
        </w:rPr>
        <w:t xml:space="preserve"> à la</w:t>
      </w:r>
      <w:r w:rsidR="00F25F2C" w:rsidRPr="0083011A">
        <w:rPr>
          <w:sz w:val="22"/>
          <w:lang w:val="fr-FR"/>
        </w:rPr>
        <w:t xml:space="preserve"> conservation </w:t>
      </w:r>
      <w:r w:rsidR="00713001" w:rsidRPr="0083011A">
        <w:rPr>
          <w:sz w:val="22"/>
          <w:lang w:val="fr-FR"/>
        </w:rPr>
        <w:t>des espèces migratrices</w:t>
      </w:r>
      <w:r w:rsidR="00F25F2C" w:rsidRPr="0083011A">
        <w:rPr>
          <w:sz w:val="22"/>
          <w:lang w:val="fr-FR"/>
        </w:rPr>
        <w:t xml:space="preserve">, </w:t>
      </w:r>
      <w:r w:rsidR="00713001" w:rsidRPr="0083011A">
        <w:rPr>
          <w:sz w:val="22"/>
          <w:lang w:val="fr-FR"/>
        </w:rPr>
        <w:t xml:space="preserve">tout en </w:t>
      </w:r>
      <w:r w:rsidR="00804BFA">
        <w:rPr>
          <w:sz w:val="22"/>
          <w:lang w:val="fr-FR"/>
        </w:rPr>
        <w:t>autorisant</w:t>
      </w:r>
      <w:r w:rsidR="00713001" w:rsidRPr="0083011A">
        <w:rPr>
          <w:sz w:val="22"/>
          <w:lang w:val="fr-FR"/>
        </w:rPr>
        <w:t xml:space="preserve"> des sous-objectifs ou des plans individuels pour les instruments spécifiques de la</w:t>
      </w:r>
      <w:r w:rsidR="00F25F2C" w:rsidRPr="0083011A">
        <w:rPr>
          <w:sz w:val="22"/>
          <w:lang w:val="fr-FR"/>
        </w:rPr>
        <w:t xml:space="preserve"> CMS.</w:t>
      </w:r>
      <w:r w:rsidR="00950F60" w:rsidRPr="0083011A">
        <w:rPr>
          <w:sz w:val="22"/>
          <w:lang w:val="fr-FR"/>
        </w:rPr>
        <w:t xml:space="preserve"> </w:t>
      </w:r>
      <w:r w:rsidR="00713001" w:rsidRPr="0083011A">
        <w:rPr>
          <w:sz w:val="22"/>
          <w:lang w:val="fr-FR"/>
        </w:rPr>
        <w:t>Un ouvrage technique sera également ré</w:t>
      </w:r>
      <w:r w:rsidR="00804BFA">
        <w:rPr>
          <w:sz w:val="22"/>
          <w:lang w:val="fr-FR"/>
        </w:rPr>
        <w:t>dig</w:t>
      </w:r>
      <w:r w:rsidR="00713001" w:rsidRPr="0083011A">
        <w:rPr>
          <w:sz w:val="22"/>
          <w:lang w:val="fr-FR"/>
        </w:rPr>
        <w:t>é pour aider à la mise en œuvre du Plan, qui identifiera de façon plus détaillée, entre autres, des outils de mise en œuvre.</w:t>
      </w:r>
    </w:p>
    <w:p w:rsidR="0009632C" w:rsidRPr="0083011A" w:rsidRDefault="0009632C" w:rsidP="00605F38">
      <w:pPr>
        <w:jc w:val="both"/>
        <w:rPr>
          <w:sz w:val="22"/>
          <w:lang w:val="fr-FR"/>
        </w:rPr>
      </w:pPr>
    </w:p>
    <w:p w:rsidR="00680169" w:rsidRPr="0083011A" w:rsidRDefault="002568D2" w:rsidP="00217675">
      <w:pPr>
        <w:jc w:val="both"/>
        <w:rPr>
          <w:sz w:val="22"/>
          <w:lang w:val="fr-FR"/>
        </w:rPr>
      </w:pPr>
      <w:r w:rsidRPr="0083011A">
        <w:rPr>
          <w:sz w:val="22"/>
          <w:lang w:val="fr-FR"/>
        </w:rPr>
        <w:t>14</w:t>
      </w:r>
      <w:r w:rsidR="001A4E34">
        <w:rPr>
          <w:sz w:val="22"/>
          <w:lang w:val="fr-FR"/>
        </w:rPr>
        <w:t>5</w:t>
      </w:r>
      <w:r w:rsidRPr="0083011A">
        <w:rPr>
          <w:sz w:val="22"/>
          <w:lang w:val="fr-FR"/>
        </w:rPr>
        <w:t xml:space="preserve">. </w:t>
      </w:r>
      <w:r w:rsidR="00713001" w:rsidRPr="0083011A">
        <w:rPr>
          <w:sz w:val="22"/>
          <w:lang w:val="fr-FR"/>
        </w:rPr>
        <w:t>D</w:t>
      </w:r>
      <w:r w:rsidR="00804BFA">
        <w:rPr>
          <w:sz w:val="22"/>
          <w:lang w:val="fr-FR"/>
        </w:rPr>
        <w:t>u point de vue</w:t>
      </w:r>
      <w:r w:rsidR="00713001" w:rsidRPr="0083011A">
        <w:rPr>
          <w:sz w:val="22"/>
          <w:lang w:val="fr-FR"/>
        </w:rPr>
        <w:t xml:space="preserve"> du Secrétariat, M</w:t>
      </w:r>
      <w:r w:rsidR="00804BFA">
        <w:rPr>
          <w:sz w:val="22"/>
          <w:lang w:val="fr-FR"/>
        </w:rPr>
        <w:t>.</w:t>
      </w:r>
      <w:r w:rsidR="00713001" w:rsidRPr="0083011A">
        <w:rPr>
          <w:sz w:val="22"/>
          <w:lang w:val="fr-FR"/>
        </w:rPr>
        <w:t xml:space="preserve"> Barbieri a indiqué que l’avant-projet était actuellement diffusé pour </w:t>
      </w:r>
      <w:r w:rsidR="009C5F20" w:rsidRPr="0083011A">
        <w:rPr>
          <w:sz w:val="22"/>
          <w:lang w:val="fr-FR"/>
        </w:rPr>
        <w:t>que</w:t>
      </w:r>
      <w:r w:rsidR="00713001" w:rsidRPr="0083011A">
        <w:rPr>
          <w:sz w:val="22"/>
          <w:lang w:val="fr-FR"/>
        </w:rPr>
        <w:t xml:space="preserve"> des commentaires </w:t>
      </w:r>
      <w:r w:rsidR="009C5F20" w:rsidRPr="0083011A">
        <w:rPr>
          <w:sz w:val="22"/>
          <w:lang w:val="fr-FR"/>
        </w:rPr>
        <w:t>soient f</w:t>
      </w:r>
      <w:r w:rsidR="00804BFA">
        <w:rPr>
          <w:sz w:val="22"/>
          <w:lang w:val="fr-FR"/>
        </w:rPr>
        <w:t>aits</w:t>
      </w:r>
      <w:r w:rsidR="009C5F20" w:rsidRPr="0083011A">
        <w:rPr>
          <w:sz w:val="22"/>
          <w:lang w:val="fr-FR"/>
        </w:rPr>
        <w:t xml:space="preserve"> </w:t>
      </w:r>
      <w:r w:rsidR="00713001" w:rsidRPr="0083011A">
        <w:rPr>
          <w:sz w:val="22"/>
          <w:lang w:val="fr-FR"/>
        </w:rPr>
        <w:t xml:space="preserve">d’ici à </w:t>
      </w:r>
      <w:r w:rsidR="009C5F20" w:rsidRPr="0083011A">
        <w:rPr>
          <w:sz w:val="22"/>
          <w:lang w:val="fr-FR"/>
        </w:rPr>
        <w:t xml:space="preserve">la fin </w:t>
      </w:r>
      <w:r w:rsidR="00713001" w:rsidRPr="0083011A">
        <w:rPr>
          <w:sz w:val="22"/>
          <w:lang w:val="fr-FR"/>
        </w:rPr>
        <w:t>septembre 2013, et que le StC pouvait donc toujours fournir ses commentaires.</w:t>
      </w:r>
      <w:r w:rsidR="00680169" w:rsidRPr="0083011A">
        <w:rPr>
          <w:sz w:val="22"/>
          <w:lang w:val="fr-FR"/>
        </w:rPr>
        <w:t xml:space="preserve"> </w:t>
      </w:r>
      <w:r w:rsidR="00713001" w:rsidRPr="0083011A">
        <w:rPr>
          <w:sz w:val="22"/>
          <w:lang w:val="fr-FR"/>
        </w:rPr>
        <w:t xml:space="preserve">Le Secrétariat a déjà </w:t>
      </w:r>
      <w:r w:rsidR="00804BFA">
        <w:rPr>
          <w:sz w:val="22"/>
          <w:lang w:val="fr-FR"/>
        </w:rPr>
        <w:t>donné</w:t>
      </w:r>
      <w:r w:rsidR="00713001" w:rsidRPr="0083011A">
        <w:rPr>
          <w:sz w:val="22"/>
          <w:lang w:val="fr-FR"/>
        </w:rPr>
        <w:t xml:space="preserve"> les siens dans une version antérieure.</w:t>
      </w:r>
    </w:p>
    <w:p w:rsidR="00680169" w:rsidRPr="0083011A" w:rsidRDefault="00680169" w:rsidP="00217675">
      <w:pPr>
        <w:jc w:val="both"/>
        <w:rPr>
          <w:sz w:val="22"/>
          <w:lang w:val="fr-FR"/>
        </w:rPr>
      </w:pPr>
    </w:p>
    <w:p w:rsidR="00217675" w:rsidRPr="0083011A" w:rsidRDefault="002568D2" w:rsidP="00217675">
      <w:pPr>
        <w:jc w:val="both"/>
        <w:rPr>
          <w:sz w:val="22"/>
          <w:lang w:val="fr-FR"/>
        </w:rPr>
      </w:pPr>
      <w:r w:rsidRPr="0083011A">
        <w:rPr>
          <w:sz w:val="22"/>
          <w:lang w:val="fr-FR"/>
        </w:rPr>
        <w:t>14</w:t>
      </w:r>
      <w:r w:rsidR="001A4E34">
        <w:rPr>
          <w:sz w:val="22"/>
          <w:lang w:val="fr-FR"/>
        </w:rPr>
        <w:t>6</w:t>
      </w:r>
      <w:r w:rsidRPr="0083011A">
        <w:rPr>
          <w:sz w:val="22"/>
          <w:lang w:val="fr-FR"/>
        </w:rPr>
        <w:t xml:space="preserve">. </w:t>
      </w:r>
      <w:r w:rsidR="00713001" w:rsidRPr="0083011A">
        <w:rPr>
          <w:sz w:val="22"/>
          <w:lang w:val="fr-FR"/>
        </w:rPr>
        <w:t>Le Président a souligné l’importance du fait que tous les accords</w:t>
      </w:r>
      <w:r w:rsidR="00804BFA">
        <w:rPr>
          <w:sz w:val="22"/>
          <w:lang w:val="fr-FR"/>
        </w:rPr>
        <w:t xml:space="preserve"> soient </w:t>
      </w:r>
      <w:r w:rsidR="00804BFA" w:rsidRPr="00804BFA">
        <w:rPr>
          <w:sz w:val="22"/>
          <w:lang w:val="fr-FR"/>
        </w:rPr>
        <w:t>liés</w:t>
      </w:r>
      <w:r w:rsidR="00713001" w:rsidRPr="00804BFA">
        <w:rPr>
          <w:sz w:val="22"/>
          <w:lang w:val="fr-FR"/>
        </w:rPr>
        <w:t xml:space="preserve"> au processus</w:t>
      </w:r>
      <w:r w:rsidR="00713001" w:rsidRPr="0083011A">
        <w:rPr>
          <w:sz w:val="22"/>
          <w:lang w:val="fr-FR"/>
        </w:rPr>
        <w:t xml:space="preserve"> de rédaction et il se réjoui de consulter la version finale, avec compendium en annexe, en 2014. Le Secrétariat devra apporter </w:t>
      </w:r>
      <w:proofErr w:type="gramStart"/>
      <w:r w:rsidR="00713001" w:rsidRPr="0083011A">
        <w:rPr>
          <w:sz w:val="22"/>
          <w:lang w:val="fr-FR"/>
        </w:rPr>
        <w:t xml:space="preserve">les </w:t>
      </w:r>
      <w:r w:rsidR="009C5F20" w:rsidRPr="0083011A">
        <w:rPr>
          <w:sz w:val="22"/>
          <w:lang w:val="fr-FR"/>
        </w:rPr>
        <w:t>contribution</w:t>
      </w:r>
      <w:r w:rsidR="00713001" w:rsidRPr="0083011A">
        <w:rPr>
          <w:sz w:val="22"/>
          <w:lang w:val="fr-FR"/>
        </w:rPr>
        <w:t xml:space="preserve"> appropriées</w:t>
      </w:r>
      <w:proofErr w:type="gramEnd"/>
      <w:r w:rsidR="00713001" w:rsidRPr="0083011A">
        <w:rPr>
          <w:sz w:val="22"/>
          <w:lang w:val="fr-FR"/>
        </w:rPr>
        <w:t xml:space="preserve"> à l’avant-projet.</w:t>
      </w:r>
    </w:p>
    <w:p w:rsidR="00217675" w:rsidRPr="0083011A" w:rsidRDefault="00217675" w:rsidP="00217675">
      <w:pPr>
        <w:jc w:val="both"/>
        <w:rPr>
          <w:sz w:val="22"/>
          <w:lang w:val="fr-FR"/>
        </w:rPr>
      </w:pPr>
    </w:p>
    <w:p w:rsidR="00680169" w:rsidRPr="0083011A" w:rsidRDefault="002568D2" w:rsidP="00217675">
      <w:pPr>
        <w:jc w:val="both"/>
        <w:rPr>
          <w:sz w:val="22"/>
          <w:lang w:val="fr-FR"/>
        </w:rPr>
      </w:pPr>
      <w:r w:rsidRPr="0083011A">
        <w:rPr>
          <w:sz w:val="22"/>
          <w:lang w:val="fr-FR"/>
        </w:rPr>
        <w:t>14</w:t>
      </w:r>
      <w:r w:rsidR="001A4E34">
        <w:rPr>
          <w:sz w:val="22"/>
          <w:lang w:val="fr-FR"/>
        </w:rPr>
        <w:t>7</w:t>
      </w:r>
      <w:r w:rsidRPr="0083011A">
        <w:rPr>
          <w:sz w:val="22"/>
          <w:lang w:val="fr-FR"/>
        </w:rPr>
        <w:t xml:space="preserve">. </w:t>
      </w:r>
      <w:r w:rsidR="00713001" w:rsidRPr="0083011A">
        <w:rPr>
          <w:sz w:val="22"/>
          <w:lang w:val="fr-FR"/>
        </w:rPr>
        <w:t xml:space="preserve">M. Stroud </w:t>
      </w:r>
      <w:r w:rsidR="00C25AF8" w:rsidRPr="0083011A">
        <w:rPr>
          <w:sz w:val="22"/>
          <w:lang w:val="fr-FR"/>
        </w:rPr>
        <w:t>s’est demandé quel était le lien entre le Plan stratégique pour les espèces migratrices et le Plan stratégique</w:t>
      </w:r>
      <w:r w:rsidR="00713001" w:rsidRPr="0083011A">
        <w:rPr>
          <w:sz w:val="22"/>
          <w:lang w:val="fr-FR"/>
        </w:rPr>
        <w:t xml:space="preserve"> 2009-2017 </w:t>
      </w:r>
      <w:r w:rsidR="00C25AF8" w:rsidRPr="0083011A">
        <w:rPr>
          <w:sz w:val="22"/>
          <w:lang w:val="fr-FR"/>
        </w:rPr>
        <w:t>de l’AEWA, et si l’on projetait d’actualiser ce dernier a</w:t>
      </w:r>
      <w:r w:rsidR="00804BFA">
        <w:rPr>
          <w:sz w:val="22"/>
          <w:lang w:val="fr-FR"/>
        </w:rPr>
        <w:t>u-delà de</w:t>
      </w:r>
      <w:r w:rsidR="00713001" w:rsidRPr="0083011A">
        <w:rPr>
          <w:sz w:val="22"/>
          <w:lang w:val="fr-FR"/>
        </w:rPr>
        <w:t xml:space="preserve"> 2017.</w:t>
      </w:r>
    </w:p>
    <w:p w:rsidR="00680169" w:rsidRPr="0083011A" w:rsidRDefault="00680169" w:rsidP="00217675">
      <w:pPr>
        <w:jc w:val="both"/>
        <w:rPr>
          <w:sz w:val="22"/>
          <w:lang w:val="fr-FR"/>
        </w:rPr>
      </w:pPr>
    </w:p>
    <w:p w:rsidR="003A0D69" w:rsidRPr="0083011A" w:rsidRDefault="002568D2" w:rsidP="00217675">
      <w:pPr>
        <w:jc w:val="both"/>
        <w:rPr>
          <w:sz w:val="22"/>
          <w:lang w:val="fr-FR"/>
        </w:rPr>
      </w:pPr>
      <w:r w:rsidRPr="0083011A">
        <w:rPr>
          <w:sz w:val="22"/>
          <w:lang w:val="fr-FR"/>
        </w:rPr>
        <w:t>14</w:t>
      </w:r>
      <w:r w:rsidR="001A4E34">
        <w:rPr>
          <w:sz w:val="22"/>
          <w:lang w:val="fr-FR"/>
        </w:rPr>
        <w:t>8</w:t>
      </w:r>
      <w:r w:rsidRPr="0083011A">
        <w:rPr>
          <w:sz w:val="22"/>
          <w:lang w:val="fr-FR"/>
        </w:rPr>
        <w:t xml:space="preserve">. </w:t>
      </w:r>
      <w:r w:rsidR="00C25AF8" w:rsidRPr="0083011A">
        <w:rPr>
          <w:sz w:val="22"/>
          <w:lang w:val="fr-FR"/>
        </w:rPr>
        <w:t>M. Barbieri a expliqué</w:t>
      </w:r>
      <w:r w:rsidR="00804BFA">
        <w:rPr>
          <w:sz w:val="22"/>
          <w:lang w:val="fr-FR"/>
        </w:rPr>
        <w:t xml:space="preserve"> en réponse </w:t>
      </w:r>
      <w:r w:rsidR="00C25AF8" w:rsidRPr="0083011A">
        <w:rPr>
          <w:sz w:val="22"/>
          <w:lang w:val="fr-FR"/>
        </w:rPr>
        <w:t xml:space="preserve">qu’en 2015, la MOP6 évaluerait l’actuel Plan stratégique de l’AEWA et </w:t>
      </w:r>
      <w:r w:rsidR="00804BFA">
        <w:rPr>
          <w:sz w:val="22"/>
          <w:lang w:val="fr-FR"/>
        </w:rPr>
        <w:t>fournirait</w:t>
      </w:r>
      <w:r w:rsidR="00C25AF8" w:rsidRPr="0083011A">
        <w:rPr>
          <w:sz w:val="22"/>
          <w:lang w:val="fr-FR"/>
        </w:rPr>
        <w:t xml:space="preserve"> une guidance sur la façon d</w:t>
      </w:r>
      <w:r w:rsidR="00804BFA">
        <w:rPr>
          <w:sz w:val="22"/>
          <w:lang w:val="fr-FR"/>
        </w:rPr>
        <w:t>e le peaufiner</w:t>
      </w:r>
      <w:r w:rsidR="00C25AF8" w:rsidRPr="0083011A">
        <w:rPr>
          <w:sz w:val="22"/>
          <w:lang w:val="fr-FR"/>
        </w:rPr>
        <w:t xml:space="preserve">, et </w:t>
      </w:r>
      <w:r w:rsidR="00804BFA">
        <w:rPr>
          <w:sz w:val="22"/>
          <w:lang w:val="fr-FR"/>
        </w:rPr>
        <w:t>de le relier</w:t>
      </w:r>
      <w:r w:rsidR="00C25AF8" w:rsidRPr="0083011A">
        <w:rPr>
          <w:sz w:val="22"/>
          <w:lang w:val="fr-FR"/>
        </w:rPr>
        <w:t xml:space="preserve"> au nouveau plan et à l’ouvrage d’accompagnement sur les espèces migratrices.</w:t>
      </w:r>
      <w:r w:rsidR="003A0D69" w:rsidRPr="0083011A">
        <w:rPr>
          <w:sz w:val="22"/>
          <w:lang w:val="fr-FR"/>
        </w:rPr>
        <w:t xml:space="preserve"> </w:t>
      </w:r>
      <w:r w:rsidR="00C25AF8" w:rsidRPr="0083011A">
        <w:rPr>
          <w:sz w:val="22"/>
          <w:lang w:val="fr-FR"/>
        </w:rPr>
        <w:t xml:space="preserve">Un </w:t>
      </w:r>
      <w:r w:rsidR="00804BFA">
        <w:rPr>
          <w:sz w:val="22"/>
          <w:lang w:val="fr-FR"/>
        </w:rPr>
        <w:t>recoupement</w:t>
      </w:r>
      <w:r w:rsidR="00C25AF8" w:rsidRPr="0083011A">
        <w:rPr>
          <w:sz w:val="22"/>
          <w:lang w:val="fr-FR"/>
        </w:rPr>
        <w:t xml:space="preserve"> se produirait lors de la période triennale située entre la MOP6 et la MOP7, ce qui permettrait à l’AEWA de prendre en compte le Plan stratégique pour les espèces migratrices lors d</w:t>
      </w:r>
      <w:r w:rsidR="001520A4">
        <w:rPr>
          <w:sz w:val="22"/>
          <w:lang w:val="fr-FR"/>
        </w:rPr>
        <w:t>e l’élaboration</w:t>
      </w:r>
      <w:r w:rsidR="00C25AF8" w:rsidRPr="0083011A">
        <w:rPr>
          <w:sz w:val="22"/>
          <w:lang w:val="fr-FR"/>
        </w:rPr>
        <w:t xml:space="preserve"> de son nouveau Plan stratégique.</w:t>
      </w:r>
    </w:p>
    <w:p w:rsidR="002255A1" w:rsidRPr="0083011A" w:rsidRDefault="002255A1" w:rsidP="0009632C">
      <w:pPr>
        <w:pStyle w:val="Default"/>
        <w:rPr>
          <w:sz w:val="22"/>
          <w:lang w:val="fr-FR"/>
        </w:rPr>
      </w:pPr>
    </w:p>
    <w:p w:rsidR="002255A1" w:rsidRPr="0083011A" w:rsidRDefault="00C25AF8" w:rsidP="0009632C">
      <w:pPr>
        <w:pStyle w:val="Default"/>
        <w:rPr>
          <w:b/>
          <w:sz w:val="22"/>
          <w:lang w:val="fr-FR"/>
        </w:rPr>
      </w:pPr>
      <w:r w:rsidRPr="0083011A">
        <w:rPr>
          <w:b/>
          <w:sz w:val="22"/>
          <w:lang w:val="fr-FR"/>
        </w:rPr>
        <w:t>b.</w:t>
      </w:r>
      <w:r w:rsidR="002255A1" w:rsidRPr="0083011A">
        <w:rPr>
          <w:b/>
          <w:sz w:val="22"/>
          <w:lang w:val="fr-FR"/>
        </w:rPr>
        <w:t xml:space="preserve"> </w:t>
      </w:r>
      <w:r w:rsidRPr="0083011A">
        <w:rPr>
          <w:b/>
          <w:sz w:val="22"/>
          <w:lang w:val="fr-FR"/>
        </w:rPr>
        <w:t>Autres organes et processus</w:t>
      </w:r>
    </w:p>
    <w:p w:rsidR="002A0069" w:rsidRPr="0083011A" w:rsidRDefault="002568D2" w:rsidP="001B7E11">
      <w:pPr>
        <w:pStyle w:val="Default"/>
        <w:jc w:val="both"/>
        <w:rPr>
          <w:iCs/>
          <w:sz w:val="22"/>
          <w:szCs w:val="22"/>
          <w:lang w:val="fr-FR"/>
        </w:rPr>
      </w:pPr>
      <w:r w:rsidRPr="0083011A">
        <w:rPr>
          <w:iCs/>
          <w:sz w:val="22"/>
          <w:szCs w:val="22"/>
          <w:lang w:val="fr-FR"/>
        </w:rPr>
        <w:t>14</w:t>
      </w:r>
      <w:r w:rsidR="001A4E34">
        <w:rPr>
          <w:iCs/>
          <w:sz w:val="22"/>
          <w:szCs w:val="22"/>
          <w:lang w:val="fr-FR"/>
        </w:rPr>
        <w:t>9</w:t>
      </w:r>
      <w:r w:rsidRPr="0083011A">
        <w:rPr>
          <w:iCs/>
          <w:sz w:val="22"/>
          <w:szCs w:val="22"/>
          <w:lang w:val="fr-FR"/>
        </w:rPr>
        <w:t xml:space="preserve">. </w:t>
      </w:r>
      <w:r w:rsidR="00C25AF8" w:rsidRPr="0083011A">
        <w:rPr>
          <w:iCs/>
          <w:sz w:val="22"/>
          <w:szCs w:val="22"/>
          <w:lang w:val="fr-FR"/>
        </w:rPr>
        <w:t>M. Taej Mundkur (Wetlands International) a parlé d’une nouvelle initiative :</w:t>
      </w:r>
      <w:r w:rsidR="0065541A" w:rsidRPr="0083011A">
        <w:rPr>
          <w:iCs/>
          <w:sz w:val="22"/>
          <w:szCs w:val="22"/>
          <w:lang w:val="fr-FR"/>
        </w:rPr>
        <w:t xml:space="preserve"> </w:t>
      </w:r>
      <w:r w:rsidR="009C5F20" w:rsidRPr="0083011A">
        <w:rPr>
          <w:iCs/>
          <w:sz w:val="22"/>
          <w:szCs w:val="22"/>
          <w:lang w:val="fr-FR"/>
        </w:rPr>
        <w:t>la</w:t>
      </w:r>
      <w:r w:rsidR="009C5F20" w:rsidRPr="0083011A">
        <w:rPr>
          <w:i/>
          <w:iCs/>
          <w:sz w:val="22"/>
          <w:szCs w:val="22"/>
          <w:lang w:val="fr-FR"/>
        </w:rPr>
        <w:t xml:space="preserve"> </w:t>
      </w:r>
      <w:r w:rsidR="00C25AF8" w:rsidRPr="0083011A">
        <w:rPr>
          <w:i/>
          <w:iCs/>
          <w:sz w:val="22"/>
          <w:szCs w:val="22"/>
          <w:lang w:val="fr-FR"/>
        </w:rPr>
        <w:t>Flyway Linking</w:t>
      </w:r>
      <w:r w:rsidR="00C25AF8" w:rsidRPr="0083011A">
        <w:rPr>
          <w:iCs/>
          <w:sz w:val="22"/>
          <w:szCs w:val="22"/>
          <w:lang w:val="fr-FR"/>
        </w:rPr>
        <w:t xml:space="preserve"> </w:t>
      </w:r>
      <w:r w:rsidR="00C25AF8" w:rsidRPr="0083011A">
        <w:rPr>
          <w:i/>
          <w:iCs/>
          <w:sz w:val="22"/>
          <w:szCs w:val="22"/>
          <w:lang w:val="fr-FR"/>
        </w:rPr>
        <w:t>Organisations and Wetlands</w:t>
      </w:r>
      <w:r w:rsidR="00C25AF8" w:rsidRPr="0083011A">
        <w:rPr>
          <w:iCs/>
          <w:sz w:val="22"/>
          <w:szCs w:val="22"/>
          <w:lang w:val="fr-FR"/>
        </w:rPr>
        <w:t xml:space="preserve"> (</w:t>
      </w:r>
      <w:r w:rsidR="00C25AF8" w:rsidRPr="0083011A">
        <w:rPr>
          <w:i/>
          <w:iCs/>
          <w:sz w:val="22"/>
          <w:szCs w:val="22"/>
          <w:lang w:val="fr-FR"/>
        </w:rPr>
        <w:t>Une voie de migration reliant les organisations et les zones humides</w:t>
      </w:r>
      <w:r w:rsidR="00C25AF8" w:rsidRPr="0083011A">
        <w:rPr>
          <w:iCs/>
          <w:sz w:val="22"/>
          <w:szCs w:val="22"/>
          <w:lang w:val="fr-FR"/>
        </w:rPr>
        <w:t xml:space="preserve"> ou FLOW), </w:t>
      </w:r>
      <w:r w:rsidR="00804BFA">
        <w:rPr>
          <w:iCs/>
          <w:sz w:val="22"/>
          <w:szCs w:val="22"/>
          <w:lang w:val="fr-FR"/>
        </w:rPr>
        <w:t>concernant</w:t>
      </w:r>
      <w:r w:rsidR="00C25AF8" w:rsidRPr="0083011A">
        <w:rPr>
          <w:iCs/>
          <w:sz w:val="22"/>
          <w:szCs w:val="22"/>
          <w:lang w:val="fr-FR"/>
        </w:rPr>
        <w:t xml:space="preserve"> plusieurs résolutions </w:t>
      </w:r>
      <w:r w:rsidR="00164CAC" w:rsidRPr="0083011A">
        <w:rPr>
          <w:iCs/>
          <w:sz w:val="22"/>
          <w:szCs w:val="22"/>
          <w:lang w:val="fr-FR"/>
        </w:rPr>
        <w:t xml:space="preserve">et priorités </w:t>
      </w:r>
      <w:r w:rsidR="00C25AF8" w:rsidRPr="0083011A">
        <w:rPr>
          <w:iCs/>
          <w:sz w:val="22"/>
          <w:szCs w:val="22"/>
          <w:lang w:val="fr-FR"/>
        </w:rPr>
        <w:t xml:space="preserve">de l’AEWA </w:t>
      </w:r>
      <w:r w:rsidR="00804BFA">
        <w:rPr>
          <w:iCs/>
          <w:sz w:val="22"/>
          <w:szCs w:val="22"/>
          <w:lang w:val="fr-FR"/>
        </w:rPr>
        <w:t>destinées à</w:t>
      </w:r>
      <w:r w:rsidR="00164CAC" w:rsidRPr="0083011A">
        <w:rPr>
          <w:iCs/>
          <w:sz w:val="22"/>
          <w:szCs w:val="22"/>
          <w:lang w:val="fr-FR"/>
        </w:rPr>
        <w:t xml:space="preserve"> renforcer la capacité des agences locales de gestion</w:t>
      </w:r>
      <w:r w:rsidR="00C25AF8" w:rsidRPr="0083011A">
        <w:rPr>
          <w:iCs/>
          <w:sz w:val="22"/>
          <w:szCs w:val="22"/>
          <w:lang w:val="fr-FR"/>
        </w:rPr>
        <w:t xml:space="preserve"> </w:t>
      </w:r>
      <w:r w:rsidR="00164CAC" w:rsidRPr="0083011A">
        <w:rPr>
          <w:iCs/>
          <w:sz w:val="22"/>
          <w:szCs w:val="22"/>
          <w:lang w:val="fr-FR"/>
        </w:rPr>
        <w:t>à mieux protéger</w:t>
      </w:r>
      <w:r w:rsidR="00C25AF8" w:rsidRPr="0083011A">
        <w:rPr>
          <w:iCs/>
          <w:sz w:val="22"/>
          <w:szCs w:val="22"/>
          <w:lang w:val="fr-FR"/>
        </w:rPr>
        <w:t xml:space="preserve"> </w:t>
      </w:r>
      <w:r w:rsidR="00164CAC" w:rsidRPr="0083011A">
        <w:rPr>
          <w:iCs/>
          <w:sz w:val="22"/>
          <w:szCs w:val="22"/>
          <w:lang w:val="fr-FR"/>
        </w:rPr>
        <w:t>et gérer</w:t>
      </w:r>
      <w:r w:rsidR="00C25AF8" w:rsidRPr="0083011A">
        <w:rPr>
          <w:iCs/>
          <w:sz w:val="22"/>
          <w:szCs w:val="22"/>
          <w:lang w:val="fr-FR"/>
        </w:rPr>
        <w:t xml:space="preserve"> </w:t>
      </w:r>
      <w:r w:rsidR="00164CAC" w:rsidRPr="0083011A">
        <w:rPr>
          <w:iCs/>
          <w:sz w:val="22"/>
          <w:szCs w:val="22"/>
          <w:lang w:val="fr-FR"/>
        </w:rPr>
        <w:t>les sites d’importance c</w:t>
      </w:r>
      <w:r w:rsidR="00804BFA">
        <w:rPr>
          <w:iCs/>
          <w:sz w:val="22"/>
          <w:szCs w:val="22"/>
          <w:lang w:val="fr-FR"/>
        </w:rPr>
        <w:t>apitale</w:t>
      </w:r>
      <w:r w:rsidR="00164CAC" w:rsidRPr="0083011A">
        <w:rPr>
          <w:iCs/>
          <w:sz w:val="22"/>
          <w:szCs w:val="22"/>
          <w:lang w:val="fr-FR"/>
        </w:rPr>
        <w:t xml:space="preserve"> pour les oiseaux d’eau migrateurs dans la région de l’AEWA, par le biais de l’échange et du renforcement des capacités</w:t>
      </w:r>
      <w:r w:rsidR="00C25AF8" w:rsidRPr="0083011A">
        <w:rPr>
          <w:iCs/>
          <w:sz w:val="22"/>
          <w:szCs w:val="22"/>
          <w:lang w:val="fr-FR"/>
        </w:rPr>
        <w:t>.</w:t>
      </w:r>
      <w:r w:rsidR="001B7E11" w:rsidRPr="0083011A">
        <w:rPr>
          <w:iCs/>
          <w:sz w:val="22"/>
          <w:szCs w:val="22"/>
          <w:lang w:val="fr-FR"/>
        </w:rPr>
        <w:t xml:space="preserve"> </w:t>
      </w:r>
    </w:p>
    <w:p w:rsidR="002A0069" w:rsidRPr="0083011A" w:rsidRDefault="002A0069" w:rsidP="001B7E11">
      <w:pPr>
        <w:pStyle w:val="Default"/>
        <w:jc w:val="both"/>
        <w:rPr>
          <w:iCs/>
          <w:sz w:val="22"/>
          <w:szCs w:val="22"/>
          <w:lang w:val="fr-FR"/>
        </w:rPr>
      </w:pPr>
    </w:p>
    <w:p w:rsidR="00617473" w:rsidRPr="0083011A" w:rsidRDefault="002568D2" w:rsidP="001B7E11">
      <w:pPr>
        <w:pStyle w:val="Default"/>
        <w:jc w:val="both"/>
        <w:rPr>
          <w:iCs/>
          <w:sz w:val="22"/>
          <w:szCs w:val="22"/>
          <w:lang w:val="fr-FR"/>
        </w:rPr>
      </w:pPr>
      <w:r w:rsidRPr="0083011A">
        <w:rPr>
          <w:iCs/>
          <w:sz w:val="22"/>
          <w:szCs w:val="22"/>
          <w:lang w:val="fr-FR"/>
        </w:rPr>
        <w:t>1</w:t>
      </w:r>
      <w:r w:rsidR="001A4E34">
        <w:rPr>
          <w:iCs/>
          <w:sz w:val="22"/>
          <w:szCs w:val="22"/>
          <w:lang w:val="fr-FR"/>
        </w:rPr>
        <w:t>50</w:t>
      </w:r>
      <w:r w:rsidRPr="0083011A">
        <w:rPr>
          <w:iCs/>
          <w:sz w:val="22"/>
          <w:szCs w:val="22"/>
          <w:lang w:val="fr-FR"/>
        </w:rPr>
        <w:t xml:space="preserve">. </w:t>
      </w:r>
      <w:r w:rsidR="00164CAC" w:rsidRPr="0083011A">
        <w:rPr>
          <w:iCs/>
          <w:sz w:val="22"/>
          <w:szCs w:val="22"/>
          <w:lang w:val="fr-FR"/>
        </w:rPr>
        <w:t xml:space="preserve">S’appuyant sur la Résolution 5.20 soumise par la France, </w:t>
      </w:r>
      <w:r w:rsidR="00804BFA">
        <w:rPr>
          <w:iCs/>
          <w:sz w:val="22"/>
          <w:szCs w:val="22"/>
          <w:lang w:val="fr-FR"/>
        </w:rPr>
        <w:t>cette initiative</w:t>
      </w:r>
      <w:r w:rsidR="00164CAC" w:rsidRPr="0083011A">
        <w:rPr>
          <w:iCs/>
          <w:sz w:val="22"/>
          <w:szCs w:val="22"/>
          <w:lang w:val="fr-FR"/>
        </w:rPr>
        <w:t xml:space="preserve"> a pour objectif de promouvoir les dispositifs de jumelage entre les sites du Nord et du Sud pour une période renouvelable de trois ans.</w:t>
      </w:r>
      <w:r w:rsidR="001B7E11" w:rsidRPr="0083011A">
        <w:rPr>
          <w:iCs/>
          <w:sz w:val="22"/>
          <w:szCs w:val="22"/>
          <w:lang w:val="fr-FR"/>
        </w:rPr>
        <w:t xml:space="preserve"> </w:t>
      </w:r>
      <w:r w:rsidR="00804BFA">
        <w:rPr>
          <w:iCs/>
          <w:sz w:val="22"/>
          <w:szCs w:val="22"/>
          <w:lang w:val="fr-FR"/>
        </w:rPr>
        <w:t>Dans le cadre de</w:t>
      </w:r>
      <w:r w:rsidR="00164CAC" w:rsidRPr="0083011A">
        <w:rPr>
          <w:iCs/>
          <w:sz w:val="22"/>
          <w:szCs w:val="22"/>
          <w:lang w:val="fr-FR"/>
        </w:rPr>
        <w:t xml:space="preserve"> cette initiative, les propositions de projets et </w:t>
      </w:r>
      <w:r w:rsidR="00804BFA">
        <w:rPr>
          <w:iCs/>
          <w:sz w:val="22"/>
          <w:szCs w:val="22"/>
          <w:lang w:val="fr-FR"/>
        </w:rPr>
        <w:t xml:space="preserve">les </w:t>
      </w:r>
      <w:r w:rsidR="00164CAC" w:rsidRPr="0083011A">
        <w:rPr>
          <w:iCs/>
          <w:sz w:val="22"/>
          <w:szCs w:val="22"/>
          <w:lang w:val="fr-FR"/>
        </w:rPr>
        <w:t xml:space="preserve">activités de gestion des sites </w:t>
      </w:r>
      <w:proofErr w:type="gramStart"/>
      <w:r w:rsidR="00164CAC" w:rsidRPr="0083011A">
        <w:rPr>
          <w:iCs/>
          <w:sz w:val="22"/>
          <w:szCs w:val="22"/>
          <w:lang w:val="fr-FR"/>
        </w:rPr>
        <w:t>jointes</w:t>
      </w:r>
      <w:proofErr w:type="gramEnd"/>
      <w:r w:rsidR="00164CAC" w:rsidRPr="0083011A">
        <w:rPr>
          <w:iCs/>
          <w:sz w:val="22"/>
          <w:szCs w:val="22"/>
          <w:lang w:val="fr-FR"/>
        </w:rPr>
        <w:t xml:space="preserve"> ser</w:t>
      </w:r>
      <w:r w:rsidR="00804BFA">
        <w:rPr>
          <w:iCs/>
          <w:sz w:val="22"/>
          <w:szCs w:val="22"/>
          <w:lang w:val="fr-FR"/>
        </w:rPr>
        <w:t>o</w:t>
      </w:r>
      <w:r w:rsidR="00164CAC" w:rsidRPr="0083011A">
        <w:rPr>
          <w:iCs/>
          <w:sz w:val="22"/>
          <w:szCs w:val="22"/>
          <w:lang w:val="fr-FR"/>
        </w:rPr>
        <w:t>nt encouragées.</w:t>
      </w:r>
      <w:r w:rsidR="001B7E11" w:rsidRPr="0083011A">
        <w:rPr>
          <w:iCs/>
          <w:sz w:val="22"/>
          <w:szCs w:val="22"/>
          <w:lang w:val="fr-FR"/>
        </w:rPr>
        <w:t xml:space="preserve"> </w:t>
      </w:r>
      <w:r w:rsidR="00164CAC" w:rsidRPr="0083011A">
        <w:rPr>
          <w:iCs/>
          <w:sz w:val="22"/>
          <w:szCs w:val="22"/>
          <w:lang w:val="fr-FR"/>
        </w:rPr>
        <w:t xml:space="preserve">En outre, l’initiative </w:t>
      </w:r>
      <w:r w:rsidR="00804BFA">
        <w:rPr>
          <w:iCs/>
          <w:sz w:val="22"/>
          <w:szCs w:val="22"/>
          <w:lang w:val="fr-FR"/>
        </w:rPr>
        <w:t>aborde</w:t>
      </w:r>
      <w:r w:rsidR="00164CAC" w:rsidRPr="0083011A">
        <w:rPr>
          <w:iCs/>
          <w:sz w:val="22"/>
          <w:szCs w:val="22"/>
          <w:lang w:val="fr-FR"/>
        </w:rPr>
        <w:t xml:space="preserve"> également les Objectifs 1.2 et 3.2 du Plan d’action de l’AEWA pour l’Afrique</w:t>
      </w:r>
      <w:r w:rsidR="00164CAC" w:rsidRPr="0083011A">
        <w:rPr>
          <w:rStyle w:val="FootnoteReference"/>
          <w:iCs/>
          <w:sz w:val="22"/>
          <w:szCs w:val="22"/>
          <w:lang w:val="fr-FR"/>
        </w:rPr>
        <w:footnoteReference w:id="8"/>
      </w:r>
      <w:r w:rsidR="00164CAC" w:rsidRPr="0083011A">
        <w:rPr>
          <w:iCs/>
          <w:sz w:val="22"/>
          <w:szCs w:val="22"/>
          <w:lang w:val="fr-FR"/>
        </w:rPr>
        <w:t xml:space="preserve"> concernant les projets de jumelage des sites et la surveillance des oiseaux d’eau.</w:t>
      </w:r>
      <w:r w:rsidR="008E6641" w:rsidRPr="0083011A">
        <w:rPr>
          <w:iCs/>
          <w:sz w:val="22"/>
          <w:szCs w:val="22"/>
          <w:lang w:val="fr-FR"/>
        </w:rPr>
        <w:t xml:space="preserve"> </w:t>
      </w:r>
    </w:p>
    <w:p w:rsidR="00617473" w:rsidRPr="0083011A" w:rsidRDefault="00617473" w:rsidP="001B7E11">
      <w:pPr>
        <w:pStyle w:val="Default"/>
        <w:jc w:val="both"/>
        <w:rPr>
          <w:iCs/>
          <w:sz w:val="22"/>
          <w:szCs w:val="22"/>
          <w:lang w:val="fr-FR"/>
        </w:rPr>
      </w:pPr>
    </w:p>
    <w:p w:rsidR="008E6641" w:rsidRPr="0083011A" w:rsidRDefault="002568D2" w:rsidP="001B7E11">
      <w:pPr>
        <w:pStyle w:val="Default"/>
        <w:jc w:val="both"/>
        <w:rPr>
          <w:bCs/>
          <w:iCs/>
          <w:sz w:val="22"/>
          <w:szCs w:val="22"/>
          <w:lang w:val="fr-FR"/>
        </w:rPr>
      </w:pPr>
      <w:r w:rsidRPr="0083011A">
        <w:rPr>
          <w:iCs/>
          <w:sz w:val="22"/>
          <w:szCs w:val="22"/>
          <w:lang w:val="fr-FR"/>
        </w:rPr>
        <w:t>15</w:t>
      </w:r>
      <w:r w:rsidR="001A4E34">
        <w:rPr>
          <w:iCs/>
          <w:sz w:val="22"/>
          <w:szCs w:val="22"/>
          <w:lang w:val="fr-FR"/>
        </w:rPr>
        <w:t>1</w:t>
      </w:r>
      <w:r w:rsidRPr="0083011A">
        <w:rPr>
          <w:iCs/>
          <w:sz w:val="22"/>
          <w:szCs w:val="22"/>
          <w:lang w:val="fr-FR"/>
        </w:rPr>
        <w:t xml:space="preserve">. </w:t>
      </w:r>
      <w:r w:rsidR="00164CAC" w:rsidRPr="0083011A">
        <w:rPr>
          <w:iCs/>
          <w:sz w:val="22"/>
          <w:szCs w:val="22"/>
          <w:lang w:val="fr-FR"/>
        </w:rPr>
        <w:t xml:space="preserve">Ce programme </w:t>
      </w:r>
      <w:r w:rsidR="00804BFA">
        <w:rPr>
          <w:iCs/>
          <w:sz w:val="22"/>
          <w:szCs w:val="22"/>
          <w:lang w:val="fr-FR"/>
        </w:rPr>
        <w:t>offre</w:t>
      </w:r>
      <w:r w:rsidR="00164CAC" w:rsidRPr="0083011A">
        <w:rPr>
          <w:iCs/>
          <w:sz w:val="22"/>
          <w:szCs w:val="22"/>
          <w:lang w:val="fr-FR"/>
        </w:rPr>
        <w:t xml:space="preserve"> aussi une opportunité de renforcer la sensibilisation et les capacités</w:t>
      </w:r>
      <w:r w:rsidR="00164CAC" w:rsidRPr="0083011A">
        <w:rPr>
          <w:bCs/>
          <w:iCs/>
          <w:sz w:val="22"/>
          <w:szCs w:val="22"/>
          <w:lang w:val="fr-FR"/>
        </w:rPr>
        <w:t>, ainsi que la conservation des espèces, en utilisant des outils existants de l’AEWA, tels que les Lignes directrices de conservation et les Plans d’action par espèce.</w:t>
      </w:r>
      <w:r w:rsidR="001B7E11" w:rsidRPr="0083011A">
        <w:rPr>
          <w:bCs/>
          <w:iCs/>
          <w:sz w:val="22"/>
          <w:szCs w:val="22"/>
          <w:lang w:val="fr-FR"/>
        </w:rPr>
        <w:t xml:space="preserve"> </w:t>
      </w:r>
    </w:p>
    <w:p w:rsidR="00767BD8" w:rsidRPr="0083011A" w:rsidRDefault="002568D2" w:rsidP="001B7E11">
      <w:pPr>
        <w:pStyle w:val="Default"/>
        <w:jc w:val="both"/>
        <w:rPr>
          <w:bCs/>
          <w:iCs/>
          <w:sz w:val="22"/>
          <w:szCs w:val="22"/>
          <w:lang w:val="fr-FR"/>
        </w:rPr>
      </w:pPr>
      <w:r w:rsidRPr="0083011A">
        <w:rPr>
          <w:bCs/>
          <w:iCs/>
          <w:sz w:val="22"/>
          <w:szCs w:val="22"/>
          <w:lang w:val="fr-FR"/>
        </w:rPr>
        <w:lastRenderedPageBreak/>
        <w:t>15</w:t>
      </w:r>
      <w:r w:rsidR="001A4E34">
        <w:rPr>
          <w:bCs/>
          <w:iCs/>
          <w:sz w:val="22"/>
          <w:szCs w:val="22"/>
          <w:lang w:val="fr-FR"/>
        </w:rPr>
        <w:t>2</w:t>
      </w:r>
      <w:r w:rsidRPr="0083011A">
        <w:rPr>
          <w:bCs/>
          <w:iCs/>
          <w:sz w:val="22"/>
          <w:szCs w:val="22"/>
          <w:lang w:val="fr-FR"/>
        </w:rPr>
        <w:t xml:space="preserve">. </w:t>
      </w:r>
      <w:r w:rsidR="00164CAC" w:rsidRPr="0083011A">
        <w:rPr>
          <w:bCs/>
          <w:iCs/>
          <w:sz w:val="22"/>
          <w:szCs w:val="22"/>
          <w:lang w:val="fr-FR"/>
        </w:rPr>
        <w:t>L’objectif ultime était de relier au moins 20 zones humides d’importance c</w:t>
      </w:r>
      <w:r w:rsidR="00804BFA">
        <w:rPr>
          <w:bCs/>
          <w:iCs/>
          <w:sz w:val="22"/>
          <w:szCs w:val="22"/>
          <w:lang w:val="fr-FR"/>
        </w:rPr>
        <w:t>apitale</w:t>
      </w:r>
      <w:r w:rsidR="00164CAC" w:rsidRPr="0083011A">
        <w:rPr>
          <w:bCs/>
          <w:iCs/>
          <w:sz w:val="22"/>
          <w:szCs w:val="22"/>
          <w:lang w:val="fr-FR"/>
        </w:rPr>
        <w:t xml:space="preserve"> à travers la région de l’AEWA au cours de la période 2013-2015. M. Mundkur a souligné que ce projet contribuerait à la mise en œuvre de l’AEWA</w:t>
      </w:r>
      <w:r w:rsidR="00804BFA">
        <w:rPr>
          <w:bCs/>
          <w:iCs/>
          <w:sz w:val="22"/>
          <w:szCs w:val="22"/>
          <w:lang w:val="fr-FR"/>
        </w:rPr>
        <w:t xml:space="preserve"> de plusieurs façons</w:t>
      </w:r>
      <w:r w:rsidR="00164CAC" w:rsidRPr="0083011A">
        <w:rPr>
          <w:bCs/>
          <w:iCs/>
          <w:sz w:val="22"/>
          <w:szCs w:val="22"/>
          <w:lang w:val="fr-FR"/>
        </w:rPr>
        <w:t>, et a appelé à son approbation et à l’aide du Comité permanent pour l’identification des sites et autres initiatives connexes, a</w:t>
      </w:r>
      <w:r w:rsidR="00293981" w:rsidRPr="0083011A">
        <w:rPr>
          <w:bCs/>
          <w:iCs/>
          <w:sz w:val="22"/>
          <w:szCs w:val="22"/>
          <w:lang w:val="fr-FR"/>
        </w:rPr>
        <w:t>in</w:t>
      </w:r>
      <w:r w:rsidR="00164CAC" w:rsidRPr="0083011A">
        <w:rPr>
          <w:bCs/>
          <w:iCs/>
          <w:sz w:val="22"/>
          <w:szCs w:val="22"/>
          <w:lang w:val="fr-FR"/>
        </w:rPr>
        <w:t>s</w:t>
      </w:r>
      <w:r w:rsidR="00293981" w:rsidRPr="0083011A">
        <w:rPr>
          <w:bCs/>
          <w:iCs/>
          <w:sz w:val="22"/>
          <w:szCs w:val="22"/>
          <w:lang w:val="fr-FR"/>
        </w:rPr>
        <w:t xml:space="preserve">i qu’à la </w:t>
      </w:r>
      <w:r w:rsidR="00164CAC" w:rsidRPr="0083011A">
        <w:rPr>
          <w:bCs/>
          <w:iCs/>
          <w:sz w:val="22"/>
          <w:szCs w:val="22"/>
          <w:lang w:val="fr-FR"/>
        </w:rPr>
        <w:t xml:space="preserve">mobilisation </w:t>
      </w:r>
      <w:r w:rsidR="00293981" w:rsidRPr="0083011A">
        <w:rPr>
          <w:bCs/>
          <w:iCs/>
          <w:sz w:val="22"/>
          <w:szCs w:val="22"/>
          <w:lang w:val="fr-FR"/>
        </w:rPr>
        <w:t xml:space="preserve">de ressources </w:t>
      </w:r>
      <w:r w:rsidR="00804BFA">
        <w:rPr>
          <w:bCs/>
          <w:iCs/>
          <w:sz w:val="22"/>
          <w:szCs w:val="22"/>
          <w:lang w:val="fr-FR"/>
        </w:rPr>
        <w:t>qui font si cruellement défaut</w:t>
      </w:r>
      <w:r w:rsidR="00164CAC" w:rsidRPr="0083011A">
        <w:rPr>
          <w:bCs/>
          <w:iCs/>
          <w:sz w:val="22"/>
          <w:szCs w:val="22"/>
          <w:lang w:val="fr-FR"/>
        </w:rPr>
        <w:t>.</w:t>
      </w:r>
    </w:p>
    <w:p w:rsidR="001B7E11" w:rsidRPr="0083011A" w:rsidRDefault="001B7E11" w:rsidP="001B7E11">
      <w:pPr>
        <w:pStyle w:val="Default"/>
        <w:jc w:val="both"/>
        <w:rPr>
          <w:color w:val="FF0000"/>
          <w:sz w:val="22"/>
          <w:highlight w:val="green"/>
          <w:lang w:val="fr-FR"/>
        </w:rPr>
      </w:pPr>
      <w:r w:rsidRPr="0083011A">
        <w:rPr>
          <w:color w:val="FF0000"/>
          <w:sz w:val="22"/>
          <w:highlight w:val="green"/>
          <w:lang w:val="fr-FR"/>
        </w:rPr>
        <w:t xml:space="preserve"> </w:t>
      </w:r>
    </w:p>
    <w:p w:rsidR="001B7E11" w:rsidRPr="0083011A" w:rsidRDefault="002568D2" w:rsidP="001B7E11">
      <w:pPr>
        <w:pStyle w:val="Default"/>
        <w:jc w:val="both"/>
        <w:rPr>
          <w:color w:val="auto"/>
          <w:sz w:val="22"/>
          <w:lang w:val="fr-FR"/>
        </w:rPr>
      </w:pPr>
      <w:r w:rsidRPr="0083011A">
        <w:rPr>
          <w:color w:val="auto"/>
          <w:sz w:val="22"/>
          <w:lang w:val="fr-FR"/>
        </w:rPr>
        <w:t>15</w:t>
      </w:r>
      <w:r w:rsidR="001A4E34">
        <w:rPr>
          <w:color w:val="auto"/>
          <w:sz w:val="22"/>
          <w:lang w:val="fr-FR"/>
        </w:rPr>
        <w:t>3</w:t>
      </w:r>
      <w:r w:rsidRPr="0083011A">
        <w:rPr>
          <w:color w:val="auto"/>
          <w:sz w:val="22"/>
          <w:lang w:val="fr-FR"/>
        </w:rPr>
        <w:t xml:space="preserve">. </w:t>
      </w:r>
      <w:r w:rsidR="00293981" w:rsidRPr="0083011A">
        <w:rPr>
          <w:color w:val="auto"/>
          <w:sz w:val="22"/>
          <w:lang w:val="fr-FR"/>
        </w:rPr>
        <w:t xml:space="preserve">Le Président a confirmé le fort soutien du Comité permanent pour cette initiative, ajoutant que le Secrétariat devrait y participer, si nécessaire et </w:t>
      </w:r>
      <w:r w:rsidR="00804BFA">
        <w:rPr>
          <w:color w:val="auto"/>
          <w:sz w:val="22"/>
          <w:lang w:val="fr-FR"/>
        </w:rPr>
        <w:t xml:space="preserve">dans les limites du </w:t>
      </w:r>
      <w:r w:rsidR="00293981" w:rsidRPr="0083011A">
        <w:rPr>
          <w:color w:val="auto"/>
          <w:sz w:val="22"/>
          <w:lang w:val="fr-FR"/>
        </w:rPr>
        <w:t>réalisable.</w:t>
      </w:r>
    </w:p>
    <w:p w:rsidR="001B7E11" w:rsidRPr="0083011A" w:rsidRDefault="001B7E11" w:rsidP="001B7E11">
      <w:pPr>
        <w:pStyle w:val="Default"/>
        <w:rPr>
          <w:color w:val="auto"/>
          <w:sz w:val="20"/>
          <w:szCs w:val="20"/>
          <w:lang w:val="fr-FR"/>
        </w:rPr>
      </w:pPr>
    </w:p>
    <w:p w:rsidR="001B7E11" w:rsidRPr="0083011A" w:rsidRDefault="00767BD8" w:rsidP="00FE2ECD">
      <w:pPr>
        <w:pStyle w:val="Default"/>
        <w:jc w:val="both"/>
        <w:rPr>
          <w:color w:val="auto"/>
          <w:sz w:val="22"/>
          <w:lang w:val="fr-FR"/>
        </w:rPr>
      </w:pPr>
      <w:r w:rsidRPr="0083011A">
        <w:rPr>
          <w:color w:val="auto"/>
          <w:sz w:val="22"/>
          <w:lang w:val="fr-FR"/>
        </w:rPr>
        <w:t>15</w:t>
      </w:r>
      <w:r w:rsidR="001A4E34">
        <w:rPr>
          <w:color w:val="auto"/>
          <w:sz w:val="22"/>
          <w:lang w:val="fr-FR"/>
        </w:rPr>
        <w:t>4</w:t>
      </w:r>
      <w:r w:rsidRPr="0083011A">
        <w:rPr>
          <w:color w:val="auto"/>
          <w:sz w:val="22"/>
          <w:lang w:val="fr-FR"/>
        </w:rPr>
        <w:t xml:space="preserve">. </w:t>
      </w:r>
      <w:r w:rsidR="00293981" w:rsidRPr="0083011A">
        <w:rPr>
          <w:color w:val="auto"/>
          <w:sz w:val="22"/>
          <w:lang w:val="fr-FR"/>
        </w:rPr>
        <w:t>M. Stroud a convenu qu’il s’agissait d’un excellent programme et que les limites de temps</w:t>
      </w:r>
      <w:r w:rsidR="00FE2ECD">
        <w:rPr>
          <w:color w:val="auto"/>
          <w:sz w:val="22"/>
          <w:lang w:val="fr-FR"/>
        </w:rPr>
        <w:t xml:space="preserve"> </w:t>
      </w:r>
      <w:r w:rsidR="00293981" w:rsidRPr="0083011A">
        <w:rPr>
          <w:color w:val="auto"/>
          <w:sz w:val="22"/>
          <w:lang w:val="fr-FR"/>
        </w:rPr>
        <w:t>aideraient à maximiser l’information et l’échange de connaissances.</w:t>
      </w:r>
    </w:p>
    <w:p w:rsidR="00D946C5" w:rsidRPr="0083011A" w:rsidRDefault="00D946C5" w:rsidP="001B7E11">
      <w:pPr>
        <w:pStyle w:val="Default"/>
        <w:rPr>
          <w:color w:val="auto"/>
          <w:sz w:val="20"/>
          <w:szCs w:val="20"/>
          <w:lang w:val="fr-FR"/>
        </w:rPr>
      </w:pPr>
    </w:p>
    <w:p w:rsidR="001B7E11" w:rsidRPr="0083011A" w:rsidRDefault="00767BD8" w:rsidP="001B7E11">
      <w:pPr>
        <w:jc w:val="both"/>
        <w:rPr>
          <w:iCs/>
          <w:sz w:val="22"/>
          <w:szCs w:val="22"/>
          <w:lang w:val="fr-FR"/>
        </w:rPr>
      </w:pPr>
      <w:r w:rsidRPr="0083011A">
        <w:rPr>
          <w:iCs/>
          <w:sz w:val="22"/>
          <w:szCs w:val="22"/>
          <w:lang w:val="fr-FR"/>
        </w:rPr>
        <w:t>15</w:t>
      </w:r>
      <w:r w:rsidR="001A4E34">
        <w:rPr>
          <w:iCs/>
          <w:sz w:val="22"/>
          <w:szCs w:val="22"/>
          <w:lang w:val="fr-FR"/>
        </w:rPr>
        <w:t>5</w:t>
      </w:r>
      <w:r w:rsidRPr="0083011A">
        <w:rPr>
          <w:iCs/>
          <w:sz w:val="22"/>
          <w:szCs w:val="22"/>
          <w:lang w:val="fr-FR"/>
        </w:rPr>
        <w:t xml:space="preserve">. </w:t>
      </w:r>
      <w:r w:rsidR="00293981" w:rsidRPr="0083011A">
        <w:rPr>
          <w:iCs/>
          <w:sz w:val="22"/>
          <w:szCs w:val="22"/>
          <w:lang w:val="fr-FR"/>
        </w:rPr>
        <w:t>M. Mundkur a poursuivi par une autre initiative co</w:t>
      </w:r>
      <w:r w:rsidR="00804BFA">
        <w:rPr>
          <w:iCs/>
          <w:sz w:val="22"/>
          <w:szCs w:val="22"/>
          <w:lang w:val="fr-FR"/>
        </w:rPr>
        <w:t>mmune</w:t>
      </w:r>
      <w:r w:rsidR="00293981" w:rsidRPr="0083011A">
        <w:rPr>
          <w:iCs/>
          <w:sz w:val="22"/>
          <w:szCs w:val="22"/>
          <w:lang w:val="fr-FR"/>
        </w:rPr>
        <w:t xml:space="preserve"> de l’AEWA et de la CMS (</w:t>
      </w:r>
      <w:r w:rsidR="00293981" w:rsidRPr="0083011A">
        <w:rPr>
          <w:i/>
          <w:iCs/>
          <w:sz w:val="22"/>
          <w:szCs w:val="22"/>
          <w:lang w:val="fr-FR"/>
        </w:rPr>
        <w:t>Projet Destination les voies de migration</w:t>
      </w:r>
      <w:r w:rsidR="00293981" w:rsidRPr="0083011A">
        <w:rPr>
          <w:iCs/>
          <w:sz w:val="22"/>
          <w:szCs w:val="22"/>
          <w:lang w:val="fr-FR"/>
        </w:rPr>
        <w:t xml:space="preserve">), </w:t>
      </w:r>
      <w:r w:rsidR="00804BFA">
        <w:rPr>
          <w:iCs/>
          <w:sz w:val="22"/>
          <w:szCs w:val="22"/>
          <w:lang w:val="fr-FR"/>
        </w:rPr>
        <w:t>lanc</w:t>
      </w:r>
      <w:r w:rsidR="00293981" w:rsidRPr="0083011A">
        <w:rPr>
          <w:iCs/>
          <w:sz w:val="22"/>
          <w:szCs w:val="22"/>
          <w:lang w:val="fr-FR"/>
        </w:rPr>
        <w:t>ée en coopération avec l’Organisation mondiale du tourisme (OMT</w:t>
      </w:r>
      <w:r w:rsidR="00293981" w:rsidRPr="0083011A">
        <w:rPr>
          <w:rStyle w:val="FootnoteReference"/>
          <w:iCs/>
          <w:sz w:val="22"/>
          <w:szCs w:val="22"/>
          <w:lang w:val="fr-FR"/>
        </w:rPr>
        <w:footnoteReference w:id="9"/>
      </w:r>
      <w:r w:rsidR="00293981" w:rsidRPr="0083011A">
        <w:rPr>
          <w:iCs/>
          <w:sz w:val="22"/>
          <w:szCs w:val="22"/>
          <w:lang w:val="fr-FR"/>
        </w:rPr>
        <w:t xml:space="preserve">), établie à Bonn, Allemagne, et relative au tourisme durable le long des voies de migration, </w:t>
      </w:r>
      <w:r w:rsidR="00804BFA">
        <w:rPr>
          <w:iCs/>
          <w:sz w:val="22"/>
          <w:szCs w:val="22"/>
          <w:lang w:val="fr-FR"/>
        </w:rPr>
        <w:t>pour favoriser</w:t>
      </w:r>
      <w:r w:rsidR="00293981" w:rsidRPr="0083011A">
        <w:rPr>
          <w:iCs/>
          <w:sz w:val="22"/>
          <w:szCs w:val="22"/>
          <w:lang w:val="fr-FR"/>
        </w:rPr>
        <w:t xml:space="preserve"> </w:t>
      </w:r>
      <w:r w:rsidR="00804BFA">
        <w:rPr>
          <w:iCs/>
          <w:sz w:val="22"/>
          <w:szCs w:val="22"/>
          <w:lang w:val="fr-FR"/>
        </w:rPr>
        <w:t>l</w:t>
      </w:r>
      <w:r w:rsidR="00293981" w:rsidRPr="0083011A">
        <w:rPr>
          <w:iCs/>
          <w:sz w:val="22"/>
          <w:szCs w:val="22"/>
          <w:lang w:val="fr-FR"/>
        </w:rPr>
        <w:t xml:space="preserve">es habitats, </w:t>
      </w:r>
      <w:r w:rsidR="00804BFA">
        <w:rPr>
          <w:iCs/>
          <w:sz w:val="22"/>
          <w:szCs w:val="22"/>
          <w:lang w:val="fr-FR"/>
        </w:rPr>
        <w:t>l</w:t>
      </w:r>
      <w:r w:rsidR="00293981" w:rsidRPr="0083011A">
        <w:rPr>
          <w:iCs/>
          <w:sz w:val="22"/>
          <w:szCs w:val="22"/>
          <w:lang w:val="fr-FR"/>
        </w:rPr>
        <w:t xml:space="preserve">es espèces et </w:t>
      </w:r>
      <w:r w:rsidR="00804BFA">
        <w:rPr>
          <w:iCs/>
          <w:sz w:val="22"/>
          <w:szCs w:val="22"/>
          <w:lang w:val="fr-FR"/>
        </w:rPr>
        <w:t>l</w:t>
      </w:r>
      <w:r w:rsidR="00293981" w:rsidRPr="0083011A">
        <w:rPr>
          <w:iCs/>
          <w:sz w:val="22"/>
          <w:szCs w:val="22"/>
          <w:lang w:val="fr-FR"/>
        </w:rPr>
        <w:t>es hommes.</w:t>
      </w:r>
      <w:r w:rsidR="001B7E11" w:rsidRPr="0083011A">
        <w:rPr>
          <w:iCs/>
          <w:sz w:val="22"/>
          <w:szCs w:val="22"/>
          <w:lang w:val="fr-FR"/>
        </w:rPr>
        <w:t xml:space="preserve"> </w:t>
      </w:r>
      <w:r w:rsidR="00293981" w:rsidRPr="0083011A">
        <w:rPr>
          <w:iCs/>
          <w:sz w:val="22"/>
          <w:szCs w:val="22"/>
          <w:lang w:val="fr-FR"/>
        </w:rPr>
        <w:t>Le gouvernement de l’Allemagne a fourni des fonds pour l</w:t>
      </w:r>
      <w:r w:rsidR="00804BFA">
        <w:rPr>
          <w:iCs/>
          <w:sz w:val="22"/>
          <w:szCs w:val="22"/>
          <w:lang w:val="fr-FR"/>
        </w:rPr>
        <w:t>’</w:t>
      </w:r>
      <w:r w:rsidR="00293981" w:rsidRPr="0083011A">
        <w:rPr>
          <w:iCs/>
          <w:sz w:val="22"/>
          <w:szCs w:val="22"/>
          <w:lang w:val="fr-FR"/>
        </w:rPr>
        <w:t>é</w:t>
      </w:r>
      <w:r w:rsidR="00804BFA">
        <w:rPr>
          <w:iCs/>
          <w:sz w:val="22"/>
          <w:szCs w:val="22"/>
          <w:lang w:val="fr-FR"/>
        </w:rPr>
        <w:t>laboration</w:t>
      </w:r>
      <w:r w:rsidR="00293981" w:rsidRPr="0083011A">
        <w:rPr>
          <w:iCs/>
          <w:sz w:val="22"/>
          <w:szCs w:val="22"/>
          <w:lang w:val="fr-FR"/>
        </w:rPr>
        <w:t xml:space="preserve"> de la proposition de projet, huit sites ayant été choisis pour évaluation, incluant le Parc national Djoudj, au Sénégal et la mer des Wadden, dans la partie sud-est de la mer du Nord.</w:t>
      </w:r>
      <w:r w:rsidR="001B7E11" w:rsidRPr="0083011A">
        <w:rPr>
          <w:iCs/>
          <w:sz w:val="22"/>
          <w:szCs w:val="22"/>
          <w:lang w:val="fr-FR"/>
        </w:rPr>
        <w:t xml:space="preserve"> </w:t>
      </w:r>
      <w:r w:rsidR="00293981" w:rsidRPr="0083011A">
        <w:rPr>
          <w:iCs/>
          <w:sz w:val="22"/>
          <w:szCs w:val="22"/>
          <w:lang w:val="fr-FR"/>
        </w:rPr>
        <w:t>Il a noté que ce projet complét</w:t>
      </w:r>
      <w:r w:rsidR="009C5F20" w:rsidRPr="0083011A">
        <w:rPr>
          <w:iCs/>
          <w:sz w:val="22"/>
          <w:szCs w:val="22"/>
          <w:lang w:val="fr-FR"/>
        </w:rPr>
        <w:t>ait</w:t>
      </w:r>
      <w:r w:rsidR="00293981" w:rsidRPr="0083011A">
        <w:rPr>
          <w:iCs/>
          <w:sz w:val="22"/>
          <w:szCs w:val="22"/>
          <w:lang w:val="fr-FR"/>
        </w:rPr>
        <w:t xml:space="preserve"> les Lignes directrices de conservation de l’AEWA</w:t>
      </w:r>
      <w:r w:rsidR="00293981" w:rsidRPr="0083011A">
        <w:rPr>
          <w:rStyle w:val="FootnoteReference"/>
          <w:iCs/>
          <w:sz w:val="22"/>
          <w:szCs w:val="22"/>
          <w:lang w:val="fr-FR"/>
        </w:rPr>
        <w:footnoteReference w:id="10"/>
      </w:r>
      <w:r w:rsidR="00293981" w:rsidRPr="0083011A">
        <w:rPr>
          <w:iCs/>
          <w:sz w:val="22"/>
          <w:szCs w:val="22"/>
          <w:lang w:val="fr-FR"/>
        </w:rPr>
        <w:t xml:space="preserve"> afférentes.</w:t>
      </w:r>
      <w:r w:rsidR="001B7E11" w:rsidRPr="0083011A">
        <w:rPr>
          <w:iCs/>
          <w:sz w:val="22"/>
          <w:szCs w:val="22"/>
          <w:lang w:val="fr-FR"/>
        </w:rPr>
        <w:t xml:space="preserve"> </w:t>
      </w:r>
    </w:p>
    <w:p w:rsidR="001B7E11" w:rsidRPr="0083011A" w:rsidRDefault="001B7E11" w:rsidP="001B7E11">
      <w:pPr>
        <w:jc w:val="both"/>
        <w:rPr>
          <w:iCs/>
          <w:sz w:val="20"/>
          <w:szCs w:val="20"/>
          <w:lang w:val="fr-FR"/>
        </w:rPr>
      </w:pPr>
    </w:p>
    <w:p w:rsidR="001B7E11" w:rsidRPr="0083011A" w:rsidRDefault="00767BD8" w:rsidP="001B7E11">
      <w:pPr>
        <w:jc w:val="both"/>
        <w:rPr>
          <w:iCs/>
          <w:sz w:val="22"/>
          <w:szCs w:val="22"/>
          <w:lang w:val="fr-FR"/>
        </w:rPr>
      </w:pPr>
      <w:r w:rsidRPr="0083011A">
        <w:rPr>
          <w:iCs/>
          <w:sz w:val="22"/>
          <w:szCs w:val="22"/>
          <w:lang w:val="fr-FR"/>
        </w:rPr>
        <w:t>15</w:t>
      </w:r>
      <w:r w:rsidR="001A4E34">
        <w:rPr>
          <w:iCs/>
          <w:sz w:val="22"/>
          <w:szCs w:val="22"/>
          <w:lang w:val="fr-FR"/>
        </w:rPr>
        <w:t>6</w:t>
      </w:r>
      <w:r w:rsidRPr="0083011A">
        <w:rPr>
          <w:iCs/>
          <w:sz w:val="22"/>
          <w:szCs w:val="22"/>
          <w:lang w:val="fr-FR"/>
        </w:rPr>
        <w:t xml:space="preserve">. </w:t>
      </w:r>
      <w:r w:rsidR="00293981" w:rsidRPr="0083011A">
        <w:rPr>
          <w:iCs/>
          <w:sz w:val="22"/>
          <w:szCs w:val="22"/>
          <w:lang w:val="fr-FR"/>
        </w:rPr>
        <w:t xml:space="preserve">Au nom de Szabolcs Nagy, de Wetlands International, il a informé la réunion que la base de données en ligne pour le Recensement international des oiseaux d'eau (IWC) dans la région d’Afrique-Eurasie </w:t>
      </w:r>
      <w:r w:rsidR="00E14540" w:rsidRPr="0083011A">
        <w:rPr>
          <w:iCs/>
          <w:sz w:val="22"/>
          <w:szCs w:val="22"/>
          <w:lang w:val="fr-FR"/>
        </w:rPr>
        <w:t xml:space="preserve">serait </w:t>
      </w:r>
      <w:proofErr w:type="gramStart"/>
      <w:r w:rsidR="00E14540" w:rsidRPr="0083011A">
        <w:rPr>
          <w:iCs/>
          <w:sz w:val="22"/>
          <w:szCs w:val="22"/>
          <w:lang w:val="fr-FR"/>
        </w:rPr>
        <w:t>mis</w:t>
      </w:r>
      <w:proofErr w:type="gramEnd"/>
      <w:r w:rsidR="00E14540" w:rsidRPr="0083011A">
        <w:rPr>
          <w:iCs/>
          <w:sz w:val="22"/>
          <w:szCs w:val="22"/>
          <w:lang w:val="fr-FR"/>
        </w:rPr>
        <w:t xml:space="preserve"> en </w:t>
      </w:r>
      <w:r w:rsidR="00804BFA">
        <w:rPr>
          <w:iCs/>
          <w:sz w:val="22"/>
          <w:szCs w:val="22"/>
          <w:lang w:val="fr-FR"/>
        </w:rPr>
        <w:t>service</w:t>
      </w:r>
      <w:r w:rsidR="00E14540" w:rsidRPr="0083011A">
        <w:rPr>
          <w:iCs/>
          <w:sz w:val="22"/>
          <w:szCs w:val="22"/>
          <w:lang w:val="fr-FR"/>
        </w:rPr>
        <w:t xml:space="preserve"> cette semaine</w:t>
      </w:r>
      <w:r w:rsidR="00293981" w:rsidRPr="0083011A">
        <w:rPr>
          <w:iCs/>
          <w:sz w:val="22"/>
          <w:szCs w:val="22"/>
          <w:lang w:val="fr-FR"/>
        </w:rPr>
        <w:t>.</w:t>
      </w:r>
      <w:r w:rsidR="001B7E11" w:rsidRPr="0083011A">
        <w:rPr>
          <w:iCs/>
          <w:sz w:val="22"/>
          <w:szCs w:val="22"/>
          <w:lang w:val="fr-FR"/>
        </w:rPr>
        <w:t xml:space="preserve"> </w:t>
      </w:r>
      <w:r w:rsidR="00804BFA">
        <w:rPr>
          <w:iCs/>
          <w:sz w:val="22"/>
          <w:szCs w:val="22"/>
          <w:lang w:val="fr-FR"/>
        </w:rPr>
        <w:t>Elle</w:t>
      </w:r>
      <w:r w:rsidR="00E14540" w:rsidRPr="0083011A">
        <w:rPr>
          <w:iCs/>
          <w:sz w:val="22"/>
          <w:szCs w:val="22"/>
          <w:lang w:val="fr-FR"/>
        </w:rPr>
        <w:t xml:space="preserve"> aidera dans le travail sur le terrain.</w:t>
      </w:r>
      <w:r w:rsidR="001B7E11" w:rsidRPr="0083011A">
        <w:rPr>
          <w:iCs/>
          <w:sz w:val="22"/>
          <w:szCs w:val="22"/>
          <w:lang w:val="fr-FR"/>
        </w:rPr>
        <w:t xml:space="preserve"> </w:t>
      </w:r>
      <w:r w:rsidR="00E14540" w:rsidRPr="0083011A">
        <w:rPr>
          <w:iCs/>
          <w:sz w:val="22"/>
          <w:szCs w:val="22"/>
          <w:lang w:val="fr-FR"/>
        </w:rPr>
        <w:t>Le système d’entrée de données a été utilisé dans plusieurs pays et servira lors du recensement des oiseaux d'eau en Afrique.</w:t>
      </w:r>
      <w:r w:rsidR="001B7E11" w:rsidRPr="0083011A">
        <w:rPr>
          <w:iCs/>
          <w:sz w:val="22"/>
          <w:szCs w:val="22"/>
          <w:lang w:val="fr-FR"/>
        </w:rPr>
        <w:t xml:space="preserve"> </w:t>
      </w:r>
      <w:r w:rsidR="00E14540" w:rsidRPr="0083011A">
        <w:rPr>
          <w:iCs/>
          <w:sz w:val="22"/>
          <w:szCs w:val="22"/>
          <w:lang w:val="fr-FR"/>
        </w:rPr>
        <w:t xml:space="preserve">Divers autres projets et efforts impliquant plusieurs parties prenantes clés </w:t>
      </w:r>
      <w:r w:rsidR="00804BFA">
        <w:rPr>
          <w:iCs/>
          <w:sz w:val="22"/>
          <w:szCs w:val="22"/>
          <w:lang w:val="fr-FR"/>
        </w:rPr>
        <w:t>sont</w:t>
      </w:r>
      <w:r w:rsidR="00E14540" w:rsidRPr="0083011A">
        <w:rPr>
          <w:iCs/>
          <w:sz w:val="22"/>
          <w:szCs w:val="22"/>
          <w:lang w:val="fr-FR"/>
        </w:rPr>
        <w:t xml:space="preserve"> en cours pour aider à développer l’IWC, comme celui mené en Afrique de l’Ouest par BirdLife International et par la Tour du Valat en Afrique du Nord.</w:t>
      </w:r>
    </w:p>
    <w:p w:rsidR="0065541A" w:rsidRPr="0083011A" w:rsidRDefault="0065541A" w:rsidP="001B7E11">
      <w:pPr>
        <w:jc w:val="both"/>
        <w:rPr>
          <w:iCs/>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7"/>
        <w:gridCol w:w="7529"/>
      </w:tblGrid>
      <w:tr w:rsidR="0065541A" w:rsidRPr="005E2523" w:rsidTr="0065541A">
        <w:tc>
          <w:tcPr>
            <w:tcW w:w="1757" w:type="dxa"/>
            <w:shd w:val="clear" w:color="auto" w:fill="DBE5F1" w:themeFill="accent1" w:themeFillTint="33"/>
          </w:tcPr>
          <w:p w:rsidR="0065541A" w:rsidRPr="0083011A" w:rsidRDefault="00E14540" w:rsidP="0080467F">
            <w:pPr>
              <w:jc w:val="both"/>
              <w:rPr>
                <w:i/>
                <w:sz w:val="22"/>
                <w:szCs w:val="22"/>
                <w:lang w:val="fr-FR"/>
              </w:rPr>
            </w:pPr>
            <w:r w:rsidRPr="0083011A">
              <w:rPr>
                <w:i/>
                <w:sz w:val="22"/>
                <w:szCs w:val="22"/>
                <w:lang w:val="fr-FR"/>
              </w:rPr>
              <w:t>Décision :</w:t>
            </w:r>
          </w:p>
        </w:tc>
        <w:tc>
          <w:tcPr>
            <w:tcW w:w="7529" w:type="dxa"/>
            <w:shd w:val="clear" w:color="auto" w:fill="DBE5F1" w:themeFill="accent1" w:themeFillTint="33"/>
          </w:tcPr>
          <w:p w:rsidR="0065541A" w:rsidRPr="0083011A" w:rsidRDefault="00E14540" w:rsidP="0080467F">
            <w:pPr>
              <w:jc w:val="both"/>
              <w:rPr>
                <w:i/>
                <w:sz w:val="22"/>
                <w:szCs w:val="22"/>
                <w:lang w:val="fr-FR"/>
              </w:rPr>
            </w:pPr>
            <w:r w:rsidRPr="0083011A">
              <w:rPr>
                <w:i/>
                <w:sz w:val="22"/>
                <w:szCs w:val="22"/>
                <w:lang w:val="fr-FR"/>
              </w:rPr>
              <w:t>Le Comité permanent s’est réjoui de l’initiative FLOW.</w:t>
            </w:r>
          </w:p>
        </w:tc>
      </w:tr>
    </w:tbl>
    <w:p w:rsidR="002804C1" w:rsidRPr="0083011A" w:rsidRDefault="002804C1" w:rsidP="0009632C">
      <w:pPr>
        <w:pStyle w:val="Default"/>
        <w:rPr>
          <w:sz w:val="20"/>
          <w:szCs w:val="20"/>
          <w:highlight w:val="green"/>
          <w:lang w:val="fr-FR"/>
        </w:rPr>
      </w:pPr>
    </w:p>
    <w:p w:rsidR="001B7E11" w:rsidRPr="0083011A" w:rsidRDefault="001B7E11" w:rsidP="00147064">
      <w:pPr>
        <w:jc w:val="both"/>
        <w:rPr>
          <w:sz w:val="20"/>
          <w:szCs w:val="20"/>
          <w:lang w:val="fr-FR"/>
        </w:rPr>
      </w:pPr>
    </w:p>
    <w:p w:rsidR="009F4DEC" w:rsidRPr="0083011A" w:rsidRDefault="00E14540" w:rsidP="00605F38">
      <w:pPr>
        <w:jc w:val="both"/>
        <w:rPr>
          <w:b/>
          <w:sz w:val="22"/>
          <w:lang w:val="fr-FR"/>
        </w:rPr>
      </w:pPr>
      <w:r w:rsidRPr="0083011A">
        <w:rPr>
          <w:b/>
          <w:sz w:val="22"/>
          <w:lang w:val="fr-FR"/>
        </w:rPr>
        <w:t>Point 18 de l’ordre du jour. Questions financières et administratives</w:t>
      </w:r>
    </w:p>
    <w:p w:rsidR="00B435F3" w:rsidRPr="0083011A" w:rsidRDefault="00B435F3" w:rsidP="00605F38">
      <w:pPr>
        <w:jc w:val="both"/>
        <w:rPr>
          <w:b/>
          <w:sz w:val="20"/>
          <w:szCs w:val="20"/>
          <w:lang w:val="fr-FR"/>
        </w:rPr>
      </w:pPr>
    </w:p>
    <w:p w:rsidR="00B435F3" w:rsidRPr="0083011A" w:rsidRDefault="00E14540" w:rsidP="00605F38">
      <w:pPr>
        <w:jc w:val="both"/>
        <w:rPr>
          <w:b/>
          <w:sz w:val="22"/>
          <w:lang w:val="fr-FR"/>
        </w:rPr>
      </w:pPr>
      <w:r w:rsidRPr="0083011A">
        <w:rPr>
          <w:b/>
          <w:sz w:val="22"/>
          <w:lang w:val="fr-FR"/>
        </w:rPr>
        <w:t>a.</w:t>
      </w:r>
      <w:r w:rsidR="00B435F3" w:rsidRPr="0083011A">
        <w:rPr>
          <w:b/>
          <w:sz w:val="22"/>
          <w:lang w:val="fr-FR"/>
        </w:rPr>
        <w:t xml:space="preserve"> </w:t>
      </w:r>
      <w:r w:rsidRPr="0083011A">
        <w:rPr>
          <w:b/>
          <w:sz w:val="22"/>
          <w:lang w:val="fr-FR"/>
        </w:rPr>
        <w:t>Exécution des budgets 2009-2012 et 2013-2015</w:t>
      </w:r>
    </w:p>
    <w:p w:rsidR="00B435F3" w:rsidRPr="0083011A" w:rsidRDefault="00767BD8" w:rsidP="00E94B76">
      <w:pPr>
        <w:jc w:val="both"/>
        <w:rPr>
          <w:sz w:val="22"/>
          <w:lang w:val="fr-FR"/>
        </w:rPr>
      </w:pPr>
      <w:r w:rsidRPr="0083011A">
        <w:rPr>
          <w:sz w:val="22"/>
          <w:lang w:val="fr-FR"/>
        </w:rPr>
        <w:t>15</w:t>
      </w:r>
      <w:r w:rsidR="001A4E34">
        <w:rPr>
          <w:sz w:val="22"/>
          <w:lang w:val="fr-FR"/>
        </w:rPr>
        <w:t>7</w:t>
      </w:r>
      <w:r w:rsidRPr="0083011A">
        <w:rPr>
          <w:sz w:val="22"/>
          <w:lang w:val="fr-FR"/>
        </w:rPr>
        <w:t xml:space="preserve">. </w:t>
      </w:r>
      <w:r w:rsidR="00E14540" w:rsidRPr="0083011A">
        <w:rPr>
          <w:sz w:val="22"/>
          <w:lang w:val="fr-FR"/>
        </w:rPr>
        <w:t>M. Barbieri a présenté son rapport sur les recettes et dépenses pendant les périodes 2009-2012 et 2013-2015 (</w:t>
      </w:r>
      <w:r w:rsidR="00E14540" w:rsidRPr="0083011A">
        <w:rPr>
          <w:i/>
          <w:sz w:val="22"/>
          <w:lang w:val="fr-FR"/>
        </w:rPr>
        <w:t>Doc. StC 9.20</w:t>
      </w:r>
      <w:r w:rsidR="00E14540" w:rsidRPr="0083011A">
        <w:rPr>
          <w:sz w:val="22"/>
          <w:lang w:val="fr-FR"/>
        </w:rPr>
        <w:t>).</w:t>
      </w:r>
      <w:r w:rsidR="00B435F3" w:rsidRPr="0083011A">
        <w:rPr>
          <w:i/>
          <w:sz w:val="22"/>
          <w:lang w:val="fr-FR"/>
        </w:rPr>
        <w:t xml:space="preserve"> </w:t>
      </w:r>
      <w:r w:rsidR="00B435F3" w:rsidRPr="0083011A">
        <w:rPr>
          <w:sz w:val="22"/>
          <w:lang w:val="fr-FR"/>
        </w:rPr>
        <w:t xml:space="preserve"> </w:t>
      </w:r>
      <w:r w:rsidR="00E14540" w:rsidRPr="0083011A">
        <w:rPr>
          <w:sz w:val="22"/>
          <w:lang w:val="fr-FR"/>
        </w:rPr>
        <w:t xml:space="preserve">Il a indiqué le statut des paiements des contributions annuelles par les Parties, notant que, en général, </w:t>
      </w:r>
      <w:r w:rsidR="009C5F20" w:rsidRPr="0083011A">
        <w:rPr>
          <w:sz w:val="22"/>
          <w:lang w:val="fr-FR"/>
        </w:rPr>
        <w:t>elles</w:t>
      </w:r>
      <w:r w:rsidR="00E14540" w:rsidRPr="0083011A">
        <w:rPr>
          <w:sz w:val="22"/>
          <w:lang w:val="fr-FR"/>
        </w:rPr>
        <w:t xml:space="preserve"> avaient bien rempli leurs obligations financières.</w:t>
      </w:r>
      <w:r w:rsidR="005A562F" w:rsidRPr="0083011A">
        <w:rPr>
          <w:sz w:val="22"/>
          <w:lang w:val="fr-FR"/>
        </w:rPr>
        <w:t xml:space="preserve"> </w:t>
      </w:r>
      <w:r w:rsidR="00E14540" w:rsidRPr="0083011A">
        <w:rPr>
          <w:sz w:val="22"/>
          <w:lang w:val="fr-FR"/>
        </w:rPr>
        <w:t>Les impayés se mont</w:t>
      </w:r>
      <w:r w:rsidR="009C5F20" w:rsidRPr="0083011A">
        <w:rPr>
          <w:sz w:val="22"/>
          <w:lang w:val="fr-FR"/>
        </w:rPr>
        <w:t>ai</w:t>
      </w:r>
      <w:r w:rsidR="00E14540" w:rsidRPr="0083011A">
        <w:rPr>
          <w:sz w:val="22"/>
          <w:lang w:val="fr-FR"/>
        </w:rPr>
        <w:t>ent en 2012 à environ 119 000 EUR et en 2013 à environ 133 000 EUR.</w:t>
      </w:r>
      <w:r w:rsidR="005A562F" w:rsidRPr="0083011A">
        <w:rPr>
          <w:sz w:val="22"/>
          <w:lang w:val="fr-FR"/>
        </w:rPr>
        <w:t xml:space="preserve"> </w:t>
      </w:r>
      <w:r w:rsidR="00E14540" w:rsidRPr="0083011A">
        <w:rPr>
          <w:sz w:val="22"/>
          <w:lang w:val="fr-FR"/>
        </w:rPr>
        <w:t>Le Secrétariat a activement rappelé leurs arriérés aux Parties et continuera à la faire.</w:t>
      </w:r>
    </w:p>
    <w:p w:rsidR="005A562F" w:rsidRPr="0083011A" w:rsidRDefault="005A562F" w:rsidP="00E94B76">
      <w:pPr>
        <w:jc w:val="both"/>
        <w:rPr>
          <w:sz w:val="20"/>
          <w:szCs w:val="20"/>
          <w:lang w:val="fr-FR"/>
        </w:rPr>
      </w:pPr>
    </w:p>
    <w:p w:rsidR="005A562F" w:rsidRPr="0083011A" w:rsidRDefault="00767BD8" w:rsidP="00E94B76">
      <w:pPr>
        <w:jc w:val="both"/>
        <w:rPr>
          <w:sz w:val="22"/>
          <w:lang w:val="fr-FR"/>
        </w:rPr>
      </w:pPr>
      <w:r w:rsidRPr="0083011A">
        <w:rPr>
          <w:sz w:val="22"/>
          <w:lang w:val="fr-FR"/>
        </w:rPr>
        <w:t>15</w:t>
      </w:r>
      <w:r w:rsidR="001A4E34">
        <w:rPr>
          <w:sz w:val="22"/>
          <w:lang w:val="fr-FR"/>
        </w:rPr>
        <w:t>8</w:t>
      </w:r>
      <w:r w:rsidRPr="0083011A">
        <w:rPr>
          <w:sz w:val="22"/>
          <w:lang w:val="fr-FR"/>
        </w:rPr>
        <w:t xml:space="preserve">. </w:t>
      </w:r>
      <w:r w:rsidR="00E14540" w:rsidRPr="0083011A">
        <w:rPr>
          <w:sz w:val="22"/>
          <w:lang w:val="fr-FR"/>
        </w:rPr>
        <w:t>Concernant les dépenses, le budget principal a affiché un bilan positif de quelque 380 000 EUR à la fin 2012, des économies ayant principalement été réalisées au niveau des lignes budgétaires pour le personnel.</w:t>
      </w:r>
      <w:r w:rsidR="005A562F" w:rsidRPr="0083011A">
        <w:rPr>
          <w:sz w:val="22"/>
          <w:lang w:val="fr-FR"/>
        </w:rPr>
        <w:t xml:space="preserve"> </w:t>
      </w:r>
      <w:r w:rsidR="009229ED" w:rsidRPr="0083011A">
        <w:rPr>
          <w:sz w:val="22"/>
          <w:lang w:val="fr-FR"/>
        </w:rPr>
        <w:t>En 2012-2013, la collecte de fonds pour les contributions volontaires</w:t>
      </w:r>
      <w:r w:rsidR="00E14540" w:rsidRPr="0083011A">
        <w:rPr>
          <w:sz w:val="22"/>
          <w:lang w:val="fr-FR"/>
        </w:rPr>
        <w:t xml:space="preserve"> </w:t>
      </w:r>
      <w:r w:rsidR="009229ED" w:rsidRPr="0083011A">
        <w:rPr>
          <w:sz w:val="22"/>
          <w:lang w:val="fr-FR"/>
        </w:rPr>
        <w:t>s’est relativement bien passée</w:t>
      </w:r>
      <w:r w:rsidR="00E14540" w:rsidRPr="0083011A">
        <w:rPr>
          <w:sz w:val="22"/>
          <w:lang w:val="fr-FR"/>
        </w:rPr>
        <w:t xml:space="preserve"> </w:t>
      </w:r>
      <w:r w:rsidR="009229ED" w:rsidRPr="0083011A">
        <w:rPr>
          <w:sz w:val="22"/>
          <w:lang w:val="fr-FR"/>
        </w:rPr>
        <w:t>et le Secrétariat était reconnaissant envers les</w:t>
      </w:r>
      <w:r w:rsidR="00E14540" w:rsidRPr="0083011A">
        <w:rPr>
          <w:sz w:val="22"/>
          <w:lang w:val="fr-FR"/>
        </w:rPr>
        <w:t xml:space="preserve"> Parties </w:t>
      </w:r>
      <w:r w:rsidR="009229ED" w:rsidRPr="0083011A">
        <w:rPr>
          <w:sz w:val="22"/>
          <w:lang w:val="fr-FR"/>
        </w:rPr>
        <w:t xml:space="preserve">et </w:t>
      </w:r>
      <w:r w:rsidR="00804BFA">
        <w:rPr>
          <w:sz w:val="22"/>
          <w:lang w:val="fr-FR"/>
        </w:rPr>
        <w:t xml:space="preserve">les </w:t>
      </w:r>
      <w:r w:rsidR="009229ED" w:rsidRPr="0083011A">
        <w:rPr>
          <w:sz w:val="22"/>
          <w:lang w:val="fr-FR"/>
        </w:rPr>
        <w:t>autres donateurs</w:t>
      </w:r>
      <w:r w:rsidR="00E14540" w:rsidRPr="0083011A">
        <w:rPr>
          <w:sz w:val="22"/>
          <w:lang w:val="fr-FR"/>
        </w:rPr>
        <w:t xml:space="preserve">, </w:t>
      </w:r>
      <w:r w:rsidR="009229ED" w:rsidRPr="0083011A">
        <w:rPr>
          <w:sz w:val="22"/>
          <w:lang w:val="fr-FR"/>
        </w:rPr>
        <w:t>bien qu’il ait été question d’une tendance</w:t>
      </w:r>
      <w:r w:rsidR="00804BFA">
        <w:rPr>
          <w:sz w:val="22"/>
          <w:lang w:val="fr-FR"/>
        </w:rPr>
        <w:t xml:space="preserve"> notable</w:t>
      </w:r>
      <w:r w:rsidR="009229ED" w:rsidRPr="0083011A">
        <w:rPr>
          <w:sz w:val="22"/>
          <w:lang w:val="fr-FR"/>
        </w:rPr>
        <w:t xml:space="preserve"> à la baisse</w:t>
      </w:r>
      <w:r w:rsidR="00E14540" w:rsidRPr="0083011A">
        <w:rPr>
          <w:sz w:val="22"/>
          <w:lang w:val="fr-FR"/>
        </w:rPr>
        <w:t xml:space="preserve">, </w:t>
      </w:r>
      <w:r w:rsidR="009229ED" w:rsidRPr="0083011A">
        <w:rPr>
          <w:sz w:val="22"/>
          <w:lang w:val="fr-FR"/>
        </w:rPr>
        <w:t>reflétant probablement la situation financière difficile dans beaucoup de pays</w:t>
      </w:r>
      <w:r w:rsidR="00E14540" w:rsidRPr="0083011A">
        <w:rPr>
          <w:sz w:val="22"/>
          <w:lang w:val="fr-FR"/>
        </w:rPr>
        <w:t>.</w:t>
      </w:r>
    </w:p>
    <w:p w:rsidR="00A6035D" w:rsidRPr="0083011A" w:rsidRDefault="00A6035D" w:rsidP="00E94B76">
      <w:pPr>
        <w:jc w:val="both"/>
        <w:rPr>
          <w:sz w:val="20"/>
          <w:szCs w:val="20"/>
          <w:lang w:val="fr-FR"/>
        </w:rPr>
      </w:pPr>
    </w:p>
    <w:p w:rsidR="00CA4DD7" w:rsidRPr="0083011A" w:rsidRDefault="00767BD8" w:rsidP="00E94B76">
      <w:pPr>
        <w:jc w:val="both"/>
        <w:rPr>
          <w:sz w:val="22"/>
          <w:lang w:val="fr-FR"/>
        </w:rPr>
      </w:pPr>
      <w:r w:rsidRPr="0083011A">
        <w:rPr>
          <w:sz w:val="22"/>
          <w:lang w:val="fr-FR"/>
        </w:rPr>
        <w:t>1</w:t>
      </w:r>
      <w:r w:rsidR="00157C1F" w:rsidRPr="0083011A">
        <w:rPr>
          <w:sz w:val="22"/>
          <w:lang w:val="fr-FR"/>
        </w:rPr>
        <w:t>5</w:t>
      </w:r>
      <w:r w:rsidR="001A4E34">
        <w:rPr>
          <w:sz w:val="22"/>
          <w:lang w:val="fr-FR"/>
        </w:rPr>
        <w:t>9</w:t>
      </w:r>
      <w:r w:rsidRPr="0083011A">
        <w:rPr>
          <w:sz w:val="22"/>
          <w:lang w:val="fr-FR"/>
        </w:rPr>
        <w:t xml:space="preserve">. </w:t>
      </w:r>
      <w:r w:rsidR="009229ED" w:rsidRPr="0083011A">
        <w:rPr>
          <w:sz w:val="22"/>
          <w:lang w:val="fr-FR"/>
        </w:rPr>
        <w:t xml:space="preserve">M. Barbieri a suggéré l’utilisation éventuelle des contributions des nouvelles Parties ayant rejoint l’Accord après la MOP5 - contributions </w:t>
      </w:r>
      <w:r w:rsidR="009C5F20" w:rsidRPr="0083011A">
        <w:rPr>
          <w:sz w:val="22"/>
          <w:lang w:val="fr-FR"/>
        </w:rPr>
        <w:t xml:space="preserve">qui </w:t>
      </w:r>
      <w:r w:rsidR="009229ED" w:rsidRPr="0083011A">
        <w:rPr>
          <w:sz w:val="22"/>
          <w:lang w:val="fr-FR"/>
        </w:rPr>
        <w:t xml:space="preserve">n’étaient pas incluses dans le budget adopté par la MOP5 </w:t>
      </w:r>
      <w:r w:rsidR="00FE2ECD">
        <w:rPr>
          <w:sz w:val="22"/>
          <w:lang w:val="fr-FR"/>
        </w:rPr>
        <w:t>-</w:t>
      </w:r>
      <w:r w:rsidR="009229ED" w:rsidRPr="0083011A">
        <w:rPr>
          <w:sz w:val="22"/>
          <w:lang w:val="fr-FR"/>
        </w:rPr>
        <w:t xml:space="preserve"> pour la formation du personnel.</w:t>
      </w:r>
      <w:r w:rsidR="00A6035D" w:rsidRPr="0083011A">
        <w:rPr>
          <w:b/>
          <w:sz w:val="22"/>
          <w:lang w:val="fr-FR"/>
        </w:rPr>
        <w:t xml:space="preserve"> </w:t>
      </w:r>
      <w:r w:rsidR="00804BFA" w:rsidRPr="00804BFA">
        <w:rPr>
          <w:sz w:val="22"/>
          <w:lang w:val="fr-FR"/>
        </w:rPr>
        <w:t>Or, s</w:t>
      </w:r>
      <w:r w:rsidR="009229ED" w:rsidRPr="00804BFA">
        <w:rPr>
          <w:sz w:val="22"/>
          <w:lang w:val="fr-FR"/>
        </w:rPr>
        <w:t>elon</w:t>
      </w:r>
      <w:r w:rsidR="009229ED" w:rsidRPr="0083011A">
        <w:rPr>
          <w:sz w:val="22"/>
          <w:lang w:val="fr-FR"/>
        </w:rPr>
        <w:t xml:space="preserve"> les politiques actuelles de l’ONU il est obligatoire pour chaque membre du personnel de suivre au moins cinq jours de formation par an, et les ressources disponibles dans le budget approuvé étaient insuffisantes.</w:t>
      </w:r>
    </w:p>
    <w:p w:rsidR="00CD2916" w:rsidRPr="0083011A" w:rsidRDefault="009510F1" w:rsidP="00E94B76">
      <w:pPr>
        <w:jc w:val="both"/>
        <w:rPr>
          <w:sz w:val="20"/>
          <w:szCs w:val="20"/>
          <w:lang w:val="fr-FR"/>
        </w:rPr>
      </w:pPr>
      <w:r w:rsidRPr="0083011A">
        <w:rPr>
          <w:sz w:val="22"/>
          <w:lang w:val="fr-FR"/>
        </w:rPr>
        <w:t xml:space="preserve"> </w:t>
      </w:r>
    </w:p>
    <w:p w:rsidR="008D0A55" w:rsidRPr="0083011A" w:rsidRDefault="00767BD8" w:rsidP="00E94B76">
      <w:pPr>
        <w:jc w:val="both"/>
        <w:rPr>
          <w:sz w:val="22"/>
          <w:lang w:val="fr-FR"/>
        </w:rPr>
      </w:pPr>
      <w:r w:rsidRPr="0083011A">
        <w:rPr>
          <w:sz w:val="22"/>
          <w:lang w:val="fr-FR"/>
        </w:rPr>
        <w:lastRenderedPageBreak/>
        <w:t>1</w:t>
      </w:r>
      <w:r w:rsidR="001A4E34">
        <w:rPr>
          <w:sz w:val="22"/>
          <w:lang w:val="fr-FR"/>
        </w:rPr>
        <w:t>60</w:t>
      </w:r>
      <w:r w:rsidRPr="0083011A">
        <w:rPr>
          <w:sz w:val="22"/>
          <w:lang w:val="fr-FR"/>
        </w:rPr>
        <w:t xml:space="preserve">. </w:t>
      </w:r>
      <w:r w:rsidR="009229ED" w:rsidRPr="0083011A">
        <w:rPr>
          <w:sz w:val="22"/>
          <w:lang w:val="fr-FR"/>
        </w:rPr>
        <w:t xml:space="preserve">Le Président a félicité le Secrétariat pour </w:t>
      </w:r>
      <w:r w:rsidR="00804BFA">
        <w:rPr>
          <w:sz w:val="22"/>
          <w:lang w:val="fr-FR"/>
        </w:rPr>
        <w:t>la bonne administration du</w:t>
      </w:r>
      <w:r w:rsidR="009229ED" w:rsidRPr="0083011A">
        <w:rPr>
          <w:sz w:val="22"/>
          <w:lang w:val="fr-FR"/>
        </w:rPr>
        <w:t xml:space="preserve"> budget et a encouragé le personnel à renforcer encore ses capacités pour </w:t>
      </w:r>
      <w:r w:rsidR="00804BFA">
        <w:rPr>
          <w:sz w:val="22"/>
          <w:lang w:val="fr-FR"/>
        </w:rPr>
        <w:t>soutenir</w:t>
      </w:r>
      <w:r w:rsidR="009229ED" w:rsidRPr="0083011A">
        <w:rPr>
          <w:sz w:val="22"/>
          <w:lang w:val="fr-FR"/>
        </w:rPr>
        <w:t xml:space="preserve"> l’Accord, en tirant avantage des opportunités de formation.</w:t>
      </w:r>
      <w:r w:rsidR="008D0A55" w:rsidRPr="0083011A">
        <w:rPr>
          <w:sz w:val="22"/>
          <w:lang w:val="fr-FR"/>
        </w:rPr>
        <w:t xml:space="preserve"> </w:t>
      </w:r>
      <w:r w:rsidR="009229ED" w:rsidRPr="0083011A">
        <w:rPr>
          <w:sz w:val="22"/>
          <w:lang w:val="fr-FR"/>
        </w:rPr>
        <w:t>Il a fortement appuyé la suggestion d’a</w:t>
      </w:r>
      <w:r w:rsidR="00804BFA">
        <w:rPr>
          <w:sz w:val="22"/>
          <w:lang w:val="fr-FR"/>
        </w:rPr>
        <w:t>ugmenter</w:t>
      </w:r>
      <w:r w:rsidR="009229ED" w:rsidRPr="0083011A">
        <w:rPr>
          <w:sz w:val="22"/>
          <w:lang w:val="fr-FR"/>
        </w:rPr>
        <w:t xml:space="preserve"> les fonds à ces fins.</w:t>
      </w:r>
    </w:p>
    <w:p w:rsidR="008D0A55" w:rsidRPr="0083011A" w:rsidRDefault="008D0A55" w:rsidP="00E94B76">
      <w:pPr>
        <w:jc w:val="both"/>
        <w:rPr>
          <w:sz w:val="20"/>
          <w:szCs w:val="20"/>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9"/>
        <w:gridCol w:w="7527"/>
      </w:tblGrid>
      <w:tr w:rsidR="008D0A55" w:rsidRPr="005E2523" w:rsidTr="00767BD8">
        <w:tc>
          <w:tcPr>
            <w:tcW w:w="1759" w:type="dxa"/>
            <w:shd w:val="clear" w:color="auto" w:fill="DBE5F1" w:themeFill="accent1" w:themeFillTint="33"/>
          </w:tcPr>
          <w:p w:rsidR="005D0B61" w:rsidRPr="0083011A" w:rsidRDefault="009229ED" w:rsidP="0080467F">
            <w:pPr>
              <w:jc w:val="both"/>
              <w:rPr>
                <w:i/>
                <w:sz w:val="22"/>
                <w:szCs w:val="22"/>
                <w:lang w:val="fr-FR"/>
              </w:rPr>
            </w:pPr>
            <w:r w:rsidRPr="0083011A">
              <w:rPr>
                <w:i/>
                <w:sz w:val="22"/>
                <w:szCs w:val="22"/>
                <w:lang w:val="fr-FR"/>
              </w:rPr>
              <w:t>Décision :</w:t>
            </w:r>
          </w:p>
        </w:tc>
        <w:tc>
          <w:tcPr>
            <w:tcW w:w="7527" w:type="dxa"/>
            <w:shd w:val="clear" w:color="auto" w:fill="DBE5F1" w:themeFill="accent1" w:themeFillTint="33"/>
          </w:tcPr>
          <w:p w:rsidR="005D0B61" w:rsidRPr="0083011A" w:rsidRDefault="009229ED" w:rsidP="00804BFA">
            <w:pPr>
              <w:jc w:val="both"/>
              <w:rPr>
                <w:i/>
                <w:sz w:val="22"/>
                <w:szCs w:val="22"/>
                <w:lang w:val="fr-FR"/>
              </w:rPr>
            </w:pPr>
            <w:r w:rsidRPr="0083011A">
              <w:rPr>
                <w:i/>
                <w:sz w:val="22"/>
                <w:szCs w:val="22"/>
                <w:lang w:val="fr-FR"/>
              </w:rPr>
              <w:t xml:space="preserve">La Réunion a décidé que le Secrétariat serait autorisé à utiliser les contributions obligatoires des Parties qui ont rejoint l’Accord après la MOP5 de l’AEWA pour couvrir les coûts de formation du personnel du Secrétariat dépassant le montant alloué du BL 3201 </w:t>
            </w:r>
            <w:r w:rsidR="00804BFA">
              <w:rPr>
                <w:i/>
                <w:sz w:val="22"/>
                <w:szCs w:val="22"/>
                <w:lang w:val="fr-FR"/>
              </w:rPr>
              <w:t>dans</w:t>
            </w:r>
            <w:r w:rsidRPr="0083011A">
              <w:rPr>
                <w:i/>
                <w:sz w:val="22"/>
                <w:szCs w:val="22"/>
                <w:lang w:val="fr-FR"/>
              </w:rPr>
              <w:t xml:space="preserve"> le budget 2013-2015 approuvé.</w:t>
            </w:r>
            <w:r w:rsidR="00877842" w:rsidRPr="0083011A">
              <w:rPr>
                <w:i/>
                <w:sz w:val="22"/>
                <w:szCs w:val="22"/>
                <w:lang w:val="fr-FR"/>
              </w:rPr>
              <w:t xml:space="preserve"> </w:t>
            </w:r>
          </w:p>
        </w:tc>
      </w:tr>
    </w:tbl>
    <w:p w:rsidR="007041D8" w:rsidRDefault="007041D8" w:rsidP="00E11DF8">
      <w:pPr>
        <w:jc w:val="both"/>
        <w:rPr>
          <w:b/>
          <w:sz w:val="22"/>
          <w:lang w:val="fr-FR"/>
        </w:rPr>
      </w:pPr>
    </w:p>
    <w:p w:rsidR="009F4DEC" w:rsidRPr="0083011A" w:rsidRDefault="009229ED" w:rsidP="00E11DF8">
      <w:pPr>
        <w:jc w:val="both"/>
        <w:rPr>
          <w:b/>
          <w:sz w:val="22"/>
          <w:lang w:val="fr-FR"/>
        </w:rPr>
      </w:pPr>
      <w:r w:rsidRPr="0083011A">
        <w:rPr>
          <w:b/>
          <w:sz w:val="22"/>
          <w:lang w:val="fr-FR"/>
        </w:rPr>
        <w:t>b.</w:t>
      </w:r>
      <w:r w:rsidR="00B435F3" w:rsidRPr="0083011A">
        <w:rPr>
          <w:b/>
          <w:sz w:val="22"/>
          <w:lang w:val="fr-FR"/>
        </w:rPr>
        <w:t xml:space="preserve"> </w:t>
      </w:r>
      <w:r w:rsidRPr="0083011A">
        <w:rPr>
          <w:b/>
          <w:sz w:val="22"/>
          <w:lang w:val="fr-FR"/>
        </w:rPr>
        <w:t>Programme de</w:t>
      </w:r>
      <w:r w:rsidR="0077285D" w:rsidRPr="0083011A">
        <w:rPr>
          <w:b/>
          <w:sz w:val="22"/>
          <w:lang w:val="fr-FR"/>
        </w:rPr>
        <w:t xml:space="preserve">s champions </w:t>
      </w:r>
      <w:r w:rsidRPr="0083011A">
        <w:rPr>
          <w:b/>
          <w:sz w:val="22"/>
          <w:lang w:val="fr-FR"/>
        </w:rPr>
        <w:t>des espèces migratrices</w:t>
      </w:r>
    </w:p>
    <w:p w:rsidR="008D0A55" w:rsidRPr="0083011A" w:rsidRDefault="00767BD8" w:rsidP="00E11DF8">
      <w:pPr>
        <w:jc w:val="both"/>
        <w:rPr>
          <w:sz w:val="22"/>
          <w:lang w:val="fr-FR"/>
        </w:rPr>
      </w:pPr>
      <w:r w:rsidRPr="0083011A">
        <w:rPr>
          <w:sz w:val="22"/>
          <w:lang w:val="fr-FR"/>
        </w:rPr>
        <w:t>16</w:t>
      </w:r>
      <w:r w:rsidR="001A4E34">
        <w:rPr>
          <w:sz w:val="22"/>
          <w:lang w:val="fr-FR"/>
        </w:rPr>
        <w:t>1</w:t>
      </w:r>
      <w:r w:rsidRPr="0083011A">
        <w:rPr>
          <w:sz w:val="22"/>
          <w:lang w:val="fr-FR"/>
        </w:rPr>
        <w:t xml:space="preserve">. </w:t>
      </w:r>
      <w:r w:rsidR="009229ED" w:rsidRPr="0083011A">
        <w:rPr>
          <w:sz w:val="22"/>
          <w:lang w:val="fr-FR"/>
        </w:rPr>
        <w:t xml:space="preserve">Le Président a introduit ce </w:t>
      </w:r>
      <w:r w:rsidR="007041D8">
        <w:rPr>
          <w:sz w:val="22"/>
          <w:lang w:val="fr-FR"/>
        </w:rPr>
        <w:t>p</w:t>
      </w:r>
      <w:r w:rsidR="009229ED" w:rsidRPr="0083011A">
        <w:rPr>
          <w:sz w:val="22"/>
          <w:lang w:val="fr-FR"/>
        </w:rPr>
        <w:t>oint de l’ordre du jour en expliquant qu’il s’agissait d’une nouvelle initiative de levée de fonds.</w:t>
      </w:r>
    </w:p>
    <w:p w:rsidR="0038232E" w:rsidRPr="0083011A" w:rsidRDefault="0038232E" w:rsidP="00E11DF8">
      <w:pPr>
        <w:jc w:val="both"/>
        <w:rPr>
          <w:sz w:val="22"/>
          <w:lang w:val="fr-FR"/>
        </w:rPr>
      </w:pPr>
    </w:p>
    <w:p w:rsidR="008D0A55" w:rsidRPr="0083011A" w:rsidRDefault="00767BD8" w:rsidP="00E11DF8">
      <w:pPr>
        <w:jc w:val="both"/>
        <w:rPr>
          <w:sz w:val="22"/>
          <w:lang w:val="fr-FR"/>
        </w:rPr>
      </w:pPr>
      <w:r w:rsidRPr="0083011A">
        <w:rPr>
          <w:sz w:val="22"/>
          <w:lang w:val="fr-FR"/>
        </w:rPr>
        <w:t>16</w:t>
      </w:r>
      <w:r w:rsidR="001A4E34">
        <w:rPr>
          <w:sz w:val="22"/>
          <w:lang w:val="fr-FR"/>
        </w:rPr>
        <w:t>2</w:t>
      </w:r>
      <w:r w:rsidRPr="0083011A">
        <w:rPr>
          <w:sz w:val="22"/>
          <w:lang w:val="fr-FR"/>
        </w:rPr>
        <w:t xml:space="preserve">. </w:t>
      </w:r>
      <w:r w:rsidR="009229ED" w:rsidRPr="0083011A">
        <w:rPr>
          <w:sz w:val="22"/>
          <w:lang w:val="fr-FR"/>
        </w:rPr>
        <w:t>M. Chambers a indiqué qu’</w:t>
      </w:r>
      <w:r w:rsidR="007041D8">
        <w:rPr>
          <w:sz w:val="22"/>
          <w:lang w:val="fr-FR"/>
        </w:rPr>
        <w:t>elle</w:t>
      </w:r>
      <w:r w:rsidR="009229ED" w:rsidRPr="0083011A">
        <w:rPr>
          <w:sz w:val="22"/>
          <w:lang w:val="fr-FR"/>
        </w:rPr>
        <w:t xml:space="preserve"> a été approuvé</w:t>
      </w:r>
      <w:r w:rsidR="007041D8">
        <w:rPr>
          <w:sz w:val="22"/>
          <w:lang w:val="fr-FR"/>
        </w:rPr>
        <w:t>e</w:t>
      </w:r>
      <w:r w:rsidR="009229ED" w:rsidRPr="0083011A">
        <w:rPr>
          <w:sz w:val="22"/>
          <w:lang w:val="fr-FR"/>
        </w:rPr>
        <w:t xml:space="preserve"> récemment par le Comité consultatif d’ASCOBANS et que quelques bons modèles de programmes </w:t>
      </w:r>
      <w:r w:rsidR="0077285D" w:rsidRPr="0083011A">
        <w:rPr>
          <w:sz w:val="22"/>
          <w:lang w:val="fr-FR"/>
        </w:rPr>
        <w:t xml:space="preserve">de ce genre </w:t>
      </w:r>
      <w:r w:rsidR="009229ED" w:rsidRPr="0083011A">
        <w:rPr>
          <w:sz w:val="22"/>
          <w:lang w:val="fr-FR"/>
        </w:rPr>
        <w:t>avaient déjà été établis.</w:t>
      </w:r>
    </w:p>
    <w:p w:rsidR="008D0A55" w:rsidRPr="0083011A" w:rsidRDefault="008D0A55" w:rsidP="00E11DF8">
      <w:pPr>
        <w:jc w:val="both"/>
        <w:rPr>
          <w:sz w:val="22"/>
          <w:lang w:val="fr-FR"/>
        </w:rPr>
      </w:pPr>
    </w:p>
    <w:p w:rsidR="00B435F3" w:rsidRPr="0083011A" w:rsidRDefault="00767BD8" w:rsidP="00E11DF8">
      <w:pPr>
        <w:jc w:val="both"/>
        <w:rPr>
          <w:sz w:val="22"/>
          <w:lang w:val="fr-FR"/>
        </w:rPr>
      </w:pPr>
      <w:r w:rsidRPr="0083011A">
        <w:rPr>
          <w:sz w:val="22"/>
          <w:lang w:val="fr-FR"/>
        </w:rPr>
        <w:t>16</w:t>
      </w:r>
      <w:r w:rsidR="001A4E34">
        <w:rPr>
          <w:sz w:val="22"/>
          <w:lang w:val="fr-FR"/>
        </w:rPr>
        <w:t>3</w:t>
      </w:r>
      <w:r w:rsidRPr="0083011A">
        <w:rPr>
          <w:sz w:val="22"/>
          <w:lang w:val="fr-FR"/>
        </w:rPr>
        <w:t xml:space="preserve">. </w:t>
      </w:r>
      <w:r w:rsidR="009229ED" w:rsidRPr="0083011A">
        <w:rPr>
          <w:sz w:val="22"/>
          <w:lang w:val="fr-FR"/>
        </w:rPr>
        <w:t xml:space="preserve">M. Dereliev a présenté le concept de </w:t>
      </w:r>
      <w:r w:rsidR="009229ED" w:rsidRPr="0083011A">
        <w:rPr>
          <w:i/>
          <w:sz w:val="22"/>
          <w:lang w:val="fr-FR"/>
        </w:rPr>
        <w:t>Programme de</w:t>
      </w:r>
      <w:r w:rsidR="0077285D" w:rsidRPr="0083011A">
        <w:rPr>
          <w:i/>
          <w:sz w:val="22"/>
          <w:lang w:val="fr-FR"/>
        </w:rPr>
        <w:t>s champions</w:t>
      </w:r>
      <w:r w:rsidR="009229ED" w:rsidRPr="0083011A">
        <w:rPr>
          <w:i/>
          <w:sz w:val="22"/>
          <w:lang w:val="fr-FR"/>
        </w:rPr>
        <w:t xml:space="preserve"> des espèces migratrices</w:t>
      </w:r>
      <w:r w:rsidR="009229ED" w:rsidRPr="0083011A">
        <w:rPr>
          <w:sz w:val="22"/>
          <w:lang w:val="fr-FR"/>
        </w:rPr>
        <w:t xml:space="preserve"> (</w:t>
      </w:r>
      <w:r w:rsidR="009229ED" w:rsidRPr="0083011A">
        <w:rPr>
          <w:i/>
          <w:sz w:val="22"/>
          <w:lang w:val="fr-FR"/>
        </w:rPr>
        <w:t>Doc. StC 9.21</w:t>
      </w:r>
      <w:r w:rsidR="009229ED" w:rsidRPr="0083011A">
        <w:rPr>
          <w:sz w:val="22"/>
          <w:lang w:val="fr-FR"/>
        </w:rPr>
        <w:t xml:space="preserve">), </w:t>
      </w:r>
      <w:r w:rsidR="0077285D" w:rsidRPr="0083011A">
        <w:rPr>
          <w:sz w:val="22"/>
          <w:lang w:val="fr-FR"/>
        </w:rPr>
        <w:t>initiative menée par la</w:t>
      </w:r>
      <w:r w:rsidR="009229ED" w:rsidRPr="0083011A">
        <w:rPr>
          <w:sz w:val="22"/>
          <w:lang w:val="fr-FR"/>
        </w:rPr>
        <w:t xml:space="preserve"> CMS, </w:t>
      </w:r>
      <w:r w:rsidR="0077285D" w:rsidRPr="0083011A">
        <w:rPr>
          <w:sz w:val="22"/>
          <w:lang w:val="fr-FR"/>
        </w:rPr>
        <w:t>développée conjointement par la</w:t>
      </w:r>
      <w:r w:rsidR="009229ED" w:rsidRPr="0083011A">
        <w:rPr>
          <w:sz w:val="22"/>
          <w:lang w:val="fr-FR"/>
        </w:rPr>
        <w:t xml:space="preserve"> CMS </w:t>
      </w:r>
      <w:r w:rsidR="0077285D" w:rsidRPr="0083011A">
        <w:rPr>
          <w:sz w:val="22"/>
          <w:lang w:val="fr-FR"/>
        </w:rPr>
        <w:t>et l’</w:t>
      </w:r>
      <w:r w:rsidR="009229ED" w:rsidRPr="0083011A">
        <w:rPr>
          <w:sz w:val="22"/>
          <w:lang w:val="fr-FR"/>
        </w:rPr>
        <w:t xml:space="preserve">AEWA </w:t>
      </w:r>
      <w:r w:rsidR="0077285D" w:rsidRPr="0083011A">
        <w:rPr>
          <w:sz w:val="22"/>
          <w:lang w:val="fr-FR"/>
        </w:rPr>
        <w:t xml:space="preserve">pour la famille de la </w:t>
      </w:r>
      <w:r w:rsidR="009229ED" w:rsidRPr="0083011A">
        <w:rPr>
          <w:sz w:val="22"/>
          <w:lang w:val="fr-FR"/>
        </w:rPr>
        <w:t xml:space="preserve">CMS </w:t>
      </w:r>
      <w:r w:rsidR="0077285D" w:rsidRPr="0083011A">
        <w:rPr>
          <w:sz w:val="22"/>
          <w:lang w:val="fr-FR"/>
        </w:rPr>
        <w:t>pour garantir durablement des fonds</w:t>
      </w:r>
      <w:r w:rsidR="009229ED" w:rsidRPr="0083011A">
        <w:rPr>
          <w:sz w:val="22"/>
          <w:lang w:val="fr-FR"/>
        </w:rPr>
        <w:t xml:space="preserve"> </w:t>
      </w:r>
      <w:r w:rsidR="0077285D" w:rsidRPr="0083011A">
        <w:rPr>
          <w:sz w:val="22"/>
          <w:lang w:val="fr-FR"/>
        </w:rPr>
        <w:t>pour les instruments de la famille de la CMS</w:t>
      </w:r>
      <w:r w:rsidR="009229ED" w:rsidRPr="0083011A">
        <w:rPr>
          <w:sz w:val="22"/>
          <w:lang w:val="fr-FR"/>
        </w:rPr>
        <w:t>.</w:t>
      </w:r>
      <w:r w:rsidR="008D0A55" w:rsidRPr="0083011A">
        <w:rPr>
          <w:sz w:val="22"/>
          <w:lang w:val="fr-FR"/>
        </w:rPr>
        <w:t xml:space="preserve"> </w:t>
      </w:r>
      <w:r w:rsidR="0077285D" w:rsidRPr="0083011A">
        <w:rPr>
          <w:sz w:val="22"/>
          <w:lang w:val="fr-FR"/>
        </w:rPr>
        <w:t xml:space="preserve">Il </w:t>
      </w:r>
      <w:r w:rsidR="009C5F20" w:rsidRPr="0083011A">
        <w:rPr>
          <w:sz w:val="22"/>
          <w:lang w:val="fr-FR"/>
        </w:rPr>
        <w:t>était</w:t>
      </w:r>
      <w:r w:rsidR="0077285D" w:rsidRPr="0083011A">
        <w:rPr>
          <w:sz w:val="22"/>
          <w:lang w:val="fr-FR"/>
        </w:rPr>
        <w:t xml:space="preserve"> urgent de trouver des fonds, c’est-à-dire un flux de financement prévisible et substantif.</w:t>
      </w:r>
      <w:r w:rsidR="008D0A55" w:rsidRPr="0083011A">
        <w:rPr>
          <w:sz w:val="22"/>
          <w:lang w:val="fr-FR"/>
        </w:rPr>
        <w:t xml:space="preserve"> </w:t>
      </w:r>
      <w:r w:rsidR="0077285D" w:rsidRPr="0083011A">
        <w:rPr>
          <w:sz w:val="22"/>
          <w:lang w:val="fr-FR"/>
        </w:rPr>
        <w:t xml:space="preserve">Il s’agit actuellement d’un défi de taille en raison de la visibilité insuffisante de nos instruments et de leur importance </w:t>
      </w:r>
      <w:r w:rsidR="007041D8">
        <w:rPr>
          <w:sz w:val="22"/>
          <w:lang w:val="fr-FR"/>
        </w:rPr>
        <w:t>pour</w:t>
      </w:r>
      <w:r w:rsidR="0077285D" w:rsidRPr="0083011A">
        <w:rPr>
          <w:sz w:val="22"/>
          <w:lang w:val="fr-FR"/>
        </w:rPr>
        <w:t xml:space="preserve"> l’agenda politique plus vaste des Parties.</w:t>
      </w:r>
      <w:r w:rsidR="002734D3" w:rsidRPr="0083011A">
        <w:rPr>
          <w:sz w:val="22"/>
          <w:lang w:val="fr-FR"/>
        </w:rPr>
        <w:t xml:space="preserve"> </w:t>
      </w:r>
      <w:r w:rsidR="0077285D" w:rsidRPr="0083011A">
        <w:rPr>
          <w:sz w:val="22"/>
          <w:lang w:val="fr-FR"/>
        </w:rPr>
        <w:t xml:space="preserve">Les donateurs n’ayant souvent pas conscience de ce qui est nécessaire, les fonds ont besoin d’être ciblés sur </w:t>
      </w:r>
      <w:r w:rsidR="007041D8">
        <w:rPr>
          <w:sz w:val="22"/>
          <w:lang w:val="fr-FR"/>
        </w:rPr>
        <w:t>l</w:t>
      </w:r>
      <w:r w:rsidR="0077285D" w:rsidRPr="0083011A">
        <w:rPr>
          <w:sz w:val="22"/>
          <w:lang w:val="fr-FR"/>
        </w:rPr>
        <w:t>es besoins spécifiques immédiats pour permettre à la famille de la CMS de réaliser ses mandats.</w:t>
      </w:r>
      <w:r w:rsidR="00B435F3" w:rsidRPr="0083011A">
        <w:rPr>
          <w:sz w:val="22"/>
          <w:lang w:val="fr-FR"/>
        </w:rPr>
        <w:t xml:space="preserve"> </w:t>
      </w:r>
      <w:r w:rsidR="0077285D" w:rsidRPr="0083011A">
        <w:rPr>
          <w:sz w:val="22"/>
          <w:lang w:val="fr-FR"/>
        </w:rPr>
        <w:t xml:space="preserve">Plutôt que de le modifier, le Programme </w:t>
      </w:r>
      <w:r w:rsidR="006838EE" w:rsidRPr="0083011A">
        <w:rPr>
          <w:sz w:val="22"/>
          <w:lang w:val="fr-FR"/>
        </w:rPr>
        <w:t xml:space="preserve">des champions </w:t>
      </w:r>
      <w:r w:rsidR="0077285D" w:rsidRPr="0083011A">
        <w:rPr>
          <w:sz w:val="22"/>
          <w:lang w:val="fr-FR"/>
        </w:rPr>
        <w:t>simplifiera le travail actuel de financement.</w:t>
      </w:r>
    </w:p>
    <w:p w:rsidR="00FE27EC" w:rsidRPr="0083011A" w:rsidRDefault="00FE27EC" w:rsidP="00E11DF8">
      <w:pPr>
        <w:jc w:val="both"/>
        <w:rPr>
          <w:sz w:val="22"/>
          <w:lang w:val="fr-FR"/>
        </w:rPr>
      </w:pPr>
    </w:p>
    <w:p w:rsidR="002734D3" w:rsidRPr="0083011A" w:rsidRDefault="00767BD8" w:rsidP="00E11DF8">
      <w:pPr>
        <w:jc w:val="both"/>
        <w:rPr>
          <w:sz w:val="22"/>
          <w:lang w:val="fr-FR"/>
        </w:rPr>
      </w:pPr>
      <w:r w:rsidRPr="0083011A">
        <w:rPr>
          <w:sz w:val="22"/>
          <w:lang w:val="fr-FR"/>
        </w:rPr>
        <w:t>16</w:t>
      </w:r>
      <w:r w:rsidR="001A4E34">
        <w:rPr>
          <w:sz w:val="22"/>
          <w:lang w:val="fr-FR"/>
        </w:rPr>
        <w:t>4</w:t>
      </w:r>
      <w:r w:rsidRPr="0083011A">
        <w:rPr>
          <w:sz w:val="22"/>
          <w:lang w:val="fr-FR"/>
        </w:rPr>
        <w:t xml:space="preserve">. </w:t>
      </w:r>
      <w:r w:rsidR="0077285D" w:rsidRPr="0083011A">
        <w:rPr>
          <w:sz w:val="22"/>
          <w:lang w:val="fr-FR"/>
        </w:rPr>
        <w:t xml:space="preserve">BirdLife utilise un programme similaire et pour éviter les </w:t>
      </w:r>
      <w:r w:rsidR="007041D8">
        <w:rPr>
          <w:sz w:val="22"/>
          <w:lang w:val="fr-FR"/>
        </w:rPr>
        <w:t>recoupements</w:t>
      </w:r>
      <w:r w:rsidR="0077285D" w:rsidRPr="0083011A">
        <w:rPr>
          <w:sz w:val="22"/>
          <w:lang w:val="fr-FR"/>
        </w:rPr>
        <w:t xml:space="preserve"> </w:t>
      </w:r>
      <w:r w:rsidR="006838EE" w:rsidRPr="0083011A">
        <w:rPr>
          <w:sz w:val="22"/>
          <w:lang w:val="fr-FR"/>
        </w:rPr>
        <w:t>e</w:t>
      </w:r>
      <w:r w:rsidR="007041D8">
        <w:rPr>
          <w:sz w:val="22"/>
          <w:lang w:val="fr-FR"/>
        </w:rPr>
        <w:t>t</w:t>
      </w:r>
      <w:r w:rsidR="006838EE" w:rsidRPr="0083011A">
        <w:rPr>
          <w:sz w:val="22"/>
          <w:lang w:val="fr-FR"/>
        </w:rPr>
        <w:t xml:space="preserve"> </w:t>
      </w:r>
      <w:r w:rsidR="007041D8">
        <w:rPr>
          <w:sz w:val="22"/>
          <w:lang w:val="fr-FR"/>
        </w:rPr>
        <w:t>avoir</w:t>
      </w:r>
      <w:r w:rsidR="006838EE" w:rsidRPr="0083011A">
        <w:rPr>
          <w:sz w:val="22"/>
          <w:lang w:val="fr-FR"/>
        </w:rPr>
        <w:t xml:space="preserve"> plutôt une approche complémentaire</w:t>
      </w:r>
      <w:r w:rsidR="0077285D" w:rsidRPr="0083011A">
        <w:rPr>
          <w:sz w:val="22"/>
          <w:lang w:val="fr-FR"/>
        </w:rPr>
        <w:t xml:space="preserve">, </w:t>
      </w:r>
      <w:r w:rsidR="006838EE" w:rsidRPr="0083011A">
        <w:rPr>
          <w:sz w:val="22"/>
          <w:lang w:val="fr-FR"/>
        </w:rPr>
        <w:t xml:space="preserve">il </w:t>
      </w:r>
      <w:r w:rsidR="007041D8">
        <w:rPr>
          <w:sz w:val="22"/>
          <w:lang w:val="fr-FR"/>
        </w:rPr>
        <w:t xml:space="preserve">a </w:t>
      </w:r>
      <w:r w:rsidR="006838EE" w:rsidRPr="0083011A">
        <w:rPr>
          <w:sz w:val="22"/>
          <w:lang w:val="fr-FR"/>
        </w:rPr>
        <w:t>ét</w:t>
      </w:r>
      <w:r w:rsidR="007041D8">
        <w:rPr>
          <w:sz w:val="22"/>
          <w:lang w:val="fr-FR"/>
        </w:rPr>
        <w:t>é</w:t>
      </w:r>
      <w:r w:rsidR="006838EE" w:rsidRPr="0083011A">
        <w:rPr>
          <w:sz w:val="22"/>
          <w:lang w:val="fr-FR"/>
        </w:rPr>
        <w:t xml:space="preserve"> envisagé de travailler en coordination en définissant les espèces et les domaines de travail</w:t>
      </w:r>
      <w:r w:rsidR="0077285D" w:rsidRPr="0083011A">
        <w:rPr>
          <w:sz w:val="22"/>
          <w:lang w:val="fr-FR"/>
        </w:rPr>
        <w:t>.</w:t>
      </w:r>
      <w:r w:rsidR="002734D3" w:rsidRPr="0083011A">
        <w:rPr>
          <w:sz w:val="22"/>
          <w:lang w:val="fr-FR"/>
        </w:rPr>
        <w:t xml:space="preserve"> </w:t>
      </w:r>
      <w:r w:rsidR="006838EE" w:rsidRPr="0083011A">
        <w:rPr>
          <w:sz w:val="22"/>
          <w:lang w:val="fr-FR"/>
        </w:rPr>
        <w:t>Le matériel imprimé et la maintenance du site Web aur</w:t>
      </w:r>
      <w:r w:rsidR="007041D8">
        <w:rPr>
          <w:sz w:val="22"/>
          <w:lang w:val="fr-FR"/>
        </w:rPr>
        <w:t>o</w:t>
      </w:r>
      <w:r w:rsidR="006838EE" w:rsidRPr="0083011A">
        <w:rPr>
          <w:sz w:val="22"/>
          <w:lang w:val="fr-FR"/>
        </w:rPr>
        <w:t>nt un impact significatif avec un minimum d’investissement.</w:t>
      </w:r>
    </w:p>
    <w:p w:rsidR="00CA4DD7" w:rsidRPr="0083011A" w:rsidRDefault="00CA4DD7" w:rsidP="00E11DF8">
      <w:pPr>
        <w:jc w:val="both"/>
        <w:rPr>
          <w:sz w:val="22"/>
          <w:lang w:val="fr-FR"/>
        </w:rPr>
      </w:pPr>
    </w:p>
    <w:p w:rsidR="004210BD" w:rsidRPr="0083011A" w:rsidRDefault="00767BD8" w:rsidP="00E11DF8">
      <w:pPr>
        <w:jc w:val="both"/>
        <w:rPr>
          <w:sz w:val="22"/>
          <w:lang w:val="fr-FR"/>
        </w:rPr>
      </w:pPr>
      <w:r w:rsidRPr="0083011A">
        <w:rPr>
          <w:sz w:val="22"/>
          <w:lang w:val="fr-FR"/>
        </w:rPr>
        <w:t>16</w:t>
      </w:r>
      <w:r w:rsidR="001A4E34">
        <w:rPr>
          <w:sz w:val="22"/>
          <w:lang w:val="fr-FR"/>
        </w:rPr>
        <w:t>5</w:t>
      </w:r>
      <w:r w:rsidRPr="0083011A">
        <w:rPr>
          <w:sz w:val="22"/>
          <w:lang w:val="fr-FR"/>
        </w:rPr>
        <w:t xml:space="preserve">. </w:t>
      </w:r>
      <w:r w:rsidR="006838EE" w:rsidRPr="0083011A">
        <w:rPr>
          <w:sz w:val="22"/>
          <w:lang w:val="fr-FR"/>
        </w:rPr>
        <w:t>Les gouvernements, sociétés, organisations et p</w:t>
      </w:r>
      <w:r w:rsidR="007041D8">
        <w:rPr>
          <w:sz w:val="22"/>
          <w:lang w:val="fr-FR"/>
        </w:rPr>
        <w:t xml:space="preserve">articuliers </w:t>
      </w:r>
      <w:r w:rsidR="006838EE" w:rsidRPr="0083011A">
        <w:rPr>
          <w:sz w:val="22"/>
          <w:lang w:val="fr-FR"/>
        </w:rPr>
        <w:t>désireu</w:t>
      </w:r>
      <w:r w:rsidR="007041D8">
        <w:rPr>
          <w:sz w:val="22"/>
          <w:lang w:val="fr-FR"/>
        </w:rPr>
        <w:t>x</w:t>
      </w:r>
      <w:r w:rsidR="006838EE" w:rsidRPr="0083011A">
        <w:rPr>
          <w:sz w:val="22"/>
          <w:lang w:val="fr-FR"/>
        </w:rPr>
        <w:t xml:space="preserve"> d</w:t>
      </w:r>
      <w:r w:rsidR="007041D8">
        <w:rPr>
          <w:sz w:val="22"/>
          <w:lang w:val="fr-FR"/>
        </w:rPr>
        <w:t>e soutenir</w:t>
      </w:r>
      <w:r w:rsidR="006838EE" w:rsidRPr="0083011A">
        <w:rPr>
          <w:sz w:val="22"/>
          <w:lang w:val="fr-FR"/>
        </w:rPr>
        <w:t xml:space="preserve"> les efforts </w:t>
      </w:r>
      <w:r w:rsidR="00894BAE" w:rsidRPr="0083011A">
        <w:rPr>
          <w:sz w:val="22"/>
          <w:lang w:val="fr-FR"/>
        </w:rPr>
        <w:t>de</w:t>
      </w:r>
      <w:r w:rsidR="006838EE" w:rsidRPr="0083011A">
        <w:rPr>
          <w:sz w:val="22"/>
          <w:lang w:val="fr-FR"/>
        </w:rPr>
        <w:t xml:space="preserve"> conserv</w:t>
      </w:r>
      <w:r w:rsidR="00894BAE" w:rsidRPr="0083011A">
        <w:rPr>
          <w:sz w:val="22"/>
          <w:lang w:val="fr-FR"/>
        </w:rPr>
        <w:t>ation d</w:t>
      </w:r>
      <w:r w:rsidR="006838EE" w:rsidRPr="0083011A">
        <w:rPr>
          <w:sz w:val="22"/>
          <w:lang w:val="fr-FR"/>
        </w:rPr>
        <w:t xml:space="preserve">es espèces migratrices et </w:t>
      </w:r>
      <w:r w:rsidR="00894BAE" w:rsidRPr="0083011A">
        <w:rPr>
          <w:sz w:val="22"/>
          <w:lang w:val="fr-FR"/>
        </w:rPr>
        <w:t xml:space="preserve">de </w:t>
      </w:r>
      <w:r w:rsidR="006838EE" w:rsidRPr="0083011A">
        <w:rPr>
          <w:sz w:val="22"/>
          <w:lang w:val="fr-FR"/>
        </w:rPr>
        <w:t>leurs habitats p</w:t>
      </w:r>
      <w:r w:rsidR="00894BAE" w:rsidRPr="0083011A">
        <w:rPr>
          <w:sz w:val="22"/>
          <w:lang w:val="fr-FR"/>
        </w:rPr>
        <w:t>ou</w:t>
      </w:r>
      <w:r w:rsidR="006838EE" w:rsidRPr="0083011A">
        <w:rPr>
          <w:sz w:val="22"/>
          <w:lang w:val="fr-FR"/>
        </w:rPr>
        <w:t>v</w:t>
      </w:r>
      <w:r w:rsidR="00894BAE" w:rsidRPr="0083011A">
        <w:rPr>
          <w:sz w:val="22"/>
          <w:lang w:val="fr-FR"/>
        </w:rPr>
        <w:t>ai</w:t>
      </w:r>
      <w:r w:rsidR="006838EE" w:rsidRPr="0083011A">
        <w:rPr>
          <w:sz w:val="22"/>
          <w:lang w:val="fr-FR"/>
        </w:rPr>
        <w:t xml:space="preserve">ent devenir un </w:t>
      </w:r>
      <w:r w:rsidR="006838EE" w:rsidRPr="0083011A">
        <w:rPr>
          <w:i/>
          <w:sz w:val="22"/>
          <w:lang w:val="fr-FR"/>
        </w:rPr>
        <w:t>Champion.</w:t>
      </w:r>
      <w:r w:rsidR="004210BD" w:rsidRPr="0083011A">
        <w:rPr>
          <w:i/>
          <w:sz w:val="22"/>
          <w:lang w:val="fr-FR"/>
        </w:rPr>
        <w:t xml:space="preserve"> </w:t>
      </w:r>
      <w:r w:rsidR="006838EE" w:rsidRPr="0083011A">
        <w:rPr>
          <w:sz w:val="22"/>
          <w:lang w:val="fr-FR"/>
        </w:rPr>
        <w:t>On attend des champions qu’ils fournissent un financement à moyen ou long terme pour une ou plusieurs initiatives spécifiques de la famille de la CMS.</w:t>
      </w:r>
      <w:r w:rsidR="004210BD" w:rsidRPr="0083011A">
        <w:rPr>
          <w:sz w:val="22"/>
          <w:lang w:val="fr-FR"/>
        </w:rPr>
        <w:t xml:space="preserve"> </w:t>
      </w:r>
    </w:p>
    <w:p w:rsidR="0038232E" w:rsidRPr="0083011A" w:rsidRDefault="0038232E" w:rsidP="00E11DF8">
      <w:pPr>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800"/>
        <w:gridCol w:w="7486"/>
      </w:tblGrid>
      <w:tr w:rsidR="004210BD" w:rsidRPr="005E2523" w:rsidTr="008163E5">
        <w:tc>
          <w:tcPr>
            <w:tcW w:w="1800" w:type="dxa"/>
            <w:shd w:val="clear" w:color="auto" w:fill="DBE5F1" w:themeFill="accent1" w:themeFillTint="33"/>
          </w:tcPr>
          <w:p w:rsidR="003A16C2" w:rsidRPr="0083011A" w:rsidRDefault="006838EE" w:rsidP="0080467F">
            <w:pPr>
              <w:jc w:val="both"/>
              <w:rPr>
                <w:i/>
                <w:sz w:val="22"/>
                <w:szCs w:val="22"/>
                <w:lang w:val="fr-FR"/>
              </w:rPr>
            </w:pPr>
            <w:r w:rsidRPr="0083011A">
              <w:rPr>
                <w:i/>
                <w:sz w:val="22"/>
                <w:szCs w:val="22"/>
                <w:lang w:val="fr-FR"/>
              </w:rPr>
              <w:t>Décision :</w:t>
            </w:r>
          </w:p>
        </w:tc>
        <w:tc>
          <w:tcPr>
            <w:tcW w:w="7488" w:type="dxa"/>
            <w:shd w:val="clear" w:color="auto" w:fill="DBE5F1" w:themeFill="accent1" w:themeFillTint="33"/>
          </w:tcPr>
          <w:p w:rsidR="003A16C2" w:rsidRPr="0083011A" w:rsidRDefault="006838EE" w:rsidP="007041D8">
            <w:pPr>
              <w:jc w:val="both"/>
              <w:rPr>
                <w:i/>
                <w:sz w:val="22"/>
                <w:szCs w:val="22"/>
                <w:lang w:val="fr-FR"/>
              </w:rPr>
            </w:pPr>
            <w:r w:rsidRPr="0083011A">
              <w:rPr>
                <w:i/>
                <w:sz w:val="22"/>
                <w:szCs w:val="22"/>
                <w:lang w:val="fr-FR"/>
              </w:rPr>
              <w:t xml:space="preserve">Le Comité permanent </w:t>
            </w:r>
            <w:r w:rsidR="00894BAE" w:rsidRPr="0083011A">
              <w:rPr>
                <w:i/>
                <w:sz w:val="22"/>
                <w:szCs w:val="22"/>
                <w:lang w:val="fr-FR"/>
              </w:rPr>
              <w:t>a</w:t>
            </w:r>
            <w:r w:rsidRPr="0083011A">
              <w:rPr>
                <w:i/>
                <w:sz w:val="22"/>
                <w:szCs w:val="22"/>
                <w:lang w:val="fr-FR"/>
              </w:rPr>
              <w:t xml:space="preserve"> totalement </w:t>
            </w:r>
            <w:r w:rsidR="00894BAE" w:rsidRPr="0083011A">
              <w:rPr>
                <w:i/>
                <w:sz w:val="22"/>
                <w:szCs w:val="22"/>
                <w:lang w:val="fr-FR"/>
              </w:rPr>
              <w:t>souscri</w:t>
            </w:r>
            <w:r w:rsidR="007041D8">
              <w:rPr>
                <w:i/>
                <w:sz w:val="22"/>
                <w:szCs w:val="22"/>
                <w:lang w:val="fr-FR"/>
              </w:rPr>
              <w:t>t</w:t>
            </w:r>
            <w:r w:rsidR="00894BAE" w:rsidRPr="0083011A">
              <w:rPr>
                <w:i/>
                <w:sz w:val="22"/>
                <w:szCs w:val="22"/>
                <w:lang w:val="fr-FR"/>
              </w:rPr>
              <w:t xml:space="preserve"> </w:t>
            </w:r>
            <w:r w:rsidRPr="0083011A">
              <w:rPr>
                <w:i/>
                <w:sz w:val="22"/>
                <w:szCs w:val="22"/>
                <w:lang w:val="fr-FR"/>
              </w:rPr>
              <w:t>à l</w:t>
            </w:r>
            <w:r w:rsidR="0069626B">
              <w:rPr>
                <w:i/>
                <w:sz w:val="22"/>
                <w:szCs w:val="22"/>
                <w:lang w:val="fr-FR"/>
              </w:rPr>
              <w:t>a participation</w:t>
            </w:r>
            <w:r w:rsidRPr="0083011A">
              <w:rPr>
                <w:i/>
                <w:sz w:val="22"/>
                <w:szCs w:val="22"/>
                <w:lang w:val="fr-FR"/>
              </w:rPr>
              <w:t xml:space="preserve"> de l’AEWA </w:t>
            </w:r>
            <w:r w:rsidR="0069626B">
              <w:rPr>
                <w:i/>
                <w:sz w:val="22"/>
                <w:szCs w:val="22"/>
                <w:lang w:val="fr-FR"/>
              </w:rPr>
              <w:t>au</w:t>
            </w:r>
            <w:r w:rsidRPr="0083011A">
              <w:rPr>
                <w:i/>
                <w:sz w:val="22"/>
                <w:szCs w:val="22"/>
                <w:lang w:val="fr-FR"/>
              </w:rPr>
              <w:t xml:space="preserve"> Programme des champions des espèces migratrices.</w:t>
            </w:r>
          </w:p>
        </w:tc>
      </w:tr>
    </w:tbl>
    <w:p w:rsidR="00B435F3" w:rsidRPr="0083011A" w:rsidRDefault="00B435F3" w:rsidP="00E11DF8">
      <w:pPr>
        <w:jc w:val="both"/>
        <w:rPr>
          <w:sz w:val="22"/>
          <w:lang w:val="fr-FR"/>
        </w:rPr>
      </w:pPr>
    </w:p>
    <w:p w:rsidR="00B435F3" w:rsidRPr="0083011A" w:rsidRDefault="006838EE" w:rsidP="00E11DF8">
      <w:pPr>
        <w:jc w:val="both"/>
        <w:rPr>
          <w:b/>
          <w:sz w:val="22"/>
          <w:lang w:val="fr-FR"/>
        </w:rPr>
      </w:pPr>
      <w:r w:rsidRPr="0083011A">
        <w:rPr>
          <w:b/>
          <w:sz w:val="22"/>
          <w:lang w:val="fr-FR"/>
        </w:rPr>
        <w:t>c.</w:t>
      </w:r>
      <w:r w:rsidR="00B435F3" w:rsidRPr="0083011A">
        <w:rPr>
          <w:b/>
          <w:sz w:val="22"/>
          <w:lang w:val="fr-FR"/>
        </w:rPr>
        <w:t xml:space="preserve"> </w:t>
      </w:r>
      <w:r w:rsidRPr="0083011A">
        <w:rPr>
          <w:b/>
          <w:sz w:val="22"/>
          <w:lang w:val="fr-FR"/>
        </w:rPr>
        <w:t>Questions administratives et relatives au personnel</w:t>
      </w:r>
    </w:p>
    <w:p w:rsidR="00A27597" w:rsidRPr="0083011A" w:rsidRDefault="00767BD8" w:rsidP="00E11DF8">
      <w:pPr>
        <w:jc w:val="both"/>
        <w:rPr>
          <w:sz w:val="22"/>
          <w:lang w:val="fr-FR"/>
        </w:rPr>
      </w:pPr>
      <w:r w:rsidRPr="0083011A">
        <w:rPr>
          <w:sz w:val="22"/>
          <w:lang w:val="fr-FR"/>
        </w:rPr>
        <w:t>16</w:t>
      </w:r>
      <w:r w:rsidR="001A4E34">
        <w:rPr>
          <w:sz w:val="22"/>
          <w:lang w:val="fr-FR"/>
        </w:rPr>
        <w:t>6</w:t>
      </w:r>
      <w:r w:rsidRPr="0083011A">
        <w:rPr>
          <w:sz w:val="22"/>
          <w:lang w:val="fr-FR"/>
        </w:rPr>
        <w:t xml:space="preserve">. </w:t>
      </w:r>
      <w:r w:rsidR="006838EE" w:rsidRPr="0083011A">
        <w:rPr>
          <w:sz w:val="22"/>
          <w:lang w:val="fr-FR"/>
        </w:rPr>
        <w:t xml:space="preserve">La réunion a </w:t>
      </w:r>
      <w:r w:rsidR="00894BAE" w:rsidRPr="0083011A">
        <w:rPr>
          <w:sz w:val="22"/>
          <w:lang w:val="fr-FR"/>
        </w:rPr>
        <w:t xml:space="preserve">été </w:t>
      </w:r>
      <w:r w:rsidR="006838EE" w:rsidRPr="0083011A">
        <w:rPr>
          <w:sz w:val="22"/>
          <w:lang w:val="fr-FR"/>
        </w:rPr>
        <w:t>ajourné</w:t>
      </w:r>
      <w:r w:rsidR="00894BAE" w:rsidRPr="0083011A">
        <w:rPr>
          <w:sz w:val="22"/>
          <w:lang w:val="fr-FR"/>
        </w:rPr>
        <w:t>e</w:t>
      </w:r>
      <w:r w:rsidR="006838EE" w:rsidRPr="0083011A">
        <w:rPr>
          <w:sz w:val="22"/>
          <w:lang w:val="fr-FR"/>
        </w:rPr>
        <w:t xml:space="preserve"> pour discuter de la question de la </w:t>
      </w:r>
      <w:r w:rsidR="006838EE" w:rsidRPr="0083011A">
        <w:rPr>
          <w:i/>
          <w:sz w:val="22"/>
          <w:lang w:val="fr-FR"/>
        </w:rPr>
        <w:t>Proposition du Secrétaire exécutif de la CMS pour renforce</w:t>
      </w:r>
      <w:r w:rsidR="007041D8">
        <w:rPr>
          <w:i/>
          <w:sz w:val="22"/>
          <w:lang w:val="fr-FR"/>
        </w:rPr>
        <w:t>r</w:t>
      </w:r>
      <w:r w:rsidR="006838EE" w:rsidRPr="0083011A">
        <w:rPr>
          <w:i/>
          <w:sz w:val="22"/>
          <w:lang w:val="fr-FR"/>
        </w:rPr>
        <w:t xml:space="preserve"> la coopération et</w:t>
      </w:r>
      <w:r w:rsidR="007041D8">
        <w:rPr>
          <w:i/>
          <w:sz w:val="22"/>
          <w:lang w:val="fr-FR"/>
        </w:rPr>
        <w:t xml:space="preserve"> </w:t>
      </w:r>
      <w:r w:rsidR="006838EE" w:rsidRPr="0083011A">
        <w:rPr>
          <w:i/>
          <w:sz w:val="22"/>
          <w:lang w:val="fr-FR"/>
        </w:rPr>
        <w:t>la coordination entre l’AEWA et la CMS</w:t>
      </w:r>
      <w:r w:rsidR="006838EE" w:rsidRPr="0083011A">
        <w:rPr>
          <w:sz w:val="22"/>
          <w:lang w:val="fr-FR"/>
        </w:rPr>
        <w:t xml:space="preserve"> (</w:t>
      </w:r>
      <w:r w:rsidR="006838EE" w:rsidRPr="0083011A">
        <w:rPr>
          <w:i/>
          <w:sz w:val="22"/>
          <w:lang w:val="fr-FR"/>
        </w:rPr>
        <w:t xml:space="preserve">Doc.9.22), </w:t>
      </w:r>
      <w:r w:rsidR="006838EE" w:rsidRPr="0083011A">
        <w:rPr>
          <w:sz w:val="22"/>
          <w:lang w:val="fr-FR"/>
        </w:rPr>
        <w:t>qui incluait la question du recrutement du Secrétaire exécutif de l’AEWA.</w:t>
      </w:r>
      <w:r w:rsidR="00C144C0" w:rsidRPr="0083011A">
        <w:rPr>
          <w:sz w:val="22"/>
          <w:lang w:val="fr-FR"/>
        </w:rPr>
        <w:t xml:space="preserve"> </w:t>
      </w:r>
      <w:r w:rsidR="006838EE" w:rsidRPr="0083011A">
        <w:rPr>
          <w:sz w:val="22"/>
          <w:lang w:val="fr-FR"/>
        </w:rPr>
        <w:t>La session à huis clos a</w:t>
      </w:r>
      <w:r w:rsidR="00894BAE" w:rsidRPr="0083011A">
        <w:rPr>
          <w:sz w:val="22"/>
          <w:lang w:val="fr-FR"/>
        </w:rPr>
        <w:t>vait</w:t>
      </w:r>
      <w:r w:rsidR="006838EE" w:rsidRPr="0083011A">
        <w:rPr>
          <w:sz w:val="22"/>
          <w:lang w:val="fr-FR"/>
        </w:rPr>
        <w:t xml:space="preserve"> réuni les membres du Comité permanent, les autres représentants des Parties, le Secrétaire exécutif de la CMS et le </w:t>
      </w:r>
      <w:r w:rsidR="00C94FD8" w:rsidRPr="0083011A">
        <w:rPr>
          <w:sz w:val="22"/>
          <w:lang w:val="fr-FR"/>
        </w:rPr>
        <w:t>Secrétaire exécutif adjoint de l’AEWA</w:t>
      </w:r>
      <w:r w:rsidR="006838EE" w:rsidRPr="0083011A">
        <w:rPr>
          <w:sz w:val="22"/>
          <w:lang w:val="fr-FR"/>
        </w:rPr>
        <w:t>.</w:t>
      </w:r>
    </w:p>
    <w:p w:rsidR="00E44F4A" w:rsidRPr="0083011A" w:rsidRDefault="00E44F4A" w:rsidP="00E11DF8">
      <w:pPr>
        <w:jc w:val="both"/>
        <w:rPr>
          <w:sz w:val="22"/>
          <w:lang w:val="fr-FR"/>
        </w:rPr>
      </w:pPr>
    </w:p>
    <w:p w:rsidR="00843B40" w:rsidRPr="0083011A" w:rsidRDefault="00767BD8" w:rsidP="00877842">
      <w:pPr>
        <w:pStyle w:val="Default"/>
        <w:jc w:val="both"/>
        <w:rPr>
          <w:bCs/>
          <w:sz w:val="22"/>
          <w:szCs w:val="22"/>
          <w:lang w:val="fr-FR"/>
        </w:rPr>
      </w:pPr>
      <w:r w:rsidRPr="0083011A">
        <w:rPr>
          <w:sz w:val="22"/>
          <w:szCs w:val="22"/>
          <w:lang w:val="fr-FR"/>
        </w:rPr>
        <w:t>16</w:t>
      </w:r>
      <w:r w:rsidR="001A4E34">
        <w:rPr>
          <w:sz w:val="22"/>
          <w:szCs w:val="22"/>
          <w:lang w:val="fr-FR"/>
        </w:rPr>
        <w:t>7</w:t>
      </w:r>
      <w:r w:rsidRPr="0083011A">
        <w:rPr>
          <w:sz w:val="22"/>
          <w:szCs w:val="22"/>
          <w:lang w:val="fr-FR"/>
        </w:rPr>
        <w:t xml:space="preserve">. </w:t>
      </w:r>
      <w:r w:rsidR="00C94FD8" w:rsidRPr="0083011A">
        <w:rPr>
          <w:sz w:val="22"/>
          <w:szCs w:val="22"/>
          <w:lang w:val="fr-FR"/>
        </w:rPr>
        <w:t>Suite à cette session à huis clos, le Président a fait part d</w:t>
      </w:r>
      <w:r w:rsidR="007041D8">
        <w:rPr>
          <w:sz w:val="22"/>
          <w:szCs w:val="22"/>
          <w:lang w:val="fr-FR"/>
        </w:rPr>
        <w:t>es</w:t>
      </w:r>
      <w:r w:rsidR="00C94FD8" w:rsidRPr="0083011A">
        <w:rPr>
          <w:sz w:val="22"/>
          <w:szCs w:val="22"/>
          <w:lang w:val="fr-FR"/>
        </w:rPr>
        <w:t xml:space="preserve"> résultat</w:t>
      </w:r>
      <w:r w:rsidR="007041D8">
        <w:rPr>
          <w:sz w:val="22"/>
          <w:szCs w:val="22"/>
          <w:lang w:val="fr-FR"/>
        </w:rPr>
        <w:t>s</w:t>
      </w:r>
      <w:r w:rsidR="00C94FD8" w:rsidRPr="0083011A">
        <w:rPr>
          <w:sz w:val="22"/>
          <w:szCs w:val="22"/>
          <w:lang w:val="fr-FR"/>
        </w:rPr>
        <w:t xml:space="preserve"> </w:t>
      </w:r>
      <w:r w:rsidR="007041D8">
        <w:rPr>
          <w:sz w:val="22"/>
          <w:szCs w:val="22"/>
          <w:lang w:val="fr-FR"/>
        </w:rPr>
        <w:t>des débats</w:t>
      </w:r>
      <w:r w:rsidR="00C94FD8" w:rsidRPr="0083011A">
        <w:rPr>
          <w:sz w:val="22"/>
          <w:szCs w:val="22"/>
          <w:lang w:val="fr-FR"/>
        </w:rPr>
        <w:t xml:space="preserve"> concernant le recrutement et le mandat du nouveau Secrétaire exécutif.</w:t>
      </w:r>
      <w:r w:rsidR="00877842" w:rsidRPr="0083011A">
        <w:rPr>
          <w:sz w:val="22"/>
          <w:szCs w:val="22"/>
          <w:lang w:val="fr-FR"/>
        </w:rPr>
        <w:t xml:space="preserve"> </w:t>
      </w:r>
      <w:r w:rsidR="00C94FD8" w:rsidRPr="0083011A">
        <w:rPr>
          <w:sz w:val="22"/>
          <w:szCs w:val="22"/>
          <w:lang w:val="fr-FR"/>
        </w:rPr>
        <w:t xml:space="preserve">Le Comité permanent avait décidé d’offrir le poste de Secrétaire exécutif de l’AEWA au candidat </w:t>
      </w:r>
      <w:r w:rsidR="007041D8">
        <w:rPr>
          <w:sz w:val="22"/>
          <w:szCs w:val="22"/>
          <w:lang w:val="fr-FR"/>
        </w:rPr>
        <w:t>s’étant révélé le plus adéquat au cours</w:t>
      </w:r>
      <w:r w:rsidR="00C94FD8" w:rsidRPr="0083011A">
        <w:rPr>
          <w:sz w:val="22"/>
          <w:szCs w:val="22"/>
          <w:lang w:val="fr-FR"/>
        </w:rPr>
        <w:t xml:space="preserve"> du processus de recrutement conduit par le PNUE.</w:t>
      </w:r>
      <w:r w:rsidR="00877842" w:rsidRPr="0083011A">
        <w:rPr>
          <w:sz w:val="22"/>
          <w:szCs w:val="22"/>
          <w:lang w:val="fr-FR"/>
        </w:rPr>
        <w:t xml:space="preserve"> </w:t>
      </w:r>
      <w:r w:rsidR="00C94FD8" w:rsidRPr="0083011A">
        <w:rPr>
          <w:sz w:val="22"/>
          <w:szCs w:val="22"/>
          <w:lang w:val="fr-FR"/>
        </w:rPr>
        <w:t xml:space="preserve">La nomination se fera sur base intérimaire, jusqu’à ce que la MOP6 étudie la situation et examine une proposition </w:t>
      </w:r>
      <w:r w:rsidR="007041D8">
        <w:rPr>
          <w:sz w:val="22"/>
          <w:szCs w:val="22"/>
          <w:lang w:val="fr-FR"/>
        </w:rPr>
        <w:t xml:space="preserve">pour un </w:t>
      </w:r>
      <w:r w:rsidR="00C94FD8" w:rsidRPr="0083011A">
        <w:rPr>
          <w:sz w:val="22"/>
          <w:szCs w:val="22"/>
          <w:lang w:val="fr-FR"/>
        </w:rPr>
        <w:t xml:space="preserve">Secrétaire exécutif éventuellement commun </w:t>
      </w:r>
      <w:r w:rsidR="00894BAE" w:rsidRPr="0083011A">
        <w:rPr>
          <w:sz w:val="22"/>
          <w:szCs w:val="22"/>
          <w:lang w:val="fr-FR"/>
        </w:rPr>
        <w:t>à</w:t>
      </w:r>
      <w:r w:rsidR="00C94FD8" w:rsidRPr="0083011A">
        <w:rPr>
          <w:sz w:val="22"/>
          <w:szCs w:val="22"/>
          <w:lang w:val="fr-FR"/>
        </w:rPr>
        <w:t xml:space="preserve"> l’AEWA et </w:t>
      </w:r>
      <w:r w:rsidR="00894BAE" w:rsidRPr="0083011A">
        <w:rPr>
          <w:sz w:val="22"/>
          <w:szCs w:val="22"/>
          <w:lang w:val="fr-FR"/>
        </w:rPr>
        <w:t xml:space="preserve">à </w:t>
      </w:r>
      <w:r w:rsidR="00C94FD8" w:rsidRPr="0083011A">
        <w:rPr>
          <w:sz w:val="22"/>
          <w:szCs w:val="22"/>
          <w:lang w:val="fr-FR"/>
        </w:rPr>
        <w:t xml:space="preserve">la CMS, à </w:t>
      </w:r>
      <w:r w:rsidR="001520A4">
        <w:rPr>
          <w:sz w:val="22"/>
          <w:szCs w:val="22"/>
          <w:lang w:val="fr-FR"/>
        </w:rPr>
        <w:t>élaborer</w:t>
      </w:r>
      <w:r w:rsidR="00C94FD8" w:rsidRPr="0083011A">
        <w:rPr>
          <w:sz w:val="22"/>
          <w:szCs w:val="22"/>
          <w:lang w:val="fr-FR"/>
        </w:rPr>
        <w:t xml:space="preserve"> par le </w:t>
      </w:r>
      <w:r w:rsidR="00C94FD8" w:rsidRPr="0083011A">
        <w:rPr>
          <w:bCs/>
          <w:sz w:val="22"/>
          <w:szCs w:val="22"/>
          <w:lang w:val="fr-FR"/>
        </w:rPr>
        <w:t>Secrétaire exécutif de la CMS, en consultation avec le Secrétaire exécutif de l’AEWA.</w:t>
      </w:r>
      <w:r w:rsidR="00877842" w:rsidRPr="0083011A">
        <w:rPr>
          <w:bCs/>
          <w:sz w:val="22"/>
          <w:szCs w:val="22"/>
          <w:lang w:val="fr-FR"/>
        </w:rPr>
        <w:t xml:space="preserve"> </w:t>
      </w:r>
    </w:p>
    <w:p w:rsidR="00843B40" w:rsidRPr="0083011A" w:rsidRDefault="00843B40" w:rsidP="00877842">
      <w:pPr>
        <w:pStyle w:val="Default"/>
        <w:jc w:val="both"/>
        <w:rPr>
          <w:bCs/>
          <w:sz w:val="22"/>
          <w:szCs w:val="22"/>
          <w:lang w:val="fr-FR"/>
        </w:rPr>
      </w:pPr>
    </w:p>
    <w:p w:rsidR="00877842" w:rsidRPr="0083011A" w:rsidRDefault="00767BD8" w:rsidP="00877842">
      <w:pPr>
        <w:pStyle w:val="Default"/>
        <w:jc w:val="both"/>
        <w:rPr>
          <w:bCs/>
          <w:szCs w:val="22"/>
          <w:lang w:val="fr-FR"/>
        </w:rPr>
      </w:pPr>
      <w:r w:rsidRPr="0083011A">
        <w:rPr>
          <w:bCs/>
          <w:sz w:val="22"/>
          <w:szCs w:val="22"/>
          <w:lang w:val="fr-FR"/>
        </w:rPr>
        <w:t>16</w:t>
      </w:r>
      <w:r w:rsidR="001A4E34">
        <w:rPr>
          <w:bCs/>
          <w:sz w:val="22"/>
          <w:szCs w:val="22"/>
          <w:lang w:val="fr-FR"/>
        </w:rPr>
        <w:t>8</w:t>
      </w:r>
      <w:r w:rsidRPr="0083011A">
        <w:rPr>
          <w:bCs/>
          <w:sz w:val="22"/>
          <w:szCs w:val="22"/>
          <w:lang w:val="fr-FR"/>
        </w:rPr>
        <w:t xml:space="preserve">. </w:t>
      </w:r>
      <w:r w:rsidR="00C94FD8" w:rsidRPr="0083011A">
        <w:rPr>
          <w:bCs/>
          <w:sz w:val="22"/>
          <w:szCs w:val="22"/>
          <w:lang w:val="fr-FR"/>
        </w:rPr>
        <w:t xml:space="preserve">La proposition devrait comprendre une analyse de l’efficacité de ce type de disposition, </w:t>
      </w:r>
      <w:r w:rsidR="00894BAE" w:rsidRPr="0083011A">
        <w:rPr>
          <w:bCs/>
          <w:sz w:val="22"/>
          <w:szCs w:val="22"/>
          <w:lang w:val="fr-FR"/>
        </w:rPr>
        <w:t>d</w:t>
      </w:r>
      <w:r w:rsidR="00C94FD8" w:rsidRPr="0083011A">
        <w:rPr>
          <w:bCs/>
          <w:sz w:val="22"/>
          <w:szCs w:val="22"/>
          <w:lang w:val="fr-FR"/>
        </w:rPr>
        <w:t>es tâches et fonctions revenant au Secrétaire exécutif commun</w:t>
      </w:r>
      <w:r w:rsidR="007041D8">
        <w:rPr>
          <w:bCs/>
          <w:sz w:val="22"/>
          <w:szCs w:val="22"/>
          <w:lang w:val="fr-FR"/>
        </w:rPr>
        <w:t xml:space="preserve"> proposé</w:t>
      </w:r>
      <w:r w:rsidR="00C94FD8" w:rsidRPr="0083011A">
        <w:rPr>
          <w:bCs/>
          <w:sz w:val="22"/>
          <w:szCs w:val="22"/>
          <w:lang w:val="fr-FR"/>
        </w:rPr>
        <w:t xml:space="preserve">, et </w:t>
      </w:r>
      <w:r w:rsidR="00894BAE" w:rsidRPr="0083011A">
        <w:rPr>
          <w:bCs/>
          <w:sz w:val="22"/>
          <w:szCs w:val="22"/>
          <w:lang w:val="fr-FR"/>
        </w:rPr>
        <w:t>de</w:t>
      </w:r>
      <w:r w:rsidR="00C94FD8" w:rsidRPr="0083011A">
        <w:rPr>
          <w:bCs/>
          <w:sz w:val="22"/>
          <w:szCs w:val="22"/>
          <w:lang w:val="fr-FR"/>
        </w:rPr>
        <w:t xml:space="preserve">s ressources </w:t>
      </w:r>
      <w:r w:rsidR="007041D8">
        <w:rPr>
          <w:bCs/>
          <w:sz w:val="22"/>
          <w:szCs w:val="22"/>
          <w:lang w:val="fr-FR"/>
        </w:rPr>
        <w:t xml:space="preserve">que </w:t>
      </w:r>
      <w:r w:rsidR="00C94FD8" w:rsidRPr="0083011A">
        <w:rPr>
          <w:bCs/>
          <w:sz w:val="22"/>
          <w:szCs w:val="22"/>
          <w:lang w:val="fr-FR"/>
        </w:rPr>
        <w:t xml:space="preserve">ce type de </w:t>
      </w:r>
      <w:r w:rsidR="00C94FD8" w:rsidRPr="0083011A">
        <w:rPr>
          <w:bCs/>
          <w:sz w:val="22"/>
          <w:szCs w:val="22"/>
          <w:lang w:val="fr-FR"/>
        </w:rPr>
        <w:lastRenderedPageBreak/>
        <w:t>disposition redirigerait vers les priorités d’aide à la mise en œuvre.</w:t>
      </w:r>
      <w:r w:rsidR="00877842" w:rsidRPr="0083011A">
        <w:rPr>
          <w:bCs/>
          <w:sz w:val="22"/>
          <w:szCs w:val="22"/>
          <w:lang w:val="fr-FR"/>
        </w:rPr>
        <w:t xml:space="preserve"> </w:t>
      </w:r>
      <w:r w:rsidR="00C94FD8" w:rsidRPr="0083011A">
        <w:rPr>
          <w:bCs/>
          <w:sz w:val="22"/>
          <w:szCs w:val="22"/>
          <w:lang w:val="fr-FR"/>
        </w:rPr>
        <w:t>Le Secrétaire exécutif de la CMS portera également la proposition devant la CMS pour qu’elle l’examine.</w:t>
      </w:r>
      <w:r w:rsidR="00877842" w:rsidRPr="0083011A">
        <w:rPr>
          <w:bCs/>
          <w:szCs w:val="22"/>
          <w:lang w:val="fr-FR"/>
        </w:rPr>
        <w:t xml:space="preserve"> </w:t>
      </w:r>
    </w:p>
    <w:p w:rsidR="00877842" w:rsidRPr="0083011A" w:rsidRDefault="00877842" w:rsidP="00E11DF8">
      <w:pPr>
        <w:jc w:val="both"/>
        <w:rPr>
          <w:sz w:val="22"/>
          <w:lang w:val="fr-FR"/>
        </w:rPr>
      </w:pPr>
    </w:p>
    <w:p w:rsidR="00877842" w:rsidRPr="0083011A" w:rsidRDefault="00767BD8" w:rsidP="00877842">
      <w:pPr>
        <w:jc w:val="both"/>
        <w:rPr>
          <w:bCs/>
          <w:sz w:val="22"/>
          <w:szCs w:val="22"/>
          <w:lang w:val="fr-FR"/>
        </w:rPr>
      </w:pPr>
      <w:r w:rsidRPr="0083011A">
        <w:rPr>
          <w:bCs/>
          <w:sz w:val="22"/>
          <w:szCs w:val="22"/>
          <w:lang w:val="fr-FR"/>
        </w:rPr>
        <w:t>1</w:t>
      </w:r>
      <w:r w:rsidR="00157C1F" w:rsidRPr="0083011A">
        <w:rPr>
          <w:bCs/>
          <w:sz w:val="22"/>
          <w:szCs w:val="22"/>
          <w:lang w:val="fr-FR"/>
        </w:rPr>
        <w:t>6</w:t>
      </w:r>
      <w:r w:rsidR="001A4E34">
        <w:rPr>
          <w:bCs/>
          <w:sz w:val="22"/>
          <w:szCs w:val="22"/>
          <w:lang w:val="fr-FR"/>
        </w:rPr>
        <w:t>9</w:t>
      </w:r>
      <w:r w:rsidRPr="0083011A">
        <w:rPr>
          <w:bCs/>
          <w:sz w:val="22"/>
          <w:szCs w:val="22"/>
          <w:lang w:val="fr-FR"/>
        </w:rPr>
        <w:t xml:space="preserve">. </w:t>
      </w:r>
      <w:r w:rsidR="00C94FD8" w:rsidRPr="0083011A">
        <w:rPr>
          <w:bCs/>
          <w:sz w:val="22"/>
          <w:szCs w:val="22"/>
          <w:lang w:val="fr-FR"/>
        </w:rPr>
        <w:t xml:space="preserve">Le Comité permanent a également demandé au Secrétaire exécutif </w:t>
      </w:r>
      <w:r w:rsidR="00FE2ECD">
        <w:rPr>
          <w:bCs/>
          <w:sz w:val="22"/>
          <w:szCs w:val="22"/>
          <w:lang w:val="fr-FR"/>
        </w:rPr>
        <w:t>par intérim</w:t>
      </w:r>
      <w:r w:rsidR="00C94FD8" w:rsidRPr="0083011A">
        <w:rPr>
          <w:bCs/>
          <w:sz w:val="22"/>
          <w:szCs w:val="22"/>
          <w:lang w:val="fr-FR"/>
        </w:rPr>
        <w:t xml:space="preserve"> de l’AEWA </w:t>
      </w:r>
      <w:r w:rsidR="0071358A" w:rsidRPr="0083011A">
        <w:rPr>
          <w:bCs/>
          <w:sz w:val="22"/>
          <w:szCs w:val="22"/>
          <w:lang w:val="fr-FR"/>
        </w:rPr>
        <w:t xml:space="preserve">de </w:t>
      </w:r>
      <w:r w:rsidR="00C94FD8" w:rsidRPr="0083011A">
        <w:rPr>
          <w:bCs/>
          <w:sz w:val="22"/>
          <w:szCs w:val="22"/>
          <w:lang w:val="fr-FR"/>
        </w:rPr>
        <w:t xml:space="preserve">développer </w:t>
      </w:r>
      <w:r w:rsidR="0071358A" w:rsidRPr="0083011A">
        <w:rPr>
          <w:bCs/>
          <w:sz w:val="22"/>
          <w:szCs w:val="22"/>
          <w:lang w:val="fr-FR"/>
        </w:rPr>
        <w:t>de nouvelles synergies entre l’AEWA et la CMS,</w:t>
      </w:r>
      <w:r w:rsidR="00C94FD8" w:rsidRPr="0083011A">
        <w:rPr>
          <w:bCs/>
          <w:sz w:val="22"/>
          <w:szCs w:val="22"/>
          <w:lang w:val="fr-FR"/>
        </w:rPr>
        <w:t xml:space="preserve"> </w:t>
      </w:r>
      <w:r w:rsidR="0071358A" w:rsidRPr="0083011A">
        <w:rPr>
          <w:bCs/>
          <w:sz w:val="22"/>
          <w:szCs w:val="22"/>
          <w:lang w:val="fr-FR"/>
        </w:rPr>
        <w:t>et d’agir</w:t>
      </w:r>
      <w:r w:rsidR="00C94FD8" w:rsidRPr="0083011A">
        <w:rPr>
          <w:bCs/>
          <w:sz w:val="22"/>
          <w:szCs w:val="22"/>
          <w:lang w:val="fr-FR"/>
        </w:rPr>
        <w:t xml:space="preserve"> </w:t>
      </w:r>
      <w:r w:rsidR="0071358A" w:rsidRPr="0083011A">
        <w:rPr>
          <w:bCs/>
          <w:sz w:val="22"/>
          <w:szCs w:val="22"/>
          <w:lang w:val="fr-FR"/>
        </w:rPr>
        <w:t xml:space="preserve">pour fusionner les services et domaines communs, dans un effort de rediriger l’attention des </w:t>
      </w:r>
      <w:r w:rsidR="00C94FD8" w:rsidRPr="0083011A">
        <w:rPr>
          <w:bCs/>
          <w:sz w:val="22"/>
          <w:szCs w:val="22"/>
          <w:lang w:val="fr-FR"/>
        </w:rPr>
        <w:t>Sec</w:t>
      </w:r>
      <w:r w:rsidR="0071358A" w:rsidRPr="0083011A">
        <w:rPr>
          <w:bCs/>
          <w:sz w:val="22"/>
          <w:szCs w:val="22"/>
          <w:lang w:val="fr-FR"/>
        </w:rPr>
        <w:t>ré</w:t>
      </w:r>
      <w:r w:rsidR="00C94FD8" w:rsidRPr="0083011A">
        <w:rPr>
          <w:bCs/>
          <w:sz w:val="22"/>
          <w:szCs w:val="22"/>
          <w:lang w:val="fr-FR"/>
        </w:rPr>
        <w:t xml:space="preserve">tariats </w:t>
      </w:r>
      <w:r w:rsidR="0071358A" w:rsidRPr="0083011A">
        <w:rPr>
          <w:bCs/>
          <w:sz w:val="22"/>
          <w:szCs w:val="22"/>
          <w:lang w:val="fr-FR"/>
        </w:rPr>
        <w:t>sur le renforcement de l’aide à la mise en œuvre</w:t>
      </w:r>
      <w:r w:rsidR="00C94FD8" w:rsidRPr="0083011A">
        <w:rPr>
          <w:bCs/>
          <w:sz w:val="22"/>
          <w:szCs w:val="22"/>
          <w:lang w:val="fr-FR"/>
        </w:rPr>
        <w:t>.</w:t>
      </w:r>
      <w:r w:rsidR="0071358A" w:rsidRPr="0083011A">
        <w:rPr>
          <w:bCs/>
          <w:sz w:val="22"/>
          <w:szCs w:val="22"/>
          <w:lang w:val="fr-FR"/>
        </w:rPr>
        <w:t xml:space="preserve"> Il a également invité le Secrétaire exécutif de la CMS à </w:t>
      </w:r>
      <w:r w:rsidR="007041D8">
        <w:rPr>
          <w:bCs/>
          <w:sz w:val="22"/>
          <w:szCs w:val="22"/>
          <w:lang w:val="fr-FR"/>
        </w:rPr>
        <w:t xml:space="preserve">en </w:t>
      </w:r>
      <w:r w:rsidR="0071358A" w:rsidRPr="0083011A">
        <w:rPr>
          <w:bCs/>
          <w:sz w:val="22"/>
          <w:szCs w:val="22"/>
          <w:lang w:val="fr-FR"/>
        </w:rPr>
        <w:t xml:space="preserve">faire de même. </w:t>
      </w:r>
    </w:p>
    <w:p w:rsidR="00877842" w:rsidRPr="0083011A" w:rsidRDefault="00877842" w:rsidP="00877842">
      <w:pPr>
        <w:tabs>
          <w:tab w:val="left" w:pos="8571"/>
        </w:tabs>
        <w:jc w:val="both"/>
        <w:rPr>
          <w:sz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758"/>
        <w:gridCol w:w="7528"/>
      </w:tblGrid>
      <w:tr w:rsidR="00877842" w:rsidRPr="005E2523" w:rsidTr="008163E5">
        <w:tc>
          <w:tcPr>
            <w:tcW w:w="1758" w:type="dxa"/>
            <w:shd w:val="clear" w:color="auto" w:fill="DBE5F1" w:themeFill="accent1" w:themeFillTint="33"/>
          </w:tcPr>
          <w:p w:rsidR="00877842" w:rsidRPr="0083011A" w:rsidRDefault="0071358A" w:rsidP="0080467F">
            <w:pPr>
              <w:jc w:val="both"/>
              <w:rPr>
                <w:i/>
                <w:sz w:val="22"/>
                <w:szCs w:val="22"/>
                <w:lang w:val="fr-FR"/>
              </w:rPr>
            </w:pPr>
            <w:r w:rsidRPr="0083011A">
              <w:rPr>
                <w:i/>
                <w:sz w:val="22"/>
                <w:szCs w:val="22"/>
                <w:lang w:val="fr-FR"/>
              </w:rPr>
              <w:t>Décision :</w:t>
            </w:r>
          </w:p>
        </w:tc>
        <w:tc>
          <w:tcPr>
            <w:tcW w:w="7530" w:type="dxa"/>
            <w:shd w:val="clear" w:color="auto" w:fill="DBE5F1" w:themeFill="accent1" w:themeFillTint="33"/>
          </w:tcPr>
          <w:p w:rsidR="00877842" w:rsidRPr="0083011A" w:rsidRDefault="0071358A" w:rsidP="007041D8">
            <w:pPr>
              <w:jc w:val="both"/>
              <w:rPr>
                <w:i/>
                <w:color w:val="FF0000"/>
                <w:sz w:val="22"/>
                <w:szCs w:val="22"/>
                <w:lang w:val="fr-FR"/>
              </w:rPr>
            </w:pPr>
            <w:r w:rsidRPr="0083011A">
              <w:rPr>
                <w:i/>
                <w:sz w:val="22"/>
                <w:lang w:val="fr-FR"/>
              </w:rPr>
              <w:t>Les décisions du Comité permanent sont exposées en grandes lignes dans l’Annexe II d</w:t>
            </w:r>
            <w:r w:rsidR="007041D8">
              <w:rPr>
                <w:i/>
                <w:sz w:val="22"/>
                <w:lang w:val="fr-FR"/>
              </w:rPr>
              <w:t>u présent</w:t>
            </w:r>
            <w:r w:rsidRPr="0083011A">
              <w:rPr>
                <w:i/>
                <w:sz w:val="22"/>
                <w:lang w:val="fr-FR"/>
              </w:rPr>
              <w:t xml:space="preserve"> rapport.</w:t>
            </w:r>
            <w:r w:rsidR="00877842" w:rsidRPr="0083011A">
              <w:rPr>
                <w:i/>
                <w:sz w:val="22"/>
                <w:lang w:val="fr-FR"/>
              </w:rPr>
              <w:t xml:space="preserve"> </w:t>
            </w:r>
          </w:p>
        </w:tc>
      </w:tr>
    </w:tbl>
    <w:p w:rsidR="00D946C5" w:rsidRPr="0083011A" w:rsidRDefault="00D946C5" w:rsidP="00E11DF8">
      <w:pPr>
        <w:jc w:val="both"/>
        <w:rPr>
          <w:sz w:val="22"/>
          <w:lang w:val="fr-FR"/>
        </w:rPr>
      </w:pPr>
    </w:p>
    <w:p w:rsidR="00B000E3" w:rsidRPr="0083011A" w:rsidRDefault="00B000E3" w:rsidP="00605F38">
      <w:pPr>
        <w:jc w:val="both"/>
        <w:rPr>
          <w:b/>
          <w:sz w:val="22"/>
          <w:lang w:val="fr-FR"/>
        </w:rPr>
      </w:pPr>
    </w:p>
    <w:p w:rsidR="003A16C2" w:rsidRPr="0083011A" w:rsidRDefault="0071358A" w:rsidP="00605F38">
      <w:pPr>
        <w:jc w:val="both"/>
        <w:rPr>
          <w:b/>
          <w:sz w:val="22"/>
          <w:lang w:val="fr-FR"/>
        </w:rPr>
      </w:pPr>
      <w:r w:rsidRPr="0083011A">
        <w:rPr>
          <w:b/>
          <w:sz w:val="22"/>
          <w:lang w:val="fr-FR"/>
        </w:rPr>
        <w:t>Point 19 de l’ordre du jour. Date et lieu de la 10</w:t>
      </w:r>
      <w:r w:rsidRPr="0083011A">
        <w:rPr>
          <w:b/>
          <w:sz w:val="22"/>
          <w:vertAlign w:val="superscript"/>
          <w:lang w:val="fr-FR"/>
        </w:rPr>
        <w:t>ème</w:t>
      </w:r>
      <w:r w:rsidRPr="0083011A">
        <w:rPr>
          <w:b/>
          <w:sz w:val="22"/>
          <w:lang w:val="fr-FR"/>
        </w:rPr>
        <w:t xml:space="preserve">  Réunion du Comité permanent</w:t>
      </w:r>
    </w:p>
    <w:p w:rsidR="009F4DEC" w:rsidRPr="0083011A" w:rsidRDefault="009F4DEC" w:rsidP="00605F38">
      <w:pPr>
        <w:jc w:val="both"/>
        <w:rPr>
          <w:b/>
          <w:sz w:val="22"/>
          <w:lang w:val="fr-FR"/>
        </w:rPr>
      </w:pPr>
    </w:p>
    <w:p w:rsidR="003A16C2" w:rsidRPr="0083011A" w:rsidRDefault="00767BD8" w:rsidP="00605F38">
      <w:pPr>
        <w:jc w:val="both"/>
        <w:rPr>
          <w:sz w:val="22"/>
          <w:lang w:val="fr-FR"/>
        </w:rPr>
      </w:pPr>
      <w:r w:rsidRPr="0083011A">
        <w:rPr>
          <w:sz w:val="22"/>
          <w:lang w:val="fr-FR"/>
        </w:rPr>
        <w:t>1</w:t>
      </w:r>
      <w:r w:rsidR="001A4E34">
        <w:rPr>
          <w:sz w:val="22"/>
          <w:lang w:val="fr-FR"/>
        </w:rPr>
        <w:t>70</w:t>
      </w:r>
      <w:r w:rsidRPr="0083011A">
        <w:rPr>
          <w:sz w:val="22"/>
          <w:lang w:val="fr-FR"/>
        </w:rPr>
        <w:t xml:space="preserve">. </w:t>
      </w:r>
      <w:r w:rsidR="0071358A" w:rsidRPr="0083011A">
        <w:rPr>
          <w:sz w:val="22"/>
          <w:lang w:val="fr-FR"/>
        </w:rPr>
        <w:t xml:space="preserve">M. Barbieri a proposé la mi-mars 2015 </w:t>
      </w:r>
      <w:r w:rsidR="007041D8">
        <w:rPr>
          <w:sz w:val="22"/>
          <w:lang w:val="fr-FR"/>
        </w:rPr>
        <w:t>comme</w:t>
      </w:r>
      <w:r w:rsidR="0071358A" w:rsidRPr="0083011A">
        <w:rPr>
          <w:sz w:val="22"/>
          <w:lang w:val="fr-FR"/>
        </w:rPr>
        <w:t xml:space="preserve"> date appropriée pour la 10</w:t>
      </w:r>
      <w:r w:rsidR="0071358A" w:rsidRPr="0083011A">
        <w:rPr>
          <w:sz w:val="22"/>
          <w:vertAlign w:val="superscript"/>
          <w:lang w:val="fr-FR"/>
        </w:rPr>
        <w:t>ème</w:t>
      </w:r>
      <w:r w:rsidR="0071358A" w:rsidRPr="0083011A">
        <w:rPr>
          <w:sz w:val="22"/>
          <w:lang w:val="fr-FR"/>
        </w:rPr>
        <w:t xml:space="preserve"> Réunion du Comité permanent, en rapport avec les préparatifs pour la MOP6.</w:t>
      </w:r>
      <w:r w:rsidR="003A16C2" w:rsidRPr="0083011A">
        <w:rPr>
          <w:sz w:val="22"/>
          <w:lang w:val="fr-FR"/>
        </w:rPr>
        <w:t xml:space="preserve"> </w:t>
      </w:r>
    </w:p>
    <w:p w:rsidR="003A16C2" w:rsidRPr="0083011A" w:rsidRDefault="003A16C2" w:rsidP="00605F38">
      <w:pPr>
        <w:jc w:val="both"/>
        <w:rPr>
          <w:sz w:val="22"/>
          <w:lang w:val="fr-FR"/>
        </w:rPr>
      </w:pPr>
    </w:p>
    <w:p w:rsidR="009838E7" w:rsidRPr="0083011A" w:rsidRDefault="00767BD8" w:rsidP="00605F38">
      <w:pPr>
        <w:jc w:val="both"/>
        <w:rPr>
          <w:sz w:val="22"/>
          <w:lang w:val="fr-FR"/>
        </w:rPr>
      </w:pPr>
      <w:r w:rsidRPr="0083011A">
        <w:rPr>
          <w:sz w:val="22"/>
          <w:lang w:val="fr-FR"/>
        </w:rPr>
        <w:t>17</w:t>
      </w:r>
      <w:r w:rsidR="001A4E34">
        <w:rPr>
          <w:sz w:val="22"/>
          <w:lang w:val="fr-FR"/>
        </w:rPr>
        <w:t>1</w:t>
      </w:r>
      <w:r w:rsidRPr="0083011A">
        <w:rPr>
          <w:sz w:val="22"/>
          <w:lang w:val="fr-FR"/>
        </w:rPr>
        <w:t xml:space="preserve">. </w:t>
      </w:r>
      <w:r w:rsidR="0071358A" w:rsidRPr="0083011A">
        <w:rPr>
          <w:sz w:val="22"/>
          <w:lang w:val="fr-FR"/>
        </w:rPr>
        <w:t>Le Président a fait remarquer que tandis que la date de la MOP6 était actuellement incertaine, quatre ou cinq mois avant la prochaine session de la MOP offrirai</w:t>
      </w:r>
      <w:r w:rsidR="007041D8">
        <w:rPr>
          <w:sz w:val="22"/>
          <w:lang w:val="fr-FR"/>
        </w:rPr>
        <w:t>en</w:t>
      </w:r>
      <w:r w:rsidR="0071358A" w:rsidRPr="0083011A">
        <w:rPr>
          <w:sz w:val="22"/>
          <w:lang w:val="fr-FR"/>
        </w:rPr>
        <w:t xml:space="preserve">t </w:t>
      </w:r>
      <w:r w:rsidR="007041D8">
        <w:rPr>
          <w:sz w:val="22"/>
          <w:lang w:val="fr-FR"/>
        </w:rPr>
        <w:t xml:space="preserve">un délai de discussion </w:t>
      </w:r>
      <w:r w:rsidR="0071358A" w:rsidRPr="0083011A">
        <w:rPr>
          <w:sz w:val="22"/>
          <w:lang w:val="fr-FR"/>
        </w:rPr>
        <w:t>suffisant et permettraient au Secrétariat de finaliser les documents.</w:t>
      </w:r>
      <w:r w:rsidR="003826BD" w:rsidRPr="0083011A">
        <w:rPr>
          <w:sz w:val="22"/>
          <w:lang w:val="fr-FR"/>
        </w:rPr>
        <w:t xml:space="preserve"> </w:t>
      </w:r>
    </w:p>
    <w:p w:rsidR="003826BD" w:rsidRPr="0083011A" w:rsidRDefault="003826BD" w:rsidP="00605F38">
      <w:pPr>
        <w:jc w:val="both"/>
        <w:rPr>
          <w:sz w:val="22"/>
          <w:lang w:val="fr-FR"/>
        </w:rPr>
      </w:pPr>
    </w:p>
    <w:p w:rsidR="009838E7" w:rsidRPr="0083011A" w:rsidRDefault="00767BD8" w:rsidP="00605F38">
      <w:pPr>
        <w:jc w:val="both"/>
        <w:rPr>
          <w:sz w:val="22"/>
          <w:lang w:val="fr-FR"/>
        </w:rPr>
      </w:pPr>
      <w:r w:rsidRPr="0083011A">
        <w:rPr>
          <w:sz w:val="22"/>
          <w:lang w:val="fr-FR"/>
        </w:rPr>
        <w:t>17</w:t>
      </w:r>
      <w:r w:rsidR="001A4E34">
        <w:rPr>
          <w:sz w:val="22"/>
          <w:lang w:val="fr-FR"/>
        </w:rPr>
        <w:t>2</w:t>
      </w:r>
      <w:r w:rsidRPr="0083011A">
        <w:rPr>
          <w:sz w:val="22"/>
          <w:lang w:val="fr-FR"/>
        </w:rPr>
        <w:t xml:space="preserve">. </w:t>
      </w:r>
      <w:r w:rsidR="0071358A" w:rsidRPr="0083011A">
        <w:rPr>
          <w:sz w:val="22"/>
          <w:lang w:val="fr-FR"/>
        </w:rPr>
        <w:t>L’Ouganda a offert d’héberger la 10</w:t>
      </w:r>
      <w:r w:rsidR="0071358A" w:rsidRPr="0083011A">
        <w:rPr>
          <w:sz w:val="22"/>
          <w:vertAlign w:val="superscript"/>
          <w:lang w:val="fr-FR"/>
        </w:rPr>
        <w:t>ème</w:t>
      </w:r>
      <w:r w:rsidR="0071358A" w:rsidRPr="0083011A">
        <w:rPr>
          <w:sz w:val="22"/>
          <w:lang w:val="fr-FR"/>
        </w:rPr>
        <w:t xml:space="preserve"> Réunion du Comité permanent en 2015. L’offre sera confirmée dès que le gouvernement aura été consulté.</w:t>
      </w:r>
    </w:p>
    <w:p w:rsidR="003826BD" w:rsidRPr="0083011A" w:rsidRDefault="003826BD" w:rsidP="00605F38">
      <w:pPr>
        <w:jc w:val="both"/>
        <w:rPr>
          <w:sz w:val="22"/>
          <w:lang w:val="fr-FR"/>
        </w:rPr>
      </w:pPr>
    </w:p>
    <w:p w:rsidR="003826BD" w:rsidRPr="0083011A" w:rsidRDefault="00767BD8" w:rsidP="00605F38">
      <w:pPr>
        <w:jc w:val="both"/>
        <w:rPr>
          <w:sz w:val="22"/>
          <w:lang w:val="fr-FR"/>
        </w:rPr>
      </w:pPr>
      <w:r w:rsidRPr="0083011A">
        <w:rPr>
          <w:sz w:val="22"/>
          <w:lang w:val="fr-FR"/>
        </w:rPr>
        <w:t>17</w:t>
      </w:r>
      <w:r w:rsidR="001A4E34">
        <w:rPr>
          <w:sz w:val="22"/>
          <w:lang w:val="fr-FR"/>
        </w:rPr>
        <w:t>3</w:t>
      </w:r>
      <w:r w:rsidRPr="0083011A">
        <w:rPr>
          <w:sz w:val="22"/>
          <w:lang w:val="fr-FR"/>
        </w:rPr>
        <w:t xml:space="preserve">. </w:t>
      </w:r>
      <w:r w:rsidR="0071358A" w:rsidRPr="0083011A">
        <w:rPr>
          <w:sz w:val="22"/>
          <w:lang w:val="fr-FR"/>
        </w:rPr>
        <w:t xml:space="preserve">Le Président a remercié l’Ouganda </w:t>
      </w:r>
      <w:r w:rsidR="007D6D56" w:rsidRPr="0083011A">
        <w:rPr>
          <w:sz w:val="22"/>
          <w:lang w:val="fr-FR"/>
        </w:rPr>
        <w:t xml:space="preserve">pour cette offre </w:t>
      </w:r>
      <w:r w:rsidR="007041D8">
        <w:rPr>
          <w:sz w:val="22"/>
          <w:lang w:val="fr-FR"/>
        </w:rPr>
        <w:t>de principe</w:t>
      </w:r>
      <w:r w:rsidR="007D6D56" w:rsidRPr="0083011A">
        <w:rPr>
          <w:sz w:val="22"/>
          <w:lang w:val="fr-FR"/>
        </w:rPr>
        <w:t xml:space="preserve"> et s’est réjoui de présider la prochaine Réunion du Comité permanent</w:t>
      </w:r>
      <w:r w:rsidR="0071358A" w:rsidRPr="0083011A">
        <w:rPr>
          <w:sz w:val="22"/>
          <w:lang w:val="fr-FR"/>
        </w:rPr>
        <w:t xml:space="preserve"> </w:t>
      </w:r>
      <w:r w:rsidR="007D6D56" w:rsidRPr="0083011A">
        <w:rPr>
          <w:sz w:val="22"/>
          <w:lang w:val="fr-FR"/>
        </w:rPr>
        <w:t>e</w:t>
      </w:r>
      <w:r w:rsidR="0071358A" w:rsidRPr="0083011A">
        <w:rPr>
          <w:sz w:val="22"/>
          <w:lang w:val="fr-FR"/>
        </w:rPr>
        <w:t>n Afri</w:t>
      </w:r>
      <w:r w:rsidR="007D6D56" w:rsidRPr="0083011A">
        <w:rPr>
          <w:sz w:val="22"/>
          <w:lang w:val="fr-FR"/>
        </w:rPr>
        <w:t>que</w:t>
      </w:r>
      <w:r w:rsidR="0071358A" w:rsidRPr="0083011A">
        <w:rPr>
          <w:sz w:val="22"/>
          <w:lang w:val="fr-FR"/>
        </w:rPr>
        <w:t>.</w:t>
      </w:r>
    </w:p>
    <w:p w:rsidR="003826BD" w:rsidRPr="0083011A" w:rsidRDefault="003826BD" w:rsidP="00605F38">
      <w:pPr>
        <w:jc w:val="both"/>
        <w:rPr>
          <w:sz w:val="22"/>
          <w:lang w:val="fr-FR"/>
        </w:rPr>
      </w:pPr>
    </w:p>
    <w:p w:rsidR="00C33BDB" w:rsidRPr="0083011A" w:rsidRDefault="00C33BDB" w:rsidP="00605F38">
      <w:pPr>
        <w:pStyle w:val="ListParagraph"/>
        <w:jc w:val="both"/>
        <w:rPr>
          <w:sz w:val="22"/>
          <w:lang w:val="fr-FR"/>
        </w:rPr>
      </w:pPr>
    </w:p>
    <w:p w:rsidR="003A16C2" w:rsidRPr="0083011A" w:rsidRDefault="007D6D56" w:rsidP="00605F38">
      <w:pPr>
        <w:jc w:val="both"/>
        <w:rPr>
          <w:b/>
          <w:sz w:val="22"/>
          <w:lang w:val="fr-FR"/>
        </w:rPr>
      </w:pPr>
      <w:r w:rsidRPr="0083011A">
        <w:rPr>
          <w:b/>
          <w:sz w:val="22"/>
          <w:lang w:val="fr-FR"/>
        </w:rPr>
        <w:t>Point 20 de l’ordre du jour. Questions diverses</w:t>
      </w:r>
    </w:p>
    <w:p w:rsidR="00AC408C" w:rsidRPr="0083011A" w:rsidRDefault="00AC408C" w:rsidP="00605F38">
      <w:pPr>
        <w:jc w:val="both"/>
        <w:rPr>
          <w:b/>
          <w:sz w:val="22"/>
          <w:lang w:val="fr-FR"/>
        </w:rPr>
      </w:pPr>
    </w:p>
    <w:p w:rsidR="003826BD" w:rsidRPr="0083011A" w:rsidRDefault="00767BD8" w:rsidP="00605F38">
      <w:pPr>
        <w:jc w:val="both"/>
        <w:rPr>
          <w:sz w:val="22"/>
          <w:lang w:val="fr-FR"/>
        </w:rPr>
      </w:pPr>
      <w:r w:rsidRPr="0083011A">
        <w:rPr>
          <w:sz w:val="22"/>
          <w:lang w:val="fr-FR"/>
        </w:rPr>
        <w:t>17</w:t>
      </w:r>
      <w:r w:rsidR="001A4E34">
        <w:rPr>
          <w:sz w:val="22"/>
          <w:lang w:val="fr-FR"/>
        </w:rPr>
        <w:t>4</w:t>
      </w:r>
      <w:r w:rsidRPr="0083011A">
        <w:rPr>
          <w:sz w:val="22"/>
          <w:lang w:val="fr-FR"/>
        </w:rPr>
        <w:t xml:space="preserve">. </w:t>
      </w:r>
      <w:r w:rsidR="007D6D56" w:rsidRPr="0083011A">
        <w:rPr>
          <w:sz w:val="22"/>
          <w:lang w:val="fr-FR"/>
        </w:rPr>
        <w:t>M. Abdoulaye Ndiaye (Tour du Valat/Sénégal) a indiqué que le prochain Congrès ornithologique panafricain aurait lieu au Sénégal en 2016. Il a fait remarquer le lien avec l’Initiative africaine et</w:t>
      </w:r>
      <w:r w:rsidR="00894BAE" w:rsidRPr="0083011A">
        <w:rPr>
          <w:sz w:val="22"/>
          <w:lang w:val="fr-FR"/>
        </w:rPr>
        <w:t xml:space="preserve"> noté</w:t>
      </w:r>
      <w:r w:rsidR="007D6D56" w:rsidRPr="0083011A">
        <w:rPr>
          <w:sz w:val="22"/>
          <w:lang w:val="fr-FR"/>
        </w:rPr>
        <w:t xml:space="preserve"> que l’aide du Secrétariat et des Parties serait nécessaire pour faire face aux défis </w:t>
      </w:r>
      <w:r w:rsidR="00894BAE" w:rsidRPr="0083011A">
        <w:rPr>
          <w:sz w:val="22"/>
          <w:lang w:val="fr-FR"/>
        </w:rPr>
        <w:t xml:space="preserve">se </w:t>
      </w:r>
      <w:r w:rsidR="007D6D56" w:rsidRPr="0083011A">
        <w:rPr>
          <w:sz w:val="22"/>
          <w:lang w:val="fr-FR"/>
        </w:rPr>
        <w:t>présent</w:t>
      </w:r>
      <w:r w:rsidR="00894BAE" w:rsidRPr="0083011A">
        <w:rPr>
          <w:sz w:val="22"/>
          <w:lang w:val="fr-FR"/>
        </w:rPr>
        <w:t>ant</w:t>
      </w:r>
      <w:r w:rsidR="007D6D56" w:rsidRPr="0083011A">
        <w:rPr>
          <w:sz w:val="22"/>
          <w:lang w:val="fr-FR"/>
        </w:rPr>
        <w:t xml:space="preserve"> dans le contexte de cette réunion.</w:t>
      </w:r>
      <w:r w:rsidR="003826BD" w:rsidRPr="0083011A">
        <w:rPr>
          <w:sz w:val="22"/>
          <w:lang w:val="fr-FR"/>
        </w:rPr>
        <w:t xml:space="preserve"> </w:t>
      </w:r>
      <w:r w:rsidR="007D6D56" w:rsidRPr="0083011A">
        <w:rPr>
          <w:sz w:val="22"/>
          <w:lang w:val="fr-FR"/>
        </w:rPr>
        <w:t>Il a été nommé Président.</w:t>
      </w:r>
      <w:r w:rsidR="003826BD" w:rsidRPr="0083011A">
        <w:rPr>
          <w:sz w:val="22"/>
          <w:lang w:val="fr-FR"/>
        </w:rPr>
        <w:t xml:space="preserve"> </w:t>
      </w:r>
      <w:r w:rsidR="007D6D56" w:rsidRPr="0083011A">
        <w:rPr>
          <w:sz w:val="22"/>
          <w:lang w:val="fr-FR"/>
        </w:rPr>
        <w:t>Il a demandé à ce que cette information soit partagée avec la famille de la CMS.</w:t>
      </w:r>
    </w:p>
    <w:p w:rsidR="003826BD" w:rsidRPr="0083011A" w:rsidRDefault="003826BD" w:rsidP="00605F38">
      <w:pPr>
        <w:jc w:val="both"/>
        <w:rPr>
          <w:sz w:val="22"/>
          <w:lang w:val="fr-FR"/>
        </w:rPr>
      </w:pPr>
    </w:p>
    <w:p w:rsidR="003826BD" w:rsidRPr="0083011A" w:rsidRDefault="00767BD8" w:rsidP="00605F38">
      <w:pPr>
        <w:jc w:val="both"/>
        <w:rPr>
          <w:sz w:val="22"/>
          <w:lang w:val="fr-FR"/>
        </w:rPr>
      </w:pPr>
      <w:r w:rsidRPr="0083011A">
        <w:rPr>
          <w:sz w:val="22"/>
          <w:lang w:val="fr-FR"/>
        </w:rPr>
        <w:t>17</w:t>
      </w:r>
      <w:r w:rsidR="001A4E34">
        <w:rPr>
          <w:sz w:val="22"/>
          <w:lang w:val="fr-FR"/>
        </w:rPr>
        <w:t>5</w:t>
      </w:r>
      <w:r w:rsidRPr="0083011A">
        <w:rPr>
          <w:sz w:val="22"/>
          <w:lang w:val="fr-FR"/>
        </w:rPr>
        <w:t xml:space="preserve">. </w:t>
      </w:r>
      <w:r w:rsidR="007D6D56" w:rsidRPr="0083011A">
        <w:rPr>
          <w:sz w:val="22"/>
          <w:lang w:val="fr-FR"/>
        </w:rPr>
        <w:t>Le Président a confirmé que les Secrétariats du PNUE</w:t>
      </w:r>
      <w:r w:rsidR="00FE2ECD">
        <w:rPr>
          <w:sz w:val="22"/>
          <w:lang w:val="fr-FR"/>
        </w:rPr>
        <w:t>/</w:t>
      </w:r>
      <w:r w:rsidR="007D6D56" w:rsidRPr="0083011A">
        <w:rPr>
          <w:sz w:val="22"/>
          <w:lang w:val="fr-FR"/>
        </w:rPr>
        <w:t>CMS et du PNUE</w:t>
      </w:r>
      <w:r w:rsidR="00FE2ECD">
        <w:rPr>
          <w:sz w:val="22"/>
          <w:lang w:val="fr-FR"/>
        </w:rPr>
        <w:t>/</w:t>
      </w:r>
      <w:r w:rsidR="007D6D56" w:rsidRPr="0083011A">
        <w:rPr>
          <w:sz w:val="22"/>
          <w:lang w:val="fr-FR"/>
        </w:rPr>
        <w:t xml:space="preserve">AEWA </w:t>
      </w:r>
      <w:r w:rsidR="007041D8">
        <w:rPr>
          <w:sz w:val="22"/>
          <w:lang w:val="fr-FR"/>
        </w:rPr>
        <w:t>se concerterai</w:t>
      </w:r>
      <w:r w:rsidR="00BE4935">
        <w:rPr>
          <w:sz w:val="22"/>
          <w:lang w:val="fr-FR"/>
        </w:rPr>
        <w:t>en</w:t>
      </w:r>
      <w:r w:rsidR="007041D8">
        <w:rPr>
          <w:sz w:val="22"/>
          <w:lang w:val="fr-FR"/>
        </w:rPr>
        <w:t>t avec lui</w:t>
      </w:r>
      <w:r w:rsidR="007D6D56" w:rsidRPr="0083011A">
        <w:rPr>
          <w:sz w:val="22"/>
          <w:lang w:val="fr-FR"/>
        </w:rPr>
        <w:t xml:space="preserve"> </w:t>
      </w:r>
      <w:r w:rsidR="00894BAE" w:rsidRPr="0083011A">
        <w:rPr>
          <w:sz w:val="22"/>
          <w:lang w:val="fr-FR"/>
        </w:rPr>
        <w:t>à propos de</w:t>
      </w:r>
      <w:r w:rsidR="007D6D56" w:rsidRPr="0083011A">
        <w:rPr>
          <w:sz w:val="22"/>
          <w:lang w:val="fr-FR"/>
        </w:rPr>
        <w:t xml:space="preserve"> leur représentation à cet év</w:t>
      </w:r>
      <w:r w:rsidR="00FE2ECD">
        <w:rPr>
          <w:sz w:val="22"/>
          <w:lang w:val="fr-FR"/>
        </w:rPr>
        <w:t>é</w:t>
      </w:r>
      <w:r w:rsidR="007D6D56" w:rsidRPr="0083011A">
        <w:rPr>
          <w:sz w:val="22"/>
          <w:lang w:val="fr-FR"/>
        </w:rPr>
        <w:t>nement important.</w:t>
      </w:r>
    </w:p>
    <w:p w:rsidR="003826BD" w:rsidRPr="0083011A" w:rsidRDefault="003826BD" w:rsidP="00605F38">
      <w:pPr>
        <w:jc w:val="both"/>
        <w:rPr>
          <w:sz w:val="22"/>
          <w:lang w:val="fr-FR"/>
        </w:rPr>
      </w:pPr>
    </w:p>
    <w:p w:rsidR="006F6C5C" w:rsidRPr="0083011A" w:rsidRDefault="006F6C5C" w:rsidP="00605F38">
      <w:pPr>
        <w:jc w:val="both"/>
        <w:rPr>
          <w:sz w:val="22"/>
          <w:lang w:val="fr-FR"/>
        </w:rPr>
      </w:pPr>
    </w:p>
    <w:p w:rsidR="009F4DEC" w:rsidRPr="0083011A" w:rsidRDefault="007D6D56" w:rsidP="00605F38">
      <w:pPr>
        <w:jc w:val="both"/>
        <w:rPr>
          <w:b/>
          <w:sz w:val="22"/>
          <w:lang w:val="fr-FR"/>
        </w:rPr>
      </w:pPr>
      <w:r w:rsidRPr="0083011A">
        <w:rPr>
          <w:b/>
          <w:sz w:val="22"/>
          <w:lang w:val="fr-FR"/>
        </w:rPr>
        <w:t>Point 21 de l’ordre du jour. Clôture de la Réunion</w:t>
      </w:r>
    </w:p>
    <w:p w:rsidR="00DE449A" w:rsidRPr="0083011A" w:rsidRDefault="00DE449A" w:rsidP="00605F38">
      <w:pPr>
        <w:jc w:val="both"/>
        <w:rPr>
          <w:b/>
          <w:sz w:val="22"/>
          <w:lang w:val="fr-FR"/>
        </w:rPr>
      </w:pPr>
    </w:p>
    <w:p w:rsidR="00BB737D" w:rsidRPr="0083011A" w:rsidRDefault="00767BD8" w:rsidP="002E19B3">
      <w:pPr>
        <w:jc w:val="both"/>
        <w:rPr>
          <w:sz w:val="22"/>
          <w:lang w:val="fr-FR"/>
        </w:rPr>
      </w:pPr>
      <w:r w:rsidRPr="0083011A">
        <w:rPr>
          <w:sz w:val="22"/>
          <w:lang w:val="fr-FR"/>
        </w:rPr>
        <w:t>17</w:t>
      </w:r>
      <w:r w:rsidR="001A4E34">
        <w:rPr>
          <w:sz w:val="22"/>
          <w:lang w:val="fr-FR"/>
        </w:rPr>
        <w:t>6</w:t>
      </w:r>
      <w:r w:rsidRPr="0083011A">
        <w:rPr>
          <w:sz w:val="22"/>
          <w:lang w:val="fr-FR"/>
        </w:rPr>
        <w:t xml:space="preserve">. </w:t>
      </w:r>
      <w:r w:rsidR="007D6D56" w:rsidRPr="0083011A">
        <w:rPr>
          <w:sz w:val="22"/>
          <w:lang w:val="fr-FR"/>
        </w:rPr>
        <w:t>Le Président a reconnu que la réunion avait eu à traiter quelques questions difficiles et  que les discussions avaient été longues.</w:t>
      </w:r>
      <w:r w:rsidR="00BB737D" w:rsidRPr="0083011A">
        <w:rPr>
          <w:sz w:val="22"/>
          <w:lang w:val="fr-FR"/>
        </w:rPr>
        <w:t xml:space="preserve"> </w:t>
      </w:r>
      <w:r w:rsidR="007D6D56" w:rsidRPr="0083011A">
        <w:rPr>
          <w:sz w:val="22"/>
          <w:lang w:val="fr-FR"/>
        </w:rPr>
        <w:t>Dans le cas du Plan d’action de la CAF, on a pris soin des intérêts tant des États de l'aire de répartition de la CAF que des Parties à l’AEWA</w:t>
      </w:r>
      <w:r w:rsidR="007041D8">
        <w:rPr>
          <w:sz w:val="22"/>
          <w:lang w:val="fr-FR"/>
        </w:rPr>
        <w:t xml:space="preserve"> présentes</w:t>
      </w:r>
      <w:r w:rsidR="007D6D56" w:rsidRPr="0083011A">
        <w:rPr>
          <w:sz w:val="22"/>
          <w:lang w:val="fr-FR"/>
        </w:rPr>
        <w:t>, et une bonne approche a été trouvée concernant la question du Secrétaire exécutif de l’AEWA et les exigences du processus de Forme future.</w:t>
      </w:r>
    </w:p>
    <w:p w:rsidR="00BB737D" w:rsidRPr="0083011A" w:rsidRDefault="00BB737D" w:rsidP="002E19B3">
      <w:pPr>
        <w:jc w:val="both"/>
        <w:rPr>
          <w:sz w:val="22"/>
          <w:lang w:val="fr-FR"/>
        </w:rPr>
      </w:pPr>
    </w:p>
    <w:p w:rsidR="00BB737D" w:rsidRPr="0083011A" w:rsidRDefault="00767BD8" w:rsidP="002E19B3">
      <w:pPr>
        <w:jc w:val="both"/>
        <w:rPr>
          <w:sz w:val="22"/>
          <w:lang w:val="fr-FR"/>
        </w:rPr>
      </w:pPr>
      <w:r w:rsidRPr="0083011A">
        <w:rPr>
          <w:sz w:val="22"/>
          <w:lang w:val="fr-FR"/>
        </w:rPr>
        <w:t>17</w:t>
      </w:r>
      <w:r w:rsidR="001A4E34">
        <w:rPr>
          <w:sz w:val="22"/>
          <w:lang w:val="fr-FR"/>
        </w:rPr>
        <w:t>7</w:t>
      </w:r>
      <w:r w:rsidRPr="0083011A">
        <w:rPr>
          <w:sz w:val="22"/>
          <w:lang w:val="fr-FR"/>
        </w:rPr>
        <w:t xml:space="preserve">. </w:t>
      </w:r>
      <w:r w:rsidR="007D6D56" w:rsidRPr="0083011A">
        <w:rPr>
          <w:sz w:val="22"/>
          <w:lang w:val="fr-FR"/>
        </w:rPr>
        <w:t xml:space="preserve">Il a remercié toutes les personnes présentes </w:t>
      </w:r>
      <w:r w:rsidR="007041D8">
        <w:rPr>
          <w:sz w:val="22"/>
          <w:lang w:val="fr-FR"/>
        </w:rPr>
        <w:t>de</w:t>
      </w:r>
      <w:r w:rsidR="007D6D56" w:rsidRPr="0083011A">
        <w:rPr>
          <w:sz w:val="22"/>
          <w:lang w:val="fr-FR"/>
        </w:rPr>
        <w:t xml:space="preserve"> leur </w:t>
      </w:r>
      <w:r w:rsidR="007041D8">
        <w:rPr>
          <w:sz w:val="22"/>
          <w:lang w:val="fr-FR"/>
        </w:rPr>
        <w:t>engagement</w:t>
      </w:r>
      <w:r w:rsidR="007D6D56" w:rsidRPr="0083011A">
        <w:rPr>
          <w:sz w:val="22"/>
          <w:lang w:val="fr-FR"/>
        </w:rPr>
        <w:t xml:space="preserve">, espérant qu’elles avaient </w:t>
      </w:r>
      <w:r w:rsidR="007041D8">
        <w:rPr>
          <w:sz w:val="22"/>
          <w:lang w:val="fr-FR"/>
        </w:rPr>
        <w:t>apprécié</w:t>
      </w:r>
      <w:r w:rsidR="007D6D56" w:rsidRPr="0083011A">
        <w:rPr>
          <w:sz w:val="22"/>
          <w:lang w:val="fr-FR"/>
        </w:rPr>
        <w:t xml:space="preserve"> la réunion et qu’elles continueraient à être actives pendant la période intersessionnelle.</w:t>
      </w:r>
    </w:p>
    <w:p w:rsidR="00BB737D" w:rsidRPr="0083011A" w:rsidRDefault="00BB737D" w:rsidP="002E19B3">
      <w:pPr>
        <w:jc w:val="both"/>
        <w:rPr>
          <w:sz w:val="22"/>
          <w:lang w:val="fr-FR"/>
        </w:rPr>
      </w:pPr>
    </w:p>
    <w:p w:rsidR="00BB737D" w:rsidRPr="0083011A" w:rsidRDefault="00767BD8" w:rsidP="002E19B3">
      <w:pPr>
        <w:jc w:val="both"/>
        <w:rPr>
          <w:sz w:val="22"/>
          <w:lang w:val="fr-FR"/>
        </w:rPr>
      </w:pPr>
      <w:r w:rsidRPr="0083011A">
        <w:rPr>
          <w:sz w:val="22"/>
          <w:lang w:val="fr-FR"/>
        </w:rPr>
        <w:t>17</w:t>
      </w:r>
      <w:r w:rsidR="001A4E34">
        <w:rPr>
          <w:sz w:val="22"/>
          <w:lang w:val="fr-FR"/>
        </w:rPr>
        <w:t>8</w:t>
      </w:r>
      <w:r w:rsidRPr="0083011A">
        <w:rPr>
          <w:sz w:val="22"/>
          <w:lang w:val="fr-FR"/>
        </w:rPr>
        <w:t xml:space="preserve">. </w:t>
      </w:r>
      <w:r w:rsidR="007D6D56" w:rsidRPr="0083011A">
        <w:rPr>
          <w:sz w:val="22"/>
          <w:lang w:val="fr-FR"/>
        </w:rPr>
        <w:t xml:space="preserve">Mme Courouble a remercié le Président </w:t>
      </w:r>
      <w:r w:rsidR="007041D8">
        <w:rPr>
          <w:sz w:val="22"/>
          <w:lang w:val="fr-FR"/>
        </w:rPr>
        <w:t>de</w:t>
      </w:r>
      <w:r w:rsidR="007D6D56" w:rsidRPr="0083011A">
        <w:rPr>
          <w:sz w:val="22"/>
          <w:lang w:val="fr-FR"/>
        </w:rPr>
        <w:t xml:space="preserve"> sa présidence agréable et </w:t>
      </w:r>
      <w:r w:rsidR="007041D8">
        <w:rPr>
          <w:sz w:val="22"/>
          <w:lang w:val="fr-FR"/>
        </w:rPr>
        <w:t>vivante</w:t>
      </w:r>
      <w:r w:rsidR="007D6D56" w:rsidRPr="0083011A">
        <w:rPr>
          <w:sz w:val="22"/>
          <w:lang w:val="fr-FR"/>
        </w:rPr>
        <w:t xml:space="preserve"> et le gouvernement de la Norvège d’avoir hébergé la réunion.</w:t>
      </w:r>
    </w:p>
    <w:p w:rsidR="00BB737D" w:rsidRPr="0083011A" w:rsidRDefault="00BB737D" w:rsidP="002E19B3">
      <w:pPr>
        <w:jc w:val="both"/>
        <w:rPr>
          <w:sz w:val="22"/>
          <w:lang w:val="fr-FR"/>
        </w:rPr>
      </w:pPr>
    </w:p>
    <w:p w:rsidR="00BB737D" w:rsidRPr="0083011A" w:rsidRDefault="00767BD8" w:rsidP="002E19B3">
      <w:pPr>
        <w:jc w:val="both"/>
        <w:rPr>
          <w:sz w:val="22"/>
          <w:lang w:val="fr-FR"/>
        </w:rPr>
      </w:pPr>
      <w:r w:rsidRPr="0083011A">
        <w:rPr>
          <w:sz w:val="22"/>
          <w:lang w:val="fr-FR"/>
        </w:rPr>
        <w:t>1</w:t>
      </w:r>
      <w:r w:rsidR="002776F2" w:rsidRPr="0083011A">
        <w:rPr>
          <w:sz w:val="22"/>
          <w:lang w:val="fr-FR"/>
        </w:rPr>
        <w:t>7</w:t>
      </w:r>
      <w:r w:rsidR="001A4E34">
        <w:rPr>
          <w:sz w:val="22"/>
          <w:lang w:val="fr-FR"/>
        </w:rPr>
        <w:t>9</w:t>
      </w:r>
      <w:r w:rsidRPr="0083011A">
        <w:rPr>
          <w:sz w:val="22"/>
          <w:lang w:val="fr-FR"/>
        </w:rPr>
        <w:t xml:space="preserve">. </w:t>
      </w:r>
      <w:r w:rsidR="007D6D56" w:rsidRPr="0083011A">
        <w:rPr>
          <w:sz w:val="22"/>
          <w:lang w:val="fr-FR"/>
        </w:rPr>
        <w:t xml:space="preserve">M. Barbieri a également mentionné que l’ordre du jour avait </w:t>
      </w:r>
      <w:r w:rsidR="00BE4935" w:rsidRPr="0083011A">
        <w:rPr>
          <w:sz w:val="22"/>
          <w:lang w:val="fr-FR"/>
        </w:rPr>
        <w:t>inclus</w:t>
      </w:r>
      <w:r w:rsidR="007D6D56" w:rsidRPr="0083011A">
        <w:rPr>
          <w:sz w:val="22"/>
          <w:lang w:val="fr-FR"/>
        </w:rPr>
        <w:t xml:space="preserve"> des questions complexes, mais qu’il était heureux du résultat de la réunion.</w:t>
      </w:r>
      <w:r w:rsidR="00BB737D" w:rsidRPr="0083011A">
        <w:rPr>
          <w:sz w:val="22"/>
          <w:lang w:val="fr-FR"/>
        </w:rPr>
        <w:t xml:space="preserve"> </w:t>
      </w:r>
      <w:r w:rsidR="007D6D56" w:rsidRPr="0083011A">
        <w:rPr>
          <w:sz w:val="22"/>
          <w:lang w:val="fr-FR"/>
        </w:rPr>
        <w:t>Au nom du Secrétariat, il a remercié la Norvège pour son a</w:t>
      </w:r>
      <w:r w:rsidR="00DD70A7">
        <w:rPr>
          <w:sz w:val="22"/>
          <w:lang w:val="fr-FR"/>
        </w:rPr>
        <w:t>ide</w:t>
      </w:r>
      <w:r w:rsidR="007D6D56" w:rsidRPr="0083011A">
        <w:rPr>
          <w:sz w:val="22"/>
          <w:lang w:val="fr-FR"/>
        </w:rPr>
        <w:t xml:space="preserve"> et son hospitalité, </w:t>
      </w:r>
      <w:r w:rsidR="00431C43" w:rsidRPr="0083011A">
        <w:rPr>
          <w:sz w:val="22"/>
          <w:lang w:val="fr-FR"/>
        </w:rPr>
        <w:t>et déclaré qu’il avait été très agréable de travailler avec le Président</w:t>
      </w:r>
      <w:r w:rsidR="007D6D56" w:rsidRPr="0083011A">
        <w:rPr>
          <w:sz w:val="22"/>
          <w:lang w:val="fr-FR"/>
        </w:rPr>
        <w:t>.</w:t>
      </w:r>
      <w:r w:rsidR="00BB737D" w:rsidRPr="0083011A">
        <w:rPr>
          <w:sz w:val="22"/>
          <w:lang w:val="fr-FR"/>
        </w:rPr>
        <w:t xml:space="preserve"> </w:t>
      </w:r>
      <w:r w:rsidR="00431C43" w:rsidRPr="0083011A">
        <w:rPr>
          <w:sz w:val="22"/>
          <w:lang w:val="fr-FR"/>
        </w:rPr>
        <w:t xml:space="preserve">Il a </w:t>
      </w:r>
      <w:r w:rsidR="00431C43" w:rsidRPr="0083011A">
        <w:rPr>
          <w:sz w:val="22"/>
          <w:lang w:val="fr-FR"/>
        </w:rPr>
        <w:lastRenderedPageBreak/>
        <w:t>également exprimé sa gratitude envers le gouvernement de la Norvège et aux participants pour leur contribution au bon résultat.</w:t>
      </w:r>
    </w:p>
    <w:p w:rsidR="00BB737D" w:rsidRPr="0083011A" w:rsidRDefault="00BB737D" w:rsidP="002E19B3">
      <w:pPr>
        <w:jc w:val="both"/>
        <w:rPr>
          <w:sz w:val="22"/>
          <w:lang w:val="fr-FR"/>
        </w:rPr>
      </w:pPr>
    </w:p>
    <w:p w:rsidR="008814B9" w:rsidRPr="0083011A" w:rsidRDefault="00767BD8" w:rsidP="002E19B3">
      <w:pPr>
        <w:jc w:val="both"/>
        <w:rPr>
          <w:sz w:val="22"/>
          <w:lang w:val="fr-FR"/>
        </w:rPr>
      </w:pPr>
      <w:r w:rsidRPr="0083011A">
        <w:rPr>
          <w:sz w:val="22"/>
          <w:lang w:val="fr-FR"/>
        </w:rPr>
        <w:t>1</w:t>
      </w:r>
      <w:r w:rsidR="001A4E34">
        <w:rPr>
          <w:sz w:val="22"/>
          <w:lang w:val="fr-FR"/>
        </w:rPr>
        <w:t>80</w:t>
      </w:r>
      <w:r w:rsidRPr="0083011A">
        <w:rPr>
          <w:sz w:val="22"/>
          <w:lang w:val="fr-FR"/>
        </w:rPr>
        <w:t xml:space="preserve">. </w:t>
      </w:r>
      <w:r w:rsidR="00431C43" w:rsidRPr="0083011A">
        <w:rPr>
          <w:sz w:val="22"/>
          <w:lang w:val="fr-FR"/>
        </w:rPr>
        <w:t xml:space="preserve">Il a clos la réunion </w:t>
      </w:r>
      <w:r w:rsidR="00DD70A7">
        <w:rPr>
          <w:sz w:val="22"/>
          <w:lang w:val="fr-FR"/>
        </w:rPr>
        <w:t>par</w:t>
      </w:r>
      <w:r w:rsidR="00431C43" w:rsidRPr="0083011A">
        <w:rPr>
          <w:sz w:val="22"/>
          <w:lang w:val="fr-FR"/>
        </w:rPr>
        <w:t xml:space="preserve"> quelques mots personnels, cette réunion </w:t>
      </w:r>
      <w:r w:rsidR="00894BAE" w:rsidRPr="0083011A">
        <w:rPr>
          <w:sz w:val="22"/>
          <w:lang w:val="fr-FR"/>
        </w:rPr>
        <w:t>étant</w:t>
      </w:r>
      <w:r w:rsidR="00431C43" w:rsidRPr="0083011A">
        <w:rPr>
          <w:sz w:val="22"/>
          <w:lang w:val="fr-FR"/>
        </w:rPr>
        <w:t xml:space="preserve"> la dernière à laquelle il participait à titre de Secrétaire exécutif  </w:t>
      </w:r>
      <w:r w:rsidR="00FE2ECD">
        <w:rPr>
          <w:sz w:val="22"/>
          <w:lang w:val="fr-FR"/>
        </w:rPr>
        <w:t>par intérim</w:t>
      </w:r>
      <w:r w:rsidR="00431C43" w:rsidRPr="0083011A">
        <w:rPr>
          <w:sz w:val="22"/>
          <w:lang w:val="fr-FR"/>
        </w:rPr>
        <w:t xml:space="preserve"> de l’AEWA.</w:t>
      </w:r>
      <w:r w:rsidR="00BB737D" w:rsidRPr="0083011A">
        <w:rPr>
          <w:sz w:val="22"/>
          <w:lang w:val="fr-FR"/>
        </w:rPr>
        <w:t xml:space="preserve"> </w:t>
      </w:r>
      <w:r w:rsidR="00431C43" w:rsidRPr="0083011A">
        <w:rPr>
          <w:sz w:val="22"/>
          <w:lang w:val="fr-FR"/>
        </w:rPr>
        <w:t xml:space="preserve">Il a occupé ce poste plus longtemps que prévu </w:t>
      </w:r>
      <w:r w:rsidR="00DD70A7">
        <w:rPr>
          <w:sz w:val="22"/>
          <w:lang w:val="fr-FR"/>
        </w:rPr>
        <w:t>initialement</w:t>
      </w:r>
      <w:r w:rsidR="00431C43" w:rsidRPr="0083011A">
        <w:rPr>
          <w:sz w:val="22"/>
          <w:lang w:val="fr-FR"/>
        </w:rPr>
        <w:t xml:space="preserve"> et a considéré cette expérience instructive et gratifiante.</w:t>
      </w:r>
      <w:r w:rsidR="008814B9" w:rsidRPr="0083011A">
        <w:rPr>
          <w:sz w:val="22"/>
          <w:lang w:val="fr-FR"/>
        </w:rPr>
        <w:t xml:space="preserve"> </w:t>
      </w:r>
      <w:r w:rsidR="00431C43" w:rsidRPr="0083011A">
        <w:rPr>
          <w:sz w:val="22"/>
          <w:lang w:val="fr-FR"/>
        </w:rPr>
        <w:t xml:space="preserve">Il a hérité d’une « machine bien huilée » et </w:t>
      </w:r>
      <w:r w:rsidR="00DD70A7">
        <w:rPr>
          <w:sz w:val="22"/>
          <w:lang w:val="fr-FR"/>
        </w:rPr>
        <w:t>n’</w:t>
      </w:r>
      <w:r w:rsidR="00431C43" w:rsidRPr="0083011A">
        <w:rPr>
          <w:sz w:val="22"/>
          <w:lang w:val="fr-FR"/>
        </w:rPr>
        <w:t xml:space="preserve">a donc </w:t>
      </w:r>
      <w:r w:rsidR="00DD70A7">
        <w:rPr>
          <w:sz w:val="22"/>
          <w:lang w:val="fr-FR"/>
        </w:rPr>
        <w:t xml:space="preserve">pas </w:t>
      </w:r>
      <w:r w:rsidR="00431C43" w:rsidRPr="0083011A">
        <w:rPr>
          <w:sz w:val="22"/>
          <w:lang w:val="fr-FR"/>
        </w:rPr>
        <w:t xml:space="preserve">eu </w:t>
      </w:r>
      <w:r w:rsidR="00DD70A7">
        <w:rPr>
          <w:sz w:val="22"/>
          <w:lang w:val="fr-FR"/>
        </w:rPr>
        <w:t>à</w:t>
      </w:r>
      <w:r w:rsidR="00431C43" w:rsidRPr="0083011A">
        <w:rPr>
          <w:sz w:val="22"/>
          <w:lang w:val="fr-FR"/>
        </w:rPr>
        <w:t xml:space="preserve"> </w:t>
      </w:r>
      <w:r w:rsidR="00894BAE" w:rsidRPr="0083011A">
        <w:rPr>
          <w:sz w:val="22"/>
          <w:lang w:val="fr-FR"/>
        </w:rPr>
        <w:t>s’occuper</w:t>
      </w:r>
      <w:r w:rsidR="00431C43" w:rsidRPr="0083011A">
        <w:rPr>
          <w:sz w:val="22"/>
          <w:lang w:val="fr-FR"/>
        </w:rPr>
        <w:t xml:space="preserve"> </w:t>
      </w:r>
      <w:r w:rsidR="00DD70A7">
        <w:rPr>
          <w:sz w:val="22"/>
          <w:lang w:val="fr-FR"/>
        </w:rPr>
        <w:t xml:space="preserve">beaucoup </w:t>
      </w:r>
      <w:r w:rsidR="00894BAE" w:rsidRPr="0083011A">
        <w:rPr>
          <w:sz w:val="22"/>
          <w:lang w:val="fr-FR"/>
        </w:rPr>
        <w:t xml:space="preserve">de </w:t>
      </w:r>
      <w:r w:rsidR="00431C43" w:rsidRPr="0083011A">
        <w:rPr>
          <w:sz w:val="22"/>
          <w:lang w:val="fr-FR"/>
        </w:rPr>
        <w:t>ce que faisai</w:t>
      </w:r>
      <w:r w:rsidR="00894BAE" w:rsidRPr="0083011A">
        <w:rPr>
          <w:sz w:val="22"/>
          <w:lang w:val="fr-FR"/>
        </w:rPr>
        <w:t>en</w:t>
      </w:r>
      <w:r w:rsidR="00431C43" w:rsidRPr="0083011A">
        <w:rPr>
          <w:sz w:val="22"/>
          <w:lang w:val="fr-FR"/>
        </w:rPr>
        <w:t>t ses collègues</w:t>
      </w:r>
      <w:r w:rsidR="00DD70A7">
        <w:rPr>
          <w:sz w:val="22"/>
          <w:lang w:val="fr-FR"/>
        </w:rPr>
        <w:t>. I</w:t>
      </w:r>
      <w:r w:rsidR="00431C43" w:rsidRPr="0083011A">
        <w:rPr>
          <w:sz w:val="22"/>
          <w:lang w:val="fr-FR"/>
        </w:rPr>
        <w:t>l a remercié le personnel de l’AEWA pour la qualité de son travail au cours de la période difficile et complexe de ces deux dernières années.</w:t>
      </w:r>
      <w:r w:rsidR="008814B9" w:rsidRPr="0083011A">
        <w:rPr>
          <w:sz w:val="22"/>
          <w:lang w:val="fr-FR"/>
        </w:rPr>
        <w:t xml:space="preserve"> </w:t>
      </w:r>
      <w:r w:rsidR="00431C43" w:rsidRPr="0083011A">
        <w:rPr>
          <w:sz w:val="22"/>
          <w:lang w:val="fr-FR"/>
        </w:rPr>
        <w:t>S</w:t>
      </w:r>
      <w:r w:rsidR="00DD70A7">
        <w:rPr>
          <w:sz w:val="22"/>
          <w:lang w:val="fr-FR"/>
        </w:rPr>
        <w:t>a</w:t>
      </w:r>
      <w:r w:rsidR="00431C43" w:rsidRPr="0083011A">
        <w:rPr>
          <w:sz w:val="22"/>
          <w:lang w:val="fr-FR"/>
        </w:rPr>
        <w:t xml:space="preserve"> principale responsabilité a consisté dans la gestion générale du Secrétariat et </w:t>
      </w:r>
      <w:r w:rsidR="00894BAE" w:rsidRPr="0083011A">
        <w:rPr>
          <w:sz w:val="22"/>
          <w:lang w:val="fr-FR"/>
        </w:rPr>
        <w:t>d</w:t>
      </w:r>
      <w:r w:rsidR="00431C43" w:rsidRPr="0083011A">
        <w:rPr>
          <w:sz w:val="22"/>
          <w:lang w:val="fr-FR"/>
        </w:rPr>
        <w:t>es aspects financiers.</w:t>
      </w:r>
      <w:r w:rsidR="008814B9" w:rsidRPr="0083011A">
        <w:rPr>
          <w:sz w:val="22"/>
          <w:lang w:val="fr-FR"/>
        </w:rPr>
        <w:t xml:space="preserve"> </w:t>
      </w:r>
      <w:r w:rsidR="00431C43" w:rsidRPr="0083011A">
        <w:rPr>
          <w:sz w:val="22"/>
          <w:lang w:val="fr-FR"/>
        </w:rPr>
        <w:t xml:space="preserve">Il a </w:t>
      </w:r>
      <w:r w:rsidR="00894BAE" w:rsidRPr="0083011A">
        <w:rPr>
          <w:sz w:val="22"/>
          <w:lang w:val="fr-FR"/>
        </w:rPr>
        <w:t>veillé à ce que</w:t>
      </w:r>
      <w:r w:rsidR="00431C43" w:rsidRPr="0083011A">
        <w:rPr>
          <w:sz w:val="22"/>
          <w:lang w:val="fr-FR"/>
        </w:rPr>
        <w:t xml:space="preserve"> l’Accord </w:t>
      </w:r>
      <w:r w:rsidR="00DD70A7">
        <w:rPr>
          <w:sz w:val="22"/>
          <w:lang w:val="fr-FR"/>
        </w:rPr>
        <w:t>traverse</w:t>
      </w:r>
      <w:r w:rsidR="00894BAE" w:rsidRPr="0083011A">
        <w:rPr>
          <w:sz w:val="22"/>
          <w:lang w:val="fr-FR"/>
        </w:rPr>
        <w:t xml:space="preserve"> </w:t>
      </w:r>
      <w:r w:rsidR="00651921" w:rsidRPr="0083011A">
        <w:rPr>
          <w:sz w:val="22"/>
          <w:lang w:val="fr-FR"/>
        </w:rPr>
        <w:t>la période de transition et a été heureux d’avoir fait partie</w:t>
      </w:r>
      <w:r w:rsidR="00431C43" w:rsidRPr="0083011A">
        <w:rPr>
          <w:sz w:val="22"/>
          <w:lang w:val="fr-FR"/>
        </w:rPr>
        <w:t xml:space="preserve"> </w:t>
      </w:r>
      <w:r w:rsidR="00651921" w:rsidRPr="0083011A">
        <w:rPr>
          <w:sz w:val="22"/>
          <w:lang w:val="fr-FR"/>
        </w:rPr>
        <w:t>de l’histoire de l’</w:t>
      </w:r>
      <w:r w:rsidR="00431C43" w:rsidRPr="0083011A">
        <w:rPr>
          <w:sz w:val="22"/>
          <w:lang w:val="fr-FR"/>
        </w:rPr>
        <w:t>AEWA</w:t>
      </w:r>
      <w:r w:rsidR="00DD70A7">
        <w:rPr>
          <w:sz w:val="22"/>
          <w:lang w:val="fr-FR"/>
        </w:rPr>
        <w:t>. Il</w:t>
      </w:r>
      <w:r w:rsidR="00651921" w:rsidRPr="0083011A">
        <w:rPr>
          <w:sz w:val="22"/>
          <w:lang w:val="fr-FR"/>
        </w:rPr>
        <w:t xml:space="preserve"> a remercié toute l’assistance pour l’aide qu’il a reçue</w:t>
      </w:r>
      <w:r w:rsidR="00431C43" w:rsidRPr="0083011A">
        <w:rPr>
          <w:sz w:val="22"/>
          <w:lang w:val="fr-FR"/>
        </w:rPr>
        <w:t>.</w:t>
      </w:r>
    </w:p>
    <w:p w:rsidR="008163E5" w:rsidRPr="0083011A" w:rsidRDefault="008163E5" w:rsidP="00605F38">
      <w:pPr>
        <w:jc w:val="both"/>
        <w:rPr>
          <w:b/>
          <w:sz w:val="22"/>
          <w:lang w:val="fr-FR"/>
        </w:rPr>
      </w:pPr>
      <w:r w:rsidRPr="0083011A">
        <w:rPr>
          <w:b/>
          <w:sz w:val="22"/>
          <w:lang w:val="fr-FR"/>
        </w:rPr>
        <w:br w:type="page"/>
      </w:r>
    </w:p>
    <w:p w:rsidR="00682EFA" w:rsidRPr="0083011A" w:rsidRDefault="00682EFA" w:rsidP="00605F38">
      <w:pPr>
        <w:jc w:val="both"/>
        <w:rPr>
          <w:b/>
          <w:sz w:val="22"/>
          <w:lang w:val="fr-FR"/>
        </w:rPr>
      </w:pPr>
    </w:p>
    <w:tbl>
      <w:tblPr>
        <w:tblW w:w="5000" w:type="pct"/>
        <w:tblLook w:val="01E0" w:firstRow="1" w:lastRow="1" w:firstColumn="1" w:lastColumn="1" w:noHBand="0" w:noVBand="0"/>
      </w:tblPr>
      <w:tblGrid>
        <w:gridCol w:w="4643"/>
        <w:gridCol w:w="4643"/>
      </w:tblGrid>
      <w:tr w:rsidR="00A2374F" w:rsidRPr="0083011A" w:rsidTr="007F7222">
        <w:tc>
          <w:tcPr>
            <w:tcW w:w="5000" w:type="pct"/>
            <w:gridSpan w:val="2"/>
            <w:shd w:val="clear" w:color="auto" w:fill="auto"/>
          </w:tcPr>
          <w:p w:rsidR="00A2374F" w:rsidRPr="0083011A" w:rsidRDefault="00A2374F" w:rsidP="007F7222">
            <w:pPr>
              <w:jc w:val="center"/>
              <w:rPr>
                <w:b/>
                <w:bCs/>
                <w:lang w:val="fr-FR" w:eastAsia="de-DE"/>
              </w:rPr>
            </w:pPr>
            <w:r w:rsidRPr="0083011A">
              <w:rPr>
                <w:b/>
                <w:bCs/>
                <w:lang w:val="fr-FR" w:eastAsia="de-DE"/>
              </w:rPr>
              <w:t>ANNEX</w:t>
            </w:r>
            <w:r w:rsidR="00651921" w:rsidRPr="0083011A">
              <w:rPr>
                <w:b/>
                <w:bCs/>
                <w:lang w:val="fr-FR" w:eastAsia="de-DE"/>
              </w:rPr>
              <w:t>E</w:t>
            </w:r>
            <w:r w:rsidRPr="0083011A">
              <w:rPr>
                <w:b/>
                <w:bCs/>
                <w:lang w:val="fr-FR" w:eastAsia="de-DE"/>
              </w:rPr>
              <w:t xml:space="preserve"> I</w:t>
            </w:r>
          </w:p>
        </w:tc>
      </w:tr>
      <w:tr w:rsidR="00A2374F" w:rsidRPr="0083011A" w:rsidTr="007F7222">
        <w:tc>
          <w:tcPr>
            <w:tcW w:w="5000" w:type="pct"/>
            <w:gridSpan w:val="2"/>
            <w:shd w:val="clear" w:color="auto" w:fill="auto"/>
          </w:tcPr>
          <w:p w:rsidR="00A2374F" w:rsidRPr="0083011A" w:rsidRDefault="00A2374F" w:rsidP="007F7222">
            <w:pPr>
              <w:jc w:val="center"/>
              <w:rPr>
                <w:b/>
                <w:bCs/>
                <w:lang w:val="fr-FR" w:eastAsia="de-DE"/>
              </w:rPr>
            </w:pPr>
          </w:p>
        </w:tc>
      </w:tr>
      <w:tr w:rsidR="00682EFA" w:rsidRPr="0083011A" w:rsidTr="007F7222">
        <w:tc>
          <w:tcPr>
            <w:tcW w:w="5000" w:type="pct"/>
            <w:gridSpan w:val="2"/>
            <w:shd w:val="clear" w:color="auto" w:fill="auto"/>
          </w:tcPr>
          <w:p w:rsidR="00682EFA" w:rsidRPr="0083011A" w:rsidRDefault="00651921" w:rsidP="00651921">
            <w:pPr>
              <w:jc w:val="center"/>
              <w:rPr>
                <w:b/>
                <w:bCs/>
                <w:lang w:val="fr-FR" w:eastAsia="de-DE"/>
              </w:rPr>
            </w:pPr>
            <w:r w:rsidRPr="0083011A">
              <w:rPr>
                <w:b/>
                <w:bCs/>
                <w:lang w:val="fr-FR" w:eastAsia="de-DE"/>
              </w:rPr>
              <w:t xml:space="preserve">LISTE DES </w:t>
            </w:r>
            <w:r w:rsidR="00682EFA" w:rsidRPr="0083011A">
              <w:rPr>
                <w:b/>
                <w:bCs/>
                <w:lang w:val="fr-FR" w:eastAsia="de-DE"/>
              </w:rPr>
              <w:t>PARTICIPANTS</w:t>
            </w:r>
          </w:p>
        </w:tc>
      </w:tr>
      <w:tr w:rsidR="00682EFA" w:rsidRPr="0083011A" w:rsidTr="007F7222">
        <w:tc>
          <w:tcPr>
            <w:tcW w:w="2500" w:type="pct"/>
            <w:shd w:val="clear" w:color="auto" w:fill="auto"/>
          </w:tcPr>
          <w:p w:rsidR="00682EFA" w:rsidRPr="0083011A" w:rsidRDefault="00682EFA" w:rsidP="007F7222">
            <w:pPr>
              <w:jc w:val="both"/>
              <w:rPr>
                <w:b/>
                <w:bCs/>
                <w:lang w:val="fr-FR" w:eastAsia="de-DE"/>
              </w:rPr>
            </w:pPr>
          </w:p>
        </w:tc>
        <w:tc>
          <w:tcPr>
            <w:tcW w:w="2500" w:type="pct"/>
            <w:shd w:val="clear" w:color="auto" w:fill="auto"/>
          </w:tcPr>
          <w:p w:rsidR="00682EFA" w:rsidRPr="0083011A" w:rsidRDefault="00682EFA" w:rsidP="007F7222">
            <w:pPr>
              <w:rPr>
                <w:b/>
                <w:bCs/>
                <w:lang w:val="fr-FR" w:eastAsia="de-DE"/>
              </w:rPr>
            </w:pPr>
          </w:p>
        </w:tc>
      </w:tr>
      <w:tr w:rsidR="00682EFA" w:rsidRPr="0083011A" w:rsidTr="007F7222">
        <w:tc>
          <w:tcPr>
            <w:tcW w:w="5000" w:type="pct"/>
            <w:gridSpan w:val="2"/>
            <w:shd w:val="clear" w:color="auto" w:fill="auto"/>
          </w:tcPr>
          <w:p w:rsidR="00682EFA" w:rsidRPr="0083011A" w:rsidRDefault="00682EFA" w:rsidP="00651921">
            <w:pPr>
              <w:jc w:val="center"/>
              <w:rPr>
                <w:b/>
                <w:bCs/>
                <w:lang w:val="fr-FR" w:eastAsia="de-DE"/>
              </w:rPr>
            </w:pPr>
            <w:r w:rsidRPr="0083011A">
              <w:rPr>
                <w:b/>
                <w:bCs/>
                <w:lang w:val="fr-FR" w:eastAsia="de-DE"/>
              </w:rPr>
              <w:t>MEMBR</w:t>
            </w:r>
            <w:r w:rsidR="00651921" w:rsidRPr="0083011A">
              <w:rPr>
                <w:b/>
                <w:bCs/>
                <w:lang w:val="fr-FR" w:eastAsia="de-DE"/>
              </w:rPr>
              <w:t>E</w:t>
            </w:r>
            <w:r w:rsidRPr="0083011A">
              <w:rPr>
                <w:b/>
                <w:bCs/>
                <w:lang w:val="fr-FR" w:eastAsia="de-DE"/>
              </w:rPr>
              <w:t>S</w:t>
            </w:r>
          </w:p>
        </w:tc>
      </w:tr>
      <w:tr w:rsidR="00682EFA" w:rsidRPr="0083011A" w:rsidTr="007F7222">
        <w:tc>
          <w:tcPr>
            <w:tcW w:w="2500" w:type="pct"/>
            <w:shd w:val="clear" w:color="auto" w:fill="auto"/>
          </w:tcPr>
          <w:p w:rsidR="00682EFA" w:rsidRPr="0083011A" w:rsidRDefault="00682EFA" w:rsidP="007F7222">
            <w:pPr>
              <w:jc w:val="both"/>
              <w:rPr>
                <w:b/>
                <w:bCs/>
                <w:lang w:val="fr-FR" w:eastAsia="de-DE"/>
              </w:rPr>
            </w:pPr>
          </w:p>
        </w:tc>
        <w:tc>
          <w:tcPr>
            <w:tcW w:w="2500" w:type="pct"/>
            <w:shd w:val="clear" w:color="auto" w:fill="auto"/>
          </w:tcPr>
          <w:p w:rsidR="00682EFA" w:rsidRPr="0083011A" w:rsidRDefault="00682EFA" w:rsidP="007F7222">
            <w:pPr>
              <w:rPr>
                <w:b/>
                <w:bCs/>
                <w:lang w:val="fr-FR" w:eastAsia="de-DE"/>
              </w:rPr>
            </w:pPr>
          </w:p>
        </w:tc>
      </w:tr>
      <w:tr w:rsidR="00682EFA" w:rsidRPr="0083011A" w:rsidTr="007F7222">
        <w:tc>
          <w:tcPr>
            <w:tcW w:w="2500" w:type="pct"/>
            <w:shd w:val="clear" w:color="auto" w:fill="auto"/>
          </w:tcPr>
          <w:p w:rsidR="00682EFA" w:rsidRPr="0083011A" w:rsidRDefault="00682EFA" w:rsidP="00651921">
            <w:pPr>
              <w:jc w:val="both"/>
              <w:rPr>
                <w:b/>
                <w:bCs/>
                <w:sz w:val="20"/>
                <w:szCs w:val="20"/>
                <w:lang w:val="fr-FR" w:eastAsia="de-DE"/>
              </w:rPr>
            </w:pPr>
            <w:r w:rsidRPr="0083011A">
              <w:rPr>
                <w:b/>
                <w:bCs/>
                <w:sz w:val="20"/>
                <w:szCs w:val="20"/>
                <w:lang w:val="fr-FR" w:eastAsia="de-DE"/>
              </w:rPr>
              <w:t xml:space="preserve">EUROPE </w:t>
            </w:r>
            <w:r w:rsidR="00651921" w:rsidRPr="0083011A">
              <w:rPr>
                <w:b/>
                <w:bCs/>
                <w:sz w:val="20"/>
                <w:szCs w:val="20"/>
                <w:lang w:val="fr-FR" w:eastAsia="de-DE"/>
              </w:rPr>
              <w:t>ET</w:t>
            </w:r>
            <w:r w:rsidRPr="0083011A">
              <w:rPr>
                <w:b/>
                <w:bCs/>
                <w:sz w:val="20"/>
                <w:szCs w:val="20"/>
                <w:lang w:val="fr-FR" w:eastAsia="de-DE"/>
              </w:rPr>
              <w:t xml:space="preserve"> </w:t>
            </w:r>
            <w:r w:rsidR="00651921" w:rsidRPr="0083011A">
              <w:rPr>
                <w:b/>
                <w:bCs/>
                <w:sz w:val="20"/>
                <w:szCs w:val="20"/>
                <w:lang w:val="fr-FR" w:eastAsia="de-DE"/>
              </w:rPr>
              <w:t xml:space="preserve">ASIE </w:t>
            </w:r>
            <w:r w:rsidRPr="0083011A">
              <w:rPr>
                <w:b/>
                <w:bCs/>
                <w:sz w:val="20"/>
                <w:szCs w:val="20"/>
                <w:lang w:val="fr-FR" w:eastAsia="de-DE"/>
              </w:rPr>
              <w:t>CENTRAL</w:t>
            </w:r>
            <w:r w:rsidR="00651921" w:rsidRPr="0083011A">
              <w:rPr>
                <w:b/>
                <w:bCs/>
                <w:sz w:val="20"/>
                <w:szCs w:val="20"/>
                <w:lang w:val="fr-FR" w:eastAsia="de-DE"/>
              </w:rPr>
              <w:t>E</w:t>
            </w:r>
            <w:r w:rsidRPr="0083011A">
              <w:rPr>
                <w:b/>
                <w:bCs/>
                <w:sz w:val="20"/>
                <w:szCs w:val="20"/>
                <w:lang w:val="fr-FR" w:eastAsia="de-DE"/>
              </w:rPr>
              <w:t xml:space="preserve"> (1)</w:t>
            </w:r>
          </w:p>
        </w:tc>
        <w:tc>
          <w:tcPr>
            <w:tcW w:w="2500" w:type="pct"/>
            <w:shd w:val="clear" w:color="auto" w:fill="auto"/>
          </w:tcPr>
          <w:p w:rsidR="00682EFA" w:rsidRPr="0083011A" w:rsidRDefault="00682EFA" w:rsidP="00651921">
            <w:pPr>
              <w:rPr>
                <w:b/>
                <w:bCs/>
                <w:sz w:val="20"/>
                <w:szCs w:val="20"/>
                <w:lang w:val="fr-FR" w:eastAsia="de-DE"/>
              </w:rPr>
            </w:pPr>
            <w:r w:rsidRPr="0083011A">
              <w:rPr>
                <w:b/>
                <w:bCs/>
                <w:sz w:val="20"/>
                <w:szCs w:val="20"/>
                <w:lang w:val="fr-FR" w:eastAsia="de-DE"/>
              </w:rPr>
              <w:t xml:space="preserve">EUROPE </w:t>
            </w:r>
            <w:r w:rsidR="00651921" w:rsidRPr="0083011A">
              <w:rPr>
                <w:b/>
                <w:bCs/>
                <w:sz w:val="20"/>
                <w:szCs w:val="20"/>
                <w:lang w:val="fr-FR" w:eastAsia="de-DE"/>
              </w:rPr>
              <w:t>ET</w:t>
            </w:r>
            <w:r w:rsidRPr="0083011A">
              <w:rPr>
                <w:b/>
                <w:bCs/>
                <w:sz w:val="20"/>
                <w:szCs w:val="20"/>
                <w:lang w:val="fr-FR" w:eastAsia="de-DE"/>
              </w:rPr>
              <w:t xml:space="preserve"> </w:t>
            </w:r>
            <w:r w:rsidR="00651921" w:rsidRPr="0083011A">
              <w:rPr>
                <w:b/>
                <w:bCs/>
                <w:sz w:val="20"/>
                <w:szCs w:val="20"/>
                <w:lang w:val="fr-FR" w:eastAsia="de-DE"/>
              </w:rPr>
              <w:t xml:space="preserve">ASIE </w:t>
            </w:r>
            <w:r w:rsidRPr="0083011A">
              <w:rPr>
                <w:b/>
                <w:bCs/>
                <w:sz w:val="20"/>
                <w:szCs w:val="20"/>
                <w:lang w:val="fr-FR" w:eastAsia="de-DE"/>
              </w:rPr>
              <w:t>CENTRAL</w:t>
            </w:r>
            <w:r w:rsidR="00651921" w:rsidRPr="0083011A">
              <w:rPr>
                <w:b/>
                <w:bCs/>
                <w:sz w:val="20"/>
                <w:szCs w:val="20"/>
                <w:lang w:val="fr-FR" w:eastAsia="de-DE"/>
              </w:rPr>
              <w:t>E</w:t>
            </w:r>
            <w:r w:rsidRPr="0083011A">
              <w:rPr>
                <w:b/>
                <w:bCs/>
                <w:sz w:val="20"/>
                <w:szCs w:val="20"/>
                <w:lang w:val="fr-FR" w:eastAsia="de-DE"/>
              </w:rPr>
              <w:t xml:space="preserve"> (2)</w:t>
            </w:r>
          </w:p>
        </w:tc>
      </w:tr>
      <w:tr w:rsidR="00682EFA" w:rsidRPr="0083011A" w:rsidTr="007F7222">
        <w:tc>
          <w:tcPr>
            <w:tcW w:w="2500" w:type="pct"/>
            <w:shd w:val="clear" w:color="auto" w:fill="auto"/>
          </w:tcPr>
          <w:p w:rsidR="00682EFA" w:rsidRPr="0083011A" w:rsidRDefault="00682EFA" w:rsidP="007F7222">
            <w:pPr>
              <w:jc w:val="both"/>
              <w:rPr>
                <w:b/>
                <w:bCs/>
                <w:sz w:val="20"/>
                <w:szCs w:val="20"/>
                <w:lang w:val="fr-FR" w:eastAsia="de-DE"/>
              </w:rPr>
            </w:pPr>
          </w:p>
        </w:tc>
        <w:tc>
          <w:tcPr>
            <w:tcW w:w="2500" w:type="pct"/>
            <w:shd w:val="clear" w:color="auto" w:fill="auto"/>
          </w:tcPr>
          <w:p w:rsidR="00682EFA" w:rsidRPr="0083011A" w:rsidRDefault="00682EFA" w:rsidP="007F7222">
            <w:pPr>
              <w:rPr>
                <w:b/>
                <w:bCs/>
                <w:sz w:val="20"/>
                <w:szCs w:val="20"/>
                <w:lang w:val="fr-FR" w:eastAsia="de-DE"/>
              </w:rPr>
            </w:pPr>
          </w:p>
        </w:tc>
      </w:tr>
      <w:tr w:rsidR="00682EFA" w:rsidRPr="005E2523" w:rsidTr="007F7222">
        <w:trPr>
          <w:trHeight w:val="2321"/>
        </w:trPr>
        <w:tc>
          <w:tcPr>
            <w:tcW w:w="2500" w:type="pct"/>
            <w:shd w:val="clear" w:color="auto" w:fill="auto"/>
          </w:tcPr>
          <w:p w:rsidR="00682EFA" w:rsidRPr="0083011A" w:rsidRDefault="00682EFA" w:rsidP="007F7222">
            <w:pPr>
              <w:rPr>
                <w:bCs/>
                <w:sz w:val="20"/>
                <w:szCs w:val="20"/>
                <w:lang w:val="fr-FR" w:eastAsia="de-DE"/>
              </w:rPr>
            </w:pPr>
            <w:r w:rsidRPr="0083011A">
              <w:rPr>
                <w:sz w:val="20"/>
                <w:szCs w:val="20"/>
                <w:lang w:val="fr-FR" w:eastAsia="de-DE"/>
              </w:rPr>
              <w:t>M</w:t>
            </w:r>
            <w:r w:rsidR="00651921" w:rsidRPr="0083011A">
              <w:rPr>
                <w:sz w:val="20"/>
                <w:szCs w:val="20"/>
                <w:lang w:val="fr-FR" w:eastAsia="de-DE"/>
              </w:rPr>
              <w:t>.</w:t>
            </w:r>
            <w:r w:rsidRPr="0083011A">
              <w:rPr>
                <w:sz w:val="20"/>
                <w:szCs w:val="20"/>
                <w:lang w:val="fr-FR" w:eastAsia="de-DE"/>
              </w:rPr>
              <w:t xml:space="preserve"> </w:t>
            </w:r>
            <w:r w:rsidRPr="0083011A">
              <w:rPr>
                <w:bCs/>
                <w:sz w:val="20"/>
                <w:szCs w:val="20"/>
                <w:lang w:val="fr-FR" w:eastAsia="de-DE"/>
              </w:rPr>
              <w:t>Øystein Størkersen (</w:t>
            </w:r>
            <w:r w:rsidR="00651921" w:rsidRPr="0083011A">
              <w:rPr>
                <w:bCs/>
                <w:sz w:val="20"/>
                <w:szCs w:val="20"/>
                <w:lang w:val="fr-FR" w:eastAsia="de-DE"/>
              </w:rPr>
              <w:t>Président</w:t>
            </w:r>
            <w:r w:rsidRPr="0083011A">
              <w:rPr>
                <w:bCs/>
                <w:sz w:val="20"/>
                <w:szCs w:val="20"/>
                <w:lang w:val="fr-FR" w:eastAsia="de-DE"/>
              </w:rPr>
              <w:t>)</w:t>
            </w:r>
          </w:p>
          <w:p w:rsidR="00682EFA" w:rsidRPr="0083011A" w:rsidRDefault="00651921" w:rsidP="007F7222">
            <w:pPr>
              <w:rPr>
                <w:sz w:val="20"/>
                <w:szCs w:val="20"/>
                <w:lang w:val="fr-FR" w:eastAsia="de-DE"/>
              </w:rPr>
            </w:pPr>
            <w:r w:rsidRPr="0083011A">
              <w:rPr>
                <w:bCs/>
                <w:sz w:val="20"/>
                <w:szCs w:val="20"/>
                <w:lang w:val="fr-FR" w:eastAsia="de-DE"/>
              </w:rPr>
              <w:t>Conseiller p</w:t>
            </w:r>
            <w:r w:rsidR="00682EFA" w:rsidRPr="0083011A">
              <w:rPr>
                <w:bCs/>
                <w:sz w:val="20"/>
                <w:szCs w:val="20"/>
                <w:lang w:val="fr-FR" w:eastAsia="de-DE"/>
              </w:rPr>
              <w:t>rincipal</w:t>
            </w:r>
          </w:p>
          <w:p w:rsidR="00682EFA" w:rsidRPr="0083011A" w:rsidRDefault="00097E4D" w:rsidP="007F7222">
            <w:pPr>
              <w:rPr>
                <w:sz w:val="20"/>
                <w:szCs w:val="20"/>
                <w:lang w:val="fr-FR" w:eastAsia="de-DE"/>
              </w:rPr>
            </w:pPr>
            <w:r w:rsidRPr="0083011A">
              <w:rPr>
                <w:sz w:val="20"/>
                <w:szCs w:val="20"/>
                <w:lang w:val="fr-FR" w:eastAsia="de-DE"/>
              </w:rPr>
              <w:t>Agence norvégienne de l’environnement</w:t>
            </w:r>
          </w:p>
          <w:p w:rsidR="00682EFA" w:rsidRPr="0083011A" w:rsidRDefault="00682EFA" w:rsidP="007F7222">
            <w:pPr>
              <w:rPr>
                <w:sz w:val="20"/>
                <w:szCs w:val="20"/>
                <w:lang w:val="fr-FR" w:eastAsia="de-DE"/>
              </w:rPr>
            </w:pPr>
            <w:r w:rsidRPr="0083011A">
              <w:rPr>
                <w:sz w:val="20"/>
                <w:szCs w:val="20"/>
                <w:lang w:val="fr-FR" w:eastAsia="de-DE"/>
              </w:rPr>
              <w:t xml:space="preserve">Miljødirektoratet </w:t>
            </w:r>
          </w:p>
          <w:p w:rsidR="00682EFA" w:rsidRPr="0083011A" w:rsidRDefault="00682EFA" w:rsidP="007F7222">
            <w:pPr>
              <w:rPr>
                <w:sz w:val="20"/>
                <w:szCs w:val="20"/>
                <w:lang w:val="fr-FR" w:eastAsia="de-DE"/>
              </w:rPr>
            </w:pPr>
            <w:r w:rsidRPr="0083011A">
              <w:rPr>
                <w:sz w:val="20"/>
                <w:szCs w:val="20"/>
                <w:lang w:val="fr-FR" w:eastAsia="de-DE"/>
              </w:rPr>
              <w:t>Tungasletta 2</w:t>
            </w:r>
          </w:p>
          <w:p w:rsidR="00682EFA" w:rsidRPr="0083011A" w:rsidRDefault="00682EFA" w:rsidP="007F7222">
            <w:pPr>
              <w:rPr>
                <w:sz w:val="20"/>
                <w:szCs w:val="20"/>
                <w:lang w:val="fr-FR" w:eastAsia="de-DE"/>
              </w:rPr>
            </w:pPr>
            <w:r w:rsidRPr="0083011A">
              <w:rPr>
                <w:sz w:val="20"/>
                <w:szCs w:val="20"/>
                <w:lang w:val="fr-FR" w:eastAsia="de-DE"/>
              </w:rPr>
              <w:t>7485 Trondheim</w:t>
            </w:r>
          </w:p>
          <w:p w:rsidR="00682EFA" w:rsidRPr="0083011A" w:rsidRDefault="00682EFA" w:rsidP="007F7222">
            <w:pPr>
              <w:rPr>
                <w:sz w:val="20"/>
                <w:szCs w:val="20"/>
                <w:lang w:val="fr-FR" w:eastAsia="de-DE"/>
              </w:rPr>
            </w:pPr>
            <w:r w:rsidRPr="0083011A">
              <w:rPr>
                <w:sz w:val="20"/>
                <w:szCs w:val="20"/>
                <w:lang w:val="fr-FR" w:eastAsia="de-DE"/>
              </w:rPr>
              <w:t>Nor</w:t>
            </w:r>
            <w:r w:rsidR="00651921" w:rsidRPr="0083011A">
              <w:rPr>
                <w:sz w:val="20"/>
                <w:szCs w:val="20"/>
                <w:lang w:val="fr-FR" w:eastAsia="de-DE"/>
              </w:rPr>
              <w:t>vège</w:t>
            </w:r>
          </w:p>
          <w:p w:rsidR="00682EFA" w:rsidRPr="0083011A" w:rsidRDefault="00682EFA" w:rsidP="007F7222">
            <w:pPr>
              <w:rPr>
                <w:sz w:val="20"/>
                <w:szCs w:val="20"/>
                <w:lang w:val="fr-FR" w:eastAsia="de-DE"/>
              </w:rPr>
            </w:pPr>
          </w:p>
          <w:p w:rsidR="00682EFA" w:rsidRPr="0083011A" w:rsidRDefault="00682EFA" w:rsidP="007F7222">
            <w:pPr>
              <w:rPr>
                <w:sz w:val="20"/>
                <w:szCs w:val="20"/>
                <w:lang w:val="fr-FR" w:eastAsia="de-DE"/>
              </w:rPr>
            </w:pPr>
            <w:r w:rsidRPr="0083011A">
              <w:rPr>
                <w:sz w:val="20"/>
                <w:szCs w:val="20"/>
                <w:lang w:val="fr-FR" w:eastAsia="de-DE"/>
              </w:rPr>
              <w:t>T</w:t>
            </w:r>
            <w:r w:rsidR="00651921" w:rsidRPr="0083011A">
              <w:rPr>
                <w:sz w:val="20"/>
                <w:szCs w:val="20"/>
                <w:lang w:val="fr-FR" w:eastAsia="de-DE"/>
              </w:rPr>
              <w:t>é</w:t>
            </w:r>
            <w:r w:rsidRPr="0083011A">
              <w:rPr>
                <w:sz w:val="20"/>
                <w:szCs w:val="20"/>
                <w:lang w:val="fr-FR" w:eastAsia="de-DE"/>
              </w:rPr>
              <w:t>l.</w:t>
            </w:r>
            <w:r w:rsidR="00651921" w:rsidRPr="0083011A">
              <w:rPr>
                <w:sz w:val="20"/>
                <w:szCs w:val="20"/>
                <w:lang w:val="fr-FR" w:eastAsia="de-DE"/>
              </w:rPr>
              <w:t xml:space="preserve"> </w:t>
            </w:r>
            <w:r w:rsidRPr="0083011A">
              <w:rPr>
                <w:sz w:val="20"/>
                <w:szCs w:val="20"/>
                <w:lang w:val="fr-FR" w:eastAsia="de-DE"/>
              </w:rPr>
              <w:t>: +47 735 8 0500</w:t>
            </w:r>
          </w:p>
          <w:p w:rsidR="00682EFA" w:rsidRPr="0083011A" w:rsidRDefault="00682EFA" w:rsidP="007F7222">
            <w:pPr>
              <w:rPr>
                <w:sz w:val="20"/>
                <w:szCs w:val="20"/>
                <w:lang w:val="fr-FR" w:eastAsia="de-DE"/>
              </w:rPr>
            </w:pPr>
            <w:r w:rsidRPr="0083011A">
              <w:rPr>
                <w:sz w:val="20"/>
                <w:szCs w:val="20"/>
                <w:lang w:val="fr-FR" w:eastAsia="de-DE"/>
              </w:rPr>
              <w:t>Fax</w:t>
            </w:r>
            <w:r w:rsidR="00651921" w:rsidRPr="0083011A">
              <w:rPr>
                <w:sz w:val="20"/>
                <w:szCs w:val="20"/>
                <w:lang w:val="fr-FR" w:eastAsia="de-DE"/>
              </w:rPr>
              <w:t xml:space="preserve"> </w:t>
            </w:r>
            <w:r w:rsidRPr="0083011A">
              <w:rPr>
                <w:sz w:val="20"/>
                <w:szCs w:val="20"/>
                <w:lang w:val="fr-FR" w:eastAsia="de-DE"/>
              </w:rPr>
              <w:t>: +47 735 8 0501</w:t>
            </w:r>
          </w:p>
          <w:p w:rsidR="00682EFA" w:rsidRPr="004B12B9" w:rsidRDefault="00682EFA" w:rsidP="007F7222">
            <w:pPr>
              <w:jc w:val="both"/>
              <w:rPr>
                <w:b/>
                <w:bCs/>
                <w:sz w:val="20"/>
                <w:szCs w:val="20"/>
                <w:lang w:val="fr-FR" w:eastAsia="de-DE"/>
              </w:rPr>
            </w:pPr>
            <w:r w:rsidRPr="004B12B9">
              <w:rPr>
                <w:sz w:val="20"/>
                <w:szCs w:val="20"/>
                <w:lang w:val="fr-FR" w:eastAsia="de-DE"/>
              </w:rPr>
              <w:t>E-mail</w:t>
            </w:r>
            <w:r w:rsidR="00651921" w:rsidRPr="004B12B9">
              <w:rPr>
                <w:sz w:val="20"/>
                <w:szCs w:val="20"/>
                <w:lang w:val="fr-FR" w:eastAsia="de-DE"/>
              </w:rPr>
              <w:t xml:space="preserve"> </w:t>
            </w:r>
            <w:r w:rsidRPr="004B12B9">
              <w:rPr>
                <w:sz w:val="20"/>
                <w:szCs w:val="20"/>
                <w:lang w:val="fr-FR" w:eastAsia="de-DE"/>
              </w:rPr>
              <w:t xml:space="preserve">: </w:t>
            </w:r>
            <w:r w:rsidR="00097E4D" w:rsidRPr="004B12B9">
              <w:rPr>
                <w:sz w:val="20"/>
                <w:szCs w:val="20"/>
                <w:lang w:val="fr-FR" w:eastAsia="de-DE"/>
              </w:rPr>
              <w:t>oystein.storkersen@miljodir.no</w:t>
            </w:r>
          </w:p>
        </w:tc>
        <w:tc>
          <w:tcPr>
            <w:tcW w:w="2500" w:type="pct"/>
            <w:shd w:val="clear" w:color="auto" w:fill="auto"/>
          </w:tcPr>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M</w:t>
            </w:r>
            <w:r w:rsidR="00651921" w:rsidRPr="0083011A">
              <w:rPr>
                <w:rFonts w:eastAsia="MS Mincho"/>
                <w:sz w:val="20"/>
                <w:szCs w:val="20"/>
                <w:lang w:val="fr-FR"/>
              </w:rPr>
              <w:t>me</w:t>
            </w:r>
            <w:r w:rsidRPr="0083011A">
              <w:rPr>
                <w:rFonts w:eastAsia="MS Mincho"/>
                <w:sz w:val="20"/>
                <w:szCs w:val="20"/>
                <w:lang w:val="fr-FR"/>
              </w:rPr>
              <w:t xml:space="preserve"> Marianne </w:t>
            </w:r>
            <w:proofErr w:type="spellStart"/>
            <w:r w:rsidRPr="0083011A">
              <w:rPr>
                <w:rFonts w:eastAsia="MS Mincho"/>
                <w:sz w:val="20"/>
                <w:szCs w:val="20"/>
                <w:lang w:val="fr-FR"/>
              </w:rPr>
              <w:t>Courouble</w:t>
            </w:r>
            <w:proofErr w:type="spellEnd"/>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Dossiers internationaux - International issues</w:t>
            </w: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DGALN/DEB/PEM</w:t>
            </w: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Ministère de l'écologie, de l'énergie, du développement durable et de la mer</w:t>
            </w: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 xml:space="preserve">Grande Arche, paroi Sud </w:t>
            </w: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92055 La Défense cedex</w:t>
            </w: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France</w:t>
            </w:r>
          </w:p>
          <w:p w:rsidR="00682EFA" w:rsidRPr="0083011A" w:rsidRDefault="00682EFA" w:rsidP="007F7222">
            <w:pPr>
              <w:keepNext/>
              <w:outlineLvl w:val="0"/>
              <w:rPr>
                <w:rFonts w:eastAsia="MS Mincho"/>
                <w:sz w:val="20"/>
                <w:szCs w:val="20"/>
                <w:lang w:val="fr-FR"/>
              </w:rPr>
            </w:pP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T</w:t>
            </w:r>
            <w:r w:rsidR="00651921" w:rsidRPr="0083011A">
              <w:rPr>
                <w:rFonts w:eastAsia="MS Mincho"/>
                <w:sz w:val="20"/>
                <w:szCs w:val="20"/>
                <w:lang w:val="fr-FR"/>
              </w:rPr>
              <w:t>é</w:t>
            </w:r>
            <w:r w:rsidRPr="0083011A">
              <w:rPr>
                <w:rFonts w:eastAsia="MS Mincho"/>
                <w:sz w:val="20"/>
                <w:szCs w:val="20"/>
                <w:lang w:val="fr-FR"/>
              </w:rPr>
              <w:t>l.</w:t>
            </w:r>
            <w:r w:rsidR="00651921" w:rsidRPr="0083011A">
              <w:rPr>
                <w:rFonts w:eastAsia="MS Mincho"/>
                <w:sz w:val="20"/>
                <w:szCs w:val="20"/>
                <w:lang w:val="fr-FR"/>
              </w:rPr>
              <w:t xml:space="preserve"> </w:t>
            </w:r>
            <w:r w:rsidRPr="0083011A">
              <w:rPr>
                <w:rFonts w:eastAsia="MS Mincho"/>
                <w:sz w:val="20"/>
                <w:szCs w:val="20"/>
                <w:lang w:val="fr-FR"/>
              </w:rPr>
              <w:t>: +33 140 8131 90</w:t>
            </w: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Fax</w:t>
            </w:r>
            <w:r w:rsidR="00651921" w:rsidRPr="0083011A">
              <w:rPr>
                <w:rFonts w:eastAsia="MS Mincho"/>
                <w:sz w:val="20"/>
                <w:szCs w:val="20"/>
                <w:lang w:val="fr-FR"/>
              </w:rPr>
              <w:t xml:space="preserve"> </w:t>
            </w:r>
            <w:r w:rsidRPr="0083011A">
              <w:rPr>
                <w:rFonts w:eastAsia="MS Mincho"/>
                <w:sz w:val="20"/>
                <w:szCs w:val="20"/>
                <w:lang w:val="fr-FR"/>
              </w:rPr>
              <w:t>: +33 142 1919 79</w:t>
            </w:r>
          </w:p>
          <w:p w:rsidR="00682EFA" w:rsidRPr="0083011A" w:rsidRDefault="00682EFA" w:rsidP="007F7222">
            <w:pPr>
              <w:keepNext/>
              <w:outlineLvl w:val="0"/>
              <w:rPr>
                <w:rFonts w:eastAsia="MS Mincho"/>
                <w:sz w:val="20"/>
                <w:szCs w:val="20"/>
                <w:lang w:val="fr-FR"/>
              </w:rPr>
            </w:pPr>
            <w:r w:rsidRPr="0083011A">
              <w:rPr>
                <w:rFonts w:eastAsia="MS Mincho"/>
                <w:sz w:val="20"/>
                <w:szCs w:val="20"/>
                <w:lang w:val="fr-FR"/>
              </w:rPr>
              <w:t>E-mail</w:t>
            </w:r>
            <w:r w:rsidR="00651921" w:rsidRPr="0083011A">
              <w:rPr>
                <w:rFonts w:eastAsia="MS Mincho"/>
                <w:sz w:val="20"/>
                <w:szCs w:val="20"/>
                <w:lang w:val="fr-FR"/>
              </w:rPr>
              <w:t xml:space="preserve"> </w:t>
            </w:r>
            <w:r w:rsidRPr="0083011A">
              <w:rPr>
                <w:rFonts w:eastAsia="MS Mincho"/>
                <w:sz w:val="20"/>
                <w:szCs w:val="20"/>
                <w:lang w:val="fr-FR"/>
              </w:rPr>
              <w:t>: marianne.courouble@developpement-durable.gouv.fr</w:t>
            </w:r>
          </w:p>
        </w:tc>
      </w:tr>
      <w:tr w:rsidR="00682EFA" w:rsidRPr="005E2523" w:rsidTr="007F7222">
        <w:tc>
          <w:tcPr>
            <w:tcW w:w="2500" w:type="pct"/>
            <w:shd w:val="clear" w:color="auto" w:fill="auto"/>
          </w:tcPr>
          <w:p w:rsidR="00682EFA" w:rsidRPr="0083011A" w:rsidRDefault="00682EFA" w:rsidP="007F7222">
            <w:pPr>
              <w:rPr>
                <w:sz w:val="20"/>
                <w:szCs w:val="20"/>
                <w:lang w:val="fr-FR" w:eastAsia="de-DE"/>
              </w:rPr>
            </w:pPr>
          </w:p>
        </w:tc>
        <w:tc>
          <w:tcPr>
            <w:tcW w:w="2500" w:type="pct"/>
            <w:shd w:val="clear" w:color="auto" w:fill="auto"/>
          </w:tcPr>
          <w:p w:rsidR="00682EFA" w:rsidRPr="0083011A" w:rsidRDefault="00682EFA" w:rsidP="007F7222">
            <w:pPr>
              <w:keepNext/>
              <w:outlineLvl w:val="0"/>
              <w:rPr>
                <w:rFonts w:eastAsia="MS Mincho"/>
                <w:bCs/>
                <w:sz w:val="20"/>
                <w:szCs w:val="20"/>
                <w:lang w:val="fr-FR"/>
              </w:rPr>
            </w:pPr>
          </w:p>
        </w:tc>
      </w:tr>
      <w:tr w:rsidR="00682EFA" w:rsidRPr="005E2523" w:rsidTr="007F7222">
        <w:tc>
          <w:tcPr>
            <w:tcW w:w="2500" w:type="pct"/>
            <w:shd w:val="clear" w:color="auto" w:fill="auto"/>
          </w:tcPr>
          <w:p w:rsidR="00682EFA" w:rsidRPr="0083011A" w:rsidRDefault="00651921" w:rsidP="00651921">
            <w:pPr>
              <w:jc w:val="both"/>
              <w:rPr>
                <w:b/>
                <w:bCs/>
                <w:sz w:val="20"/>
                <w:szCs w:val="20"/>
                <w:lang w:val="fr-FR" w:eastAsia="de-DE"/>
              </w:rPr>
            </w:pPr>
            <w:r w:rsidRPr="0083011A">
              <w:rPr>
                <w:b/>
                <w:bCs/>
                <w:sz w:val="20"/>
                <w:szCs w:val="20"/>
                <w:lang w:val="fr-FR" w:eastAsia="de-DE"/>
              </w:rPr>
              <w:t>AFRIQUE DE L’EST ET AUSTRALE</w:t>
            </w:r>
          </w:p>
        </w:tc>
        <w:tc>
          <w:tcPr>
            <w:tcW w:w="2500" w:type="pct"/>
            <w:shd w:val="clear" w:color="auto" w:fill="auto"/>
          </w:tcPr>
          <w:p w:rsidR="00682EFA" w:rsidRPr="0083011A" w:rsidRDefault="00097E4D" w:rsidP="00097E4D">
            <w:pPr>
              <w:jc w:val="both"/>
              <w:rPr>
                <w:b/>
                <w:bCs/>
                <w:sz w:val="20"/>
                <w:szCs w:val="20"/>
                <w:lang w:val="fr-FR" w:eastAsia="de-DE"/>
              </w:rPr>
            </w:pPr>
            <w:r w:rsidRPr="0083011A">
              <w:rPr>
                <w:b/>
                <w:bCs/>
                <w:sz w:val="20"/>
                <w:szCs w:val="20"/>
                <w:lang w:val="fr-FR" w:eastAsia="de-DE"/>
              </w:rPr>
              <w:t>MOYEN-ORIENT ET AFRIQUE DU NORD</w:t>
            </w:r>
          </w:p>
        </w:tc>
      </w:tr>
      <w:tr w:rsidR="00682EFA" w:rsidRPr="005E2523" w:rsidTr="007F7222">
        <w:tc>
          <w:tcPr>
            <w:tcW w:w="2500" w:type="pct"/>
            <w:shd w:val="clear" w:color="auto" w:fill="auto"/>
          </w:tcPr>
          <w:p w:rsidR="00682EFA" w:rsidRPr="0083011A" w:rsidRDefault="00682EFA" w:rsidP="007F7222">
            <w:pPr>
              <w:rPr>
                <w:b/>
                <w:bCs/>
                <w:sz w:val="20"/>
                <w:szCs w:val="20"/>
                <w:lang w:val="fr-FR" w:eastAsia="de-DE"/>
              </w:rPr>
            </w:pPr>
          </w:p>
        </w:tc>
        <w:tc>
          <w:tcPr>
            <w:tcW w:w="2500" w:type="pct"/>
            <w:shd w:val="clear" w:color="auto" w:fill="auto"/>
          </w:tcPr>
          <w:p w:rsidR="00682EFA" w:rsidRPr="0083011A" w:rsidRDefault="00682EFA" w:rsidP="007F7222">
            <w:pPr>
              <w:jc w:val="both"/>
              <w:rPr>
                <w:b/>
                <w:bCs/>
                <w:sz w:val="20"/>
                <w:szCs w:val="20"/>
                <w:lang w:val="fr-FR" w:eastAsia="de-DE"/>
              </w:rPr>
            </w:pPr>
          </w:p>
        </w:tc>
      </w:tr>
      <w:tr w:rsidR="00682EFA" w:rsidRPr="005E2523" w:rsidTr="007F7222">
        <w:tc>
          <w:tcPr>
            <w:tcW w:w="2500" w:type="pct"/>
            <w:shd w:val="clear" w:color="auto" w:fill="auto"/>
          </w:tcPr>
          <w:p w:rsidR="00682EFA" w:rsidRPr="0083011A" w:rsidRDefault="00682EFA" w:rsidP="007F7222">
            <w:pPr>
              <w:jc w:val="both"/>
              <w:rPr>
                <w:bCs/>
                <w:sz w:val="20"/>
                <w:szCs w:val="20"/>
                <w:lang w:val="fr-FR" w:eastAsia="de-DE"/>
              </w:rPr>
            </w:pPr>
            <w:r w:rsidRPr="0083011A">
              <w:rPr>
                <w:bCs/>
                <w:sz w:val="20"/>
                <w:szCs w:val="20"/>
                <w:lang w:val="fr-FR" w:eastAsia="de-DE"/>
              </w:rPr>
              <w:t>M</w:t>
            </w:r>
            <w:r w:rsidR="00097E4D" w:rsidRPr="0083011A">
              <w:rPr>
                <w:bCs/>
                <w:sz w:val="20"/>
                <w:szCs w:val="20"/>
                <w:lang w:val="fr-FR" w:eastAsia="de-DE"/>
              </w:rPr>
              <w:t>.</w:t>
            </w:r>
            <w:r w:rsidRPr="0083011A">
              <w:rPr>
                <w:bCs/>
                <w:sz w:val="20"/>
                <w:szCs w:val="20"/>
                <w:lang w:val="fr-FR" w:eastAsia="de-DE"/>
              </w:rPr>
              <w:t xml:space="preserve"> Barirega Akankwasah (Vice-</w:t>
            </w:r>
            <w:r w:rsidR="00097E4D" w:rsidRPr="0083011A">
              <w:rPr>
                <w:bCs/>
                <w:sz w:val="20"/>
                <w:szCs w:val="20"/>
                <w:lang w:val="fr-FR" w:eastAsia="de-DE"/>
              </w:rPr>
              <w:t>Président</w:t>
            </w:r>
            <w:r w:rsidRPr="0083011A">
              <w:rPr>
                <w:bCs/>
                <w:sz w:val="20"/>
                <w:szCs w:val="20"/>
                <w:lang w:val="fr-FR" w:eastAsia="de-DE"/>
              </w:rPr>
              <w:t>)</w:t>
            </w:r>
          </w:p>
          <w:p w:rsidR="00682EFA" w:rsidRPr="0083011A" w:rsidRDefault="00682EFA" w:rsidP="007F7222">
            <w:pPr>
              <w:jc w:val="both"/>
              <w:rPr>
                <w:bCs/>
                <w:sz w:val="20"/>
                <w:szCs w:val="20"/>
                <w:lang w:val="fr-FR" w:eastAsia="de-DE"/>
              </w:rPr>
            </w:pPr>
            <w:r w:rsidRPr="0083011A">
              <w:rPr>
                <w:bCs/>
                <w:sz w:val="20"/>
                <w:szCs w:val="20"/>
                <w:lang w:val="fr-FR" w:eastAsia="de-DE"/>
              </w:rPr>
              <w:t xml:space="preserve"> </w:t>
            </w:r>
            <w:r w:rsidR="00097E4D" w:rsidRPr="0083011A">
              <w:rPr>
                <w:bCs/>
                <w:sz w:val="20"/>
                <w:szCs w:val="20"/>
                <w:lang w:val="fr-FR" w:eastAsia="de-DE"/>
              </w:rPr>
              <w:t>Agent p</w:t>
            </w:r>
            <w:r w:rsidRPr="0083011A">
              <w:rPr>
                <w:bCs/>
                <w:sz w:val="20"/>
                <w:szCs w:val="20"/>
                <w:lang w:val="fr-FR" w:eastAsia="de-DE"/>
              </w:rPr>
              <w:t xml:space="preserve">rincipal </w:t>
            </w:r>
            <w:r w:rsidR="00097E4D" w:rsidRPr="0083011A">
              <w:rPr>
                <w:bCs/>
                <w:sz w:val="20"/>
                <w:szCs w:val="20"/>
                <w:lang w:val="fr-FR" w:eastAsia="de-DE"/>
              </w:rPr>
              <w:t>de la faune sauvage</w:t>
            </w:r>
            <w:r w:rsidR="00DD70A7">
              <w:rPr>
                <w:bCs/>
                <w:sz w:val="20"/>
                <w:szCs w:val="20"/>
                <w:lang w:val="fr-FR" w:eastAsia="de-DE"/>
              </w:rPr>
              <w:t xml:space="preserve"> (AG)</w:t>
            </w:r>
          </w:p>
          <w:p w:rsidR="00682EFA" w:rsidRPr="0083011A" w:rsidRDefault="00097E4D" w:rsidP="007F7222">
            <w:pPr>
              <w:jc w:val="both"/>
              <w:rPr>
                <w:bCs/>
                <w:sz w:val="20"/>
                <w:szCs w:val="20"/>
                <w:lang w:val="fr-FR" w:eastAsia="de-DE"/>
              </w:rPr>
            </w:pPr>
            <w:r w:rsidRPr="0083011A">
              <w:rPr>
                <w:bCs/>
                <w:sz w:val="20"/>
                <w:szCs w:val="20"/>
                <w:lang w:val="fr-FR" w:eastAsia="de-DE"/>
              </w:rPr>
              <w:t>Conseiller scientifique</w:t>
            </w:r>
            <w:r w:rsidR="00DD70A7">
              <w:rPr>
                <w:bCs/>
                <w:sz w:val="20"/>
                <w:szCs w:val="20"/>
                <w:lang w:val="fr-FR" w:eastAsia="de-DE"/>
              </w:rPr>
              <w:t xml:space="preserve"> CMS</w:t>
            </w:r>
          </w:p>
          <w:p w:rsidR="00682EFA" w:rsidRPr="0083011A" w:rsidRDefault="00682EFA" w:rsidP="007F7222">
            <w:pPr>
              <w:jc w:val="both"/>
              <w:rPr>
                <w:bCs/>
                <w:sz w:val="20"/>
                <w:szCs w:val="20"/>
                <w:lang w:val="fr-FR" w:eastAsia="de-DE"/>
              </w:rPr>
            </w:pPr>
            <w:r w:rsidRPr="0083011A">
              <w:rPr>
                <w:bCs/>
                <w:sz w:val="20"/>
                <w:szCs w:val="20"/>
                <w:lang w:val="fr-FR" w:eastAsia="de-DE"/>
              </w:rPr>
              <w:t>D</w:t>
            </w:r>
            <w:r w:rsidR="00097E4D" w:rsidRPr="0083011A">
              <w:rPr>
                <w:bCs/>
                <w:sz w:val="20"/>
                <w:szCs w:val="20"/>
                <w:lang w:val="fr-FR" w:eastAsia="de-DE"/>
              </w:rPr>
              <w:t>é</w:t>
            </w:r>
            <w:r w:rsidRPr="0083011A">
              <w:rPr>
                <w:bCs/>
                <w:sz w:val="20"/>
                <w:szCs w:val="20"/>
                <w:lang w:val="fr-FR" w:eastAsia="de-DE"/>
              </w:rPr>
              <w:t>part</w:t>
            </w:r>
            <w:r w:rsidR="00097E4D" w:rsidRPr="0083011A">
              <w:rPr>
                <w:bCs/>
                <w:sz w:val="20"/>
                <w:szCs w:val="20"/>
                <w:lang w:val="fr-FR" w:eastAsia="de-DE"/>
              </w:rPr>
              <w:t>e</w:t>
            </w:r>
            <w:r w:rsidRPr="0083011A">
              <w:rPr>
                <w:bCs/>
                <w:sz w:val="20"/>
                <w:szCs w:val="20"/>
                <w:lang w:val="fr-FR" w:eastAsia="de-DE"/>
              </w:rPr>
              <w:t xml:space="preserve">ment </w:t>
            </w:r>
            <w:r w:rsidR="00097E4D" w:rsidRPr="0083011A">
              <w:rPr>
                <w:bCs/>
                <w:sz w:val="20"/>
                <w:szCs w:val="20"/>
                <w:lang w:val="fr-FR" w:eastAsia="de-DE"/>
              </w:rPr>
              <w:t xml:space="preserve">de la </w:t>
            </w:r>
            <w:r w:rsidRPr="0083011A">
              <w:rPr>
                <w:bCs/>
                <w:sz w:val="20"/>
                <w:szCs w:val="20"/>
                <w:lang w:val="fr-FR" w:eastAsia="de-DE"/>
              </w:rPr>
              <w:t xml:space="preserve">Conservation </w:t>
            </w:r>
            <w:r w:rsidR="00097E4D" w:rsidRPr="0083011A">
              <w:rPr>
                <w:bCs/>
                <w:sz w:val="20"/>
                <w:szCs w:val="20"/>
                <w:lang w:val="fr-FR" w:eastAsia="de-DE"/>
              </w:rPr>
              <w:t>de la vie sauvage</w:t>
            </w:r>
          </w:p>
          <w:p w:rsidR="00682EFA" w:rsidRPr="0083011A" w:rsidRDefault="00682EFA" w:rsidP="007F7222">
            <w:pPr>
              <w:jc w:val="both"/>
              <w:rPr>
                <w:bCs/>
                <w:sz w:val="20"/>
                <w:szCs w:val="20"/>
                <w:lang w:val="fr-FR" w:eastAsia="de-DE"/>
              </w:rPr>
            </w:pPr>
            <w:r w:rsidRPr="0083011A">
              <w:rPr>
                <w:bCs/>
                <w:sz w:val="20"/>
                <w:szCs w:val="20"/>
                <w:lang w:val="fr-FR" w:eastAsia="de-DE"/>
              </w:rPr>
              <w:t>Minist</w:t>
            </w:r>
            <w:r w:rsidR="00097E4D" w:rsidRPr="0083011A">
              <w:rPr>
                <w:bCs/>
                <w:sz w:val="20"/>
                <w:szCs w:val="20"/>
                <w:lang w:val="fr-FR" w:eastAsia="de-DE"/>
              </w:rPr>
              <w:t>ère</w:t>
            </w:r>
            <w:r w:rsidRPr="0083011A">
              <w:rPr>
                <w:bCs/>
                <w:sz w:val="20"/>
                <w:szCs w:val="20"/>
                <w:lang w:val="fr-FR" w:eastAsia="de-DE"/>
              </w:rPr>
              <w:t xml:space="preserve"> </w:t>
            </w:r>
            <w:r w:rsidR="00097E4D" w:rsidRPr="0083011A">
              <w:rPr>
                <w:bCs/>
                <w:sz w:val="20"/>
                <w:szCs w:val="20"/>
                <w:lang w:val="fr-FR" w:eastAsia="de-DE"/>
              </w:rPr>
              <w:t>du</w:t>
            </w:r>
            <w:r w:rsidRPr="0083011A">
              <w:rPr>
                <w:bCs/>
                <w:sz w:val="20"/>
                <w:szCs w:val="20"/>
                <w:lang w:val="fr-FR" w:eastAsia="de-DE"/>
              </w:rPr>
              <w:t xml:space="preserve"> Tourism</w:t>
            </w:r>
            <w:r w:rsidR="00097E4D" w:rsidRPr="0083011A">
              <w:rPr>
                <w:bCs/>
                <w:sz w:val="20"/>
                <w:szCs w:val="20"/>
                <w:lang w:val="fr-FR" w:eastAsia="de-DE"/>
              </w:rPr>
              <w:t>e, de la Vie sauvage et du Patrimoine</w:t>
            </w:r>
          </w:p>
          <w:p w:rsidR="00682EFA" w:rsidRPr="0083011A" w:rsidRDefault="00DD70A7" w:rsidP="007F7222">
            <w:pPr>
              <w:jc w:val="both"/>
              <w:rPr>
                <w:bCs/>
                <w:sz w:val="20"/>
                <w:szCs w:val="20"/>
                <w:lang w:val="fr-FR" w:eastAsia="de-DE"/>
              </w:rPr>
            </w:pPr>
            <w:r>
              <w:rPr>
                <w:bCs/>
                <w:sz w:val="20"/>
                <w:szCs w:val="20"/>
                <w:lang w:val="fr-FR" w:eastAsia="de-DE"/>
              </w:rPr>
              <w:t>Boîte postale</w:t>
            </w:r>
            <w:r w:rsidR="00682EFA" w:rsidRPr="0083011A">
              <w:rPr>
                <w:bCs/>
                <w:sz w:val="20"/>
                <w:szCs w:val="20"/>
                <w:lang w:val="fr-FR" w:eastAsia="de-DE"/>
              </w:rPr>
              <w:t xml:space="preserve"> 4241</w:t>
            </w:r>
          </w:p>
          <w:p w:rsidR="00682EFA" w:rsidRPr="0083011A" w:rsidRDefault="00682EFA" w:rsidP="007F7222">
            <w:pPr>
              <w:jc w:val="both"/>
              <w:rPr>
                <w:bCs/>
                <w:sz w:val="20"/>
                <w:szCs w:val="20"/>
                <w:lang w:val="fr-FR" w:eastAsia="de-DE"/>
              </w:rPr>
            </w:pPr>
            <w:r w:rsidRPr="0083011A">
              <w:rPr>
                <w:bCs/>
                <w:sz w:val="20"/>
                <w:szCs w:val="20"/>
                <w:lang w:val="fr-FR" w:eastAsia="de-DE"/>
              </w:rPr>
              <w:t>Kampala</w:t>
            </w:r>
          </w:p>
          <w:p w:rsidR="00682EFA" w:rsidRPr="0083011A" w:rsidRDefault="00097E4D" w:rsidP="007F7222">
            <w:pPr>
              <w:jc w:val="both"/>
              <w:rPr>
                <w:lang w:val="fr-FR"/>
              </w:rPr>
            </w:pPr>
            <w:r w:rsidRPr="0083011A">
              <w:rPr>
                <w:bCs/>
                <w:sz w:val="20"/>
                <w:szCs w:val="20"/>
                <w:lang w:val="fr-FR" w:eastAsia="de-DE"/>
              </w:rPr>
              <w:t>Ou</w:t>
            </w:r>
            <w:r w:rsidR="00682EFA" w:rsidRPr="0083011A">
              <w:rPr>
                <w:bCs/>
                <w:sz w:val="20"/>
                <w:szCs w:val="20"/>
                <w:lang w:val="fr-FR" w:eastAsia="de-DE"/>
              </w:rPr>
              <w:t>ganda</w:t>
            </w:r>
            <w:r w:rsidR="00682EFA" w:rsidRPr="0083011A">
              <w:rPr>
                <w:lang w:val="fr-FR"/>
              </w:rPr>
              <w:t xml:space="preserve"> </w:t>
            </w:r>
          </w:p>
          <w:p w:rsidR="00682EFA" w:rsidRPr="0083011A" w:rsidRDefault="00682EFA" w:rsidP="007F7222">
            <w:pPr>
              <w:jc w:val="both"/>
              <w:rPr>
                <w:lang w:val="fr-FR"/>
              </w:rPr>
            </w:pPr>
          </w:p>
          <w:p w:rsidR="00682EFA" w:rsidRPr="0083011A" w:rsidRDefault="00682EFA" w:rsidP="007F7222">
            <w:pPr>
              <w:jc w:val="both"/>
              <w:rPr>
                <w:bCs/>
                <w:sz w:val="20"/>
                <w:szCs w:val="20"/>
                <w:lang w:val="fr-FR" w:eastAsia="de-DE"/>
              </w:rPr>
            </w:pPr>
            <w:r w:rsidRPr="0083011A">
              <w:rPr>
                <w:bCs/>
                <w:sz w:val="20"/>
                <w:szCs w:val="20"/>
                <w:lang w:val="fr-FR" w:eastAsia="de-DE"/>
              </w:rPr>
              <w:t>T</w:t>
            </w:r>
            <w:r w:rsidR="00097E4D" w:rsidRPr="0083011A">
              <w:rPr>
                <w:bCs/>
                <w:sz w:val="20"/>
                <w:szCs w:val="20"/>
                <w:lang w:val="fr-FR" w:eastAsia="de-DE"/>
              </w:rPr>
              <w:t>é</w:t>
            </w:r>
            <w:r w:rsidRPr="0083011A">
              <w:rPr>
                <w:bCs/>
                <w:sz w:val="20"/>
                <w:szCs w:val="20"/>
                <w:lang w:val="fr-FR" w:eastAsia="de-DE"/>
              </w:rPr>
              <w:t>l.</w:t>
            </w:r>
            <w:r w:rsidR="00097E4D" w:rsidRPr="0083011A">
              <w:rPr>
                <w:bCs/>
                <w:sz w:val="20"/>
                <w:szCs w:val="20"/>
                <w:lang w:val="fr-FR" w:eastAsia="de-DE"/>
              </w:rPr>
              <w:t xml:space="preserve"> </w:t>
            </w:r>
            <w:r w:rsidRPr="0083011A">
              <w:rPr>
                <w:bCs/>
                <w:sz w:val="20"/>
                <w:szCs w:val="20"/>
                <w:lang w:val="fr-FR" w:eastAsia="de-DE"/>
              </w:rPr>
              <w:t>: +256 414 314 242</w:t>
            </w:r>
          </w:p>
          <w:p w:rsidR="00682EFA" w:rsidRPr="0083011A" w:rsidRDefault="00682EFA" w:rsidP="007F7222">
            <w:pPr>
              <w:jc w:val="both"/>
              <w:rPr>
                <w:b/>
                <w:bCs/>
                <w:sz w:val="20"/>
                <w:szCs w:val="20"/>
                <w:lang w:val="fr-FR" w:eastAsia="de-DE"/>
              </w:rPr>
            </w:pPr>
            <w:r w:rsidRPr="0083011A">
              <w:rPr>
                <w:bCs/>
                <w:sz w:val="20"/>
                <w:szCs w:val="20"/>
                <w:lang w:val="fr-FR" w:eastAsia="de-DE"/>
              </w:rPr>
              <w:t>E-mail</w:t>
            </w:r>
            <w:r w:rsidR="00097E4D" w:rsidRPr="0083011A">
              <w:rPr>
                <w:bCs/>
                <w:sz w:val="20"/>
                <w:szCs w:val="20"/>
                <w:lang w:val="fr-FR" w:eastAsia="de-DE"/>
              </w:rPr>
              <w:t xml:space="preserve"> </w:t>
            </w:r>
            <w:r w:rsidRPr="0083011A">
              <w:rPr>
                <w:bCs/>
                <w:sz w:val="20"/>
                <w:szCs w:val="20"/>
                <w:lang w:val="fr-FR" w:eastAsia="de-DE"/>
              </w:rPr>
              <w:t>: abarirega@tourism.go.ug</w:t>
            </w:r>
          </w:p>
        </w:tc>
        <w:tc>
          <w:tcPr>
            <w:tcW w:w="2500" w:type="pct"/>
            <w:shd w:val="clear" w:color="auto" w:fill="auto"/>
          </w:tcPr>
          <w:p w:rsidR="00682EFA" w:rsidRPr="0083011A" w:rsidRDefault="00097E4D" w:rsidP="007F7222">
            <w:pPr>
              <w:jc w:val="both"/>
              <w:rPr>
                <w:bCs/>
                <w:sz w:val="20"/>
                <w:szCs w:val="20"/>
                <w:lang w:val="fr-FR" w:eastAsia="de-DE"/>
              </w:rPr>
            </w:pPr>
            <w:r w:rsidRPr="0083011A">
              <w:rPr>
                <w:bCs/>
                <w:sz w:val="20"/>
                <w:szCs w:val="20"/>
                <w:lang w:val="fr-FR" w:eastAsia="de-DE"/>
              </w:rPr>
              <w:t>M</w:t>
            </w:r>
            <w:r w:rsidR="00682EFA" w:rsidRPr="0083011A">
              <w:rPr>
                <w:bCs/>
                <w:sz w:val="20"/>
                <w:szCs w:val="20"/>
                <w:lang w:val="fr-FR" w:eastAsia="de-DE"/>
              </w:rPr>
              <w:t>. Ammar Boumezbeur</w:t>
            </w:r>
          </w:p>
          <w:p w:rsidR="00682EFA" w:rsidRPr="0083011A" w:rsidRDefault="00682EFA" w:rsidP="007F7222">
            <w:pPr>
              <w:jc w:val="both"/>
              <w:rPr>
                <w:bCs/>
                <w:sz w:val="20"/>
                <w:szCs w:val="20"/>
                <w:lang w:val="fr-FR" w:eastAsia="de-DE"/>
              </w:rPr>
            </w:pPr>
            <w:r w:rsidRPr="0083011A">
              <w:rPr>
                <w:bCs/>
                <w:sz w:val="20"/>
                <w:szCs w:val="20"/>
                <w:lang w:val="fr-FR" w:eastAsia="de-DE"/>
              </w:rPr>
              <w:t>Directeur</w:t>
            </w:r>
          </w:p>
          <w:p w:rsidR="00682EFA" w:rsidRPr="0083011A" w:rsidRDefault="00682EFA" w:rsidP="007F7222">
            <w:pPr>
              <w:jc w:val="both"/>
              <w:rPr>
                <w:bCs/>
                <w:sz w:val="20"/>
                <w:szCs w:val="20"/>
                <w:lang w:val="fr-FR" w:eastAsia="de-DE"/>
              </w:rPr>
            </w:pPr>
            <w:r w:rsidRPr="0083011A">
              <w:rPr>
                <w:bCs/>
                <w:sz w:val="20"/>
                <w:szCs w:val="20"/>
                <w:lang w:val="fr-FR" w:eastAsia="de-DE"/>
              </w:rPr>
              <w:t>Ministère de l’Agriculture et du Développement Rural</w:t>
            </w:r>
          </w:p>
          <w:p w:rsidR="00682EFA" w:rsidRPr="0083011A" w:rsidRDefault="00682EFA" w:rsidP="007F7222">
            <w:pPr>
              <w:jc w:val="both"/>
              <w:rPr>
                <w:bCs/>
                <w:sz w:val="20"/>
                <w:szCs w:val="20"/>
                <w:lang w:val="fr-FR" w:eastAsia="de-DE"/>
              </w:rPr>
            </w:pPr>
            <w:r w:rsidRPr="0083011A">
              <w:rPr>
                <w:bCs/>
                <w:sz w:val="20"/>
                <w:szCs w:val="20"/>
                <w:lang w:val="fr-FR" w:eastAsia="de-DE"/>
              </w:rPr>
              <w:t>Direction Générale des Forêts</w:t>
            </w:r>
          </w:p>
          <w:p w:rsidR="00682EFA" w:rsidRPr="0083011A" w:rsidRDefault="00682EFA" w:rsidP="007F7222">
            <w:pPr>
              <w:jc w:val="both"/>
              <w:rPr>
                <w:bCs/>
                <w:sz w:val="20"/>
                <w:szCs w:val="20"/>
                <w:lang w:val="fr-FR" w:eastAsia="de-DE"/>
              </w:rPr>
            </w:pPr>
            <w:r w:rsidRPr="0083011A">
              <w:rPr>
                <w:bCs/>
                <w:sz w:val="20"/>
                <w:szCs w:val="20"/>
                <w:lang w:val="fr-FR" w:eastAsia="de-DE"/>
              </w:rPr>
              <w:t>Chemin Doudou Mokhtar</w:t>
            </w:r>
          </w:p>
          <w:p w:rsidR="00682EFA" w:rsidRPr="001A4E34" w:rsidRDefault="00682EFA" w:rsidP="007F7222">
            <w:pPr>
              <w:jc w:val="both"/>
              <w:rPr>
                <w:bCs/>
                <w:sz w:val="20"/>
                <w:szCs w:val="20"/>
                <w:lang w:val="pt-PT" w:eastAsia="de-DE"/>
              </w:rPr>
            </w:pPr>
            <w:r w:rsidRPr="001A4E34">
              <w:rPr>
                <w:bCs/>
                <w:sz w:val="20"/>
                <w:szCs w:val="20"/>
                <w:lang w:val="pt-PT" w:eastAsia="de-DE"/>
              </w:rPr>
              <w:t>B</w:t>
            </w:r>
            <w:r w:rsidR="005351B2" w:rsidRPr="001A4E34">
              <w:rPr>
                <w:bCs/>
                <w:sz w:val="20"/>
                <w:szCs w:val="20"/>
                <w:lang w:val="pt-PT" w:eastAsia="de-DE"/>
              </w:rPr>
              <w:t>.</w:t>
            </w:r>
            <w:r w:rsidRPr="001A4E34">
              <w:rPr>
                <w:bCs/>
                <w:sz w:val="20"/>
                <w:szCs w:val="20"/>
                <w:lang w:val="pt-PT" w:eastAsia="de-DE"/>
              </w:rPr>
              <w:t>P</w:t>
            </w:r>
            <w:r w:rsidR="005351B2" w:rsidRPr="001A4E34">
              <w:rPr>
                <w:bCs/>
                <w:sz w:val="20"/>
                <w:szCs w:val="20"/>
                <w:lang w:val="pt-PT" w:eastAsia="de-DE"/>
              </w:rPr>
              <w:t>.</w:t>
            </w:r>
            <w:r w:rsidRPr="001A4E34">
              <w:rPr>
                <w:bCs/>
                <w:sz w:val="20"/>
                <w:szCs w:val="20"/>
                <w:lang w:val="pt-PT" w:eastAsia="de-DE"/>
              </w:rPr>
              <w:t xml:space="preserve"> no. 232</w:t>
            </w:r>
          </w:p>
          <w:p w:rsidR="00682EFA" w:rsidRPr="001A4E34" w:rsidRDefault="00682EFA" w:rsidP="007F7222">
            <w:pPr>
              <w:jc w:val="both"/>
              <w:rPr>
                <w:bCs/>
                <w:sz w:val="20"/>
                <w:szCs w:val="20"/>
                <w:lang w:val="pt-PT" w:eastAsia="de-DE"/>
              </w:rPr>
            </w:pPr>
            <w:r w:rsidRPr="001A4E34">
              <w:rPr>
                <w:bCs/>
                <w:sz w:val="20"/>
                <w:szCs w:val="20"/>
                <w:lang w:val="pt-PT" w:eastAsia="de-DE"/>
              </w:rPr>
              <w:t>Ben Aknoun</w:t>
            </w:r>
          </w:p>
          <w:p w:rsidR="00682EFA" w:rsidRPr="001A4E34" w:rsidRDefault="00682EFA" w:rsidP="007F7222">
            <w:pPr>
              <w:jc w:val="both"/>
              <w:rPr>
                <w:bCs/>
                <w:sz w:val="20"/>
                <w:szCs w:val="20"/>
                <w:lang w:val="pt-PT" w:eastAsia="de-DE"/>
              </w:rPr>
            </w:pPr>
            <w:r w:rsidRPr="001A4E34">
              <w:rPr>
                <w:bCs/>
                <w:sz w:val="20"/>
                <w:szCs w:val="20"/>
                <w:lang w:val="pt-PT" w:eastAsia="de-DE"/>
              </w:rPr>
              <w:t>Alg</w:t>
            </w:r>
            <w:r w:rsidR="00097E4D" w:rsidRPr="001A4E34">
              <w:rPr>
                <w:bCs/>
                <w:sz w:val="20"/>
                <w:szCs w:val="20"/>
                <w:lang w:val="pt-PT" w:eastAsia="de-DE"/>
              </w:rPr>
              <w:t>érie</w:t>
            </w:r>
          </w:p>
          <w:p w:rsidR="00682EFA" w:rsidRPr="001A4E34" w:rsidRDefault="00682EFA" w:rsidP="007F7222">
            <w:pPr>
              <w:jc w:val="both"/>
              <w:rPr>
                <w:bCs/>
                <w:sz w:val="20"/>
                <w:szCs w:val="20"/>
                <w:lang w:val="pt-PT" w:eastAsia="de-DE"/>
              </w:rPr>
            </w:pPr>
          </w:p>
          <w:p w:rsidR="00682EFA" w:rsidRPr="001A4E34" w:rsidRDefault="00097E4D" w:rsidP="007F7222">
            <w:pPr>
              <w:jc w:val="both"/>
              <w:rPr>
                <w:bCs/>
                <w:sz w:val="20"/>
                <w:szCs w:val="20"/>
                <w:lang w:val="pt-PT" w:eastAsia="de-DE"/>
              </w:rPr>
            </w:pPr>
            <w:r w:rsidRPr="001A4E34">
              <w:rPr>
                <w:bCs/>
                <w:sz w:val="20"/>
                <w:szCs w:val="20"/>
                <w:lang w:val="pt-PT" w:eastAsia="de-DE"/>
              </w:rPr>
              <w:t>Té</w:t>
            </w:r>
            <w:r w:rsidR="00682EFA" w:rsidRPr="001A4E34">
              <w:rPr>
                <w:bCs/>
                <w:sz w:val="20"/>
                <w:szCs w:val="20"/>
                <w:lang w:val="pt-PT" w:eastAsia="de-DE"/>
              </w:rPr>
              <w:t>l.</w:t>
            </w:r>
            <w:r w:rsidRPr="001A4E34">
              <w:rPr>
                <w:bCs/>
                <w:sz w:val="20"/>
                <w:szCs w:val="20"/>
                <w:lang w:val="pt-PT" w:eastAsia="de-DE"/>
              </w:rPr>
              <w:t xml:space="preserve"> </w:t>
            </w:r>
            <w:r w:rsidR="00682EFA" w:rsidRPr="001A4E34">
              <w:rPr>
                <w:bCs/>
                <w:sz w:val="20"/>
                <w:szCs w:val="20"/>
                <w:lang w:val="pt-PT" w:eastAsia="de-DE"/>
              </w:rPr>
              <w:t>: +213 21 915320</w:t>
            </w:r>
          </w:p>
          <w:p w:rsidR="00682EFA" w:rsidRPr="001A4E34" w:rsidRDefault="00682EFA" w:rsidP="007F7222">
            <w:pPr>
              <w:jc w:val="both"/>
              <w:rPr>
                <w:bCs/>
                <w:sz w:val="20"/>
                <w:szCs w:val="20"/>
                <w:lang w:val="pt-PT" w:eastAsia="de-DE"/>
              </w:rPr>
            </w:pPr>
            <w:r w:rsidRPr="001A4E34">
              <w:rPr>
                <w:bCs/>
                <w:sz w:val="20"/>
                <w:szCs w:val="20"/>
                <w:lang w:val="pt-PT" w:eastAsia="de-DE"/>
              </w:rPr>
              <w:t>Fax</w:t>
            </w:r>
            <w:r w:rsidR="00097E4D" w:rsidRPr="001A4E34">
              <w:rPr>
                <w:bCs/>
                <w:sz w:val="20"/>
                <w:szCs w:val="20"/>
                <w:lang w:val="pt-PT" w:eastAsia="de-DE"/>
              </w:rPr>
              <w:t xml:space="preserve"> </w:t>
            </w:r>
            <w:r w:rsidRPr="001A4E34">
              <w:rPr>
                <w:bCs/>
                <w:sz w:val="20"/>
                <w:szCs w:val="20"/>
                <w:lang w:val="pt-PT" w:eastAsia="de-DE"/>
              </w:rPr>
              <w:t xml:space="preserve">: +213 21 9153 20 </w:t>
            </w:r>
          </w:p>
          <w:p w:rsidR="00682EFA" w:rsidRPr="001A4E34" w:rsidRDefault="00682EFA" w:rsidP="007F7222">
            <w:pPr>
              <w:jc w:val="both"/>
              <w:rPr>
                <w:b/>
                <w:bCs/>
                <w:sz w:val="20"/>
                <w:szCs w:val="20"/>
                <w:lang w:val="pt-PT" w:eastAsia="de-DE"/>
              </w:rPr>
            </w:pPr>
            <w:r w:rsidRPr="001A4E34">
              <w:rPr>
                <w:bCs/>
                <w:sz w:val="20"/>
                <w:szCs w:val="20"/>
                <w:lang w:val="pt-PT" w:eastAsia="de-DE"/>
              </w:rPr>
              <w:t>E-mail</w:t>
            </w:r>
            <w:r w:rsidR="00097E4D" w:rsidRPr="001A4E34">
              <w:rPr>
                <w:bCs/>
                <w:sz w:val="20"/>
                <w:szCs w:val="20"/>
                <w:lang w:val="pt-PT" w:eastAsia="de-DE"/>
              </w:rPr>
              <w:t xml:space="preserve"> </w:t>
            </w:r>
            <w:r w:rsidRPr="001A4E34">
              <w:rPr>
                <w:bCs/>
                <w:sz w:val="20"/>
                <w:szCs w:val="20"/>
                <w:lang w:val="pt-PT" w:eastAsia="de-DE"/>
              </w:rPr>
              <w:t>: ammarlaieb@yahoo.fr</w:t>
            </w:r>
          </w:p>
        </w:tc>
      </w:tr>
      <w:tr w:rsidR="00682EFA" w:rsidRPr="005E2523" w:rsidTr="007F7222">
        <w:tc>
          <w:tcPr>
            <w:tcW w:w="2500" w:type="pct"/>
            <w:shd w:val="clear" w:color="auto" w:fill="auto"/>
          </w:tcPr>
          <w:p w:rsidR="00682EFA" w:rsidRPr="001A4E34" w:rsidRDefault="00682EFA" w:rsidP="007F7222">
            <w:pPr>
              <w:jc w:val="both"/>
              <w:rPr>
                <w:b/>
                <w:bCs/>
                <w:sz w:val="20"/>
                <w:szCs w:val="20"/>
                <w:lang w:val="pt-PT" w:eastAsia="de-DE"/>
              </w:rPr>
            </w:pPr>
          </w:p>
        </w:tc>
        <w:tc>
          <w:tcPr>
            <w:tcW w:w="2500" w:type="pct"/>
            <w:shd w:val="clear" w:color="auto" w:fill="auto"/>
          </w:tcPr>
          <w:p w:rsidR="00682EFA" w:rsidRPr="001A4E34" w:rsidRDefault="00682EFA" w:rsidP="007F7222">
            <w:pPr>
              <w:rPr>
                <w:b/>
                <w:noProof/>
                <w:sz w:val="20"/>
                <w:szCs w:val="20"/>
                <w:lang w:val="pt-PT" w:eastAsia="de-DE"/>
              </w:rPr>
            </w:pPr>
          </w:p>
        </w:tc>
      </w:tr>
      <w:tr w:rsidR="00682EFA" w:rsidRPr="0083011A" w:rsidTr="007F7222">
        <w:tc>
          <w:tcPr>
            <w:tcW w:w="2500" w:type="pct"/>
            <w:shd w:val="clear" w:color="auto" w:fill="auto"/>
          </w:tcPr>
          <w:p w:rsidR="00682EFA" w:rsidRPr="0083011A" w:rsidRDefault="00097E4D" w:rsidP="00097E4D">
            <w:pPr>
              <w:rPr>
                <w:b/>
                <w:sz w:val="20"/>
                <w:szCs w:val="20"/>
                <w:lang w:val="fr-FR"/>
              </w:rPr>
            </w:pPr>
            <w:r w:rsidRPr="0083011A">
              <w:rPr>
                <w:b/>
                <w:sz w:val="20"/>
                <w:szCs w:val="20"/>
                <w:lang w:val="fr-FR"/>
              </w:rPr>
              <w:t>AFRIQUE DE L’OUEST ET CENTRALE</w:t>
            </w:r>
          </w:p>
        </w:tc>
        <w:tc>
          <w:tcPr>
            <w:tcW w:w="2500" w:type="pct"/>
            <w:shd w:val="clear" w:color="auto" w:fill="auto"/>
          </w:tcPr>
          <w:p w:rsidR="00682EFA" w:rsidRPr="0083011A" w:rsidRDefault="00682EFA" w:rsidP="00097E4D">
            <w:pPr>
              <w:rPr>
                <w:b/>
                <w:sz w:val="20"/>
                <w:szCs w:val="20"/>
                <w:lang w:val="fr-FR"/>
              </w:rPr>
            </w:pPr>
            <w:r w:rsidRPr="0083011A">
              <w:rPr>
                <w:b/>
                <w:sz w:val="20"/>
                <w:szCs w:val="20"/>
                <w:lang w:val="fr-FR"/>
              </w:rPr>
              <w:t>D</w:t>
            </w:r>
            <w:r w:rsidR="00097E4D" w:rsidRPr="0083011A">
              <w:rPr>
                <w:b/>
                <w:sz w:val="20"/>
                <w:szCs w:val="20"/>
                <w:lang w:val="fr-FR"/>
              </w:rPr>
              <w:t>É</w:t>
            </w:r>
            <w:r w:rsidRPr="0083011A">
              <w:rPr>
                <w:b/>
                <w:sz w:val="20"/>
                <w:szCs w:val="20"/>
                <w:lang w:val="fr-FR"/>
              </w:rPr>
              <w:t>POSITA</w:t>
            </w:r>
            <w:r w:rsidR="00097E4D" w:rsidRPr="0083011A">
              <w:rPr>
                <w:b/>
                <w:sz w:val="20"/>
                <w:szCs w:val="20"/>
                <w:lang w:val="fr-FR"/>
              </w:rPr>
              <w:t>IRE</w:t>
            </w:r>
            <w:r w:rsidRPr="0083011A">
              <w:rPr>
                <w:b/>
                <w:sz w:val="20"/>
                <w:szCs w:val="20"/>
                <w:lang w:val="fr-FR"/>
              </w:rPr>
              <w:t xml:space="preserve"> / </w:t>
            </w:r>
            <w:r w:rsidR="00097E4D" w:rsidRPr="0083011A">
              <w:rPr>
                <w:b/>
                <w:sz w:val="20"/>
                <w:szCs w:val="20"/>
                <w:lang w:val="fr-FR"/>
              </w:rPr>
              <w:t>PAYS-BAS</w:t>
            </w:r>
          </w:p>
        </w:tc>
      </w:tr>
      <w:tr w:rsidR="00682EFA" w:rsidRPr="0083011A" w:rsidTr="007F7222">
        <w:tc>
          <w:tcPr>
            <w:tcW w:w="2500" w:type="pct"/>
            <w:shd w:val="clear" w:color="auto" w:fill="auto"/>
          </w:tcPr>
          <w:p w:rsidR="00682EFA" w:rsidRPr="0083011A" w:rsidRDefault="00682EFA" w:rsidP="007F7222">
            <w:pPr>
              <w:jc w:val="both"/>
              <w:rPr>
                <w:bCs/>
                <w:sz w:val="20"/>
                <w:szCs w:val="20"/>
                <w:lang w:val="fr-FR" w:eastAsia="de-DE"/>
              </w:rPr>
            </w:pPr>
          </w:p>
        </w:tc>
        <w:tc>
          <w:tcPr>
            <w:tcW w:w="2500" w:type="pct"/>
            <w:shd w:val="clear" w:color="auto" w:fill="auto"/>
          </w:tcPr>
          <w:p w:rsidR="00682EFA" w:rsidRPr="0083011A" w:rsidRDefault="00682EFA" w:rsidP="007F7222">
            <w:pPr>
              <w:rPr>
                <w:noProof/>
                <w:sz w:val="20"/>
                <w:szCs w:val="20"/>
                <w:lang w:val="fr-FR" w:eastAsia="de-DE"/>
              </w:rPr>
            </w:pPr>
          </w:p>
        </w:tc>
      </w:tr>
      <w:tr w:rsidR="00682EFA" w:rsidRPr="005E2523" w:rsidTr="007F7222">
        <w:tc>
          <w:tcPr>
            <w:tcW w:w="2500" w:type="pct"/>
            <w:shd w:val="clear" w:color="auto" w:fill="auto"/>
          </w:tcPr>
          <w:p w:rsidR="00682EFA" w:rsidRPr="0083011A" w:rsidRDefault="00682EFA" w:rsidP="007F7222">
            <w:pPr>
              <w:jc w:val="both"/>
              <w:rPr>
                <w:bCs/>
                <w:sz w:val="20"/>
                <w:szCs w:val="20"/>
                <w:lang w:val="fr-FR" w:eastAsia="de-DE"/>
              </w:rPr>
            </w:pPr>
            <w:r w:rsidRPr="0083011A">
              <w:rPr>
                <w:bCs/>
                <w:sz w:val="20"/>
                <w:szCs w:val="20"/>
                <w:lang w:val="fr-FR" w:eastAsia="de-DE"/>
              </w:rPr>
              <w:t>Nana Kofi Adu-Nsiah</w:t>
            </w:r>
          </w:p>
          <w:p w:rsidR="00682EFA" w:rsidRPr="0083011A" w:rsidRDefault="00097E4D" w:rsidP="007F7222">
            <w:pPr>
              <w:jc w:val="both"/>
              <w:rPr>
                <w:bCs/>
                <w:sz w:val="20"/>
                <w:szCs w:val="20"/>
                <w:lang w:val="fr-FR" w:eastAsia="de-DE"/>
              </w:rPr>
            </w:pPr>
            <w:r w:rsidRPr="0083011A">
              <w:rPr>
                <w:bCs/>
                <w:sz w:val="20"/>
                <w:szCs w:val="20"/>
                <w:lang w:val="fr-FR" w:eastAsia="de-DE"/>
              </w:rPr>
              <w:t>Directeur exécutif</w:t>
            </w:r>
          </w:p>
          <w:p w:rsidR="00682EFA" w:rsidRPr="0083011A" w:rsidRDefault="00682EFA" w:rsidP="007F7222">
            <w:pPr>
              <w:jc w:val="both"/>
              <w:rPr>
                <w:bCs/>
                <w:sz w:val="20"/>
                <w:szCs w:val="20"/>
                <w:lang w:val="fr-FR" w:eastAsia="de-DE"/>
              </w:rPr>
            </w:pPr>
            <w:r w:rsidRPr="0083011A">
              <w:rPr>
                <w:bCs/>
                <w:sz w:val="20"/>
                <w:szCs w:val="20"/>
                <w:lang w:val="fr-FR" w:eastAsia="de-DE"/>
              </w:rPr>
              <w:t>Division</w:t>
            </w:r>
            <w:r w:rsidR="00097E4D" w:rsidRPr="0083011A">
              <w:rPr>
                <w:bCs/>
                <w:sz w:val="20"/>
                <w:szCs w:val="20"/>
                <w:lang w:val="fr-FR" w:eastAsia="de-DE"/>
              </w:rPr>
              <w:t xml:space="preserve"> de la vie sauvage de la Commission de la Foresterie</w:t>
            </w:r>
          </w:p>
          <w:p w:rsidR="00682EFA" w:rsidRPr="0083011A" w:rsidRDefault="00DD70A7" w:rsidP="007F7222">
            <w:pPr>
              <w:jc w:val="both"/>
              <w:rPr>
                <w:bCs/>
                <w:sz w:val="20"/>
                <w:szCs w:val="20"/>
                <w:lang w:val="fr-FR" w:eastAsia="de-DE"/>
              </w:rPr>
            </w:pPr>
            <w:r>
              <w:rPr>
                <w:bCs/>
                <w:sz w:val="20"/>
                <w:szCs w:val="20"/>
                <w:lang w:val="fr-FR" w:eastAsia="de-DE"/>
              </w:rPr>
              <w:t>Boîte postale</w:t>
            </w:r>
            <w:r w:rsidR="00682EFA" w:rsidRPr="0083011A">
              <w:rPr>
                <w:bCs/>
                <w:sz w:val="20"/>
                <w:szCs w:val="20"/>
                <w:lang w:val="fr-FR" w:eastAsia="de-DE"/>
              </w:rPr>
              <w:t xml:space="preserve"> M239</w:t>
            </w:r>
          </w:p>
          <w:p w:rsidR="00682EFA" w:rsidRPr="0083011A" w:rsidRDefault="00DD70A7" w:rsidP="007F7222">
            <w:pPr>
              <w:jc w:val="both"/>
              <w:rPr>
                <w:bCs/>
                <w:sz w:val="20"/>
                <w:szCs w:val="20"/>
                <w:lang w:val="fr-FR" w:eastAsia="de-DE"/>
              </w:rPr>
            </w:pPr>
            <w:r>
              <w:rPr>
                <w:bCs/>
                <w:sz w:val="20"/>
                <w:szCs w:val="20"/>
                <w:lang w:val="fr-FR" w:eastAsia="de-DE"/>
              </w:rPr>
              <w:t>Bureau de poste ministères</w:t>
            </w:r>
            <w:r w:rsidR="00682EFA" w:rsidRPr="0083011A">
              <w:rPr>
                <w:bCs/>
                <w:sz w:val="20"/>
                <w:szCs w:val="20"/>
                <w:lang w:val="fr-FR" w:eastAsia="de-DE"/>
              </w:rPr>
              <w:t xml:space="preserve"> </w:t>
            </w:r>
          </w:p>
          <w:p w:rsidR="00682EFA" w:rsidRPr="0083011A" w:rsidRDefault="00682EFA" w:rsidP="007F7222">
            <w:pPr>
              <w:jc w:val="both"/>
              <w:rPr>
                <w:bCs/>
                <w:sz w:val="20"/>
                <w:szCs w:val="20"/>
                <w:lang w:val="fr-FR" w:eastAsia="de-DE"/>
              </w:rPr>
            </w:pPr>
            <w:r w:rsidRPr="0083011A">
              <w:rPr>
                <w:bCs/>
                <w:sz w:val="20"/>
                <w:szCs w:val="20"/>
                <w:lang w:val="fr-FR" w:eastAsia="de-DE"/>
              </w:rPr>
              <w:t>Accra</w:t>
            </w:r>
          </w:p>
          <w:p w:rsidR="00682EFA" w:rsidRPr="0083011A" w:rsidRDefault="00682EFA" w:rsidP="007F7222">
            <w:pPr>
              <w:jc w:val="both"/>
              <w:rPr>
                <w:bCs/>
                <w:sz w:val="20"/>
                <w:szCs w:val="20"/>
                <w:lang w:val="fr-FR" w:eastAsia="de-DE"/>
              </w:rPr>
            </w:pPr>
            <w:r w:rsidRPr="0083011A">
              <w:rPr>
                <w:bCs/>
                <w:sz w:val="20"/>
                <w:szCs w:val="20"/>
                <w:lang w:val="fr-FR" w:eastAsia="de-DE"/>
              </w:rPr>
              <w:t>Ghana</w:t>
            </w:r>
          </w:p>
          <w:p w:rsidR="00682EFA" w:rsidRPr="0083011A" w:rsidRDefault="00682EFA" w:rsidP="007F7222">
            <w:pPr>
              <w:jc w:val="both"/>
              <w:rPr>
                <w:bCs/>
                <w:sz w:val="20"/>
                <w:szCs w:val="20"/>
                <w:lang w:val="fr-FR" w:eastAsia="de-DE"/>
              </w:rPr>
            </w:pPr>
          </w:p>
          <w:p w:rsidR="00682EFA" w:rsidRPr="0083011A" w:rsidRDefault="00682EFA" w:rsidP="007F7222">
            <w:pPr>
              <w:jc w:val="both"/>
              <w:rPr>
                <w:bCs/>
                <w:sz w:val="20"/>
                <w:szCs w:val="20"/>
                <w:lang w:val="fr-FR" w:eastAsia="de-DE"/>
              </w:rPr>
            </w:pPr>
            <w:r w:rsidRPr="0083011A">
              <w:rPr>
                <w:bCs/>
                <w:sz w:val="20"/>
                <w:szCs w:val="20"/>
                <w:lang w:val="fr-FR" w:eastAsia="de-DE"/>
              </w:rPr>
              <w:t>T</w:t>
            </w:r>
            <w:r w:rsidR="00DD70A7">
              <w:rPr>
                <w:bCs/>
                <w:sz w:val="20"/>
                <w:szCs w:val="20"/>
                <w:lang w:val="fr-FR" w:eastAsia="de-DE"/>
              </w:rPr>
              <w:t>é</w:t>
            </w:r>
            <w:r w:rsidRPr="0083011A">
              <w:rPr>
                <w:bCs/>
                <w:sz w:val="20"/>
                <w:szCs w:val="20"/>
                <w:lang w:val="fr-FR" w:eastAsia="de-DE"/>
              </w:rPr>
              <w:t>l.</w:t>
            </w:r>
            <w:r w:rsidR="00097E4D" w:rsidRPr="0083011A">
              <w:rPr>
                <w:bCs/>
                <w:sz w:val="20"/>
                <w:szCs w:val="20"/>
                <w:lang w:val="fr-FR" w:eastAsia="de-DE"/>
              </w:rPr>
              <w:t xml:space="preserve"> </w:t>
            </w:r>
            <w:r w:rsidRPr="0083011A">
              <w:rPr>
                <w:bCs/>
                <w:sz w:val="20"/>
                <w:szCs w:val="20"/>
                <w:lang w:val="fr-FR" w:eastAsia="de-DE"/>
              </w:rPr>
              <w:t>: +233 24 410 7143</w:t>
            </w:r>
          </w:p>
          <w:p w:rsidR="00682EFA" w:rsidRPr="0083011A" w:rsidRDefault="00682EFA" w:rsidP="007F7222">
            <w:pPr>
              <w:jc w:val="both"/>
              <w:rPr>
                <w:bCs/>
                <w:sz w:val="20"/>
                <w:szCs w:val="20"/>
                <w:lang w:val="fr-FR" w:eastAsia="de-DE"/>
              </w:rPr>
            </w:pPr>
            <w:r w:rsidRPr="0083011A">
              <w:rPr>
                <w:bCs/>
                <w:sz w:val="20"/>
                <w:szCs w:val="20"/>
                <w:lang w:val="fr-FR" w:eastAsia="de-DE"/>
              </w:rPr>
              <w:t>Fax</w:t>
            </w:r>
            <w:r w:rsidR="00097E4D" w:rsidRPr="0083011A">
              <w:rPr>
                <w:bCs/>
                <w:sz w:val="20"/>
                <w:szCs w:val="20"/>
                <w:lang w:val="fr-FR" w:eastAsia="de-DE"/>
              </w:rPr>
              <w:t xml:space="preserve"> </w:t>
            </w:r>
            <w:r w:rsidRPr="0083011A">
              <w:rPr>
                <w:bCs/>
                <w:sz w:val="20"/>
                <w:szCs w:val="20"/>
                <w:lang w:val="fr-FR" w:eastAsia="de-DE"/>
              </w:rPr>
              <w:t>: +233 21 401 249</w:t>
            </w:r>
          </w:p>
          <w:p w:rsidR="00682EFA" w:rsidRPr="0083011A" w:rsidRDefault="00682EFA" w:rsidP="007F7222">
            <w:pPr>
              <w:jc w:val="both"/>
              <w:rPr>
                <w:bCs/>
                <w:sz w:val="20"/>
                <w:szCs w:val="20"/>
                <w:lang w:val="fr-FR" w:eastAsia="de-DE"/>
              </w:rPr>
            </w:pPr>
            <w:r w:rsidRPr="0083011A">
              <w:rPr>
                <w:bCs/>
                <w:sz w:val="20"/>
                <w:szCs w:val="20"/>
                <w:lang w:val="fr-FR" w:eastAsia="de-DE"/>
              </w:rPr>
              <w:t>E-mail</w:t>
            </w:r>
            <w:r w:rsidR="00097E4D" w:rsidRPr="0083011A">
              <w:rPr>
                <w:bCs/>
                <w:sz w:val="20"/>
                <w:szCs w:val="20"/>
                <w:lang w:val="fr-FR" w:eastAsia="de-DE"/>
              </w:rPr>
              <w:t xml:space="preserve"> </w:t>
            </w:r>
            <w:r w:rsidRPr="0083011A">
              <w:rPr>
                <w:bCs/>
                <w:sz w:val="20"/>
                <w:szCs w:val="20"/>
                <w:lang w:val="fr-FR" w:eastAsia="de-DE"/>
              </w:rPr>
              <w:t>: adunsiah@yahoo.com</w:t>
            </w:r>
          </w:p>
        </w:tc>
        <w:tc>
          <w:tcPr>
            <w:tcW w:w="2500" w:type="pct"/>
            <w:shd w:val="clear" w:color="auto" w:fill="auto"/>
          </w:tcPr>
          <w:p w:rsidR="00682EFA" w:rsidRPr="0083011A" w:rsidRDefault="00682EFA" w:rsidP="007F7222">
            <w:pPr>
              <w:rPr>
                <w:noProof/>
                <w:sz w:val="20"/>
                <w:szCs w:val="20"/>
                <w:lang w:val="fr-FR" w:eastAsia="de-DE"/>
              </w:rPr>
            </w:pPr>
            <w:r w:rsidRPr="0083011A">
              <w:rPr>
                <w:noProof/>
                <w:sz w:val="20"/>
                <w:szCs w:val="20"/>
                <w:lang w:val="fr-FR" w:eastAsia="de-DE"/>
              </w:rPr>
              <w:t>M</w:t>
            </w:r>
            <w:r w:rsidR="00097E4D" w:rsidRPr="0083011A">
              <w:rPr>
                <w:noProof/>
                <w:sz w:val="20"/>
                <w:szCs w:val="20"/>
                <w:lang w:val="fr-FR" w:eastAsia="de-DE"/>
              </w:rPr>
              <w:t>me</w:t>
            </w:r>
            <w:r w:rsidRPr="0083011A">
              <w:rPr>
                <w:noProof/>
                <w:sz w:val="20"/>
                <w:szCs w:val="20"/>
                <w:lang w:val="fr-FR" w:eastAsia="de-DE"/>
              </w:rPr>
              <w:t xml:space="preserve"> Anja Pel-Roest</w:t>
            </w:r>
          </w:p>
          <w:p w:rsidR="00682EFA" w:rsidRPr="0083011A" w:rsidRDefault="00097E4D" w:rsidP="007F7222">
            <w:pPr>
              <w:rPr>
                <w:noProof/>
                <w:sz w:val="20"/>
                <w:szCs w:val="20"/>
                <w:lang w:val="fr-FR" w:eastAsia="de-DE"/>
              </w:rPr>
            </w:pPr>
            <w:r w:rsidRPr="0083011A">
              <w:rPr>
                <w:noProof/>
                <w:sz w:val="20"/>
                <w:szCs w:val="20"/>
                <w:lang w:val="fr-FR" w:eastAsia="de-DE"/>
              </w:rPr>
              <w:t>Chargée de mission sénior</w:t>
            </w:r>
          </w:p>
          <w:p w:rsidR="00682EFA" w:rsidRPr="0083011A" w:rsidRDefault="00682EFA" w:rsidP="007F7222">
            <w:pPr>
              <w:rPr>
                <w:noProof/>
                <w:sz w:val="20"/>
                <w:szCs w:val="20"/>
                <w:lang w:val="fr-FR" w:eastAsia="de-DE"/>
              </w:rPr>
            </w:pPr>
            <w:r w:rsidRPr="0083011A">
              <w:rPr>
                <w:noProof/>
                <w:sz w:val="20"/>
                <w:szCs w:val="20"/>
                <w:lang w:val="fr-FR" w:eastAsia="de-DE"/>
              </w:rPr>
              <w:t>Minist</w:t>
            </w:r>
            <w:r w:rsidR="00097E4D" w:rsidRPr="0083011A">
              <w:rPr>
                <w:noProof/>
                <w:sz w:val="20"/>
                <w:szCs w:val="20"/>
                <w:lang w:val="fr-FR" w:eastAsia="de-DE"/>
              </w:rPr>
              <w:t>ère des Affaires économiques</w:t>
            </w:r>
            <w:r w:rsidRPr="0083011A">
              <w:rPr>
                <w:noProof/>
                <w:sz w:val="20"/>
                <w:szCs w:val="20"/>
                <w:lang w:val="fr-FR" w:eastAsia="de-DE"/>
              </w:rPr>
              <w:t xml:space="preserve"> </w:t>
            </w:r>
          </w:p>
          <w:p w:rsidR="00682EFA" w:rsidRPr="0083011A" w:rsidRDefault="00DD70A7" w:rsidP="007F7222">
            <w:pPr>
              <w:rPr>
                <w:noProof/>
                <w:sz w:val="20"/>
                <w:szCs w:val="20"/>
                <w:lang w:val="fr-FR" w:eastAsia="de-DE"/>
              </w:rPr>
            </w:pPr>
            <w:r>
              <w:rPr>
                <w:noProof/>
                <w:sz w:val="20"/>
                <w:szCs w:val="20"/>
                <w:lang w:val="fr-FR" w:eastAsia="de-DE"/>
              </w:rPr>
              <w:t>Boîte postale</w:t>
            </w:r>
            <w:r w:rsidR="00682EFA" w:rsidRPr="0083011A">
              <w:rPr>
                <w:noProof/>
                <w:sz w:val="20"/>
                <w:szCs w:val="20"/>
                <w:lang w:val="fr-FR" w:eastAsia="de-DE"/>
              </w:rPr>
              <w:t xml:space="preserve"> 20401</w:t>
            </w:r>
          </w:p>
          <w:p w:rsidR="00682EFA" w:rsidRPr="0083011A" w:rsidRDefault="00097E4D" w:rsidP="007F7222">
            <w:pPr>
              <w:rPr>
                <w:noProof/>
                <w:sz w:val="20"/>
                <w:szCs w:val="20"/>
                <w:lang w:val="fr-FR" w:eastAsia="de-DE"/>
              </w:rPr>
            </w:pPr>
            <w:r w:rsidRPr="0083011A">
              <w:rPr>
                <w:noProof/>
                <w:sz w:val="20"/>
                <w:szCs w:val="20"/>
                <w:lang w:val="fr-FR" w:eastAsia="de-DE"/>
              </w:rPr>
              <w:t>La Haye</w:t>
            </w:r>
            <w:r w:rsidR="00682EFA" w:rsidRPr="0083011A">
              <w:rPr>
                <w:noProof/>
                <w:sz w:val="20"/>
                <w:szCs w:val="20"/>
                <w:lang w:val="fr-FR" w:eastAsia="de-DE"/>
              </w:rPr>
              <w:t xml:space="preserve"> 2500 EK</w:t>
            </w:r>
          </w:p>
          <w:p w:rsidR="00682EFA" w:rsidRPr="0083011A" w:rsidRDefault="00097E4D" w:rsidP="007F7222">
            <w:pPr>
              <w:rPr>
                <w:noProof/>
                <w:sz w:val="20"/>
                <w:szCs w:val="20"/>
                <w:lang w:val="fr-FR" w:eastAsia="de-DE"/>
              </w:rPr>
            </w:pPr>
            <w:r w:rsidRPr="0083011A">
              <w:rPr>
                <w:noProof/>
                <w:sz w:val="20"/>
                <w:szCs w:val="20"/>
                <w:lang w:val="fr-FR" w:eastAsia="de-DE"/>
              </w:rPr>
              <w:t>Pays-Bas</w:t>
            </w:r>
          </w:p>
          <w:p w:rsidR="00682EFA" w:rsidRPr="0083011A" w:rsidRDefault="00682EFA" w:rsidP="007F7222">
            <w:pPr>
              <w:rPr>
                <w:noProof/>
                <w:sz w:val="20"/>
                <w:szCs w:val="20"/>
                <w:lang w:val="fr-FR" w:eastAsia="de-DE"/>
              </w:rPr>
            </w:pPr>
          </w:p>
          <w:p w:rsidR="00682EFA" w:rsidRPr="0083011A" w:rsidRDefault="00682EFA" w:rsidP="007F7222">
            <w:pPr>
              <w:rPr>
                <w:noProof/>
                <w:sz w:val="20"/>
                <w:szCs w:val="20"/>
                <w:lang w:val="fr-FR" w:eastAsia="de-DE"/>
              </w:rPr>
            </w:pPr>
            <w:r w:rsidRPr="0083011A">
              <w:rPr>
                <w:noProof/>
                <w:sz w:val="20"/>
                <w:szCs w:val="20"/>
                <w:lang w:val="fr-FR" w:eastAsia="de-DE"/>
              </w:rPr>
              <w:t>T</w:t>
            </w:r>
            <w:r w:rsidR="00097E4D" w:rsidRPr="0083011A">
              <w:rPr>
                <w:noProof/>
                <w:sz w:val="20"/>
                <w:szCs w:val="20"/>
                <w:lang w:val="fr-FR" w:eastAsia="de-DE"/>
              </w:rPr>
              <w:t>é</w:t>
            </w:r>
            <w:r w:rsidRPr="0083011A">
              <w:rPr>
                <w:noProof/>
                <w:sz w:val="20"/>
                <w:szCs w:val="20"/>
                <w:lang w:val="fr-FR" w:eastAsia="de-DE"/>
              </w:rPr>
              <w:t>l.</w:t>
            </w:r>
            <w:r w:rsidR="00097E4D" w:rsidRPr="0083011A">
              <w:rPr>
                <w:noProof/>
                <w:sz w:val="20"/>
                <w:szCs w:val="20"/>
                <w:lang w:val="fr-FR" w:eastAsia="de-DE"/>
              </w:rPr>
              <w:t xml:space="preserve"> </w:t>
            </w:r>
            <w:r w:rsidRPr="0083011A">
              <w:rPr>
                <w:noProof/>
                <w:sz w:val="20"/>
                <w:szCs w:val="20"/>
                <w:lang w:val="fr-FR" w:eastAsia="de-DE"/>
              </w:rPr>
              <w:t>: +31 (0) 646 714 694</w:t>
            </w:r>
          </w:p>
          <w:p w:rsidR="00682EFA" w:rsidRPr="001A4E34" w:rsidRDefault="00682EFA" w:rsidP="007F7222">
            <w:pPr>
              <w:rPr>
                <w:noProof/>
                <w:sz w:val="20"/>
                <w:szCs w:val="20"/>
                <w:lang w:val="pt-PT" w:eastAsia="de-DE"/>
              </w:rPr>
            </w:pPr>
            <w:r w:rsidRPr="001A4E34">
              <w:rPr>
                <w:noProof/>
                <w:sz w:val="20"/>
                <w:szCs w:val="20"/>
                <w:lang w:val="pt-PT" w:eastAsia="de-DE"/>
              </w:rPr>
              <w:t>E-mail</w:t>
            </w:r>
            <w:r w:rsidR="00097E4D" w:rsidRPr="001A4E34">
              <w:rPr>
                <w:noProof/>
                <w:sz w:val="20"/>
                <w:szCs w:val="20"/>
                <w:lang w:val="pt-PT" w:eastAsia="de-DE"/>
              </w:rPr>
              <w:t xml:space="preserve"> </w:t>
            </w:r>
            <w:r w:rsidRPr="001A4E34">
              <w:rPr>
                <w:noProof/>
                <w:sz w:val="20"/>
                <w:szCs w:val="20"/>
                <w:lang w:val="pt-PT" w:eastAsia="de-DE"/>
              </w:rPr>
              <w:t>: A.J.Pel@mineleni.nl</w:t>
            </w:r>
          </w:p>
        </w:tc>
      </w:tr>
      <w:tr w:rsidR="00682EFA" w:rsidRPr="005E2523" w:rsidTr="007F7222">
        <w:tc>
          <w:tcPr>
            <w:tcW w:w="5000" w:type="pct"/>
            <w:gridSpan w:val="2"/>
            <w:shd w:val="clear" w:color="auto" w:fill="auto"/>
          </w:tcPr>
          <w:p w:rsidR="00682EFA" w:rsidRPr="001A4E34" w:rsidRDefault="00682EFA" w:rsidP="007F7222">
            <w:pPr>
              <w:spacing w:after="120"/>
              <w:jc w:val="center"/>
              <w:rPr>
                <w:b/>
                <w:lang w:val="pt-PT" w:eastAsia="de-DE"/>
              </w:rPr>
            </w:pPr>
          </w:p>
        </w:tc>
      </w:tr>
    </w:tbl>
    <w:p w:rsidR="00682EFA" w:rsidRPr="001A4E34" w:rsidRDefault="00682EFA">
      <w:pPr>
        <w:rPr>
          <w:lang w:val="pt-PT"/>
        </w:rPr>
      </w:pPr>
      <w:r w:rsidRPr="001A4E34">
        <w:rPr>
          <w:lang w:val="pt-PT"/>
        </w:rPr>
        <w:br w:type="page"/>
      </w:r>
    </w:p>
    <w:tbl>
      <w:tblPr>
        <w:tblW w:w="5000" w:type="pct"/>
        <w:tblLook w:val="01E0" w:firstRow="1" w:lastRow="1" w:firstColumn="1" w:lastColumn="1" w:noHBand="0" w:noVBand="0"/>
      </w:tblPr>
      <w:tblGrid>
        <w:gridCol w:w="4643"/>
        <w:gridCol w:w="4643"/>
      </w:tblGrid>
      <w:tr w:rsidR="00682EFA" w:rsidRPr="0083011A" w:rsidTr="007F7222">
        <w:tc>
          <w:tcPr>
            <w:tcW w:w="5000" w:type="pct"/>
            <w:gridSpan w:val="2"/>
            <w:shd w:val="clear" w:color="auto" w:fill="auto"/>
          </w:tcPr>
          <w:p w:rsidR="00682EFA" w:rsidRPr="0083011A" w:rsidRDefault="00DD70A7" w:rsidP="00097E4D">
            <w:pPr>
              <w:spacing w:after="120"/>
              <w:jc w:val="center"/>
              <w:rPr>
                <w:b/>
                <w:lang w:val="fr-FR" w:eastAsia="de-DE"/>
              </w:rPr>
            </w:pPr>
            <w:r>
              <w:rPr>
                <w:b/>
                <w:lang w:val="fr-FR" w:eastAsia="de-DE"/>
              </w:rPr>
              <w:lastRenderedPageBreak/>
              <w:t>OBSERVATEURS DES PARTIES</w:t>
            </w:r>
          </w:p>
        </w:tc>
      </w:tr>
      <w:tr w:rsidR="00682EFA" w:rsidRPr="0083011A" w:rsidTr="007F7222">
        <w:tc>
          <w:tcPr>
            <w:tcW w:w="2500" w:type="pct"/>
            <w:shd w:val="clear" w:color="auto" w:fill="auto"/>
          </w:tcPr>
          <w:p w:rsidR="00682EFA" w:rsidRPr="0083011A" w:rsidRDefault="00682EFA" w:rsidP="007F7222">
            <w:pPr>
              <w:rPr>
                <w:sz w:val="20"/>
                <w:szCs w:val="20"/>
                <w:lang w:val="fr-FR" w:eastAsia="de-DE"/>
              </w:rPr>
            </w:pPr>
          </w:p>
        </w:tc>
        <w:tc>
          <w:tcPr>
            <w:tcW w:w="2500" w:type="pct"/>
            <w:shd w:val="clear" w:color="auto" w:fill="auto"/>
          </w:tcPr>
          <w:p w:rsidR="00682EFA" w:rsidRPr="0083011A" w:rsidRDefault="00682EFA" w:rsidP="007F7222">
            <w:pPr>
              <w:rPr>
                <w:sz w:val="20"/>
                <w:szCs w:val="20"/>
                <w:lang w:val="fr-FR" w:eastAsia="de-DE"/>
              </w:rPr>
            </w:pPr>
          </w:p>
        </w:tc>
      </w:tr>
      <w:tr w:rsidR="00682EFA" w:rsidRPr="0083011A" w:rsidTr="007F7222">
        <w:tc>
          <w:tcPr>
            <w:tcW w:w="2500" w:type="pct"/>
            <w:shd w:val="clear" w:color="auto" w:fill="auto"/>
          </w:tcPr>
          <w:p w:rsidR="00682EFA" w:rsidRPr="0083011A" w:rsidRDefault="00682EFA" w:rsidP="00097E4D">
            <w:pPr>
              <w:rPr>
                <w:b/>
                <w:color w:val="FF0000"/>
                <w:sz w:val="20"/>
                <w:szCs w:val="20"/>
                <w:lang w:val="fr-FR" w:eastAsia="de-DE"/>
              </w:rPr>
            </w:pPr>
            <w:r w:rsidRPr="0083011A">
              <w:rPr>
                <w:b/>
                <w:sz w:val="20"/>
                <w:szCs w:val="20"/>
                <w:lang w:val="fr-FR" w:eastAsia="de-DE"/>
              </w:rPr>
              <w:t>ESTONI</w:t>
            </w:r>
            <w:r w:rsidR="00097E4D" w:rsidRPr="0083011A">
              <w:rPr>
                <w:b/>
                <w:sz w:val="20"/>
                <w:szCs w:val="20"/>
                <w:lang w:val="fr-FR" w:eastAsia="de-DE"/>
              </w:rPr>
              <w:t>E</w:t>
            </w:r>
          </w:p>
        </w:tc>
        <w:tc>
          <w:tcPr>
            <w:tcW w:w="2500" w:type="pct"/>
            <w:shd w:val="clear" w:color="auto" w:fill="auto"/>
          </w:tcPr>
          <w:p w:rsidR="00682EFA" w:rsidRPr="0083011A" w:rsidRDefault="00097E4D" w:rsidP="00097E4D">
            <w:pPr>
              <w:rPr>
                <w:b/>
                <w:sz w:val="20"/>
                <w:szCs w:val="20"/>
                <w:lang w:val="fr-FR" w:eastAsia="de-DE"/>
              </w:rPr>
            </w:pPr>
            <w:r w:rsidRPr="0083011A">
              <w:rPr>
                <w:b/>
                <w:sz w:val="20"/>
                <w:szCs w:val="20"/>
                <w:lang w:val="fr-FR" w:eastAsia="de-DE"/>
              </w:rPr>
              <w:t>ALLEMAGNE</w:t>
            </w:r>
          </w:p>
        </w:tc>
      </w:tr>
      <w:tr w:rsidR="00682EFA" w:rsidRPr="0083011A" w:rsidTr="007F7222">
        <w:tc>
          <w:tcPr>
            <w:tcW w:w="2500" w:type="pct"/>
            <w:shd w:val="clear" w:color="auto" w:fill="auto"/>
          </w:tcPr>
          <w:p w:rsidR="00682EFA" w:rsidRPr="0083011A" w:rsidRDefault="00682EFA" w:rsidP="007F7222">
            <w:pPr>
              <w:rPr>
                <w:b/>
                <w:color w:val="FF0000"/>
                <w:sz w:val="20"/>
                <w:szCs w:val="20"/>
                <w:lang w:val="fr-FR" w:eastAsia="de-DE"/>
              </w:rPr>
            </w:pPr>
          </w:p>
        </w:tc>
        <w:tc>
          <w:tcPr>
            <w:tcW w:w="2500" w:type="pct"/>
            <w:shd w:val="clear" w:color="auto" w:fill="auto"/>
          </w:tcPr>
          <w:p w:rsidR="00682EFA" w:rsidRPr="0083011A" w:rsidRDefault="00682EFA" w:rsidP="007F7222">
            <w:pPr>
              <w:rPr>
                <w:b/>
                <w:sz w:val="20"/>
                <w:szCs w:val="20"/>
                <w:lang w:val="fr-FR" w:eastAsia="de-DE"/>
              </w:rPr>
            </w:pPr>
          </w:p>
        </w:tc>
      </w:tr>
      <w:tr w:rsidR="00682EFA" w:rsidRPr="005E2523" w:rsidTr="007F7222">
        <w:tc>
          <w:tcPr>
            <w:tcW w:w="2500" w:type="pct"/>
            <w:shd w:val="clear" w:color="auto" w:fill="auto"/>
          </w:tcPr>
          <w:p w:rsidR="00682EFA" w:rsidRPr="0083011A" w:rsidRDefault="00682EFA"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M</w:t>
            </w:r>
            <w:r w:rsidR="00097E4D" w:rsidRPr="0083011A">
              <w:rPr>
                <w:sz w:val="20"/>
                <w:szCs w:val="20"/>
                <w:lang w:val="fr-FR" w:eastAsia="de-DE"/>
              </w:rPr>
              <w:t>.</w:t>
            </w:r>
            <w:r w:rsidRPr="0083011A">
              <w:rPr>
                <w:sz w:val="20"/>
                <w:szCs w:val="20"/>
                <w:lang w:val="fr-FR" w:eastAsia="de-DE"/>
              </w:rPr>
              <w:t xml:space="preserve"> Üllar Rammul</w:t>
            </w:r>
          </w:p>
          <w:p w:rsidR="00097E4D" w:rsidRPr="0083011A" w:rsidRDefault="00097E4D"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Haut fonctionnaire du Département de la</w:t>
            </w:r>
          </w:p>
          <w:p w:rsidR="00682EFA" w:rsidRPr="0083011A" w:rsidRDefault="00097E4D"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Conservation de la Nature</w:t>
            </w:r>
          </w:p>
          <w:p w:rsidR="00682EFA" w:rsidRPr="0083011A" w:rsidRDefault="00682EFA"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Minist</w:t>
            </w:r>
            <w:r w:rsidR="00097E4D" w:rsidRPr="0083011A">
              <w:rPr>
                <w:sz w:val="20"/>
                <w:szCs w:val="20"/>
                <w:lang w:val="fr-FR" w:eastAsia="de-DE"/>
              </w:rPr>
              <w:t>ère de l’</w:t>
            </w:r>
            <w:r w:rsidRPr="0083011A">
              <w:rPr>
                <w:sz w:val="20"/>
                <w:szCs w:val="20"/>
                <w:lang w:val="fr-FR" w:eastAsia="de-DE"/>
              </w:rPr>
              <w:t>Environ</w:t>
            </w:r>
            <w:r w:rsidR="00097E4D" w:rsidRPr="0083011A">
              <w:rPr>
                <w:sz w:val="20"/>
                <w:szCs w:val="20"/>
                <w:lang w:val="fr-FR" w:eastAsia="de-DE"/>
              </w:rPr>
              <w:t>ne</w:t>
            </w:r>
            <w:r w:rsidRPr="0083011A">
              <w:rPr>
                <w:sz w:val="20"/>
                <w:szCs w:val="20"/>
                <w:lang w:val="fr-FR" w:eastAsia="de-DE"/>
              </w:rPr>
              <w:t>ment</w:t>
            </w:r>
          </w:p>
          <w:p w:rsidR="00682EFA" w:rsidRPr="0083011A" w:rsidRDefault="00682EFA"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Narva mnt 7a</w:t>
            </w:r>
          </w:p>
          <w:p w:rsidR="00682EFA" w:rsidRPr="0083011A" w:rsidRDefault="00682EFA"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15172 Tallinn</w:t>
            </w:r>
          </w:p>
          <w:p w:rsidR="00682EFA" w:rsidRPr="0083011A" w:rsidRDefault="00682EFA"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Estoni</w:t>
            </w:r>
            <w:r w:rsidR="00097E4D" w:rsidRPr="0083011A">
              <w:rPr>
                <w:sz w:val="20"/>
                <w:szCs w:val="20"/>
                <w:lang w:val="fr-FR" w:eastAsia="de-DE"/>
              </w:rPr>
              <w:t>e</w:t>
            </w:r>
          </w:p>
          <w:p w:rsidR="00682EFA" w:rsidRPr="0083011A" w:rsidRDefault="00682EFA" w:rsidP="007F7222">
            <w:pPr>
              <w:widowControl w:val="0"/>
              <w:autoSpaceDE w:val="0"/>
              <w:autoSpaceDN w:val="0"/>
              <w:adjustRightInd w:val="0"/>
              <w:spacing w:line="216" w:lineRule="exact"/>
              <w:ind w:right="-68"/>
              <w:rPr>
                <w:sz w:val="20"/>
                <w:szCs w:val="20"/>
                <w:lang w:val="fr-FR" w:eastAsia="de-DE"/>
              </w:rPr>
            </w:pPr>
          </w:p>
          <w:p w:rsidR="00682EFA" w:rsidRPr="0083011A" w:rsidRDefault="00682EFA"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T</w:t>
            </w:r>
            <w:r w:rsidR="00097E4D" w:rsidRPr="0083011A">
              <w:rPr>
                <w:sz w:val="20"/>
                <w:szCs w:val="20"/>
                <w:lang w:val="fr-FR" w:eastAsia="de-DE"/>
              </w:rPr>
              <w:t>é</w:t>
            </w:r>
            <w:r w:rsidRPr="0083011A">
              <w:rPr>
                <w:sz w:val="20"/>
                <w:szCs w:val="20"/>
                <w:lang w:val="fr-FR" w:eastAsia="de-DE"/>
              </w:rPr>
              <w:t>l.</w:t>
            </w:r>
            <w:r w:rsidR="00097E4D" w:rsidRPr="0083011A">
              <w:rPr>
                <w:sz w:val="20"/>
                <w:szCs w:val="20"/>
                <w:lang w:val="fr-FR" w:eastAsia="de-DE"/>
              </w:rPr>
              <w:t xml:space="preserve"> </w:t>
            </w:r>
            <w:r w:rsidRPr="0083011A">
              <w:rPr>
                <w:sz w:val="20"/>
                <w:szCs w:val="20"/>
                <w:lang w:val="fr-FR" w:eastAsia="de-DE"/>
              </w:rPr>
              <w:t>: +37 262 628 81</w:t>
            </w:r>
          </w:p>
          <w:p w:rsidR="00682EFA" w:rsidRPr="0083011A" w:rsidRDefault="00682EFA" w:rsidP="007F7222">
            <w:pPr>
              <w:widowControl w:val="0"/>
              <w:autoSpaceDE w:val="0"/>
              <w:autoSpaceDN w:val="0"/>
              <w:adjustRightInd w:val="0"/>
              <w:spacing w:line="216" w:lineRule="exact"/>
              <w:ind w:right="-68"/>
              <w:rPr>
                <w:sz w:val="20"/>
                <w:szCs w:val="20"/>
                <w:lang w:val="fr-FR" w:eastAsia="de-DE"/>
              </w:rPr>
            </w:pPr>
            <w:r w:rsidRPr="0083011A">
              <w:rPr>
                <w:sz w:val="20"/>
                <w:szCs w:val="20"/>
                <w:lang w:val="fr-FR" w:eastAsia="de-DE"/>
              </w:rPr>
              <w:t>Fax</w:t>
            </w:r>
            <w:r w:rsidR="00097E4D" w:rsidRPr="0083011A">
              <w:rPr>
                <w:sz w:val="20"/>
                <w:szCs w:val="20"/>
                <w:lang w:val="fr-FR" w:eastAsia="de-DE"/>
              </w:rPr>
              <w:t xml:space="preserve"> </w:t>
            </w:r>
            <w:r w:rsidRPr="0083011A">
              <w:rPr>
                <w:sz w:val="20"/>
                <w:szCs w:val="20"/>
                <w:lang w:val="fr-FR" w:eastAsia="de-DE"/>
              </w:rPr>
              <w:t>: + 37 262 628 01</w:t>
            </w:r>
          </w:p>
          <w:p w:rsidR="00682EFA" w:rsidRPr="0083011A" w:rsidRDefault="00682EFA" w:rsidP="007F7222">
            <w:pPr>
              <w:keepNext/>
              <w:outlineLvl w:val="0"/>
              <w:rPr>
                <w:rFonts w:eastAsia="MS Mincho"/>
                <w:bCs/>
                <w:noProof/>
                <w:color w:val="FF0000"/>
                <w:sz w:val="20"/>
                <w:szCs w:val="20"/>
                <w:lang w:val="fr-FR"/>
              </w:rPr>
            </w:pPr>
            <w:r w:rsidRPr="0083011A">
              <w:rPr>
                <w:sz w:val="20"/>
                <w:szCs w:val="20"/>
                <w:lang w:val="fr-FR" w:eastAsia="de-DE"/>
              </w:rPr>
              <w:t>E-mail</w:t>
            </w:r>
            <w:r w:rsidR="00097E4D" w:rsidRPr="0083011A">
              <w:rPr>
                <w:sz w:val="20"/>
                <w:szCs w:val="20"/>
                <w:lang w:val="fr-FR" w:eastAsia="de-DE"/>
              </w:rPr>
              <w:t xml:space="preserve"> </w:t>
            </w:r>
            <w:r w:rsidRPr="0083011A">
              <w:rPr>
                <w:sz w:val="20"/>
                <w:szCs w:val="20"/>
                <w:lang w:val="fr-FR" w:eastAsia="de-DE"/>
              </w:rPr>
              <w:t>: yllar.rammul@envir.ee</w:t>
            </w:r>
          </w:p>
        </w:tc>
        <w:tc>
          <w:tcPr>
            <w:tcW w:w="2500" w:type="pct"/>
            <w:shd w:val="clear" w:color="auto" w:fill="auto"/>
          </w:tcPr>
          <w:p w:rsidR="00682EFA" w:rsidRPr="0083011A" w:rsidRDefault="00682EFA" w:rsidP="007F7222">
            <w:pPr>
              <w:rPr>
                <w:sz w:val="20"/>
                <w:szCs w:val="20"/>
                <w:lang w:val="fr-FR" w:eastAsia="de-DE"/>
              </w:rPr>
            </w:pPr>
            <w:r w:rsidRPr="0083011A">
              <w:rPr>
                <w:sz w:val="20"/>
                <w:szCs w:val="20"/>
                <w:lang w:val="fr-FR" w:eastAsia="de-DE"/>
              </w:rPr>
              <w:t>M</w:t>
            </w:r>
            <w:r w:rsidR="00097E4D" w:rsidRPr="0083011A">
              <w:rPr>
                <w:sz w:val="20"/>
                <w:szCs w:val="20"/>
                <w:lang w:val="fr-FR" w:eastAsia="de-DE"/>
              </w:rPr>
              <w:t>.</w:t>
            </w:r>
            <w:r w:rsidRPr="0083011A">
              <w:rPr>
                <w:sz w:val="20"/>
                <w:szCs w:val="20"/>
                <w:lang w:val="fr-FR" w:eastAsia="de-DE"/>
              </w:rPr>
              <w:t xml:space="preserve"> Gerhard Adams</w:t>
            </w:r>
          </w:p>
          <w:p w:rsidR="00682EFA" w:rsidRPr="0083011A" w:rsidRDefault="00097E4D" w:rsidP="007F7222">
            <w:pPr>
              <w:rPr>
                <w:sz w:val="20"/>
                <w:szCs w:val="20"/>
                <w:lang w:val="fr-FR" w:eastAsia="de-DE"/>
              </w:rPr>
            </w:pPr>
            <w:r w:rsidRPr="0083011A">
              <w:rPr>
                <w:sz w:val="20"/>
                <w:szCs w:val="20"/>
                <w:lang w:val="fr-FR" w:eastAsia="de-DE"/>
              </w:rPr>
              <w:t>Chef de la Division</w:t>
            </w:r>
            <w:r w:rsidR="00682EFA" w:rsidRPr="0083011A">
              <w:rPr>
                <w:sz w:val="20"/>
                <w:szCs w:val="20"/>
                <w:lang w:val="fr-FR" w:eastAsia="de-DE"/>
              </w:rPr>
              <w:t xml:space="preserve"> N I 3 - Protection </w:t>
            </w:r>
            <w:r w:rsidRPr="0083011A">
              <w:rPr>
                <w:sz w:val="20"/>
                <w:szCs w:val="20"/>
                <w:lang w:val="fr-FR" w:eastAsia="de-DE"/>
              </w:rPr>
              <w:t>des espèces</w:t>
            </w:r>
          </w:p>
          <w:p w:rsidR="00682EFA" w:rsidRPr="0083011A" w:rsidRDefault="00097E4D" w:rsidP="007F7222">
            <w:pPr>
              <w:rPr>
                <w:sz w:val="20"/>
                <w:szCs w:val="20"/>
                <w:lang w:val="fr-FR" w:eastAsia="de-DE"/>
              </w:rPr>
            </w:pPr>
            <w:r w:rsidRPr="0083011A">
              <w:rPr>
                <w:sz w:val="20"/>
                <w:szCs w:val="20"/>
                <w:lang w:val="fr-FR" w:eastAsia="de-DE"/>
              </w:rPr>
              <w:t xml:space="preserve">Ministère </w:t>
            </w:r>
            <w:r w:rsidR="001F13EE" w:rsidRPr="0083011A">
              <w:rPr>
                <w:sz w:val="20"/>
                <w:szCs w:val="20"/>
                <w:lang w:val="fr-FR" w:eastAsia="de-DE"/>
              </w:rPr>
              <w:t>fédéral</w:t>
            </w:r>
            <w:r w:rsidRPr="0083011A">
              <w:rPr>
                <w:sz w:val="20"/>
                <w:szCs w:val="20"/>
                <w:lang w:val="fr-FR" w:eastAsia="de-DE"/>
              </w:rPr>
              <w:t xml:space="preserve"> de l’</w:t>
            </w:r>
            <w:r w:rsidR="00682EFA" w:rsidRPr="0083011A">
              <w:rPr>
                <w:sz w:val="20"/>
                <w:szCs w:val="20"/>
                <w:lang w:val="fr-FR" w:eastAsia="de-DE"/>
              </w:rPr>
              <w:t>Environ</w:t>
            </w:r>
            <w:r w:rsidRPr="0083011A">
              <w:rPr>
                <w:sz w:val="20"/>
                <w:szCs w:val="20"/>
                <w:lang w:val="fr-FR" w:eastAsia="de-DE"/>
              </w:rPr>
              <w:t>ne</w:t>
            </w:r>
            <w:r w:rsidR="00682EFA" w:rsidRPr="0083011A">
              <w:rPr>
                <w:sz w:val="20"/>
                <w:szCs w:val="20"/>
                <w:lang w:val="fr-FR" w:eastAsia="de-DE"/>
              </w:rPr>
              <w:t>ment</w:t>
            </w:r>
            <w:r w:rsidRPr="0083011A">
              <w:rPr>
                <w:sz w:val="20"/>
                <w:szCs w:val="20"/>
                <w:lang w:val="fr-FR" w:eastAsia="de-DE"/>
              </w:rPr>
              <w:t>, de</w:t>
            </w:r>
            <w:r w:rsidR="00682EFA" w:rsidRPr="0083011A">
              <w:rPr>
                <w:sz w:val="20"/>
                <w:szCs w:val="20"/>
                <w:lang w:val="fr-FR" w:eastAsia="de-DE"/>
              </w:rPr>
              <w:t xml:space="preserve"> </w:t>
            </w:r>
          </w:p>
          <w:p w:rsidR="00682EFA" w:rsidRPr="0083011A" w:rsidRDefault="00097E4D" w:rsidP="007F7222">
            <w:pPr>
              <w:rPr>
                <w:sz w:val="20"/>
                <w:szCs w:val="20"/>
                <w:lang w:val="fr-FR" w:eastAsia="de-DE"/>
              </w:rPr>
            </w:pPr>
            <w:r w:rsidRPr="0083011A">
              <w:rPr>
                <w:sz w:val="20"/>
                <w:szCs w:val="20"/>
                <w:lang w:val="fr-FR" w:eastAsia="de-DE"/>
              </w:rPr>
              <w:t>la</w:t>
            </w:r>
            <w:r w:rsidR="00682EFA" w:rsidRPr="0083011A">
              <w:rPr>
                <w:sz w:val="20"/>
                <w:szCs w:val="20"/>
                <w:lang w:val="fr-FR" w:eastAsia="de-DE"/>
              </w:rPr>
              <w:t xml:space="preserve"> Conservation </w:t>
            </w:r>
            <w:r w:rsidRPr="0083011A">
              <w:rPr>
                <w:sz w:val="20"/>
                <w:szCs w:val="20"/>
                <w:lang w:val="fr-FR" w:eastAsia="de-DE"/>
              </w:rPr>
              <w:t xml:space="preserve">de la Nature et de </w:t>
            </w:r>
            <w:r w:rsidR="001F13EE" w:rsidRPr="0083011A">
              <w:rPr>
                <w:sz w:val="20"/>
                <w:szCs w:val="20"/>
                <w:lang w:val="fr-FR" w:eastAsia="de-DE"/>
              </w:rPr>
              <w:t>la</w:t>
            </w:r>
            <w:r w:rsidRPr="0083011A">
              <w:rPr>
                <w:sz w:val="20"/>
                <w:szCs w:val="20"/>
                <w:lang w:val="fr-FR" w:eastAsia="de-DE"/>
              </w:rPr>
              <w:t xml:space="preserve"> Sécurité nucléaire</w:t>
            </w:r>
          </w:p>
          <w:p w:rsidR="00682EFA" w:rsidRPr="001A4E34" w:rsidRDefault="00682EFA" w:rsidP="007F7222">
            <w:pPr>
              <w:rPr>
                <w:sz w:val="20"/>
                <w:szCs w:val="20"/>
                <w:lang w:val="de-DE" w:eastAsia="de-DE"/>
              </w:rPr>
            </w:pPr>
            <w:r w:rsidRPr="001A4E34">
              <w:rPr>
                <w:sz w:val="20"/>
                <w:szCs w:val="20"/>
                <w:lang w:val="de-DE" w:eastAsia="de-DE"/>
              </w:rPr>
              <w:t>Robert Schumann Platz 3</w:t>
            </w:r>
          </w:p>
          <w:p w:rsidR="00682EFA" w:rsidRPr="001A4E34" w:rsidRDefault="00682EFA" w:rsidP="007F7222">
            <w:pPr>
              <w:rPr>
                <w:sz w:val="20"/>
                <w:szCs w:val="20"/>
                <w:lang w:val="de-DE" w:eastAsia="de-DE"/>
              </w:rPr>
            </w:pPr>
            <w:r w:rsidRPr="001A4E34">
              <w:rPr>
                <w:sz w:val="20"/>
                <w:szCs w:val="20"/>
                <w:lang w:val="de-DE" w:eastAsia="de-DE"/>
              </w:rPr>
              <w:t>53175 Bonn</w:t>
            </w:r>
          </w:p>
          <w:p w:rsidR="00682EFA" w:rsidRPr="001A4E34" w:rsidRDefault="00097E4D" w:rsidP="007F7222">
            <w:pPr>
              <w:rPr>
                <w:sz w:val="20"/>
                <w:szCs w:val="20"/>
                <w:lang w:val="de-DE" w:eastAsia="de-DE"/>
              </w:rPr>
            </w:pPr>
            <w:r w:rsidRPr="001A4E34">
              <w:rPr>
                <w:sz w:val="20"/>
                <w:szCs w:val="20"/>
                <w:lang w:val="de-DE" w:eastAsia="de-DE"/>
              </w:rPr>
              <w:t>Allemagne</w:t>
            </w:r>
          </w:p>
          <w:p w:rsidR="00682EFA" w:rsidRPr="001A4E34" w:rsidRDefault="00682EFA" w:rsidP="007F7222">
            <w:pPr>
              <w:rPr>
                <w:sz w:val="20"/>
                <w:szCs w:val="20"/>
                <w:lang w:val="de-DE" w:eastAsia="de-DE"/>
              </w:rPr>
            </w:pPr>
          </w:p>
          <w:p w:rsidR="00682EFA" w:rsidRPr="001A4E34" w:rsidRDefault="00682EFA" w:rsidP="007F7222">
            <w:pPr>
              <w:rPr>
                <w:sz w:val="20"/>
                <w:szCs w:val="20"/>
                <w:lang w:val="de-DE" w:eastAsia="de-DE"/>
              </w:rPr>
            </w:pPr>
            <w:r w:rsidRPr="001A4E34">
              <w:rPr>
                <w:sz w:val="20"/>
                <w:szCs w:val="20"/>
                <w:lang w:val="de-DE" w:eastAsia="de-DE"/>
              </w:rPr>
              <w:t>T</w:t>
            </w:r>
            <w:r w:rsidR="00097E4D" w:rsidRPr="001A4E34">
              <w:rPr>
                <w:sz w:val="20"/>
                <w:szCs w:val="20"/>
                <w:lang w:val="de-DE" w:eastAsia="de-DE"/>
              </w:rPr>
              <w:t>é</w:t>
            </w:r>
            <w:r w:rsidRPr="001A4E34">
              <w:rPr>
                <w:sz w:val="20"/>
                <w:szCs w:val="20"/>
                <w:lang w:val="de-DE" w:eastAsia="de-DE"/>
              </w:rPr>
              <w:t>l.</w:t>
            </w:r>
            <w:r w:rsidR="00097E4D" w:rsidRPr="001A4E34">
              <w:rPr>
                <w:sz w:val="20"/>
                <w:szCs w:val="20"/>
                <w:lang w:val="de-DE" w:eastAsia="de-DE"/>
              </w:rPr>
              <w:t xml:space="preserve"> </w:t>
            </w:r>
            <w:r w:rsidRPr="001A4E34">
              <w:rPr>
                <w:sz w:val="20"/>
                <w:szCs w:val="20"/>
                <w:lang w:val="de-DE" w:eastAsia="de-DE"/>
              </w:rPr>
              <w:t xml:space="preserve">: +49 228 99305 2631 </w:t>
            </w:r>
          </w:p>
          <w:p w:rsidR="00682EFA" w:rsidRPr="001A4E34" w:rsidRDefault="00682EFA" w:rsidP="007F7222">
            <w:pPr>
              <w:rPr>
                <w:sz w:val="20"/>
                <w:szCs w:val="20"/>
                <w:lang w:val="pt-PT" w:eastAsia="de-DE"/>
              </w:rPr>
            </w:pPr>
            <w:r w:rsidRPr="001A4E34">
              <w:rPr>
                <w:sz w:val="20"/>
                <w:szCs w:val="20"/>
                <w:lang w:val="pt-PT" w:eastAsia="de-DE"/>
              </w:rPr>
              <w:t>Fax</w:t>
            </w:r>
            <w:r w:rsidR="00097E4D" w:rsidRPr="001A4E34">
              <w:rPr>
                <w:sz w:val="20"/>
                <w:szCs w:val="20"/>
                <w:lang w:val="pt-PT" w:eastAsia="de-DE"/>
              </w:rPr>
              <w:t xml:space="preserve"> </w:t>
            </w:r>
            <w:r w:rsidRPr="001A4E34">
              <w:rPr>
                <w:sz w:val="20"/>
                <w:szCs w:val="20"/>
                <w:lang w:val="pt-PT" w:eastAsia="de-DE"/>
              </w:rPr>
              <w:t>: +49 228 99 305 2695</w:t>
            </w:r>
          </w:p>
          <w:p w:rsidR="00682EFA" w:rsidRPr="001A4E34" w:rsidRDefault="00682EFA" w:rsidP="007F7222">
            <w:pPr>
              <w:rPr>
                <w:sz w:val="20"/>
                <w:szCs w:val="20"/>
                <w:lang w:val="pt-PT" w:eastAsia="de-DE"/>
              </w:rPr>
            </w:pPr>
            <w:r w:rsidRPr="001A4E34">
              <w:rPr>
                <w:sz w:val="20"/>
                <w:szCs w:val="20"/>
                <w:lang w:val="pt-PT" w:eastAsia="de-DE"/>
              </w:rPr>
              <w:t>E-mail</w:t>
            </w:r>
            <w:r w:rsidR="00097E4D" w:rsidRPr="001A4E34">
              <w:rPr>
                <w:sz w:val="20"/>
                <w:szCs w:val="20"/>
                <w:lang w:val="pt-PT" w:eastAsia="de-DE"/>
              </w:rPr>
              <w:t xml:space="preserve"> </w:t>
            </w:r>
            <w:r w:rsidRPr="001A4E34">
              <w:rPr>
                <w:sz w:val="20"/>
                <w:szCs w:val="20"/>
                <w:lang w:val="pt-PT" w:eastAsia="de-DE"/>
              </w:rPr>
              <w:t>: Gerhard.Adams@bmu.bund.de</w:t>
            </w:r>
          </w:p>
        </w:tc>
      </w:tr>
      <w:tr w:rsidR="00682EFA" w:rsidRPr="005E2523" w:rsidTr="007F7222">
        <w:tc>
          <w:tcPr>
            <w:tcW w:w="2500" w:type="pct"/>
            <w:shd w:val="clear" w:color="auto" w:fill="auto"/>
          </w:tcPr>
          <w:p w:rsidR="00682EFA" w:rsidRPr="001A4E34" w:rsidRDefault="00682EFA" w:rsidP="007F7222">
            <w:pPr>
              <w:rPr>
                <w:sz w:val="20"/>
                <w:szCs w:val="20"/>
                <w:vertAlign w:val="superscript"/>
                <w:lang w:val="pt-PT" w:eastAsia="de-DE"/>
              </w:rPr>
            </w:pPr>
          </w:p>
        </w:tc>
        <w:tc>
          <w:tcPr>
            <w:tcW w:w="2500" w:type="pct"/>
            <w:shd w:val="clear" w:color="auto" w:fill="auto"/>
          </w:tcPr>
          <w:p w:rsidR="00682EFA" w:rsidRPr="001A4E34" w:rsidRDefault="00682EFA" w:rsidP="007F7222">
            <w:pPr>
              <w:rPr>
                <w:sz w:val="20"/>
                <w:szCs w:val="20"/>
                <w:vertAlign w:val="superscript"/>
                <w:lang w:val="pt-PT" w:eastAsia="de-DE"/>
              </w:rPr>
            </w:pPr>
          </w:p>
        </w:tc>
      </w:tr>
      <w:tr w:rsidR="00682EFA" w:rsidRPr="005E2523" w:rsidTr="007F7222">
        <w:tc>
          <w:tcPr>
            <w:tcW w:w="2500" w:type="pct"/>
            <w:shd w:val="clear" w:color="auto" w:fill="auto"/>
          </w:tcPr>
          <w:p w:rsidR="00682EFA" w:rsidRPr="001A4E34" w:rsidRDefault="00682EFA" w:rsidP="007F7222">
            <w:pPr>
              <w:rPr>
                <w:sz w:val="20"/>
                <w:szCs w:val="20"/>
                <w:vertAlign w:val="superscript"/>
                <w:lang w:val="pt-PT" w:eastAsia="de-DE"/>
              </w:rPr>
            </w:pPr>
          </w:p>
        </w:tc>
        <w:tc>
          <w:tcPr>
            <w:tcW w:w="2500" w:type="pct"/>
            <w:shd w:val="clear" w:color="auto" w:fill="auto"/>
          </w:tcPr>
          <w:p w:rsidR="00682EFA" w:rsidRPr="001A4E34" w:rsidRDefault="00682EFA" w:rsidP="007F7222">
            <w:pPr>
              <w:rPr>
                <w:sz w:val="20"/>
                <w:szCs w:val="20"/>
                <w:vertAlign w:val="superscript"/>
                <w:lang w:val="pt-PT" w:eastAsia="de-DE"/>
              </w:rPr>
            </w:pPr>
          </w:p>
        </w:tc>
      </w:tr>
      <w:tr w:rsidR="00682EFA" w:rsidRPr="005E2523" w:rsidTr="007F7222">
        <w:tc>
          <w:tcPr>
            <w:tcW w:w="2500" w:type="pct"/>
            <w:shd w:val="clear" w:color="auto" w:fill="auto"/>
          </w:tcPr>
          <w:p w:rsidR="00682EFA" w:rsidRPr="001A4E34" w:rsidRDefault="00682EFA" w:rsidP="007F7222">
            <w:pPr>
              <w:rPr>
                <w:b/>
                <w:sz w:val="20"/>
                <w:szCs w:val="20"/>
                <w:lang w:val="pt-PT" w:eastAsia="de-DE"/>
              </w:rPr>
            </w:pPr>
          </w:p>
        </w:tc>
        <w:tc>
          <w:tcPr>
            <w:tcW w:w="2500" w:type="pct"/>
            <w:shd w:val="clear" w:color="auto" w:fill="auto"/>
          </w:tcPr>
          <w:p w:rsidR="00682EFA" w:rsidRPr="001A4E34" w:rsidRDefault="00682EFA" w:rsidP="007F7222">
            <w:pPr>
              <w:rPr>
                <w:b/>
                <w:sz w:val="20"/>
                <w:szCs w:val="20"/>
                <w:lang w:val="pt-PT" w:eastAsia="de-DE"/>
              </w:rPr>
            </w:pPr>
          </w:p>
        </w:tc>
      </w:tr>
      <w:tr w:rsidR="00682EFA" w:rsidRPr="0083011A" w:rsidTr="007F7222">
        <w:tc>
          <w:tcPr>
            <w:tcW w:w="2500" w:type="pct"/>
            <w:shd w:val="clear" w:color="auto" w:fill="auto"/>
          </w:tcPr>
          <w:p w:rsidR="00682EFA" w:rsidRPr="0083011A" w:rsidRDefault="00682EFA" w:rsidP="00097E4D">
            <w:pPr>
              <w:rPr>
                <w:sz w:val="20"/>
                <w:szCs w:val="20"/>
                <w:vertAlign w:val="superscript"/>
                <w:lang w:val="fr-FR" w:eastAsia="de-DE"/>
              </w:rPr>
            </w:pPr>
            <w:r w:rsidRPr="0083011A">
              <w:rPr>
                <w:b/>
                <w:sz w:val="20"/>
                <w:szCs w:val="20"/>
                <w:lang w:val="fr-FR" w:eastAsia="de-DE"/>
              </w:rPr>
              <w:t>I</w:t>
            </w:r>
            <w:r w:rsidR="00097E4D" w:rsidRPr="0083011A">
              <w:rPr>
                <w:b/>
                <w:sz w:val="20"/>
                <w:szCs w:val="20"/>
                <w:lang w:val="fr-FR" w:eastAsia="de-DE"/>
              </w:rPr>
              <w:t>S</w:t>
            </w:r>
            <w:r w:rsidRPr="0083011A">
              <w:rPr>
                <w:b/>
                <w:sz w:val="20"/>
                <w:szCs w:val="20"/>
                <w:lang w:val="fr-FR" w:eastAsia="de-DE"/>
              </w:rPr>
              <w:t>LAND</w:t>
            </w:r>
            <w:r w:rsidR="00097E4D" w:rsidRPr="0083011A">
              <w:rPr>
                <w:b/>
                <w:sz w:val="20"/>
                <w:szCs w:val="20"/>
                <w:lang w:val="fr-FR" w:eastAsia="de-DE"/>
              </w:rPr>
              <w:t>E</w:t>
            </w:r>
          </w:p>
        </w:tc>
        <w:tc>
          <w:tcPr>
            <w:tcW w:w="2500" w:type="pct"/>
            <w:shd w:val="clear" w:color="auto" w:fill="auto"/>
          </w:tcPr>
          <w:p w:rsidR="00682EFA" w:rsidRPr="0083011A" w:rsidRDefault="00097E4D" w:rsidP="00097E4D">
            <w:pPr>
              <w:rPr>
                <w:b/>
                <w:sz w:val="20"/>
                <w:szCs w:val="20"/>
                <w:vertAlign w:val="superscript"/>
                <w:lang w:val="fr-FR" w:eastAsia="de-DE"/>
              </w:rPr>
            </w:pPr>
            <w:r w:rsidRPr="0083011A">
              <w:rPr>
                <w:b/>
                <w:sz w:val="20"/>
                <w:szCs w:val="20"/>
                <w:lang w:val="fr-FR" w:eastAsia="de-DE"/>
              </w:rPr>
              <w:t>AFRIQUE DU SUD</w:t>
            </w:r>
          </w:p>
        </w:tc>
      </w:tr>
      <w:tr w:rsidR="00682EFA" w:rsidRPr="0083011A" w:rsidTr="007F7222">
        <w:tc>
          <w:tcPr>
            <w:tcW w:w="2500" w:type="pct"/>
            <w:shd w:val="clear" w:color="auto" w:fill="auto"/>
          </w:tcPr>
          <w:p w:rsidR="00682EFA" w:rsidRPr="0083011A" w:rsidRDefault="00682EFA" w:rsidP="007F7222">
            <w:pPr>
              <w:rPr>
                <w:b/>
                <w:sz w:val="20"/>
                <w:szCs w:val="20"/>
                <w:lang w:val="fr-FR" w:eastAsia="de-DE"/>
              </w:rPr>
            </w:pPr>
          </w:p>
        </w:tc>
        <w:tc>
          <w:tcPr>
            <w:tcW w:w="2500" w:type="pct"/>
            <w:shd w:val="clear" w:color="auto" w:fill="auto"/>
          </w:tcPr>
          <w:p w:rsidR="00682EFA" w:rsidRPr="0083011A" w:rsidRDefault="00682EFA" w:rsidP="007F7222">
            <w:pPr>
              <w:rPr>
                <w:sz w:val="20"/>
                <w:szCs w:val="20"/>
                <w:vertAlign w:val="superscript"/>
                <w:lang w:val="fr-FR" w:eastAsia="de-DE"/>
              </w:rPr>
            </w:pPr>
          </w:p>
        </w:tc>
      </w:tr>
      <w:tr w:rsidR="00682EFA" w:rsidRPr="005E2523" w:rsidTr="007F7222">
        <w:tc>
          <w:tcPr>
            <w:tcW w:w="2500" w:type="pct"/>
            <w:shd w:val="clear" w:color="auto" w:fill="auto"/>
          </w:tcPr>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M</w:t>
            </w:r>
            <w:r w:rsidR="00097E4D" w:rsidRPr="0083011A">
              <w:rPr>
                <w:sz w:val="20"/>
                <w:szCs w:val="20"/>
                <w:lang w:val="fr-FR" w:eastAsia="de-DE"/>
              </w:rPr>
              <w:t>.</w:t>
            </w:r>
            <w:r w:rsidRPr="0083011A">
              <w:rPr>
                <w:sz w:val="20"/>
                <w:szCs w:val="20"/>
                <w:lang w:val="fr-FR" w:eastAsia="de-DE"/>
              </w:rPr>
              <w:t xml:space="preserve"> Sigurdur Thrainsson</w:t>
            </w:r>
          </w:p>
          <w:p w:rsidR="00682EFA" w:rsidRPr="0083011A" w:rsidRDefault="00097E4D" w:rsidP="007F7222">
            <w:pPr>
              <w:widowControl w:val="0"/>
              <w:autoSpaceDE w:val="0"/>
              <w:autoSpaceDN w:val="0"/>
              <w:adjustRightInd w:val="0"/>
              <w:ind w:right="-23"/>
              <w:rPr>
                <w:sz w:val="20"/>
                <w:szCs w:val="20"/>
                <w:lang w:val="fr-FR" w:eastAsia="de-DE"/>
              </w:rPr>
            </w:pPr>
            <w:r w:rsidRPr="0083011A">
              <w:rPr>
                <w:sz w:val="20"/>
                <w:szCs w:val="20"/>
                <w:lang w:val="fr-FR" w:eastAsia="de-DE"/>
              </w:rPr>
              <w:t>Chef de</w:t>
            </w:r>
            <w:r w:rsidR="00682EFA" w:rsidRPr="0083011A">
              <w:rPr>
                <w:sz w:val="20"/>
                <w:szCs w:val="20"/>
                <w:lang w:val="fr-FR" w:eastAsia="de-DE"/>
              </w:rPr>
              <w:t xml:space="preserve"> Division </w:t>
            </w:r>
          </w:p>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Minist</w:t>
            </w:r>
            <w:r w:rsidR="00097E4D" w:rsidRPr="0083011A">
              <w:rPr>
                <w:sz w:val="20"/>
                <w:szCs w:val="20"/>
                <w:lang w:val="fr-FR" w:eastAsia="de-DE"/>
              </w:rPr>
              <w:t>ère de l’</w:t>
            </w:r>
            <w:r w:rsidRPr="0083011A">
              <w:rPr>
                <w:sz w:val="20"/>
                <w:szCs w:val="20"/>
                <w:lang w:val="fr-FR" w:eastAsia="de-DE"/>
              </w:rPr>
              <w:t>Environ</w:t>
            </w:r>
            <w:r w:rsidR="00097E4D" w:rsidRPr="0083011A">
              <w:rPr>
                <w:sz w:val="20"/>
                <w:szCs w:val="20"/>
                <w:lang w:val="fr-FR" w:eastAsia="de-DE"/>
              </w:rPr>
              <w:t>ne</w:t>
            </w:r>
            <w:r w:rsidRPr="0083011A">
              <w:rPr>
                <w:sz w:val="20"/>
                <w:szCs w:val="20"/>
                <w:lang w:val="fr-FR" w:eastAsia="de-DE"/>
              </w:rPr>
              <w:t xml:space="preserve">ment </w:t>
            </w:r>
            <w:r w:rsidR="00097E4D" w:rsidRPr="0083011A">
              <w:rPr>
                <w:sz w:val="20"/>
                <w:szCs w:val="20"/>
                <w:lang w:val="fr-FR" w:eastAsia="de-DE"/>
              </w:rPr>
              <w:t>et des</w:t>
            </w:r>
            <w:r w:rsidRPr="0083011A">
              <w:rPr>
                <w:sz w:val="20"/>
                <w:szCs w:val="20"/>
                <w:lang w:val="fr-FR" w:eastAsia="de-DE"/>
              </w:rPr>
              <w:t xml:space="preserve"> Re</w:t>
            </w:r>
            <w:r w:rsidR="00097E4D" w:rsidRPr="0083011A">
              <w:rPr>
                <w:sz w:val="20"/>
                <w:szCs w:val="20"/>
                <w:lang w:val="fr-FR" w:eastAsia="de-DE"/>
              </w:rPr>
              <w:t>s</w:t>
            </w:r>
            <w:r w:rsidRPr="0083011A">
              <w:rPr>
                <w:sz w:val="20"/>
                <w:szCs w:val="20"/>
                <w:lang w:val="fr-FR" w:eastAsia="de-DE"/>
              </w:rPr>
              <w:t>sources</w:t>
            </w:r>
            <w:r w:rsidR="00097E4D" w:rsidRPr="0083011A">
              <w:rPr>
                <w:sz w:val="20"/>
                <w:szCs w:val="20"/>
                <w:lang w:val="fr-FR" w:eastAsia="de-DE"/>
              </w:rPr>
              <w:t xml:space="preserve"> naturelles</w:t>
            </w:r>
          </w:p>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D</w:t>
            </w:r>
            <w:r w:rsidR="00097E4D" w:rsidRPr="0083011A">
              <w:rPr>
                <w:sz w:val="20"/>
                <w:szCs w:val="20"/>
                <w:lang w:val="fr-FR" w:eastAsia="de-DE"/>
              </w:rPr>
              <w:t>é</w:t>
            </w:r>
            <w:r w:rsidRPr="0083011A">
              <w:rPr>
                <w:sz w:val="20"/>
                <w:szCs w:val="20"/>
                <w:lang w:val="fr-FR" w:eastAsia="de-DE"/>
              </w:rPr>
              <w:t>part</w:t>
            </w:r>
            <w:r w:rsidR="00097E4D" w:rsidRPr="0083011A">
              <w:rPr>
                <w:sz w:val="20"/>
                <w:szCs w:val="20"/>
                <w:lang w:val="fr-FR" w:eastAsia="de-DE"/>
              </w:rPr>
              <w:t>e</w:t>
            </w:r>
            <w:r w:rsidRPr="0083011A">
              <w:rPr>
                <w:sz w:val="20"/>
                <w:szCs w:val="20"/>
                <w:lang w:val="fr-FR" w:eastAsia="de-DE"/>
              </w:rPr>
              <w:t xml:space="preserve">ment </w:t>
            </w:r>
            <w:r w:rsidR="00097E4D" w:rsidRPr="0083011A">
              <w:rPr>
                <w:sz w:val="20"/>
                <w:szCs w:val="20"/>
                <w:lang w:val="fr-FR" w:eastAsia="de-DE"/>
              </w:rPr>
              <w:t>des Terres et du Patrimoine naturel</w:t>
            </w:r>
            <w:r w:rsidRPr="0083011A">
              <w:rPr>
                <w:sz w:val="20"/>
                <w:szCs w:val="20"/>
                <w:lang w:val="fr-FR" w:eastAsia="de-DE"/>
              </w:rPr>
              <w:t xml:space="preserve"> </w:t>
            </w:r>
          </w:p>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 xml:space="preserve">Skuggasund 1 </w:t>
            </w:r>
          </w:p>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150 Reykjavík</w:t>
            </w:r>
          </w:p>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I</w:t>
            </w:r>
            <w:r w:rsidR="00097E4D" w:rsidRPr="0083011A">
              <w:rPr>
                <w:sz w:val="20"/>
                <w:szCs w:val="20"/>
                <w:lang w:val="fr-FR" w:eastAsia="de-DE"/>
              </w:rPr>
              <w:t>s</w:t>
            </w:r>
            <w:r w:rsidRPr="0083011A">
              <w:rPr>
                <w:sz w:val="20"/>
                <w:szCs w:val="20"/>
                <w:lang w:val="fr-FR" w:eastAsia="de-DE"/>
              </w:rPr>
              <w:t>land</w:t>
            </w:r>
            <w:r w:rsidR="00097E4D" w:rsidRPr="0083011A">
              <w:rPr>
                <w:sz w:val="20"/>
                <w:szCs w:val="20"/>
                <w:lang w:val="fr-FR" w:eastAsia="de-DE"/>
              </w:rPr>
              <w:t>e</w:t>
            </w:r>
          </w:p>
          <w:p w:rsidR="00682EFA" w:rsidRPr="0083011A" w:rsidRDefault="00682EFA" w:rsidP="007F7222">
            <w:pPr>
              <w:widowControl w:val="0"/>
              <w:autoSpaceDE w:val="0"/>
              <w:autoSpaceDN w:val="0"/>
              <w:adjustRightInd w:val="0"/>
              <w:ind w:right="-23"/>
              <w:rPr>
                <w:sz w:val="20"/>
                <w:szCs w:val="20"/>
                <w:lang w:val="fr-FR" w:eastAsia="de-DE"/>
              </w:rPr>
            </w:pPr>
          </w:p>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T</w:t>
            </w:r>
            <w:r w:rsidR="00097E4D" w:rsidRPr="0083011A">
              <w:rPr>
                <w:sz w:val="20"/>
                <w:szCs w:val="20"/>
                <w:lang w:val="fr-FR" w:eastAsia="de-DE"/>
              </w:rPr>
              <w:t>é</w:t>
            </w:r>
            <w:r w:rsidRPr="0083011A">
              <w:rPr>
                <w:sz w:val="20"/>
                <w:szCs w:val="20"/>
                <w:lang w:val="fr-FR" w:eastAsia="de-DE"/>
              </w:rPr>
              <w:t>l.</w:t>
            </w:r>
            <w:r w:rsidR="00097E4D" w:rsidRPr="0083011A">
              <w:rPr>
                <w:sz w:val="20"/>
                <w:szCs w:val="20"/>
                <w:lang w:val="fr-FR" w:eastAsia="de-DE"/>
              </w:rPr>
              <w:t xml:space="preserve"> </w:t>
            </w:r>
            <w:r w:rsidRPr="0083011A">
              <w:rPr>
                <w:sz w:val="20"/>
                <w:szCs w:val="20"/>
                <w:lang w:val="fr-FR" w:eastAsia="de-DE"/>
              </w:rPr>
              <w:t>: +354 545 8600</w:t>
            </w:r>
          </w:p>
          <w:p w:rsidR="00682EFA" w:rsidRPr="0083011A" w:rsidRDefault="00682EFA" w:rsidP="007F7222">
            <w:pPr>
              <w:widowControl w:val="0"/>
              <w:autoSpaceDE w:val="0"/>
              <w:autoSpaceDN w:val="0"/>
              <w:adjustRightInd w:val="0"/>
              <w:ind w:right="-23"/>
              <w:rPr>
                <w:sz w:val="20"/>
                <w:szCs w:val="20"/>
                <w:lang w:val="fr-FR" w:eastAsia="de-DE"/>
              </w:rPr>
            </w:pPr>
            <w:r w:rsidRPr="0083011A">
              <w:rPr>
                <w:sz w:val="20"/>
                <w:szCs w:val="20"/>
                <w:lang w:val="fr-FR" w:eastAsia="de-DE"/>
              </w:rPr>
              <w:t>Fax</w:t>
            </w:r>
            <w:r w:rsidR="00097E4D" w:rsidRPr="0083011A">
              <w:rPr>
                <w:sz w:val="20"/>
                <w:szCs w:val="20"/>
                <w:lang w:val="fr-FR" w:eastAsia="de-DE"/>
              </w:rPr>
              <w:t xml:space="preserve"> </w:t>
            </w:r>
            <w:r w:rsidRPr="0083011A">
              <w:rPr>
                <w:sz w:val="20"/>
                <w:szCs w:val="20"/>
                <w:lang w:val="fr-FR" w:eastAsia="de-DE"/>
              </w:rPr>
              <w:t>: +354 562 4566</w:t>
            </w:r>
          </w:p>
          <w:p w:rsidR="00682EFA" w:rsidRPr="001A4E34" w:rsidRDefault="00682EFA" w:rsidP="007F7222">
            <w:pPr>
              <w:rPr>
                <w:b/>
                <w:sz w:val="20"/>
                <w:szCs w:val="20"/>
                <w:lang w:val="pt-PT" w:eastAsia="de-DE"/>
              </w:rPr>
            </w:pPr>
            <w:r w:rsidRPr="001A4E34">
              <w:rPr>
                <w:sz w:val="20"/>
                <w:szCs w:val="20"/>
                <w:lang w:val="pt-PT" w:eastAsia="de-DE"/>
              </w:rPr>
              <w:t>E-mail</w:t>
            </w:r>
            <w:r w:rsidR="00097E4D" w:rsidRPr="001A4E34">
              <w:rPr>
                <w:sz w:val="20"/>
                <w:szCs w:val="20"/>
                <w:lang w:val="pt-PT" w:eastAsia="de-DE"/>
              </w:rPr>
              <w:t xml:space="preserve"> </w:t>
            </w:r>
            <w:r w:rsidRPr="001A4E34">
              <w:rPr>
                <w:sz w:val="20"/>
                <w:szCs w:val="20"/>
                <w:lang w:val="pt-PT" w:eastAsia="de-DE"/>
              </w:rPr>
              <w:t>: sigurdur.thrainsson@uar.is</w:t>
            </w:r>
          </w:p>
        </w:tc>
        <w:tc>
          <w:tcPr>
            <w:tcW w:w="2500" w:type="pct"/>
            <w:shd w:val="clear" w:color="auto" w:fill="auto"/>
          </w:tcPr>
          <w:p w:rsidR="00682EFA" w:rsidRPr="0083011A" w:rsidRDefault="00682EFA" w:rsidP="007F7222">
            <w:pPr>
              <w:rPr>
                <w:sz w:val="20"/>
                <w:szCs w:val="20"/>
                <w:lang w:val="fr-FR" w:eastAsia="de-DE"/>
              </w:rPr>
            </w:pPr>
            <w:r w:rsidRPr="0083011A">
              <w:rPr>
                <w:sz w:val="20"/>
                <w:szCs w:val="20"/>
                <w:lang w:val="fr-FR" w:eastAsia="de-DE"/>
              </w:rPr>
              <w:t>M</w:t>
            </w:r>
            <w:r w:rsidR="00097E4D" w:rsidRPr="0083011A">
              <w:rPr>
                <w:sz w:val="20"/>
                <w:szCs w:val="20"/>
                <w:lang w:val="fr-FR" w:eastAsia="de-DE"/>
              </w:rPr>
              <w:t>me</w:t>
            </w:r>
            <w:r w:rsidRPr="0083011A">
              <w:rPr>
                <w:sz w:val="20"/>
                <w:szCs w:val="20"/>
                <w:lang w:val="fr-FR" w:eastAsia="de-DE"/>
              </w:rPr>
              <w:t xml:space="preserve"> Wilma </w:t>
            </w:r>
            <w:proofErr w:type="spellStart"/>
            <w:r w:rsidRPr="0083011A">
              <w:rPr>
                <w:sz w:val="20"/>
                <w:szCs w:val="20"/>
                <w:lang w:val="fr-FR" w:eastAsia="de-DE"/>
              </w:rPr>
              <w:t>Lutsch</w:t>
            </w:r>
            <w:proofErr w:type="spellEnd"/>
          </w:p>
          <w:p w:rsidR="00682EFA" w:rsidRPr="0083011A" w:rsidRDefault="00682EFA" w:rsidP="007F7222">
            <w:pPr>
              <w:rPr>
                <w:sz w:val="20"/>
                <w:szCs w:val="20"/>
                <w:lang w:val="fr-FR" w:eastAsia="de-DE"/>
              </w:rPr>
            </w:pPr>
            <w:r w:rsidRPr="0083011A">
              <w:rPr>
                <w:sz w:val="20"/>
                <w:szCs w:val="20"/>
                <w:lang w:val="fr-FR" w:eastAsia="de-DE"/>
              </w:rPr>
              <w:t>Direct</w:t>
            </w:r>
            <w:r w:rsidR="00097E4D" w:rsidRPr="0083011A">
              <w:rPr>
                <w:sz w:val="20"/>
                <w:szCs w:val="20"/>
                <w:lang w:val="fr-FR" w:eastAsia="de-DE"/>
              </w:rPr>
              <w:t>eu</w:t>
            </w:r>
            <w:r w:rsidRPr="0083011A">
              <w:rPr>
                <w:sz w:val="20"/>
                <w:szCs w:val="20"/>
                <w:lang w:val="fr-FR" w:eastAsia="de-DE"/>
              </w:rPr>
              <w:t xml:space="preserve">r </w:t>
            </w:r>
            <w:r w:rsidR="00097E4D" w:rsidRPr="0083011A">
              <w:rPr>
                <w:sz w:val="20"/>
                <w:szCs w:val="20"/>
                <w:lang w:val="fr-FR" w:eastAsia="de-DE"/>
              </w:rPr>
              <w:t xml:space="preserve">de la </w:t>
            </w:r>
            <w:r w:rsidRPr="0083011A">
              <w:rPr>
                <w:sz w:val="20"/>
                <w:szCs w:val="20"/>
                <w:lang w:val="fr-FR" w:eastAsia="de-DE"/>
              </w:rPr>
              <w:t>Conservation</w:t>
            </w:r>
            <w:r w:rsidR="00097E4D" w:rsidRPr="0083011A">
              <w:rPr>
                <w:sz w:val="20"/>
                <w:szCs w:val="20"/>
                <w:lang w:val="fr-FR" w:eastAsia="de-DE"/>
              </w:rPr>
              <w:t xml:space="preserve"> de la Biodiversité</w:t>
            </w:r>
          </w:p>
          <w:p w:rsidR="00682EFA" w:rsidRPr="0083011A" w:rsidRDefault="001F13EE" w:rsidP="007F7222">
            <w:pPr>
              <w:rPr>
                <w:sz w:val="20"/>
                <w:szCs w:val="20"/>
                <w:lang w:val="fr-FR" w:eastAsia="de-DE"/>
              </w:rPr>
            </w:pPr>
            <w:r w:rsidRPr="0083011A">
              <w:rPr>
                <w:sz w:val="20"/>
                <w:szCs w:val="20"/>
                <w:lang w:val="fr-FR" w:eastAsia="de-DE"/>
              </w:rPr>
              <w:t>Département</w:t>
            </w:r>
            <w:r w:rsidR="00682EFA" w:rsidRPr="0083011A">
              <w:rPr>
                <w:sz w:val="20"/>
                <w:szCs w:val="20"/>
                <w:lang w:val="fr-FR" w:eastAsia="de-DE"/>
              </w:rPr>
              <w:t xml:space="preserve"> </w:t>
            </w:r>
            <w:r w:rsidR="00097E4D" w:rsidRPr="0083011A">
              <w:rPr>
                <w:sz w:val="20"/>
                <w:szCs w:val="20"/>
                <w:lang w:val="fr-FR" w:eastAsia="de-DE"/>
              </w:rPr>
              <w:t>des Affaires environnementales</w:t>
            </w:r>
          </w:p>
          <w:p w:rsidR="00682EFA" w:rsidRPr="0083011A" w:rsidRDefault="00682EFA" w:rsidP="007F7222">
            <w:pPr>
              <w:rPr>
                <w:sz w:val="20"/>
                <w:szCs w:val="20"/>
                <w:lang w:val="fr-FR" w:eastAsia="de-DE"/>
              </w:rPr>
            </w:pPr>
            <w:r w:rsidRPr="0083011A">
              <w:rPr>
                <w:sz w:val="20"/>
                <w:szCs w:val="20"/>
                <w:lang w:val="fr-FR" w:eastAsia="de-DE"/>
              </w:rPr>
              <w:t>Private Bag X447</w:t>
            </w:r>
          </w:p>
          <w:p w:rsidR="00682EFA" w:rsidRPr="0083011A" w:rsidRDefault="00682EFA" w:rsidP="007F7222">
            <w:pPr>
              <w:rPr>
                <w:sz w:val="20"/>
                <w:szCs w:val="20"/>
                <w:lang w:val="fr-FR" w:eastAsia="de-DE"/>
              </w:rPr>
            </w:pPr>
            <w:r w:rsidRPr="0083011A">
              <w:rPr>
                <w:sz w:val="20"/>
                <w:szCs w:val="20"/>
                <w:lang w:val="fr-FR" w:eastAsia="de-DE"/>
              </w:rPr>
              <w:t>Pretoria 0001</w:t>
            </w:r>
          </w:p>
          <w:p w:rsidR="00682EFA" w:rsidRPr="0083011A" w:rsidRDefault="00097E4D" w:rsidP="007F7222">
            <w:pPr>
              <w:rPr>
                <w:sz w:val="20"/>
                <w:szCs w:val="20"/>
                <w:lang w:val="fr-FR" w:eastAsia="de-DE"/>
              </w:rPr>
            </w:pPr>
            <w:r w:rsidRPr="0083011A">
              <w:rPr>
                <w:sz w:val="20"/>
                <w:szCs w:val="20"/>
                <w:lang w:val="fr-FR" w:eastAsia="de-DE"/>
              </w:rPr>
              <w:t>Afrique du Sud</w:t>
            </w:r>
          </w:p>
          <w:p w:rsidR="00682EFA" w:rsidRPr="0083011A" w:rsidRDefault="00682EFA" w:rsidP="007F7222">
            <w:pPr>
              <w:rPr>
                <w:sz w:val="20"/>
                <w:szCs w:val="20"/>
                <w:lang w:val="fr-FR" w:eastAsia="de-DE"/>
              </w:rPr>
            </w:pPr>
          </w:p>
          <w:p w:rsidR="00682EFA" w:rsidRPr="0083011A" w:rsidRDefault="00682EFA" w:rsidP="007F7222">
            <w:pPr>
              <w:rPr>
                <w:sz w:val="20"/>
                <w:szCs w:val="20"/>
                <w:lang w:val="fr-FR" w:eastAsia="de-DE"/>
              </w:rPr>
            </w:pPr>
            <w:r w:rsidRPr="0083011A">
              <w:rPr>
                <w:sz w:val="20"/>
                <w:szCs w:val="20"/>
                <w:lang w:val="fr-FR" w:eastAsia="de-DE"/>
              </w:rPr>
              <w:t>T</w:t>
            </w:r>
            <w:r w:rsidR="00097E4D" w:rsidRPr="0083011A">
              <w:rPr>
                <w:sz w:val="20"/>
                <w:szCs w:val="20"/>
                <w:lang w:val="fr-FR" w:eastAsia="de-DE"/>
              </w:rPr>
              <w:t>é</w:t>
            </w:r>
            <w:r w:rsidRPr="0083011A">
              <w:rPr>
                <w:sz w:val="20"/>
                <w:szCs w:val="20"/>
                <w:lang w:val="fr-FR" w:eastAsia="de-DE"/>
              </w:rPr>
              <w:t>l.</w:t>
            </w:r>
            <w:r w:rsidR="00097E4D" w:rsidRPr="0083011A">
              <w:rPr>
                <w:sz w:val="20"/>
                <w:szCs w:val="20"/>
                <w:lang w:val="fr-FR" w:eastAsia="de-DE"/>
              </w:rPr>
              <w:t xml:space="preserve"> </w:t>
            </w:r>
            <w:r w:rsidRPr="0083011A">
              <w:rPr>
                <w:sz w:val="20"/>
                <w:szCs w:val="20"/>
                <w:lang w:val="fr-FR" w:eastAsia="de-DE"/>
              </w:rPr>
              <w:t>: +27 12 31 03 694</w:t>
            </w:r>
          </w:p>
          <w:p w:rsidR="00682EFA" w:rsidRPr="001A4E34" w:rsidRDefault="00682EFA" w:rsidP="007F7222">
            <w:pPr>
              <w:rPr>
                <w:b/>
                <w:sz w:val="20"/>
                <w:szCs w:val="20"/>
                <w:lang w:val="pt-PT" w:eastAsia="de-DE"/>
              </w:rPr>
            </w:pPr>
            <w:r w:rsidRPr="001A4E34">
              <w:rPr>
                <w:sz w:val="20"/>
                <w:szCs w:val="20"/>
                <w:lang w:val="pt-PT" w:eastAsia="de-DE"/>
              </w:rPr>
              <w:t>E-mail</w:t>
            </w:r>
            <w:r w:rsidR="00097E4D" w:rsidRPr="001A4E34">
              <w:rPr>
                <w:sz w:val="20"/>
                <w:szCs w:val="20"/>
                <w:lang w:val="pt-PT" w:eastAsia="de-DE"/>
              </w:rPr>
              <w:t xml:space="preserve"> </w:t>
            </w:r>
            <w:r w:rsidRPr="001A4E34">
              <w:rPr>
                <w:sz w:val="20"/>
                <w:szCs w:val="20"/>
                <w:lang w:val="pt-PT" w:eastAsia="de-DE"/>
              </w:rPr>
              <w:t>: wlutsch@environment.gov.za</w:t>
            </w:r>
          </w:p>
        </w:tc>
      </w:tr>
      <w:tr w:rsidR="00682EFA" w:rsidRPr="005E2523" w:rsidTr="007F7222">
        <w:tc>
          <w:tcPr>
            <w:tcW w:w="2500" w:type="pct"/>
            <w:shd w:val="clear" w:color="auto" w:fill="auto"/>
          </w:tcPr>
          <w:p w:rsidR="00682EFA" w:rsidRPr="001A4E34" w:rsidRDefault="00682EFA" w:rsidP="007F7222">
            <w:pPr>
              <w:rPr>
                <w:b/>
                <w:sz w:val="20"/>
                <w:szCs w:val="20"/>
                <w:lang w:val="pt-PT" w:eastAsia="de-DE"/>
              </w:rPr>
            </w:pPr>
          </w:p>
        </w:tc>
        <w:tc>
          <w:tcPr>
            <w:tcW w:w="2500" w:type="pct"/>
            <w:shd w:val="clear" w:color="auto" w:fill="auto"/>
          </w:tcPr>
          <w:p w:rsidR="00682EFA" w:rsidRPr="001A4E34" w:rsidRDefault="00682EFA" w:rsidP="007F7222">
            <w:pPr>
              <w:rPr>
                <w:b/>
                <w:sz w:val="20"/>
                <w:szCs w:val="20"/>
                <w:lang w:val="pt-PT" w:eastAsia="de-DE"/>
              </w:rPr>
            </w:pPr>
          </w:p>
        </w:tc>
      </w:tr>
      <w:tr w:rsidR="00682EFA" w:rsidRPr="005E2523" w:rsidTr="007F7222">
        <w:tc>
          <w:tcPr>
            <w:tcW w:w="2500" w:type="pct"/>
            <w:shd w:val="clear" w:color="auto" w:fill="auto"/>
          </w:tcPr>
          <w:p w:rsidR="00682EFA" w:rsidRPr="001A4E34" w:rsidRDefault="00682EFA" w:rsidP="007F7222">
            <w:pPr>
              <w:rPr>
                <w:b/>
                <w:sz w:val="20"/>
                <w:szCs w:val="20"/>
                <w:lang w:val="pt-PT" w:eastAsia="de-DE"/>
              </w:rPr>
            </w:pPr>
          </w:p>
        </w:tc>
        <w:tc>
          <w:tcPr>
            <w:tcW w:w="2500" w:type="pct"/>
            <w:shd w:val="clear" w:color="auto" w:fill="auto"/>
          </w:tcPr>
          <w:p w:rsidR="00682EFA" w:rsidRPr="0083011A" w:rsidRDefault="00682EFA" w:rsidP="007F7222">
            <w:pPr>
              <w:autoSpaceDE w:val="0"/>
              <w:autoSpaceDN w:val="0"/>
              <w:adjustRightInd w:val="0"/>
              <w:rPr>
                <w:sz w:val="20"/>
                <w:szCs w:val="20"/>
                <w:lang w:val="fr-FR"/>
              </w:rPr>
            </w:pPr>
            <w:r w:rsidRPr="0083011A">
              <w:rPr>
                <w:sz w:val="20"/>
                <w:szCs w:val="20"/>
                <w:lang w:val="fr-FR"/>
              </w:rPr>
              <w:t>M</w:t>
            </w:r>
            <w:r w:rsidR="00097E4D" w:rsidRPr="0083011A">
              <w:rPr>
                <w:sz w:val="20"/>
                <w:szCs w:val="20"/>
                <w:lang w:val="fr-FR"/>
              </w:rPr>
              <w:t>me</w:t>
            </w:r>
            <w:r w:rsidRPr="0083011A">
              <w:rPr>
                <w:sz w:val="20"/>
                <w:szCs w:val="20"/>
                <w:lang w:val="fr-FR"/>
              </w:rPr>
              <w:t xml:space="preserve"> </w:t>
            </w:r>
            <w:proofErr w:type="spellStart"/>
            <w:r w:rsidRPr="0083011A">
              <w:rPr>
                <w:sz w:val="20"/>
                <w:szCs w:val="20"/>
                <w:lang w:val="fr-FR"/>
              </w:rPr>
              <w:t>Humbulani</w:t>
            </w:r>
            <w:proofErr w:type="spellEnd"/>
            <w:r w:rsidRPr="0083011A">
              <w:rPr>
                <w:sz w:val="20"/>
                <w:szCs w:val="20"/>
                <w:lang w:val="fr-FR"/>
              </w:rPr>
              <w:t xml:space="preserve"> Mafumo</w:t>
            </w:r>
          </w:p>
          <w:p w:rsidR="00682EFA" w:rsidRPr="0083011A" w:rsidRDefault="00682EFA" w:rsidP="007F7222">
            <w:pPr>
              <w:autoSpaceDE w:val="0"/>
              <w:autoSpaceDN w:val="0"/>
              <w:adjustRightInd w:val="0"/>
              <w:rPr>
                <w:sz w:val="20"/>
                <w:szCs w:val="20"/>
                <w:lang w:val="fr-FR"/>
              </w:rPr>
            </w:pPr>
            <w:r w:rsidRPr="0083011A">
              <w:rPr>
                <w:sz w:val="20"/>
                <w:szCs w:val="20"/>
                <w:lang w:val="fr-FR"/>
              </w:rPr>
              <w:t>D</w:t>
            </w:r>
            <w:r w:rsidR="00097E4D" w:rsidRPr="0083011A">
              <w:rPr>
                <w:sz w:val="20"/>
                <w:szCs w:val="20"/>
                <w:lang w:val="fr-FR"/>
              </w:rPr>
              <w:t>irecteur adjoint</w:t>
            </w:r>
            <w:r w:rsidRPr="0083011A">
              <w:rPr>
                <w:sz w:val="20"/>
                <w:szCs w:val="20"/>
                <w:lang w:val="fr-FR"/>
              </w:rPr>
              <w:t xml:space="preserve">: </w:t>
            </w:r>
            <w:r w:rsidR="00097E4D" w:rsidRPr="0083011A">
              <w:rPr>
                <w:sz w:val="20"/>
                <w:szCs w:val="20"/>
                <w:lang w:val="fr-FR"/>
              </w:rPr>
              <w:t xml:space="preserve">Gestion de la </w:t>
            </w:r>
            <w:r w:rsidRPr="0083011A">
              <w:rPr>
                <w:sz w:val="20"/>
                <w:szCs w:val="20"/>
                <w:lang w:val="fr-FR"/>
              </w:rPr>
              <w:t xml:space="preserve">Conservation </w:t>
            </w:r>
          </w:p>
          <w:p w:rsidR="00682EFA" w:rsidRPr="0083011A" w:rsidRDefault="00682EFA" w:rsidP="007F7222">
            <w:pPr>
              <w:autoSpaceDE w:val="0"/>
              <w:autoSpaceDN w:val="0"/>
              <w:adjustRightInd w:val="0"/>
              <w:rPr>
                <w:sz w:val="20"/>
                <w:szCs w:val="20"/>
                <w:lang w:val="fr-FR"/>
              </w:rPr>
            </w:pPr>
            <w:r w:rsidRPr="0083011A">
              <w:rPr>
                <w:sz w:val="20"/>
                <w:szCs w:val="20"/>
                <w:lang w:val="fr-FR"/>
              </w:rPr>
              <w:t>D</w:t>
            </w:r>
            <w:r w:rsidR="00097E4D" w:rsidRPr="0083011A">
              <w:rPr>
                <w:sz w:val="20"/>
                <w:szCs w:val="20"/>
                <w:lang w:val="fr-FR"/>
              </w:rPr>
              <w:t>é</w:t>
            </w:r>
            <w:r w:rsidRPr="0083011A">
              <w:rPr>
                <w:sz w:val="20"/>
                <w:szCs w:val="20"/>
                <w:lang w:val="fr-FR"/>
              </w:rPr>
              <w:t>part</w:t>
            </w:r>
            <w:r w:rsidR="00097E4D" w:rsidRPr="0083011A">
              <w:rPr>
                <w:sz w:val="20"/>
                <w:szCs w:val="20"/>
                <w:lang w:val="fr-FR"/>
              </w:rPr>
              <w:t>e</w:t>
            </w:r>
            <w:r w:rsidRPr="0083011A">
              <w:rPr>
                <w:sz w:val="20"/>
                <w:szCs w:val="20"/>
                <w:lang w:val="fr-FR"/>
              </w:rPr>
              <w:t>ment</w:t>
            </w:r>
            <w:r w:rsidR="00097E4D" w:rsidRPr="0083011A">
              <w:rPr>
                <w:sz w:val="20"/>
                <w:szCs w:val="20"/>
                <w:lang w:val="fr-FR"/>
              </w:rPr>
              <w:t xml:space="preserve"> national des Affaires e</w:t>
            </w:r>
            <w:r w:rsidRPr="0083011A">
              <w:rPr>
                <w:sz w:val="20"/>
                <w:szCs w:val="20"/>
                <w:lang w:val="fr-FR"/>
              </w:rPr>
              <w:t>nviron</w:t>
            </w:r>
            <w:r w:rsidR="00097E4D" w:rsidRPr="0083011A">
              <w:rPr>
                <w:sz w:val="20"/>
                <w:szCs w:val="20"/>
                <w:lang w:val="fr-FR"/>
              </w:rPr>
              <w:t>ne</w:t>
            </w:r>
            <w:r w:rsidRPr="0083011A">
              <w:rPr>
                <w:sz w:val="20"/>
                <w:szCs w:val="20"/>
                <w:lang w:val="fr-FR"/>
              </w:rPr>
              <w:t>mental</w:t>
            </w:r>
            <w:r w:rsidR="00097E4D" w:rsidRPr="0083011A">
              <w:rPr>
                <w:sz w:val="20"/>
                <w:szCs w:val="20"/>
                <w:lang w:val="fr-FR"/>
              </w:rPr>
              <w:t>es</w:t>
            </w:r>
          </w:p>
          <w:p w:rsidR="00682EFA" w:rsidRPr="0083011A" w:rsidRDefault="00682EFA" w:rsidP="007F7222">
            <w:pPr>
              <w:autoSpaceDE w:val="0"/>
              <w:autoSpaceDN w:val="0"/>
              <w:adjustRightInd w:val="0"/>
              <w:rPr>
                <w:sz w:val="20"/>
                <w:szCs w:val="20"/>
                <w:lang w:val="fr-FR"/>
              </w:rPr>
            </w:pPr>
            <w:r w:rsidRPr="0083011A">
              <w:rPr>
                <w:sz w:val="20"/>
                <w:szCs w:val="20"/>
                <w:lang w:val="fr-FR"/>
              </w:rPr>
              <w:t>Private Bag X447</w:t>
            </w:r>
          </w:p>
          <w:p w:rsidR="00682EFA" w:rsidRPr="0083011A" w:rsidRDefault="00682EFA" w:rsidP="007F7222">
            <w:pPr>
              <w:autoSpaceDE w:val="0"/>
              <w:autoSpaceDN w:val="0"/>
              <w:adjustRightInd w:val="0"/>
              <w:rPr>
                <w:sz w:val="20"/>
                <w:szCs w:val="20"/>
                <w:lang w:val="fr-FR"/>
              </w:rPr>
            </w:pPr>
            <w:r w:rsidRPr="0083011A">
              <w:rPr>
                <w:sz w:val="20"/>
                <w:szCs w:val="20"/>
                <w:lang w:val="fr-FR"/>
              </w:rPr>
              <w:t>Pretor</w:t>
            </w:r>
            <w:r w:rsidR="00DD70A7">
              <w:rPr>
                <w:sz w:val="20"/>
                <w:szCs w:val="20"/>
                <w:lang w:val="fr-FR"/>
              </w:rPr>
              <w:t>i</w:t>
            </w:r>
            <w:r w:rsidRPr="0083011A">
              <w:rPr>
                <w:sz w:val="20"/>
                <w:szCs w:val="20"/>
                <w:lang w:val="fr-FR"/>
              </w:rPr>
              <w:t>a 0001</w:t>
            </w:r>
          </w:p>
          <w:p w:rsidR="00682EFA" w:rsidRPr="0083011A" w:rsidRDefault="00097E4D" w:rsidP="007F7222">
            <w:pPr>
              <w:autoSpaceDE w:val="0"/>
              <w:autoSpaceDN w:val="0"/>
              <w:adjustRightInd w:val="0"/>
              <w:rPr>
                <w:sz w:val="20"/>
                <w:szCs w:val="20"/>
                <w:lang w:val="fr-FR"/>
              </w:rPr>
            </w:pPr>
            <w:r w:rsidRPr="0083011A">
              <w:rPr>
                <w:sz w:val="20"/>
                <w:szCs w:val="20"/>
                <w:lang w:val="fr-FR"/>
              </w:rPr>
              <w:t>Afrique du Sud</w:t>
            </w:r>
          </w:p>
          <w:p w:rsidR="00682EFA" w:rsidRPr="0083011A" w:rsidRDefault="00682EFA" w:rsidP="007F7222">
            <w:pPr>
              <w:autoSpaceDE w:val="0"/>
              <w:autoSpaceDN w:val="0"/>
              <w:adjustRightInd w:val="0"/>
              <w:rPr>
                <w:sz w:val="20"/>
                <w:szCs w:val="20"/>
                <w:lang w:val="fr-FR"/>
              </w:rPr>
            </w:pPr>
          </w:p>
          <w:p w:rsidR="00682EFA" w:rsidRPr="0083011A" w:rsidRDefault="00682EFA" w:rsidP="007F7222">
            <w:pPr>
              <w:autoSpaceDE w:val="0"/>
              <w:autoSpaceDN w:val="0"/>
              <w:adjustRightInd w:val="0"/>
              <w:rPr>
                <w:sz w:val="20"/>
                <w:szCs w:val="20"/>
                <w:lang w:val="fr-FR"/>
              </w:rPr>
            </w:pPr>
            <w:r w:rsidRPr="0083011A">
              <w:rPr>
                <w:sz w:val="20"/>
                <w:szCs w:val="20"/>
                <w:lang w:val="fr-FR"/>
              </w:rPr>
              <w:t>T</w:t>
            </w:r>
            <w:r w:rsidR="00097E4D" w:rsidRPr="0083011A">
              <w:rPr>
                <w:sz w:val="20"/>
                <w:szCs w:val="20"/>
                <w:lang w:val="fr-FR"/>
              </w:rPr>
              <w:t>é</w:t>
            </w:r>
            <w:r w:rsidRPr="0083011A">
              <w:rPr>
                <w:sz w:val="20"/>
                <w:szCs w:val="20"/>
                <w:lang w:val="fr-FR"/>
              </w:rPr>
              <w:t>l.</w:t>
            </w:r>
            <w:r w:rsidR="00097E4D" w:rsidRPr="0083011A">
              <w:rPr>
                <w:sz w:val="20"/>
                <w:szCs w:val="20"/>
                <w:lang w:val="fr-FR"/>
              </w:rPr>
              <w:t xml:space="preserve"> </w:t>
            </w:r>
            <w:r w:rsidRPr="0083011A">
              <w:rPr>
                <w:sz w:val="20"/>
                <w:szCs w:val="20"/>
                <w:lang w:val="fr-FR"/>
              </w:rPr>
              <w:t>: +27 12 310 3712</w:t>
            </w:r>
          </w:p>
          <w:p w:rsidR="00682EFA" w:rsidRPr="001A4E34" w:rsidRDefault="00682EFA" w:rsidP="007F7222">
            <w:pPr>
              <w:autoSpaceDE w:val="0"/>
              <w:autoSpaceDN w:val="0"/>
              <w:adjustRightInd w:val="0"/>
              <w:rPr>
                <w:sz w:val="20"/>
                <w:szCs w:val="20"/>
                <w:lang w:val="pt-PT"/>
              </w:rPr>
            </w:pPr>
            <w:r w:rsidRPr="001A4E34">
              <w:rPr>
                <w:sz w:val="20"/>
                <w:szCs w:val="20"/>
                <w:lang w:val="pt-PT"/>
              </w:rPr>
              <w:t>Fax</w:t>
            </w:r>
            <w:r w:rsidR="00097E4D" w:rsidRPr="001A4E34">
              <w:rPr>
                <w:sz w:val="20"/>
                <w:szCs w:val="20"/>
                <w:lang w:val="pt-PT"/>
              </w:rPr>
              <w:t xml:space="preserve"> </w:t>
            </w:r>
            <w:r w:rsidRPr="001A4E34">
              <w:rPr>
                <w:sz w:val="20"/>
                <w:szCs w:val="20"/>
                <w:lang w:val="pt-PT"/>
              </w:rPr>
              <w:t>: +27 86 541 1102</w:t>
            </w:r>
          </w:p>
          <w:p w:rsidR="00682EFA" w:rsidRPr="001A4E34" w:rsidRDefault="00097E4D" w:rsidP="007F7222">
            <w:pPr>
              <w:rPr>
                <w:b/>
                <w:sz w:val="20"/>
                <w:szCs w:val="20"/>
                <w:lang w:val="pt-PT" w:eastAsia="de-DE"/>
              </w:rPr>
            </w:pPr>
            <w:r w:rsidRPr="001A4E34">
              <w:rPr>
                <w:sz w:val="20"/>
                <w:szCs w:val="20"/>
                <w:lang w:val="pt-PT"/>
              </w:rPr>
              <w:t xml:space="preserve">E-Mail </w:t>
            </w:r>
            <w:r w:rsidR="00682EFA" w:rsidRPr="001A4E34">
              <w:rPr>
                <w:sz w:val="20"/>
                <w:szCs w:val="20"/>
                <w:lang w:val="pt-PT"/>
              </w:rPr>
              <w:t>: hmafumo@environment.gov.za</w:t>
            </w:r>
          </w:p>
        </w:tc>
      </w:tr>
      <w:tr w:rsidR="00682EFA" w:rsidRPr="005E2523" w:rsidTr="007F7222">
        <w:tc>
          <w:tcPr>
            <w:tcW w:w="2500" w:type="pct"/>
            <w:shd w:val="clear" w:color="auto" w:fill="auto"/>
          </w:tcPr>
          <w:p w:rsidR="00682EFA" w:rsidRPr="001A4E34" w:rsidRDefault="00682EFA" w:rsidP="007F7222">
            <w:pPr>
              <w:rPr>
                <w:b/>
                <w:sz w:val="20"/>
                <w:szCs w:val="20"/>
                <w:lang w:val="pt-PT" w:eastAsia="de-DE"/>
              </w:rPr>
            </w:pPr>
          </w:p>
        </w:tc>
        <w:tc>
          <w:tcPr>
            <w:tcW w:w="2500" w:type="pct"/>
            <w:shd w:val="clear" w:color="auto" w:fill="auto"/>
          </w:tcPr>
          <w:p w:rsidR="00682EFA" w:rsidRPr="001A4E34" w:rsidRDefault="00682EFA" w:rsidP="007F7222">
            <w:pPr>
              <w:rPr>
                <w:b/>
                <w:sz w:val="20"/>
                <w:szCs w:val="20"/>
                <w:lang w:val="pt-PT" w:eastAsia="de-DE"/>
              </w:rPr>
            </w:pPr>
          </w:p>
        </w:tc>
      </w:tr>
      <w:tr w:rsidR="00682EFA" w:rsidRPr="005E2523" w:rsidTr="007F7222">
        <w:tc>
          <w:tcPr>
            <w:tcW w:w="2500" w:type="pct"/>
            <w:shd w:val="clear" w:color="auto" w:fill="auto"/>
          </w:tcPr>
          <w:p w:rsidR="00682EFA" w:rsidRPr="001A4E34" w:rsidRDefault="00682EFA" w:rsidP="007F7222">
            <w:pPr>
              <w:rPr>
                <w:b/>
                <w:sz w:val="20"/>
                <w:szCs w:val="20"/>
                <w:lang w:val="pt-PT" w:eastAsia="de-DE"/>
              </w:rPr>
            </w:pPr>
          </w:p>
        </w:tc>
        <w:tc>
          <w:tcPr>
            <w:tcW w:w="2500" w:type="pct"/>
            <w:shd w:val="clear" w:color="auto" w:fill="auto"/>
          </w:tcPr>
          <w:p w:rsidR="00682EFA" w:rsidRPr="001A4E34" w:rsidRDefault="00682EFA" w:rsidP="007F7222">
            <w:pPr>
              <w:rPr>
                <w:b/>
                <w:sz w:val="20"/>
                <w:szCs w:val="20"/>
                <w:lang w:val="pt-PT" w:eastAsia="de-DE"/>
              </w:rPr>
            </w:pPr>
          </w:p>
        </w:tc>
      </w:tr>
      <w:tr w:rsidR="00682EFA" w:rsidRPr="005E2523" w:rsidTr="007F7222">
        <w:tc>
          <w:tcPr>
            <w:tcW w:w="2500" w:type="pct"/>
            <w:shd w:val="clear" w:color="auto" w:fill="auto"/>
          </w:tcPr>
          <w:p w:rsidR="00682EFA" w:rsidRPr="001A4E34" w:rsidRDefault="00682EFA" w:rsidP="007F7222">
            <w:pPr>
              <w:rPr>
                <w:sz w:val="20"/>
                <w:szCs w:val="20"/>
                <w:vertAlign w:val="superscript"/>
                <w:lang w:val="pt-PT" w:eastAsia="de-DE"/>
              </w:rPr>
            </w:pPr>
          </w:p>
        </w:tc>
        <w:tc>
          <w:tcPr>
            <w:tcW w:w="2500" w:type="pct"/>
            <w:shd w:val="clear" w:color="auto" w:fill="auto"/>
          </w:tcPr>
          <w:p w:rsidR="00682EFA" w:rsidRPr="001A4E34" w:rsidRDefault="00682EFA" w:rsidP="007F7222">
            <w:pPr>
              <w:rPr>
                <w:b/>
                <w:sz w:val="20"/>
                <w:szCs w:val="20"/>
                <w:lang w:val="pt-PT" w:eastAsia="de-DE"/>
              </w:rPr>
            </w:pPr>
          </w:p>
        </w:tc>
      </w:tr>
    </w:tbl>
    <w:p w:rsidR="00682EFA" w:rsidRPr="001A4E34" w:rsidRDefault="00682EFA">
      <w:pPr>
        <w:rPr>
          <w:lang w:val="pt-PT"/>
        </w:rPr>
      </w:pPr>
      <w:r w:rsidRPr="001A4E34">
        <w:rPr>
          <w:lang w:val="pt-PT"/>
        </w:rPr>
        <w:br w:type="page"/>
      </w:r>
    </w:p>
    <w:tbl>
      <w:tblPr>
        <w:tblW w:w="5000" w:type="pct"/>
        <w:tblLook w:val="01E0" w:firstRow="1" w:lastRow="1" w:firstColumn="1" w:lastColumn="1" w:noHBand="0" w:noVBand="0"/>
      </w:tblPr>
      <w:tblGrid>
        <w:gridCol w:w="4643"/>
        <w:gridCol w:w="4643"/>
      </w:tblGrid>
      <w:tr w:rsidR="00682EFA" w:rsidRPr="0083011A" w:rsidTr="007F7222">
        <w:tc>
          <w:tcPr>
            <w:tcW w:w="5000" w:type="pct"/>
            <w:gridSpan w:val="2"/>
            <w:shd w:val="clear" w:color="auto" w:fill="auto"/>
          </w:tcPr>
          <w:p w:rsidR="00682EFA" w:rsidRPr="0083011A" w:rsidRDefault="00BF35FC" w:rsidP="00BF35FC">
            <w:pPr>
              <w:jc w:val="center"/>
              <w:rPr>
                <w:lang w:val="fr-FR" w:eastAsia="de-DE"/>
              </w:rPr>
            </w:pPr>
            <w:r w:rsidRPr="0083011A">
              <w:rPr>
                <w:b/>
                <w:lang w:val="fr-FR" w:eastAsia="de-DE"/>
              </w:rPr>
              <w:lastRenderedPageBreak/>
              <w:t xml:space="preserve">AUTRES </w:t>
            </w:r>
            <w:r w:rsidR="00682EFA" w:rsidRPr="0083011A">
              <w:rPr>
                <w:b/>
                <w:lang w:val="fr-FR" w:eastAsia="de-DE"/>
              </w:rPr>
              <w:t>OBSERV</w:t>
            </w:r>
            <w:r w:rsidRPr="0083011A">
              <w:rPr>
                <w:b/>
                <w:lang w:val="fr-FR" w:eastAsia="de-DE"/>
              </w:rPr>
              <w:t>ATEURS</w:t>
            </w:r>
          </w:p>
        </w:tc>
      </w:tr>
      <w:tr w:rsidR="00682EFA" w:rsidRPr="0083011A" w:rsidTr="007F7222">
        <w:tc>
          <w:tcPr>
            <w:tcW w:w="2500" w:type="pct"/>
            <w:shd w:val="clear" w:color="auto" w:fill="auto"/>
          </w:tcPr>
          <w:p w:rsidR="00682EFA" w:rsidRPr="0083011A" w:rsidRDefault="00682EFA" w:rsidP="007F7222">
            <w:pPr>
              <w:rPr>
                <w:b/>
                <w:bCs/>
                <w:sz w:val="20"/>
                <w:szCs w:val="20"/>
                <w:lang w:val="fr-FR" w:eastAsia="de-DE"/>
              </w:rPr>
            </w:pPr>
          </w:p>
        </w:tc>
        <w:tc>
          <w:tcPr>
            <w:tcW w:w="2500" w:type="pct"/>
            <w:shd w:val="clear" w:color="auto" w:fill="auto"/>
          </w:tcPr>
          <w:p w:rsidR="00682EFA" w:rsidRPr="0083011A" w:rsidRDefault="00682EFA" w:rsidP="007F7222">
            <w:pPr>
              <w:rPr>
                <w:b/>
                <w:lang w:val="fr-FR" w:eastAsia="de-DE"/>
              </w:rPr>
            </w:pPr>
          </w:p>
        </w:tc>
      </w:tr>
      <w:tr w:rsidR="00682EFA" w:rsidRPr="0083011A" w:rsidTr="007F7222">
        <w:tc>
          <w:tcPr>
            <w:tcW w:w="2500" w:type="pct"/>
            <w:shd w:val="clear" w:color="auto" w:fill="auto"/>
          </w:tcPr>
          <w:p w:rsidR="00682EFA" w:rsidRPr="0083011A" w:rsidRDefault="00BF35FC" w:rsidP="00BF35FC">
            <w:pPr>
              <w:rPr>
                <w:b/>
                <w:lang w:val="fr-FR" w:eastAsia="de-DE"/>
              </w:rPr>
            </w:pPr>
            <w:r w:rsidRPr="0083011A">
              <w:rPr>
                <w:b/>
                <w:bCs/>
                <w:sz w:val="20"/>
                <w:szCs w:val="20"/>
                <w:lang w:val="fr-FR" w:eastAsia="de-DE"/>
              </w:rPr>
              <w:t>PRÉSIDENT DU COMITÉ TECHNIQUE</w:t>
            </w:r>
          </w:p>
        </w:tc>
        <w:tc>
          <w:tcPr>
            <w:tcW w:w="2500" w:type="pct"/>
            <w:shd w:val="clear" w:color="auto" w:fill="auto"/>
          </w:tcPr>
          <w:p w:rsidR="00682EFA" w:rsidRPr="0083011A" w:rsidRDefault="00682EFA" w:rsidP="007F7222">
            <w:pPr>
              <w:rPr>
                <w:b/>
                <w:sz w:val="20"/>
                <w:szCs w:val="20"/>
                <w:lang w:val="fr-FR" w:eastAsia="de-DE"/>
              </w:rPr>
            </w:pPr>
            <w:r w:rsidRPr="0083011A">
              <w:rPr>
                <w:b/>
                <w:sz w:val="20"/>
                <w:szCs w:val="20"/>
                <w:lang w:val="fr-FR" w:eastAsia="de-DE"/>
              </w:rPr>
              <w:t>BIRDLIFE INTERNATIONAL</w:t>
            </w:r>
          </w:p>
        </w:tc>
      </w:tr>
      <w:tr w:rsidR="00682EFA" w:rsidRPr="0083011A" w:rsidTr="007F7222">
        <w:tc>
          <w:tcPr>
            <w:tcW w:w="2500" w:type="pct"/>
            <w:shd w:val="clear" w:color="auto" w:fill="auto"/>
          </w:tcPr>
          <w:p w:rsidR="00682EFA" w:rsidRPr="0083011A" w:rsidRDefault="00682EFA" w:rsidP="007F7222">
            <w:pPr>
              <w:rPr>
                <w:b/>
                <w:bCs/>
                <w:sz w:val="20"/>
                <w:szCs w:val="20"/>
                <w:lang w:val="fr-FR" w:eastAsia="de-DE"/>
              </w:rPr>
            </w:pPr>
          </w:p>
        </w:tc>
        <w:tc>
          <w:tcPr>
            <w:tcW w:w="2500" w:type="pct"/>
            <w:shd w:val="clear" w:color="auto" w:fill="auto"/>
          </w:tcPr>
          <w:p w:rsidR="00682EFA" w:rsidRPr="0083011A" w:rsidRDefault="00682EFA" w:rsidP="007F7222">
            <w:pPr>
              <w:rPr>
                <w:b/>
                <w:lang w:val="fr-FR" w:eastAsia="de-DE"/>
              </w:rPr>
            </w:pPr>
          </w:p>
        </w:tc>
      </w:tr>
      <w:tr w:rsidR="00682EFA" w:rsidRPr="005E2523" w:rsidTr="007F7222">
        <w:tc>
          <w:tcPr>
            <w:tcW w:w="2500" w:type="pct"/>
            <w:shd w:val="clear" w:color="auto" w:fill="auto"/>
          </w:tcPr>
          <w:p w:rsidR="00682EFA" w:rsidRPr="0083011A" w:rsidRDefault="00BF35FC" w:rsidP="007F7222">
            <w:pPr>
              <w:keepNext/>
              <w:outlineLvl w:val="0"/>
              <w:rPr>
                <w:rFonts w:eastAsia="MS Mincho"/>
                <w:bCs/>
                <w:sz w:val="20"/>
                <w:szCs w:val="20"/>
                <w:lang w:val="fr-FR"/>
              </w:rPr>
            </w:pPr>
            <w:r w:rsidRPr="0083011A">
              <w:rPr>
                <w:rFonts w:eastAsia="MS Mincho"/>
                <w:bCs/>
                <w:sz w:val="20"/>
                <w:szCs w:val="20"/>
                <w:lang w:val="fr-FR"/>
              </w:rPr>
              <w:t>M</w:t>
            </w:r>
            <w:r w:rsidR="00F31857">
              <w:rPr>
                <w:rFonts w:eastAsia="MS Mincho"/>
                <w:bCs/>
                <w:sz w:val="20"/>
                <w:szCs w:val="20"/>
                <w:lang w:val="fr-FR"/>
              </w:rPr>
              <w:t>.</w:t>
            </w:r>
            <w:r w:rsidR="00682EFA" w:rsidRPr="0083011A">
              <w:rPr>
                <w:rFonts w:eastAsia="MS Mincho"/>
                <w:bCs/>
                <w:sz w:val="20"/>
                <w:szCs w:val="20"/>
                <w:lang w:val="fr-FR"/>
              </w:rPr>
              <w:t xml:space="preserve"> David </w:t>
            </w:r>
            <w:proofErr w:type="spellStart"/>
            <w:r w:rsidR="00682EFA" w:rsidRPr="0083011A">
              <w:rPr>
                <w:rFonts w:eastAsia="MS Mincho"/>
                <w:bCs/>
                <w:sz w:val="20"/>
                <w:szCs w:val="20"/>
                <w:lang w:val="fr-FR"/>
              </w:rPr>
              <w:t>Stroud</w:t>
            </w:r>
            <w:proofErr w:type="spellEnd"/>
          </w:p>
          <w:p w:rsidR="00682EFA" w:rsidRPr="0083011A" w:rsidRDefault="00682EFA" w:rsidP="007F7222">
            <w:pPr>
              <w:keepNext/>
              <w:outlineLvl w:val="0"/>
              <w:rPr>
                <w:rFonts w:eastAsia="MS Mincho"/>
                <w:bCs/>
                <w:sz w:val="20"/>
                <w:szCs w:val="20"/>
                <w:lang w:val="fr-FR"/>
              </w:rPr>
            </w:pPr>
            <w:r w:rsidRPr="0083011A">
              <w:rPr>
                <w:rFonts w:eastAsia="MS Mincho"/>
                <w:bCs/>
                <w:sz w:val="20"/>
                <w:szCs w:val="20"/>
                <w:lang w:val="fr-FR"/>
              </w:rPr>
              <w:t>Ornitholog</w:t>
            </w:r>
            <w:r w:rsidR="00DD70A7">
              <w:rPr>
                <w:rFonts w:eastAsia="MS Mincho"/>
                <w:bCs/>
                <w:sz w:val="20"/>
                <w:szCs w:val="20"/>
                <w:lang w:val="fr-FR"/>
              </w:rPr>
              <w:t>ue en chef</w:t>
            </w:r>
          </w:p>
          <w:p w:rsidR="00682EFA" w:rsidRPr="0083011A" w:rsidRDefault="00DD70A7" w:rsidP="007F7222">
            <w:pPr>
              <w:keepNext/>
              <w:outlineLvl w:val="0"/>
              <w:rPr>
                <w:rFonts w:eastAsia="MS Mincho"/>
                <w:bCs/>
                <w:sz w:val="20"/>
                <w:szCs w:val="20"/>
                <w:lang w:val="fr-FR"/>
              </w:rPr>
            </w:pPr>
            <w:r>
              <w:rPr>
                <w:rFonts w:eastAsia="MS Mincho"/>
                <w:bCs/>
                <w:sz w:val="20"/>
                <w:szCs w:val="20"/>
                <w:lang w:val="fr-FR"/>
              </w:rPr>
              <w:t>Comité commun de la conservation de la nature</w:t>
            </w:r>
          </w:p>
          <w:p w:rsidR="00682EFA" w:rsidRPr="004B12B9" w:rsidRDefault="00682EFA" w:rsidP="007F7222">
            <w:pPr>
              <w:keepNext/>
              <w:outlineLvl w:val="0"/>
              <w:rPr>
                <w:rFonts w:eastAsia="MS Mincho"/>
                <w:bCs/>
                <w:sz w:val="20"/>
                <w:szCs w:val="20"/>
                <w:lang w:val="en-GB"/>
              </w:rPr>
            </w:pPr>
            <w:proofErr w:type="spellStart"/>
            <w:r w:rsidRPr="004B12B9">
              <w:rPr>
                <w:rFonts w:eastAsia="MS Mincho"/>
                <w:bCs/>
                <w:sz w:val="20"/>
                <w:szCs w:val="20"/>
                <w:lang w:val="en-GB"/>
              </w:rPr>
              <w:t>Monkstone</w:t>
            </w:r>
            <w:proofErr w:type="spellEnd"/>
            <w:r w:rsidRPr="004B12B9">
              <w:rPr>
                <w:rFonts w:eastAsia="MS Mincho"/>
                <w:bCs/>
                <w:sz w:val="20"/>
                <w:szCs w:val="20"/>
                <w:lang w:val="en-GB"/>
              </w:rPr>
              <w:t xml:space="preserve"> House</w:t>
            </w:r>
          </w:p>
          <w:p w:rsidR="00682EFA" w:rsidRPr="004B12B9" w:rsidRDefault="00682EFA" w:rsidP="007F7222">
            <w:pPr>
              <w:keepNext/>
              <w:outlineLvl w:val="0"/>
              <w:rPr>
                <w:rFonts w:eastAsia="MS Mincho"/>
                <w:bCs/>
                <w:sz w:val="20"/>
                <w:szCs w:val="20"/>
                <w:lang w:val="en-GB"/>
              </w:rPr>
            </w:pPr>
            <w:r w:rsidRPr="004B12B9">
              <w:rPr>
                <w:rFonts w:eastAsia="MS Mincho"/>
                <w:bCs/>
                <w:sz w:val="20"/>
                <w:szCs w:val="20"/>
                <w:lang w:val="en-GB"/>
              </w:rPr>
              <w:t>City Road</w:t>
            </w:r>
          </w:p>
          <w:p w:rsidR="00682EFA" w:rsidRPr="004B12B9" w:rsidRDefault="00682EFA" w:rsidP="007F7222">
            <w:pPr>
              <w:keepNext/>
              <w:outlineLvl w:val="0"/>
              <w:rPr>
                <w:rFonts w:eastAsia="MS Mincho"/>
                <w:bCs/>
                <w:sz w:val="20"/>
                <w:szCs w:val="20"/>
                <w:lang w:val="en-GB"/>
              </w:rPr>
            </w:pPr>
            <w:r w:rsidRPr="004B12B9">
              <w:rPr>
                <w:rFonts w:eastAsia="MS Mincho"/>
                <w:bCs/>
                <w:sz w:val="20"/>
                <w:szCs w:val="20"/>
                <w:lang w:val="en-GB"/>
              </w:rPr>
              <w:t>Peterborough PE1 1JY</w:t>
            </w:r>
          </w:p>
          <w:p w:rsidR="00682EFA" w:rsidRPr="0083011A" w:rsidRDefault="00BF35FC" w:rsidP="007F7222">
            <w:pPr>
              <w:keepNext/>
              <w:outlineLvl w:val="0"/>
              <w:rPr>
                <w:rFonts w:eastAsia="MS Mincho"/>
                <w:bCs/>
                <w:sz w:val="20"/>
                <w:szCs w:val="20"/>
                <w:lang w:val="fr-FR"/>
              </w:rPr>
            </w:pPr>
            <w:r w:rsidRPr="0083011A">
              <w:rPr>
                <w:rFonts w:eastAsia="MS Mincho"/>
                <w:bCs/>
                <w:sz w:val="20"/>
                <w:szCs w:val="20"/>
                <w:lang w:val="fr-FR"/>
              </w:rPr>
              <w:t>Royaume-Uni</w:t>
            </w:r>
          </w:p>
          <w:p w:rsidR="00682EFA" w:rsidRPr="0083011A" w:rsidRDefault="00682EFA" w:rsidP="007F7222">
            <w:pPr>
              <w:keepNext/>
              <w:outlineLvl w:val="0"/>
              <w:rPr>
                <w:rFonts w:eastAsia="MS Mincho"/>
                <w:bCs/>
                <w:sz w:val="20"/>
                <w:szCs w:val="20"/>
                <w:lang w:val="fr-FR"/>
              </w:rPr>
            </w:pPr>
          </w:p>
          <w:p w:rsidR="00682EFA" w:rsidRPr="0083011A" w:rsidRDefault="00682EFA" w:rsidP="007F7222">
            <w:pPr>
              <w:keepNext/>
              <w:outlineLvl w:val="0"/>
              <w:rPr>
                <w:rFonts w:eastAsia="MS Mincho"/>
                <w:bCs/>
                <w:sz w:val="20"/>
                <w:szCs w:val="20"/>
                <w:lang w:val="fr-FR"/>
              </w:rPr>
            </w:pPr>
            <w:r w:rsidRPr="0083011A">
              <w:rPr>
                <w:rFonts w:eastAsia="MS Mincho"/>
                <w:bCs/>
                <w:sz w:val="20"/>
                <w:szCs w:val="20"/>
                <w:lang w:val="fr-FR"/>
              </w:rPr>
              <w:t>T</w:t>
            </w:r>
            <w:r w:rsidR="00BF35FC" w:rsidRPr="0083011A">
              <w:rPr>
                <w:rFonts w:eastAsia="MS Mincho"/>
                <w:bCs/>
                <w:sz w:val="20"/>
                <w:szCs w:val="20"/>
                <w:lang w:val="fr-FR"/>
              </w:rPr>
              <w:t>é</w:t>
            </w:r>
            <w:r w:rsidRPr="0083011A">
              <w:rPr>
                <w:rFonts w:eastAsia="MS Mincho"/>
                <w:bCs/>
                <w:sz w:val="20"/>
                <w:szCs w:val="20"/>
                <w:lang w:val="fr-FR"/>
              </w:rPr>
              <w:t>l.</w:t>
            </w:r>
            <w:r w:rsidR="00BF35FC" w:rsidRPr="0083011A">
              <w:rPr>
                <w:rFonts w:eastAsia="MS Mincho"/>
                <w:bCs/>
                <w:sz w:val="20"/>
                <w:szCs w:val="20"/>
                <w:lang w:val="fr-FR"/>
              </w:rPr>
              <w:t xml:space="preserve"> </w:t>
            </w:r>
            <w:r w:rsidRPr="0083011A">
              <w:rPr>
                <w:rFonts w:eastAsia="MS Mincho"/>
                <w:bCs/>
                <w:sz w:val="20"/>
                <w:szCs w:val="20"/>
                <w:lang w:val="fr-FR"/>
              </w:rPr>
              <w:t>: +44 173 386 6810</w:t>
            </w:r>
          </w:p>
          <w:p w:rsidR="00682EFA" w:rsidRPr="0083011A" w:rsidRDefault="00682EFA" w:rsidP="007F7222">
            <w:pPr>
              <w:keepNext/>
              <w:outlineLvl w:val="0"/>
              <w:rPr>
                <w:rFonts w:eastAsia="MS Mincho"/>
                <w:bCs/>
                <w:sz w:val="20"/>
                <w:szCs w:val="20"/>
                <w:lang w:val="fr-FR"/>
              </w:rPr>
            </w:pPr>
            <w:r w:rsidRPr="0083011A">
              <w:rPr>
                <w:rFonts w:eastAsia="MS Mincho"/>
                <w:bCs/>
                <w:sz w:val="20"/>
                <w:szCs w:val="20"/>
                <w:lang w:val="fr-FR"/>
              </w:rPr>
              <w:t>Fax</w:t>
            </w:r>
            <w:r w:rsidR="00BF35FC" w:rsidRPr="0083011A">
              <w:rPr>
                <w:rFonts w:eastAsia="MS Mincho"/>
                <w:bCs/>
                <w:sz w:val="20"/>
                <w:szCs w:val="20"/>
                <w:lang w:val="fr-FR"/>
              </w:rPr>
              <w:t xml:space="preserve"> </w:t>
            </w:r>
            <w:r w:rsidRPr="0083011A">
              <w:rPr>
                <w:rFonts w:eastAsia="MS Mincho"/>
                <w:bCs/>
                <w:sz w:val="20"/>
                <w:szCs w:val="20"/>
                <w:lang w:val="fr-FR"/>
              </w:rPr>
              <w:t>: +44 174 455 5948</w:t>
            </w:r>
          </w:p>
          <w:p w:rsidR="00682EFA" w:rsidRPr="00F31857" w:rsidRDefault="00682EFA" w:rsidP="007F7222">
            <w:pPr>
              <w:rPr>
                <w:b/>
                <w:lang w:val="fr-FR" w:eastAsia="de-DE"/>
              </w:rPr>
            </w:pPr>
            <w:r w:rsidRPr="00F31857">
              <w:rPr>
                <w:rFonts w:eastAsia="MS Mincho"/>
                <w:bCs/>
                <w:sz w:val="20"/>
                <w:szCs w:val="20"/>
                <w:lang w:val="fr-FR"/>
              </w:rPr>
              <w:t>E-mail</w:t>
            </w:r>
            <w:r w:rsidR="00BF35FC" w:rsidRPr="00F31857">
              <w:rPr>
                <w:rFonts w:eastAsia="MS Mincho"/>
                <w:bCs/>
                <w:sz w:val="20"/>
                <w:szCs w:val="20"/>
                <w:lang w:val="fr-FR"/>
              </w:rPr>
              <w:t xml:space="preserve"> </w:t>
            </w:r>
            <w:r w:rsidRPr="00F31857">
              <w:rPr>
                <w:rFonts w:eastAsia="MS Mincho"/>
                <w:bCs/>
                <w:sz w:val="20"/>
                <w:szCs w:val="20"/>
                <w:lang w:val="fr-FR"/>
              </w:rPr>
              <w:t xml:space="preserve">: </w:t>
            </w:r>
            <w:r w:rsidR="00DD70A7" w:rsidRPr="00F31857">
              <w:rPr>
                <w:rFonts w:eastAsia="MS Mincho"/>
                <w:bCs/>
                <w:sz w:val="20"/>
                <w:szCs w:val="20"/>
                <w:lang w:val="fr-FR"/>
              </w:rPr>
              <w:t>David.Stroud@jncc.gov.uk</w:t>
            </w:r>
          </w:p>
        </w:tc>
        <w:tc>
          <w:tcPr>
            <w:tcW w:w="2500" w:type="pct"/>
            <w:shd w:val="clear" w:color="auto" w:fill="auto"/>
          </w:tcPr>
          <w:p w:rsidR="00682EFA" w:rsidRPr="0083011A" w:rsidRDefault="00682EFA" w:rsidP="007F7222">
            <w:pPr>
              <w:rPr>
                <w:sz w:val="20"/>
                <w:szCs w:val="20"/>
                <w:lang w:val="fr-FR" w:eastAsia="de-DE"/>
              </w:rPr>
            </w:pPr>
            <w:r w:rsidRPr="0083011A">
              <w:rPr>
                <w:sz w:val="20"/>
                <w:szCs w:val="20"/>
                <w:lang w:val="fr-FR" w:eastAsia="de-DE"/>
              </w:rPr>
              <w:t>M</w:t>
            </w:r>
            <w:r w:rsidR="00BF35FC" w:rsidRPr="0083011A">
              <w:rPr>
                <w:sz w:val="20"/>
                <w:szCs w:val="20"/>
                <w:lang w:val="fr-FR" w:eastAsia="de-DE"/>
              </w:rPr>
              <w:t>me</w:t>
            </w:r>
            <w:r w:rsidRPr="0083011A">
              <w:rPr>
                <w:sz w:val="20"/>
                <w:szCs w:val="20"/>
                <w:lang w:val="fr-FR" w:eastAsia="de-DE"/>
              </w:rPr>
              <w:t xml:space="preserve"> Nicola </w:t>
            </w:r>
            <w:proofErr w:type="spellStart"/>
            <w:r w:rsidRPr="0083011A">
              <w:rPr>
                <w:sz w:val="20"/>
                <w:szCs w:val="20"/>
                <w:lang w:val="fr-FR" w:eastAsia="de-DE"/>
              </w:rPr>
              <w:t>Crockford</w:t>
            </w:r>
            <w:proofErr w:type="spellEnd"/>
          </w:p>
          <w:p w:rsidR="00682EFA" w:rsidRPr="0083011A" w:rsidRDefault="001F13EE" w:rsidP="007F7222">
            <w:pPr>
              <w:rPr>
                <w:sz w:val="20"/>
                <w:szCs w:val="20"/>
                <w:lang w:val="fr-FR" w:eastAsia="de-DE"/>
              </w:rPr>
            </w:pPr>
            <w:r w:rsidRPr="0083011A">
              <w:rPr>
                <w:sz w:val="20"/>
                <w:szCs w:val="20"/>
                <w:lang w:val="fr-FR" w:eastAsia="de-DE"/>
              </w:rPr>
              <w:t>Responsable</w:t>
            </w:r>
            <w:r w:rsidR="00BF35FC" w:rsidRPr="0083011A">
              <w:rPr>
                <w:sz w:val="20"/>
                <w:szCs w:val="20"/>
                <w:lang w:val="fr-FR" w:eastAsia="de-DE"/>
              </w:rPr>
              <w:t xml:space="preserve"> de la politique des espèces i</w:t>
            </w:r>
            <w:r w:rsidR="00682EFA" w:rsidRPr="0083011A">
              <w:rPr>
                <w:sz w:val="20"/>
                <w:szCs w:val="20"/>
                <w:lang w:val="fr-FR" w:eastAsia="de-DE"/>
              </w:rPr>
              <w:t>nternational</w:t>
            </w:r>
            <w:r w:rsidR="00BF35FC" w:rsidRPr="0083011A">
              <w:rPr>
                <w:sz w:val="20"/>
                <w:szCs w:val="20"/>
                <w:lang w:val="fr-FR" w:eastAsia="de-DE"/>
              </w:rPr>
              <w:t>es</w:t>
            </w:r>
            <w:r w:rsidR="00682EFA" w:rsidRPr="0083011A">
              <w:rPr>
                <w:sz w:val="20"/>
                <w:szCs w:val="20"/>
                <w:lang w:val="fr-FR" w:eastAsia="de-DE"/>
              </w:rPr>
              <w:t xml:space="preserve"> </w:t>
            </w:r>
          </w:p>
          <w:p w:rsidR="00682EFA" w:rsidRPr="001A4E34" w:rsidRDefault="00682EFA" w:rsidP="007F7222">
            <w:pPr>
              <w:rPr>
                <w:sz w:val="20"/>
                <w:szCs w:val="20"/>
                <w:lang w:val="en-GB" w:eastAsia="de-DE"/>
              </w:rPr>
            </w:pPr>
            <w:proofErr w:type="spellStart"/>
            <w:r w:rsidRPr="001A4E34">
              <w:rPr>
                <w:sz w:val="20"/>
                <w:szCs w:val="20"/>
                <w:lang w:val="en-GB" w:eastAsia="de-DE"/>
              </w:rPr>
              <w:t>BirdLife</w:t>
            </w:r>
            <w:proofErr w:type="spellEnd"/>
            <w:r w:rsidRPr="001A4E34">
              <w:rPr>
                <w:sz w:val="20"/>
                <w:szCs w:val="20"/>
                <w:lang w:val="en-GB" w:eastAsia="de-DE"/>
              </w:rPr>
              <w:t xml:space="preserve"> International</w:t>
            </w:r>
          </w:p>
          <w:p w:rsidR="00682EFA" w:rsidRPr="001A4E34" w:rsidRDefault="00682EFA" w:rsidP="007F7222">
            <w:pPr>
              <w:rPr>
                <w:sz w:val="20"/>
                <w:szCs w:val="20"/>
                <w:lang w:val="en-GB" w:eastAsia="de-DE"/>
              </w:rPr>
            </w:pPr>
            <w:r w:rsidRPr="001A4E34">
              <w:rPr>
                <w:sz w:val="20"/>
                <w:szCs w:val="20"/>
                <w:lang w:val="en-GB" w:eastAsia="de-DE"/>
              </w:rPr>
              <w:t>RSPB</w:t>
            </w:r>
          </w:p>
          <w:p w:rsidR="00682EFA" w:rsidRPr="001A4E34" w:rsidRDefault="00682EFA" w:rsidP="007F7222">
            <w:pPr>
              <w:rPr>
                <w:sz w:val="20"/>
                <w:szCs w:val="20"/>
                <w:lang w:val="en-GB" w:eastAsia="de-DE"/>
              </w:rPr>
            </w:pPr>
            <w:r w:rsidRPr="001A4E34">
              <w:rPr>
                <w:sz w:val="20"/>
                <w:szCs w:val="20"/>
                <w:lang w:val="en-GB" w:eastAsia="de-DE"/>
              </w:rPr>
              <w:t>The Lodge, Sandy</w:t>
            </w:r>
          </w:p>
          <w:p w:rsidR="00682EFA" w:rsidRPr="0083011A" w:rsidRDefault="00682EFA" w:rsidP="007F7222">
            <w:pPr>
              <w:rPr>
                <w:sz w:val="20"/>
                <w:szCs w:val="20"/>
                <w:lang w:val="fr-FR" w:eastAsia="de-DE"/>
              </w:rPr>
            </w:pPr>
            <w:r w:rsidRPr="0083011A">
              <w:rPr>
                <w:sz w:val="20"/>
                <w:szCs w:val="20"/>
                <w:lang w:val="fr-FR" w:eastAsia="de-DE"/>
              </w:rPr>
              <w:t>Bedfordshire</w:t>
            </w:r>
          </w:p>
          <w:p w:rsidR="00682EFA" w:rsidRPr="0083011A" w:rsidRDefault="00682EFA" w:rsidP="007F7222">
            <w:pPr>
              <w:rPr>
                <w:sz w:val="20"/>
                <w:szCs w:val="20"/>
                <w:lang w:val="fr-FR" w:eastAsia="de-DE"/>
              </w:rPr>
            </w:pPr>
            <w:r w:rsidRPr="0083011A">
              <w:rPr>
                <w:sz w:val="20"/>
                <w:szCs w:val="20"/>
                <w:lang w:val="fr-FR" w:eastAsia="de-DE"/>
              </w:rPr>
              <w:t>SG192DL</w:t>
            </w:r>
          </w:p>
          <w:p w:rsidR="00682EFA" w:rsidRPr="0083011A" w:rsidRDefault="00BF35FC" w:rsidP="007F7222">
            <w:pPr>
              <w:rPr>
                <w:sz w:val="20"/>
                <w:szCs w:val="20"/>
                <w:lang w:val="fr-FR" w:eastAsia="de-DE"/>
              </w:rPr>
            </w:pPr>
            <w:r w:rsidRPr="0083011A">
              <w:rPr>
                <w:sz w:val="20"/>
                <w:szCs w:val="20"/>
                <w:lang w:val="fr-FR" w:eastAsia="de-DE"/>
              </w:rPr>
              <w:t>Royaume-Uni</w:t>
            </w:r>
            <w:r w:rsidR="00682EFA" w:rsidRPr="0083011A">
              <w:rPr>
                <w:sz w:val="20"/>
                <w:szCs w:val="20"/>
                <w:lang w:val="fr-FR" w:eastAsia="de-DE"/>
              </w:rPr>
              <w:t xml:space="preserve"> </w:t>
            </w:r>
          </w:p>
          <w:p w:rsidR="00682EFA" w:rsidRPr="0083011A" w:rsidRDefault="00682EFA" w:rsidP="007F7222">
            <w:pPr>
              <w:rPr>
                <w:sz w:val="20"/>
                <w:szCs w:val="20"/>
                <w:lang w:val="fr-FR" w:eastAsia="de-DE"/>
              </w:rPr>
            </w:pPr>
          </w:p>
          <w:p w:rsidR="00682EFA" w:rsidRPr="0083011A" w:rsidRDefault="00682EFA" w:rsidP="007F7222">
            <w:pPr>
              <w:rPr>
                <w:sz w:val="20"/>
                <w:szCs w:val="20"/>
                <w:lang w:val="fr-FR" w:eastAsia="de-DE"/>
              </w:rPr>
            </w:pPr>
            <w:r w:rsidRPr="0083011A">
              <w:rPr>
                <w:sz w:val="20"/>
                <w:szCs w:val="20"/>
                <w:lang w:val="fr-FR" w:eastAsia="de-DE"/>
              </w:rPr>
              <w:t>T</w:t>
            </w:r>
            <w:r w:rsidR="00BF35FC" w:rsidRPr="0083011A">
              <w:rPr>
                <w:sz w:val="20"/>
                <w:szCs w:val="20"/>
                <w:lang w:val="fr-FR" w:eastAsia="de-DE"/>
              </w:rPr>
              <w:t>é</w:t>
            </w:r>
            <w:r w:rsidRPr="0083011A">
              <w:rPr>
                <w:sz w:val="20"/>
                <w:szCs w:val="20"/>
                <w:lang w:val="fr-FR" w:eastAsia="de-DE"/>
              </w:rPr>
              <w:t>l.</w:t>
            </w:r>
            <w:r w:rsidR="00BF35FC" w:rsidRPr="0083011A">
              <w:rPr>
                <w:sz w:val="20"/>
                <w:szCs w:val="20"/>
                <w:lang w:val="fr-FR" w:eastAsia="de-DE"/>
              </w:rPr>
              <w:t xml:space="preserve"> </w:t>
            </w:r>
            <w:r w:rsidRPr="0083011A">
              <w:rPr>
                <w:sz w:val="20"/>
                <w:szCs w:val="20"/>
                <w:lang w:val="fr-FR" w:eastAsia="de-DE"/>
              </w:rPr>
              <w:t>: +44 1767 693072</w:t>
            </w:r>
          </w:p>
          <w:p w:rsidR="00682EFA" w:rsidRPr="001A4E34" w:rsidRDefault="00682EFA" w:rsidP="007F7222">
            <w:pPr>
              <w:rPr>
                <w:sz w:val="20"/>
                <w:szCs w:val="20"/>
                <w:lang w:val="pt-PT" w:eastAsia="de-DE"/>
              </w:rPr>
            </w:pPr>
            <w:r w:rsidRPr="001A4E34">
              <w:rPr>
                <w:sz w:val="20"/>
                <w:szCs w:val="20"/>
                <w:lang w:val="pt-PT" w:eastAsia="de-DE"/>
              </w:rPr>
              <w:t>Fax</w:t>
            </w:r>
            <w:r w:rsidR="00BF35FC" w:rsidRPr="001A4E34">
              <w:rPr>
                <w:sz w:val="20"/>
                <w:szCs w:val="20"/>
                <w:lang w:val="pt-PT" w:eastAsia="de-DE"/>
              </w:rPr>
              <w:t xml:space="preserve"> </w:t>
            </w:r>
            <w:r w:rsidRPr="001A4E34">
              <w:rPr>
                <w:sz w:val="20"/>
                <w:szCs w:val="20"/>
                <w:lang w:val="pt-PT" w:eastAsia="de-DE"/>
              </w:rPr>
              <w:t>: +44 1767 683211</w:t>
            </w:r>
          </w:p>
          <w:p w:rsidR="00682EFA" w:rsidRPr="001A4E34" w:rsidRDefault="00682EFA" w:rsidP="007F7222">
            <w:pPr>
              <w:rPr>
                <w:b/>
                <w:lang w:val="pt-PT" w:eastAsia="de-DE"/>
              </w:rPr>
            </w:pPr>
            <w:r w:rsidRPr="001A4E34">
              <w:rPr>
                <w:sz w:val="20"/>
                <w:szCs w:val="20"/>
                <w:lang w:val="pt-PT" w:eastAsia="de-DE"/>
              </w:rPr>
              <w:t>E-mail</w:t>
            </w:r>
            <w:r w:rsidR="00BF35FC" w:rsidRPr="001A4E34">
              <w:rPr>
                <w:sz w:val="20"/>
                <w:szCs w:val="20"/>
                <w:lang w:val="pt-PT" w:eastAsia="de-DE"/>
              </w:rPr>
              <w:t xml:space="preserve"> </w:t>
            </w:r>
            <w:r w:rsidRPr="001A4E34">
              <w:rPr>
                <w:sz w:val="20"/>
                <w:szCs w:val="20"/>
                <w:lang w:val="pt-PT" w:eastAsia="de-DE"/>
              </w:rPr>
              <w:t>: nicola.crockford@rspb.org.uk</w:t>
            </w:r>
          </w:p>
        </w:tc>
      </w:tr>
      <w:tr w:rsidR="00682EFA" w:rsidRPr="005E2523" w:rsidTr="007F7222">
        <w:tc>
          <w:tcPr>
            <w:tcW w:w="2500" w:type="pct"/>
            <w:shd w:val="clear" w:color="auto" w:fill="auto"/>
          </w:tcPr>
          <w:p w:rsidR="00682EFA" w:rsidRPr="001A4E34" w:rsidRDefault="00682EFA" w:rsidP="007F7222">
            <w:pPr>
              <w:rPr>
                <w:b/>
                <w:lang w:val="pt-PT" w:eastAsia="de-DE"/>
              </w:rPr>
            </w:pPr>
          </w:p>
        </w:tc>
        <w:tc>
          <w:tcPr>
            <w:tcW w:w="2500" w:type="pct"/>
            <w:shd w:val="clear" w:color="auto" w:fill="auto"/>
          </w:tcPr>
          <w:p w:rsidR="00682EFA" w:rsidRPr="001A4E34" w:rsidRDefault="00682EFA" w:rsidP="007F7222">
            <w:pPr>
              <w:rPr>
                <w:b/>
                <w:lang w:val="pt-PT" w:eastAsia="de-DE"/>
              </w:rPr>
            </w:pPr>
          </w:p>
        </w:tc>
      </w:tr>
      <w:tr w:rsidR="00682EFA" w:rsidRPr="005E2523" w:rsidTr="007F7222">
        <w:tc>
          <w:tcPr>
            <w:tcW w:w="2500" w:type="pct"/>
            <w:shd w:val="clear" w:color="auto" w:fill="auto"/>
          </w:tcPr>
          <w:p w:rsidR="00682EFA" w:rsidRPr="0083011A" w:rsidRDefault="00682EFA" w:rsidP="00BF35FC">
            <w:pPr>
              <w:rPr>
                <w:b/>
                <w:sz w:val="20"/>
                <w:szCs w:val="20"/>
                <w:lang w:val="fr-FR" w:eastAsia="de-DE"/>
              </w:rPr>
            </w:pPr>
            <w:r w:rsidRPr="0083011A">
              <w:rPr>
                <w:b/>
                <w:sz w:val="20"/>
                <w:szCs w:val="20"/>
                <w:lang w:val="fr-FR" w:eastAsia="de-DE"/>
              </w:rPr>
              <w:t>SECR</w:t>
            </w:r>
            <w:r w:rsidR="00BF35FC" w:rsidRPr="0083011A">
              <w:rPr>
                <w:b/>
                <w:sz w:val="20"/>
                <w:szCs w:val="20"/>
                <w:lang w:val="fr-FR" w:eastAsia="de-DE"/>
              </w:rPr>
              <w:t>É</w:t>
            </w:r>
            <w:r w:rsidRPr="0083011A">
              <w:rPr>
                <w:b/>
                <w:sz w:val="20"/>
                <w:szCs w:val="20"/>
                <w:lang w:val="fr-FR" w:eastAsia="de-DE"/>
              </w:rPr>
              <w:t xml:space="preserve">TARIAT </w:t>
            </w:r>
            <w:r w:rsidR="00BF35FC" w:rsidRPr="0083011A">
              <w:rPr>
                <w:b/>
                <w:sz w:val="20"/>
                <w:szCs w:val="20"/>
                <w:lang w:val="fr-FR" w:eastAsia="de-DE"/>
              </w:rPr>
              <w:t>DE LA</w:t>
            </w:r>
            <w:r w:rsidRPr="0083011A">
              <w:rPr>
                <w:b/>
                <w:sz w:val="20"/>
                <w:szCs w:val="20"/>
                <w:lang w:val="fr-FR" w:eastAsia="de-DE"/>
              </w:rPr>
              <w:t xml:space="preserve"> CONSERVATION </w:t>
            </w:r>
            <w:r w:rsidR="00BF35FC" w:rsidRPr="0083011A">
              <w:rPr>
                <w:b/>
                <w:sz w:val="20"/>
                <w:szCs w:val="20"/>
                <w:lang w:val="fr-FR" w:eastAsia="de-DE"/>
              </w:rPr>
              <w:t>DE LA FLORE ET DE LA FAUNE</w:t>
            </w:r>
            <w:r w:rsidRPr="0083011A">
              <w:rPr>
                <w:b/>
                <w:sz w:val="20"/>
                <w:szCs w:val="20"/>
                <w:lang w:val="fr-FR" w:eastAsia="de-DE"/>
              </w:rPr>
              <w:t xml:space="preserve"> ARCTI</w:t>
            </w:r>
            <w:r w:rsidR="00BF35FC" w:rsidRPr="0083011A">
              <w:rPr>
                <w:b/>
                <w:sz w:val="20"/>
                <w:szCs w:val="20"/>
                <w:lang w:val="fr-FR" w:eastAsia="de-DE"/>
              </w:rPr>
              <w:t>QUE</w:t>
            </w:r>
            <w:r w:rsidR="00DD70A7">
              <w:rPr>
                <w:b/>
                <w:sz w:val="20"/>
                <w:szCs w:val="20"/>
                <w:lang w:val="fr-FR" w:eastAsia="de-DE"/>
              </w:rPr>
              <w:t>S</w:t>
            </w:r>
            <w:r w:rsidRPr="0083011A">
              <w:rPr>
                <w:b/>
                <w:sz w:val="20"/>
                <w:szCs w:val="20"/>
                <w:lang w:val="fr-FR" w:eastAsia="de-DE"/>
              </w:rPr>
              <w:t xml:space="preserve"> (CAFF)</w:t>
            </w:r>
          </w:p>
        </w:tc>
        <w:tc>
          <w:tcPr>
            <w:tcW w:w="2500" w:type="pct"/>
            <w:shd w:val="clear" w:color="auto" w:fill="auto"/>
          </w:tcPr>
          <w:p w:rsidR="00682EFA" w:rsidRPr="0083011A" w:rsidRDefault="00BF35FC" w:rsidP="00BF35FC">
            <w:pPr>
              <w:rPr>
                <w:b/>
                <w:sz w:val="20"/>
                <w:szCs w:val="20"/>
                <w:lang w:val="fr-FR" w:eastAsia="de-DE"/>
              </w:rPr>
            </w:pPr>
            <w:r w:rsidRPr="0083011A">
              <w:rPr>
                <w:b/>
                <w:sz w:val="20"/>
                <w:szCs w:val="20"/>
                <w:lang w:val="fr-FR" w:eastAsia="de-DE"/>
              </w:rPr>
              <w:t>CONSEIL</w:t>
            </w:r>
            <w:r w:rsidR="00682EFA" w:rsidRPr="0083011A">
              <w:rPr>
                <w:b/>
                <w:sz w:val="20"/>
                <w:szCs w:val="20"/>
                <w:lang w:val="fr-FR" w:eastAsia="de-DE"/>
              </w:rPr>
              <w:t xml:space="preserve"> INTERNATIONAL </w:t>
            </w:r>
            <w:r w:rsidRPr="0083011A">
              <w:rPr>
                <w:b/>
                <w:sz w:val="20"/>
                <w:szCs w:val="20"/>
                <w:lang w:val="fr-FR" w:eastAsia="de-DE"/>
              </w:rPr>
              <w:t>DE LA CHASSE ET DE LA CONSERVATION DE LA FAUNE SAUVAGE</w:t>
            </w:r>
            <w:r w:rsidR="00682EFA" w:rsidRPr="0083011A">
              <w:rPr>
                <w:b/>
                <w:sz w:val="20"/>
                <w:szCs w:val="20"/>
                <w:lang w:val="fr-FR" w:eastAsia="de-DE"/>
              </w:rPr>
              <w:t xml:space="preserve"> (CIC)</w:t>
            </w:r>
          </w:p>
        </w:tc>
      </w:tr>
      <w:tr w:rsidR="00682EFA" w:rsidRPr="005E2523" w:rsidTr="007F7222">
        <w:tc>
          <w:tcPr>
            <w:tcW w:w="2500" w:type="pct"/>
            <w:shd w:val="clear" w:color="auto" w:fill="auto"/>
          </w:tcPr>
          <w:p w:rsidR="00682EFA" w:rsidRPr="0083011A" w:rsidRDefault="00682EFA" w:rsidP="007F7222">
            <w:pPr>
              <w:rPr>
                <w:b/>
                <w:lang w:val="fr-FR" w:eastAsia="de-DE"/>
              </w:rPr>
            </w:pPr>
          </w:p>
        </w:tc>
        <w:tc>
          <w:tcPr>
            <w:tcW w:w="2500" w:type="pct"/>
            <w:shd w:val="clear" w:color="auto" w:fill="auto"/>
          </w:tcPr>
          <w:p w:rsidR="00682EFA" w:rsidRPr="0083011A" w:rsidRDefault="00682EFA" w:rsidP="007F7222">
            <w:pPr>
              <w:rPr>
                <w:b/>
                <w:lang w:val="fr-FR" w:eastAsia="de-DE"/>
              </w:rPr>
            </w:pPr>
          </w:p>
        </w:tc>
      </w:tr>
      <w:tr w:rsidR="00682EFA" w:rsidRPr="005E2523" w:rsidTr="007F7222">
        <w:tc>
          <w:tcPr>
            <w:tcW w:w="2500" w:type="pct"/>
            <w:shd w:val="clear" w:color="auto" w:fill="auto"/>
          </w:tcPr>
          <w:p w:rsidR="00682EFA" w:rsidRPr="0083011A" w:rsidRDefault="00682EFA" w:rsidP="007F7222">
            <w:pPr>
              <w:rPr>
                <w:sz w:val="20"/>
                <w:szCs w:val="20"/>
                <w:lang w:val="fr-FR" w:eastAsia="de-DE"/>
              </w:rPr>
            </w:pPr>
            <w:r w:rsidRPr="0083011A">
              <w:rPr>
                <w:sz w:val="20"/>
                <w:szCs w:val="20"/>
                <w:lang w:val="fr-FR" w:eastAsia="de-DE"/>
              </w:rPr>
              <w:t>M</w:t>
            </w:r>
            <w:r w:rsidR="00BF35FC" w:rsidRPr="0083011A">
              <w:rPr>
                <w:sz w:val="20"/>
                <w:szCs w:val="20"/>
                <w:lang w:val="fr-FR" w:eastAsia="de-DE"/>
              </w:rPr>
              <w:t>me</w:t>
            </w:r>
            <w:r w:rsidRPr="0083011A">
              <w:rPr>
                <w:sz w:val="20"/>
                <w:szCs w:val="20"/>
                <w:lang w:val="fr-FR" w:eastAsia="de-DE"/>
              </w:rPr>
              <w:t xml:space="preserve"> Marthe Haugan</w:t>
            </w:r>
          </w:p>
          <w:p w:rsidR="00682EFA" w:rsidRPr="0083011A" w:rsidRDefault="00BF35FC" w:rsidP="007F7222">
            <w:pPr>
              <w:rPr>
                <w:sz w:val="20"/>
                <w:szCs w:val="20"/>
                <w:lang w:val="fr-FR" w:eastAsia="de-DE"/>
              </w:rPr>
            </w:pPr>
            <w:r w:rsidRPr="0083011A">
              <w:rPr>
                <w:sz w:val="20"/>
                <w:szCs w:val="20"/>
                <w:lang w:val="fr-FR" w:eastAsia="de-DE"/>
              </w:rPr>
              <w:t xml:space="preserve">Secrétariat </w:t>
            </w:r>
            <w:r w:rsidR="00682EFA" w:rsidRPr="0083011A">
              <w:rPr>
                <w:sz w:val="20"/>
                <w:szCs w:val="20"/>
                <w:lang w:val="fr-FR" w:eastAsia="de-DE"/>
              </w:rPr>
              <w:t xml:space="preserve">CAFF </w:t>
            </w:r>
          </w:p>
          <w:p w:rsidR="00682EFA" w:rsidRPr="0083011A" w:rsidRDefault="00682EFA" w:rsidP="007F7222">
            <w:pPr>
              <w:rPr>
                <w:sz w:val="20"/>
                <w:szCs w:val="20"/>
                <w:lang w:val="fr-FR" w:eastAsia="de-DE"/>
              </w:rPr>
            </w:pPr>
            <w:r w:rsidRPr="0083011A">
              <w:rPr>
                <w:sz w:val="20"/>
                <w:szCs w:val="20"/>
                <w:lang w:val="fr-FR" w:eastAsia="de-DE"/>
              </w:rPr>
              <w:t>Borgir, Nordurslod</w:t>
            </w:r>
          </w:p>
          <w:p w:rsidR="00682EFA" w:rsidRPr="0083011A" w:rsidRDefault="00682EFA" w:rsidP="007F7222">
            <w:pPr>
              <w:rPr>
                <w:sz w:val="20"/>
                <w:szCs w:val="20"/>
                <w:lang w:val="fr-FR" w:eastAsia="de-DE"/>
              </w:rPr>
            </w:pPr>
            <w:r w:rsidRPr="0083011A">
              <w:rPr>
                <w:sz w:val="20"/>
                <w:szCs w:val="20"/>
                <w:lang w:val="fr-FR" w:eastAsia="de-DE"/>
              </w:rPr>
              <w:t>600 Akureyri</w:t>
            </w:r>
          </w:p>
          <w:p w:rsidR="00682EFA" w:rsidRPr="0083011A" w:rsidRDefault="00682EFA" w:rsidP="007F7222">
            <w:pPr>
              <w:rPr>
                <w:sz w:val="20"/>
                <w:szCs w:val="20"/>
                <w:lang w:val="fr-FR" w:eastAsia="de-DE"/>
              </w:rPr>
            </w:pPr>
            <w:r w:rsidRPr="0083011A">
              <w:rPr>
                <w:sz w:val="20"/>
                <w:szCs w:val="20"/>
                <w:lang w:val="fr-FR" w:eastAsia="de-DE"/>
              </w:rPr>
              <w:t>I</w:t>
            </w:r>
            <w:r w:rsidR="00BF35FC" w:rsidRPr="0083011A">
              <w:rPr>
                <w:sz w:val="20"/>
                <w:szCs w:val="20"/>
                <w:lang w:val="fr-FR" w:eastAsia="de-DE"/>
              </w:rPr>
              <w:t>s</w:t>
            </w:r>
            <w:r w:rsidRPr="0083011A">
              <w:rPr>
                <w:sz w:val="20"/>
                <w:szCs w:val="20"/>
                <w:lang w:val="fr-FR" w:eastAsia="de-DE"/>
              </w:rPr>
              <w:t>land</w:t>
            </w:r>
            <w:r w:rsidR="00BF35FC" w:rsidRPr="0083011A">
              <w:rPr>
                <w:sz w:val="20"/>
                <w:szCs w:val="20"/>
                <w:lang w:val="fr-FR" w:eastAsia="de-DE"/>
              </w:rPr>
              <w:t>e</w:t>
            </w:r>
          </w:p>
          <w:p w:rsidR="00682EFA" w:rsidRPr="0083011A" w:rsidRDefault="00682EFA" w:rsidP="007F7222">
            <w:pPr>
              <w:rPr>
                <w:sz w:val="20"/>
                <w:szCs w:val="20"/>
                <w:lang w:val="fr-FR" w:eastAsia="de-DE"/>
              </w:rPr>
            </w:pPr>
          </w:p>
          <w:p w:rsidR="00682EFA" w:rsidRPr="0083011A" w:rsidRDefault="00BF35FC" w:rsidP="007F7222">
            <w:pPr>
              <w:rPr>
                <w:b/>
                <w:lang w:val="fr-FR" w:eastAsia="de-DE"/>
              </w:rPr>
            </w:pPr>
            <w:r w:rsidRPr="0083011A">
              <w:rPr>
                <w:sz w:val="20"/>
                <w:szCs w:val="20"/>
                <w:lang w:val="fr-FR" w:eastAsia="de-DE"/>
              </w:rPr>
              <w:t xml:space="preserve">E-Mail </w:t>
            </w:r>
            <w:r w:rsidR="00682EFA" w:rsidRPr="0083011A">
              <w:rPr>
                <w:sz w:val="20"/>
                <w:szCs w:val="20"/>
                <w:lang w:val="fr-FR" w:eastAsia="de-DE"/>
              </w:rPr>
              <w:t xml:space="preserve">: </w:t>
            </w:r>
            <w:r w:rsidR="00DD70A7" w:rsidRPr="007E4CA6">
              <w:rPr>
                <w:sz w:val="20"/>
                <w:szCs w:val="20"/>
                <w:lang w:val="fr-FR" w:eastAsia="de-DE"/>
              </w:rPr>
              <w:t>marthe.haugan@dirnat.no</w:t>
            </w:r>
          </w:p>
        </w:tc>
        <w:tc>
          <w:tcPr>
            <w:tcW w:w="2500" w:type="pct"/>
            <w:shd w:val="clear" w:color="auto" w:fill="auto"/>
          </w:tcPr>
          <w:p w:rsidR="00682EFA" w:rsidRPr="0083011A" w:rsidRDefault="00BF35FC" w:rsidP="007F7222">
            <w:pPr>
              <w:rPr>
                <w:sz w:val="20"/>
                <w:szCs w:val="20"/>
                <w:lang w:val="fr-FR" w:eastAsia="de-DE"/>
              </w:rPr>
            </w:pPr>
            <w:r w:rsidRPr="0083011A">
              <w:rPr>
                <w:sz w:val="20"/>
                <w:szCs w:val="20"/>
                <w:lang w:val="fr-FR" w:eastAsia="de-DE"/>
              </w:rPr>
              <w:t>M</w:t>
            </w:r>
            <w:r w:rsidR="00F31857">
              <w:rPr>
                <w:sz w:val="20"/>
                <w:szCs w:val="20"/>
                <w:lang w:val="fr-FR" w:eastAsia="de-DE"/>
              </w:rPr>
              <w:t>.</w:t>
            </w:r>
            <w:r w:rsidRPr="0083011A">
              <w:rPr>
                <w:sz w:val="20"/>
                <w:szCs w:val="20"/>
                <w:lang w:val="fr-FR" w:eastAsia="de-DE"/>
              </w:rPr>
              <w:t xml:space="preserve"> </w:t>
            </w:r>
            <w:proofErr w:type="spellStart"/>
            <w:r w:rsidR="00682EFA" w:rsidRPr="0083011A">
              <w:rPr>
                <w:sz w:val="20"/>
                <w:szCs w:val="20"/>
                <w:lang w:val="fr-FR" w:eastAsia="de-DE"/>
              </w:rPr>
              <w:t>Arto</w:t>
            </w:r>
            <w:proofErr w:type="spellEnd"/>
            <w:r w:rsidR="00682EFA" w:rsidRPr="0083011A">
              <w:rPr>
                <w:sz w:val="20"/>
                <w:szCs w:val="20"/>
                <w:lang w:val="fr-FR" w:eastAsia="de-DE"/>
              </w:rPr>
              <w:t xml:space="preserve"> </w:t>
            </w:r>
            <w:proofErr w:type="spellStart"/>
            <w:r w:rsidR="00682EFA" w:rsidRPr="0083011A">
              <w:rPr>
                <w:sz w:val="20"/>
                <w:szCs w:val="20"/>
                <w:lang w:val="fr-FR" w:eastAsia="de-DE"/>
              </w:rPr>
              <w:t>Marjakangas</w:t>
            </w:r>
            <w:proofErr w:type="spellEnd"/>
          </w:p>
          <w:p w:rsidR="00682EFA" w:rsidRPr="0083011A" w:rsidRDefault="00BF35FC" w:rsidP="007F7222">
            <w:pPr>
              <w:rPr>
                <w:sz w:val="20"/>
                <w:szCs w:val="20"/>
                <w:lang w:val="fr-FR" w:eastAsia="de-DE"/>
              </w:rPr>
            </w:pPr>
            <w:r w:rsidRPr="0083011A">
              <w:rPr>
                <w:sz w:val="20"/>
                <w:szCs w:val="20"/>
                <w:lang w:val="fr-FR" w:eastAsia="de-DE"/>
              </w:rPr>
              <w:t>Directeur de projet</w:t>
            </w:r>
          </w:p>
          <w:p w:rsidR="00682EFA" w:rsidRPr="0083011A" w:rsidRDefault="00BF35FC" w:rsidP="007F7222">
            <w:pPr>
              <w:rPr>
                <w:sz w:val="20"/>
                <w:szCs w:val="20"/>
                <w:lang w:val="fr-FR" w:eastAsia="de-DE"/>
              </w:rPr>
            </w:pPr>
            <w:r w:rsidRPr="0083011A">
              <w:rPr>
                <w:sz w:val="20"/>
                <w:szCs w:val="20"/>
                <w:lang w:val="fr-FR" w:eastAsia="de-DE"/>
              </w:rPr>
              <w:t xml:space="preserve">Agence </w:t>
            </w:r>
            <w:r w:rsidR="001F13EE" w:rsidRPr="0083011A">
              <w:rPr>
                <w:sz w:val="20"/>
                <w:szCs w:val="20"/>
                <w:lang w:val="fr-FR" w:eastAsia="de-DE"/>
              </w:rPr>
              <w:t>finnoise</w:t>
            </w:r>
            <w:r w:rsidRPr="0083011A">
              <w:rPr>
                <w:sz w:val="20"/>
                <w:szCs w:val="20"/>
                <w:lang w:val="fr-FR" w:eastAsia="de-DE"/>
              </w:rPr>
              <w:t xml:space="preserve"> de la vie sauvage</w:t>
            </w:r>
          </w:p>
          <w:p w:rsidR="00682EFA" w:rsidRPr="0083011A" w:rsidRDefault="00682EFA" w:rsidP="007F7222">
            <w:pPr>
              <w:rPr>
                <w:sz w:val="20"/>
                <w:szCs w:val="20"/>
                <w:lang w:val="fr-FR" w:eastAsia="de-DE"/>
              </w:rPr>
            </w:pPr>
            <w:r w:rsidRPr="0083011A">
              <w:rPr>
                <w:sz w:val="20"/>
                <w:szCs w:val="20"/>
                <w:lang w:val="fr-FR" w:eastAsia="de-DE"/>
              </w:rPr>
              <w:t>Savontie 1316</w:t>
            </w:r>
          </w:p>
          <w:p w:rsidR="00682EFA" w:rsidRPr="0083011A" w:rsidRDefault="00682EFA" w:rsidP="007F7222">
            <w:pPr>
              <w:rPr>
                <w:sz w:val="20"/>
                <w:szCs w:val="20"/>
                <w:lang w:val="fr-FR" w:eastAsia="de-DE"/>
              </w:rPr>
            </w:pPr>
            <w:r w:rsidRPr="0083011A">
              <w:rPr>
                <w:sz w:val="20"/>
                <w:szCs w:val="20"/>
                <w:lang w:val="fr-FR" w:eastAsia="de-DE"/>
              </w:rPr>
              <w:t>FI-84880</w:t>
            </w:r>
          </w:p>
          <w:p w:rsidR="00682EFA" w:rsidRPr="0083011A" w:rsidRDefault="00682EFA" w:rsidP="007F7222">
            <w:pPr>
              <w:rPr>
                <w:sz w:val="20"/>
                <w:szCs w:val="20"/>
                <w:lang w:val="fr-FR" w:eastAsia="de-DE"/>
              </w:rPr>
            </w:pPr>
            <w:r w:rsidRPr="0083011A">
              <w:rPr>
                <w:sz w:val="20"/>
                <w:szCs w:val="20"/>
                <w:lang w:val="fr-FR" w:eastAsia="de-DE"/>
              </w:rPr>
              <w:t>Ylievieska</w:t>
            </w:r>
          </w:p>
          <w:p w:rsidR="00682EFA" w:rsidRPr="0083011A" w:rsidRDefault="00682EFA" w:rsidP="007F7222">
            <w:pPr>
              <w:rPr>
                <w:sz w:val="20"/>
                <w:szCs w:val="20"/>
                <w:lang w:val="fr-FR" w:eastAsia="de-DE"/>
              </w:rPr>
            </w:pPr>
            <w:r w:rsidRPr="0083011A">
              <w:rPr>
                <w:sz w:val="20"/>
                <w:szCs w:val="20"/>
                <w:lang w:val="fr-FR" w:eastAsia="de-DE"/>
              </w:rPr>
              <w:t>Finland</w:t>
            </w:r>
            <w:r w:rsidR="00BF35FC" w:rsidRPr="0083011A">
              <w:rPr>
                <w:sz w:val="20"/>
                <w:szCs w:val="20"/>
                <w:lang w:val="fr-FR" w:eastAsia="de-DE"/>
              </w:rPr>
              <w:t>e</w:t>
            </w:r>
          </w:p>
          <w:p w:rsidR="00682EFA" w:rsidRPr="0083011A" w:rsidRDefault="00682EFA" w:rsidP="007F7222">
            <w:pPr>
              <w:rPr>
                <w:sz w:val="20"/>
                <w:szCs w:val="20"/>
                <w:lang w:val="fr-FR" w:eastAsia="de-DE"/>
              </w:rPr>
            </w:pPr>
          </w:p>
          <w:p w:rsidR="00682EFA" w:rsidRPr="0083011A" w:rsidRDefault="00682EFA" w:rsidP="007F7222">
            <w:pPr>
              <w:rPr>
                <w:sz w:val="20"/>
                <w:szCs w:val="20"/>
                <w:lang w:val="fr-FR" w:eastAsia="de-DE"/>
              </w:rPr>
            </w:pPr>
            <w:r w:rsidRPr="0083011A">
              <w:rPr>
                <w:sz w:val="20"/>
                <w:szCs w:val="20"/>
                <w:lang w:val="fr-FR" w:eastAsia="de-DE"/>
              </w:rPr>
              <w:t>T</w:t>
            </w:r>
            <w:r w:rsidR="00BF35FC" w:rsidRPr="0083011A">
              <w:rPr>
                <w:sz w:val="20"/>
                <w:szCs w:val="20"/>
                <w:lang w:val="fr-FR" w:eastAsia="de-DE"/>
              </w:rPr>
              <w:t>é</w:t>
            </w:r>
            <w:r w:rsidRPr="0083011A">
              <w:rPr>
                <w:sz w:val="20"/>
                <w:szCs w:val="20"/>
                <w:lang w:val="fr-FR" w:eastAsia="de-DE"/>
              </w:rPr>
              <w:t>l.</w:t>
            </w:r>
            <w:r w:rsidR="00BF35FC" w:rsidRPr="0083011A">
              <w:rPr>
                <w:sz w:val="20"/>
                <w:szCs w:val="20"/>
                <w:lang w:val="fr-FR" w:eastAsia="de-DE"/>
              </w:rPr>
              <w:t xml:space="preserve"> </w:t>
            </w:r>
            <w:r w:rsidRPr="0083011A">
              <w:rPr>
                <w:sz w:val="20"/>
                <w:szCs w:val="20"/>
                <w:lang w:val="fr-FR" w:eastAsia="de-DE"/>
              </w:rPr>
              <w:t>: +35 840 4503 784</w:t>
            </w:r>
          </w:p>
          <w:p w:rsidR="00682EFA" w:rsidRPr="004B12B9" w:rsidRDefault="00682EFA" w:rsidP="007F7222">
            <w:pPr>
              <w:rPr>
                <w:b/>
                <w:lang w:val="pt-PT" w:eastAsia="de-DE"/>
              </w:rPr>
            </w:pPr>
            <w:r w:rsidRPr="004B12B9">
              <w:rPr>
                <w:sz w:val="20"/>
                <w:szCs w:val="20"/>
                <w:lang w:val="pt-PT" w:eastAsia="de-DE"/>
              </w:rPr>
              <w:t>E-mail</w:t>
            </w:r>
            <w:r w:rsidR="00BF35FC" w:rsidRPr="004B12B9">
              <w:rPr>
                <w:sz w:val="20"/>
                <w:szCs w:val="20"/>
                <w:lang w:val="pt-PT" w:eastAsia="de-DE"/>
              </w:rPr>
              <w:t xml:space="preserve"> </w:t>
            </w:r>
            <w:r w:rsidRPr="004B12B9">
              <w:rPr>
                <w:sz w:val="20"/>
                <w:szCs w:val="20"/>
                <w:lang w:val="pt-PT" w:eastAsia="de-DE"/>
              </w:rPr>
              <w:t>: arto.marjakangas@riista.fi</w:t>
            </w:r>
          </w:p>
        </w:tc>
      </w:tr>
      <w:tr w:rsidR="00682EFA" w:rsidRPr="005E2523" w:rsidTr="007F7222">
        <w:tc>
          <w:tcPr>
            <w:tcW w:w="2500" w:type="pct"/>
            <w:shd w:val="clear" w:color="auto" w:fill="auto"/>
          </w:tcPr>
          <w:p w:rsidR="00682EFA" w:rsidRPr="004B12B9" w:rsidRDefault="00682EFA" w:rsidP="007F7222">
            <w:pPr>
              <w:rPr>
                <w:b/>
                <w:lang w:val="pt-PT" w:eastAsia="de-DE"/>
              </w:rPr>
            </w:pPr>
          </w:p>
        </w:tc>
        <w:tc>
          <w:tcPr>
            <w:tcW w:w="2500" w:type="pct"/>
            <w:shd w:val="clear" w:color="auto" w:fill="auto"/>
          </w:tcPr>
          <w:p w:rsidR="00682EFA" w:rsidRPr="004B12B9" w:rsidRDefault="00682EFA" w:rsidP="007F7222">
            <w:pPr>
              <w:rPr>
                <w:b/>
                <w:lang w:val="pt-PT" w:eastAsia="de-DE"/>
              </w:rPr>
            </w:pPr>
          </w:p>
        </w:tc>
      </w:tr>
      <w:tr w:rsidR="00682EFA" w:rsidRPr="0083011A" w:rsidTr="007F7222">
        <w:tc>
          <w:tcPr>
            <w:tcW w:w="2500" w:type="pct"/>
            <w:shd w:val="clear" w:color="auto" w:fill="auto"/>
          </w:tcPr>
          <w:p w:rsidR="00682EFA" w:rsidRPr="0083011A" w:rsidRDefault="00682EFA" w:rsidP="00BF35FC">
            <w:pPr>
              <w:rPr>
                <w:b/>
                <w:color w:val="FF0000"/>
                <w:sz w:val="20"/>
                <w:szCs w:val="20"/>
                <w:lang w:val="fr-FR"/>
              </w:rPr>
            </w:pPr>
            <w:r w:rsidRPr="0083011A">
              <w:rPr>
                <w:b/>
                <w:sz w:val="20"/>
                <w:szCs w:val="20"/>
                <w:lang w:val="fr-FR"/>
              </w:rPr>
              <w:t>F</w:t>
            </w:r>
            <w:r w:rsidR="00BF35FC" w:rsidRPr="0083011A">
              <w:rPr>
                <w:b/>
                <w:sz w:val="20"/>
                <w:szCs w:val="20"/>
                <w:lang w:val="fr-FR"/>
              </w:rPr>
              <w:t>ÉDÉ</w:t>
            </w:r>
            <w:r w:rsidRPr="0083011A">
              <w:rPr>
                <w:b/>
                <w:sz w:val="20"/>
                <w:szCs w:val="20"/>
                <w:lang w:val="fr-FR"/>
              </w:rPr>
              <w:t xml:space="preserve">RATION </w:t>
            </w:r>
            <w:r w:rsidR="00BF35FC" w:rsidRPr="0083011A">
              <w:rPr>
                <w:b/>
                <w:sz w:val="20"/>
                <w:szCs w:val="20"/>
                <w:lang w:val="fr-FR"/>
              </w:rPr>
              <w:t>DES</w:t>
            </w:r>
            <w:r w:rsidRPr="0083011A">
              <w:rPr>
                <w:b/>
                <w:sz w:val="20"/>
                <w:szCs w:val="20"/>
                <w:lang w:val="fr-FR"/>
              </w:rPr>
              <w:t xml:space="preserve"> ASSOCIATIONS </w:t>
            </w:r>
            <w:r w:rsidR="00BF35FC" w:rsidRPr="0083011A">
              <w:rPr>
                <w:b/>
                <w:sz w:val="20"/>
                <w:szCs w:val="20"/>
                <w:lang w:val="fr-FR"/>
              </w:rPr>
              <w:t>DE CHASSE ET DE CONSERVATION DE LA FAUNE SAUVAGE DE L’UE</w:t>
            </w:r>
            <w:r w:rsidRPr="0083011A">
              <w:rPr>
                <w:b/>
                <w:sz w:val="20"/>
                <w:szCs w:val="20"/>
                <w:lang w:val="fr-FR"/>
              </w:rPr>
              <w:t xml:space="preserve"> (FACE)</w:t>
            </w:r>
          </w:p>
        </w:tc>
        <w:tc>
          <w:tcPr>
            <w:tcW w:w="2500" w:type="pct"/>
            <w:shd w:val="clear" w:color="auto" w:fill="auto"/>
            <w:vAlign w:val="center"/>
          </w:tcPr>
          <w:p w:rsidR="00682EFA" w:rsidRPr="0083011A" w:rsidRDefault="00682EFA" w:rsidP="007F7222">
            <w:pPr>
              <w:rPr>
                <w:b/>
                <w:sz w:val="20"/>
                <w:szCs w:val="20"/>
                <w:lang w:val="fr-FR"/>
              </w:rPr>
            </w:pPr>
            <w:r w:rsidRPr="0083011A">
              <w:rPr>
                <w:b/>
                <w:sz w:val="20"/>
                <w:szCs w:val="20"/>
                <w:lang w:val="fr-FR"/>
              </w:rPr>
              <w:t>WETLANDS INTERNATIONAL</w:t>
            </w:r>
          </w:p>
        </w:tc>
      </w:tr>
      <w:tr w:rsidR="00682EFA" w:rsidRPr="0083011A" w:rsidTr="007F7222">
        <w:tc>
          <w:tcPr>
            <w:tcW w:w="2500" w:type="pct"/>
            <w:shd w:val="clear" w:color="auto" w:fill="auto"/>
          </w:tcPr>
          <w:p w:rsidR="00682EFA" w:rsidRPr="0083011A" w:rsidRDefault="00682EFA" w:rsidP="007F7222">
            <w:pPr>
              <w:rPr>
                <w:b/>
                <w:lang w:val="fr-FR" w:eastAsia="de-DE"/>
              </w:rPr>
            </w:pPr>
          </w:p>
        </w:tc>
        <w:tc>
          <w:tcPr>
            <w:tcW w:w="2500" w:type="pct"/>
            <w:shd w:val="clear" w:color="auto" w:fill="auto"/>
          </w:tcPr>
          <w:p w:rsidR="00682EFA" w:rsidRPr="0083011A" w:rsidRDefault="00682EFA" w:rsidP="007F7222">
            <w:pPr>
              <w:rPr>
                <w:b/>
                <w:lang w:val="fr-FR" w:eastAsia="de-DE"/>
              </w:rPr>
            </w:pPr>
          </w:p>
        </w:tc>
      </w:tr>
      <w:tr w:rsidR="00682EFA" w:rsidRPr="005E2523" w:rsidTr="007F7222">
        <w:tc>
          <w:tcPr>
            <w:tcW w:w="2500" w:type="pct"/>
            <w:shd w:val="clear" w:color="auto" w:fill="auto"/>
          </w:tcPr>
          <w:p w:rsidR="00682EFA" w:rsidRPr="0083011A" w:rsidRDefault="00682EFA" w:rsidP="007F7222">
            <w:pPr>
              <w:widowControl w:val="0"/>
              <w:autoSpaceDE w:val="0"/>
              <w:autoSpaceDN w:val="0"/>
              <w:adjustRightInd w:val="0"/>
              <w:spacing w:line="238" w:lineRule="auto"/>
              <w:ind w:right="641"/>
              <w:rPr>
                <w:sz w:val="20"/>
                <w:szCs w:val="20"/>
                <w:lang w:val="fr-FR"/>
              </w:rPr>
            </w:pPr>
            <w:r w:rsidRPr="0083011A">
              <w:rPr>
                <w:sz w:val="20"/>
                <w:szCs w:val="20"/>
                <w:lang w:val="fr-FR"/>
              </w:rPr>
              <w:t>M</w:t>
            </w:r>
            <w:r w:rsidR="00F31857">
              <w:rPr>
                <w:sz w:val="20"/>
                <w:szCs w:val="20"/>
                <w:lang w:val="fr-FR"/>
              </w:rPr>
              <w:t>.</w:t>
            </w:r>
            <w:r w:rsidRPr="0083011A">
              <w:rPr>
                <w:spacing w:val="-5"/>
                <w:sz w:val="20"/>
                <w:szCs w:val="20"/>
                <w:lang w:val="fr-FR"/>
              </w:rPr>
              <w:t xml:space="preserve"> </w:t>
            </w:r>
            <w:r w:rsidRPr="0083011A">
              <w:rPr>
                <w:spacing w:val="-1"/>
                <w:sz w:val="20"/>
                <w:szCs w:val="20"/>
                <w:lang w:val="fr-FR"/>
              </w:rPr>
              <w:t>A</w:t>
            </w:r>
            <w:r w:rsidRPr="0083011A">
              <w:rPr>
                <w:sz w:val="20"/>
                <w:szCs w:val="20"/>
                <w:lang w:val="fr-FR"/>
              </w:rPr>
              <w:t xml:space="preserve">ngus </w:t>
            </w:r>
            <w:r w:rsidRPr="0083011A">
              <w:rPr>
                <w:spacing w:val="-6"/>
                <w:sz w:val="20"/>
                <w:szCs w:val="20"/>
                <w:lang w:val="fr-FR"/>
              </w:rPr>
              <w:t xml:space="preserve"> </w:t>
            </w:r>
            <w:r w:rsidRPr="0083011A">
              <w:rPr>
                <w:spacing w:val="-1"/>
                <w:sz w:val="20"/>
                <w:szCs w:val="20"/>
                <w:lang w:val="fr-FR"/>
              </w:rPr>
              <w:t>Mi</w:t>
            </w:r>
            <w:r w:rsidRPr="0083011A">
              <w:rPr>
                <w:spacing w:val="2"/>
                <w:sz w:val="20"/>
                <w:szCs w:val="20"/>
                <w:lang w:val="fr-FR"/>
              </w:rPr>
              <w:t>d</w:t>
            </w:r>
            <w:r w:rsidRPr="0083011A">
              <w:rPr>
                <w:spacing w:val="-1"/>
                <w:sz w:val="20"/>
                <w:szCs w:val="20"/>
                <w:lang w:val="fr-FR"/>
              </w:rPr>
              <w:t>d</w:t>
            </w:r>
            <w:r w:rsidRPr="0083011A">
              <w:rPr>
                <w:sz w:val="20"/>
                <w:szCs w:val="20"/>
                <w:lang w:val="fr-FR"/>
              </w:rPr>
              <w:t>l</w:t>
            </w:r>
            <w:r w:rsidRPr="0083011A">
              <w:rPr>
                <w:spacing w:val="-2"/>
                <w:sz w:val="20"/>
                <w:szCs w:val="20"/>
                <w:lang w:val="fr-FR"/>
              </w:rPr>
              <w:t>e</w:t>
            </w:r>
            <w:r w:rsidRPr="0083011A">
              <w:rPr>
                <w:spacing w:val="2"/>
                <w:sz w:val="20"/>
                <w:szCs w:val="20"/>
                <w:lang w:val="fr-FR"/>
              </w:rPr>
              <w:t>t</w:t>
            </w:r>
            <w:r w:rsidRPr="0083011A">
              <w:rPr>
                <w:spacing w:val="-1"/>
                <w:sz w:val="20"/>
                <w:szCs w:val="20"/>
                <w:lang w:val="fr-FR"/>
              </w:rPr>
              <w:t>o</w:t>
            </w:r>
            <w:r w:rsidRPr="0083011A">
              <w:rPr>
                <w:sz w:val="20"/>
                <w:szCs w:val="20"/>
                <w:lang w:val="fr-FR"/>
              </w:rPr>
              <w:t xml:space="preserve">n </w:t>
            </w:r>
          </w:p>
          <w:p w:rsidR="00682EFA" w:rsidRPr="0083011A" w:rsidRDefault="00682EFA" w:rsidP="007F7222">
            <w:pPr>
              <w:widowControl w:val="0"/>
              <w:autoSpaceDE w:val="0"/>
              <w:autoSpaceDN w:val="0"/>
              <w:adjustRightInd w:val="0"/>
              <w:spacing w:line="237" w:lineRule="auto"/>
              <w:ind w:right="638"/>
              <w:rPr>
                <w:sz w:val="20"/>
                <w:szCs w:val="20"/>
                <w:lang w:val="fr-FR"/>
              </w:rPr>
            </w:pPr>
            <w:r w:rsidRPr="0083011A">
              <w:rPr>
                <w:spacing w:val="-1"/>
                <w:sz w:val="20"/>
                <w:szCs w:val="20"/>
                <w:lang w:val="fr-FR"/>
              </w:rPr>
              <w:t>Secr</w:t>
            </w:r>
            <w:r w:rsidR="00BF35FC" w:rsidRPr="0083011A">
              <w:rPr>
                <w:spacing w:val="-1"/>
                <w:sz w:val="20"/>
                <w:szCs w:val="20"/>
                <w:lang w:val="fr-FR"/>
              </w:rPr>
              <w:t>é</w:t>
            </w:r>
            <w:r w:rsidRPr="0083011A">
              <w:rPr>
                <w:spacing w:val="-1"/>
                <w:sz w:val="20"/>
                <w:szCs w:val="20"/>
                <w:lang w:val="fr-FR"/>
              </w:rPr>
              <w:t>ta</w:t>
            </w:r>
            <w:r w:rsidR="00BF35FC" w:rsidRPr="0083011A">
              <w:rPr>
                <w:spacing w:val="-1"/>
                <w:sz w:val="20"/>
                <w:szCs w:val="20"/>
                <w:lang w:val="fr-FR"/>
              </w:rPr>
              <w:t>ire</w:t>
            </w:r>
            <w:r w:rsidRPr="0083011A">
              <w:rPr>
                <w:spacing w:val="-1"/>
                <w:sz w:val="20"/>
                <w:szCs w:val="20"/>
                <w:lang w:val="fr-FR"/>
              </w:rPr>
              <w:t xml:space="preserve"> G</w:t>
            </w:r>
            <w:r w:rsidR="00BF35FC" w:rsidRPr="0083011A">
              <w:rPr>
                <w:spacing w:val="-1"/>
                <w:sz w:val="20"/>
                <w:szCs w:val="20"/>
                <w:lang w:val="fr-FR"/>
              </w:rPr>
              <w:t>éné</w:t>
            </w:r>
            <w:r w:rsidRPr="0083011A">
              <w:rPr>
                <w:spacing w:val="-1"/>
                <w:sz w:val="20"/>
                <w:szCs w:val="20"/>
                <w:lang w:val="fr-FR"/>
              </w:rPr>
              <w:t>ral</w:t>
            </w:r>
            <w:r w:rsidRPr="0083011A">
              <w:rPr>
                <w:sz w:val="20"/>
                <w:szCs w:val="20"/>
                <w:lang w:val="fr-FR"/>
              </w:rPr>
              <w:t xml:space="preserve"> FACE</w:t>
            </w:r>
          </w:p>
          <w:p w:rsidR="00682EFA" w:rsidRPr="0083011A" w:rsidRDefault="00682EFA" w:rsidP="007F7222">
            <w:pPr>
              <w:widowControl w:val="0"/>
              <w:autoSpaceDE w:val="0"/>
              <w:autoSpaceDN w:val="0"/>
              <w:adjustRightInd w:val="0"/>
              <w:spacing w:line="237" w:lineRule="auto"/>
              <w:ind w:right="638"/>
              <w:rPr>
                <w:sz w:val="20"/>
                <w:szCs w:val="20"/>
                <w:lang w:val="fr-FR"/>
              </w:rPr>
            </w:pPr>
            <w:r w:rsidRPr="0083011A">
              <w:rPr>
                <w:sz w:val="20"/>
                <w:szCs w:val="20"/>
                <w:lang w:val="fr-FR"/>
              </w:rPr>
              <w:t>82, Rue F. Pelletier</w:t>
            </w:r>
          </w:p>
          <w:p w:rsidR="00682EFA" w:rsidRPr="0083011A" w:rsidRDefault="00682EFA" w:rsidP="007F7222">
            <w:pPr>
              <w:widowControl w:val="0"/>
              <w:autoSpaceDE w:val="0"/>
              <w:autoSpaceDN w:val="0"/>
              <w:adjustRightInd w:val="0"/>
              <w:spacing w:line="218" w:lineRule="exact"/>
              <w:ind w:right="-20"/>
              <w:rPr>
                <w:sz w:val="20"/>
                <w:szCs w:val="20"/>
                <w:lang w:val="fr-FR"/>
              </w:rPr>
            </w:pPr>
            <w:r w:rsidRPr="0083011A">
              <w:rPr>
                <w:sz w:val="20"/>
                <w:szCs w:val="20"/>
                <w:lang w:val="fr-FR"/>
              </w:rPr>
              <w:t>1030 Bru</w:t>
            </w:r>
            <w:r w:rsidR="00DD70A7">
              <w:rPr>
                <w:sz w:val="20"/>
                <w:szCs w:val="20"/>
                <w:lang w:val="fr-FR"/>
              </w:rPr>
              <w:t>xelles</w:t>
            </w:r>
          </w:p>
          <w:p w:rsidR="00682EFA" w:rsidRPr="0083011A" w:rsidRDefault="00682EFA" w:rsidP="007F7222">
            <w:pPr>
              <w:widowControl w:val="0"/>
              <w:autoSpaceDE w:val="0"/>
              <w:autoSpaceDN w:val="0"/>
              <w:adjustRightInd w:val="0"/>
              <w:spacing w:line="215" w:lineRule="exact"/>
              <w:ind w:right="-20"/>
              <w:rPr>
                <w:sz w:val="20"/>
                <w:szCs w:val="20"/>
                <w:lang w:val="fr-FR"/>
              </w:rPr>
            </w:pPr>
            <w:r w:rsidRPr="0083011A">
              <w:rPr>
                <w:spacing w:val="1"/>
                <w:sz w:val="20"/>
                <w:szCs w:val="20"/>
                <w:lang w:val="fr-FR"/>
              </w:rPr>
              <w:t>Belgi</w:t>
            </w:r>
            <w:r w:rsidR="00BF35FC" w:rsidRPr="0083011A">
              <w:rPr>
                <w:spacing w:val="1"/>
                <w:sz w:val="20"/>
                <w:szCs w:val="20"/>
                <w:lang w:val="fr-FR"/>
              </w:rPr>
              <w:t>que</w:t>
            </w:r>
          </w:p>
          <w:p w:rsidR="00682EFA" w:rsidRPr="0083011A" w:rsidRDefault="00682EFA" w:rsidP="007F7222">
            <w:pPr>
              <w:widowControl w:val="0"/>
              <w:autoSpaceDE w:val="0"/>
              <w:autoSpaceDN w:val="0"/>
              <w:adjustRightInd w:val="0"/>
              <w:spacing w:before="15" w:line="200" w:lineRule="exact"/>
              <w:rPr>
                <w:sz w:val="20"/>
                <w:szCs w:val="20"/>
                <w:lang w:val="fr-FR"/>
              </w:rPr>
            </w:pPr>
          </w:p>
          <w:p w:rsidR="00682EFA" w:rsidRPr="0083011A" w:rsidRDefault="00682EFA" w:rsidP="007F7222">
            <w:pPr>
              <w:widowControl w:val="0"/>
              <w:autoSpaceDE w:val="0"/>
              <w:autoSpaceDN w:val="0"/>
              <w:adjustRightInd w:val="0"/>
              <w:ind w:right="-20"/>
              <w:rPr>
                <w:sz w:val="20"/>
                <w:szCs w:val="20"/>
                <w:lang w:val="fr-FR"/>
              </w:rPr>
            </w:pPr>
            <w:r w:rsidRPr="0083011A">
              <w:rPr>
                <w:sz w:val="20"/>
                <w:szCs w:val="20"/>
                <w:lang w:val="fr-FR"/>
              </w:rPr>
              <w:t>T</w:t>
            </w:r>
            <w:r w:rsidR="00BF35FC" w:rsidRPr="0083011A">
              <w:rPr>
                <w:sz w:val="20"/>
                <w:szCs w:val="20"/>
                <w:lang w:val="fr-FR"/>
              </w:rPr>
              <w:t>é</w:t>
            </w:r>
            <w:r w:rsidRPr="0083011A">
              <w:rPr>
                <w:sz w:val="20"/>
                <w:szCs w:val="20"/>
                <w:lang w:val="fr-FR"/>
              </w:rPr>
              <w:t>l.</w:t>
            </w:r>
            <w:r w:rsidR="00BF35FC" w:rsidRPr="0083011A">
              <w:rPr>
                <w:sz w:val="20"/>
                <w:szCs w:val="20"/>
                <w:lang w:val="fr-FR"/>
              </w:rPr>
              <w:t xml:space="preserve"> </w:t>
            </w:r>
            <w:r w:rsidRPr="0083011A">
              <w:rPr>
                <w:sz w:val="20"/>
                <w:szCs w:val="20"/>
                <w:lang w:val="fr-FR"/>
              </w:rPr>
              <w:t>:</w:t>
            </w:r>
            <w:r w:rsidRPr="0083011A">
              <w:rPr>
                <w:spacing w:val="-5"/>
                <w:sz w:val="20"/>
                <w:szCs w:val="20"/>
                <w:lang w:val="fr-FR"/>
              </w:rPr>
              <w:t xml:space="preserve"> </w:t>
            </w:r>
            <w:r w:rsidRPr="0083011A">
              <w:rPr>
                <w:sz w:val="20"/>
                <w:szCs w:val="20"/>
                <w:lang w:val="fr-FR"/>
              </w:rPr>
              <w:t>+</w:t>
            </w:r>
            <w:r w:rsidRPr="0083011A">
              <w:rPr>
                <w:spacing w:val="-1"/>
                <w:sz w:val="20"/>
                <w:szCs w:val="20"/>
                <w:lang w:val="fr-FR"/>
              </w:rPr>
              <w:t>3</w:t>
            </w:r>
            <w:r w:rsidRPr="0083011A">
              <w:rPr>
                <w:sz w:val="20"/>
                <w:szCs w:val="20"/>
                <w:lang w:val="fr-FR"/>
              </w:rPr>
              <w:t>2</w:t>
            </w:r>
            <w:r w:rsidRPr="0083011A">
              <w:rPr>
                <w:spacing w:val="-4"/>
                <w:sz w:val="20"/>
                <w:szCs w:val="20"/>
                <w:lang w:val="fr-FR"/>
              </w:rPr>
              <w:t xml:space="preserve"> </w:t>
            </w:r>
            <w:r w:rsidRPr="0083011A">
              <w:rPr>
                <w:sz w:val="20"/>
                <w:szCs w:val="20"/>
                <w:lang w:val="fr-FR"/>
              </w:rPr>
              <w:t>2</w:t>
            </w:r>
            <w:r w:rsidRPr="0083011A">
              <w:rPr>
                <w:spacing w:val="-1"/>
                <w:sz w:val="20"/>
                <w:szCs w:val="20"/>
                <w:lang w:val="fr-FR"/>
              </w:rPr>
              <w:t xml:space="preserve"> </w:t>
            </w:r>
            <w:r w:rsidRPr="0083011A">
              <w:rPr>
                <w:sz w:val="20"/>
                <w:szCs w:val="20"/>
                <w:lang w:val="fr-FR"/>
              </w:rPr>
              <w:t>7</w:t>
            </w:r>
            <w:r w:rsidRPr="0083011A">
              <w:rPr>
                <w:spacing w:val="-1"/>
                <w:sz w:val="20"/>
                <w:szCs w:val="20"/>
                <w:lang w:val="fr-FR"/>
              </w:rPr>
              <w:t>3</w:t>
            </w:r>
            <w:r w:rsidRPr="0083011A">
              <w:rPr>
                <w:sz w:val="20"/>
                <w:szCs w:val="20"/>
                <w:lang w:val="fr-FR"/>
              </w:rPr>
              <w:t>2</w:t>
            </w:r>
            <w:r w:rsidRPr="0083011A">
              <w:rPr>
                <w:spacing w:val="-3"/>
                <w:sz w:val="20"/>
                <w:szCs w:val="20"/>
                <w:lang w:val="fr-FR"/>
              </w:rPr>
              <w:t xml:space="preserve"> </w:t>
            </w:r>
            <w:r w:rsidRPr="0083011A">
              <w:rPr>
                <w:sz w:val="20"/>
                <w:szCs w:val="20"/>
                <w:lang w:val="fr-FR"/>
              </w:rPr>
              <w:t>69</w:t>
            </w:r>
            <w:r w:rsidRPr="0083011A">
              <w:rPr>
                <w:spacing w:val="-3"/>
                <w:sz w:val="20"/>
                <w:szCs w:val="20"/>
                <w:lang w:val="fr-FR"/>
              </w:rPr>
              <w:t xml:space="preserve"> </w:t>
            </w:r>
            <w:r w:rsidRPr="0083011A">
              <w:rPr>
                <w:sz w:val="20"/>
                <w:szCs w:val="20"/>
                <w:lang w:val="fr-FR"/>
              </w:rPr>
              <w:t>00</w:t>
            </w:r>
          </w:p>
          <w:p w:rsidR="00682EFA" w:rsidRPr="004B12B9" w:rsidRDefault="00682EFA" w:rsidP="007F7222">
            <w:pPr>
              <w:widowControl w:val="0"/>
              <w:autoSpaceDE w:val="0"/>
              <w:autoSpaceDN w:val="0"/>
              <w:adjustRightInd w:val="0"/>
              <w:ind w:right="-20"/>
              <w:rPr>
                <w:sz w:val="20"/>
                <w:szCs w:val="20"/>
                <w:lang w:val="pt-PT"/>
              </w:rPr>
            </w:pPr>
            <w:r w:rsidRPr="004B12B9">
              <w:rPr>
                <w:spacing w:val="-1"/>
                <w:sz w:val="20"/>
                <w:szCs w:val="20"/>
                <w:lang w:val="pt-PT"/>
              </w:rPr>
              <w:t>Fa</w:t>
            </w:r>
            <w:r w:rsidRPr="004B12B9">
              <w:rPr>
                <w:spacing w:val="1"/>
                <w:sz w:val="20"/>
                <w:szCs w:val="20"/>
                <w:lang w:val="pt-PT"/>
              </w:rPr>
              <w:t>x</w:t>
            </w:r>
            <w:r w:rsidR="00BF35FC" w:rsidRPr="004B12B9">
              <w:rPr>
                <w:spacing w:val="1"/>
                <w:sz w:val="20"/>
                <w:szCs w:val="20"/>
                <w:lang w:val="pt-PT"/>
              </w:rPr>
              <w:t xml:space="preserve"> </w:t>
            </w:r>
            <w:r w:rsidRPr="004B12B9">
              <w:rPr>
                <w:sz w:val="20"/>
                <w:szCs w:val="20"/>
                <w:lang w:val="pt-PT"/>
              </w:rPr>
              <w:t>:</w:t>
            </w:r>
            <w:r w:rsidRPr="004B12B9">
              <w:rPr>
                <w:spacing w:val="-3"/>
                <w:sz w:val="20"/>
                <w:szCs w:val="20"/>
                <w:lang w:val="pt-PT"/>
              </w:rPr>
              <w:t xml:space="preserve"> </w:t>
            </w:r>
            <w:r w:rsidRPr="004B12B9">
              <w:rPr>
                <w:spacing w:val="1"/>
                <w:sz w:val="20"/>
                <w:szCs w:val="20"/>
                <w:lang w:val="pt-PT"/>
              </w:rPr>
              <w:t>+3</w:t>
            </w:r>
            <w:r w:rsidRPr="004B12B9">
              <w:rPr>
                <w:sz w:val="20"/>
                <w:szCs w:val="20"/>
                <w:lang w:val="pt-PT"/>
              </w:rPr>
              <w:t>2</w:t>
            </w:r>
            <w:r w:rsidRPr="004B12B9">
              <w:rPr>
                <w:spacing w:val="-4"/>
                <w:sz w:val="20"/>
                <w:szCs w:val="20"/>
                <w:lang w:val="pt-PT"/>
              </w:rPr>
              <w:t xml:space="preserve"> </w:t>
            </w:r>
            <w:r w:rsidRPr="004B12B9">
              <w:rPr>
                <w:sz w:val="20"/>
                <w:szCs w:val="20"/>
                <w:lang w:val="pt-PT"/>
              </w:rPr>
              <w:t>2</w:t>
            </w:r>
            <w:r w:rsidRPr="004B12B9">
              <w:rPr>
                <w:spacing w:val="-1"/>
                <w:sz w:val="20"/>
                <w:szCs w:val="20"/>
                <w:lang w:val="pt-PT"/>
              </w:rPr>
              <w:t xml:space="preserve"> 73</w:t>
            </w:r>
            <w:r w:rsidRPr="004B12B9">
              <w:rPr>
                <w:sz w:val="20"/>
                <w:szCs w:val="20"/>
                <w:lang w:val="pt-PT"/>
              </w:rPr>
              <w:t>2</w:t>
            </w:r>
            <w:r w:rsidRPr="004B12B9">
              <w:rPr>
                <w:spacing w:val="-5"/>
                <w:sz w:val="20"/>
                <w:szCs w:val="20"/>
                <w:lang w:val="pt-PT"/>
              </w:rPr>
              <w:t xml:space="preserve"> </w:t>
            </w:r>
            <w:r w:rsidRPr="004B12B9">
              <w:rPr>
                <w:spacing w:val="1"/>
                <w:sz w:val="20"/>
                <w:szCs w:val="20"/>
                <w:lang w:val="pt-PT"/>
              </w:rPr>
              <w:t>7</w:t>
            </w:r>
            <w:r w:rsidRPr="004B12B9">
              <w:rPr>
                <w:sz w:val="20"/>
                <w:szCs w:val="20"/>
                <w:lang w:val="pt-PT"/>
              </w:rPr>
              <w:t>0</w:t>
            </w:r>
            <w:r w:rsidRPr="004B12B9">
              <w:rPr>
                <w:spacing w:val="-3"/>
                <w:sz w:val="20"/>
                <w:szCs w:val="20"/>
                <w:lang w:val="pt-PT"/>
              </w:rPr>
              <w:t xml:space="preserve"> </w:t>
            </w:r>
            <w:r w:rsidRPr="004B12B9">
              <w:rPr>
                <w:spacing w:val="1"/>
                <w:sz w:val="20"/>
                <w:szCs w:val="20"/>
                <w:lang w:val="pt-PT"/>
              </w:rPr>
              <w:t>7</w:t>
            </w:r>
            <w:r w:rsidRPr="004B12B9">
              <w:rPr>
                <w:sz w:val="20"/>
                <w:szCs w:val="20"/>
                <w:lang w:val="pt-PT"/>
              </w:rPr>
              <w:t>2</w:t>
            </w:r>
          </w:p>
          <w:p w:rsidR="00682EFA" w:rsidRPr="004B12B9" w:rsidRDefault="00682EFA" w:rsidP="007F7222">
            <w:pPr>
              <w:widowControl w:val="0"/>
              <w:autoSpaceDE w:val="0"/>
              <w:autoSpaceDN w:val="0"/>
              <w:adjustRightInd w:val="0"/>
              <w:ind w:right="-68"/>
              <w:rPr>
                <w:color w:val="FF0000"/>
                <w:spacing w:val="-7"/>
                <w:position w:val="-1"/>
                <w:sz w:val="20"/>
                <w:szCs w:val="20"/>
                <w:lang w:val="pt-PT"/>
              </w:rPr>
            </w:pPr>
            <w:r w:rsidRPr="004B12B9">
              <w:rPr>
                <w:spacing w:val="-1"/>
                <w:sz w:val="20"/>
                <w:szCs w:val="20"/>
                <w:lang w:val="pt-PT"/>
              </w:rPr>
              <w:t>E-mail</w:t>
            </w:r>
            <w:r w:rsidR="00BF35FC" w:rsidRPr="004B12B9">
              <w:rPr>
                <w:spacing w:val="-1"/>
                <w:sz w:val="20"/>
                <w:szCs w:val="20"/>
                <w:lang w:val="pt-PT"/>
              </w:rPr>
              <w:t xml:space="preserve"> </w:t>
            </w:r>
            <w:r w:rsidRPr="004B12B9">
              <w:rPr>
                <w:spacing w:val="-1"/>
                <w:sz w:val="20"/>
                <w:szCs w:val="20"/>
                <w:lang w:val="pt-PT"/>
              </w:rPr>
              <w:t xml:space="preserve">: </w:t>
            </w:r>
            <w:hyperlink r:id="rId14" w:history="1">
              <w:r w:rsidRPr="004B12B9">
                <w:rPr>
                  <w:spacing w:val="-1"/>
                  <w:sz w:val="20"/>
                  <w:szCs w:val="20"/>
                  <w:lang w:val="pt-PT"/>
                </w:rPr>
                <w:t>angus.middleton@face.eu</w:t>
              </w:r>
            </w:hyperlink>
          </w:p>
        </w:tc>
        <w:tc>
          <w:tcPr>
            <w:tcW w:w="2500" w:type="pct"/>
            <w:shd w:val="clear" w:color="auto" w:fill="auto"/>
          </w:tcPr>
          <w:p w:rsidR="00682EFA" w:rsidRPr="0083011A" w:rsidRDefault="00682EFA" w:rsidP="007F7222">
            <w:pPr>
              <w:rPr>
                <w:sz w:val="20"/>
                <w:szCs w:val="20"/>
                <w:lang w:val="fr-FR"/>
              </w:rPr>
            </w:pPr>
            <w:r w:rsidRPr="0083011A">
              <w:rPr>
                <w:sz w:val="20"/>
                <w:szCs w:val="20"/>
                <w:lang w:val="fr-FR"/>
              </w:rPr>
              <w:t>M</w:t>
            </w:r>
            <w:r w:rsidR="00F31857">
              <w:rPr>
                <w:sz w:val="20"/>
                <w:szCs w:val="20"/>
                <w:lang w:val="fr-FR"/>
              </w:rPr>
              <w:t>.</w:t>
            </w:r>
            <w:r w:rsidRPr="0083011A">
              <w:rPr>
                <w:sz w:val="20"/>
                <w:szCs w:val="20"/>
                <w:lang w:val="fr-FR"/>
              </w:rPr>
              <w:t xml:space="preserve"> </w:t>
            </w:r>
            <w:proofErr w:type="spellStart"/>
            <w:r w:rsidRPr="0083011A">
              <w:rPr>
                <w:sz w:val="20"/>
                <w:szCs w:val="20"/>
                <w:lang w:val="fr-FR"/>
              </w:rPr>
              <w:t>Taej</w:t>
            </w:r>
            <w:proofErr w:type="spellEnd"/>
            <w:r w:rsidRPr="0083011A">
              <w:rPr>
                <w:sz w:val="20"/>
                <w:szCs w:val="20"/>
                <w:lang w:val="fr-FR"/>
              </w:rPr>
              <w:t xml:space="preserve"> </w:t>
            </w:r>
            <w:proofErr w:type="spellStart"/>
            <w:r w:rsidRPr="0083011A">
              <w:rPr>
                <w:sz w:val="20"/>
                <w:szCs w:val="20"/>
                <w:lang w:val="fr-FR"/>
              </w:rPr>
              <w:t>Mundkur</w:t>
            </w:r>
            <w:proofErr w:type="spellEnd"/>
            <w:r w:rsidRPr="0083011A">
              <w:rPr>
                <w:sz w:val="20"/>
                <w:szCs w:val="20"/>
                <w:lang w:val="fr-FR"/>
              </w:rPr>
              <w:t xml:space="preserve"> </w:t>
            </w:r>
          </w:p>
          <w:p w:rsidR="00682EFA" w:rsidRPr="0083011A" w:rsidRDefault="00BF35FC" w:rsidP="007F7222">
            <w:pPr>
              <w:rPr>
                <w:sz w:val="20"/>
                <w:szCs w:val="20"/>
                <w:lang w:val="fr-FR"/>
              </w:rPr>
            </w:pPr>
            <w:r w:rsidRPr="0083011A">
              <w:rPr>
                <w:sz w:val="20"/>
                <w:szCs w:val="20"/>
                <w:lang w:val="fr-FR"/>
              </w:rPr>
              <w:t>Directeur de programme</w:t>
            </w:r>
            <w:r w:rsidR="00682EFA" w:rsidRPr="0083011A">
              <w:rPr>
                <w:sz w:val="20"/>
                <w:szCs w:val="20"/>
                <w:lang w:val="fr-FR"/>
              </w:rPr>
              <w:t xml:space="preserve"> – </w:t>
            </w:r>
            <w:r w:rsidRPr="0083011A">
              <w:rPr>
                <w:sz w:val="20"/>
                <w:szCs w:val="20"/>
                <w:lang w:val="fr-FR"/>
              </w:rPr>
              <w:t>Voies de migration</w:t>
            </w:r>
          </w:p>
          <w:p w:rsidR="00682EFA" w:rsidRPr="001A4E34" w:rsidRDefault="00682EFA" w:rsidP="007F7222">
            <w:pPr>
              <w:rPr>
                <w:sz w:val="20"/>
                <w:szCs w:val="20"/>
                <w:lang w:val="en-GB"/>
              </w:rPr>
            </w:pPr>
            <w:r w:rsidRPr="001A4E34">
              <w:rPr>
                <w:sz w:val="20"/>
                <w:szCs w:val="20"/>
                <w:lang w:val="en-GB"/>
              </w:rPr>
              <w:t xml:space="preserve">Wetlands International Headquarters </w:t>
            </w:r>
          </w:p>
          <w:p w:rsidR="00682EFA" w:rsidRPr="001A4E34" w:rsidRDefault="00682EFA" w:rsidP="007F7222">
            <w:pPr>
              <w:rPr>
                <w:sz w:val="20"/>
                <w:szCs w:val="20"/>
                <w:lang w:val="en-GB"/>
              </w:rPr>
            </w:pPr>
            <w:proofErr w:type="spellStart"/>
            <w:r w:rsidRPr="001A4E34">
              <w:rPr>
                <w:sz w:val="20"/>
                <w:szCs w:val="20"/>
                <w:lang w:val="en-GB"/>
              </w:rPr>
              <w:t>Horapark</w:t>
            </w:r>
            <w:proofErr w:type="spellEnd"/>
            <w:r w:rsidRPr="001A4E34">
              <w:rPr>
                <w:sz w:val="20"/>
                <w:szCs w:val="20"/>
                <w:lang w:val="en-GB"/>
              </w:rPr>
              <w:t xml:space="preserve"> 9 (2nd floor)</w:t>
            </w:r>
          </w:p>
          <w:p w:rsidR="00682EFA" w:rsidRPr="0083011A" w:rsidRDefault="00682EFA" w:rsidP="007F7222">
            <w:pPr>
              <w:rPr>
                <w:sz w:val="20"/>
                <w:szCs w:val="20"/>
                <w:lang w:val="fr-FR"/>
              </w:rPr>
            </w:pPr>
            <w:r w:rsidRPr="0083011A">
              <w:rPr>
                <w:sz w:val="20"/>
                <w:szCs w:val="20"/>
                <w:lang w:val="fr-FR"/>
              </w:rPr>
              <w:t>6717 LZ Ede</w:t>
            </w:r>
          </w:p>
          <w:p w:rsidR="00682EFA" w:rsidRPr="0083011A" w:rsidRDefault="00BF35FC" w:rsidP="007F7222">
            <w:pPr>
              <w:rPr>
                <w:sz w:val="20"/>
                <w:szCs w:val="20"/>
                <w:lang w:val="fr-FR"/>
              </w:rPr>
            </w:pPr>
            <w:r w:rsidRPr="0083011A">
              <w:rPr>
                <w:sz w:val="20"/>
                <w:szCs w:val="20"/>
                <w:lang w:val="fr-FR"/>
              </w:rPr>
              <w:t>Pays-Bas</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BF35FC" w:rsidRPr="0083011A">
              <w:rPr>
                <w:sz w:val="20"/>
                <w:szCs w:val="20"/>
                <w:lang w:val="fr-FR"/>
              </w:rPr>
              <w:t>é</w:t>
            </w:r>
            <w:r w:rsidRPr="0083011A">
              <w:rPr>
                <w:sz w:val="20"/>
                <w:szCs w:val="20"/>
                <w:lang w:val="fr-FR"/>
              </w:rPr>
              <w:t>l.</w:t>
            </w:r>
            <w:r w:rsidR="00BF35FC" w:rsidRPr="0083011A">
              <w:rPr>
                <w:sz w:val="20"/>
                <w:szCs w:val="20"/>
                <w:lang w:val="fr-FR"/>
              </w:rPr>
              <w:t xml:space="preserve"> </w:t>
            </w:r>
            <w:r w:rsidRPr="0083011A">
              <w:rPr>
                <w:sz w:val="20"/>
                <w:szCs w:val="20"/>
                <w:lang w:val="fr-FR"/>
              </w:rPr>
              <w:t>: +31  318 660910</w:t>
            </w:r>
          </w:p>
          <w:p w:rsidR="00682EFA" w:rsidRPr="001A4E34" w:rsidRDefault="00682EFA" w:rsidP="007F7222">
            <w:pPr>
              <w:rPr>
                <w:sz w:val="20"/>
                <w:szCs w:val="20"/>
                <w:lang w:val="pt-PT"/>
              </w:rPr>
            </w:pPr>
            <w:r w:rsidRPr="001A4E34">
              <w:rPr>
                <w:sz w:val="20"/>
                <w:szCs w:val="20"/>
                <w:lang w:val="pt-PT"/>
              </w:rPr>
              <w:t>Fax</w:t>
            </w:r>
            <w:r w:rsidR="00BF35FC" w:rsidRPr="001A4E34">
              <w:rPr>
                <w:sz w:val="20"/>
                <w:szCs w:val="20"/>
                <w:lang w:val="pt-PT"/>
              </w:rPr>
              <w:t xml:space="preserve"> </w:t>
            </w:r>
            <w:r w:rsidRPr="001A4E34">
              <w:rPr>
                <w:sz w:val="20"/>
                <w:szCs w:val="20"/>
                <w:lang w:val="pt-PT"/>
              </w:rPr>
              <w:t>: +31  318 660950</w:t>
            </w:r>
          </w:p>
          <w:p w:rsidR="00682EFA" w:rsidRPr="001A4E34" w:rsidRDefault="00682EFA" w:rsidP="007F7222">
            <w:pPr>
              <w:rPr>
                <w:sz w:val="20"/>
                <w:szCs w:val="20"/>
                <w:lang w:val="pt-PT"/>
              </w:rPr>
            </w:pPr>
            <w:r w:rsidRPr="001A4E34">
              <w:rPr>
                <w:sz w:val="20"/>
                <w:szCs w:val="20"/>
                <w:lang w:val="pt-PT"/>
              </w:rPr>
              <w:t>E-mail</w:t>
            </w:r>
            <w:r w:rsidR="00BF35FC" w:rsidRPr="001A4E34">
              <w:rPr>
                <w:sz w:val="20"/>
                <w:szCs w:val="20"/>
                <w:lang w:val="pt-PT"/>
              </w:rPr>
              <w:t xml:space="preserve"> </w:t>
            </w:r>
            <w:r w:rsidRPr="001A4E34">
              <w:rPr>
                <w:sz w:val="20"/>
                <w:szCs w:val="20"/>
                <w:lang w:val="pt-PT"/>
              </w:rPr>
              <w:t>: Taej.Mundkur@wetlands.org</w:t>
            </w:r>
          </w:p>
        </w:tc>
      </w:tr>
      <w:tr w:rsidR="00682EFA" w:rsidRPr="005E2523" w:rsidTr="007F7222">
        <w:tc>
          <w:tcPr>
            <w:tcW w:w="2500" w:type="pct"/>
            <w:shd w:val="clear" w:color="auto" w:fill="auto"/>
          </w:tcPr>
          <w:p w:rsidR="00682EFA" w:rsidRPr="001A4E34" w:rsidRDefault="00682EFA" w:rsidP="007F7222">
            <w:pPr>
              <w:rPr>
                <w:b/>
                <w:lang w:val="pt-PT" w:eastAsia="de-DE"/>
              </w:rPr>
            </w:pPr>
          </w:p>
        </w:tc>
        <w:tc>
          <w:tcPr>
            <w:tcW w:w="2500" w:type="pct"/>
            <w:shd w:val="clear" w:color="auto" w:fill="auto"/>
          </w:tcPr>
          <w:p w:rsidR="00682EFA" w:rsidRPr="001A4E34" w:rsidRDefault="00682EFA" w:rsidP="007F7222">
            <w:pPr>
              <w:rPr>
                <w:b/>
                <w:lang w:val="pt-PT" w:eastAsia="de-DE"/>
              </w:rPr>
            </w:pPr>
          </w:p>
        </w:tc>
      </w:tr>
      <w:tr w:rsidR="00682EFA" w:rsidRPr="005E2523" w:rsidTr="007F7222">
        <w:tc>
          <w:tcPr>
            <w:tcW w:w="2500" w:type="pct"/>
            <w:shd w:val="clear" w:color="auto" w:fill="auto"/>
          </w:tcPr>
          <w:p w:rsidR="00682EFA" w:rsidRPr="0083011A" w:rsidRDefault="00BF35FC" w:rsidP="007F7222">
            <w:pPr>
              <w:rPr>
                <w:sz w:val="20"/>
                <w:szCs w:val="20"/>
                <w:lang w:val="fr-FR"/>
              </w:rPr>
            </w:pPr>
            <w:r w:rsidRPr="0083011A">
              <w:rPr>
                <w:sz w:val="20"/>
                <w:szCs w:val="20"/>
                <w:lang w:val="fr-FR"/>
              </w:rPr>
              <w:t>M</w:t>
            </w:r>
            <w:r w:rsidR="00F31857">
              <w:rPr>
                <w:sz w:val="20"/>
                <w:szCs w:val="20"/>
                <w:lang w:val="fr-FR"/>
              </w:rPr>
              <w:t>.</w:t>
            </w:r>
            <w:r w:rsidR="00682EFA" w:rsidRPr="0083011A">
              <w:rPr>
                <w:sz w:val="20"/>
                <w:szCs w:val="20"/>
                <w:lang w:val="fr-FR"/>
              </w:rPr>
              <w:t xml:space="preserve"> Alexander Griffin</w:t>
            </w:r>
          </w:p>
          <w:p w:rsidR="00682EFA" w:rsidRPr="0083011A" w:rsidRDefault="00BF35FC" w:rsidP="007F7222">
            <w:pPr>
              <w:rPr>
                <w:sz w:val="20"/>
                <w:szCs w:val="20"/>
                <w:lang w:val="fr-FR"/>
              </w:rPr>
            </w:pPr>
            <w:r w:rsidRPr="0083011A">
              <w:rPr>
                <w:sz w:val="20"/>
                <w:szCs w:val="20"/>
                <w:lang w:val="fr-FR"/>
              </w:rPr>
              <w:t>Gestionnaire de la politique de la vie sauvage</w:t>
            </w:r>
            <w:r w:rsidR="00682EFA" w:rsidRPr="0083011A">
              <w:rPr>
                <w:sz w:val="20"/>
                <w:szCs w:val="20"/>
                <w:lang w:val="fr-FR"/>
              </w:rPr>
              <w:t xml:space="preserve"> FACE</w:t>
            </w:r>
          </w:p>
          <w:p w:rsidR="00682EFA" w:rsidRPr="0083011A" w:rsidRDefault="00682EFA" w:rsidP="007F7222">
            <w:pPr>
              <w:rPr>
                <w:sz w:val="20"/>
                <w:szCs w:val="20"/>
                <w:lang w:val="fr-FR"/>
              </w:rPr>
            </w:pPr>
            <w:r w:rsidRPr="0083011A">
              <w:rPr>
                <w:sz w:val="20"/>
                <w:szCs w:val="20"/>
                <w:lang w:val="fr-FR"/>
              </w:rPr>
              <w:t>82, Rue F. Pelletier</w:t>
            </w:r>
          </w:p>
          <w:p w:rsidR="00682EFA" w:rsidRPr="0083011A" w:rsidRDefault="00682EFA" w:rsidP="007F7222">
            <w:pPr>
              <w:rPr>
                <w:sz w:val="20"/>
                <w:szCs w:val="20"/>
                <w:lang w:val="fr-FR"/>
              </w:rPr>
            </w:pPr>
            <w:r w:rsidRPr="0083011A">
              <w:rPr>
                <w:sz w:val="20"/>
                <w:szCs w:val="20"/>
                <w:lang w:val="fr-FR"/>
              </w:rPr>
              <w:t>1030 Bru</w:t>
            </w:r>
            <w:r w:rsidR="00BF35FC" w:rsidRPr="0083011A">
              <w:rPr>
                <w:sz w:val="20"/>
                <w:szCs w:val="20"/>
                <w:lang w:val="fr-FR"/>
              </w:rPr>
              <w:t>xelles</w:t>
            </w:r>
          </w:p>
          <w:p w:rsidR="00682EFA" w:rsidRPr="0083011A" w:rsidRDefault="00682EFA" w:rsidP="007F7222">
            <w:pPr>
              <w:rPr>
                <w:sz w:val="20"/>
                <w:szCs w:val="20"/>
                <w:lang w:val="fr-FR"/>
              </w:rPr>
            </w:pPr>
            <w:r w:rsidRPr="0083011A">
              <w:rPr>
                <w:sz w:val="20"/>
                <w:szCs w:val="20"/>
                <w:lang w:val="fr-FR"/>
              </w:rPr>
              <w:t>Belgi</w:t>
            </w:r>
            <w:r w:rsidR="00BF35FC" w:rsidRPr="0083011A">
              <w:rPr>
                <w:sz w:val="20"/>
                <w:szCs w:val="20"/>
                <w:lang w:val="fr-FR"/>
              </w:rPr>
              <w:t>que</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BF35FC" w:rsidRPr="0083011A">
              <w:rPr>
                <w:sz w:val="20"/>
                <w:szCs w:val="20"/>
                <w:lang w:val="fr-FR"/>
              </w:rPr>
              <w:t>é</w:t>
            </w:r>
            <w:r w:rsidRPr="0083011A">
              <w:rPr>
                <w:sz w:val="20"/>
                <w:szCs w:val="20"/>
                <w:lang w:val="fr-FR"/>
              </w:rPr>
              <w:t>l.</w:t>
            </w:r>
            <w:r w:rsidR="00BF35FC" w:rsidRPr="0083011A">
              <w:rPr>
                <w:sz w:val="20"/>
                <w:szCs w:val="20"/>
                <w:lang w:val="fr-FR"/>
              </w:rPr>
              <w:t xml:space="preserve"> </w:t>
            </w:r>
            <w:r w:rsidRPr="0083011A">
              <w:rPr>
                <w:sz w:val="20"/>
                <w:szCs w:val="20"/>
                <w:lang w:val="fr-FR"/>
              </w:rPr>
              <w:t xml:space="preserve">: +32 2 732 69 00    </w:t>
            </w:r>
          </w:p>
          <w:p w:rsidR="00682EFA" w:rsidRPr="001A4E34" w:rsidRDefault="00682EFA" w:rsidP="007F7222">
            <w:pPr>
              <w:rPr>
                <w:sz w:val="20"/>
                <w:szCs w:val="20"/>
                <w:lang w:val="pt-PT"/>
              </w:rPr>
            </w:pPr>
            <w:r w:rsidRPr="004B12B9">
              <w:rPr>
                <w:sz w:val="20"/>
                <w:szCs w:val="20"/>
                <w:lang w:val="pt-PT"/>
              </w:rPr>
              <w:t>Fa</w:t>
            </w:r>
            <w:r w:rsidRPr="001A4E34">
              <w:rPr>
                <w:sz w:val="20"/>
                <w:szCs w:val="20"/>
                <w:lang w:val="pt-PT"/>
              </w:rPr>
              <w:t>x</w:t>
            </w:r>
            <w:r w:rsidR="00BF35FC" w:rsidRPr="001A4E34">
              <w:rPr>
                <w:sz w:val="20"/>
                <w:szCs w:val="20"/>
                <w:lang w:val="pt-PT"/>
              </w:rPr>
              <w:t xml:space="preserve"> </w:t>
            </w:r>
            <w:r w:rsidRPr="001A4E34">
              <w:rPr>
                <w:sz w:val="20"/>
                <w:szCs w:val="20"/>
                <w:lang w:val="pt-PT"/>
              </w:rPr>
              <w:t>: +32 2 732 70 72</w:t>
            </w:r>
          </w:p>
          <w:p w:rsidR="00682EFA" w:rsidRPr="001A4E34" w:rsidRDefault="00682EFA" w:rsidP="007F7222">
            <w:pPr>
              <w:rPr>
                <w:sz w:val="20"/>
                <w:szCs w:val="20"/>
                <w:lang w:val="pt-PT" w:eastAsia="de-DE"/>
              </w:rPr>
            </w:pPr>
            <w:r w:rsidRPr="001A4E34">
              <w:rPr>
                <w:sz w:val="20"/>
                <w:szCs w:val="20"/>
                <w:lang w:val="pt-PT" w:eastAsia="de-DE"/>
              </w:rPr>
              <w:t>E-mail : cy.griffin@face.eu</w:t>
            </w:r>
          </w:p>
        </w:tc>
        <w:tc>
          <w:tcPr>
            <w:tcW w:w="2500" w:type="pct"/>
            <w:shd w:val="clear" w:color="auto" w:fill="auto"/>
          </w:tcPr>
          <w:p w:rsidR="00682EFA" w:rsidRPr="001A4E34" w:rsidRDefault="00682EFA" w:rsidP="007F7222">
            <w:pPr>
              <w:rPr>
                <w:b/>
                <w:lang w:val="pt-PT" w:eastAsia="de-DE"/>
              </w:rPr>
            </w:pPr>
          </w:p>
        </w:tc>
      </w:tr>
      <w:tr w:rsidR="00682EFA" w:rsidRPr="005E2523" w:rsidTr="007F7222">
        <w:tc>
          <w:tcPr>
            <w:tcW w:w="5000" w:type="pct"/>
            <w:gridSpan w:val="2"/>
            <w:shd w:val="clear" w:color="auto" w:fill="auto"/>
          </w:tcPr>
          <w:p w:rsidR="00682EFA" w:rsidRPr="001A4E34" w:rsidRDefault="00682EFA" w:rsidP="007F7222">
            <w:pPr>
              <w:jc w:val="center"/>
              <w:rPr>
                <w:b/>
                <w:lang w:val="pt-PT" w:eastAsia="de-DE"/>
              </w:rPr>
            </w:pPr>
          </w:p>
        </w:tc>
      </w:tr>
      <w:tr w:rsidR="00682EFA" w:rsidRPr="005E2523" w:rsidTr="007F7222">
        <w:tc>
          <w:tcPr>
            <w:tcW w:w="5000" w:type="pct"/>
            <w:gridSpan w:val="2"/>
            <w:shd w:val="clear" w:color="auto" w:fill="auto"/>
          </w:tcPr>
          <w:p w:rsidR="00682EFA" w:rsidRPr="001A4E34" w:rsidRDefault="00682EFA" w:rsidP="007F7222">
            <w:pPr>
              <w:jc w:val="center"/>
              <w:rPr>
                <w:b/>
                <w:lang w:val="pt-PT" w:eastAsia="de-DE"/>
              </w:rPr>
            </w:pPr>
          </w:p>
        </w:tc>
      </w:tr>
      <w:tr w:rsidR="00682EFA" w:rsidRPr="005E2523" w:rsidTr="007F7222">
        <w:tc>
          <w:tcPr>
            <w:tcW w:w="5000" w:type="pct"/>
            <w:gridSpan w:val="2"/>
            <w:shd w:val="clear" w:color="auto" w:fill="auto"/>
          </w:tcPr>
          <w:p w:rsidR="00682EFA" w:rsidRPr="001A4E34" w:rsidRDefault="00682EFA" w:rsidP="007F7222">
            <w:pPr>
              <w:jc w:val="center"/>
              <w:rPr>
                <w:b/>
                <w:lang w:val="pt-PT" w:eastAsia="de-DE"/>
              </w:rPr>
            </w:pPr>
          </w:p>
        </w:tc>
      </w:tr>
      <w:tr w:rsidR="00682EFA" w:rsidRPr="005E2523" w:rsidTr="007F7222">
        <w:tc>
          <w:tcPr>
            <w:tcW w:w="5000" w:type="pct"/>
            <w:gridSpan w:val="2"/>
            <w:shd w:val="clear" w:color="auto" w:fill="auto"/>
          </w:tcPr>
          <w:p w:rsidR="00682EFA" w:rsidRPr="001A4E34" w:rsidRDefault="00682EFA" w:rsidP="007F7222">
            <w:pPr>
              <w:jc w:val="center"/>
              <w:rPr>
                <w:b/>
                <w:lang w:val="pt-PT" w:eastAsia="de-DE"/>
              </w:rPr>
            </w:pPr>
          </w:p>
        </w:tc>
      </w:tr>
      <w:tr w:rsidR="00682EFA" w:rsidRPr="005E2523" w:rsidTr="007F7222">
        <w:tc>
          <w:tcPr>
            <w:tcW w:w="5000" w:type="pct"/>
            <w:gridSpan w:val="2"/>
            <w:shd w:val="clear" w:color="auto" w:fill="auto"/>
          </w:tcPr>
          <w:p w:rsidR="00682EFA" w:rsidRPr="001A4E34" w:rsidRDefault="00682EFA" w:rsidP="007F7222">
            <w:pPr>
              <w:jc w:val="center"/>
              <w:rPr>
                <w:b/>
                <w:lang w:val="pt-PT" w:eastAsia="de-DE"/>
              </w:rPr>
            </w:pPr>
          </w:p>
        </w:tc>
      </w:tr>
      <w:tr w:rsidR="00682EFA" w:rsidRPr="005E2523" w:rsidTr="007F7222">
        <w:tc>
          <w:tcPr>
            <w:tcW w:w="5000" w:type="pct"/>
            <w:gridSpan w:val="2"/>
            <w:shd w:val="clear" w:color="auto" w:fill="auto"/>
          </w:tcPr>
          <w:p w:rsidR="00682EFA" w:rsidRPr="001A4E34" w:rsidRDefault="00682EFA" w:rsidP="007F7222">
            <w:pPr>
              <w:jc w:val="center"/>
              <w:rPr>
                <w:b/>
                <w:lang w:val="pt-PT" w:eastAsia="de-DE"/>
              </w:rPr>
            </w:pPr>
          </w:p>
        </w:tc>
      </w:tr>
      <w:tr w:rsidR="00682EFA" w:rsidRPr="0083011A" w:rsidTr="007F7222">
        <w:tc>
          <w:tcPr>
            <w:tcW w:w="5000" w:type="pct"/>
            <w:gridSpan w:val="2"/>
            <w:shd w:val="clear" w:color="auto" w:fill="auto"/>
          </w:tcPr>
          <w:p w:rsidR="00682EFA" w:rsidRPr="0083011A" w:rsidRDefault="00DD5147" w:rsidP="007F7222">
            <w:pPr>
              <w:jc w:val="center"/>
              <w:rPr>
                <w:b/>
                <w:lang w:val="fr-FR" w:eastAsia="de-DE"/>
              </w:rPr>
            </w:pPr>
            <w:r w:rsidRPr="0083011A">
              <w:rPr>
                <w:b/>
                <w:lang w:val="fr-FR" w:eastAsia="de-DE"/>
              </w:rPr>
              <w:t>AUTRES</w:t>
            </w:r>
            <w:r w:rsidR="00682EFA" w:rsidRPr="0083011A">
              <w:rPr>
                <w:b/>
                <w:lang w:val="fr-FR" w:eastAsia="de-DE"/>
              </w:rPr>
              <w:t xml:space="preserve"> PARTICIPANTS</w:t>
            </w:r>
          </w:p>
          <w:p w:rsidR="00BF35FC" w:rsidRPr="0083011A" w:rsidRDefault="00BF35FC" w:rsidP="007F7222">
            <w:pPr>
              <w:jc w:val="center"/>
              <w:rPr>
                <w:b/>
                <w:lang w:val="fr-FR" w:eastAsia="de-DE"/>
              </w:rPr>
            </w:pPr>
          </w:p>
        </w:tc>
      </w:tr>
      <w:tr w:rsidR="00682EFA" w:rsidRPr="0083011A" w:rsidTr="007F7222">
        <w:tc>
          <w:tcPr>
            <w:tcW w:w="2500" w:type="pct"/>
            <w:shd w:val="clear" w:color="auto" w:fill="auto"/>
          </w:tcPr>
          <w:p w:rsidR="00682EFA" w:rsidRPr="0083011A" w:rsidRDefault="00682EFA" w:rsidP="007F7222">
            <w:pPr>
              <w:rPr>
                <w:b/>
                <w:lang w:val="fr-FR" w:eastAsia="de-DE"/>
              </w:rPr>
            </w:pPr>
          </w:p>
        </w:tc>
        <w:tc>
          <w:tcPr>
            <w:tcW w:w="2500" w:type="pct"/>
            <w:shd w:val="clear" w:color="auto" w:fill="auto"/>
          </w:tcPr>
          <w:p w:rsidR="00682EFA" w:rsidRPr="0083011A" w:rsidRDefault="00682EFA" w:rsidP="007F7222">
            <w:pPr>
              <w:rPr>
                <w:b/>
                <w:lang w:val="fr-FR" w:eastAsia="de-DE"/>
              </w:rPr>
            </w:pPr>
          </w:p>
        </w:tc>
      </w:tr>
      <w:tr w:rsidR="00682EFA" w:rsidRPr="0083011A" w:rsidTr="007F7222">
        <w:tc>
          <w:tcPr>
            <w:tcW w:w="2500" w:type="pct"/>
            <w:shd w:val="clear" w:color="auto" w:fill="auto"/>
          </w:tcPr>
          <w:p w:rsidR="00682EFA" w:rsidRPr="0083011A" w:rsidRDefault="00682EFA" w:rsidP="007F7222">
            <w:pPr>
              <w:rPr>
                <w:b/>
                <w:sz w:val="20"/>
                <w:szCs w:val="20"/>
                <w:lang w:val="fr-FR" w:eastAsia="de-DE"/>
              </w:rPr>
            </w:pPr>
            <w:r w:rsidRPr="0083011A">
              <w:rPr>
                <w:b/>
                <w:sz w:val="20"/>
                <w:szCs w:val="20"/>
                <w:lang w:val="fr-FR" w:eastAsia="de-DE"/>
              </w:rPr>
              <w:t>TOUR DU VALAT</w:t>
            </w:r>
          </w:p>
        </w:tc>
        <w:tc>
          <w:tcPr>
            <w:tcW w:w="2500" w:type="pct"/>
            <w:shd w:val="clear" w:color="auto" w:fill="auto"/>
          </w:tcPr>
          <w:p w:rsidR="00682EFA" w:rsidRPr="0083011A" w:rsidRDefault="00682EFA" w:rsidP="007F7222">
            <w:pPr>
              <w:rPr>
                <w:b/>
                <w:sz w:val="20"/>
                <w:szCs w:val="20"/>
                <w:lang w:val="fr-FR" w:eastAsia="de-DE"/>
              </w:rPr>
            </w:pPr>
            <w:r w:rsidRPr="0083011A">
              <w:rPr>
                <w:b/>
                <w:sz w:val="20"/>
                <w:szCs w:val="20"/>
                <w:lang w:val="fr-FR" w:eastAsia="de-DE"/>
              </w:rPr>
              <w:t>CONSULTANTS</w:t>
            </w:r>
          </w:p>
        </w:tc>
      </w:tr>
      <w:tr w:rsidR="00682EFA" w:rsidRPr="0083011A" w:rsidTr="007F7222">
        <w:tc>
          <w:tcPr>
            <w:tcW w:w="2500" w:type="pct"/>
            <w:shd w:val="clear" w:color="auto" w:fill="auto"/>
          </w:tcPr>
          <w:p w:rsidR="00682EFA" w:rsidRPr="0083011A" w:rsidRDefault="00682EFA" w:rsidP="007F7222">
            <w:pPr>
              <w:rPr>
                <w:b/>
                <w:lang w:val="fr-FR" w:eastAsia="de-DE"/>
              </w:rPr>
            </w:pPr>
          </w:p>
        </w:tc>
        <w:tc>
          <w:tcPr>
            <w:tcW w:w="2500" w:type="pct"/>
            <w:shd w:val="clear" w:color="auto" w:fill="auto"/>
          </w:tcPr>
          <w:p w:rsidR="00682EFA" w:rsidRPr="0083011A" w:rsidRDefault="00682EFA" w:rsidP="007F7222">
            <w:pPr>
              <w:rPr>
                <w:b/>
                <w:lang w:val="fr-FR" w:eastAsia="de-DE"/>
              </w:rPr>
            </w:pPr>
          </w:p>
        </w:tc>
      </w:tr>
      <w:tr w:rsidR="00682EFA" w:rsidRPr="00F31857" w:rsidTr="007F7222">
        <w:tc>
          <w:tcPr>
            <w:tcW w:w="2500" w:type="pct"/>
            <w:shd w:val="clear" w:color="auto" w:fill="auto"/>
          </w:tcPr>
          <w:p w:rsidR="00682EFA" w:rsidRPr="0083011A" w:rsidRDefault="00682EFA" w:rsidP="007F7222">
            <w:pPr>
              <w:rPr>
                <w:sz w:val="20"/>
                <w:szCs w:val="20"/>
                <w:lang w:val="fr-FR" w:eastAsia="de-DE"/>
              </w:rPr>
            </w:pPr>
            <w:r w:rsidRPr="0083011A">
              <w:rPr>
                <w:sz w:val="20"/>
                <w:szCs w:val="20"/>
                <w:lang w:val="fr-FR" w:eastAsia="de-DE"/>
              </w:rPr>
              <w:t>M</w:t>
            </w:r>
            <w:r w:rsidR="00F31857">
              <w:rPr>
                <w:sz w:val="20"/>
                <w:szCs w:val="20"/>
                <w:lang w:val="fr-FR" w:eastAsia="de-DE"/>
              </w:rPr>
              <w:t>.</w:t>
            </w:r>
            <w:r w:rsidRPr="0083011A">
              <w:rPr>
                <w:sz w:val="20"/>
                <w:szCs w:val="20"/>
                <w:lang w:val="fr-FR" w:eastAsia="de-DE"/>
              </w:rPr>
              <w:t xml:space="preserve"> Abdoulaye Ndiaye </w:t>
            </w:r>
          </w:p>
          <w:p w:rsidR="00682EFA" w:rsidRPr="0083011A" w:rsidRDefault="00682EFA" w:rsidP="007F7222">
            <w:pPr>
              <w:rPr>
                <w:sz w:val="20"/>
                <w:szCs w:val="20"/>
                <w:lang w:val="fr-FR" w:eastAsia="de-DE"/>
              </w:rPr>
            </w:pPr>
            <w:r w:rsidRPr="0083011A">
              <w:rPr>
                <w:sz w:val="20"/>
                <w:szCs w:val="20"/>
                <w:lang w:val="fr-FR" w:eastAsia="de-DE"/>
              </w:rPr>
              <w:t xml:space="preserve">Coordinateur pour l’Afrique </w:t>
            </w:r>
          </w:p>
          <w:p w:rsidR="00682EFA" w:rsidRPr="0083011A" w:rsidRDefault="00682EFA" w:rsidP="007F7222">
            <w:pPr>
              <w:rPr>
                <w:sz w:val="20"/>
                <w:szCs w:val="20"/>
                <w:lang w:val="fr-FR" w:eastAsia="de-DE"/>
              </w:rPr>
            </w:pPr>
            <w:r w:rsidRPr="0083011A">
              <w:rPr>
                <w:sz w:val="20"/>
                <w:szCs w:val="20"/>
                <w:lang w:val="fr-FR" w:eastAsia="de-DE"/>
              </w:rPr>
              <w:t xml:space="preserve">de l’Unité de Soutien à l’Initiative Africaine de </w:t>
            </w:r>
            <w:r w:rsidR="001F13EE">
              <w:rPr>
                <w:sz w:val="20"/>
                <w:szCs w:val="20"/>
                <w:lang w:val="fr-FR" w:eastAsia="de-DE"/>
              </w:rPr>
              <w:t>l’</w:t>
            </w:r>
            <w:r w:rsidRPr="0083011A">
              <w:rPr>
                <w:sz w:val="20"/>
                <w:szCs w:val="20"/>
                <w:lang w:val="fr-FR" w:eastAsia="de-DE"/>
              </w:rPr>
              <w:t xml:space="preserve">AEWA (UST) </w:t>
            </w:r>
          </w:p>
          <w:p w:rsidR="00682EFA" w:rsidRPr="0083011A" w:rsidRDefault="00682EFA" w:rsidP="007F7222">
            <w:pPr>
              <w:rPr>
                <w:sz w:val="20"/>
                <w:szCs w:val="20"/>
                <w:lang w:val="fr-FR" w:eastAsia="de-DE"/>
              </w:rPr>
            </w:pPr>
            <w:r w:rsidRPr="0083011A">
              <w:rPr>
                <w:sz w:val="20"/>
                <w:szCs w:val="20"/>
                <w:lang w:val="fr-FR" w:eastAsia="de-DE"/>
              </w:rPr>
              <w:t xml:space="preserve">Direction des Parcs Nationaux du </w:t>
            </w:r>
            <w:r w:rsidR="001F13EE" w:rsidRPr="0083011A">
              <w:rPr>
                <w:sz w:val="20"/>
                <w:szCs w:val="20"/>
                <w:lang w:val="fr-FR" w:eastAsia="de-DE"/>
              </w:rPr>
              <w:t>Sénégal</w:t>
            </w:r>
            <w:r w:rsidRPr="0083011A">
              <w:rPr>
                <w:sz w:val="20"/>
                <w:szCs w:val="20"/>
                <w:lang w:val="fr-FR" w:eastAsia="de-DE"/>
              </w:rPr>
              <w:t xml:space="preserve"> </w:t>
            </w:r>
          </w:p>
          <w:p w:rsidR="00682EFA" w:rsidRPr="0083011A" w:rsidRDefault="00682EFA" w:rsidP="007F7222">
            <w:pPr>
              <w:rPr>
                <w:sz w:val="20"/>
                <w:szCs w:val="20"/>
                <w:lang w:val="fr-FR" w:eastAsia="de-DE"/>
              </w:rPr>
            </w:pPr>
            <w:r w:rsidRPr="0083011A">
              <w:rPr>
                <w:sz w:val="20"/>
                <w:szCs w:val="20"/>
                <w:lang w:val="fr-FR" w:eastAsia="de-DE"/>
              </w:rPr>
              <w:t>BP 5135, Dakar, Fann</w:t>
            </w:r>
          </w:p>
          <w:p w:rsidR="00682EFA" w:rsidRPr="0083011A" w:rsidRDefault="00682EFA" w:rsidP="007F7222">
            <w:pPr>
              <w:rPr>
                <w:sz w:val="20"/>
                <w:szCs w:val="20"/>
                <w:lang w:val="fr-FR" w:eastAsia="de-DE"/>
              </w:rPr>
            </w:pPr>
            <w:r w:rsidRPr="0083011A">
              <w:rPr>
                <w:sz w:val="20"/>
                <w:szCs w:val="20"/>
                <w:lang w:val="fr-FR" w:eastAsia="de-DE"/>
              </w:rPr>
              <w:t>S</w:t>
            </w:r>
            <w:r w:rsidR="00BF35FC" w:rsidRPr="0083011A">
              <w:rPr>
                <w:sz w:val="20"/>
                <w:szCs w:val="20"/>
                <w:lang w:val="fr-FR" w:eastAsia="de-DE"/>
              </w:rPr>
              <w:t>éné</w:t>
            </w:r>
            <w:r w:rsidRPr="0083011A">
              <w:rPr>
                <w:sz w:val="20"/>
                <w:szCs w:val="20"/>
                <w:lang w:val="fr-FR" w:eastAsia="de-DE"/>
              </w:rPr>
              <w:t>gal</w:t>
            </w:r>
          </w:p>
          <w:p w:rsidR="00682EFA" w:rsidRPr="0083011A" w:rsidRDefault="00682EFA" w:rsidP="007F7222">
            <w:pPr>
              <w:rPr>
                <w:sz w:val="20"/>
                <w:szCs w:val="20"/>
                <w:lang w:val="fr-FR" w:eastAsia="de-DE"/>
              </w:rPr>
            </w:pPr>
            <w:r w:rsidRPr="0083011A">
              <w:rPr>
                <w:sz w:val="20"/>
                <w:szCs w:val="20"/>
                <w:lang w:val="fr-FR" w:eastAsia="de-DE"/>
              </w:rPr>
              <w:t xml:space="preserve">                                                                                                                                                                                       </w:t>
            </w:r>
          </w:p>
          <w:p w:rsidR="00682EFA" w:rsidRPr="0083011A" w:rsidRDefault="00682EFA" w:rsidP="007F7222">
            <w:pPr>
              <w:rPr>
                <w:sz w:val="20"/>
                <w:szCs w:val="20"/>
                <w:lang w:val="fr-FR" w:eastAsia="de-DE"/>
              </w:rPr>
            </w:pPr>
            <w:r w:rsidRPr="0083011A">
              <w:rPr>
                <w:sz w:val="20"/>
                <w:szCs w:val="20"/>
                <w:lang w:val="fr-FR" w:eastAsia="de-DE"/>
              </w:rPr>
              <w:t>T</w:t>
            </w:r>
            <w:r w:rsidR="00BF35FC" w:rsidRPr="0083011A">
              <w:rPr>
                <w:sz w:val="20"/>
                <w:szCs w:val="20"/>
                <w:lang w:val="fr-FR" w:eastAsia="de-DE"/>
              </w:rPr>
              <w:t>é</w:t>
            </w:r>
            <w:r w:rsidRPr="0083011A">
              <w:rPr>
                <w:sz w:val="20"/>
                <w:szCs w:val="20"/>
                <w:lang w:val="fr-FR" w:eastAsia="de-DE"/>
              </w:rPr>
              <w:t>l.</w:t>
            </w:r>
            <w:r w:rsidR="00BF35FC" w:rsidRPr="0083011A">
              <w:rPr>
                <w:sz w:val="20"/>
                <w:szCs w:val="20"/>
                <w:lang w:val="fr-FR" w:eastAsia="de-DE"/>
              </w:rPr>
              <w:t xml:space="preserve"> </w:t>
            </w:r>
            <w:r w:rsidRPr="0083011A">
              <w:rPr>
                <w:sz w:val="20"/>
                <w:szCs w:val="20"/>
                <w:lang w:val="fr-FR" w:eastAsia="de-DE"/>
              </w:rPr>
              <w:t>: + 221 33 8591439</w:t>
            </w:r>
          </w:p>
          <w:p w:rsidR="00682EFA" w:rsidRPr="0083011A" w:rsidRDefault="00682EFA" w:rsidP="007F7222">
            <w:pPr>
              <w:rPr>
                <w:sz w:val="20"/>
                <w:szCs w:val="20"/>
                <w:lang w:val="fr-FR" w:eastAsia="de-DE"/>
              </w:rPr>
            </w:pPr>
            <w:r w:rsidRPr="0083011A">
              <w:rPr>
                <w:sz w:val="20"/>
                <w:szCs w:val="20"/>
                <w:lang w:val="fr-FR" w:eastAsia="de-DE"/>
              </w:rPr>
              <w:t>T</w:t>
            </w:r>
            <w:r w:rsidR="00BF35FC" w:rsidRPr="0083011A">
              <w:rPr>
                <w:sz w:val="20"/>
                <w:szCs w:val="20"/>
                <w:lang w:val="fr-FR" w:eastAsia="de-DE"/>
              </w:rPr>
              <w:t>é</w:t>
            </w:r>
            <w:r w:rsidRPr="0083011A">
              <w:rPr>
                <w:sz w:val="20"/>
                <w:szCs w:val="20"/>
                <w:lang w:val="fr-FR" w:eastAsia="de-DE"/>
              </w:rPr>
              <w:t>l.</w:t>
            </w:r>
            <w:r w:rsidR="00BF35FC" w:rsidRPr="0083011A">
              <w:rPr>
                <w:sz w:val="20"/>
                <w:szCs w:val="20"/>
                <w:lang w:val="fr-FR" w:eastAsia="de-DE"/>
              </w:rPr>
              <w:t xml:space="preserve"> portable</w:t>
            </w:r>
            <w:r w:rsidRPr="0083011A">
              <w:rPr>
                <w:sz w:val="20"/>
                <w:szCs w:val="20"/>
                <w:lang w:val="fr-FR" w:eastAsia="de-DE"/>
              </w:rPr>
              <w:t xml:space="preserve"> : +221 77 327 49 72</w:t>
            </w:r>
          </w:p>
          <w:p w:rsidR="00682EFA" w:rsidRPr="0083011A" w:rsidRDefault="00682EFA" w:rsidP="007F7222">
            <w:pPr>
              <w:rPr>
                <w:b/>
                <w:lang w:val="fr-FR" w:eastAsia="de-DE"/>
              </w:rPr>
            </w:pPr>
            <w:r w:rsidRPr="0083011A">
              <w:rPr>
                <w:sz w:val="20"/>
                <w:szCs w:val="20"/>
                <w:lang w:val="fr-FR" w:eastAsia="de-DE"/>
              </w:rPr>
              <w:t>E-mail</w:t>
            </w:r>
            <w:r w:rsidR="00BF35FC" w:rsidRPr="0083011A">
              <w:rPr>
                <w:sz w:val="20"/>
                <w:szCs w:val="20"/>
                <w:lang w:val="fr-FR" w:eastAsia="de-DE"/>
              </w:rPr>
              <w:t xml:space="preserve"> </w:t>
            </w:r>
            <w:r w:rsidRPr="0083011A">
              <w:rPr>
                <w:sz w:val="20"/>
                <w:szCs w:val="20"/>
                <w:lang w:val="fr-FR" w:eastAsia="de-DE"/>
              </w:rPr>
              <w:t>: ndiaye@tourduvalat.org</w:t>
            </w:r>
          </w:p>
        </w:tc>
        <w:tc>
          <w:tcPr>
            <w:tcW w:w="2500" w:type="pct"/>
            <w:shd w:val="clear" w:color="auto" w:fill="auto"/>
          </w:tcPr>
          <w:p w:rsidR="00682EFA" w:rsidRPr="004B12B9" w:rsidRDefault="00682EFA" w:rsidP="007F7222">
            <w:pPr>
              <w:autoSpaceDE w:val="0"/>
              <w:autoSpaceDN w:val="0"/>
              <w:adjustRightInd w:val="0"/>
              <w:rPr>
                <w:sz w:val="20"/>
                <w:szCs w:val="20"/>
                <w:lang w:val="en-GB" w:eastAsia="de-DE"/>
              </w:rPr>
            </w:pPr>
            <w:r w:rsidRPr="004B12B9">
              <w:rPr>
                <w:sz w:val="20"/>
                <w:szCs w:val="20"/>
                <w:lang w:val="en-GB" w:eastAsia="de-DE"/>
              </w:rPr>
              <w:t>M</w:t>
            </w:r>
            <w:r w:rsidR="00F31857" w:rsidRPr="004B12B9">
              <w:rPr>
                <w:sz w:val="20"/>
                <w:szCs w:val="20"/>
                <w:lang w:val="en-GB" w:eastAsia="de-DE"/>
              </w:rPr>
              <w:t>.</w:t>
            </w:r>
            <w:r w:rsidRPr="004B12B9">
              <w:rPr>
                <w:sz w:val="20"/>
                <w:szCs w:val="20"/>
                <w:lang w:val="en-GB" w:eastAsia="de-DE"/>
              </w:rPr>
              <w:t xml:space="preserve"> Dave Pritchard</w:t>
            </w:r>
          </w:p>
          <w:p w:rsidR="00682EFA" w:rsidRPr="004B12B9" w:rsidRDefault="00682EFA" w:rsidP="007F7222">
            <w:pPr>
              <w:autoSpaceDE w:val="0"/>
              <w:autoSpaceDN w:val="0"/>
              <w:adjustRightInd w:val="0"/>
              <w:rPr>
                <w:sz w:val="20"/>
                <w:szCs w:val="20"/>
                <w:lang w:val="en-GB" w:eastAsia="de-DE"/>
              </w:rPr>
            </w:pPr>
            <w:r w:rsidRPr="004B12B9">
              <w:rPr>
                <w:sz w:val="20"/>
                <w:szCs w:val="20"/>
                <w:lang w:val="en-GB" w:eastAsia="de-DE"/>
              </w:rPr>
              <w:t>Consultant</w:t>
            </w:r>
          </w:p>
          <w:p w:rsidR="00682EFA" w:rsidRPr="004B12B9" w:rsidRDefault="00682EFA" w:rsidP="007F7222">
            <w:pPr>
              <w:autoSpaceDE w:val="0"/>
              <w:autoSpaceDN w:val="0"/>
              <w:adjustRightInd w:val="0"/>
              <w:rPr>
                <w:sz w:val="20"/>
                <w:szCs w:val="20"/>
                <w:lang w:val="en-GB" w:eastAsia="de-DE"/>
              </w:rPr>
            </w:pPr>
            <w:r w:rsidRPr="004B12B9">
              <w:rPr>
                <w:sz w:val="20"/>
                <w:szCs w:val="20"/>
                <w:lang w:val="en-GB" w:eastAsia="de-DE"/>
              </w:rPr>
              <w:t xml:space="preserve">20 </w:t>
            </w:r>
            <w:proofErr w:type="spellStart"/>
            <w:r w:rsidRPr="004B12B9">
              <w:rPr>
                <w:sz w:val="20"/>
                <w:szCs w:val="20"/>
                <w:lang w:val="en-GB" w:eastAsia="de-DE"/>
              </w:rPr>
              <w:t>Burswell</w:t>
            </w:r>
            <w:proofErr w:type="spellEnd"/>
            <w:r w:rsidRPr="004B12B9">
              <w:rPr>
                <w:sz w:val="20"/>
                <w:szCs w:val="20"/>
                <w:lang w:val="en-GB" w:eastAsia="de-DE"/>
              </w:rPr>
              <w:t xml:space="preserve"> Avenue</w:t>
            </w:r>
          </w:p>
          <w:p w:rsidR="00682EFA" w:rsidRPr="0083011A" w:rsidRDefault="00682EFA" w:rsidP="007F7222">
            <w:pPr>
              <w:autoSpaceDE w:val="0"/>
              <w:autoSpaceDN w:val="0"/>
              <w:adjustRightInd w:val="0"/>
              <w:rPr>
                <w:sz w:val="20"/>
                <w:szCs w:val="20"/>
                <w:lang w:val="fr-FR" w:eastAsia="de-DE"/>
              </w:rPr>
            </w:pPr>
            <w:proofErr w:type="spellStart"/>
            <w:r w:rsidRPr="0083011A">
              <w:rPr>
                <w:sz w:val="20"/>
                <w:szCs w:val="20"/>
                <w:lang w:val="fr-FR" w:eastAsia="de-DE"/>
              </w:rPr>
              <w:t>Hexham</w:t>
            </w:r>
            <w:proofErr w:type="spellEnd"/>
            <w:r w:rsidRPr="0083011A">
              <w:rPr>
                <w:sz w:val="20"/>
                <w:szCs w:val="20"/>
                <w:lang w:val="fr-FR" w:eastAsia="de-DE"/>
              </w:rPr>
              <w:t xml:space="preserve"> </w:t>
            </w:r>
          </w:p>
          <w:p w:rsidR="00682EFA" w:rsidRPr="0083011A" w:rsidRDefault="00682EFA" w:rsidP="007F7222">
            <w:pPr>
              <w:autoSpaceDE w:val="0"/>
              <w:autoSpaceDN w:val="0"/>
              <w:adjustRightInd w:val="0"/>
              <w:rPr>
                <w:sz w:val="20"/>
                <w:szCs w:val="20"/>
                <w:lang w:val="fr-FR" w:eastAsia="de-DE"/>
              </w:rPr>
            </w:pPr>
            <w:r w:rsidRPr="0083011A">
              <w:rPr>
                <w:sz w:val="20"/>
                <w:szCs w:val="20"/>
                <w:lang w:val="fr-FR" w:eastAsia="de-DE"/>
              </w:rPr>
              <w:t>NE46 3JL</w:t>
            </w:r>
          </w:p>
          <w:p w:rsidR="00682EFA" w:rsidRPr="0083011A" w:rsidRDefault="00BF35FC" w:rsidP="007F7222">
            <w:pPr>
              <w:autoSpaceDE w:val="0"/>
              <w:autoSpaceDN w:val="0"/>
              <w:adjustRightInd w:val="0"/>
              <w:rPr>
                <w:sz w:val="20"/>
                <w:szCs w:val="20"/>
                <w:lang w:val="fr-FR" w:eastAsia="de-DE"/>
              </w:rPr>
            </w:pPr>
            <w:r w:rsidRPr="0083011A">
              <w:rPr>
                <w:sz w:val="20"/>
                <w:szCs w:val="20"/>
                <w:lang w:val="fr-FR" w:eastAsia="de-DE"/>
              </w:rPr>
              <w:t>Royaume-Uni</w:t>
            </w:r>
          </w:p>
          <w:p w:rsidR="00682EFA" w:rsidRPr="0083011A" w:rsidRDefault="00682EFA" w:rsidP="007F7222">
            <w:pPr>
              <w:autoSpaceDE w:val="0"/>
              <w:autoSpaceDN w:val="0"/>
              <w:adjustRightInd w:val="0"/>
              <w:rPr>
                <w:sz w:val="20"/>
                <w:szCs w:val="20"/>
                <w:lang w:val="fr-FR" w:eastAsia="de-DE"/>
              </w:rPr>
            </w:pPr>
          </w:p>
          <w:p w:rsidR="00682EFA" w:rsidRPr="0083011A" w:rsidRDefault="00682EFA" w:rsidP="007F7222">
            <w:pPr>
              <w:autoSpaceDE w:val="0"/>
              <w:autoSpaceDN w:val="0"/>
              <w:adjustRightInd w:val="0"/>
              <w:rPr>
                <w:sz w:val="20"/>
                <w:szCs w:val="20"/>
                <w:lang w:val="fr-FR" w:eastAsia="de-DE"/>
              </w:rPr>
            </w:pPr>
            <w:r w:rsidRPr="0083011A">
              <w:rPr>
                <w:sz w:val="20"/>
                <w:szCs w:val="20"/>
                <w:lang w:val="fr-FR" w:eastAsia="de-DE"/>
              </w:rPr>
              <w:t>T</w:t>
            </w:r>
            <w:r w:rsidR="00BF35FC" w:rsidRPr="0083011A">
              <w:rPr>
                <w:sz w:val="20"/>
                <w:szCs w:val="20"/>
                <w:lang w:val="fr-FR" w:eastAsia="de-DE"/>
              </w:rPr>
              <w:t>é</w:t>
            </w:r>
            <w:r w:rsidRPr="0083011A">
              <w:rPr>
                <w:sz w:val="20"/>
                <w:szCs w:val="20"/>
                <w:lang w:val="fr-FR" w:eastAsia="de-DE"/>
              </w:rPr>
              <w:t>l.</w:t>
            </w:r>
            <w:r w:rsidR="00BF35FC" w:rsidRPr="0083011A">
              <w:rPr>
                <w:sz w:val="20"/>
                <w:szCs w:val="20"/>
                <w:lang w:val="fr-FR" w:eastAsia="de-DE"/>
              </w:rPr>
              <w:t xml:space="preserve"> </w:t>
            </w:r>
            <w:r w:rsidRPr="0083011A">
              <w:rPr>
                <w:sz w:val="20"/>
                <w:szCs w:val="20"/>
                <w:lang w:val="fr-FR" w:eastAsia="de-DE"/>
              </w:rPr>
              <w:t>: +44 1434608842</w:t>
            </w:r>
          </w:p>
          <w:p w:rsidR="00682EFA" w:rsidRPr="0083011A" w:rsidRDefault="00682EFA" w:rsidP="007F7222">
            <w:pPr>
              <w:autoSpaceDE w:val="0"/>
              <w:autoSpaceDN w:val="0"/>
              <w:adjustRightInd w:val="0"/>
              <w:rPr>
                <w:sz w:val="20"/>
                <w:szCs w:val="20"/>
                <w:lang w:val="fr-FR" w:eastAsia="de-DE"/>
              </w:rPr>
            </w:pPr>
            <w:r w:rsidRPr="0083011A">
              <w:rPr>
                <w:sz w:val="20"/>
                <w:szCs w:val="20"/>
                <w:lang w:val="fr-FR" w:eastAsia="de-DE"/>
              </w:rPr>
              <w:t>E-mail</w:t>
            </w:r>
            <w:r w:rsidR="00BF35FC" w:rsidRPr="0083011A">
              <w:rPr>
                <w:sz w:val="20"/>
                <w:szCs w:val="20"/>
                <w:lang w:val="fr-FR" w:eastAsia="de-DE"/>
              </w:rPr>
              <w:t xml:space="preserve"> </w:t>
            </w:r>
            <w:r w:rsidRPr="0083011A">
              <w:rPr>
                <w:sz w:val="20"/>
                <w:szCs w:val="20"/>
                <w:lang w:val="fr-FR" w:eastAsia="de-DE"/>
              </w:rPr>
              <w:t>: DAVEPRITCHARD@CARE4FREE.NET</w:t>
            </w:r>
          </w:p>
          <w:p w:rsidR="00682EFA" w:rsidRPr="0083011A" w:rsidRDefault="00682EFA" w:rsidP="007F7222">
            <w:pPr>
              <w:autoSpaceDE w:val="0"/>
              <w:autoSpaceDN w:val="0"/>
              <w:adjustRightInd w:val="0"/>
              <w:rPr>
                <w:sz w:val="20"/>
                <w:szCs w:val="20"/>
                <w:lang w:val="fr-FR" w:eastAsia="de-DE"/>
              </w:rPr>
            </w:pPr>
          </w:p>
          <w:p w:rsidR="00682EFA" w:rsidRPr="0083011A" w:rsidRDefault="00682EFA" w:rsidP="007F7222">
            <w:pPr>
              <w:rPr>
                <w:b/>
                <w:lang w:val="fr-FR" w:eastAsia="de-DE"/>
              </w:rPr>
            </w:pPr>
          </w:p>
        </w:tc>
      </w:tr>
      <w:tr w:rsidR="00682EFA" w:rsidRPr="00F31857" w:rsidTr="007F7222">
        <w:tc>
          <w:tcPr>
            <w:tcW w:w="2500" w:type="pct"/>
            <w:shd w:val="clear" w:color="auto" w:fill="auto"/>
          </w:tcPr>
          <w:p w:rsidR="00682EFA" w:rsidRPr="0083011A" w:rsidRDefault="00682EFA" w:rsidP="007F7222">
            <w:pPr>
              <w:rPr>
                <w:sz w:val="20"/>
                <w:szCs w:val="20"/>
                <w:lang w:val="fr-FR" w:eastAsia="de-DE"/>
              </w:rPr>
            </w:pPr>
          </w:p>
        </w:tc>
        <w:tc>
          <w:tcPr>
            <w:tcW w:w="2500" w:type="pct"/>
            <w:shd w:val="clear" w:color="auto" w:fill="auto"/>
          </w:tcPr>
          <w:p w:rsidR="00682EFA" w:rsidRPr="0083011A" w:rsidRDefault="00682EFA" w:rsidP="007F7222">
            <w:pPr>
              <w:autoSpaceDE w:val="0"/>
              <w:autoSpaceDN w:val="0"/>
              <w:adjustRightInd w:val="0"/>
              <w:rPr>
                <w:sz w:val="20"/>
                <w:szCs w:val="20"/>
                <w:lang w:val="fr-FR"/>
              </w:rPr>
            </w:pPr>
          </w:p>
        </w:tc>
      </w:tr>
      <w:tr w:rsidR="00682EFA" w:rsidRPr="005E2523" w:rsidTr="007F7222">
        <w:tc>
          <w:tcPr>
            <w:tcW w:w="2500" w:type="pct"/>
            <w:shd w:val="clear" w:color="auto" w:fill="auto"/>
          </w:tcPr>
          <w:p w:rsidR="00682EFA" w:rsidRPr="0083011A" w:rsidRDefault="00682EFA" w:rsidP="007F7222">
            <w:pPr>
              <w:rPr>
                <w:sz w:val="20"/>
                <w:szCs w:val="20"/>
                <w:lang w:val="fr-FR" w:eastAsia="de-DE"/>
              </w:rPr>
            </w:pPr>
            <w:r w:rsidRPr="0083011A">
              <w:rPr>
                <w:sz w:val="20"/>
                <w:szCs w:val="20"/>
                <w:lang w:val="fr-FR" w:eastAsia="de-DE"/>
              </w:rPr>
              <w:t>M</w:t>
            </w:r>
            <w:r w:rsidR="00F31857">
              <w:rPr>
                <w:sz w:val="20"/>
                <w:szCs w:val="20"/>
                <w:lang w:val="fr-FR" w:eastAsia="de-DE"/>
              </w:rPr>
              <w:t>.</w:t>
            </w:r>
            <w:r w:rsidRPr="0083011A">
              <w:rPr>
                <w:sz w:val="20"/>
                <w:szCs w:val="20"/>
                <w:lang w:val="fr-FR" w:eastAsia="de-DE"/>
              </w:rPr>
              <w:t xml:space="preserve"> Jean-Yves Mondain-</w:t>
            </w:r>
            <w:proofErr w:type="spellStart"/>
            <w:r w:rsidRPr="0083011A">
              <w:rPr>
                <w:sz w:val="20"/>
                <w:szCs w:val="20"/>
                <w:lang w:val="fr-FR" w:eastAsia="de-DE"/>
              </w:rPr>
              <w:t>Monval</w:t>
            </w:r>
            <w:proofErr w:type="spellEnd"/>
          </w:p>
          <w:p w:rsidR="00682EFA" w:rsidRPr="0083011A" w:rsidRDefault="00682EFA" w:rsidP="007F7222">
            <w:pPr>
              <w:rPr>
                <w:sz w:val="20"/>
                <w:szCs w:val="20"/>
                <w:lang w:val="fr-FR" w:eastAsia="de-DE"/>
              </w:rPr>
            </w:pPr>
            <w:r w:rsidRPr="0083011A">
              <w:rPr>
                <w:sz w:val="20"/>
                <w:szCs w:val="20"/>
                <w:lang w:val="fr-FR" w:eastAsia="de-DE"/>
              </w:rPr>
              <w:t>Membre du Comité technique de l’AEWA</w:t>
            </w:r>
          </w:p>
          <w:p w:rsidR="00682EFA" w:rsidRPr="0083011A" w:rsidRDefault="00682EFA" w:rsidP="007F7222">
            <w:pPr>
              <w:rPr>
                <w:sz w:val="20"/>
                <w:szCs w:val="20"/>
                <w:lang w:val="fr-FR" w:eastAsia="de-DE"/>
              </w:rPr>
            </w:pPr>
            <w:r w:rsidRPr="0083011A">
              <w:rPr>
                <w:sz w:val="20"/>
                <w:szCs w:val="20"/>
                <w:lang w:val="fr-FR" w:eastAsia="de-DE"/>
              </w:rPr>
              <w:t>Office national de la chasse et de la faune</w:t>
            </w:r>
          </w:p>
          <w:p w:rsidR="00682EFA" w:rsidRPr="0083011A" w:rsidRDefault="00682EFA" w:rsidP="007F7222">
            <w:pPr>
              <w:rPr>
                <w:sz w:val="20"/>
                <w:szCs w:val="20"/>
                <w:lang w:val="fr-FR" w:eastAsia="de-DE"/>
              </w:rPr>
            </w:pPr>
            <w:r w:rsidRPr="0083011A">
              <w:rPr>
                <w:sz w:val="20"/>
                <w:szCs w:val="20"/>
                <w:lang w:val="fr-FR" w:eastAsia="de-DE"/>
              </w:rPr>
              <w:t>Sauvage (ONCFS)</w:t>
            </w:r>
          </w:p>
          <w:p w:rsidR="00682EFA" w:rsidRPr="0083011A" w:rsidRDefault="00682EFA" w:rsidP="007F7222">
            <w:pPr>
              <w:rPr>
                <w:sz w:val="20"/>
                <w:szCs w:val="20"/>
                <w:lang w:val="fr-FR" w:eastAsia="de-DE"/>
              </w:rPr>
            </w:pPr>
            <w:r w:rsidRPr="0083011A">
              <w:rPr>
                <w:sz w:val="20"/>
                <w:szCs w:val="20"/>
                <w:lang w:val="fr-FR" w:eastAsia="de-DE"/>
              </w:rPr>
              <w:t>Tour du Valat, Le Sambuc</w:t>
            </w:r>
          </w:p>
          <w:p w:rsidR="00682EFA" w:rsidRPr="0083011A" w:rsidRDefault="00682EFA" w:rsidP="007F7222">
            <w:pPr>
              <w:rPr>
                <w:sz w:val="20"/>
                <w:szCs w:val="20"/>
                <w:lang w:val="fr-FR" w:eastAsia="de-DE"/>
              </w:rPr>
            </w:pPr>
            <w:r w:rsidRPr="0083011A">
              <w:rPr>
                <w:sz w:val="20"/>
                <w:szCs w:val="20"/>
                <w:lang w:val="fr-FR" w:eastAsia="de-DE"/>
              </w:rPr>
              <w:t>13200 ARLES</w:t>
            </w:r>
          </w:p>
          <w:p w:rsidR="00682EFA" w:rsidRPr="0083011A" w:rsidRDefault="00682EFA" w:rsidP="007F7222">
            <w:pPr>
              <w:rPr>
                <w:sz w:val="20"/>
                <w:szCs w:val="20"/>
                <w:lang w:val="fr-FR" w:eastAsia="de-DE"/>
              </w:rPr>
            </w:pPr>
            <w:r w:rsidRPr="0083011A">
              <w:rPr>
                <w:sz w:val="20"/>
                <w:szCs w:val="20"/>
                <w:lang w:val="fr-FR" w:eastAsia="de-DE"/>
              </w:rPr>
              <w:t>France</w:t>
            </w:r>
          </w:p>
          <w:p w:rsidR="00682EFA" w:rsidRPr="0083011A" w:rsidRDefault="00682EFA" w:rsidP="007F7222">
            <w:pPr>
              <w:rPr>
                <w:sz w:val="20"/>
                <w:szCs w:val="20"/>
                <w:lang w:val="fr-FR" w:eastAsia="de-DE"/>
              </w:rPr>
            </w:pPr>
          </w:p>
          <w:p w:rsidR="00682EFA" w:rsidRPr="0083011A" w:rsidRDefault="00682EFA" w:rsidP="007F7222">
            <w:pPr>
              <w:rPr>
                <w:sz w:val="20"/>
                <w:szCs w:val="20"/>
                <w:lang w:val="fr-FR" w:eastAsia="de-DE"/>
              </w:rPr>
            </w:pPr>
            <w:r w:rsidRPr="0083011A">
              <w:rPr>
                <w:sz w:val="20"/>
                <w:szCs w:val="20"/>
                <w:lang w:val="fr-FR" w:eastAsia="de-DE"/>
              </w:rPr>
              <w:t>T</w:t>
            </w:r>
            <w:r w:rsidR="00F87285" w:rsidRPr="0083011A">
              <w:rPr>
                <w:sz w:val="20"/>
                <w:szCs w:val="20"/>
                <w:lang w:val="fr-FR" w:eastAsia="de-DE"/>
              </w:rPr>
              <w:t>é</w:t>
            </w:r>
            <w:r w:rsidRPr="0083011A">
              <w:rPr>
                <w:sz w:val="20"/>
                <w:szCs w:val="20"/>
                <w:lang w:val="fr-FR" w:eastAsia="de-DE"/>
              </w:rPr>
              <w:t>l</w:t>
            </w:r>
            <w:r w:rsidR="00F87285" w:rsidRPr="0083011A">
              <w:rPr>
                <w:sz w:val="20"/>
                <w:szCs w:val="20"/>
                <w:lang w:val="fr-FR" w:eastAsia="de-DE"/>
              </w:rPr>
              <w:t xml:space="preserve"> </w:t>
            </w:r>
            <w:proofErr w:type="gramStart"/>
            <w:r w:rsidRPr="0083011A">
              <w:rPr>
                <w:sz w:val="20"/>
                <w:szCs w:val="20"/>
                <w:lang w:val="fr-FR" w:eastAsia="de-DE"/>
              </w:rPr>
              <w:t>.:</w:t>
            </w:r>
            <w:proofErr w:type="gramEnd"/>
            <w:r w:rsidRPr="0083011A">
              <w:rPr>
                <w:sz w:val="20"/>
                <w:szCs w:val="20"/>
                <w:lang w:val="fr-FR" w:eastAsia="de-DE"/>
              </w:rPr>
              <w:t xml:space="preserve"> +33 490 97 27 90</w:t>
            </w:r>
          </w:p>
          <w:p w:rsidR="00682EFA" w:rsidRPr="0083011A" w:rsidRDefault="00682EFA" w:rsidP="007F7222">
            <w:pPr>
              <w:rPr>
                <w:sz w:val="20"/>
                <w:szCs w:val="20"/>
                <w:lang w:val="fr-FR" w:eastAsia="de-DE"/>
              </w:rPr>
            </w:pPr>
            <w:r w:rsidRPr="0083011A">
              <w:rPr>
                <w:sz w:val="20"/>
                <w:szCs w:val="20"/>
                <w:lang w:val="fr-FR" w:eastAsia="de-DE"/>
              </w:rPr>
              <w:t>Fax</w:t>
            </w:r>
            <w:r w:rsidR="00F87285" w:rsidRPr="0083011A">
              <w:rPr>
                <w:sz w:val="20"/>
                <w:szCs w:val="20"/>
                <w:lang w:val="fr-FR" w:eastAsia="de-DE"/>
              </w:rPr>
              <w:t xml:space="preserve"> </w:t>
            </w:r>
            <w:r w:rsidRPr="0083011A">
              <w:rPr>
                <w:sz w:val="20"/>
                <w:szCs w:val="20"/>
                <w:lang w:val="fr-FR" w:eastAsia="de-DE"/>
              </w:rPr>
              <w:t>: +33 490 97 27 88</w:t>
            </w:r>
          </w:p>
          <w:p w:rsidR="00682EFA" w:rsidRPr="0083011A" w:rsidRDefault="00682EFA" w:rsidP="007F7222">
            <w:pPr>
              <w:rPr>
                <w:sz w:val="20"/>
                <w:szCs w:val="20"/>
                <w:lang w:val="fr-FR" w:eastAsia="de-DE"/>
              </w:rPr>
            </w:pPr>
            <w:r w:rsidRPr="0083011A">
              <w:rPr>
                <w:sz w:val="20"/>
                <w:szCs w:val="20"/>
                <w:lang w:val="fr-FR" w:eastAsia="de-DE"/>
              </w:rPr>
              <w:t>E-mail : jean-yves.mondain-monval@oncfs.gouv.fr</w:t>
            </w:r>
          </w:p>
        </w:tc>
        <w:tc>
          <w:tcPr>
            <w:tcW w:w="2500" w:type="pct"/>
            <w:shd w:val="clear" w:color="auto" w:fill="auto"/>
          </w:tcPr>
          <w:p w:rsidR="00682EFA" w:rsidRPr="0083011A" w:rsidRDefault="00682EFA" w:rsidP="007F7222">
            <w:pPr>
              <w:autoSpaceDE w:val="0"/>
              <w:autoSpaceDN w:val="0"/>
              <w:adjustRightInd w:val="0"/>
              <w:rPr>
                <w:sz w:val="20"/>
                <w:szCs w:val="20"/>
                <w:lang w:val="fr-FR"/>
              </w:rPr>
            </w:pPr>
          </w:p>
        </w:tc>
      </w:tr>
    </w:tbl>
    <w:p w:rsidR="00682EFA" w:rsidRPr="0083011A" w:rsidRDefault="00682EFA">
      <w:pPr>
        <w:rPr>
          <w:lang w:val="fr-FR"/>
        </w:rPr>
      </w:pPr>
      <w:r w:rsidRPr="0083011A">
        <w:rPr>
          <w:lang w:val="fr-FR"/>
        </w:rPr>
        <w:br w:type="page"/>
      </w:r>
    </w:p>
    <w:tbl>
      <w:tblPr>
        <w:tblW w:w="5000" w:type="pct"/>
        <w:tblLook w:val="01E0" w:firstRow="1" w:lastRow="1" w:firstColumn="1" w:lastColumn="1" w:noHBand="0" w:noVBand="0"/>
      </w:tblPr>
      <w:tblGrid>
        <w:gridCol w:w="4643"/>
        <w:gridCol w:w="4643"/>
      </w:tblGrid>
      <w:tr w:rsidR="00682EFA" w:rsidRPr="0083011A" w:rsidTr="007F7222">
        <w:tc>
          <w:tcPr>
            <w:tcW w:w="5000" w:type="pct"/>
            <w:gridSpan w:val="2"/>
            <w:shd w:val="clear" w:color="auto" w:fill="auto"/>
          </w:tcPr>
          <w:p w:rsidR="00682EFA" w:rsidRPr="0083011A" w:rsidRDefault="00682EFA" w:rsidP="00F87285">
            <w:pPr>
              <w:jc w:val="center"/>
              <w:rPr>
                <w:lang w:val="fr-FR"/>
              </w:rPr>
            </w:pPr>
            <w:r w:rsidRPr="0083011A">
              <w:rPr>
                <w:b/>
                <w:lang w:val="fr-FR"/>
              </w:rPr>
              <w:lastRenderedPageBreak/>
              <w:t>SECR</w:t>
            </w:r>
            <w:r w:rsidR="00F87285" w:rsidRPr="0083011A">
              <w:rPr>
                <w:b/>
                <w:lang w:val="fr-FR"/>
              </w:rPr>
              <w:t>É</w:t>
            </w:r>
            <w:r w:rsidRPr="0083011A">
              <w:rPr>
                <w:b/>
                <w:lang w:val="fr-FR"/>
              </w:rPr>
              <w:t>TARIATS</w:t>
            </w:r>
          </w:p>
        </w:tc>
      </w:tr>
      <w:tr w:rsidR="00682EFA" w:rsidRPr="0083011A" w:rsidTr="007F7222">
        <w:tc>
          <w:tcPr>
            <w:tcW w:w="2500" w:type="pct"/>
            <w:shd w:val="clear" w:color="auto" w:fill="auto"/>
          </w:tcPr>
          <w:p w:rsidR="00682EFA" w:rsidRPr="0083011A" w:rsidRDefault="00682EFA" w:rsidP="007F7222">
            <w:pPr>
              <w:rPr>
                <w:sz w:val="20"/>
                <w:szCs w:val="20"/>
                <w:lang w:val="fr-FR"/>
              </w:rPr>
            </w:pPr>
          </w:p>
        </w:tc>
        <w:tc>
          <w:tcPr>
            <w:tcW w:w="2500" w:type="pct"/>
            <w:shd w:val="clear" w:color="auto" w:fill="auto"/>
          </w:tcPr>
          <w:p w:rsidR="00682EFA" w:rsidRPr="0083011A" w:rsidRDefault="00682EFA" w:rsidP="007F7222">
            <w:pPr>
              <w:rPr>
                <w:sz w:val="20"/>
                <w:szCs w:val="20"/>
                <w:lang w:val="fr-FR"/>
              </w:rPr>
            </w:pPr>
          </w:p>
        </w:tc>
      </w:tr>
      <w:tr w:rsidR="00682EFA" w:rsidRPr="0083011A" w:rsidTr="007F7222">
        <w:tc>
          <w:tcPr>
            <w:tcW w:w="2500" w:type="pct"/>
            <w:shd w:val="clear" w:color="auto" w:fill="auto"/>
          </w:tcPr>
          <w:p w:rsidR="00682EFA" w:rsidRPr="0083011A" w:rsidRDefault="00682EFA" w:rsidP="00EA632E">
            <w:pPr>
              <w:rPr>
                <w:sz w:val="20"/>
                <w:szCs w:val="20"/>
                <w:lang w:val="fr-FR"/>
              </w:rPr>
            </w:pPr>
            <w:r w:rsidRPr="0083011A">
              <w:rPr>
                <w:b/>
                <w:sz w:val="20"/>
                <w:szCs w:val="20"/>
                <w:lang w:val="fr-FR"/>
              </w:rPr>
              <w:t>SECR</w:t>
            </w:r>
            <w:r w:rsidR="00F87285" w:rsidRPr="0083011A">
              <w:rPr>
                <w:b/>
                <w:sz w:val="20"/>
                <w:szCs w:val="20"/>
                <w:lang w:val="fr-FR"/>
              </w:rPr>
              <w:t>É</w:t>
            </w:r>
            <w:r w:rsidRPr="0083011A">
              <w:rPr>
                <w:b/>
                <w:sz w:val="20"/>
                <w:szCs w:val="20"/>
                <w:lang w:val="fr-FR"/>
              </w:rPr>
              <w:t>TARIAT</w:t>
            </w:r>
            <w:r w:rsidR="00F87285" w:rsidRPr="0083011A">
              <w:rPr>
                <w:b/>
                <w:sz w:val="20"/>
                <w:szCs w:val="20"/>
                <w:lang w:val="fr-FR"/>
              </w:rPr>
              <w:t xml:space="preserve"> PNUE</w:t>
            </w:r>
            <w:r w:rsidR="00EA632E">
              <w:rPr>
                <w:b/>
                <w:sz w:val="20"/>
                <w:szCs w:val="20"/>
                <w:lang w:val="fr-FR"/>
              </w:rPr>
              <w:t>/</w:t>
            </w:r>
            <w:r w:rsidR="00F87285" w:rsidRPr="0083011A">
              <w:rPr>
                <w:b/>
                <w:sz w:val="20"/>
                <w:szCs w:val="20"/>
                <w:lang w:val="fr-FR"/>
              </w:rPr>
              <w:t>AEWA</w:t>
            </w:r>
          </w:p>
        </w:tc>
        <w:tc>
          <w:tcPr>
            <w:tcW w:w="2500" w:type="pct"/>
            <w:shd w:val="clear" w:color="auto" w:fill="auto"/>
          </w:tcPr>
          <w:p w:rsidR="00682EFA" w:rsidRPr="0083011A" w:rsidRDefault="00682EFA" w:rsidP="00EA632E">
            <w:pPr>
              <w:rPr>
                <w:sz w:val="20"/>
                <w:szCs w:val="20"/>
                <w:lang w:val="fr-FR"/>
              </w:rPr>
            </w:pPr>
            <w:r w:rsidRPr="0083011A">
              <w:rPr>
                <w:b/>
                <w:sz w:val="20"/>
                <w:szCs w:val="20"/>
                <w:lang w:val="fr-FR"/>
              </w:rPr>
              <w:t>SECR</w:t>
            </w:r>
            <w:r w:rsidR="00F87285" w:rsidRPr="0083011A">
              <w:rPr>
                <w:b/>
                <w:sz w:val="20"/>
                <w:szCs w:val="20"/>
                <w:lang w:val="fr-FR"/>
              </w:rPr>
              <w:t>É</w:t>
            </w:r>
            <w:r w:rsidRPr="0083011A">
              <w:rPr>
                <w:b/>
                <w:sz w:val="20"/>
                <w:szCs w:val="20"/>
                <w:lang w:val="fr-FR"/>
              </w:rPr>
              <w:t>TARIAT</w:t>
            </w:r>
            <w:r w:rsidR="00F87285" w:rsidRPr="0083011A">
              <w:rPr>
                <w:b/>
                <w:sz w:val="20"/>
                <w:szCs w:val="20"/>
                <w:lang w:val="fr-FR"/>
              </w:rPr>
              <w:t xml:space="preserve"> PNUE</w:t>
            </w:r>
            <w:r w:rsidR="00EA632E">
              <w:rPr>
                <w:b/>
                <w:sz w:val="20"/>
                <w:szCs w:val="20"/>
                <w:lang w:val="fr-FR"/>
              </w:rPr>
              <w:t>/</w:t>
            </w:r>
            <w:r w:rsidR="00F87285" w:rsidRPr="0083011A">
              <w:rPr>
                <w:b/>
                <w:sz w:val="20"/>
                <w:szCs w:val="20"/>
                <w:lang w:val="fr-FR"/>
              </w:rPr>
              <w:t>CMS</w:t>
            </w:r>
          </w:p>
        </w:tc>
      </w:tr>
      <w:tr w:rsidR="00682EFA" w:rsidRPr="0083011A" w:rsidTr="007F7222">
        <w:tc>
          <w:tcPr>
            <w:tcW w:w="2500" w:type="pct"/>
            <w:shd w:val="clear" w:color="auto" w:fill="auto"/>
          </w:tcPr>
          <w:p w:rsidR="00682EFA" w:rsidRPr="0083011A" w:rsidRDefault="00682EFA" w:rsidP="007F7222">
            <w:pPr>
              <w:rPr>
                <w:sz w:val="20"/>
                <w:szCs w:val="20"/>
                <w:lang w:val="fr-FR"/>
              </w:rPr>
            </w:pPr>
          </w:p>
        </w:tc>
        <w:tc>
          <w:tcPr>
            <w:tcW w:w="2500" w:type="pct"/>
            <w:shd w:val="clear" w:color="auto" w:fill="auto"/>
          </w:tcPr>
          <w:p w:rsidR="00682EFA" w:rsidRPr="0083011A" w:rsidRDefault="00682EFA" w:rsidP="007F7222">
            <w:pPr>
              <w:rPr>
                <w:sz w:val="20"/>
                <w:szCs w:val="20"/>
                <w:lang w:val="fr-FR"/>
              </w:rPr>
            </w:pPr>
          </w:p>
        </w:tc>
      </w:tr>
      <w:tr w:rsidR="00682EFA" w:rsidRPr="005E2523" w:rsidTr="007F7222">
        <w:tc>
          <w:tcPr>
            <w:tcW w:w="2500" w:type="pct"/>
            <w:shd w:val="clear" w:color="auto" w:fill="auto"/>
          </w:tcPr>
          <w:p w:rsidR="00682EFA" w:rsidRPr="0083011A" w:rsidRDefault="00F87285" w:rsidP="007F7222">
            <w:pPr>
              <w:rPr>
                <w:sz w:val="20"/>
                <w:szCs w:val="20"/>
                <w:lang w:val="fr-FR"/>
              </w:rPr>
            </w:pPr>
            <w:r w:rsidRPr="0083011A">
              <w:rPr>
                <w:sz w:val="20"/>
                <w:szCs w:val="20"/>
                <w:lang w:val="fr-FR"/>
              </w:rPr>
              <w:t>M.</w:t>
            </w:r>
            <w:r w:rsidR="00682EFA" w:rsidRPr="0083011A">
              <w:rPr>
                <w:sz w:val="20"/>
                <w:szCs w:val="20"/>
                <w:lang w:val="fr-FR"/>
              </w:rPr>
              <w:t>Marco Barbieri</w:t>
            </w:r>
          </w:p>
          <w:p w:rsidR="00682EFA" w:rsidRPr="0083011A" w:rsidRDefault="00F87285" w:rsidP="007F7222">
            <w:pPr>
              <w:rPr>
                <w:sz w:val="20"/>
                <w:szCs w:val="20"/>
                <w:lang w:val="fr-FR"/>
              </w:rPr>
            </w:pPr>
            <w:r w:rsidRPr="0083011A">
              <w:rPr>
                <w:sz w:val="20"/>
                <w:szCs w:val="20"/>
                <w:lang w:val="fr-FR"/>
              </w:rPr>
              <w:t xml:space="preserve">Secrétaire exécutif </w:t>
            </w:r>
            <w:r w:rsidR="00FE2ECD">
              <w:rPr>
                <w:sz w:val="20"/>
                <w:szCs w:val="20"/>
                <w:lang w:val="fr-FR"/>
              </w:rPr>
              <w:t>par intérim</w:t>
            </w:r>
          </w:p>
          <w:p w:rsidR="00682EFA" w:rsidRPr="0083011A" w:rsidRDefault="00682EFA" w:rsidP="007F7222">
            <w:pPr>
              <w:rPr>
                <w:sz w:val="20"/>
                <w:szCs w:val="20"/>
                <w:lang w:val="fr-FR"/>
              </w:rPr>
            </w:pPr>
            <w:r w:rsidRPr="0083011A">
              <w:rPr>
                <w:sz w:val="20"/>
                <w:szCs w:val="20"/>
                <w:lang w:val="fr-FR"/>
              </w:rPr>
              <w:t>Secr</w:t>
            </w:r>
            <w:r w:rsidR="00DD70A7">
              <w:rPr>
                <w:sz w:val="20"/>
                <w:szCs w:val="20"/>
                <w:lang w:val="fr-FR"/>
              </w:rPr>
              <w:t>é</w:t>
            </w:r>
            <w:r w:rsidRPr="0083011A">
              <w:rPr>
                <w:sz w:val="20"/>
                <w:szCs w:val="20"/>
                <w:lang w:val="fr-FR"/>
              </w:rPr>
              <w:t>tariat</w:t>
            </w:r>
            <w:r w:rsidR="00F87285" w:rsidRPr="0083011A">
              <w:rPr>
                <w:sz w:val="20"/>
                <w:szCs w:val="20"/>
                <w:lang w:val="fr-FR"/>
              </w:rPr>
              <w:t xml:space="preserve"> PNUE</w:t>
            </w:r>
            <w:r w:rsidR="00F31857">
              <w:rPr>
                <w:sz w:val="20"/>
                <w:szCs w:val="20"/>
                <w:lang w:val="fr-FR"/>
              </w:rPr>
              <w:t>/</w:t>
            </w:r>
            <w:r w:rsidR="00F87285" w:rsidRPr="0083011A">
              <w:rPr>
                <w:sz w:val="20"/>
                <w:szCs w:val="20"/>
                <w:lang w:val="fr-FR"/>
              </w:rPr>
              <w:t>AEWA</w:t>
            </w:r>
          </w:p>
          <w:p w:rsidR="00682EFA" w:rsidRPr="0083011A" w:rsidRDefault="00682EFA" w:rsidP="007F7222">
            <w:pPr>
              <w:rPr>
                <w:sz w:val="20"/>
                <w:szCs w:val="20"/>
                <w:lang w:val="fr-FR"/>
              </w:rPr>
            </w:pPr>
            <w:r w:rsidRPr="0083011A">
              <w:rPr>
                <w:sz w:val="20"/>
                <w:szCs w:val="20"/>
                <w:lang w:val="fr-FR"/>
              </w:rPr>
              <w:t>UN Campus, Platz der Vereinten Nationen 1</w:t>
            </w:r>
          </w:p>
          <w:p w:rsidR="00682EFA" w:rsidRPr="0083011A" w:rsidRDefault="00682EFA" w:rsidP="007F7222">
            <w:pPr>
              <w:rPr>
                <w:sz w:val="20"/>
                <w:szCs w:val="20"/>
                <w:lang w:val="fr-FR"/>
              </w:rPr>
            </w:pPr>
            <w:r w:rsidRPr="0083011A">
              <w:rPr>
                <w:sz w:val="20"/>
                <w:szCs w:val="20"/>
                <w:lang w:val="fr-FR"/>
              </w:rPr>
              <w:t>53113 Bonn</w:t>
            </w:r>
          </w:p>
          <w:p w:rsidR="00682EFA" w:rsidRPr="0083011A" w:rsidRDefault="00F87285" w:rsidP="007F7222">
            <w:pPr>
              <w:rPr>
                <w:sz w:val="20"/>
                <w:szCs w:val="20"/>
                <w:lang w:val="fr-FR"/>
              </w:rPr>
            </w:pPr>
            <w:r w:rsidRPr="0083011A">
              <w:rPr>
                <w:sz w:val="20"/>
                <w:szCs w:val="20"/>
                <w:lang w:val="fr-FR"/>
              </w:rPr>
              <w:t>Allemagne</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F87285" w:rsidRPr="0083011A">
              <w:rPr>
                <w:sz w:val="20"/>
                <w:szCs w:val="20"/>
                <w:lang w:val="fr-FR"/>
              </w:rPr>
              <w:t>é</w:t>
            </w:r>
            <w:r w:rsidRPr="0083011A">
              <w:rPr>
                <w:sz w:val="20"/>
                <w:szCs w:val="20"/>
                <w:lang w:val="fr-FR"/>
              </w:rPr>
              <w:t>l.</w:t>
            </w:r>
            <w:r w:rsidR="00F87285" w:rsidRPr="0083011A">
              <w:rPr>
                <w:sz w:val="20"/>
                <w:szCs w:val="20"/>
                <w:lang w:val="fr-FR"/>
              </w:rPr>
              <w:t xml:space="preserve"> </w:t>
            </w:r>
            <w:r w:rsidRPr="0083011A">
              <w:rPr>
                <w:sz w:val="20"/>
                <w:szCs w:val="20"/>
                <w:lang w:val="fr-FR"/>
              </w:rPr>
              <w:t>: +49 228 815 2414</w:t>
            </w:r>
          </w:p>
          <w:p w:rsidR="00682EFA" w:rsidRPr="0083011A" w:rsidRDefault="00682EFA" w:rsidP="007F7222">
            <w:pPr>
              <w:rPr>
                <w:sz w:val="20"/>
                <w:szCs w:val="20"/>
                <w:lang w:val="fr-FR"/>
              </w:rPr>
            </w:pPr>
            <w:r w:rsidRPr="0083011A">
              <w:rPr>
                <w:sz w:val="20"/>
                <w:szCs w:val="20"/>
                <w:lang w:val="fr-FR"/>
              </w:rPr>
              <w:t>Fax</w:t>
            </w:r>
            <w:r w:rsidR="00F87285" w:rsidRPr="0083011A">
              <w:rPr>
                <w:sz w:val="20"/>
                <w:szCs w:val="20"/>
                <w:lang w:val="fr-FR"/>
              </w:rPr>
              <w:t xml:space="preserve"> </w:t>
            </w:r>
            <w:r w:rsidRPr="0083011A">
              <w:rPr>
                <w:sz w:val="20"/>
                <w:szCs w:val="20"/>
                <w:lang w:val="fr-FR"/>
              </w:rPr>
              <w:t>: +49 228 815 2450</w:t>
            </w:r>
          </w:p>
          <w:p w:rsidR="00682EFA" w:rsidRPr="0083011A" w:rsidRDefault="00682EFA" w:rsidP="007F7222">
            <w:pPr>
              <w:rPr>
                <w:sz w:val="20"/>
                <w:szCs w:val="20"/>
                <w:lang w:val="fr-FR"/>
              </w:rPr>
            </w:pPr>
            <w:r w:rsidRPr="0083011A">
              <w:rPr>
                <w:sz w:val="20"/>
                <w:szCs w:val="20"/>
                <w:lang w:val="fr-FR"/>
              </w:rPr>
              <w:t>E-mail</w:t>
            </w:r>
            <w:r w:rsidR="00F87285" w:rsidRPr="0083011A">
              <w:rPr>
                <w:sz w:val="20"/>
                <w:szCs w:val="20"/>
                <w:lang w:val="fr-FR"/>
              </w:rPr>
              <w:t xml:space="preserve"> </w:t>
            </w:r>
            <w:r w:rsidRPr="0083011A">
              <w:rPr>
                <w:sz w:val="20"/>
                <w:szCs w:val="20"/>
                <w:lang w:val="fr-FR"/>
              </w:rPr>
              <w:t>: mbarbieri@unep.de</w:t>
            </w:r>
          </w:p>
        </w:tc>
        <w:tc>
          <w:tcPr>
            <w:tcW w:w="2500" w:type="pct"/>
            <w:shd w:val="clear" w:color="auto" w:fill="auto"/>
          </w:tcPr>
          <w:p w:rsidR="00682EFA" w:rsidRPr="0083011A" w:rsidRDefault="00F87285" w:rsidP="007F7222">
            <w:pPr>
              <w:rPr>
                <w:sz w:val="20"/>
                <w:szCs w:val="20"/>
                <w:lang w:val="fr-FR"/>
              </w:rPr>
            </w:pPr>
            <w:r w:rsidRPr="0083011A">
              <w:rPr>
                <w:sz w:val="20"/>
                <w:szCs w:val="20"/>
                <w:lang w:val="fr-FR"/>
              </w:rPr>
              <w:t>M.</w:t>
            </w:r>
            <w:r w:rsidR="00682EFA" w:rsidRPr="0083011A">
              <w:rPr>
                <w:sz w:val="20"/>
                <w:szCs w:val="20"/>
                <w:lang w:val="fr-FR"/>
              </w:rPr>
              <w:t xml:space="preserve"> Bradnee Chambers</w:t>
            </w:r>
          </w:p>
          <w:p w:rsidR="00682EFA" w:rsidRPr="0083011A" w:rsidRDefault="00F87285" w:rsidP="007F7222">
            <w:pPr>
              <w:rPr>
                <w:sz w:val="20"/>
                <w:szCs w:val="20"/>
                <w:lang w:val="fr-FR"/>
              </w:rPr>
            </w:pPr>
            <w:r w:rsidRPr="0083011A">
              <w:rPr>
                <w:sz w:val="20"/>
                <w:szCs w:val="20"/>
                <w:lang w:val="fr-FR"/>
              </w:rPr>
              <w:t>Secrétaire exécutif</w:t>
            </w:r>
          </w:p>
          <w:p w:rsidR="00682EFA" w:rsidRPr="0083011A" w:rsidRDefault="00682EFA" w:rsidP="007F7222">
            <w:pPr>
              <w:rPr>
                <w:sz w:val="20"/>
                <w:szCs w:val="20"/>
                <w:lang w:val="fr-FR"/>
              </w:rPr>
            </w:pPr>
            <w:r w:rsidRPr="0083011A">
              <w:rPr>
                <w:sz w:val="20"/>
                <w:szCs w:val="20"/>
                <w:lang w:val="fr-FR"/>
              </w:rPr>
              <w:t>Secr</w:t>
            </w:r>
            <w:r w:rsidR="00F87285" w:rsidRPr="0083011A">
              <w:rPr>
                <w:sz w:val="20"/>
                <w:szCs w:val="20"/>
                <w:lang w:val="fr-FR"/>
              </w:rPr>
              <w:t>é</w:t>
            </w:r>
            <w:r w:rsidRPr="0083011A">
              <w:rPr>
                <w:sz w:val="20"/>
                <w:szCs w:val="20"/>
                <w:lang w:val="fr-FR"/>
              </w:rPr>
              <w:t>tariat</w:t>
            </w:r>
            <w:r w:rsidR="00F87285" w:rsidRPr="0083011A">
              <w:rPr>
                <w:sz w:val="20"/>
                <w:szCs w:val="20"/>
                <w:lang w:val="fr-FR"/>
              </w:rPr>
              <w:t xml:space="preserve"> PNUE</w:t>
            </w:r>
            <w:r w:rsidR="00F31857">
              <w:rPr>
                <w:sz w:val="20"/>
                <w:szCs w:val="20"/>
                <w:lang w:val="fr-FR"/>
              </w:rPr>
              <w:t>/</w:t>
            </w:r>
            <w:r w:rsidR="00F87285" w:rsidRPr="0083011A">
              <w:rPr>
                <w:sz w:val="20"/>
                <w:szCs w:val="20"/>
                <w:lang w:val="fr-FR"/>
              </w:rPr>
              <w:t>CMS</w:t>
            </w:r>
          </w:p>
          <w:p w:rsidR="00682EFA" w:rsidRPr="001A4E34" w:rsidRDefault="00682EFA" w:rsidP="007F7222">
            <w:pPr>
              <w:rPr>
                <w:sz w:val="20"/>
                <w:szCs w:val="20"/>
                <w:lang w:val="de-DE"/>
              </w:rPr>
            </w:pPr>
            <w:r w:rsidRPr="001A4E34">
              <w:rPr>
                <w:sz w:val="20"/>
                <w:szCs w:val="20"/>
                <w:lang w:val="de-DE"/>
              </w:rPr>
              <w:t>UN Campus,  Platz der Vereinten Nationen 1</w:t>
            </w:r>
          </w:p>
          <w:p w:rsidR="00682EFA" w:rsidRPr="0083011A" w:rsidRDefault="00682EFA" w:rsidP="007F7222">
            <w:pPr>
              <w:rPr>
                <w:sz w:val="20"/>
                <w:szCs w:val="20"/>
                <w:lang w:val="fr-FR"/>
              </w:rPr>
            </w:pPr>
            <w:r w:rsidRPr="0083011A">
              <w:rPr>
                <w:sz w:val="20"/>
                <w:szCs w:val="20"/>
                <w:lang w:val="fr-FR"/>
              </w:rPr>
              <w:t>53113 Bonn</w:t>
            </w:r>
          </w:p>
          <w:p w:rsidR="00682EFA" w:rsidRPr="0083011A" w:rsidRDefault="00F87285" w:rsidP="007F7222">
            <w:pPr>
              <w:rPr>
                <w:sz w:val="20"/>
                <w:szCs w:val="20"/>
                <w:lang w:val="fr-FR"/>
              </w:rPr>
            </w:pPr>
            <w:r w:rsidRPr="0083011A">
              <w:rPr>
                <w:sz w:val="20"/>
                <w:szCs w:val="20"/>
                <w:lang w:val="fr-FR"/>
              </w:rPr>
              <w:t>Allemagne</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F87285" w:rsidRPr="0083011A">
              <w:rPr>
                <w:sz w:val="20"/>
                <w:szCs w:val="20"/>
                <w:lang w:val="fr-FR"/>
              </w:rPr>
              <w:t>é</w:t>
            </w:r>
            <w:r w:rsidRPr="0083011A">
              <w:rPr>
                <w:sz w:val="20"/>
                <w:szCs w:val="20"/>
                <w:lang w:val="fr-FR"/>
              </w:rPr>
              <w:t>l.</w:t>
            </w:r>
            <w:r w:rsidR="00F87285" w:rsidRPr="0083011A">
              <w:rPr>
                <w:sz w:val="20"/>
                <w:szCs w:val="20"/>
                <w:lang w:val="fr-FR"/>
              </w:rPr>
              <w:t xml:space="preserve"> </w:t>
            </w:r>
            <w:r w:rsidRPr="0083011A">
              <w:rPr>
                <w:sz w:val="20"/>
                <w:szCs w:val="20"/>
                <w:lang w:val="fr-FR"/>
              </w:rPr>
              <w:t>: +49 228 815 2410</w:t>
            </w:r>
          </w:p>
          <w:p w:rsidR="00682EFA" w:rsidRPr="0083011A" w:rsidRDefault="00682EFA" w:rsidP="007F7222">
            <w:pPr>
              <w:rPr>
                <w:sz w:val="20"/>
                <w:szCs w:val="20"/>
                <w:lang w:val="fr-FR"/>
              </w:rPr>
            </w:pPr>
            <w:r w:rsidRPr="0083011A">
              <w:rPr>
                <w:sz w:val="20"/>
                <w:szCs w:val="20"/>
                <w:lang w:val="fr-FR"/>
              </w:rPr>
              <w:t>Fax</w:t>
            </w:r>
            <w:r w:rsidR="00F87285" w:rsidRPr="0083011A">
              <w:rPr>
                <w:sz w:val="20"/>
                <w:szCs w:val="20"/>
                <w:lang w:val="fr-FR"/>
              </w:rPr>
              <w:t xml:space="preserve"> </w:t>
            </w:r>
            <w:r w:rsidRPr="0083011A">
              <w:rPr>
                <w:sz w:val="20"/>
                <w:szCs w:val="20"/>
                <w:lang w:val="fr-FR"/>
              </w:rPr>
              <w:t>: +49 228 815 2449</w:t>
            </w:r>
          </w:p>
          <w:p w:rsidR="00682EFA" w:rsidRPr="0083011A" w:rsidRDefault="00682EFA" w:rsidP="007F7222">
            <w:pPr>
              <w:rPr>
                <w:sz w:val="20"/>
                <w:szCs w:val="20"/>
                <w:lang w:val="fr-FR"/>
              </w:rPr>
            </w:pPr>
            <w:r w:rsidRPr="0083011A">
              <w:rPr>
                <w:sz w:val="20"/>
                <w:szCs w:val="20"/>
                <w:lang w:val="fr-FR"/>
              </w:rPr>
              <w:t>E-mail</w:t>
            </w:r>
            <w:r w:rsidR="00F87285" w:rsidRPr="0083011A">
              <w:rPr>
                <w:sz w:val="20"/>
                <w:szCs w:val="20"/>
                <w:lang w:val="fr-FR"/>
              </w:rPr>
              <w:t xml:space="preserve"> </w:t>
            </w:r>
            <w:r w:rsidRPr="0083011A">
              <w:rPr>
                <w:sz w:val="20"/>
                <w:szCs w:val="20"/>
                <w:lang w:val="fr-FR"/>
              </w:rPr>
              <w:t>: bchambers@cms.int</w:t>
            </w:r>
            <w:r w:rsidRPr="0083011A" w:rsidDel="0077175C">
              <w:rPr>
                <w:sz w:val="20"/>
                <w:szCs w:val="20"/>
                <w:lang w:val="fr-FR"/>
              </w:rPr>
              <w:t xml:space="preserve"> </w:t>
            </w:r>
          </w:p>
        </w:tc>
      </w:tr>
      <w:tr w:rsidR="00682EFA" w:rsidRPr="005E2523" w:rsidTr="007F7222">
        <w:tc>
          <w:tcPr>
            <w:tcW w:w="2500" w:type="pct"/>
            <w:shd w:val="clear" w:color="auto" w:fill="auto"/>
          </w:tcPr>
          <w:p w:rsidR="00682EFA" w:rsidRPr="0083011A" w:rsidRDefault="00682EFA" w:rsidP="007F7222">
            <w:pPr>
              <w:rPr>
                <w:sz w:val="20"/>
                <w:szCs w:val="20"/>
                <w:lang w:val="fr-FR"/>
              </w:rPr>
            </w:pPr>
          </w:p>
        </w:tc>
        <w:tc>
          <w:tcPr>
            <w:tcW w:w="2500" w:type="pct"/>
            <w:shd w:val="clear" w:color="auto" w:fill="auto"/>
          </w:tcPr>
          <w:p w:rsidR="00682EFA" w:rsidRPr="0083011A" w:rsidRDefault="00682EFA" w:rsidP="007F7222">
            <w:pPr>
              <w:rPr>
                <w:sz w:val="20"/>
                <w:szCs w:val="20"/>
                <w:lang w:val="fr-FR"/>
              </w:rPr>
            </w:pPr>
          </w:p>
        </w:tc>
      </w:tr>
      <w:tr w:rsidR="00682EFA" w:rsidRPr="005E2523" w:rsidTr="007F7222">
        <w:tc>
          <w:tcPr>
            <w:tcW w:w="2500" w:type="pct"/>
            <w:shd w:val="clear" w:color="auto" w:fill="auto"/>
          </w:tcPr>
          <w:p w:rsidR="00682EFA" w:rsidRPr="0083011A" w:rsidRDefault="00682EFA" w:rsidP="007F7222">
            <w:pPr>
              <w:rPr>
                <w:sz w:val="20"/>
                <w:szCs w:val="20"/>
                <w:lang w:val="fr-FR"/>
              </w:rPr>
            </w:pPr>
            <w:r w:rsidRPr="0083011A">
              <w:rPr>
                <w:sz w:val="20"/>
                <w:szCs w:val="20"/>
                <w:lang w:val="fr-FR"/>
              </w:rPr>
              <w:t>M</w:t>
            </w:r>
            <w:r w:rsidR="00F87285" w:rsidRPr="0083011A">
              <w:rPr>
                <w:sz w:val="20"/>
                <w:szCs w:val="20"/>
                <w:lang w:val="fr-FR"/>
              </w:rPr>
              <w:t>.</w:t>
            </w:r>
            <w:r w:rsidRPr="0083011A">
              <w:rPr>
                <w:sz w:val="20"/>
                <w:szCs w:val="20"/>
                <w:lang w:val="fr-FR"/>
              </w:rPr>
              <w:t xml:space="preserve"> Sergey Dereliev</w:t>
            </w:r>
          </w:p>
          <w:p w:rsidR="00682EFA" w:rsidRPr="0083011A" w:rsidRDefault="00F87285" w:rsidP="007F7222">
            <w:pPr>
              <w:rPr>
                <w:sz w:val="20"/>
                <w:szCs w:val="20"/>
                <w:lang w:val="fr-FR"/>
              </w:rPr>
            </w:pPr>
            <w:r w:rsidRPr="0083011A">
              <w:rPr>
                <w:sz w:val="20"/>
                <w:szCs w:val="20"/>
                <w:lang w:val="fr-FR"/>
              </w:rPr>
              <w:t>Administrateur technique</w:t>
            </w:r>
          </w:p>
          <w:p w:rsidR="00682EFA" w:rsidRPr="0083011A" w:rsidRDefault="00682EFA" w:rsidP="007F7222">
            <w:pPr>
              <w:rPr>
                <w:sz w:val="20"/>
                <w:szCs w:val="20"/>
                <w:lang w:val="fr-FR"/>
              </w:rPr>
            </w:pPr>
            <w:r w:rsidRPr="0083011A">
              <w:rPr>
                <w:sz w:val="20"/>
                <w:szCs w:val="20"/>
                <w:lang w:val="fr-FR"/>
              </w:rPr>
              <w:t>Secr</w:t>
            </w:r>
            <w:r w:rsidR="00F87285" w:rsidRPr="0083011A">
              <w:rPr>
                <w:sz w:val="20"/>
                <w:szCs w:val="20"/>
                <w:lang w:val="fr-FR"/>
              </w:rPr>
              <w:t>é</w:t>
            </w:r>
            <w:r w:rsidRPr="0083011A">
              <w:rPr>
                <w:sz w:val="20"/>
                <w:szCs w:val="20"/>
                <w:lang w:val="fr-FR"/>
              </w:rPr>
              <w:t>tariat</w:t>
            </w:r>
            <w:r w:rsidR="00F87285" w:rsidRPr="0083011A">
              <w:rPr>
                <w:sz w:val="20"/>
                <w:szCs w:val="20"/>
                <w:lang w:val="fr-FR"/>
              </w:rPr>
              <w:t xml:space="preserve"> PNUE</w:t>
            </w:r>
            <w:r w:rsidR="00F31857">
              <w:rPr>
                <w:sz w:val="20"/>
                <w:szCs w:val="20"/>
                <w:lang w:val="fr-FR"/>
              </w:rPr>
              <w:t>/</w:t>
            </w:r>
            <w:r w:rsidR="00F87285" w:rsidRPr="0083011A">
              <w:rPr>
                <w:sz w:val="20"/>
                <w:szCs w:val="20"/>
                <w:lang w:val="fr-FR"/>
              </w:rPr>
              <w:t>AEWA</w:t>
            </w:r>
          </w:p>
          <w:p w:rsidR="00682EFA" w:rsidRPr="001A4E34" w:rsidRDefault="00682EFA" w:rsidP="007F7222">
            <w:pPr>
              <w:rPr>
                <w:sz w:val="20"/>
                <w:szCs w:val="20"/>
                <w:lang w:val="de-DE"/>
              </w:rPr>
            </w:pPr>
            <w:r w:rsidRPr="001A4E34">
              <w:rPr>
                <w:sz w:val="20"/>
                <w:szCs w:val="20"/>
                <w:lang w:val="de-DE"/>
              </w:rPr>
              <w:t>UN Campus, Platz der Vereinten Nationen 1</w:t>
            </w:r>
          </w:p>
          <w:p w:rsidR="00682EFA" w:rsidRPr="0083011A" w:rsidRDefault="00682EFA" w:rsidP="007F7222">
            <w:pPr>
              <w:rPr>
                <w:sz w:val="20"/>
                <w:szCs w:val="20"/>
                <w:lang w:val="fr-FR"/>
              </w:rPr>
            </w:pPr>
            <w:r w:rsidRPr="0083011A">
              <w:rPr>
                <w:sz w:val="20"/>
                <w:szCs w:val="20"/>
                <w:lang w:val="fr-FR"/>
              </w:rPr>
              <w:t>53113 Bonn</w:t>
            </w:r>
          </w:p>
          <w:p w:rsidR="00682EFA" w:rsidRPr="0083011A" w:rsidRDefault="00F87285" w:rsidP="007F7222">
            <w:pPr>
              <w:rPr>
                <w:sz w:val="20"/>
                <w:szCs w:val="20"/>
                <w:lang w:val="fr-FR"/>
              </w:rPr>
            </w:pPr>
            <w:r w:rsidRPr="0083011A">
              <w:rPr>
                <w:sz w:val="20"/>
                <w:szCs w:val="20"/>
                <w:lang w:val="fr-FR"/>
              </w:rPr>
              <w:t>Allemagne</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F87285" w:rsidRPr="0083011A">
              <w:rPr>
                <w:sz w:val="20"/>
                <w:szCs w:val="20"/>
                <w:lang w:val="fr-FR"/>
              </w:rPr>
              <w:t>é</w:t>
            </w:r>
            <w:r w:rsidRPr="0083011A">
              <w:rPr>
                <w:sz w:val="20"/>
                <w:szCs w:val="20"/>
                <w:lang w:val="fr-FR"/>
              </w:rPr>
              <w:t>l.</w:t>
            </w:r>
            <w:r w:rsidR="00F87285" w:rsidRPr="0083011A">
              <w:rPr>
                <w:sz w:val="20"/>
                <w:szCs w:val="20"/>
                <w:lang w:val="fr-FR"/>
              </w:rPr>
              <w:t xml:space="preserve"> </w:t>
            </w:r>
            <w:r w:rsidRPr="0083011A">
              <w:rPr>
                <w:sz w:val="20"/>
                <w:szCs w:val="20"/>
                <w:lang w:val="fr-FR"/>
              </w:rPr>
              <w:t>: +49 228 815 2415</w:t>
            </w:r>
          </w:p>
          <w:p w:rsidR="00682EFA" w:rsidRPr="0083011A" w:rsidRDefault="00682EFA" w:rsidP="007F7222">
            <w:pPr>
              <w:rPr>
                <w:sz w:val="20"/>
                <w:szCs w:val="20"/>
                <w:lang w:val="fr-FR"/>
              </w:rPr>
            </w:pPr>
            <w:r w:rsidRPr="0083011A">
              <w:rPr>
                <w:sz w:val="20"/>
                <w:szCs w:val="20"/>
                <w:lang w:val="fr-FR"/>
              </w:rPr>
              <w:t>Fax</w:t>
            </w:r>
            <w:r w:rsidR="00F87285" w:rsidRPr="0083011A">
              <w:rPr>
                <w:sz w:val="20"/>
                <w:szCs w:val="20"/>
                <w:lang w:val="fr-FR"/>
              </w:rPr>
              <w:t xml:space="preserve"> </w:t>
            </w:r>
            <w:r w:rsidRPr="0083011A">
              <w:rPr>
                <w:sz w:val="20"/>
                <w:szCs w:val="20"/>
                <w:lang w:val="fr-FR"/>
              </w:rPr>
              <w:t>: +49 228 815 2450</w:t>
            </w:r>
          </w:p>
          <w:p w:rsidR="00682EFA" w:rsidRPr="0083011A" w:rsidRDefault="00682EFA" w:rsidP="007F7222">
            <w:pPr>
              <w:rPr>
                <w:sz w:val="20"/>
                <w:szCs w:val="20"/>
                <w:lang w:val="fr-FR"/>
              </w:rPr>
            </w:pPr>
            <w:r w:rsidRPr="0083011A">
              <w:rPr>
                <w:sz w:val="20"/>
                <w:szCs w:val="20"/>
                <w:lang w:val="fr-FR"/>
              </w:rPr>
              <w:t>E-mail</w:t>
            </w:r>
            <w:r w:rsidR="00F87285" w:rsidRPr="0083011A">
              <w:rPr>
                <w:sz w:val="20"/>
                <w:szCs w:val="20"/>
                <w:lang w:val="fr-FR"/>
              </w:rPr>
              <w:t xml:space="preserve"> </w:t>
            </w:r>
            <w:r w:rsidRPr="0083011A">
              <w:rPr>
                <w:sz w:val="20"/>
                <w:szCs w:val="20"/>
                <w:lang w:val="fr-FR"/>
              </w:rPr>
              <w:t>: sdereliev@unep.de</w:t>
            </w:r>
          </w:p>
        </w:tc>
        <w:tc>
          <w:tcPr>
            <w:tcW w:w="2500" w:type="pct"/>
            <w:shd w:val="clear" w:color="auto" w:fill="auto"/>
          </w:tcPr>
          <w:p w:rsidR="00682EFA" w:rsidRPr="0083011A" w:rsidRDefault="00682EFA" w:rsidP="007F7222">
            <w:pPr>
              <w:rPr>
                <w:sz w:val="20"/>
                <w:szCs w:val="20"/>
                <w:lang w:val="fr-FR"/>
              </w:rPr>
            </w:pPr>
          </w:p>
        </w:tc>
      </w:tr>
      <w:tr w:rsidR="00682EFA" w:rsidRPr="005E2523" w:rsidTr="007F7222">
        <w:tc>
          <w:tcPr>
            <w:tcW w:w="2500" w:type="pct"/>
            <w:shd w:val="clear" w:color="auto" w:fill="auto"/>
          </w:tcPr>
          <w:p w:rsidR="00682EFA" w:rsidRPr="0083011A" w:rsidRDefault="00682EFA" w:rsidP="007F7222">
            <w:pPr>
              <w:rPr>
                <w:sz w:val="20"/>
                <w:szCs w:val="20"/>
                <w:lang w:val="fr-FR"/>
              </w:rPr>
            </w:pPr>
          </w:p>
        </w:tc>
        <w:tc>
          <w:tcPr>
            <w:tcW w:w="2500" w:type="pct"/>
            <w:shd w:val="clear" w:color="auto" w:fill="auto"/>
          </w:tcPr>
          <w:p w:rsidR="00682EFA" w:rsidRPr="0083011A" w:rsidRDefault="00682EFA" w:rsidP="007F7222">
            <w:pPr>
              <w:rPr>
                <w:sz w:val="20"/>
                <w:szCs w:val="20"/>
                <w:lang w:val="fr-FR"/>
              </w:rPr>
            </w:pPr>
          </w:p>
        </w:tc>
      </w:tr>
      <w:tr w:rsidR="00682EFA" w:rsidRPr="0083011A" w:rsidTr="007F7222">
        <w:tc>
          <w:tcPr>
            <w:tcW w:w="2500" w:type="pct"/>
            <w:shd w:val="clear" w:color="auto" w:fill="auto"/>
          </w:tcPr>
          <w:p w:rsidR="00682EFA" w:rsidRPr="0083011A" w:rsidRDefault="00682EFA" w:rsidP="007F7222">
            <w:pPr>
              <w:rPr>
                <w:sz w:val="20"/>
                <w:szCs w:val="20"/>
                <w:lang w:val="fr-FR"/>
              </w:rPr>
            </w:pPr>
            <w:r w:rsidRPr="0083011A">
              <w:rPr>
                <w:sz w:val="20"/>
                <w:szCs w:val="20"/>
                <w:lang w:val="fr-FR"/>
              </w:rPr>
              <w:t>M</w:t>
            </w:r>
            <w:r w:rsidR="00F87285" w:rsidRPr="0083011A">
              <w:rPr>
                <w:sz w:val="20"/>
                <w:szCs w:val="20"/>
                <w:lang w:val="fr-FR"/>
              </w:rPr>
              <w:t>.</w:t>
            </w:r>
            <w:r w:rsidRPr="0083011A">
              <w:rPr>
                <w:sz w:val="20"/>
                <w:szCs w:val="20"/>
                <w:lang w:val="fr-FR"/>
              </w:rPr>
              <w:t xml:space="preserve"> Florian Keil</w:t>
            </w:r>
          </w:p>
          <w:p w:rsidR="00682EFA" w:rsidRPr="0083011A" w:rsidRDefault="00F87285" w:rsidP="007F7222">
            <w:pPr>
              <w:rPr>
                <w:sz w:val="20"/>
                <w:szCs w:val="20"/>
                <w:lang w:val="fr-FR"/>
              </w:rPr>
            </w:pPr>
            <w:r w:rsidRPr="0083011A">
              <w:rPr>
                <w:sz w:val="20"/>
                <w:szCs w:val="20"/>
                <w:lang w:val="fr-FR"/>
              </w:rPr>
              <w:t>Administrateur chargé de l’information</w:t>
            </w:r>
          </w:p>
          <w:p w:rsidR="00682EFA" w:rsidRPr="0083011A" w:rsidRDefault="00682EFA" w:rsidP="007F7222">
            <w:pPr>
              <w:rPr>
                <w:sz w:val="20"/>
                <w:szCs w:val="20"/>
                <w:lang w:val="fr-FR"/>
              </w:rPr>
            </w:pPr>
            <w:r w:rsidRPr="0083011A">
              <w:rPr>
                <w:sz w:val="20"/>
                <w:szCs w:val="20"/>
                <w:lang w:val="fr-FR"/>
              </w:rPr>
              <w:t>Secr</w:t>
            </w:r>
            <w:r w:rsidR="00F87285" w:rsidRPr="0083011A">
              <w:rPr>
                <w:sz w:val="20"/>
                <w:szCs w:val="20"/>
                <w:lang w:val="fr-FR"/>
              </w:rPr>
              <w:t>é</w:t>
            </w:r>
            <w:r w:rsidRPr="0083011A">
              <w:rPr>
                <w:sz w:val="20"/>
                <w:szCs w:val="20"/>
                <w:lang w:val="fr-FR"/>
              </w:rPr>
              <w:t>tariat</w:t>
            </w:r>
            <w:r w:rsidR="00F87285" w:rsidRPr="0083011A">
              <w:rPr>
                <w:sz w:val="20"/>
                <w:szCs w:val="20"/>
                <w:lang w:val="fr-FR"/>
              </w:rPr>
              <w:t xml:space="preserve"> PNUE</w:t>
            </w:r>
            <w:r w:rsidR="00F31857">
              <w:rPr>
                <w:sz w:val="20"/>
                <w:szCs w:val="20"/>
                <w:lang w:val="fr-FR"/>
              </w:rPr>
              <w:t>/</w:t>
            </w:r>
            <w:r w:rsidR="00F87285" w:rsidRPr="0083011A">
              <w:rPr>
                <w:sz w:val="20"/>
                <w:szCs w:val="20"/>
                <w:lang w:val="fr-FR"/>
              </w:rPr>
              <w:t>AEWA</w:t>
            </w:r>
          </w:p>
          <w:p w:rsidR="00682EFA" w:rsidRPr="0083011A" w:rsidRDefault="00682EFA" w:rsidP="007F7222">
            <w:pPr>
              <w:rPr>
                <w:sz w:val="20"/>
                <w:szCs w:val="20"/>
                <w:lang w:val="fr-FR"/>
              </w:rPr>
            </w:pPr>
            <w:r w:rsidRPr="0083011A">
              <w:rPr>
                <w:sz w:val="20"/>
                <w:szCs w:val="20"/>
                <w:lang w:val="fr-FR"/>
              </w:rPr>
              <w:t>UN Campus, Platz der Vereinten Nationen 1</w:t>
            </w:r>
          </w:p>
          <w:p w:rsidR="00682EFA" w:rsidRPr="0083011A" w:rsidRDefault="00682EFA" w:rsidP="007F7222">
            <w:pPr>
              <w:rPr>
                <w:sz w:val="20"/>
                <w:szCs w:val="20"/>
                <w:lang w:val="fr-FR"/>
              </w:rPr>
            </w:pPr>
            <w:r w:rsidRPr="0083011A">
              <w:rPr>
                <w:sz w:val="20"/>
                <w:szCs w:val="20"/>
                <w:lang w:val="fr-FR"/>
              </w:rPr>
              <w:t>53113 Bonn</w:t>
            </w:r>
          </w:p>
          <w:p w:rsidR="00682EFA" w:rsidRPr="0083011A" w:rsidRDefault="00F87285" w:rsidP="007F7222">
            <w:pPr>
              <w:rPr>
                <w:sz w:val="20"/>
                <w:szCs w:val="20"/>
                <w:lang w:val="fr-FR"/>
              </w:rPr>
            </w:pPr>
            <w:r w:rsidRPr="0083011A">
              <w:rPr>
                <w:sz w:val="20"/>
                <w:szCs w:val="20"/>
                <w:lang w:val="fr-FR"/>
              </w:rPr>
              <w:t>Allemagne</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F87285" w:rsidRPr="0083011A">
              <w:rPr>
                <w:sz w:val="20"/>
                <w:szCs w:val="20"/>
                <w:lang w:val="fr-FR"/>
              </w:rPr>
              <w:t>é</w:t>
            </w:r>
            <w:r w:rsidRPr="0083011A">
              <w:rPr>
                <w:sz w:val="20"/>
                <w:szCs w:val="20"/>
                <w:lang w:val="fr-FR"/>
              </w:rPr>
              <w:t>l.</w:t>
            </w:r>
            <w:r w:rsidR="00F87285" w:rsidRPr="0083011A">
              <w:rPr>
                <w:sz w:val="20"/>
                <w:szCs w:val="20"/>
                <w:lang w:val="fr-FR"/>
              </w:rPr>
              <w:t xml:space="preserve"> </w:t>
            </w:r>
            <w:r w:rsidRPr="0083011A">
              <w:rPr>
                <w:sz w:val="20"/>
                <w:szCs w:val="20"/>
                <w:lang w:val="fr-FR"/>
              </w:rPr>
              <w:t>: +49 228 815 2451</w:t>
            </w:r>
          </w:p>
          <w:p w:rsidR="00682EFA" w:rsidRPr="0083011A" w:rsidRDefault="00682EFA" w:rsidP="007F7222">
            <w:pPr>
              <w:rPr>
                <w:sz w:val="20"/>
                <w:szCs w:val="20"/>
                <w:lang w:val="fr-FR"/>
              </w:rPr>
            </w:pPr>
            <w:r w:rsidRPr="0083011A">
              <w:rPr>
                <w:sz w:val="20"/>
                <w:szCs w:val="20"/>
                <w:lang w:val="fr-FR"/>
              </w:rPr>
              <w:t>Fax</w:t>
            </w:r>
            <w:r w:rsidR="00F87285" w:rsidRPr="0083011A">
              <w:rPr>
                <w:sz w:val="20"/>
                <w:szCs w:val="20"/>
                <w:lang w:val="fr-FR"/>
              </w:rPr>
              <w:t xml:space="preserve"> </w:t>
            </w:r>
            <w:r w:rsidRPr="0083011A">
              <w:rPr>
                <w:sz w:val="20"/>
                <w:szCs w:val="20"/>
                <w:lang w:val="fr-FR"/>
              </w:rPr>
              <w:t>: +49 228 815 2450</w:t>
            </w:r>
          </w:p>
          <w:p w:rsidR="00682EFA" w:rsidRPr="0083011A" w:rsidRDefault="00682EFA" w:rsidP="007F7222">
            <w:pPr>
              <w:rPr>
                <w:sz w:val="20"/>
                <w:szCs w:val="20"/>
                <w:lang w:val="fr-FR"/>
              </w:rPr>
            </w:pPr>
            <w:r w:rsidRPr="0083011A">
              <w:rPr>
                <w:sz w:val="20"/>
                <w:szCs w:val="20"/>
                <w:lang w:val="fr-FR"/>
              </w:rPr>
              <w:t>E-mail</w:t>
            </w:r>
            <w:r w:rsidR="00F87285" w:rsidRPr="0083011A">
              <w:rPr>
                <w:sz w:val="20"/>
                <w:szCs w:val="20"/>
                <w:lang w:val="fr-FR"/>
              </w:rPr>
              <w:t xml:space="preserve"> </w:t>
            </w:r>
            <w:r w:rsidRPr="0083011A">
              <w:rPr>
                <w:sz w:val="20"/>
                <w:szCs w:val="20"/>
                <w:lang w:val="fr-FR"/>
              </w:rPr>
              <w:t>: fkeil@unep.de</w:t>
            </w:r>
          </w:p>
        </w:tc>
        <w:tc>
          <w:tcPr>
            <w:tcW w:w="2500" w:type="pct"/>
            <w:shd w:val="clear" w:color="auto" w:fill="auto"/>
          </w:tcPr>
          <w:p w:rsidR="00682EFA" w:rsidRPr="0083011A" w:rsidRDefault="00682EFA" w:rsidP="007F7222">
            <w:pPr>
              <w:rPr>
                <w:sz w:val="20"/>
                <w:szCs w:val="20"/>
                <w:lang w:val="fr-FR"/>
              </w:rPr>
            </w:pPr>
          </w:p>
        </w:tc>
      </w:tr>
      <w:tr w:rsidR="00682EFA" w:rsidRPr="0083011A" w:rsidTr="007F7222">
        <w:tc>
          <w:tcPr>
            <w:tcW w:w="2500" w:type="pct"/>
            <w:shd w:val="clear" w:color="auto" w:fill="auto"/>
          </w:tcPr>
          <w:p w:rsidR="00682EFA" w:rsidRPr="0083011A" w:rsidRDefault="00682EFA" w:rsidP="007F7222">
            <w:pPr>
              <w:rPr>
                <w:sz w:val="20"/>
                <w:szCs w:val="20"/>
                <w:lang w:val="fr-FR"/>
              </w:rPr>
            </w:pPr>
          </w:p>
        </w:tc>
        <w:tc>
          <w:tcPr>
            <w:tcW w:w="2500" w:type="pct"/>
            <w:shd w:val="clear" w:color="auto" w:fill="auto"/>
          </w:tcPr>
          <w:p w:rsidR="00682EFA" w:rsidRPr="0083011A" w:rsidRDefault="00682EFA" w:rsidP="007F7222">
            <w:pPr>
              <w:rPr>
                <w:sz w:val="20"/>
                <w:szCs w:val="20"/>
                <w:lang w:val="fr-FR"/>
              </w:rPr>
            </w:pPr>
          </w:p>
        </w:tc>
      </w:tr>
      <w:tr w:rsidR="00682EFA" w:rsidRPr="005E2523" w:rsidTr="007F7222">
        <w:tc>
          <w:tcPr>
            <w:tcW w:w="2500" w:type="pct"/>
            <w:shd w:val="clear" w:color="auto" w:fill="auto"/>
          </w:tcPr>
          <w:p w:rsidR="00682EFA" w:rsidRPr="0083011A" w:rsidRDefault="00682EFA" w:rsidP="007F7222">
            <w:pPr>
              <w:rPr>
                <w:sz w:val="20"/>
                <w:szCs w:val="20"/>
                <w:lang w:val="fr-FR"/>
              </w:rPr>
            </w:pPr>
            <w:r w:rsidRPr="0083011A">
              <w:rPr>
                <w:sz w:val="20"/>
                <w:szCs w:val="20"/>
                <w:lang w:val="fr-FR"/>
              </w:rPr>
              <w:t>M</w:t>
            </w:r>
            <w:r w:rsidR="00F87285" w:rsidRPr="0083011A">
              <w:rPr>
                <w:sz w:val="20"/>
                <w:szCs w:val="20"/>
                <w:lang w:val="fr-FR"/>
              </w:rPr>
              <w:t>me</w:t>
            </w:r>
            <w:r w:rsidRPr="0083011A">
              <w:rPr>
                <w:sz w:val="20"/>
                <w:szCs w:val="20"/>
                <w:lang w:val="fr-FR"/>
              </w:rPr>
              <w:t xml:space="preserve"> Marie-Therese Kämper</w:t>
            </w:r>
          </w:p>
          <w:p w:rsidR="00682EFA" w:rsidRPr="0083011A" w:rsidRDefault="00682EFA" w:rsidP="007F7222">
            <w:pPr>
              <w:rPr>
                <w:sz w:val="20"/>
                <w:szCs w:val="20"/>
                <w:lang w:val="fr-FR"/>
              </w:rPr>
            </w:pPr>
            <w:r w:rsidRPr="0083011A">
              <w:rPr>
                <w:sz w:val="20"/>
                <w:szCs w:val="20"/>
                <w:lang w:val="fr-FR"/>
              </w:rPr>
              <w:t>A</w:t>
            </w:r>
            <w:r w:rsidR="00F87285" w:rsidRPr="0083011A">
              <w:rPr>
                <w:sz w:val="20"/>
                <w:szCs w:val="20"/>
                <w:lang w:val="fr-FR"/>
              </w:rPr>
              <w:t>ssistante administrative</w:t>
            </w:r>
          </w:p>
          <w:p w:rsidR="00682EFA" w:rsidRPr="0083011A" w:rsidRDefault="00682EFA" w:rsidP="007F7222">
            <w:pPr>
              <w:rPr>
                <w:sz w:val="20"/>
                <w:szCs w:val="20"/>
                <w:lang w:val="fr-FR"/>
              </w:rPr>
            </w:pPr>
            <w:r w:rsidRPr="0083011A">
              <w:rPr>
                <w:sz w:val="20"/>
                <w:szCs w:val="20"/>
                <w:lang w:val="fr-FR"/>
              </w:rPr>
              <w:t>Secr</w:t>
            </w:r>
            <w:r w:rsidR="00F87285" w:rsidRPr="0083011A">
              <w:rPr>
                <w:sz w:val="20"/>
                <w:szCs w:val="20"/>
                <w:lang w:val="fr-FR"/>
              </w:rPr>
              <w:t>é</w:t>
            </w:r>
            <w:r w:rsidRPr="0083011A">
              <w:rPr>
                <w:sz w:val="20"/>
                <w:szCs w:val="20"/>
                <w:lang w:val="fr-FR"/>
              </w:rPr>
              <w:t>tariat</w:t>
            </w:r>
            <w:r w:rsidR="00F87285" w:rsidRPr="0083011A">
              <w:rPr>
                <w:sz w:val="20"/>
                <w:szCs w:val="20"/>
                <w:lang w:val="fr-FR"/>
              </w:rPr>
              <w:t xml:space="preserve"> PNUE</w:t>
            </w:r>
            <w:r w:rsidR="00F31857">
              <w:rPr>
                <w:sz w:val="20"/>
                <w:szCs w:val="20"/>
                <w:lang w:val="fr-FR"/>
              </w:rPr>
              <w:t>/</w:t>
            </w:r>
            <w:r w:rsidR="00F87285" w:rsidRPr="0083011A">
              <w:rPr>
                <w:sz w:val="20"/>
                <w:szCs w:val="20"/>
                <w:lang w:val="fr-FR"/>
              </w:rPr>
              <w:t>AEWA</w:t>
            </w:r>
          </w:p>
          <w:p w:rsidR="00682EFA" w:rsidRPr="001A4E34" w:rsidRDefault="00682EFA" w:rsidP="007F7222">
            <w:pPr>
              <w:rPr>
                <w:sz w:val="20"/>
                <w:szCs w:val="20"/>
                <w:lang w:val="de-DE"/>
              </w:rPr>
            </w:pPr>
            <w:r w:rsidRPr="001A4E34">
              <w:rPr>
                <w:sz w:val="20"/>
                <w:szCs w:val="20"/>
                <w:lang w:val="de-DE"/>
              </w:rPr>
              <w:t>UN Campus, Platz der Vereinten Nationen 1</w:t>
            </w:r>
          </w:p>
          <w:p w:rsidR="00682EFA" w:rsidRPr="0083011A" w:rsidRDefault="00682EFA" w:rsidP="007F7222">
            <w:pPr>
              <w:rPr>
                <w:sz w:val="20"/>
                <w:szCs w:val="20"/>
                <w:lang w:val="fr-FR"/>
              </w:rPr>
            </w:pPr>
            <w:r w:rsidRPr="0083011A">
              <w:rPr>
                <w:sz w:val="20"/>
                <w:szCs w:val="20"/>
                <w:lang w:val="fr-FR"/>
              </w:rPr>
              <w:t>53113 Bonn</w:t>
            </w:r>
          </w:p>
          <w:p w:rsidR="00682EFA" w:rsidRPr="0083011A" w:rsidRDefault="00F87285" w:rsidP="007F7222">
            <w:pPr>
              <w:rPr>
                <w:sz w:val="20"/>
                <w:szCs w:val="20"/>
                <w:lang w:val="fr-FR"/>
              </w:rPr>
            </w:pPr>
            <w:r w:rsidRPr="0083011A">
              <w:rPr>
                <w:sz w:val="20"/>
                <w:szCs w:val="20"/>
                <w:lang w:val="fr-FR"/>
              </w:rPr>
              <w:t>Allemagne</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F87285" w:rsidRPr="0083011A">
              <w:rPr>
                <w:sz w:val="20"/>
                <w:szCs w:val="20"/>
                <w:lang w:val="fr-FR"/>
              </w:rPr>
              <w:t>é</w:t>
            </w:r>
            <w:r w:rsidRPr="0083011A">
              <w:rPr>
                <w:sz w:val="20"/>
                <w:szCs w:val="20"/>
                <w:lang w:val="fr-FR"/>
              </w:rPr>
              <w:t>l.</w:t>
            </w:r>
            <w:r w:rsidR="00F87285" w:rsidRPr="0083011A">
              <w:rPr>
                <w:sz w:val="20"/>
                <w:szCs w:val="20"/>
                <w:lang w:val="fr-FR"/>
              </w:rPr>
              <w:t xml:space="preserve"> </w:t>
            </w:r>
            <w:r w:rsidRPr="0083011A">
              <w:rPr>
                <w:sz w:val="20"/>
                <w:szCs w:val="20"/>
                <w:lang w:val="fr-FR"/>
              </w:rPr>
              <w:t>: +49 228 815 2413</w:t>
            </w:r>
          </w:p>
          <w:p w:rsidR="00682EFA" w:rsidRPr="0083011A" w:rsidRDefault="00682EFA" w:rsidP="007F7222">
            <w:pPr>
              <w:rPr>
                <w:sz w:val="20"/>
                <w:szCs w:val="20"/>
                <w:lang w:val="fr-FR"/>
              </w:rPr>
            </w:pPr>
            <w:r w:rsidRPr="0083011A">
              <w:rPr>
                <w:sz w:val="20"/>
                <w:szCs w:val="20"/>
                <w:lang w:val="fr-FR"/>
              </w:rPr>
              <w:t>Fax</w:t>
            </w:r>
            <w:r w:rsidR="00F87285" w:rsidRPr="0083011A">
              <w:rPr>
                <w:sz w:val="20"/>
                <w:szCs w:val="20"/>
                <w:lang w:val="fr-FR"/>
              </w:rPr>
              <w:t xml:space="preserve"> </w:t>
            </w:r>
            <w:r w:rsidRPr="0083011A">
              <w:rPr>
                <w:sz w:val="20"/>
                <w:szCs w:val="20"/>
                <w:lang w:val="fr-FR"/>
              </w:rPr>
              <w:t>: +49 228 815 2450</w:t>
            </w:r>
          </w:p>
          <w:p w:rsidR="00682EFA" w:rsidRPr="0083011A" w:rsidRDefault="00682EFA" w:rsidP="007F7222">
            <w:pPr>
              <w:rPr>
                <w:sz w:val="20"/>
                <w:szCs w:val="20"/>
                <w:lang w:val="fr-FR"/>
              </w:rPr>
            </w:pPr>
            <w:r w:rsidRPr="0083011A">
              <w:rPr>
                <w:sz w:val="20"/>
                <w:szCs w:val="20"/>
                <w:lang w:val="fr-FR"/>
              </w:rPr>
              <w:t>E-mail</w:t>
            </w:r>
            <w:r w:rsidR="00F87285" w:rsidRPr="0083011A">
              <w:rPr>
                <w:sz w:val="20"/>
                <w:szCs w:val="20"/>
                <w:lang w:val="fr-FR"/>
              </w:rPr>
              <w:t xml:space="preserve"> </w:t>
            </w:r>
            <w:r w:rsidRPr="0083011A">
              <w:rPr>
                <w:sz w:val="20"/>
                <w:szCs w:val="20"/>
                <w:lang w:val="fr-FR"/>
              </w:rPr>
              <w:t>: mkaemper@unep.de</w:t>
            </w:r>
          </w:p>
        </w:tc>
        <w:tc>
          <w:tcPr>
            <w:tcW w:w="2500" w:type="pct"/>
            <w:shd w:val="clear" w:color="auto" w:fill="auto"/>
          </w:tcPr>
          <w:p w:rsidR="00682EFA" w:rsidRPr="0083011A" w:rsidRDefault="00682EFA" w:rsidP="007F7222">
            <w:pPr>
              <w:rPr>
                <w:sz w:val="20"/>
                <w:szCs w:val="20"/>
                <w:lang w:val="fr-FR"/>
              </w:rPr>
            </w:pPr>
          </w:p>
        </w:tc>
      </w:tr>
      <w:tr w:rsidR="00682EFA" w:rsidRPr="005E2523" w:rsidTr="007F7222">
        <w:tc>
          <w:tcPr>
            <w:tcW w:w="2500" w:type="pct"/>
            <w:shd w:val="clear" w:color="auto" w:fill="auto"/>
          </w:tcPr>
          <w:p w:rsidR="00682EFA" w:rsidRPr="0083011A" w:rsidRDefault="00682EFA" w:rsidP="007F7222">
            <w:pPr>
              <w:rPr>
                <w:sz w:val="20"/>
                <w:szCs w:val="20"/>
                <w:lang w:val="fr-FR"/>
              </w:rPr>
            </w:pPr>
          </w:p>
        </w:tc>
        <w:tc>
          <w:tcPr>
            <w:tcW w:w="2500" w:type="pct"/>
            <w:shd w:val="clear" w:color="auto" w:fill="auto"/>
          </w:tcPr>
          <w:p w:rsidR="00682EFA" w:rsidRPr="0083011A" w:rsidRDefault="00682EFA" w:rsidP="007F7222">
            <w:pPr>
              <w:rPr>
                <w:sz w:val="20"/>
                <w:szCs w:val="20"/>
                <w:lang w:val="fr-FR"/>
              </w:rPr>
            </w:pPr>
          </w:p>
        </w:tc>
      </w:tr>
      <w:tr w:rsidR="00682EFA" w:rsidRPr="005E2523" w:rsidTr="007F7222">
        <w:tc>
          <w:tcPr>
            <w:tcW w:w="2500" w:type="pct"/>
            <w:shd w:val="clear" w:color="auto" w:fill="auto"/>
          </w:tcPr>
          <w:p w:rsidR="00682EFA" w:rsidRPr="0083011A" w:rsidRDefault="00682EFA" w:rsidP="007F7222">
            <w:pPr>
              <w:rPr>
                <w:sz w:val="20"/>
                <w:szCs w:val="20"/>
                <w:lang w:val="fr-FR"/>
              </w:rPr>
            </w:pPr>
            <w:r w:rsidRPr="0083011A">
              <w:rPr>
                <w:sz w:val="20"/>
                <w:szCs w:val="20"/>
                <w:lang w:val="fr-FR"/>
              </w:rPr>
              <w:t>M</w:t>
            </w:r>
            <w:r w:rsidR="00F87285" w:rsidRPr="0083011A">
              <w:rPr>
                <w:sz w:val="20"/>
                <w:szCs w:val="20"/>
                <w:lang w:val="fr-FR"/>
              </w:rPr>
              <w:t>me</w:t>
            </w:r>
            <w:r w:rsidRPr="0083011A">
              <w:rPr>
                <w:sz w:val="20"/>
                <w:szCs w:val="20"/>
                <w:lang w:val="fr-FR"/>
              </w:rPr>
              <w:t xml:space="preserve"> Jolanta Kremer</w:t>
            </w:r>
          </w:p>
          <w:p w:rsidR="00682EFA" w:rsidRPr="0083011A" w:rsidRDefault="00F87285" w:rsidP="007F7222">
            <w:pPr>
              <w:rPr>
                <w:sz w:val="20"/>
                <w:szCs w:val="20"/>
                <w:lang w:val="fr-FR"/>
              </w:rPr>
            </w:pPr>
            <w:r w:rsidRPr="0083011A">
              <w:rPr>
                <w:sz w:val="20"/>
                <w:szCs w:val="20"/>
                <w:lang w:val="fr-FR"/>
              </w:rPr>
              <w:t>Assistante d</w:t>
            </w:r>
            <w:r w:rsidR="00DD70A7">
              <w:rPr>
                <w:sz w:val="20"/>
                <w:szCs w:val="20"/>
                <w:lang w:val="fr-FR"/>
              </w:rPr>
              <w:t>’</w:t>
            </w:r>
            <w:r w:rsidRPr="0083011A">
              <w:rPr>
                <w:sz w:val="20"/>
                <w:szCs w:val="20"/>
                <w:lang w:val="fr-FR"/>
              </w:rPr>
              <w:t>équipe</w:t>
            </w:r>
          </w:p>
          <w:p w:rsidR="00682EFA" w:rsidRPr="0083011A" w:rsidRDefault="00682EFA" w:rsidP="007F7222">
            <w:pPr>
              <w:rPr>
                <w:sz w:val="20"/>
                <w:szCs w:val="20"/>
                <w:lang w:val="fr-FR"/>
              </w:rPr>
            </w:pPr>
            <w:r w:rsidRPr="0083011A">
              <w:rPr>
                <w:sz w:val="20"/>
                <w:szCs w:val="20"/>
                <w:lang w:val="fr-FR"/>
              </w:rPr>
              <w:t>Secr</w:t>
            </w:r>
            <w:r w:rsidR="00F87285" w:rsidRPr="0083011A">
              <w:rPr>
                <w:sz w:val="20"/>
                <w:szCs w:val="20"/>
                <w:lang w:val="fr-FR"/>
              </w:rPr>
              <w:t>é</w:t>
            </w:r>
            <w:r w:rsidRPr="0083011A">
              <w:rPr>
                <w:sz w:val="20"/>
                <w:szCs w:val="20"/>
                <w:lang w:val="fr-FR"/>
              </w:rPr>
              <w:t>tariat</w:t>
            </w:r>
            <w:r w:rsidR="00F87285" w:rsidRPr="0083011A">
              <w:rPr>
                <w:sz w:val="20"/>
                <w:szCs w:val="20"/>
                <w:lang w:val="fr-FR"/>
              </w:rPr>
              <w:t xml:space="preserve"> PNUE</w:t>
            </w:r>
            <w:r w:rsidR="00F31857">
              <w:rPr>
                <w:sz w:val="20"/>
                <w:szCs w:val="20"/>
                <w:lang w:val="fr-FR"/>
              </w:rPr>
              <w:t>/</w:t>
            </w:r>
            <w:r w:rsidR="00F87285" w:rsidRPr="0083011A">
              <w:rPr>
                <w:sz w:val="20"/>
                <w:szCs w:val="20"/>
                <w:lang w:val="fr-FR"/>
              </w:rPr>
              <w:t>AEWA</w:t>
            </w:r>
          </w:p>
          <w:p w:rsidR="00682EFA" w:rsidRPr="001A4E34" w:rsidRDefault="00682EFA" w:rsidP="007F7222">
            <w:pPr>
              <w:rPr>
                <w:sz w:val="20"/>
                <w:szCs w:val="20"/>
                <w:lang w:val="de-DE"/>
              </w:rPr>
            </w:pPr>
            <w:r w:rsidRPr="001A4E34">
              <w:rPr>
                <w:sz w:val="20"/>
                <w:szCs w:val="20"/>
                <w:lang w:val="de-DE"/>
              </w:rPr>
              <w:t>UN Campus, Platz der Vereinten Nationen 1</w:t>
            </w:r>
          </w:p>
          <w:p w:rsidR="00682EFA" w:rsidRPr="0083011A" w:rsidRDefault="00682EFA" w:rsidP="007F7222">
            <w:pPr>
              <w:rPr>
                <w:sz w:val="20"/>
                <w:szCs w:val="20"/>
                <w:lang w:val="fr-FR"/>
              </w:rPr>
            </w:pPr>
            <w:r w:rsidRPr="0083011A">
              <w:rPr>
                <w:sz w:val="20"/>
                <w:szCs w:val="20"/>
                <w:lang w:val="fr-FR"/>
              </w:rPr>
              <w:t>53113 Bonn</w:t>
            </w:r>
          </w:p>
          <w:p w:rsidR="00682EFA" w:rsidRPr="0083011A" w:rsidRDefault="00F87285" w:rsidP="007F7222">
            <w:pPr>
              <w:rPr>
                <w:sz w:val="20"/>
                <w:szCs w:val="20"/>
                <w:lang w:val="fr-FR"/>
              </w:rPr>
            </w:pPr>
            <w:r w:rsidRPr="0083011A">
              <w:rPr>
                <w:sz w:val="20"/>
                <w:szCs w:val="20"/>
                <w:lang w:val="fr-FR"/>
              </w:rPr>
              <w:t>Allemagne</w:t>
            </w:r>
          </w:p>
          <w:p w:rsidR="00682EFA" w:rsidRPr="0083011A" w:rsidRDefault="00682EFA" w:rsidP="007F7222">
            <w:pPr>
              <w:rPr>
                <w:sz w:val="20"/>
                <w:szCs w:val="20"/>
                <w:lang w:val="fr-FR"/>
              </w:rPr>
            </w:pPr>
          </w:p>
          <w:p w:rsidR="00682EFA" w:rsidRPr="0083011A" w:rsidRDefault="00682EFA" w:rsidP="007F7222">
            <w:pPr>
              <w:rPr>
                <w:sz w:val="20"/>
                <w:szCs w:val="20"/>
                <w:lang w:val="fr-FR"/>
              </w:rPr>
            </w:pPr>
            <w:r w:rsidRPr="0083011A">
              <w:rPr>
                <w:sz w:val="20"/>
                <w:szCs w:val="20"/>
                <w:lang w:val="fr-FR"/>
              </w:rPr>
              <w:t>T</w:t>
            </w:r>
            <w:r w:rsidR="00F87285" w:rsidRPr="0083011A">
              <w:rPr>
                <w:sz w:val="20"/>
                <w:szCs w:val="20"/>
                <w:lang w:val="fr-FR"/>
              </w:rPr>
              <w:t>é</w:t>
            </w:r>
            <w:r w:rsidRPr="0083011A">
              <w:rPr>
                <w:sz w:val="20"/>
                <w:szCs w:val="20"/>
                <w:lang w:val="fr-FR"/>
              </w:rPr>
              <w:t>l.</w:t>
            </w:r>
            <w:r w:rsidR="00F87285" w:rsidRPr="0083011A">
              <w:rPr>
                <w:sz w:val="20"/>
                <w:szCs w:val="20"/>
                <w:lang w:val="fr-FR"/>
              </w:rPr>
              <w:t xml:space="preserve"> </w:t>
            </w:r>
            <w:r w:rsidRPr="0083011A">
              <w:rPr>
                <w:sz w:val="20"/>
                <w:szCs w:val="20"/>
                <w:lang w:val="fr-FR"/>
              </w:rPr>
              <w:t>: +49 228 815 2455</w:t>
            </w:r>
          </w:p>
          <w:p w:rsidR="00682EFA" w:rsidRPr="0083011A" w:rsidRDefault="00682EFA" w:rsidP="007F7222">
            <w:pPr>
              <w:rPr>
                <w:sz w:val="20"/>
                <w:szCs w:val="20"/>
                <w:lang w:val="fr-FR"/>
              </w:rPr>
            </w:pPr>
            <w:r w:rsidRPr="0083011A">
              <w:rPr>
                <w:sz w:val="20"/>
                <w:szCs w:val="20"/>
                <w:lang w:val="fr-FR"/>
              </w:rPr>
              <w:t>Fax</w:t>
            </w:r>
            <w:r w:rsidR="00F87285" w:rsidRPr="0083011A">
              <w:rPr>
                <w:sz w:val="20"/>
                <w:szCs w:val="20"/>
                <w:lang w:val="fr-FR"/>
              </w:rPr>
              <w:t xml:space="preserve"> </w:t>
            </w:r>
            <w:r w:rsidRPr="0083011A">
              <w:rPr>
                <w:sz w:val="20"/>
                <w:szCs w:val="20"/>
                <w:lang w:val="fr-FR"/>
              </w:rPr>
              <w:t>: +49 228 815 2450</w:t>
            </w:r>
          </w:p>
          <w:p w:rsidR="00682EFA" w:rsidRPr="0083011A" w:rsidRDefault="00682EFA" w:rsidP="007F7222">
            <w:pPr>
              <w:rPr>
                <w:sz w:val="20"/>
                <w:szCs w:val="20"/>
                <w:lang w:val="fr-FR"/>
              </w:rPr>
            </w:pPr>
            <w:r w:rsidRPr="0083011A">
              <w:rPr>
                <w:sz w:val="20"/>
                <w:szCs w:val="20"/>
                <w:lang w:val="fr-FR"/>
              </w:rPr>
              <w:t>E-mail</w:t>
            </w:r>
            <w:r w:rsidR="00F87285" w:rsidRPr="0083011A">
              <w:rPr>
                <w:sz w:val="20"/>
                <w:szCs w:val="20"/>
                <w:lang w:val="fr-FR"/>
              </w:rPr>
              <w:t xml:space="preserve"> </w:t>
            </w:r>
            <w:r w:rsidRPr="0083011A">
              <w:rPr>
                <w:sz w:val="20"/>
                <w:szCs w:val="20"/>
                <w:lang w:val="fr-FR"/>
              </w:rPr>
              <w:t>: jkremer@unep.de</w:t>
            </w:r>
          </w:p>
        </w:tc>
        <w:tc>
          <w:tcPr>
            <w:tcW w:w="2500" w:type="pct"/>
            <w:shd w:val="clear" w:color="auto" w:fill="auto"/>
          </w:tcPr>
          <w:p w:rsidR="00682EFA" w:rsidRPr="0083011A" w:rsidRDefault="00682EFA" w:rsidP="007F7222">
            <w:pPr>
              <w:rPr>
                <w:sz w:val="20"/>
                <w:szCs w:val="20"/>
                <w:lang w:val="fr-FR"/>
              </w:rPr>
            </w:pPr>
          </w:p>
        </w:tc>
      </w:tr>
    </w:tbl>
    <w:p w:rsidR="00682EFA" w:rsidRPr="0083011A" w:rsidRDefault="00682EFA" w:rsidP="007F7222">
      <w:pPr>
        <w:rPr>
          <w:lang w:val="fr-FR"/>
        </w:rPr>
      </w:pPr>
    </w:p>
    <w:p w:rsidR="002E19B3" w:rsidRPr="0083011A" w:rsidRDefault="002E19B3" w:rsidP="00605F38">
      <w:pPr>
        <w:jc w:val="both"/>
        <w:rPr>
          <w:b/>
          <w:sz w:val="22"/>
          <w:lang w:val="fr-FR"/>
        </w:rPr>
      </w:pPr>
    </w:p>
    <w:p w:rsidR="00682EFA" w:rsidRPr="0083011A" w:rsidRDefault="00682EFA" w:rsidP="00605F38">
      <w:pPr>
        <w:jc w:val="both"/>
        <w:rPr>
          <w:b/>
          <w:sz w:val="22"/>
          <w:lang w:val="fr-FR"/>
        </w:rPr>
      </w:pPr>
      <w:r w:rsidRPr="0083011A">
        <w:rPr>
          <w:b/>
          <w:sz w:val="22"/>
          <w:lang w:val="fr-FR"/>
        </w:rPr>
        <w:br w:type="page"/>
      </w:r>
    </w:p>
    <w:p w:rsidR="007F7222" w:rsidRPr="0083011A" w:rsidRDefault="0080467F" w:rsidP="007F7222">
      <w:pPr>
        <w:jc w:val="center"/>
        <w:rPr>
          <w:b/>
          <w:lang w:val="fr-FR"/>
        </w:rPr>
      </w:pPr>
      <w:r w:rsidRPr="0083011A">
        <w:rPr>
          <w:b/>
          <w:lang w:val="fr-FR"/>
        </w:rPr>
        <w:lastRenderedPageBreak/>
        <w:t>ANNEXE II</w:t>
      </w:r>
    </w:p>
    <w:p w:rsidR="007F7222" w:rsidRPr="0083011A" w:rsidRDefault="007F7222" w:rsidP="007F7222">
      <w:pPr>
        <w:jc w:val="center"/>
        <w:rPr>
          <w:b/>
          <w:lang w:val="fr-FR"/>
        </w:rPr>
      </w:pPr>
    </w:p>
    <w:p w:rsidR="007F7222" w:rsidRPr="0083011A" w:rsidRDefault="0080467F" w:rsidP="007F7222">
      <w:pPr>
        <w:jc w:val="center"/>
        <w:rPr>
          <w:b/>
          <w:lang w:val="fr-FR"/>
        </w:rPr>
      </w:pPr>
      <w:r w:rsidRPr="0083011A">
        <w:rPr>
          <w:b/>
          <w:lang w:val="fr-FR"/>
        </w:rPr>
        <w:t>ANNEXE II - Décision du Comité permanent concernant le recrutement du nouveau</w:t>
      </w:r>
    </w:p>
    <w:p w:rsidR="00A2374F" w:rsidRPr="0083011A" w:rsidRDefault="0080467F" w:rsidP="007F7222">
      <w:pPr>
        <w:jc w:val="center"/>
        <w:rPr>
          <w:b/>
          <w:lang w:val="fr-FR"/>
        </w:rPr>
      </w:pPr>
      <w:r w:rsidRPr="0083011A">
        <w:rPr>
          <w:b/>
          <w:lang w:val="fr-FR"/>
        </w:rPr>
        <w:t>Secrétaire exécutif de l’AEWA et future collaboration avec la famille de la CMS</w:t>
      </w:r>
    </w:p>
    <w:p w:rsidR="00A2374F" w:rsidRPr="0083011A" w:rsidRDefault="00A2374F" w:rsidP="007F7222">
      <w:pPr>
        <w:jc w:val="center"/>
        <w:rPr>
          <w:b/>
          <w:sz w:val="22"/>
          <w:lang w:val="fr-FR"/>
        </w:rPr>
      </w:pPr>
    </w:p>
    <w:p w:rsidR="00A2374F" w:rsidRPr="0083011A" w:rsidRDefault="00A2374F" w:rsidP="00F030B2">
      <w:pPr>
        <w:pStyle w:val="Default"/>
        <w:rPr>
          <w:b/>
          <w:bCs/>
          <w:sz w:val="22"/>
          <w:szCs w:val="22"/>
          <w:lang w:val="fr-FR"/>
        </w:rPr>
      </w:pPr>
    </w:p>
    <w:p w:rsidR="00A2374F" w:rsidRPr="005850D2" w:rsidRDefault="0080467F" w:rsidP="00DD5147">
      <w:pPr>
        <w:spacing w:after="200" w:line="280" w:lineRule="auto"/>
        <w:ind w:firstLine="720"/>
        <w:rPr>
          <w:bCs/>
          <w:lang w:val="fr-FR"/>
        </w:rPr>
      </w:pPr>
      <w:r w:rsidRPr="005850D2">
        <w:rPr>
          <w:bCs/>
          <w:i/>
          <w:lang w:val="fr-FR"/>
        </w:rPr>
        <w:t>Reconnaissant</w:t>
      </w:r>
      <w:r w:rsidRPr="005850D2">
        <w:rPr>
          <w:bCs/>
          <w:lang w:val="fr-FR"/>
        </w:rPr>
        <w:t xml:space="preserve"> l’importance du processus de Forme future pour accroître l’efficacité et renforcer les synergies</w:t>
      </w:r>
      <w:r w:rsidRPr="005850D2">
        <w:rPr>
          <w:lang w:val="fr-FR"/>
        </w:rPr>
        <w:t xml:space="preserve"> d</w:t>
      </w:r>
      <w:r w:rsidR="00DD70A7" w:rsidRPr="005850D2">
        <w:rPr>
          <w:lang w:val="fr-FR"/>
        </w:rPr>
        <w:t>e l’ensemble de</w:t>
      </w:r>
      <w:r w:rsidRPr="005850D2">
        <w:rPr>
          <w:lang w:val="fr-FR"/>
        </w:rPr>
        <w:t xml:space="preserve"> la famille de la CMS</w:t>
      </w:r>
      <w:r w:rsidRPr="005850D2">
        <w:rPr>
          <w:bCs/>
          <w:lang w:val="fr-FR"/>
        </w:rPr>
        <w:t xml:space="preserve">, </w:t>
      </w:r>
      <w:r w:rsidR="00B62416" w:rsidRPr="005850D2">
        <w:rPr>
          <w:bCs/>
          <w:lang w:val="fr-FR"/>
        </w:rPr>
        <w:t xml:space="preserve">et la </w:t>
      </w:r>
      <w:r w:rsidRPr="005850D2">
        <w:rPr>
          <w:bCs/>
          <w:lang w:val="fr-FR"/>
        </w:rPr>
        <w:t>R</w:t>
      </w:r>
      <w:r w:rsidR="00B62416" w:rsidRPr="005850D2">
        <w:rPr>
          <w:bCs/>
          <w:lang w:val="fr-FR"/>
        </w:rPr>
        <w:t>é</w:t>
      </w:r>
      <w:r w:rsidRPr="005850D2">
        <w:rPr>
          <w:bCs/>
          <w:lang w:val="fr-FR"/>
        </w:rPr>
        <w:t xml:space="preserve">solution 5.17 </w:t>
      </w:r>
      <w:r w:rsidR="00B62416" w:rsidRPr="005850D2">
        <w:rPr>
          <w:bCs/>
          <w:lang w:val="fr-FR"/>
        </w:rPr>
        <w:t xml:space="preserve">de l’AEWA </w:t>
      </w:r>
      <w:r w:rsidR="00DD70A7" w:rsidRPr="005850D2">
        <w:rPr>
          <w:bCs/>
          <w:lang w:val="fr-FR"/>
        </w:rPr>
        <w:t>priant le</w:t>
      </w:r>
      <w:r w:rsidR="00B62416" w:rsidRPr="005850D2">
        <w:rPr>
          <w:bCs/>
          <w:lang w:val="fr-FR"/>
        </w:rPr>
        <w:t xml:space="preserve"> Comité permanent</w:t>
      </w:r>
      <w:r w:rsidRPr="005850D2">
        <w:rPr>
          <w:lang w:val="fr-FR"/>
        </w:rPr>
        <w:t xml:space="preserve"> </w:t>
      </w:r>
      <w:r w:rsidR="00B62416" w:rsidRPr="005850D2">
        <w:rPr>
          <w:lang w:val="fr-FR"/>
        </w:rPr>
        <w:t>« de</w:t>
      </w:r>
      <w:r w:rsidRPr="005850D2">
        <w:rPr>
          <w:lang w:val="fr-FR"/>
        </w:rPr>
        <w:t xml:space="preserve"> contribue</w:t>
      </w:r>
      <w:r w:rsidR="00B62416" w:rsidRPr="005850D2">
        <w:rPr>
          <w:lang w:val="fr-FR"/>
        </w:rPr>
        <w:t>r</w:t>
      </w:r>
      <w:r w:rsidRPr="005850D2">
        <w:rPr>
          <w:lang w:val="fr-FR"/>
        </w:rPr>
        <w:t xml:space="preserve">, </w:t>
      </w:r>
      <w:r w:rsidR="00DD70A7" w:rsidRPr="005850D2">
        <w:rPr>
          <w:lang w:val="fr-FR"/>
        </w:rPr>
        <w:t>s’il y a lieu</w:t>
      </w:r>
      <w:r w:rsidRPr="005850D2">
        <w:rPr>
          <w:lang w:val="fr-FR"/>
        </w:rPr>
        <w:t xml:space="preserve">, </w:t>
      </w:r>
      <w:r w:rsidR="00DD70A7" w:rsidRPr="005850D2">
        <w:rPr>
          <w:lang w:val="fr-FR"/>
        </w:rPr>
        <w:t xml:space="preserve">à des </w:t>
      </w:r>
      <w:r w:rsidR="00B62416" w:rsidRPr="005850D2">
        <w:rPr>
          <w:lang w:val="fr-FR"/>
        </w:rPr>
        <w:t xml:space="preserve">activités identifiées </w:t>
      </w:r>
      <w:r w:rsidR="00DD70A7" w:rsidRPr="005850D2">
        <w:rPr>
          <w:lang w:val="fr-FR"/>
        </w:rPr>
        <w:t>dans</w:t>
      </w:r>
      <w:r w:rsidR="00B62416" w:rsidRPr="005850D2">
        <w:rPr>
          <w:lang w:val="fr-FR"/>
        </w:rPr>
        <w:t xml:space="preserve"> l’</w:t>
      </w:r>
      <w:r w:rsidRPr="005850D2">
        <w:rPr>
          <w:lang w:val="fr-FR"/>
        </w:rPr>
        <w:t>Annex</w:t>
      </w:r>
      <w:r w:rsidR="00B62416" w:rsidRPr="005850D2">
        <w:rPr>
          <w:lang w:val="fr-FR"/>
        </w:rPr>
        <w:t>e</w:t>
      </w:r>
      <w:r w:rsidRPr="005850D2">
        <w:rPr>
          <w:lang w:val="fr-FR"/>
        </w:rPr>
        <w:t xml:space="preserve"> 1 </w:t>
      </w:r>
      <w:r w:rsidR="00B62416" w:rsidRPr="005850D2">
        <w:rPr>
          <w:lang w:val="fr-FR"/>
        </w:rPr>
        <w:t xml:space="preserve">de la Résolution 10.9 de la </w:t>
      </w:r>
      <w:r w:rsidRPr="005850D2">
        <w:rPr>
          <w:lang w:val="fr-FR"/>
        </w:rPr>
        <w:t>CMS</w:t>
      </w:r>
      <w:r w:rsidR="00B62416" w:rsidRPr="005850D2">
        <w:rPr>
          <w:lang w:val="fr-FR"/>
        </w:rPr>
        <w:t> »</w:t>
      </w:r>
      <w:r w:rsidRPr="005850D2">
        <w:rPr>
          <w:bCs/>
          <w:lang w:val="fr-FR"/>
        </w:rPr>
        <w:t>,</w:t>
      </w:r>
    </w:p>
    <w:p w:rsidR="00A2374F" w:rsidRPr="005850D2" w:rsidRDefault="00B62416" w:rsidP="00F030B2">
      <w:pPr>
        <w:ind w:firstLine="720"/>
        <w:jc w:val="both"/>
        <w:rPr>
          <w:bCs/>
          <w:lang w:val="fr-FR"/>
        </w:rPr>
      </w:pPr>
      <w:r w:rsidRPr="005850D2">
        <w:rPr>
          <w:bCs/>
          <w:i/>
          <w:lang w:val="fr-FR"/>
        </w:rPr>
        <w:t xml:space="preserve">Conscient </w:t>
      </w:r>
      <w:r w:rsidRPr="005850D2">
        <w:rPr>
          <w:bCs/>
          <w:lang w:val="fr-FR"/>
        </w:rPr>
        <w:t xml:space="preserve">de la plus vaste perspective internationale découlant de Rio+20 et autres processus soulignant l’importance </w:t>
      </w:r>
      <w:r w:rsidR="00DD70A7" w:rsidRPr="005850D2">
        <w:rPr>
          <w:bCs/>
          <w:lang w:val="fr-FR"/>
        </w:rPr>
        <w:t xml:space="preserve">qu’il y a </w:t>
      </w:r>
      <w:r w:rsidRPr="005850D2">
        <w:rPr>
          <w:bCs/>
          <w:lang w:val="fr-FR"/>
        </w:rPr>
        <w:t>à développer de nouvelles synergies entre les AEM,</w:t>
      </w:r>
    </w:p>
    <w:p w:rsidR="00A2374F" w:rsidRPr="005850D2" w:rsidRDefault="00A2374F" w:rsidP="00F030B2">
      <w:pPr>
        <w:pStyle w:val="Default"/>
        <w:rPr>
          <w:bCs/>
          <w:color w:val="auto"/>
          <w:lang w:val="fr-FR"/>
        </w:rPr>
      </w:pPr>
    </w:p>
    <w:p w:rsidR="00A2374F" w:rsidRPr="005850D2" w:rsidRDefault="00B62416" w:rsidP="00F030B2">
      <w:pPr>
        <w:pStyle w:val="Default"/>
        <w:ind w:firstLine="720"/>
        <w:rPr>
          <w:bCs/>
          <w:lang w:val="fr-FR"/>
        </w:rPr>
      </w:pPr>
      <w:r w:rsidRPr="005850D2">
        <w:rPr>
          <w:bCs/>
          <w:i/>
          <w:lang w:val="fr-FR"/>
        </w:rPr>
        <w:t>Conscient</w:t>
      </w:r>
      <w:r w:rsidRPr="005850D2">
        <w:rPr>
          <w:bCs/>
          <w:lang w:val="fr-FR"/>
        </w:rPr>
        <w:t xml:space="preserve"> du besoin de nommer un Secrétaire exécutif aussi rapidement que possible, et du rôle important que la Résolution 5.21 de l’AEWA </w:t>
      </w:r>
      <w:r w:rsidR="00DD70A7" w:rsidRPr="005850D2">
        <w:rPr>
          <w:bCs/>
          <w:lang w:val="fr-FR"/>
        </w:rPr>
        <w:t>propose</w:t>
      </w:r>
      <w:r w:rsidRPr="005850D2">
        <w:rPr>
          <w:bCs/>
          <w:lang w:val="fr-FR"/>
        </w:rPr>
        <w:t xml:space="preserve"> au Comité permanent avec la réalisation de la sélection finale,</w:t>
      </w:r>
    </w:p>
    <w:p w:rsidR="00A2374F" w:rsidRPr="005850D2" w:rsidRDefault="00A2374F" w:rsidP="00F030B2">
      <w:pPr>
        <w:pStyle w:val="Default"/>
        <w:ind w:firstLine="720"/>
        <w:rPr>
          <w:bCs/>
          <w:lang w:val="fr-FR"/>
        </w:rPr>
      </w:pPr>
    </w:p>
    <w:p w:rsidR="00A2374F" w:rsidRPr="005850D2" w:rsidRDefault="00B62416" w:rsidP="00F030B2">
      <w:pPr>
        <w:pStyle w:val="Default"/>
        <w:ind w:firstLine="720"/>
        <w:rPr>
          <w:bCs/>
          <w:lang w:val="fr-FR"/>
        </w:rPr>
      </w:pPr>
      <w:r w:rsidRPr="005850D2">
        <w:rPr>
          <w:bCs/>
          <w:i/>
          <w:lang w:val="fr-FR"/>
        </w:rPr>
        <w:t>Comprenant</w:t>
      </w:r>
      <w:r w:rsidRPr="005850D2">
        <w:rPr>
          <w:bCs/>
          <w:lang w:val="fr-FR"/>
        </w:rPr>
        <w:t xml:space="preserve"> l’opportunité de </w:t>
      </w:r>
      <w:r w:rsidR="00672041" w:rsidRPr="005850D2">
        <w:rPr>
          <w:bCs/>
          <w:lang w:val="fr-FR"/>
        </w:rPr>
        <w:t>synchronisation</w:t>
      </w:r>
      <w:r w:rsidRPr="005850D2">
        <w:rPr>
          <w:bCs/>
          <w:lang w:val="fr-FR"/>
        </w:rPr>
        <w:t xml:space="preserve"> que le processus de nomination du Secrétaire exécutif de l’AEWA présente pour développer de plus fortes synergies entre l’AEWA et la CMS, en accord avec le processus de Forme future et la Résolution 5.17 de l’AEWA,</w:t>
      </w:r>
    </w:p>
    <w:p w:rsidR="00A2374F" w:rsidRPr="005850D2" w:rsidRDefault="00A2374F" w:rsidP="00F030B2">
      <w:pPr>
        <w:pStyle w:val="Default"/>
        <w:rPr>
          <w:bCs/>
          <w:lang w:val="fr-FR"/>
        </w:rPr>
      </w:pPr>
    </w:p>
    <w:p w:rsidR="00A2374F" w:rsidRPr="005850D2" w:rsidRDefault="00A2374F" w:rsidP="00F030B2">
      <w:pPr>
        <w:pStyle w:val="Default"/>
        <w:rPr>
          <w:bCs/>
          <w:i/>
          <w:lang w:val="fr-FR"/>
        </w:rPr>
      </w:pPr>
      <w:r w:rsidRPr="005850D2">
        <w:rPr>
          <w:bCs/>
          <w:lang w:val="fr-FR"/>
        </w:rPr>
        <w:t xml:space="preserve"> </w:t>
      </w:r>
      <w:r w:rsidR="00B62416" w:rsidRPr="005850D2">
        <w:rPr>
          <w:bCs/>
          <w:i/>
          <w:lang w:val="fr-FR"/>
        </w:rPr>
        <w:t>Le Comité permanent :</w:t>
      </w:r>
    </w:p>
    <w:p w:rsidR="00A2374F" w:rsidRPr="005850D2" w:rsidRDefault="00A2374F" w:rsidP="00F030B2">
      <w:pPr>
        <w:pStyle w:val="Default"/>
        <w:rPr>
          <w:bCs/>
          <w:lang w:val="fr-FR"/>
        </w:rPr>
      </w:pPr>
    </w:p>
    <w:p w:rsidR="00A2374F" w:rsidRPr="005850D2" w:rsidRDefault="00B62416" w:rsidP="00A2374F">
      <w:pPr>
        <w:pStyle w:val="Default"/>
        <w:numPr>
          <w:ilvl w:val="0"/>
          <w:numId w:val="26"/>
        </w:numPr>
        <w:rPr>
          <w:bCs/>
          <w:lang w:val="fr-FR"/>
        </w:rPr>
      </w:pPr>
      <w:r w:rsidRPr="005850D2">
        <w:rPr>
          <w:bCs/>
          <w:i/>
          <w:lang w:val="fr-FR"/>
        </w:rPr>
        <w:t xml:space="preserve">Décide  </w:t>
      </w:r>
      <w:r w:rsidRPr="005850D2">
        <w:rPr>
          <w:bCs/>
          <w:lang w:val="fr-FR"/>
        </w:rPr>
        <w:t xml:space="preserve">de prendre une décision pour </w:t>
      </w:r>
      <w:r w:rsidR="00672041" w:rsidRPr="005850D2">
        <w:rPr>
          <w:bCs/>
          <w:lang w:val="fr-FR"/>
        </w:rPr>
        <w:t>approuver</w:t>
      </w:r>
      <w:r w:rsidRPr="005850D2">
        <w:rPr>
          <w:bCs/>
          <w:lang w:val="fr-FR"/>
        </w:rPr>
        <w:t xml:space="preserve"> la nomination du Secrétaire exécutif sur une base intérimaire, à réexaminer par la MOP6 à la lumière de la nomination éventuelle d’un Secrétaire exécutif commun, tel</w:t>
      </w:r>
      <w:r w:rsidR="00672041" w:rsidRPr="005850D2">
        <w:rPr>
          <w:bCs/>
          <w:lang w:val="fr-FR"/>
        </w:rPr>
        <w:t>le</w:t>
      </w:r>
      <w:r w:rsidRPr="005850D2">
        <w:rPr>
          <w:bCs/>
          <w:lang w:val="fr-FR"/>
        </w:rPr>
        <w:t xml:space="preserve"> que décrit</w:t>
      </w:r>
      <w:r w:rsidR="00672041" w:rsidRPr="005850D2">
        <w:rPr>
          <w:bCs/>
          <w:lang w:val="fr-FR"/>
        </w:rPr>
        <w:t>e</w:t>
      </w:r>
      <w:r w:rsidRPr="005850D2">
        <w:rPr>
          <w:bCs/>
          <w:lang w:val="fr-FR"/>
        </w:rPr>
        <w:t xml:space="preserve"> ci-dessous ;</w:t>
      </w:r>
    </w:p>
    <w:p w:rsidR="00A2374F" w:rsidRPr="005850D2" w:rsidRDefault="00A2374F" w:rsidP="00F030B2">
      <w:pPr>
        <w:pStyle w:val="Default"/>
        <w:ind w:firstLine="720"/>
        <w:rPr>
          <w:bCs/>
          <w:lang w:val="fr-FR"/>
        </w:rPr>
      </w:pPr>
    </w:p>
    <w:p w:rsidR="00A2374F" w:rsidRPr="005850D2" w:rsidRDefault="00DD5147" w:rsidP="00A2374F">
      <w:pPr>
        <w:pStyle w:val="Default"/>
        <w:numPr>
          <w:ilvl w:val="0"/>
          <w:numId w:val="26"/>
        </w:numPr>
        <w:rPr>
          <w:bCs/>
          <w:lang w:val="fr-FR"/>
        </w:rPr>
      </w:pPr>
      <w:r w:rsidRPr="005850D2">
        <w:rPr>
          <w:bCs/>
          <w:i/>
          <w:lang w:val="fr-FR"/>
        </w:rPr>
        <w:t>Demande</w:t>
      </w:r>
      <w:r w:rsidR="00B62416" w:rsidRPr="005850D2">
        <w:rPr>
          <w:bCs/>
          <w:i/>
          <w:lang w:val="fr-FR"/>
        </w:rPr>
        <w:t xml:space="preserve"> </w:t>
      </w:r>
      <w:r w:rsidR="00B62416" w:rsidRPr="005850D2">
        <w:rPr>
          <w:bCs/>
          <w:lang w:val="fr-FR"/>
        </w:rPr>
        <w:t xml:space="preserve">au Secrétaire exécutif </w:t>
      </w:r>
      <w:r w:rsidR="00672041" w:rsidRPr="005850D2">
        <w:rPr>
          <w:bCs/>
          <w:lang w:val="fr-FR"/>
        </w:rPr>
        <w:t>suppléant</w:t>
      </w:r>
      <w:r w:rsidR="00B62416" w:rsidRPr="005850D2">
        <w:rPr>
          <w:bCs/>
          <w:lang w:val="fr-FR"/>
        </w:rPr>
        <w:t xml:space="preserve"> de l’AEWA de développer de nouvelles synergies entre l’AEWA et la CMS, et d’agir pour fusionner les services et domaines communs, dans un effort de rediriger l’attention des Secrétariats sur le renforcement de l’aide à la mise en œuvre. Il </w:t>
      </w:r>
      <w:r w:rsidRPr="005850D2">
        <w:rPr>
          <w:bCs/>
          <w:i/>
          <w:lang w:val="fr-FR"/>
        </w:rPr>
        <w:t>invite</w:t>
      </w:r>
      <w:r w:rsidR="00B62416" w:rsidRPr="005850D2">
        <w:rPr>
          <w:bCs/>
          <w:lang w:val="fr-FR"/>
        </w:rPr>
        <w:t xml:space="preserve"> également le Secrétaire exécutif de la CMS à </w:t>
      </w:r>
      <w:r w:rsidR="00672041" w:rsidRPr="005850D2">
        <w:rPr>
          <w:bCs/>
          <w:lang w:val="fr-FR"/>
        </w:rPr>
        <w:t xml:space="preserve">en </w:t>
      </w:r>
      <w:r w:rsidR="00B62416" w:rsidRPr="005850D2">
        <w:rPr>
          <w:bCs/>
          <w:lang w:val="fr-FR"/>
        </w:rPr>
        <w:t>faire de même</w:t>
      </w:r>
      <w:r w:rsidR="00B62416" w:rsidRPr="005850D2">
        <w:rPr>
          <w:bCs/>
          <w:i/>
          <w:lang w:val="fr-FR"/>
        </w:rPr>
        <w:t xml:space="preserve">. </w:t>
      </w:r>
    </w:p>
    <w:p w:rsidR="00A2374F" w:rsidRPr="005850D2" w:rsidRDefault="00A2374F" w:rsidP="00F030B2">
      <w:pPr>
        <w:pStyle w:val="Default"/>
        <w:ind w:firstLine="720"/>
        <w:rPr>
          <w:bCs/>
          <w:lang w:val="fr-FR"/>
        </w:rPr>
      </w:pPr>
    </w:p>
    <w:p w:rsidR="00A2374F" w:rsidRPr="005850D2" w:rsidRDefault="00DD5147" w:rsidP="00A2374F">
      <w:pPr>
        <w:pStyle w:val="Default"/>
        <w:numPr>
          <w:ilvl w:val="0"/>
          <w:numId w:val="26"/>
        </w:numPr>
        <w:rPr>
          <w:bCs/>
          <w:lang w:val="fr-FR"/>
        </w:rPr>
      </w:pPr>
      <w:r w:rsidRPr="005850D2">
        <w:rPr>
          <w:bCs/>
          <w:i/>
          <w:lang w:val="fr-FR"/>
        </w:rPr>
        <w:t xml:space="preserve">Invite </w:t>
      </w:r>
      <w:r w:rsidRPr="005850D2">
        <w:rPr>
          <w:bCs/>
          <w:lang w:val="fr-FR"/>
        </w:rPr>
        <w:t xml:space="preserve">le Secrétaire exécutif de la CMS, en consultation avec le Secrétaire exécutif de l’AEWA, à faire une proposition à la MOP6 de l’AEWA quant à un </w:t>
      </w:r>
      <w:r w:rsidR="00672041" w:rsidRPr="005850D2">
        <w:rPr>
          <w:bCs/>
          <w:lang w:val="fr-FR"/>
        </w:rPr>
        <w:t xml:space="preserve">éventuel </w:t>
      </w:r>
      <w:r w:rsidRPr="005850D2">
        <w:rPr>
          <w:bCs/>
          <w:lang w:val="fr-FR"/>
        </w:rPr>
        <w:t>Secrétaire exécutif commun à l’AEWA et à la CMS, afin qu’elle l</w:t>
      </w:r>
      <w:r w:rsidR="00672041" w:rsidRPr="005850D2">
        <w:rPr>
          <w:bCs/>
          <w:lang w:val="fr-FR"/>
        </w:rPr>
        <w:t>a prenne en considération</w:t>
      </w:r>
      <w:r w:rsidRPr="005850D2">
        <w:rPr>
          <w:bCs/>
          <w:i/>
          <w:lang w:val="fr-FR"/>
        </w:rPr>
        <w:t>.</w:t>
      </w:r>
      <w:r w:rsidR="00A2374F" w:rsidRPr="005850D2">
        <w:rPr>
          <w:bCs/>
          <w:lang w:val="fr-FR"/>
        </w:rPr>
        <w:t xml:space="preserve"> </w:t>
      </w:r>
      <w:r w:rsidRPr="005850D2">
        <w:rPr>
          <w:bCs/>
          <w:lang w:val="fr-FR"/>
        </w:rPr>
        <w:t>La proposition devra comprendre une analyse de l’efficacité de ce</w:t>
      </w:r>
      <w:r w:rsidR="00672041" w:rsidRPr="005850D2">
        <w:rPr>
          <w:bCs/>
          <w:lang w:val="fr-FR"/>
        </w:rPr>
        <w:t>tte</w:t>
      </w:r>
      <w:r w:rsidRPr="005850D2">
        <w:rPr>
          <w:bCs/>
          <w:lang w:val="fr-FR"/>
        </w:rPr>
        <w:t xml:space="preserve"> disposition, des tâches et fonctions revenant au Secrétaire exécutif commun proposé, et de</w:t>
      </w:r>
      <w:r w:rsidR="00672041" w:rsidRPr="005850D2">
        <w:rPr>
          <w:bCs/>
          <w:lang w:val="fr-FR"/>
        </w:rPr>
        <w:t>s</w:t>
      </w:r>
      <w:r w:rsidRPr="005850D2">
        <w:rPr>
          <w:bCs/>
          <w:lang w:val="fr-FR"/>
        </w:rPr>
        <w:t xml:space="preserve"> ressources </w:t>
      </w:r>
      <w:r w:rsidR="00672041" w:rsidRPr="005850D2">
        <w:rPr>
          <w:bCs/>
          <w:lang w:val="fr-FR"/>
        </w:rPr>
        <w:t>que cette</w:t>
      </w:r>
      <w:r w:rsidRPr="005850D2">
        <w:rPr>
          <w:bCs/>
          <w:lang w:val="fr-FR"/>
        </w:rPr>
        <w:t xml:space="preserve"> disposition redirigerait vers les priorités d’aide à la mise en œuvre ;</w:t>
      </w:r>
    </w:p>
    <w:p w:rsidR="00A2374F" w:rsidRPr="005850D2" w:rsidRDefault="00A2374F" w:rsidP="00F030B2">
      <w:pPr>
        <w:pStyle w:val="Default"/>
        <w:ind w:firstLine="720"/>
        <w:rPr>
          <w:bCs/>
          <w:lang w:val="fr-FR"/>
        </w:rPr>
      </w:pPr>
    </w:p>
    <w:p w:rsidR="00A2374F" w:rsidRPr="005850D2" w:rsidRDefault="00DD5147" w:rsidP="00A2374F">
      <w:pPr>
        <w:pStyle w:val="Default"/>
        <w:numPr>
          <w:ilvl w:val="0"/>
          <w:numId w:val="26"/>
        </w:numPr>
        <w:rPr>
          <w:bCs/>
          <w:lang w:val="fr-FR"/>
        </w:rPr>
      </w:pPr>
      <w:r w:rsidRPr="005850D2">
        <w:rPr>
          <w:bCs/>
          <w:i/>
          <w:lang w:val="fr-FR"/>
        </w:rPr>
        <w:t xml:space="preserve">Invite </w:t>
      </w:r>
      <w:r w:rsidRPr="005850D2">
        <w:rPr>
          <w:bCs/>
          <w:lang w:val="fr-FR"/>
        </w:rPr>
        <w:t>le Secrétaire exécutif de la CMS à faire une proposition pour un Secrétaire exécutif commun à l’AEWA et à la CMS, afin qu’elle l</w:t>
      </w:r>
      <w:r w:rsidR="00672041" w:rsidRPr="005850D2">
        <w:rPr>
          <w:bCs/>
          <w:lang w:val="fr-FR"/>
        </w:rPr>
        <w:t>a prenne en considération</w:t>
      </w:r>
      <w:r w:rsidRPr="005850D2">
        <w:rPr>
          <w:bCs/>
          <w:i/>
          <w:lang w:val="fr-FR"/>
        </w:rPr>
        <w:t>.</w:t>
      </w:r>
      <w:r w:rsidR="00A2374F" w:rsidRPr="005850D2">
        <w:rPr>
          <w:bCs/>
          <w:lang w:val="fr-FR"/>
        </w:rPr>
        <w:t xml:space="preserve"> </w:t>
      </w:r>
    </w:p>
    <w:p w:rsidR="00A2374F" w:rsidRPr="005850D2" w:rsidRDefault="00A2374F" w:rsidP="00F030B2">
      <w:pPr>
        <w:pStyle w:val="Default"/>
        <w:ind w:firstLine="720"/>
        <w:rPr>
          <w:bCs/>
          <w:lang w:val="fr-FR"/>
        </w:rPr>
      </w:pPr>
    </w:p>
    <w:p w:rsidR="00E44F4A" w:rsidRPr="0083011A" w:rsidRDefault="00E44F4A" w:rsidP="007F7222">
      <w:pPr>
        <w:jc w:val="center"/>
        <w:rPr>
          <w:b/>
          <w:sz w:val="22"/>
          <w:lang w:val="fr-FR"/>
        </w:rPr>
      </w:pPr>
    </w:p>
    <w:sectPr w:rsidR="00E44F4A" w:rsidRPr="0083011A" w:rsidSect="0065541A">
      <w:headerReference w:type="default" r:id="rId15"/>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B9" w:rsidRDefault="004B12B9">
      <w:r>
        <w:separator/>
      </w:r>
    </w:p>
  </w:endnote>
  <w:endnote w:type="continuationSeparator" w:id="0">
    <w:p w:rsidR="004B12B9" w:rsidRDefault="004B1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sz w:val="20"/>
        <w:szCs w:val="20"/>
      </w:rPr>
      <w:id w:val="1329482545"/>
      <w:docPartObj>
        <w:docPartGallery w:val="Page Numbers (Bottom of Page)"/>
        <w:docPartUnique/>
      </w:docPartObj>
    </w:sdtPr>
    <w:sdtEndPr/>
    <w:sdtContent>
      <w:p w:rsidR="004B12B9" w:rsidRPr="00C67577" w:rsidRDefault="004B12B9">
        <w:pPr>
          <w:pStyle w:val="Footer"/>
          <w:jc w:val="center"/>
          <w:rPr>
            <w:noProof/>
            <w:sz w:val="20"/>
            <w:szCs w:val="20"/>
          </w:rPr>
        </w:pPr>
        <w:r w:rsidRPr="00C67577">
          <w:rPr>
            <w:noProof/>
            <w:sz w:val="20"/>
            <w:szCs w:val="20"/>
          </w:rPr>
          <w:fldChar w:fldCharType="begin"/>
        </w:r>
        <w:r w:rsidRPr="00C67577">
          <w:rPr>
            <w:noProof/>
            <w:sz w:val="20"/>
            <w:szCs w:val="20"/>
          </w:rPr>
          <w:instrText xml:space="preserve"> PAGE   \* MERGEFORMAT </w:instrText>
        </w:r>
        <w:r w:rsidRPr="00C67577">
          <w:rPr>
            <w:noProof/>
            <w:sz w:val="20"/>
            <w:szCs w:val="20"/>
          </w:rPr>
          <w:fldChar w:fldCharType="separate"/>
        </w:r>
        <w:r>
          <w:rPr>
            <w:noProof/>
            <w:sz w:val="20"/>
            <w:szCs w:val="20"/>
          </w:rPr>
          <w:t>2</w:t>
        </w:r>
        <w:r w:rsidRPr="00C67577">
          <w:rPr>
            <w:noProof/>
            <w:sz w:val="20"/>
            <w:szCs w:val="20"/>
          </w:rPr>
          <w:fldChar w:fldCharType="end"/>
        </w:r>
      </w:p>
    </w:sdtContent>
  </w:sdt>
  <w:p w:rsidR="004B12B9" w:rsidRDefault="004B1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83246"/>
      <w:docPartObj>
        <w:docPartGallery w:val="Page Numbers (Bottom of Page)"/>
        <w:docPartUnique/>
      </w:docPartObj>
    </w:sdtPr>
    <w:sdtEndPr>
      <w:rPr>
        <w:noProof/>
        <w:sz w:val="20"/>
        <w:szCs w:val="20"/>
      </w:rPr>
    </w:sdtEndPr>
    <w:sdtContent>
      <w:p w:rsidR="004B12B9" w:rsidRPr="00B84038" w:rsidRDefault="004B12B9">
        <w:pPr>
          <w:pStyle w:val="Footer"/>
          <w:jc w:val="center"/>
          <w:rPr>
            <w:sz w:val="20"/>
            <w:szCs w:val="20"/>
          </w:rPr>
        </w:pPr>
        <w:r w:rsidRPr="00B84038">
          <w:rPr>
            <w:sz w:val="20"/>
            <w:szCs w:val="20"/>
          </w:rPr>
          <w:fldChar w:fldCharType="begin"/>
        </w:r>
        <w:r w:rsidRPr="00B84038">
          <w:rPr>
            <w:sz w:val="20"/>
            <w:szCs w:val="20"/>
          </w:rPr>
          <w:instrText xml:space="preserve"> PAGE   \* MERGEFORMAT </w:instrText>
        </w:r>
        <w:r w:rsidRPr="00B84038">
          <w:rPr>
            <w:sz w:val="20"/>
            <w:szCs w:val="20"/>
          </w:rPr>
          <w:fldChar w:fldCharType="separate"/>
        </w:r>
        <w:r w:rsidR="008327BA">
          <w:rPr>
            <w:noProof/>
            <w:sz w:val="20"/>
            <w:szCs w:val="20"/>
          </w:rPr>
          <w:t>33</w:t>
        </w:r>
        <w:r w:rsidRPr="00B8403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B9" w:rsidRDefault="004B12B9">
      <w:r>
        <w:separator/>
      </w:r>
    </w:p>
  </w:footnote>
  <w:footnote w:type="continuationSeparator" w:id="0">
    <w:p w:rsidR="004B12B9" w:rsidRDefault="004B12B9">
      <w:r>
        <w:continuationSeparator/>
      </w:r>
    </w:p>
  </w:footnote>
  <w:footnote w:id="1">
    <w:p w:rsidR="004B12B9" w:rsidRPr="001F13EE" w:rsidRDefault="004B12B9">
      <w:pPr>
        <w:pStyle w:val="FootnoteText"/>
        <w:rPr>
          <w:lang w:val="fr-FR"/>
        </w:rPr>
      </w:pPr>
      <w:r w:rsidRPr="001F13EE">
        <w:rPr>
          <w:rStyle w:val="FootnoteReference"/>
          <w:lang w:val="fr-FR"/>
        </w:rPr>
        <w:footnoteRef/>
      </w:r>
      <w:r w:rsidRPr="001F13EE">
        <w:rPr>
          <w:lang w:val="fr-FR"/>
        </w:rPr>
        <w:t xml:space="preserve"> Rapport finalisé après un processus de consultation avec le Comité permanent et </w:t>
      </w:r>
      <w:r>
        <w:rPr>
          <w:lang w:val="fr-FR"/>
        </w:rPr>
        <w:t xml:space="preserve">les </w:t>
      </w:r>
      <w:r w:rsidRPr="001F13EE">
        <w:rPr>
          <w:lang w:val="fr-FR"/>
        </w:rPr>
        <w:t xml:space="preserve">autres participants </w:t>
      </w:r>
      <w:r>
        <w:rPr>
          <w:lang w:val="fr-FR"/>
        </w:rPr>
        <w:t>d</w:t>
      </w:r>
      <w:r w:rsidRPr="001F13EE">
        <w:rPr>
          <w:lang w:val="fr-FR"/>
        </w:rPr>
        <w:t>u StC9.</w:t>
      </w:r>
    </w:p>
  </w:footnote>
  <w:footnote w:id="2">
    <w:p w:rsidR="004B12B9" w:rsidRPr="001A4E34" w:rsidRDefault="004B12B9" w:rsidP="007E4CA6">
      <w:pPr>
        <w:pStyle w:val="FootnoteText"/>
        <w:rPr>
          <w:lang w:val="fr-FR"/>
        </w:rPr>
      </w:pPr>
      <w:r>
        <w:rPr>
          <w:rStyle w:val="FootnoteReference"/>
        </w:rPr>
        <w:footnoteRef/>
      </w:r>
      <w:r w:rsidRPr="001A4E34">
        <w:rPr>
          <w:lang w:val="fr-FR"/>
        </w:rPr>
        <w:t xml:space="preserve"> http://www.unep-aewa.org/meetings/en/stc_meetings/stc9docs/stc9_docs.htm</w:t>
      </w:r>
    </w:p>
  </w:footnote>
  <w:footnote w:id="3">
    <w:p w:rsidR="004B12B9" w:rsidRPr="001A4E34" w:rsidRDefault="004B12B9">
      <w:pPr>
        <w:pStyle w:val="FootnoteText"/>
        <w:rPr>
          <w:lang w:val="fr-FR"/>
        </w:rPr>
      </w:pPr>
      <w:r>
        <w:rPr>
          <w:rStyle w:val="FootnoteReference"/>
        </w:rPr>
        <w:footnoteRef/>
      </w:r>
      <w:r w:rsidRPr="001A4E34">
        <w:rPr>
          <w:lang w:val="fr-FR"/>
        </w:rPr>
        <w:t xml:space="preserve"> ttp://www.wetlands.org/Aboutus/Networkspartnersanddonors/Networkofspecialists/</w:t>
      </w:r>
    </w:p>
    <w:p w:rsidR="004B12B9" w:rsidRPr="00636AE6" w:rsidRDefault="004B12B9">
      <w:pPr>
        <w:pStyle w:val="FootnoteText"/>
        <w:rPr>
          <w:lang w:val="en-GB"/>
        </w:rPr>
      </w:pPr>
      <w:proofErr w:type="spellStart"/>
      <w:r w:rsidRPr="00636AE6">
        <w:rPr>
          <w:lang w:val="en-GB"/>
        </w:rPr>
        <w:t>WaterbirdHarvestSpecialistGroup</w:t>
      </w:r>
      <w:proofErr w:type="spellEnd"/>
      <w:r w:rsidRPr="00636AE6">
        <w:rPr>
          <w:lang w:val="en-GB"/>
        </w:rPr>
        <w:t>/</w:t>
      </w:r>
      <w:proofErr w:type="spellStart"/>
      <w:r w:rsidRPr="00636AE6">
        <w:rPr>
          <w:lang w:val="en-GB"/>
        </w:rPr>
        <w:t>tabid</w:t>
      </w:r>
      <w:proofErr w:type="spellEnd"/>
      <w:r w:rsidRPr="00636AE6">
        <w:rPr>
          <w:lang w:val="en-GB"/>
        </w:rPr>
        <w:t xml:space="preserve">/1252/Default.aspx </w:t>
      </w:r>
    </w:p>
  </w:footnote>
  <w:footnote w:id="4">
    <w:p w:rsidR="004B12B9" w:rsidRPr="00EC0E16" w:rsidRDefault="004B12B9">
      <w:pPr>
        <w:pStyle w:val="FootnoteText"/>
        <w:rPr>
          <w:lang w:val="en-GB"/>
        </w:rPr>
      </w:pPr>
      <w:r>
        <w:rPr>
          <w:rStyle w:val="FootnoteReference"/>
        </w:rPr>
        <w:footnoteRef/>
      </w:r>
      <w:r w:rsidRPr="00EC0E16">
        <w:rPr>
          <w:lang w:val="en-GB"/>
        </w:rPr>
        <w:t xml:space="preserve">http://www.face.eu/sites/default/files/attachments/face_annual_report_2013_en.pdf </w:t>
      </w:r>
    </w:p>
  </w:footnote>
  <w:footnote w:id="5">
    <w:p w:rsidR="004B12B9" w:rsidRPr="00636AE6" w:rsidRDefault="004B12B9">
      <w:pPr>
        <w:pStyle w:val="FootnoteText"/>
        <w:rPr>
          <w:lang w:val="en-GB"/>
        </w:rPr>
      </w:pPr>
      <w:r>
        <w:rPr>
          <w:rStyle w:val="FootnoteReference"/>
        </w:rPr>
        <w:footnoteRef/>
      </w:r>
      <w:r w:rsidRPr="00636AE6">
        <w:rPr>
          <w:lang w:val="en-GB"/>
        </w:rPr>
        <w:t xml:space="preserve"> http://www.informea.org/</w:t>
      </w:r>
    </w:p>
  </w:footnote>
  <w:footnote w:id="6">
    <w:p w:rsidR="004B12B9" w:rsidRPr="00B000E3" w:rsidRDefault="004B12B9">
      <w:pPr>
        <w:pStyle w:val="FootnoteText"/>
        <w:rPr>
          <w:lang w:val="en-GB"/>
        </w:rPr>
      </w:pPr>
      <w:r>
        <w:rPr>
          <w:rStyle w:val="FootnoteReference"/>
        </w:rPr>
        <w:footnoteRef/>
      </w:r>
      <w:r w:rsidRPr="00B000E3">
        <w:rPr>
          <w:lang w:val="en-GB"/>
        </w:rPr>
        <w:t xml:space="preserve"> http://wow.wetlands.org/CAPACITYBUILDING/TRAININGAWARENESSRAISING/WOW</w:t>
      </w:r>
    </w:p>
    <w:p w:rsidR="004B12B9" w:rsidRPr="009453F7" w:rsidRDefault="004B12B9">
      <w:pPr>
        <w:pStyle w:val="FootnoteText"/>
      </w:pPr>
      <w:r w:rsidRPr="009453F7">
        <w:t>TrainingResources/tabid/1688/language/en-US/Default.aspx</w:t>
      </w:r>
    </w:p>
  </w:footnote>
  <w:footnote w:id="7">
    <w:p w:rsidR="004B12B9" w:rsidRPr="009453F7" w:rsidRDefault="004B12B9">
      <w:pPr>
        <w:pStyle w:val="FootnoteText"/>
      </w:pPr>
      <w:r>
        <w:rPr>
          <w:rStyle w:val="FootnoteReference"/>
        </w:rPr>
        <w:footnoteRef/>
      </w:r>
      <w:r w:rsidRPr="009453F7">
        <w:t xml:space="preserve"> http://csntool.wingsoverwetlands.org/csn/default.html#state=home</w:t>
      </w:r>
    </w:p>
  </w:footnote>
  <w:footnote w:id="8">
    <w:p w:rsidR="004B12B9" w:rsidRPr="00A102A7" w:rsidRDefault="004B12B9">
      <w:pPr>
        <w:pStyle w:val="FootnoteText"/>
      </w:pPr>
      <w:r>
        <w:rPr>
          <w:rStyle w:val="FootnoteReference"/>
        </w:rPr>
        <w:footnoteRef/>
      </w:r>
      <w:r>
        <w:t xml:space="preserve"> </w:t>
      </w:r>
      <w:r w:rsidRPr="00A102A7">
        <w:t>http://www.unep-aewa.org/sites/default/files/basic_page_documents/aewa_poa_for_africa_final.pdf</w:t>
      </w:r>
    </w:p>
  </w:footnote>
  <w:footnote w:id="9">
    <w:p w:rsidR="004B12B9" w:rsidRPr="00B000E3" w:rsidRDefault="004B12B9">
      <w:pPr>
        <w:pStyle w:val="FootnoteText"/>
      </w:pPr>
      <w:r>
        <w:rPr>
          <w:rStyle w:val="FootnoteReference"/>
        </w:rPr>
        <w:footnoteRef/>
      </w:r>
      <w:r>
        <w:t xml:space="preserve"> </w:t>
      </w:r>
      <w:r w:rsidRPr="00B000E3">
        <w:t>http://www2.unwto.org/</w:t>
      </w:r>
    </w:p>
  </w:footnote>
  <w:footnote w:id="10">
    <w:p w:rsidR="004B12B9" w:rsidRPr="001B7E11" w:rsidRDefault="004B12B9" w:rsidP="001B7E11">
      <w:pPr>
        <w:pStyle w:val="FootnoteText"/>
      </w:pPr>
      <w:r>
        <w:rPr>
          <w:rStyle w:val="FootnoteReference"/>
        </w:rPr>
        <w:footnoteRef/>
      </w:r>
      <w:r w:rsidRPr="001B7E11">
        <w:t xml:space="preserve"> http://www.unep-aewa.org/publications/conservation_guidelines/pdf/cg_7new.pdf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9" w:rsidRPr="00EB2F40" w:rsidRDefault="004B12B9" w:rsidP="000B1413">
    <w:pPr>
      <w:pStyle w:val="Header"/>
      <w:jc w:val="center"/>
      <w:rPr>
        <w:color w:val="7F7F7F" w:themeColor="text1" w:themeTint="80"/>
        <w:sz w:val="28"/>
        <w:szCs w:val="28"/>
      </w:rPr>
    </w:pPr>
    <w:r w:rsidRPr="00EB2F40">
      <w:rPr>
        <w:color w:val="7F7F7F" w:themeColor="text1" w:themeTint="80"/>
        <w:sz w:val="28"/>
        <w:szCs w:val="28"/>
      </w:rPr>
      <w:t>StC9 Decisions and Required Actions</w:t>
    </w:r>
  </w:p>
  <w:p w:rsidR="004B12B9" w:rsidRDefault="004B12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9" w:rsidRPr="004B12B9" w:rsidRDefault="004B12B9" w:rsidP="00C67577">
    <w:pPr>
      <w:pStyle w:val="Header"/>
      <w:jc w:val="center"/>
      <w:rPr>
        <w:color w:val="595959" w:themeColor="text1" w:themeTint="A6"/>
        <w:lang w:val="fr-FR"/>
      </w:rPr>
    </w:pPr>
    <w:r w:rsidRPr="004B12B9">
      <w:rPr>
        <w:color w:val="595959" w:themeColor="text1" w:themeTint="A6"/>
        <w:lang w:val="fr-FR"/>
      </w:rPr>
      <w:t>Décisions du StC9 et actions requises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B9" w:rsidRPr="00D946C5" w:rsidRDefault="004B12B9" w:rsidP="00D94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E0068"/>
    <w:multiLevelType w:val="hybridMultilevel"/>
    <w:tmpl w:val="141CF8BE"/>
    <w:lvl w:ilvl="0" w:tplc="3E06C7C2">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B3513"/>
    <w:multiLevelType w:val="hybridMultilevel"/>
    <w:tmpl w:val="77A21066"/>
    <w:lvl w:ilvl="0" w:tplc="985C9592">
      <w:start w:val="1"/>
      <w:numFmt w:val="lowerLetter"/>
      <w:lvlText w:val="%1)"/>
      <w:lvlJc w:val="left"/>
      <w:pPr>
        <w:ind w:left="862" w:hanging="360"/>
      </w:pPr>
      <w:rPr>
        <w:rFonts w:cs="Times New Roman" w:hint="default"/>
      </w:rPr>
    </w:lvl>
    <w:lvl w:ilvl="1" w:tplc="04090019" w:tentative="1">
      <w:start w:val="1"/>
      <w:numFmt w:val="lowerLetter"/>
      <w:lvlText w:val="%2."/>
      <w:lvlJc w:val="left"/>
      <w:pPr>
        <w:ind w:left="1582" w:hanging="360"/>
      </w:pPr>
      <w:rPr>
        <w:rFonts w:cs="Times New Roman"/>
      </w:rPr>
    </w:lvl>
    <w:lvl w:ilvl="2" w:tplc="0409001B" w:tentative="1">
      <w:start w:val="1"/>
      <w:numFmt w:val="lowerRoman"/>
      <w:lvlText w:val="%3."/>
      <w:lvlJc w:val="right"/>
      <w:pPr>
        <w:ind w:left="2302" w:hanging="180"/>
      </w:pPr>
      <w:rPr>
        <w:rFonts w:cs="Times New Roman"/>
      </w:rPr>
    </w:lvl>
    <w:lvl w:ilvl="3" w:tplc="0409000F" w:tentative="1">
      <w:start w:val="1"/>
      <w:numFmt w:val="decimal"/>
      <w:lvlText w:val="%4."/>
      <w:lvlJc w:val="left"/>
      <w:pPr>
        <w:ind w:left="3022" w:hanging="360"/>
      </w:pPr>
      <w:rPr>
        <w:rFonts w:cs="Times New Roman"/>
      </w:rPr>
    </w:lvl>
    <w:lvl w:ilvl="4" w:tplc="04090019" w:tentative="1">
      <w:start w:val="1"/>
      <w:numFmt w:val="lowerLetter"/>
      <w:lvlText w:val="%5."/>
      <w:lvlJc w:val="left"/>
      <w:pPr>
        <w:ind w:left="3742" w:hanging="360"/>
      </w:pPr>
      <w:rPr>
        <w:rFonts w:cs="Times New Roman"/>
      </w:rPr>
    </w:lvl>
    <w:lvl w:ilvl="5" w:tplc="0409001B" w:tentative="1">
      <w:start w:val="1"/>
      <w:numFmt w:val="lowerRoman"/>
      <w:lvlText w:val="%6."/>
      <w:lvlJc w:val="right"/>
      <w:pPr>
        <w:ind w:left="4462" w:hanging="180"/>
      </w:pPr>
      <w:rPr>
        <w:rFonts w:cs="Times New Roman"/>
      </w:rPr>
    </w:lvl>
    <w:lvl w:ilvl="6" w:tplc="0409000F" w:tentative="1">
      <w:start w:val="1"/>
      <w:numFmt w:val="decimal"/>
      <w:lvlText w:val="%7."/>
      <w:lvlJc w:val="left"/>
      <w:pPr>
        <w:ind w:left="5182" w:hanging="360"/>
      </w:pPr>
      <w:rPr>
        <w:rFonts w:cs="Times New Roman"/>
      </w:rPr>
    </w:lvl>
    <w:lvl w:ilvl="7" w:tplc="04090019" w:tentative="1">
      <w:start w:val="1"/>
      <w:numFmt w:val="lowerLetter"/>
      <w:lvlText w:val="%8."/>
      <w:lvlJc w:val="left"/>
      <w:pPr>
        <w:ind w:left="5902" w:hanging="360"/>
      </w:pPr>
      <w:rPr>
        <w:rFonts w:cs="Times New Roman"/>
      </w:rPr>
    </w:lvl>
    <w:lvl w:ilvl="8" w:tplc="0409001B" w:tentative="1">
      <w:start w:val="1"/>
      <w:numFmt w:val="lowerRoman"/>
      <w:lvlText w:val="%9."/>
      <w:lvlJc w:val="right"/>
      <w:pPr>
        <w:ind w:left="6622" w:hanging="180"/>
      </w:pPr>
      <w:rPr>
        <w:rFonts w:cs="Times New Roman"/>
      </w:rPr>
    </w:lvl>
  </w:abstractNum>
  <w:abstractNum w:abstractNumId="2">
    <w:nsid w:val="1D4D4F4B"/>
    <w:multiLevelType w:val="hybridMultilevel"/>
    <w:tmpl w:val="234C9E02"/>
    <w:lvl w:ilvl="0" w:tplc="E1422156">
      <w:start w:val="1"/>
      <w:numFmt w:val="decimal"/>
      <w:lvlText w:val="%1."/>
      <w:lvlJc w:val="left"/>
      <w:pPr>
        <w:tabs>
          <w:tab w:val="num" w:pos="735"/>
        </w:tabs>
        <w:ind w:left="735" w:hanging="375"/>
      </w:pPr>
      <w:rPr>
        <w:rFonts w:ascii="Times New Roman" w:hAnsi="Times New Roman" w:cs="Times New Roman" w:hint="default"/>
        <w:sz w:val="24"/>
        <w:szCs w:val="24"/>
      </w:rPr>
    </w:lvl>
    <w:lvl w:ilvl="1" w:tplc="04090017">
      <w:start w:val="1"/>
      <w:numFmt w:val="lowerLetter"/>
      <w:lvlText w:val="%2)"/>
      <w:lvlJc w:val="left"/>
      <w:pPr>
        <w:tabs>
          <w:tab w:val="num" w:pos="1440"/>
        </w:tabs>
        <w:ind w:left="1440" w:hanging="360"/>
      </w:pPr>
      <w:rPr>
        <w:rFonts w:cs="Times New Roman" w:hint="default"/>
      </w:rPr>
    </w:lvl>
    <w:lvl w:ilvl="2" w:tplc="04090017">
      <w:start w:val="1"/>
      <w:numFmt w:val="lowerLetter"/>
      <w:lvlText w:val="%3)"/>
      <w:lvlJc w:val="left"/>
      <w:pPr>
        <w:tabs>
          <w:tab w:val="num" w:pos="2340"/>
        </w:tabs>
        <w:ind w:left="2340" w:hanging="360"/>
      </w:pPr>
      <w:rPr>
        <w:rFonts w:cs="Times New Roman" w:hint="default"/>
        <w:sz w:val="24"/>
        <w:szCs w:val="24"/>
      </w:rPr>
    </w:lvl>
    <w:lvl w:ilvl="3" w:tplc="04090017">
      <w:start w:val="1"/>
      <w:numFmt w:val="lowerLetter"/>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5BA0A0F2">
      <w:start w:val="1"/>
      <w:numFmt w:val="lowerLetter"/>
      <w:lvlText w:val="%6)"/>
      <w:lvlJc w:val="left"/>
      <w:pPr>
        <w:tabs>
          <w:tab w:val="num" w:pos="4500"/>
        </w:tabs>
        <w:ind w:left="4500" w:hanging="360"/>
      </w:pPr>
      <w:rPr>
        <w:rFonts w:cs="Times New Roman" w:hint="default"/>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8A627B6"/>
    <w:multiLevelType w:val="hybridMultilevel"/>
    <w:tmpl w:val="3BE8AA88"/>
    <w:lvl w:ilvl="0" w:tplc="8E7CABA6">
      <w:start w:val="1"/>
      <w:numFmt w:val="bullet"/>
      <w:lvlText w:val="•"/>
      <w:lvlJc w:val="left"/>
      <w:pPr>
        <w:tabs>
          <w:tab w:val="num" w:pos="720"/>
        </w:tabs>
        <w:ind w:left="720" w:hanging="360"/>
      </w:pPr>
      <w:rPr>
        <w:rFonts w:ascii="Times New Roman" w:hAnsi="Times New Roman" w:hint="default"/>
      </w:rPr>
    </w:lvl>
    <w:lvl w:ilvl="1" w:tplc="6C14A480" w:tentative="1">
      <w:start w:val="1"/>
      <w:numFmt w:val="bullet"/>
      <w:lvlText w:val="•"/>
      <w:lvlJc w:val="left"/>
      <w:pPr>
        <w:tabs>
          <w:tab w:val="num" w:pos="1440"/>
        </w:tabs>
        <w:ind w:left="1440" w:hanging="360"/>
      </w:pPr>
      <w:rPr>
        <w:rFonts w:ascii="Times New Roman" w:hAnsi="Times New Roman" w:hint="default"/>
      </w:rPr>
    </w:lvl>
    <w:lvl w:ilvl="2" w:tplc="67A2160A" w:tentative="1">
      <w:start w:val="1"/>
      <w:numFmt w:val="bullet"/>
      <w:lvlText w:val="•"/>
      <w:lvlJc w:val="left"/>
      <w:pPr>
        <w:tabs>
          <w:tab w:val="num" w:pos="2160"/>
        </w:tabs>
        <w:ind w:left="2160" w:hanging="360"/>
      </w:pPr>
      <w:rPr>
        <w:rFonts w:ascii="Times New Roman" w:hAnsi="Times New Roman" w:hint="default"/>
      </w:rPr>
    </w:lvl>
    <w:lvl w:ilvl="3" w:tplc="FEF6B1A0" w:tentative="1">
      <w:start w:val="1"/>
      <w:numFmt w:val="bullet"/>
      <w:lvlText w:val="•"/>
      <w:lvlJc w:val="left"/>
      <w:pPr>
        <w:tabs>
          <w:tab w:val="num" w:pos="2880"/>
        </w:tabs>
        <w:ind w:left="2880" w:hanging="360"/>
      </w:pPr>
      <w:rPr>
        <w:rFonts w:ascii="Times New Roman" w:hAnsi="Times New Roman" w:hint="default"/>
      </w:rPr>
    </w:lvl>
    <w:lvl w:ilvl="4" w:tplc="CB88BDBE" w:tentative="1">
      <w:start w:val="1"/>
      <w:numFmt w:val="bullet"/>
      <w:lvlText w:val="•"/>
      <w:lvlJc w:val="left"/>
      <w:pPr>
        <w:tabs>
          <w:tab w:val="num" w:pos="3600"/>
        </w:tabs>
        <w:ind w:left="3600" w:hanging="360"/>
      </w:pPr>
      <w:rPr>
        <w:rFonts w:ascii="Times New Roman" w:hAnsi="Times New Roman" w:hint="default"/>
      </w:rPr>
    </w:lvl>
    <w:lvl w:ilvl="5" w:tplc="AF889B3C" w:tentative="1">
      <w:start w:val="1"/>
      <w:numFmt w:val="bullet"/>
      <w:lvlText w:val="•"/>
      <w:lvlJc w:val="left"/>
      <w:pPr>
        <w:tabs>
          <w:tab w:val="num" w:pos="4320"/>
        </w:tabs>
        <w:ind w:left="4320" w:hanging="360"/>
      </w:pPr>
      <w:rPr>
        <w:rFonts w:ascii="Times New Roman" w:hAnsi="Times New Roman" w:hint="default"/>
      </w:rPr>
    </w:lvl>
    <w:lvl w:ilvl="6" w:tplc="C7467674" w:tentative="1">
      <w:start w:val="1"/>
      <w:numFmt w:val="bullet"/>
      <w:lvlText w:val="•"/>
      <w:lvlJc w:val="left"/>
      <w:pPr>
        <w:tabs>
          <w:tab w:val="num" w:pos="5040"/>
        </w:tabs>
        <w:ind w:left="5040" w:hanging="360"/>
      </w:pPr>
      <w:rPr>
        <w:rFonts w:ascii="Times New Roman" w:hAnsi="Times New Roman" w:hint="default"/>
      </w:rPr>
    </w:lvl>
    <w:lvl w:ilvl="7" w:tplc="C344AF1C" w:tentative="1">
      <w:start w:val="1"/>
      <w:numFmt w:val="bullet"/>
      <w:lvlText w:val="•"/>
      <w:lvlJc w:val="left"/>
      <w:pPr>
        <w:tabs>
          <w:tab w:val="num" w:pos="5760"/>
        </w:tabs>
        <w:ind w:left="5760" w:hanging="360"/>
      </w:pPr>
      <w:rPr>
        <w:rFonts w:ascii="Times New Roman" w:hAnsi="Times New Roman" w:hint="default"/>
      </w:rPr>
    </w:lvl>
    <w:lvl w:ilvl="8" w:tplc="5956A8C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00D25D7"/>
    <w:multiLevelType w:val="hybridMultilevel"/>
    <w:tmpl w:val="E626D356"/>
    <w:lvl w:ilvl="0" w:tplc="301052A4">
      <w:start w:val="1"/>
      <w:numFmt w:val="bullet"/>
      <w:lvlText w:val="•"/>
      <w:lvlJc w:val="left"/>
      <w:pPr>
        <w:tabs>
          <w:tab w:val="num" w:pos="720"/>
        </w:tabs>
        <w:ind w:left="720" w:hanging="360"/>
      </w:pPr>
      <w:rPr>
        <w:rFonts w:ascii="Times New Roman" w:hAnsi="Times New Roman" w:hint="default"/>
      </w:rPr>
    </w:lvl>
    <w:lvl w:ilvl="1" w:tplc="D0303FBC" w:tentative="1">
      <w:start w:val="1"/>
      <w:numFmt w:val="bullet"/>
      <w:lvlText w:val="•"/>
      <w:lvlJc w:val="left"/>
      <w:pPr>
        <w:tabs>
          <w:tab w:val="num" w:pos="1440"/>
        </w:tabs>
        <w:ind w:left="1440" w:hanging="360"/>
      </w:pPr>
      <w:rPr>
        <w:rFonts w:ascii="Times New Roman" w:hAnsi="Times New Roman" w:hint="default"/>
      </w:rPr>
    </w:lvl>
    <w:lvl w:ilvl="2" w:tplc="6478C824" w:tentative="1">
      <w:start w:val="1"/>
      <w:numFmt w:val="bullet"/>
      <w:lvlText w:val="•"/>
      <w:lvlJc w:val="left"/>
      <w:pPr>
        <w:tabs>
          <w:tab w:val="num" w:pos="2160"/>
        </w:tabs>
        <w:ind w:left="2160" w:hanging="360"/>
      </w:pPr>
      <w:rPr>
        <w:rFonts w:ascii="Times New Roman" w:hAnsi="Times New Roman" w:hint="default"/>
      </w:rPr>
    </w:lvl>
    <w:lvl w:ilvl="3" w:tplc="83364154" w:tentative="1">
      <w:start w:val="1"/>
      <w:numFmt w:val="bullet"/>
      <w:lvlText w:val="•"/>
      <w:lvlJc w:val="left"/>
      <w:pPr>
        <w:tabs>
          <w:tab w:val="num" w:pos="2880"/>
        </w:tabs>
        <w:ind w:left="2880" w:hanging="360"/>
      </w:pPr>
      <w:rPr>
        <w:rFonts w:ascii="Times New Roman" w:hAnsi="Times New Roman" w:hint="default"/>
      </w:rPr>
    </w:lvl>
    <w:lvl w:ilvl="4" w:tplc="B802BCB4" w:tentative="1">
      <w:start w:val="1"/>
      <w:numFmt w:val="bullet"/>
      <w:lvlText w:val="•"/>
      <w:lvlJc w:val="left"/>
      <w:pPr>
        <w:tabs>
          <w:tab w:val="num" w:pos="3600"/>
        </w:tabs>
        <w:ind w:left="3600" w:hanging="360"/>
      </w:pPr>
      <w:rPr>
        <w:rFonts w:ascii="Times New Roman" w:hAnsi="Times New Roman" w:hint="default"/>
      </w:rPr>
    </w:lvl>
    <w:lvl w:ilvl="5" w:tplc="DD3A9196" w:tentative="1">
      <w:start w:val="1"/>
      <w:numFmt w:val="bullet"/>
      <w:lvlText w:val="•"/>
      <w:lvlJc w:val="left"/>
      <w:pPr>
        <w:tabs>
          <w:tab w:val="num" w:pos="4320"/>
        </w:tabs>
        <w:ind w:left="4320" w:hanging="360"/>
      </w:pPr>
      <w:rPr>
        <w:rFonts w:ascii="Times New Roman" w:hAnsi="Times New Roman" w:hint="default"/>
      </w:rPr>
    </w:lvl>
    <w:lvl w:ilvl="6" w:tplc="CE5C49C8" w:tentative="1">
      <w:start w:val="1"/>
      <w:numFmt w:val="bullet"/>
      <w:lvlText w:val="•"/>
      <w:lvlJc w:val="left"/>
      <w:pPr>
        <w:tabs>
          <w:tab w:val="num" w:pos="5040"/>
        </w:tabs>
        <w:ind w:left="5040" w:hanging="360"/>
      </w:pPr>
      <w:rPr>
        <w:rFonts w:ascii="Times New Roman" w:hAnsi="Times New Roman" w:hint="default"/>
      </w:rPr>
    </w:lvl>
    <w:lvl w:ilvl="7" w:tplc="FF060CA4" w:tentative="1">
      <w:start w:val="1"/>
      <w:numFmt w:val="bullet"/>
      <w:lvlText w:val="•"/>
      <w:lvlJc w:val="left"/>
      <w:pPr>
        <w:tabs>
          <w:tab w:val="num" w:pos="5760"/>
        </w:tabs>
        <w:ind w:left="5760" w:hanging="360"/>
      </w:pPr>
      <w:rPr>
        <w:rFonts w:ascii="Times New Roman" w:hAnsi="Times New Roman" w:hint="default"/>
      </w:rPr>
    </w:lvl>
    <w:lvl w:ilvl="8" w:tplc="431E33E4" w:tentative="1">
      <w:start w:val="1"/>
      <w:numFmt w:val="bullet"/>
      <w:lvlText w:val="•"/>
      <w:lvlJc w:val="left"/>
      <w:pPr>
        <w:tabs>
          <w:tab w:val="num" w:pos="6480"/>
        </w:tabs>
        <w:ind w:left="6480" w:hanging="360"/>
      </w:pPr>
      <w:rPr>
        <w:rFonts w:ascii="Times New Roman" w:hAnsi="Times New Roman" w:hint="default"/>
      </w:rPr>
    </w:lvl>
  </w:abstractNum>
  <w:abstractNum w:abstractNumId="5">
    <w:nsid w:val="31205C6B"/>
    <w:multiLevelType w:val="hybridMultilevel"/>
    <w:tmpl w:val="15FA5A66"/>
    <w:lvl w:ilvl="0" w:tplc="AD30756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24078EE"/>
    <w:multiLevelType w:val="hybridMultilevel"/>
    <w:tmpl w:val="200C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F615F"/>
    <w:multiLevelType w:val="hybridMultilevel"/>
    <w:tmpl w:val="A27A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033E9"/>
    <w:multiLevelType w:val="hybridMultilevel"/>
    <w:tmpl w:val="A702A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9216E9F"/>
    <w:multiLevelType w:val="hybridMultilevel"/>
    <w:tmpl w:val="4D261070"/>
    <w:lvl w:ilvl="0" w:tplc="0B32F084">
      <w:start w:val="1"/>
      <w:numFmt w:val="bullet"/>
      <w:lvlText w:val="•"/>
      <w:lvlJc w:val="left"/>
      <w:pPr>
        <w:tabs>
          <w:tab w:val="num" w:pos="720"/>
        </w:tabs>
        <w:ind w:left="720" w:hanging="360"/>
      </w:pPr>
      <w:rPr>
        <w:rFonts w:ascii="Times New Roman" w:hAnsi="Times New Roman" w:hint="default"/>
      </w:rPr>
    </w:lvl>
    <w:lvl w:ilvl="1" w:tplc="7804D2A0" w:tentative="1">
      <w:start w:val="1"/>
      <w:numFmt w:val="bullet"/>
      <w:lvlText w:val="•"/>
      <w:lvlJc w:val="left"/>
      <w:pPr>
        <w:tabs>
          <w:tab w:val="num" w:pos="1440"/>
        </w:tabs>
        <w:ind w:left="1440" w:hanging="360"/>
      </w:pPr>
      <w:rPr>
        <w:rFonts w:ascii="Times New Roman" w:hAnsi="Times New Roman" w:hint="default"/>
      </w:rPr>
    </w:lvl>
    <w:lvl w:ilvl="2" w:tplc="CD32787E" w:tentative="1">
      <w:start w:val="1"/>
      <w:numFmt w:val="bullet"/>
      <w:lvlText w:val="•"/>
      <w:lvlJc w:val="left"/>
      <w:pPr>
        <w:tabs>
          <w:tab w:val="num" w:pos="2160"/>
        </w:tabs>
        <w:ind w:left="2160" w:hanging="360"/>
      </w:pPr>
      <w:rPr>
        <w:rFonts w:ascii="Times New Roman" w:hAnsi="Times New Roman" w:hint="default"/>
      </w:rPr>
    </w:lvl>
    <w:lvl w:ilvl="3" w:tplc="D45664F8" w:tentative="1">
      <w:start w:val="1"/>
      <w:numFmt w:val="bullet"/>
      <w:lvlText w:val="•"/>
      <w:lvlJc w:val="left"/>
      <w:pPr>
        <w:tabs>
          <w:tab w:val="num" w:pos="2880"/>
        </w:tabs>
        <w:ind w:left="2880" w:hanging="360"/>
      </w:pPr>
      <w:rPr>
        <w:rFonts w:ascii="Times New Roman" w:hAnsi="Times New Roman" w:hint="default"/>
      </w:rPr>
    </w:lvl>
    <w:lvl w:ilvl="4" w:tplc="0CEAB1D6" w:tentative="1">
      <w:start w:val="1"/>
      <w:numFmt w:val="bullet"/>
      <w:lvlText w:val="•"/>
      <w:lvlJc w:val="left"/>
      <w:pPr>
        <w:tabs>
          <w:tab w:val="num" w:pos="3600"/>
        </w:tabs>
        <w:ind w:left="3600" w:hanging="360"/>
      </w:pPr>
      <w:rPr>
        <w:rFonts w:ascii="Times New Roman" w:hAnsi="Times New Roman" w:hint="default"/>
      </w:rPr>
    </w:lvl>
    <w:lvl w:ilvl="5" w:tplc="E1D681DC" w:tentative="1">
      <w:start w:val="1"/>
      <w:numFmt w:val="bullet"/>
      <w:lvlText w:val="•"/>
      <w:lvlJc w:val="left"/>
      <w:pPr>
        <w:tabs>
          <w:tab w:val="num" w:pos="4320"/>
        </w:tabs>
        <w:ind w:left="4320" w:hanging="360"/>
      </w:pPr>
      <w:rPr>
        <w:rFonts w:ascii="Times New Roman" w:hAnsi="Times New Roman" w:hint="default"/>
      </w:rPr>
    </w:lvl>
    <w:lvl w:ilvl="6" w:tplc="571ADECA" w:tentative="1">
      <w:start w:val="1"/>
      <w:numFmt w:val="bullet"/>
      <w:lvlText w:val="•"/>
      <w:lvlJc w:val="left"/>
      <w:pPr>
        <w:tabs>
          <w:tab w:val="num" w:pos="5040"/>
        </w:tabs>
        <w:ind w:left="5040" w:hanging="360"/>
      </w:pPr>
      <w:rPr>
        <w:rFonts w:ascii="Times New Roman" w:hAnsi="Times New Roman" w:hint="default"/>
      </w:rPr>
    </w:lvl>
    <w:lvl w:ilvl="7" w:tplc="91E2EFCC" w:tentative="1">
      <w:start w:val="1"/>
      <w:numFmt w:val="bullet"/>
      <w:lvlText w:val="•"/>
      <w:lvlJc w:val="left"/>
      <w:pPr>
        <w:tabs>
          <w:tab w:val="num" w:pos="5760"/>
        </w:tabs>
        <w:ind w:left="5760" w:hanging="360"/>
      </w:pPr>
      <w:rPr>
        <w:rFonts w:ascii="Times New Roman" w:hAnsi="Times New Roman" w:hint="default"/>
      </w:rPr>
    </w:lvl>
    <w:lvl w:ilvl="8" w:tplc="2E885DD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471CAE"/>
    <w:multiLevelType w:val="hybridMultilevel"/>
    <w:tmpl w:val="E70EA73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401D475F"/>
    <w:multiLevelType w:val="hybridMultilevel"/>
    <w:tmpl w:val="A940845E"/>
    <w:lvl w:ilvl="0" w:tplc="AC8E5D9E">
      <w:start w:val="1"/>
      <w:numFmt w:val="bullet"/>
      <w:lvlText w:val="•"/>
      <w:lvlJc w:val="left"/>
      <w:pPr>
        <w:tabs>
          <w:tab w:val="num" w:pos="720"/>
        </w:tabs>
        <w:ind w:left="720" w:hanging="360"/>
      </w:pPr>
      <w:rPr>
        <w:rFonts w:ascii="Times New Roman" w:hAnsi="Times New Roman" w:hint="default"/>
      </w:rPr>
    </w:lvl>
    <w:lvl w:ilvl="1" w:tplc="DDBADF1C" w:tentative="1">
      <w:start w:val="1"/>
      <w:numFmt w:val="bullet"/>
      <w:lvlText w:val="•"/>
      <w:lvlJc w:val="left"/>
      <w:pPr>
        <w:tabs>
          <w:tab w:val="num" w:pos="1440"/>
        </w:tabs>
        <w:ind w:left="1440" w:hanging="360"/>
      </w:pPr>
      <w:rPr>
        <w:rFonts w:ascii="Times New Roman" w:hAnsi="Times New Roman" w:hint="default"/>
      </w:rPr>
    </w:lvl>
    <w:lvl w:ilvl="2" w:tplc="EFC2869A" w:tentative="1">
      <w:start w:val="1"/>
      <w:numFmt w:val="bullet"/>
      <w:lvlText w:val="•"/>
      <w:lvlJc w:val="left"/>
      <w:pPr>
        <w:tabs>
          <w:tab w:val="num" w:pos="2160"/>
        </w:tabs>
        <w:ind w:left="2160" w:hanging="360"/>
      </w:pPr>
      <w:rPr>
        <w:rFonts w:ascii="Times New Roman" w:hAnsi="Times New Roman" w:hint="default"/>
      </w:rPr>
    </w:lvl>
    <w:lvl w:ilvl="3" w:tplc="33A805EE" w:tentative="1">
      <w:start w:val="1"/>
      <w:numFmt w:val="bullet"/>
      <w:lvlText w:val="•"/>
      <w:lvlJc w:val="left"/>
      <w:pPr>
        <w:tabs>
          <w:tab w:val="num" w:pos="2880"/>
        </w:tabs>
        <w:ind w:left="2880" w:hanging="360"/>
      </w:pPr>
      <w:rPr>
        <w:rFonts w:ascii="Times New Roman" w:hAnsi="Times New Roman" w:hint="default"/>
      </w:rPr>
    </w:lvl>
    <w:lvl w:ilvl="4" w:tplc="E2E863E4" w:tentative="1">
      <w:start w:val="1"/>
      <w:numFmt w:val="bullet"/>
      <w:lvlText w:val="•"/>
      <w:lvlJc w:val="left"/>
      <w:pPr>
        <w:tabs>
          <w:tab w:val="num" w:pos="3600"/>
        </w:tabs>
        <w:ind w:left="3600" w:hanging="360"/>
      </w:pPr>
      <w:rPr>
        <w:rFonts w:ascii="Times New Roman" w:hAnsi="Times New Roman" w:hint="default"/>
      </w:rPr>
    </w:lvl>
    <w:lvl w:ilvl="5" w:tplc="B30C8234" w:tentative="1">
      <w:start w:val="1"/>
      <w:numFmt w:val="bullet"/>
      <w:lvlText w:val="•"/>
      <w:lvlJc w:val="left"/>
      <w:pPr>
        <w:tabs>
          <w:tab w:val="num" w:pos="4320"/>
        </w:tabs>
        <w:ind w:left="4320" w:hanging="360"/>
      </w:pPr>
      <w:rPr>
        <w:rFonts w:ascii="Times New Roman" w:hAnsi="Times New Roman" w:hint="default"/>
      </w:rPr>
    </w:lvl>
    <w:lvl w:ilvl="6" w:tplc="6A0A7E74" w:tentative="1">
      <w:start w:val="1"/>
      <w:numFmt w:val="bullet"/>
      <w:lvlText w:val="•"/>
      <w:lvlJc w:val="left"/>
      <w:pPr>
        <w:tabs>
          <w:tab w:val="num" w:pos="5040"/>
        </w:tabs>
        <w:ind w:left="5040" w:hanging="360"/>
      </w:pPr>
      <w:rPr>
        <w:rFonts w:ascii="Times New Roman" w:hAnsi="Times New Roman" w:hint="default"/>
      </w:rPr>
    </w:lvl>
    <w:lvl w:ilvl="7" w:tplc="9DC62C2A" w:tentative="1">
      <w:start w:val="1"/>
      <w:numFmt w:val="bullet"/>
      <w:lvlText w:val="•"/>
      <w:lvlJc w:val="left"/>
      <w:pPr>
        <w:tabs>
          <w:tab w:val="num" w:pos="5760"/>
        </w:tabs>
        <w:ind w:left="5760" w:hanging="360"/>
      </w:pPr>
      <w:rPr>
        <w:rFonts w:ascii="Times New Roman" w:hAnsi="Times New Roman" w:hint="default"/>
      </w:rPr>
    </w:lvl>
    <w:lvl w:ilvl="8" w:tplc="BED818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2D2324E"/>
    <w:multiLevelType w:val="hybridMultilevel"/>
    <w:tmpl w:val="3D2C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412DCE"/>
    <w:multiLevelType w:val="hybridMultilevel"/>
    <w:tmpl w:val="F642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616A0D"/>
    <w:multiLevelType w:val="hybridMultilevel"/>
    <w:tmpl w:val="98A450B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4F861703"/>
    <w:multiLevelType w:val="hybridMultilevel"/>
    <w:tmpl w:val="018A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AF7F57"/>
    <w:multiLevelType w:val="hybridMultilevel"/>
    <w:tmpl w:val="F6EA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BD05EE"/>
    <w:multiLevelType w:val="hybridMultilevel"/>
    <w:tmpl w:val="438E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063EF"/>
    <w:multiLevelType w:val="hybridMultilevel"/>
    <w:tmpl w:val="17D0DF8A"/>
    <w:lvl w:ilvl="0" w:tplc="08090001">
      <w:start w:val="1"/>
      <w:numFmt w:val="bullet"/>
      <w:lvlText w:val=""/>
      <w:lvlJc w:val="left"/>
      <w:pPr>
        <w:ind w:left="1146" w:hanging="720"/>
      </w:pPr>
      <w:rPr>
        <w:rFonts w:ascii="Symbol" w:hAnsi="Symbol"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6316D0E"/>
    <w:multiLevelType w:val="multilevel"/>
    <w:tmpl w:val="32566F1E"/>
    <w:lvl w:ilvl="0">
      <w:start w:val="1"/>
      <w:numFmt w:val="decimal"/>
      <w:lvlRestart w:val="0"/>
      <w:pStyle w:val="Heading1"/>
      <w:lvlText w:val="%1"/>
      <w:lvlJc w:val="left"/>
      <w:pPr>
        <w:tabs>
          <w:tab w:val="num" w:pos="360"/>
        </w:tabs>
      </w:pPr>
      <w:rPr>
        <w:rFonts w:ascii="Garamond" w:hAnsi="Garamond" w:cs="Times New Roman" w:hint="default"/>
        <w:b/>
        <w:i w:val="0"/>
        <w:sz w:val="24"/>
      </w:rPr>
    </w:lvl>
    <w:lvl w:ilvl="1">
      <w:start w:val="1"/>
      <w:numFmt w:val="decimal"/>
      <w:pStyle w:val="Heading2"/>
      <w:lvlText w:val="%1.%2"/>
      <w:lvlJc w:val="left"/>
      <w:pPr>
        <w:tabs>
          <w:tab w:val="num" w:pos="720"/>
        </w:tabs>
        <w:ind w:left="360" w:hanging="360"/>
      </w:pPr>
      <w:rPr>
        <w:rFonts w:ascii="Garamond" w:hAnsi="Garamond" w:cs="Times New Roman" w:hint="default"/>
        <w:b/>
        <w:i w:val="0"/>
        <w:sz w:val="24"/>
      </w:rPr>
    </w:lvl>
    <w:lvl w:ilvl="2">
      <w:start w:val="1"/>
      <w:numFmt w:val="decimal"/>
      <w:lvlText w:val="%1.%2.%3"/>
      <w:lvlJc w:val="left"/>
      <w:pPr>
        <w:tabs>
          <w:tab w:val="num" w:pos="1080"/>
        </w:tabs>
        <w:ind w:left="720" w:hanging="360"/>
      </w:pPr>
      <w:rPr>
        <w:rFonts w:ascii="Garamond" w:hAnsi="Garamond" w:cs="Times New Roman" w:hint="default"/>
        <w:b w:val="0"/>
        <w:i w:val="0"/>
        <w:sz w:val="24"/>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0">
    <w:nsid w:val="58A32560"/>
    <w:multiLevelType w:val="multilevel"/>
    <w:tmpl w:val="28301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BA6511"/>
    <w:multiLevelType w:val="hybridMultilevel"/>
    <w:tmpl w:val="08BEBD0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60277BDB"/>
    <w:multiLevelType w:val="hybridMultilevel"/>
    <w:tmpl w:val="4EC6534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7725330"/>
    <w:multiLevelType w:val="hybridMultilevel"/>
    <w:tmpl w:val="62ACDB4E"/>
    <w:lvl w:ilvl="0" w:tplc="59A2EDC0">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EFD399D"/>
    <w:multiLevelType w:val="hybridMultilevel"/>
    <w:tmpl w:val="79182C6E"/>
    <w:lvl w:ilvl="0" w:tplc="FF68DD4E">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6FD34DC1"/>
    <w:multiLevelType w:val="hybridMultilevel"/>
    <w:tmpl w:val="393C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76539"/>
    <w:multiLevelType w:val="hybridMultilevel"/>
    <w:tmpl w:val="361A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2B7A18"/>
    <w:multiLevelType w:val="hybridMultilevel"/>
    <w:tmpl w:val="8A22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1B7537"/>
    <w:multiLevelType w:val="hybridMultilevel"/>
    <w:tmpl w:val="0BD68C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F455FB9"/>
    <w:multiLevelType w:val="hybridMultilevel"/>
    <w:tmpl w:val="62582A8A"/>
    <w:lvl w:ilvl="0" w:tplc="7ED2DCAE">
      <w:start w:val="1"/>
      <w:numFmt w:val="bullet"/>
      <w:lvlText w:val=""/>
      <w:lvlJc w:val="left"/>
      <w:pPr>
        <w:ind w:left="1146" w:hanging="720"/>
      </w:pPr>
      <w:rPr>
        <w:rFonts w:ascii="Symbol" w:hAnsi="Symbol" w:hint="default"/>
        <w:b w:val="0"/>
        <w:sz w:val="22"/>
        <w:szCs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7F721105"/>
    <w:multiLevelType w:val="hybridMultilevel"/>
    <w:tmpl w:val="47F2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2"/>
  </w:num>
  <w:num w:numId="4">
    <w:abstractNumId w:val="14"/>
  </w:num>
  <w:num w:numId="5">
    <w:abstractNumId w:val="1"/>
  </w:num>
  <w:num w:numId="6">
    <w:abstractNumId w:val="15"/>
  </w:num>
  <w:num w:numId="7">
    <w:abstractNumId w:val="10"/>
  </w:num>
  <w:num w:numId="8">
    <w:abstractNumId w:val="28"/>
  </w:num>
  <w:num w:numId="9">
    <w:abstractNumId w:val="0"/>
  </w:num>
  <w:num w:numId="10">
    <w:abstractNumId w:val="21"/>
  </w:num>
  <w:num w:numId="11">
    <w:abstractNumId w:val="7"/>
  </w:num>
  <w:num w:numId="12">
    <w:abstractNumId w:val="13"/>
  </w:num>
  <w:num w:numId="13">
    <w:abstractNumId w:val="17"/>
  </w:num>
  <w:num w:numId="14">
    <w:abstractNumId w:val="20"/>
  </w:num>
  <w:num w:numId="15">
    <w:abstractNumId w:val="20"/>
    <w:lvlOverride w:ilvl="1">
      <w:lvl w:ilvl="1">
        <w:numFmt w:val="bullet"/>
        <w:lvlText w:val=""/>
        <w:lvlJc w:val="left"/>
        <w:pPr>
          <w:tabs>
            <w:tab w:val="num" w:pos="1440"/>
          </w:tabs>
          <w:ind w:left="1440" w:hanging="360"/>
        </w:pPr>
        <w:rPr>
          <w:rFonts w:ascii="Symbol" w:hAnsi="Symbol" w:hint="default"/>
          <w:sz w:val="20"/>
        </w:rPr>
      </w:lvl>
    </w:lvlOverride>
  </w:num>
  <w:num w:numId="16">
    <w:abstractNumId w:val="30"/>
  </w:num>
  <w:num w:numId="17">
    <w:abstractNumId w:val="16"/>
  </w:num>
  <w:num w:numId="18">
    <w:abstractNumId w:val="9"/>
  </w:num>
  <w:num w:numId="19">
    <w:abstractNumId w:val="11"/>
  </w:num>
  <w:num w:numId="20">
    <w:abstractNumId w:val="4"/>
  </w:num>
  <w:num w:numId="21">
    <w:abstractNumId w:val="3"/>
  </w:num>
  <w:num w:numId="22">
    <w:abstractNumId w:val="6"/>
  </w:num>
  <w:num w:numId="23">
    <w:abstractNumId w:val="26"/>
  </w:num>
  <w:num w:numId="24">
    <w:abstractNumId w:val="12"/>
  </w:num>
  <w:num w:numId="25">
    <w:abstractNumId w:val="25"/>
  </w:num>
  <w:num w:numId="26">
    <w:abstractNumId w:val="23"/>
  </w:num>
  <w:num w:numId="27">
    <w:abstractNumId w:val="24"/>
  </w:num>
  <w:num w:numId="28">
    <w:abstractNumId w:val="5"/>
  </w:num>
  <w:num w:numId="29">
    <w:abstractNumId w:val="27"/>
  </w:num>
  <w:num w:numId="30">
    <w:abstractNumId w:val="18"/>
  </w:num>
  <w:num w:numId="31">
    <w:abstractNumId w:val="8"/>
  </w:num>
  <w:num w:numId="32">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A1"/>
    <w:rsid w:val="00000630"/>
    <w:rsid w:val="00001541"/>
    <w:rsid w:val="00001634"/>
    <w:rsid w:val="00002CC2"/>
    <w:rsid w:val="00003D0B"/>
    <w:rsid w:val="0000444B"/>
    <w:rsid w:val="00007883"/>
    <w:rsid w:val="000100B6"/>
    <w:rsid w:val="0001124E"/>
    <w:rsid w:val="00011687"/>
    <w:rsid w:val="0001271E"/>
    <w:rsid w:val="0001317E"/>
    <w:rsid w:val="00013807"/>
    <w:rsid w:val="000148F5"/>
    <w:rsid w:val="00016499"/>
    <w:rsid w:val="00016612"/>
    <w:rsid w:val="00016E7B"/>
    <w:rsid w:val="00020374"/>
    <w:rsid w:val="0002106A"/>
    <w:rsid w:val="00022682"/>
    <w:rsid w:val="00022BA5"/>
    <w:rsid w:val="000247CB"/>
    <w:rsid w:val="000257F2"/>
    <w:rsid w:val="00027418"/>
    <w:rsid w:val="00034538"/>
    <w:rsid w:val="000375C2"/>
    <w:rsid w:val="00045EA5"/>
    <w:rsid w:val="00046B3D"/>
    <w:rsid w:val="0004753B"/>
    <w:rsid w:val="0005309D"/>
    <w:rsid w:val="000548FA"/>
    <w:rsid w:val="00054F6A"/>
    <w:rsid w:val="00056360"/>
    <w:rsid w:val="00056366"/>
    <w:rsid w:val="0005787A"/>
    <w:rsid w:val="00057FA8"/>
    <w:rsid w:val="00060494"/>
    <w:rsid w:val="00060C3C"/>
    <w:rsid w:val="0006129C"/>
    <w:rsid w:val="000612B9"/>
    <w:rsid w:val="00061E41"/>
    <w:rsid w:val="0006258B"/>
    <w:rsid w:val="00062970"/>
    <w:rsid w:val="0006324A"/>
    <w:rsid w:val="000664CD"/>
    <w:rsid w:val="00067320"/>
    <w:rsid w:val="000673B3"/>
    <w:rsid w:val="000678E5"/>
    <w:rsid w:val="00070361"/>
    <w:rsid w:val="0007072A"/>
    <w:rsid w:val="00074BEB"/>
    <w:rsid w:val="00074D40"/>
    <w:rsid w:val="00074F50"/>
    <w:rsid w:val="00075026"/>
    <w:rsid w:val="000803DE"/>
    <w:rsid w:val="000804F3"/>
    <w:rsid w:val="00080CC3"/>
    <w:rsid w:val="00090E28"/>
    <w:rsid w:val="0009135D"/>
    <w:rsid w:val="0009186C"/>
    <w:rsid w:val="0009241A"/>
    <w:rsid w:val="0009245B"/>
    <w:rsid w:val="00092677"/>
    <w:rsid w:val="000951D9"/>
    <w:rsid w:val="000955C8"/>
    <w:rsid w:val="00095AAA"/>
    <w:rsid w:val="00096177"/>
    <w:rsid w:val="0009632C"/>
    <w:rsid w:val="000977BB"/>
    <w:rsid w:val="000979D9"/>
    <w:rsid w:val="00097E4D"/>
    <w:rsid w:val="000A0368"/>
    <w:rsid w:val="000A1038"/>
    <w:rsid w:val="000A20F7"/>
    <w:rsid w:val="000A2F0B"/>
    <w:rsid w:val="000A39DD"/>
    <w:rsid w:val="000A5A47"/>
    <w:rsid w:val="000A5ED0"/>
    <w:rsid w:val="000B09BA"/>
    <w:rsid w:val="000B106A"/>
    <w:rsid w:val="000B1413"/>
    <w:rsid w:val="000B2264"/>
    <w:rsid w:val="000B323E"/>
    <w:rsid w:val="000B3AE5"/>
    <w:rsid w:val="000B6992"/>
    <w:rsid w:val="000C0B97"/>
    <w:rsid w:val="000C128F"/>
    <w:rsid w:val="000C5E26"/>
    <w:rsid w:val="000C6D44"/>
    <w:rsid w:val="000D3009"/>
    <w:rsid w:val="000D47D4"/>
    <w:rsid w:val="000D4F56"/>
    <w:rsid w:val="000E0340"/>
    <w:rsid w:val="000E0CE0"/>
    <w:rsid w:val="000E153E"/>
    <w:rsid w:val="000E220C"/>
    <w:rsid w:val="000E4317"/>
    <w:rsid w:val="000E5E5E"/>
    <w:rsid w:val="000E71BC"/>
    <w:rsid w:val="000F0001"/>
    <w:rsid w:val="000F0CA8"/>
    <w:rsid w:val="00100752"/>
    <w:rsid w:val="0010109F"/>
    <w:rsid w:val="00101372"/>
    <w:rsid w:val="00102047"/>
    <w:rsid w:val="001024AC"/>
    <w:rsid w:val="00104C13"/>
    <w:rsid w:val="0010516F"/>
    <w:rsid w:val="00105BCE"/>
    <w:rsid w:val="00106875"/>
    <w:rsid w:val="001073AA"/>
    <w:rsid w:val="00107936"/>
    <w:rsid w:val="00107A9D"/>
    <w:rsid w:val="00112014"/>
    <w:rsid w:val="00112A8E"/>
    <w:rsid w:val="00115454"/>
    <w:rsid w:val="001158C5"/>
    <w:rsid w:val="00115E29"/>
    <w:rsid w:val="00120A34"/>
    <w:rsid w:val="00121871"/>
    <w:rsid w:val="00125295"/>
    <w:rsid w:val="00125FA0"/>
    <w:rsid w:val="001268AF"/>
    <w:rsid w:val="00130A69"/>
    <w:rsid w:val="001320D3"/>
    <w:rsid w:val="001330AC"/>
    <w:rsid w:val="00135298"/>
    <w:rsid w:val="00135DBF"/>
    <w:rsid w:val="00137167"/>
    <w:rsid w:val="00137E90"/>
    <w:rsid w:val="00140EBE"/>
    <w:rsid w:val="00141B63"/>
    <w:rsid w:val="00143431"/>
    <w:rsid w:val="00144FDB"/>
    <w:rsid w:val="00145458"/>
    <w:rsid w:val="00145E99"/>
    <w:rsid w:val="001466F1"/>
    <w:rsid w:val="00147064"/>
    <w:rsid w:val="00147B09"/>
    <w:rsid w:val="00147DF3"/>
    <w:rsid w:val="00151551"/>
    <w:rsid w:val="00151F6A"/>
    <w:rsid w:val="001520A4"/>
    <w:rsid w:val="001524B5"/>
    <w:rsid w:val="00152A67"/>
    <w:rsid w:val="00153EAD"/>
    <w:rsid w:val="00154B4F"/>
    <w:rsid w:val="001568D6"/>
    <w:rsid w:val="00157C1F"/>
    <w:rsid w:val="0016075A"/>
    <w:rsid w:val="0016247E"/>
    <w:rsid w:val="0016288C"/>
    <w:rsid w:val="00164647"/>
    <w:rsid w:val="00164CAC"/>
    <w:rsid w:val="00166794"/>
    <w:rsid w:val="0016684D"/>
    <w:rsid w:val="00167D59"/>
    <w:rsid w:val="001702B6"/>
    <w:rsid w:val="001704E2"/>
    <w:rsid w:val="00170D81"/>
    <w:rsid w:val="00172264"/>
    <w:rsid w:val="00173546"/>
    <w:rsid w:val="001746F5"/>
    <w:rsid w:val="00174F9D"/>
    <w:rsid w:val="00176BFC"/>
    <w:rsid w:val="00176D2D"/>
    <w:rsid w:val="00176EEB"/>
    <w:rsid w:val="00180091"/>
    <w:rsid w:val="00182924"/>
    <w:rsid w:val="00182B74"/>
    <w:rsid w:val="00182DCC"/>
    <w:rsid w:val="00183331"/>
    <w:rsid w:val="001833CA"/>
    <w:rsid w:val="00183697"/>
    <w:rsid w:val="00183CF5"/>
    <w:rsid w:val="0018405E"/>
    <w:rsid w:val="001860BF"/>
    <w:rsid w:val="00186687"/>
    <w:rsid w:val="001866CB"/>
    <w:rsid w:val="001878A6"/>
    <w:rsid w:val="00187AD2"/>
    <w:rsid w:val="00190DD3"/>
    <w:rsid w:val="0019217E"/>
    <w:rsid w:val="00195390"/>
    <w:rsid w:val="00196E67"/>
    <w:rsid w:val="001A00B6"/>
    <w:rsid w:val="001A09DC"/>
    <w:rsid w:val="001A2B3E"/>
    <w:rsid w:val="001A4E34"/>
    <w:rsid w:val="001A58F0"/>
    <w:rsid w:val="001B0412"/>
    <w:rsid w:val="001B0E15"/>
    <w:rsid w:val="001B186D"/>
    <w:rsid w:val="001B1E0C"/>
    <w:rsid w:val="001B3783"/>
    <w:rsid w:val="001B406F"/>
    <w:rsid w:val="001B49D7"/>
    <w:rsid w:val="001B50C2"/>
    <w:rsid w:val="001B7098"/>
    <w:rsid w:val="001B7E11"/>
    <w:rsid w:val="001C0F65"/>
    <w:rsid w:val="001C18CE"/>
    <w:rsid w:val="001C64C9"/>
    <w:rsid w:val="001C6B18"/>
    <w:rsid w:val="001D012B"/>
    <w:rsid w:val="001D0CB6"/>
    <w:rsid w:val="001D21F7"/>
    <w:rsid w:val="001D22B2"/>
    <w:rsid w:val="001D4096"/>
    <w:rsid w:val="001D511A"/>
    <w:rsid w:val="001D53E8"/>
    <w:rsid w:val="001D6355"/>
    <w:rsid w:val="001D7B01"/>
    <w:rsid w:val="001D7C9B"/>
    <w:rsid w:val="001E2698"/>
    <w:rsid w:val="001E3B61"/>
    <w:rsid w:val="001E72CB"/>
    <w:rsid w:val="001E77BF"/>
    <w:rsid w:val="001F0206"/>
    <w:rsid w:val="001F0A33"/>
    <w:rsid w:val="001F13EE"/>
    <w:rsid w:val="001F148F"/>
    <w:rsid w:val="001F1D9A"/>
    <w:rsid w:val="001F32C2"/>
    <w:rsid w:val="001F4D8D"/>
    <w:rsid w:val="001F5645"/>
    <w:rsid w:val="001F7697"/>
    <w:rsid w:val="0020274A"/>
    <w:rsid w:val="00204042"/>
    <w:rsid w:val="00204EC0"/>
    <w:rsid w:val="002063B5"/>
    <w:rsid w:val="002072F1"/>
    <w:rsid w:val="00207325"/>
    <w:rsid w:val="00213262"/>
    <w:rsid w:val="00214667"/>
    <w:rsid w:val="002147A4"/>
    <w:rsid w:val="002150EA"/>
    <w:rsid w:val="00216456"/>
    <w:rsid w:val="00216E89"/>
    <w:rsid w:val="00217675"/>
    <w:rsid w:val="002178A2"/>
    <w:rsid w:val="00217B1C"/>
    <w:rsid w:val="002210C9"/>
    <w:rsid w:val="00221435"/>
    <w:rsid w:val="0022326D"/>
    <w:rsid w:val="0022333F"/>
    <w:rsid w:val="002255A1"/>
    <w:rsid w:val="002268D4"/>
    <w:rsid w:val="00227F33"/>
    <w:rsid w:val="002318FA"/>
    <w:rsid w:val="0023305A"/>
    <w:rsid w:val="00235153"/>
    <w:rsid w:val="00235680"/>
    <w:rsid w:val="0023581D"/>
    <w:rsid w:val="00235D17"/>
    <w:rsid w:val="00237CA2"/>
    <w:rsid w:val="0024024F"/>
    <w:rsid w:val="00241BFA"/>
    <w:rsid w:val="002424CC"/>
    <w:rsid w:val="0024324F"/>
    <w:rsid w:val="0024554F"/>
    <w:rsid w:val="00250750"/>
    <w:rsid w:val="00250975"/>
    <w:rsid w:val="00252284"/>
    <w:rsid w:val="002560FD"/>
    <w:rsid w:val="002568D2"/>
    <w:rsid w:val="00257662"/>
    <w:rsid w:val="002607B5"/>
    <w:rsid w:val="00263D64"/>
    <w:rsid w:val="00263F2F"/>
    <w:rsid w:val="00264817"/>
    <w:rsid w:val="00264BC8"/>
    <w:rsid w:val="00265CE1"/>
    <w:rsid w:val="0027163F"/>
    <w:rsid w:val="0027218D"/>
    <w:rsid w:val="00273230"/>
    <w:rsid w:val="002734D3"/>
    <w:rsid w:val="00273DE4"/>
    <w:rsid w:val="0027502F"/>
    <w:rsid w:val="00276516"/>
    <w:rsid w:val="00277526"/>
    <w:rsid w:val="002775C0"/>
    <w:rsid w:val="002776F2"/>
    <w:rsid w:val="002804C1"/>
    <w:rsid w:val="00282CA6"/>
    <w:rsid w:val="0028408D"/>
    <w:rsid w:val="00286098"/>
    <w:rsid w:val="00286103"/>
    <w:rsid w:val="00287BF0"/>
    <w:rsid w:val="00291A20"/>
    <w:rsid w:val="002932DB"/>
    <w:rsid w:val="00293981"/>
    <w:rsid w:val="00293BF8"/>
    <w:rsid w:val="00293DD4"/>
    <w:rsid w:val="00294263"/>
    <w:rsid w:val="00296265"/>
    <w:rsid w:val="002962F8"/>
    <w:rsid w:val="002964F8"/>
    <w:rsid w:val="00297C48"/>
    <w:rsid w:val="002A0069"/>
    <w:rsid w:val="002A0217"/>
    <w:rsid w:val="002A3D00"/>
    <w:rsid w:val="002B0021"/>
    <w:rsid w:val="002B23AD"/>
    <w:rsid w:val="002B347C"/>
    <w:rsid w:val="002B3F51"/>
    <w:rsid w:val="002B5A80"/>
    <w:rsid w:val="002B5CFB"/>
    <w:rsid w:val="002B7BBC"/>
    <w:rsid w:val="002C0FD1"/>
    <w:rsid w:val="002C1191"/>
    <w:rsid w:val="002C50B4"/>
    <w:rsid w:val="002C5242"/>
    <w:rsid w:val="002C6713"/>
    <w:rsid w:val="002C6CA1"/>
    <w:rsid w:val="002D1814"/>
    <w:rsid w:val="002D1CC3"/>
    <w:rsid w:val="002D3934"/>
    <w:rsid w:val="002D55F0"/>
    <w:rsid w:val="002D7F0F"/>
    <w:rsid w:val="002E00C0"/>
    <w:rsid w:val="002E19B3"/>
    <w:rsid w:val="002E33BF"/>
    <w:rsid w:val="002E42F8"/>
    <w:rsid w:val="002E4C1F"/>
    <w:rsid w:val="002E4CD4"/>
    <w:rsid w:val="002E53C5"/>
    <w:rsid w:val="002E6092"/>
    <w:rsid w:val="002E6289"/>
    <w:rsid w:val="002E7894"/>
    <w:rsid w:val="002F0141"/>
    <w:rsid w:val="002F0B73"/>
    <w:rsid w:val="002F2C0B"/>
    <w:rsid w:val="002F30E9"/>
    <w:rsid w:val="002F39C9"/>
    <w:rsid w:val="002F476E"/>
    <w:rsid w:val="002F48C9"/>
    <w:rsid w:val="002F7147"/>
    <w:rsid w:val="002F71BF"/>
    <w:rsid w:val="002F760D"/>
    <w:rsid w:val="00303606"/>
    <w:rsid w:val="0030453B"/>
    <w:rsid w:val="003045B9"/>
    <w:rsid w:val="00306813"/>
    <w:rsid w:val="003072A9"/>
    <w:rsid w:val="00307E4A"/>
    <w:rsid w:val="00312267"/>
    <w:rsid w:val="00312693"/>
    <w:rsid w:val="00312BA0"/>
    <w:rsid w:val="003142C8"/>
    <w:rsid w:val="00314BC5"/>
    <w:rsid w:val="003160F4"/>
    <w:rsid w:val="00316370"/>
    <w:rsid w:val="003209C2"/>
    <w:rsid w:val="00320D91"/>
    <w:rsid w:val="0032134F"/>
    <w:rsid w:val="003220E3"/>
    <w:rsid w:val="00322521"/>
    <w:rsid w:val="00323A03"/>
    <w:rsid w:val="00325103"/>
    <w:rsid w:val="00325CDD"/>
    <w:rsid w:val="00326649"/>
    <w:rsid w:val="0032746B"/>
    <w:rsid w:val="00331B02"/>
    <w:rsid w:val="00331C7A"/>
    <w:rsid w:val="0033293C"/>
    <w:rsid w:val="00340DF5"/>
    <w:rsid w:val="003412DF"/>
    <w:rsid w:val="00341350"/>
    <w:rsid w:val="0034195B"/>
    <w:rsid w:val="003437A0"/>
    <w:rsid w:val="00343971"/>
    <w:rsid w:val="00346304"/>
    <w:rsid w:val="0034672E"/>
    <w:rsid w:val="00346E16"/>
    <w:rsid w:val="00346E81"/>
    <w:rsid w:val="00347F69"/>
    <w:rsid w:val="003521EF"/>
    <w:rsid w:val="003533E3"/>
    <w:rsid w:val="00353767"/>
    <w:rsid w:val="00353C6A"/>
    <w:rsid w:val="0035430C"/>
    <w:rsid w:val="00354F5D"/>
    <w:rsid w:val="00356896"/>
    <w:rsid w:val="00356980"/>
    <w:rsid w:val="00360534"/>
    <w:rsid w:val="0036182C"/>
    <w:rsid w:val="00362C1D"/>
    <w:rsid w:val="00365117"/>
    <w:rsid w:val="003671C1"/>
    <w:rsid w:val="00367F09"/>
    <w:rsid w:val="00371DD9"/>
    <w:rsid w:val="00371E85"/>
    <w:rsid w:val="003722B1"/>
    <w:rsid w:val="00372BED"/>
    <w:rsid w:val="00372E0E"/>
    <w:rsid w:val="003750A2"/>
    <w:rsid w:val="00376022"/>
    <w:rsid w:val="003801C2"/>
    <w:rsid w:val="00381776"/>
    <w:rsid w:val="0038232E"/>
    <w:rsid w:val="003826BD"/>
    <w:rsid w:val="00383FCF"/>
    <w:rsid w:val="003847A7"/>
    <w:rsid w:val="003855B4"/>
    <w:rsid w:val="00387167"/>
    <w:rsid w:val="003871ED"/>
    <w:rsid w:val="003902C1"/>
    <w:rsid w:val="00391B75"/>
    <w:rsid w:val="0039264A"/>
    <w:rsid w:val="00394152"/>
    <w:rsid w:val="0039492D"/>
    <w:rsid w:val="00395285"/>
    <w:rsid w:val="00395928"/>
    <w:rsid w:val="00396145"/>
    <w:rsid w:val="00397062"/>
    <w:rsid w:val="00397F65"/>
    <w:rsid w:val="003A0D69"/>
    <w:rsid w:val="003A16C2"/>
    <w:rsid w:val="003A1A1B"/>
    <w:rsid w:val="003A1AFA"/>
    <w:rsid w:val="003A596F"/>
    <w:rsid w:val="003A6C16"/>
    <w:rsid w:val="003A7430"/>
    <w:rsid w:val="003A768E"/>
    <w:rsid w:val="003B0074"/>
    <w:rsid w:val="003B05C0"/>
    <w:rsid w:val="003B2918"/>
    <w:rsid w:val="003B4398"/>
    <w:rsid w:val="003B58ED"/>
    <w:rsid w:val="003B6948"/>
    <w:rsid w:val="003C117A"/>
    <w:rsid w:val="003C320A"/>
    <w:rsid w:val="003C4520"/>
    <w:rsid w:val="003D1415"/>
    <w:rsid w:val="003D4D72"/>
    <w:rsid w:val="003D5890"/>
    <w:rsid w:val="003D785D"/>
    <w:rsid w:val="003E064C"/>
    <w:rsid w:val="003E0DB9"/>
    <w:rsid w:val="003E11C9"/>
    <w:rsid w:val="003E1886"/>
    <w:rsid w:val="003E26A1"/>
    <w:rsid w:val="003E4786"/>
    <w:rsid w:val="003E7770"/>
    <w:rsid w:val="003F066B"/>
    <w:rsid w:val="003F08BF"/>
    <w:rsid w:val="003F171E"/>
    <w:rsid w:val="003F1DF1"/>
    <w:rsid w:val="003F3548"/>
    <w:rsid w:val="003F4AD0"/>
    <w:rsid w:val="003F5B65"/>
    <w:rsid w:val="003F7EBF"/>
    <w:rsid w:val="004000B1"/>
    <w:rsid w:val="0040369E"/>
    <w:rsid w:val="0040451E"/>
    <w:rsid w:val="004046F8"/>
    <w:rsid w:val="00406AAC"/>
    <w:rsid w:val="00406C22"/>
    <w:rsid w:val="00407D1C"/>
    <w:rsid w:val="00414588"/>
    <w:rsid w:val="0041463E"/>
    <w:rsid w:val="00416156"/>
    <w:rsid w:val="00420152"/>
    <w:rsid w:val="00420971"/>
    <w:rsid w:val="00420AF9"/>
    <w:rsid w:val="004210BD"/>
    <w:rsid w:val="00422318"/>
    <w:rsid w:val="00422FAF"/>
    <w:rsid w:val="00424428"/>
    <w:rsid w:val="0042448C"/>
    <w:rsid w:val="00425745"/>
    <w:rsid w:val="004313BF"/>
    <w:rsid w:val="00431548"/>
    <w:rsid w:val="00431C43"/>
    <w:rsid w:val="00432CFA"/>
    <w:rsid w:val="00434ECB"/>
    <w:rsid w:val="00435677"/>
    <w:rsid w:val="004359F4"/>
    <w:rsid w:val="004370A6"/>
    <w:rsid w:val="00440F70"/>
    <w:rsid w:val="004436D2"/>
    <w:rsid w:val="00444A2F"/>
    <w:rsid w:val="00445091"/>
    <w:rsid w:val="00445908"/>
    <w:rsid w:val="004462AF"/>
    <w:rsid w:val="00446309"/>
    <w:rsid w:val="004476BC"/>
    <w:rsid w:val="004505D2"/>
    <w:rsid w:val="004515FD"/>
    <w:rsid w:val="00452118"/>
    <w:rsid w:val="004523A1"/>
    <w:rsid w:val="00453352"/>
    <w:rsid w:val="00457974"/>
    <w:rsid w:val="004607F3"/>
    <w:rsid w:val="004623B2"/>
    <w:rsid w:val="00462743"/>
    <w:rsid w:val="00463182"/>
    <w:rsid w:val="00465D3D"/>
    <w:rsid w:val="00465EFF"/>
    <w:rsid w:val="0046700A"/>
    <w:rsid w:val="004700EB"/>
    <w:rsid w:val="00472453"/>
    <w:rsid w:val="00473426"/>
    <w:rsid w:val="00473919"/>
    <w:rsid w:val="00475031"/>
    <w:rsid w:val="004805A8"/>
    <w:rsid w:val="004806CD"/>
    <w:rsid w:val="00481ABC"/>
    <w:rsid w:val="00483859"/>
    <w:rsid w:val="004850E2"/>
    <w:rsid w:val="00486DA3"/>
    <w:rsid w:val="00487A73"/>
    <w:rsid w:val="00490412"/>
    <w:rsid w:val="004907A5"/>
    <w:rsid w:val="004934B8"/>
    <w:rsid w:val="004946F3"/>
    <w:rsid w:val="00495226"/>
    <w:rsid w:val="00497689"/>
    <w:rsid w:val="004A0AC9"/>
    <w:rsid w:val="004A11EC"/>
    <w:rsid w:val="004A328B"/>
    <w:rsid w:val="004A5AB9"/>
    <w:rsid w:val="004B02FE"/>
    <w:rsid w:val="004B12B9"/>
    <w:rsid w:val="004B1E98"/>
    <w:rsid w:val="004B32A8"/>
    <w:rsid w:val="004B57A6"/>
    <w:rsid w:val="004B5972"/>
    <w:rsid w:val="004B5E28"/>
    <w:rsid w:val="004B698D"/>
    <w:rsid w:val="004B75C0"/>
    <w:rsid w:val="004C0580"/>
    <w:rsid w:val="004C0FEF"/>
    <w:rsid w:val="004C2E72"/>
    <w:rsid w:val="004C4D41"/>
    <w:rsid w:val="004C53C0"/>
    <w:rsid w:val="004C6473"/>
    <w:rsid w:val="004C691F"/>
    <w:rsid w:val="004C6C5E"/>
    <w:rsid w:val="004C7707"/>
    <w:rsid w:val="004C7943"/>
    <w:rsid w:val="004D0FCF"/>
    <w:rsid w:val="004D17FC"/>
    <w:rsid w:val="004D5175"/>
    <w:rsid w:val="004D6A13"/>
    <w:rsid w:val="004D73DA"/>
    <w:rsid w:val="004D7A64"/>
    <w:rsid w:val="004E0117"/>
    <w:rsid w:val="004E1518"/>
    <w:rsid w:val="004E28B3"/>
    <w:rsid w:val="004E4F47"/>
    <w:rsid w:val="004E7AC2"/>
    <w:rsid w:val="004E7EDD"/>
    <w:rsid w:val="004F29A6"/>
    <w:rsid w:val="004F36D5"/>
    <w:rsid w:val="004F41A2"/>
    <w:rsid w:val="004F4588"/>
    <w:rsid w:val="004F4E6A"/>
    <w:rsid w:val="004F4F88"/>
    <w:rsid w:val="004F6905"/>
    <w:rsid w:val="004F71B1"/>
    <w:rsid w:val="004F7DC9"/>
    <w:rsid w:val="005000B7"/>
    <w:rsid w:val="00501336"/>
    <w:rsid w:val="00503994"/>
    <w:rsid w:val="00503D48"/>
    <w:rsid w:val="0050513B"/>
    <w:rsid w:val="005122AA"/>
    <w:rsid w:val="005122D7"/>
    <w:rsid w:val="00514951"/>
    <w:rsid w:val="0051679F"/>
    <w:rsid w:val="00517C62"/>
    <w:rsid w:val="005210DB"/>
    <w:rsid w:val="00521BD7"/>
    <w:rsid w:val="00521D07"/>
    <w:rsid w:val="005223DB"/>
    <w:rsid w:val="0052334F"/>
    <w:rsid w:val="005256F1"/>
    <w:rsid w:val="00527EF3"/>
    <w:rsid w:val="00530509"/>
    <w:rsid w:val="00533AAA"/>
    <w:rsid w:val="005351B2"/>
    <w:rsid w:val="00535201"/>
    <w:rsid w:val="0053536C"/>
    <w:rsid w:val="00537ADF"/>
    <w:rsid w:val="00537BDC"/>
    <w:rsid w:val="00537F24"/>
    <w:rsid w:val="005400A3"/>
    <w:rsid w:val="00542164"/>
    <w:rsid w:val="005426DD"/>
    <w:rsid w:val="00543013"/>
    <w:rsid w:val="0054548C"/>
    <w:rsid w:val="005468AA"/>
    <w:rsid w:val="0055125A"/>
    <w:rsid w:val="00555CCD"/>
    <w:rsid w:val="005565A9"/>
    <w:rsid w:val="00560949"/>
    <w:rsid w:val="005621FD"/>
    <w:rsid w:val="00562F3E"/>
    <w:rsid w:val="00564CFE"/>
    <w:rsid w:val="00566A6A"/>
    <w:rsid w:val="00567628"/>
    <w:rsid w:val="005722F8"/>
    <w:rsid w:val="005726EA"/>
    <w:rsid w:val="00574122"/>
    <w:rsid w:val="00574624"/>
    <w:rsid w:val="00575156"/>
    <w:rsid w:val="00575367"/>
    <w:rsid w:val="005759AC"/>
    <w:rsid w:val="00575EA3"/>
    <w:rsid w:val="005772C1"/>
    <w:rsid w:val="005816D2"/>
    <w:rsid w:val="00582FFB"/>
    <w:rsid w:val="00583313"/>
    <w:rsid w:val="00584172"/>
    <w:rsid w:val="005850D2"/>
    <w:rsid w:val="005858AE"/>
    <w:rsid w:val="005874BB"/>
    <w:rsid w:val="005939F9"/>
    <w:rsid w:val="00593C46"/>
    <w:rsid w:val="005970C7"/>
    <w:rsid w:val="005974BC"/>
    <w:rsid w:val="005A29A3"/>
    <w:rsid w:val="005A5009"/>
    <w:rsid w:val="005A562F"/>
    <w:rsid w:val="005B0811"/>
    <w:rsid w:val="005B1A91"/>
    <w:rsid w:val="005B1E85"/>
    <w:rsid w:val="005B5CB2"/>
    <w:rsid w:val="005B72DB"/>
    <w:rsid w:val="005B7E86"/>
    <w:rsid w:val="005C09B3"/>
    <w:rsid w:val="005C4135"/>
    <w:rsid w:val="005C41C1"/>
    <w:rsid w:val="005C5F86"/>
    <w:rsid w:val="005C6E70"/>
    <w:rsid w:val="005C7792"/>
    <w:rsid w:val="005D02E9"/>
    <w:rsid w:val="005D0875"/>
    <w:rsid w:val="005D0B61"/>
    <w:rsid w:val="005D1B29"/>
    <w:rsid w:val="005D1C9C"/>
    <w:rsid w:val="005D2FF7"/>
    <w:rsid w:val="005D4501"/>
    <w:rsid w:val="005D54ED"/>
    <w:rsid w:val="005D67EE"/>
    <w:rsid w:val="005D7EB4"/>
    <w:rsid w:val="005D7F31"/>
    <w:rsid w:val="005D7FE1"/>
    <w:rsid w:val="005E2523"/>
    <w:rsid w:val="005E2D3D"/>
    <w:rsid w:val="005E4868"/>
    <w:rsid w:val="005E514D"/>
    <w:rsid w:val="005E6617"/>
    <w:rsid w:val="005E7FE6"/>
    <w:rsid w:val="005F0CF8"/>
    <w:rsid w:val="005F11C9"/>
    <w:rsid w:val="005F17AD"/>
    <w:rsid w:val="005F3660"/>
    <w:rsid w:val="005F3C31"/>
    <w:rsid w:val="005F50EE"/>
    <w:rsid w:val="005F6782"/>
    <w:rsid w:val="005F69B7"/>
    <w:rsid w:val="00600023"/>
    <w:rsid w:val="00600404"/>
    <w:rsid w:val="00605A67"/>
    <w:rsid w:val="00605F38"/>
    <w:rsid w:val="006075EE"/>
    <w:rsid w:val="006122CD"/>
    <w:rsid w:val="00614B59"/>
    <w:rsid w:val="00614C8C"/>
    <w:rsid w:val="00616B71"/>
    <w:rsid w:val="00616CEF"/>
    <w:rsid w:val="00617268"/>
    <w:rsid w:val="00617473"/>
    <w:rsid w:val="00620201"/>
    <w:rsid w:val="00620E03"/>
    <w:rsid w:val="00622361"/>
    <w:rsid w:val="0062427C"/>
    <w:rsid w:val="00624E75"/>
    <w:rsid w:val="00625452"/>
    <w:rsid w:val="00625C6B"/>
    <w:rsid w:val="006268BD"/>
    <w:rsid w:val="00627499"/>
    <w:rsid w:val="006277B1"/>
    <w:rsid w:val="00630064"/>
    <w:rsid w:val="00630325"/>
    <w:rsid w:val="00631ECA"/>
    <w:rsid w:val="00632234"/>
    <w:rsid w:val="006339FB"/>
    <w:rsid w:val="00636AE6"/>
    <w:rsid w:val="006374CF"/>
    <w:rsid w:val="00637B45"/>
    <w:rsid w:val="006407F4"/>
    <w:rsid w:val="00640C9A"/>
    <w:rsid w:val="00640FD5"/>
    <w:rsid w:val="0064289E"/>
    <w:rsid w:val="00642DB0"/>
    <w:rsid w:val="00645AFA"/>
    <w:rsid w:val="00645F51"/>
    <w:rsid w:val="00646258"/>
    <w:rsid w:val="006469F7"/>
    <w:rsid w:val="00650283"/>
    <w:rsid w:val="00650D01"/>
    <w:rsid w:val="00651264"/>
    <w:rsid w:val="00651921"/>
    <w:rsid w:val="00651C25"/>
    <w:rsid w:val="00651D01"/>
    <w:rsid w:val="00653C4C"/>
    <w:rsid w:val="00653F9A"/>
    <w:rsid w:val="0065541A"/>
    <w:rsid w:val="0065544E"/>
    <w:rsid w:val="00655B6B"/>
    <w:rsid w:val="006562F6"/>
    <w:rsid w:val="00656427"/>
    <w:rsid w:val="00657A1D"/>
    <w:rsid w:val="0066025E"/>
    <w:rsid w:val="00662AD4"/>
    <w:rsid w:val="0066459D"/>
    <w:rsid w:val="00666583"/>
    <w:rsid w:val="006667FD"/>
    <w:rsid w:val="006700D0"/>
    <w:rsid w:val="00670462"/>
    <w:rsid w:val="0067095C"/>
    <w:rsid w:val="00672041"/>
    <w:rsid w:val="0067260C"/>
    <w:rsid w:val="006729AE"/>
    <w:rsid w:val="0067379E"/>
    <w:rsid w:val="00674394"/>
    <w:rsid w:val="006748EE"/>
    <w:rsid w:val="0067655F"/>
    <w:rsid w:val="00680169"/>
    <w:rsid w:val="00682EFA"/>
    <w:rsid w:val="006834D4"/>
    <w:rsid w:val="006838EE"/>
    <w:rsid w:val="00685E85"/>
    <w:rsid w:val="00686B01"/>
    <w:rsid w:val="00686CF9"/>
    <w:rsid w:val="00687C9E"/>
    <w:rsid w:val="0069010A"/>
    <w:rsid w:val="00694227"/>
    <w:rsid w:val="00694B5A"/>
    <w:rsid w:val="0069626B"/>
    <w:rsid w:val="0069678F"/>
    <w:rsid w:val="00697425"/>
    <w:rsid w:val="006A00FF"/>
    <w:rsid w:val="006A17F4"/>
    <w:rsid w:val="006A23EA"/>
    <w:rsid w:val="006A3236"/>
    <w:rsid w:val="006A4650"/>
    <w:rsid w:val="006A4A6F"/>
    <w:rsid w:val="006A5CE5"/>
    <w:rsid w:val="006A610F"/>
    <w:rsid w:val="006A6440"/>
    <w:rsid w:val="006A6600"/>
    <w:rsid w:val="006A6B51"/>
    <w:rsid w:val="006B1291"/>
    <w:rsid w:val="006B5AE2"/>
    <w:rsid w:val="006B6374"/>
    <w:rsid w:val="006B66EF"/>
    <w:rsid w:val="006B6B98"/>
    <w:rsid w:val="006B6DF0"/>
    <w:rsid w:val="006B7EA9"/>
    <w:rsid w:val="006C1BF5"/>
    <w:rsid w:val="006C3FC1"/>
    <w:rsid w:val="006C4AD5"/>
    <w:rsid w:val="006C5289"/>
    <w:rsid w:val="006C55E7"/>
    <w:rsid w:val="006D28F3"/>
    <w:rsid w:val="006D4DFD"/>
    <w:rsid w:val="006D57CB"/>
    <w:rsid w:val="006D5B59"/>
    <w:rsid w:val="006E2A44"/>
    <w:rsid w:val="006E63A9"/>
    <w:rsid w:val="006E7A83"/>
    <w:rsid w:val="006F03CE"/>
    <w:rsid w:val="006F0581"/>
    <w:rsid w:val="006F1122"/>
    <w:rsid w:val="006F43F1"/>
    <w:rsid w:val="006F5F0E"/>
    <w:rsid w:val="006F61BB"/>
    <w:rsid w:val="006F6C5C"/>
    <w:rsid w:val="006F7FDF"/>
    <w:rsid w:val="007021D3"/>
    <w:rsid w:val="0070257F"/>
    <w:rsid w:val="00703647"/>
    <w:rsid w:val="007041D8"/>
    <w:rsid w:val="00704B4A"/>
    <w:rsid w:val="007065E8"/>
    <w:rsid w:val="00706707"/>
    <w:rsid w:val="00710A23"/>
    <w:rsid w:val="0071177A"/>
    <w:rsid w:val="00713001"/>
    <w:rsid w:val="0071358A"/>
    <w:rsid w:val="00714F04"/>
    <w:rsid w:val="00715AF5"/>
    <w:rsid w:val="007172FF"/>
    <w:rsid w:val="00720F38"/>
    <w:rsid w:val="00721B4A"/>
    <w:rsid w:val="00721B66"/>
    <w:rsid w:val="00721E31"/>
    <w:rsid w:val="00722266"/>
    <w:rsid w:val="007225E5"/>
    <w:rsid w:val="007233F8"/>
    <w:rsid w:val="00724305"/>
    <w:rsid w:val="00724D46"/>
    <w:rsid w:val="00725203"/>
    <w:rsid w:val="00727008"/>
    <w:rsid w:val="00727116"/>
    <w:rsid w:val="007272F5"/>
    <w:rsid w:val="0072773E"/>
    <w:rsid w:val="007277B8"/>
    <w:rsid w:val="00727E31"/>
    <w:rsid w:val="0073098D"/>
    <w:rsid w:val="007344A6"/>
    <w:rsid w:val="007352D7"/>
    <w:rsid w:val="007370FF"/>
    <w:rsid w:val="007371C9"/>
    <w:rsid w:val="00737DB8"/>
    <w:rsid w:val="007411A0"/>
    <w:rsid w:val="007426EF"/>
    <w:rsid w:val="00743C25"/>
    <w:rsid w:val="0074611E"/>
    <w:rsid w:val="0074638E"/>
    <w:rsid w:val="00751299"/>
    <w:rsid w:val="00756E1D"/>
    <w:rsid w:val="00757144"/>
    <w:rsid w:val="0075734B"/>
    <w:rsid w:val="007576E9"/>
    <w:rsid w:val="0076106B"/>
    <w:rsid w:val="00763C6E"/>
    <w:rsid w:val="00764487"/>
    <w:rsid w:val="00765D22"/>
    <w:rsid w:val="00766048"/>
    <w:rsid w:val="007660CC"/>
    <w:rsid w:val="00766C39"/>
    <w:rsid w:val="00767BD8"/>
    <w:rsid w:val="00770A63"/>
    <w:rsid w:val="007710D7"/>
    <w:rsid w:val="0077285D"/>
    <w:rsid w:val="00773190"/>
    <w:rsid w:val="007749BB"/>
    <w:rsid w:val="00774BA9"/>
    <w:rsid w:val="00777B0B"/>
    <w:rsid w:val="0078101A"/>
    <w:rsid w:val="00783D9C"/>
    <w:rsid w:val="0078432D"/>
    <w:rsid w:val="0078433D"/>
    <w:rsid w:val="007857A4"/>
    <w:rsid w:val="007859B9"/>
    <w:rsid w:val="00786AF1"/>
    <w:rsid w:val="007900FA"/>
    <w:rsid w:val="0079537D"/>
    <w:rsid w:val="00796540"/>
    <w:rsid w:val="007965C9"/>
    <w:rsid w:val="007967F7"/>
    <w:rsid w:val="0079698D"/>
    <w:rsid w:val="00797DC1"/>
    <w:rsid w:val="007A5CC5"/>
    <w:rsid w:val="007A614D"/>
    <w:rsid w:val="007A70ED"/>
    <w:rsid w:val="007A7DEC"/>
    <w:rsid w:val="007B0BF6"/>
    <w:rsid w:val="007B12D6"/>
    <w:rsid w:val="007B1397"/>
    <w:rsid w:val="007B1D5E"/>
    <w:rsid w:val="007B3C9D"/>
    <w:rsid w:val="007C19F4"/>
    <w:rsid w:val="007C280C"/>
    <w:rsid w:val="007C3F8E"/>
    <w:rsid w:val="007C467F"/>
    <w:rsid w:val="007C6F63"/>
    <w:rsid w:val="007C7A3F"/>
    <w:rsid w:val="007D3B2E"/>
    <w:rsid w:val="007D4D7F"/>
    <w:rsid w:val="007D4FA1"/>
    <w:rsid w:val="007D56B7"/>
    <w:rsid w:val="007D6383"/>
    <w:rsid w:val="007D6D56"/>
    <w:rsid w:val="007E054A"/>
    <w:rsid w:val="007E1121"/>
    <w:rsid w:val="007E2FFC"/>
    <w:rsid w:val="007E4CA6"/>
    <w:rsid w:val="007E5503"/>
    <w:rsid w:val="007E7716"/>
    <w:rsid w:val="007F64AD"/>
    <w:rsid w:val="007F65D3"/>
    <w:rsid w:val="007F7222"/>
    <w:rsid w:val="007F7818"/>
    <w:rsid w:val="00800AD0"/>
    <w:rsid w:val="0080124A"/>
    <w:rsid w:val="00801E14"/>
    <w:rsid w:val="00802C9D"/>
    <w:rsid w:val="0080467F"/>
    <w:rsid w:val="00804BFA"/>
    <w:rsid w:val="00805717"/>
    <w:rsid w:val="00806AAD"/>
    <w:rsid w:val="00806BB8"/>
    <w:rsid w:val="00807711"/>
    <w:rsid w:val="00807E39"/>
    <w:rsid w:val="008100E0"/>
    <w:rsid w:val="00810E43"/>
    <w:rsid w:val="008115B4"/>
    <w:rsid w:val="00811ABC"/>
    <w:rsid w:val="008163E5"/>
    <w:rsid w:val="0082215E"/>
    <w:rsid w:val="0082246B"/>
    <w:rsid w:val="008225CA"/>
    <w:rsid w:val="008229F5"/>
    <w:rsid w:val="0082311C"/>
    <w:rsid w:val="00823287"/>
    <w:rsid w:val="008235E1"/>
    <w:rsid w:val="00824B6F"/>
    <w:rsid w:val="00824E5C"/>
    <w:rsid w:val="0083011A"/>
    <w:rsid w:val="00831A7B"/>
    <w:rsid w:val="00831FC3"/>
    <w:rsid w:val="008327BA"/>
    <w:rsid w:val="0083613F"/>
    <w:rsid w:val="00836D57"/>
    <w:rsid w:val="00843B40"/>
    <w:rsid w:val="0084584A"/>
    <w:rsid w:val="008477B1"/>
    <w:rsid w:val="00847E88"/>
    <w:rsid w:val="00850E8A"/>
    <w:rsid w:val="00851C8F"/>
    <w:rsid w:val="00852CD1"/>
    <w:rsid w:val="00853579"/>
    <w:rsid w:val="00857AD1"/>
    <w:rsid w:val="00860BE8"/>
    <w:rsid w:val="008610AE"/>
    <w:rsid w:val="00862443"/>
    <w:rsid w:val="008624AD"/>
    <w:rsid w:val="008635FE"/>
    <w:rsid w:val="00863ED3"/>
    <w:rsid w:val="008650A4"/>
    <w:rsid w:val="0086769E"/>
    <w:rsid w:val="00870BCD"/>
    <w:rsid w:val="008734A1"/>
    <w:rsid w:val="008739AD"/>
    <w:rsid w:val="00876F35"/>
    <w:rsid w:val="0087707B"/>
    <w:rsid w:val="00877842"/>
    <w:rsid w:val="00881108"/>
    <w:rsid w:val="008814B9"/>
    <w:rsid w:val="00882169"/>
    <w:rsid w:val="00882197"/>
    <w:rsid w:val="00882B09"/>
    <w:rsid w:val="008849B5"/>
    <w:rsid w:val="00885542"/>
    <w:rsid w:val="00885BCE"/>
    <w:rsid w:val="00886CAA"/>
    <w:rsid w:val="0089220F"/>
    <w:rsid w:val="00892B67"/>
    <w:rsid w:val="00893A3A"/>
    <w:rsid w:val="00894BAE"/>
    <w:rsid w:val="00895259"/>
    <w:rsid w:val="008A2A5B"/>
    <w:rsid w:val="008A3FF1"/>
    <w:rsid w:val="008A4B01"/>
    <w:rsid w:val="008A5DE0"/>
    <w:rsid w:val="008B1D7C"/>
    <w:rsid w:val="008B3285"/>
    <w:rsid w:val="008B67DC"/>
    <w:rsid w:val="008C07A0"/>
    <w:rsid w:val="008C2391"/>
    <w:rsid w:val="008C2DAC"/>
    <w:rsid w:val="008C3910"/>
    <w:rsid w:val="008C5A0A"/>
    <w:rsid w:val="008D0A55"/>
    <w:rsid w:val="008D1115"/>
    <w:rsid w:val="008D305B"/>
    <w:rsid w:val="008D3264"/>
    <w:rsid w:val="008D35F2"/>
    <w:rsid w:val="008D69EE"/>
    <w:rsid w:val="008E0616"/>
    <w:rsid w:val="008E07EE"/>
    <w:rsid w:val="008E0A38"/>
    <w:rsid w:val="008E345D"/>
    <w:rsid w:val="008E6641"/>
    <w:rsid w:val="008E687F"/>
    <w:rsid w:val="008E6B32"/>
    <w:rsid w:val="008E7238"/>
    <w:rsid w:val="008F0DEA"/>
    <w:rsid w:val="008F4D86"/>
    <w:rsid w:val="008F4E75"/>
    <w:rsid w:val="008F568D"/>
    <w:rsid w:val="008F5AD3"/>
    <w:rsid w:val="008F673B"/>
    <w:rsid w:val="008F75E3"/>
    <w:rsid w:val="00901FE6"/>
    <w:rsid w:val="00903E6E"/>
    <w:rsid w:val="009046C5"/>
    <w:rsid w:val="009059EF"/>
    <w:rsid w:val="00906572"/>
    <w:rsid w:val="00906A9C"/>
    <w:rsid w:val="00913618"/>
    <w:rsid w:val="0091508D"/>
    <w:rsid w:val="00915632"/>
    <w:rsid w:val="009164F2"/>
    <w:rsid w:val="00916AD1"/>
    <w:rsid w:val="009212B9"/>
    <w:rsid w:val="00922095"/>
    <w:rsid w:val="00922961"/>
    <w:rsid w:val="009229ED"/>
    <w:rsid w:val="0092304E"/>
    <w:rsid w:val="009240CB"/>
    <w:rsid w:val="00924C44"/>
    <w:rsid w:val="0092605E"/>
    <w:rsid w:val="00926243"/>
    <w:rsid w:val="009268FF"/>
    <w:rsid w:val="00927231"/>
    <w:rsid w:val="009325B7"/>
    <w:rsid w:val="009327CC"/>
    <w:rsid w:val="00934123"/>
    <w:rsid w:val="00934AAE"/>
    <w:rsid w:val="0093553A"/>
    <w:rsid w:val="009355CF"/>
    <w:rsid w:val="00942F9E"/>
    <w:rsid w:val="0094486A"/>
    <w:rsid w:val="00944B43"/>
    <w:rsid w:val="009453F7"/>
    <w:rsid w:val="00950C9C"/>
    <w:rsid w:val="00950F60"/>
    <w:rsid w:val="009510F1"/>
    <w:rsid w:val="0095183E"/>
    <w:rsid w:val="00951B29"/>
    <w:rsid w:val="0095479F"/>
    <w:rsid w:val="00955073"/>
    <w:rsid w:val="009571C4"/>
    <w:rsid w:val="009606C1"/>
    <w:rsid w:val="00960705"/>
    <w:rsid w:val="00960743"/>
    <w:rsid w:val="00960F5D"/>
    <w:rsid w:val="009639D4"/>
    <w:rsid w:val="0096622B"/>
    <w:rsid w:val="0096757D"/>
    <w:rsid w:val="009675A9"/>
    <w:rsid w:val="0096780E"/>
    <w:rsid w:val="00967A09"/>
    <w:rsid w:val="009704E7"/>
    <w:rsid w:val="00970B0F"/>
    <w:rsid w:val="00970FC9"/>
    <w:rsid w:val="00973941"/>
    <w:rsid w:val="00976E96"/>
    <w:rsid w:val="0097729E"/>
    <w:rsid w:val="009838E7"/>
    <w:rsid w:val="009863A2"/>
    <w:rsid w:val="0098647A"/>
    <w:rsid w:val="00990796"/>
    <w:rsid w:val="00990AB9"/>
    <w:rsid w:val="00994938"/>
    <w:rsid w:val="0099504E"/>
    <w:rsid w:val="00996123"/>
    <w:rsid w:val="00997D9A"/>
    <w:rsid w:val="009A1AA4"/>
    <w:rsid w:val="009A1DFA"/>
    <w:rsid w:val="009A3793"/>
    <w:rsid w:val="009A39DD"/>
    <w:rsid w:val="009A3EA5"/>
    <w:rsid w:val="009A4657"/>
    <w:rsid w:val="009A6622"/>
    <w:rsid w:val="009A6A8F"/>
    <w:rsid w:val="009B3B35"/>
    <w:rsid w:val="009B40AD"/>
    <w:rsid w:val="009B4680"/>
    <w:rsid w:val="009B5E94"/>
    <w:rsid w:val="009C2B6D"/>
    <w:rsid w:val="009C42CF"/>
    <w:rsid w:val="009C495C"/>
    <w:rsid w:val="009C4C98"/>
    <w:rsid w:val="009C4F71"/>
    <w:rsid w:val="009C5F20"/>
    <w:rsid w:val="009C7460"/>
    <w:rsid w:val="009C77D1"/>
    <w:rsid w:val="009D09F5"/>
    <w:rsid w:val="009D41E5"/>
    <w:rsid w:val="009D5AFB"/>
    <w:rsid w:val="009E320C"/>
    <w:rsid w:val="009E3FC4"/>
    <w:rsid w:val="009E4765"/>
    <w:rsid w:val="009E4857"/>
    <w:rsid w:val="009E4F80"/>
    <w:rsid w:val="009E5502"/>
    <w:rsid w:val="009E6AB7"/>
    <w:rsid w:val="009F47B1"/>
    <w:rsid w:val="009F4DEC"/>
    <w:rsid w:val="009F6DE5"/>
    <w:rsid w:val="00A03637"/>
    <w:rsid w:val="00A03A7B"/>
    <w:rsid w:val="00A03DDD"/>
    <w:rsid w:val="00A05C5C"/>
    <w:rsid w:val="00A102A7"/>
    <w:rsid w:val="00A1084C"/>
    <w:rsid w:val="00A1162A"/>
    <w:rsid w:val="00A127C8"/>
    <w:rsid w:val="00A13B54"/>
    <w:rsid w:val="00A152BB"/>
    <w:rsid w:val="00A167F4"/>
    <w:rsid w:val="00A2097B"/>
    <w:rsid w:val="00A2374F"/>
    <w:rsid w:val="00A24518"/>
    <w:rsid w:val="00A2589F"/>
    <w:rsid w:val="00A264D8"/>
    <w:rsid w:val="00A27597"/>
    <w:rsid w:val="00A30245"/>
    <w:rsid w:val="00A344D6"/>
    <w:rsid w:val="00A345C2"/>
    <w:rsid w:val="00A356BB"/>
    <w:rsid w:val="00A3575A"/>
    <w:rsid w:val="00A35C46"/>
    <w:rsid w:val="00A367D8"/>
    <w:rsid w:val="00A36A12"/>
    <w:rsid w:val="00A3721C"/>
    <w:rsid w:val="00A40E72"/>
    <w:rsid w:val="00A42EAA"/>
    <w:rsid w:val="00A43C8F"/>
    <w:rsid w:val="00A4528C"/>
    <w:rsid w:val="00A45761"/>
    <w:rsid w:val="00A46082"/>
    <w:rsid w:val="00A50E50"/>
    <w:rsid w:val="00A54709"/>
    <w:rsid w:val="00A5734D"/>
    <w:rsid w:val="00A6035D"/>
    <w:rsid w:val="00A603A6"/>
    <w:rsid w:val="00A619FF"/>
    <w:rsid w:val="00A66788"/>
    <w:rsid w:val="00A70652"/>
    <w:rsid w:val="00A71785"/>
    <w:rsid w:val="00A757E6"/>
    <w:rsid w:val="00A77038"/>
    <w:rsid w:val="00A77E4F"/>
    <w:rsid w:val="00A80932"/>
    <w:rsid w:val="00A80E59"/>
    <w:rsid w:val="00A81F5D"/>
    <w:rsid w:val="00A821A3"/>
    <w:rsid w:val="00A832A9"/>
    <w:rsid w:val="00A83A56"/>
    <w:rsid w:val="00A84718"/>
    <w:rsid w:val="00A84D3E"/>
    <w:rsid w:val="00A84DF2"/>
    <w:rsid w:val="00A8635F"/>
    <w:rsid w:val="00A86A06"/>
    <w:rsid w:val="00A86EBE"/>
    <w:rsid w:val="00A86EF9"/>
    <w:rsid w:val="00A928A0"/>
    <w:rsid w:val="00A92B8E"/>
    <w:rsid w:val="00A94B70"/>
    <w:rsid w:val="00A95E4B"/>
    <w:rsid w:val="00AA01C0"/>
    <w:rsid w:val="00AA0332"/>
    <w:rsid w:val="00AA0662"/>
    <w:rsid w:val="00AA39DB"/>
    <w:rsid w:val="00AA5D7D"/>
    <w:rsid w:val="00AB52AF"/>
    <w:rsid w:val="00AC0B3A"/>
    <w:rsid w:val="00AC0C75"/>
    <w:rsid w:val="00AC0F16"/>
    <w:rsid w:val="00AC1432"/>
    <w:rsid w:val="00AC2229"/>
    <w:rsid w:val="00AC3697"/>
    <w:rsid w:val="00AC408C"/>
    <w:rsid w:val="00AC55DC"/>
    <w:rsid w:val="00AC5F6C"/>
    <w:rsid w:val="00AC6305"/>
    <w:rsid w:val="00AD104F"/>
    <w:rsid w:val="00AD2338"/>
    <w:rsid w:val="00AD2602"/>
    <w:rsid w:val="00AD294D"/>
    <w:rsid w:val="00AD3764"/>
    <w:rsid w:val="00AD50C9"/>
    <w:rsid w:val="00AD5933"/>
    <w:rsid w:val="00AE141A"/>
    <w:rsid w:val="00AE1869"/>
    <w:rsid w:val="00AE4353"/>
    <w:rsid w:val="00AE63E1"/>
    <w:rsid w:val="00AE7DB1"/>
    <w:rsid w:val="00AF0389"/>
    <w:rsid w:val="00AF1285"/>
    <w:rsid w:val="00AF291F"/>
    <w:rsid w:val="00AF4261"/>
    <w:rsid w:val="00AF5860"/>
    <w:rsid w:val="00AF624B"/>
    <w:rsid w:val="00AF7086"/>
    <w:rsid w:val="00AF7220"/>
    <w:rsid w:val="00B000E3"/>
    <w:rsid w:val="00B01D36"/>
    <w:rsid w:val="00B020C4"/>
    <w:rsid w:val="00B02ABE"/>
    <w:rsid w:val="00B03A03"/>
    <w:rsid w:val="00B040F6"/>
    <w:rsid w:val="00B04408"/>
    <w:rsid w:val="00B04EF4"/>
    <w:rsid w:val="00B0550B"/>
    <w:rsid w:val="00B06305"/>
    <w:rsid w:val="00B10D26"/>
    <w:rsid w:val="00B10E59"/>
    <w:rsid w:val="00B13383"/>
    <w:rsid w:val="00B157FA"/>
    <w:rsid w:val="00B159F7"/>
    <w:rsid w:val="00B1712E"/>
    <w:rsid w:val="00B22996"/>
    <w:rsid w:val="00B22F09"/>
    <w:rsid w:val="00B23063"/>
    <w:rsid w:val="00B23C2D"/>
    <w:rsid w:val="00B26B82"/>
    <w:rsid w:val="00B27ADA"/>
    <w:rsid w:val="00B30BE0"/>
    <w:rsid w:val="00B31A79"/>
    <w:rsid w:val="00B3226A"/>
    <w:rsid w:val="00B324B0"/>
    <w:rsid w:val="00B328FA"/>
    <w:rsid w:val="00B32B53"/>
    <w:rsid w:val="00B33309"/>
    <w:rsid w:val="00B33E4E"/>
    <w:rsid w:val="00B35540"/>
    <w:rsid w:val="00B35630"/>
    <w:rsid w:val="00B35A0D"/>
    <w:rsid w:val="00B35A33"/>
    <w:rsid w:val="00B37692"/>
    <w:rsid w:val="00B37E95"/>
    <w:rsid w:val="00B40F72"/>
    <w:rsid w:val="00B41B72"/>
    <w:rsid w:val="00B435F3"/>
    <w:rsid w:val="00B4414A"/>
    <w:rsid w:val="00B44393"/>
    <w:rsid w:val="00B45121"/>
    <w:rsid w:val="00B47661"/>
    <w:rsid w:val="00B50F12"/>
    <w:rsid w:val="00B52646"/>
    <w:rsid w:val="00B52D84"/>
    <w:rsid w:val="00B53CC2"/>
    <w:rsid w:val="00B54948"/>
    <w:rsid w:val="00B56207"/>
    <w:rsid w:val="00B56A2F"/>
    <w:rsid w:val="00B56DEB"/>
    <w:rsid w:val="00B604FC"/>
    <w:rsid w:val="00B60E3C"/>
    <w:rsid w:val="00B61A8B"/>
    <w:rsid w:val="00B61FA1"/>
    <w:rsid w:val="00B62416"/>
    <w:rsid w:val="00B625EA"/>
    <w:rsid w:val="00B64B0D"/>
    <w:rsid w:val="00B65210"/>
    <w:rsid w:val="00B70993"/>
    <w:rsid w:val="00B71AAB"/>
    <w:rsid w:val="00B71B9B"/>
    <w:rsid w:val="00B71F68"/>
    <w:rsid w:val="00B72839"/>
    <w:rsid w:val="00B72A25"/>
    <w:rsid w:val="00B72D1D"/>
    <w:rsid w:val="00B74011"/>
    <w:rsid w:val="00B7668B"/>
    <w:rsid w:val="00B77367"/>
    <w:rsid w:val="00B805AE"/>
    <w:rsid w:val="00B806DA"/>
    <w:rsid w:val="00B82942"/>
    <w:rsid w:val="00B83E5A"/>
    <w:rsid w:val="00B84038"/>
    <w:rsid w:val="00B865C3"/>
    <w:rsid w:val="00B87A37"/>
    <w:rsid w:val="00B90CFE"/>
    <w:rsid w:val="00B9369B"/>
    <w:rsid w:val="00B94D74"/>
    <w:rsid w:val="00B955BC"/>
    <w:rsid w:val="00B96AF1"/>
    <w:rsid w:val="00B971B8"/>
    <w:rsid w:val="00BA2B02"/>
    <w:rsid w:val="00BA3EAD"/>
    <w:rsid w:val="00BA464F"/>
    <w:rsid w:val="00BA4C4A"/>
    <w:rsid w:val="00BA7357"/>
    <w:rsid w:val="00BA790F"/>
    <w:rsid w:val="00BB3AEF"/>
    <w:rsid w:val="00BB3ED0"/>
    <w:rsid w:val="00BB60C5"/>
    <w:rsid w:val="00BB60D2"/>
    <w:rsid w:val="00BB737D"/>
    <w:rsid w:val="00BB7DA6"/>
    <w:rsid w:val="00BC1F70"/>
    <w:rsid w:val="00BC6029"/>
    <w:rsid w:val="00BD07C5"/>
    <w:rsid w:val="00BD17AE"/>
    <w:rsid w:val="00BD1AFC"/>
    <w:rsid w:val="00BD6211"/>
    <w:rsid w:val="00BD6452"/>
    <w:rsid w:val="00BE14ED"/>
    <w:rsid w:val="00BE3093"/>
    <w:rsid w:val="00BE337F"/>
    <w:rsid w:val="00BE3FAE"/>
    <w:rsid w:val="00BE4935"/>
    <w:rsid w:val="00BE4A0A"/>
    <w:rsid w:val="00BE4D97"/>
    <w:rsid w:val="00BE6277"/>
    <w:rsid w:val="00BE634D"/>
    <w:rsid w:val="00BF311E"/>
    <w:rsid w:val="00BF35FC"/>
    <w:rsid w:val="00BF368C"/>
    <w:rsid w:val="00BF5E51"/>
    <w:rsid w:val="00BF63CE"/>
    <w:rsid w:val="00BF6F6E"/>
    <w:rsid w:val="00BF72C5"/>
    <w:rsid w:val="00C0311E"/>
    <w:rsid w:val="00C052C3"/>
    <w:rsid w:val="00C061F0"/>
    <w:rsid w:val="00C06626"/>
    <w:rsid w:val="00C10107"/>
    <w:rsid w:val="00C10396"/>
    <w:rsid w:val="00C10C6B"/>
    <w:rsid w:val="00C12D95"/>
    <w:rsid w:val="00C144C0"/>
    <w:rsid w:val="00C152CC"/>
    <w:rsid w:val="00C15F17"/>
    <w:rsid w:val="00C2154E"/>
    <w:rsid w:val="00C2163E"/>
    <w:rsid w:val="00C22210"/>
    <w:rsid w:val="00C23896"/>
    <w:rsid w:val="00C25AF8"/>
    <w:rsid w:val="00C262FC"/>
    <w:rsid w:val="00C31A30"/>
    <w:rsid w:val="00C33481"/>
    <w:rsid w:val="00C33BDB"/>
    <w:rsid w:val="00C350D0"/>
    <w:rsid w:val="00C366A6"/>
    <w:rsid w:val="00C37179"/>
    <w:rsid w:val="00C37D37"/>
    <w:rsid w:val="00C41893"/>
    <w:rsid w:val="00C41B01"/>
    <w:rsid w:val="00C4262B"/>
    <w:rsid w:val="00C460D3"/>
    <w:rsid w:val="00C51E73"/>
    <w:rsid w:val="00C53F0F"/>
    <w:rsid w:val="00C542B8"/>
    <w:rsid w:val="00C5475E"/>
    <w:rsid w:val="00C5489C"/>
    <w:rsid w:val="00C56084"/>
    <w:rsid w:val="00C573F3"/>
    <w:rsid w:val="00C613A5"/>
    <w:rsid w:val="00C62E51"/>
    <w:rsid w:val="00C645F5"/>
    <w:rsid w:val="00C67577"/>
    <w:rsid w:val="00C67D63"/>
    <w:rsid w:val="00C71FDE"/>
    <w:rsid w:val="00C72EF1"/>
    <w:rsid w:val="00C73AA5"/>
    <w:rsid w:val="00C7490F"/>
    <w:rsid w:val="00C76209"/>
    <w:rsid w:val="00C8012A"/>
    <w:rsid w:val="00C80CD7"/>
    <w:rsid w:val="00C80D6A"/>
    <w:rsid w:val="00C80E6D"/>
    <w:rsid w:val="00C81585"/>
    <w:rsid w:val="00C8341B"/>
    <w:rsid w:val="00C8388A"/>
    <w:rsid w:val="00C838C0"/>
    <w:rsid w:val="00C83EC9"/>
    <w:rsid w:val="00C84B93"/>
    <w:rsid w:val="00C84D33"/>
    <w:rsid w:val="00C9069E"/>
    <w:rsid w:val="00C91681"/>
    <w:rsid w:val="00C94FD8"/>
    <w:rsid w:val="00C97D6F"/>
    <w:rsid w:val="00C97F67"/>
    <w:rsid w:val="00CA003C"/>
    <w:rsid w:val="00CA2121"/>
    <w:rsid w:val="00CA374C"/>
    <w:rsid w:val="00CA4BE0"/>
    <w:rsid w:val="00CA4DD7"/>
    <w:rsid w:val="00CA6BE1"/>
    <w:rsid w:val="00CA7DA9"/>
    <w:rsid w:val="00CB0EE2"/>
    <w:rsid w:val="00CB1CAA"/>
    <w:rsid w:val="00CB2161"/>
    <w:rsid w:val="00CB369A"/>
    <w:rsid w:val="00CB65CF"/>
    <w:rsid w:val="00CB7D8C"/>
    <w:rsid w:val="00CC0658"/>
    <w:rsid w:val="00CC10AA"/>
    <w:rsid w:val="00CC239A"/>
    <w:rsid w:val="00CC23FC"/>
    <w:rsid w:val="00CC394D"/>
    <w:rsid w:val="00CC3DD2"/>
    <w:rsid w:val="00CC3F9D"/>
    <w:rsid w:val="00CC4E0B"/>
    <w:rsid w:val="00CC509F"/>
    <w:rsid w:val="00CC5C8B"/>
    <w:rsid w:val="00CC6151"/>
    <w:rsid w:val="00CC6BB8"/>
    <w:rsid w:val="00CC752B"/>
    <w:rsid w:val="00CC7DDF"/>
    <w:rsid w:val="00CD0132"/>
    <w:rsid w:val="00CD08CC"/>
    <w:rsid w:val="00CD2916"/>
    <w:rsid w:val="00CD2AE7"/>
    <w:rsid w:val="00CD699E"/>
    <w:rsid w:val="00CE151C"/>
    <w:rsid w:val="00CE155F"/>
    <w:rsid w:val="00CE4C1F"/>
    <w:rsid w:val="00CE532C"/>
    <w:rsid w:val="00CE64CC"/>
    <w:rsid w:val="00CF5F07"/>
    <w:rsid w:val="00CF60EC"/>
    <w:rsid w:val="00D00429"/>
    <w:rsid w:val="00D02D29"/>
    <w:rsid w:val="00D0329C"/>
    <w:rsid w:val="00D056D5"/>
    <w:rsid w:val="00D0694A"/>
    <w:rsid w:val="00D0698B"/>
    <w:rsid w:val="00D06EDC"/>
    <w:rsid w:val="00D07329"/>
    <w:rsid w:val="00D13CAA"/>
    <w:rsid w:val="00D16B25"/>
    <w:rsid w:val="00D16EF8"/>
    <w:rsid w:val="00D16FBD"/>
    <w:rsid w:val="00D172AC"/>
    <w:rsid w:val="00D20BA3"/>
    <w:rsid w:val="00D21BAF"/>
    <w:rsid w:val="00D226CD"/>
    <w:rsid w:val="00D24AEE"/>
    <w:rsid w:val="00D24FF5"/>
    <w:rsid w:val="00D27126"/>
    <w:rsid w:val="00D32AD5"/>
    <w:rsid w:val="00D335E0"/>
    <w:rsid w:val="00D35048"/>
    <w:rsid w:val="00D35764"/>
    <w:rsid w:val="00D36CB9"/>
    <w:rsid w:val="00D376B8"/>
    <w:rsid w:val="00D4159C"/>
    <w:rsid w:val="00D41C67"/>
    <w:rsid w:val="00D42017"/>
    <w:rsid w:val="00D4356C"/>
    <w:rsid w:val="00D44875"/>
    <w:rsid w:val="00D44B7D"/>
    <w:rsid w:val="00D44CAC"/>
    <w:rsid w:val="00D4501C"/>
    <w:rsid w:val="00D47C73"/>
    <w:rsid w:val="00D47D41"/>
    <w:rsid w:val="00D51054"/>
    <w:rsid w:val="00D5283A"/>
    <w:rsid w:val="00D66589"/>
    <w:rsid w:val="00D66F07"/>
    <w:rsid w:val="00D702E0"/>
    <w:rsid w:val="00D70393"/>
    <w:rsid w:val="00D7109A"/>
    <w:rsid w:val="00D718CA"/>
    <w:rsid w:val="00D71971"/>
    <w:rsid w:val="00D7200A"/>
    <w:rsid w:val="00D72049"/>
    <w:rsid w:val="00D72D78"/>
    <w:rsid w:val="00D74843"/>
    <w:rsid w:val="00D75EE4"/>
    <w:rsid w:val="00D7653C"/>
    <w:rsid w:val="00D778AB"/>
    <w:rsid w:val="00D77CF8"/>
    <w:rsid w:val="00D801A7"/>
    <w:rsid w:val="00D81986"/>
    <w:rsid w:val="00D863EF"/>
    <w:rsid w:val="00D86E39"/>
    <w:rsid w:val="00D871D1"/>
    <w:rsid w:val="00D90087"/>
    <w:rsid w:val="00D90C32"/>
    <w:rsid w:val="00D90E18"/>
    <w:rsid w:val="00D946C5"/>
    <w:rsid w:val="00D95315"/>
    <w:rsid w:val="00D959CE"/>
    <w:rsid w:val="00D971E6"/>
    <w:rsid w:val="00D97468"/>
    <w:rsid w:val="00D97D20"/>
    <w:rsid w:val="00DA002E"/>
    <w:rsid w:val="00DA0D03"/>
    <w:rsid w:val="00DA24F1"/>
    <w:rsid w:val="00DA27BC"/>
    <w:rsid w:val="00DA2E04"/>
    <w:rsid w:val="00DA7565"/>
    <w:rsid w:val="00DB3FC6"/>
    <w:rsid w:val="00DB525A"/>
    <w:rsid w:val="00DB643C"/>
    <w:rsid w:val="00DB6FF8"/>
    <w:rsid w:val="00DB78BE"/>
    <w:rsid w:val="00DB78DF"/>
    <w:rsid w:val="00DC05F0"/>
    <w:rsid w:val="00DC139A"/>
    <w:rsid w:val="00DC1EA3"/>
    <w:rsid w:val="00DC44CD"/>
    <w:rsid w:val="00DC4CA6"/>
    <w:rsid w:val="00DC517F"/>
    <w:rsid w:val="00DD3A3E"/>
    <w:rsid w:val="00DD42FD"/>
    <w:rsid w:val="00DD470A"/>
    <w:rsid w:val="00DD5147"/>
    <w:rsid w:val="00DD70A7"/>
    <w:rsid w:val="00DD74DA"/>
    <w:rsid w:val="00DE04C8"/>
    <w:rsid w:val="00DE3E80"/>
    <w:rsid w:val="00DE449A"/>
    <w:rsid w:val="00DE6A3C"/>
    <w:rsid w:val="00DE6C76"/>
    <w:rsid w:val="00DE71D8"/>
    <w:rsid w:val="00DE733D"/>
    <w:rsid w:val="00DE73AA"/>
    <w:rsid w:val="00DE73CE"/>
    <w:rsid w:val="00DE7F66"/>
    <w:rsid w:val="00DF26A5"/>
    <w:rsid w:val="00DF4094"/>
    <w:rsid w:val="00DF5234"/>
    <w:rsid w:val="00E0208D"/>
    <w:rsid w:val="00E020A4"/>
    <w:rsid w:val="00E02643"/>
    <w:rsid w:val="00E02E48"/>
    <w:rsid w:val="00E043A4"/>
    <w:rsid w:val="00E04405"/>
    <w:rsid w:val="00E0735E"/>
    <w:rsid w:val="00E10F79"/>
    <w:rsid w:val="00E11703"/>
    <w:rsid w:val="00E11DF8"/>
    <w:rsid w:val="00E13390"/>
    <w:rsid w:val="00E14540"/>
    <w:rsid w:val="00E146ED"/>
    <w:rsid w:val="00E154A0"/>
    <w:rsid w:val="00E15E16"/>
    <w:rsid w:val="00E169D8"/>
    <w:rsid w:val="00E1719F"/>
    <w:rsid w:val="00E17B26"/>
    <w:rsid w:val="00E2547A"/>
    <w:rsid w:val="00E2629B"/>
    <w:rsid w:val="00E2671B"/>
    <w:rsid w:val="00E30F48"/>
    <w:rsid w:val="00E32FAD"/>
    <w:rsid w:val="00E335E8"/>
    <w:rsid w:val="00E378C1"/>
    <w:rsid w:val="00E37CBD"/>
    <w:rsid w:val="00E422AB"/>
    <w:rsid w:val="00E44F4A"/>
    <w:rsid w:val="00E451AA"/>
    <w:rsid w:val="00E468D9"/>
    <w:rsid w:val="00E47109"/>
    <w:rsid w:val="00E50B7B"/>
    <w:rsid w:val="00E5113B"/>
    <w:rsid w:val="00E5313F"/>
    <w:rsid w:val="00E55A53"/>
    <w:rsid w:val="00E55F1B"/>
    <w:rsid w:val="00E569F1"/>
    <w:rsid w:val="00E57BC7"/>
    <w:rsid w:val="00E57C5D"/>
    <w:rsid w:val="00E6125A"/>
    <w:rsid w:val="00E6129E"/>
    <w:rsid w:val="00E65089"/>
    <w:rsid w:val="00E66ED6"/>
    <w:rsid w:val="00E67D44"/>
    <w:rsid w:val="00E719DA"/>
    <w:rsid w:val="00E7226C"/>
    <w:rsid w:val="00E72DE2"/>
    <w:rsid w:val="00E748DB"/>
    <w:rsid w:val="00E76C8E"/>
    <w:rsid w:val="00E76DB8"/>
    <w:rsid w:val="00E81CD6"/>
    <w:rsid w:val="00E8558C"/>
    <w:rsid w:val="00E8564B"/>
    <w:rsid w:val="00E947FE"/>
    <w:rsid w:val="00E94B40"/>
    <w:rsid w:val="00E94B76"/>
    <w:rsid w:val="00E965A8"/>
    <w:rsid w:val="00EA0641"/>
    <w:rsid w:val="00EA09A0"/>
    <w:rsid w:val="00EA1447"/>
    <w:rsid w:val="00EA158F"/>
    <w:rsid w:val="00EA18C4"/>
    <w:rsid w:val="00EA1BA4"/>
    <w:rsid w:val="00EA2C3C"/>
    <w:rsid w:val="00EA499A"/>
    <w:rsid w:val="00EA4F9C"/>
    <w:rsid w:val="00EA5F77"/>
    <w:rsid w:val="00EA632E"/>
    <w:rsid w:val="00EA668B"/>
    <w:rsid w:val="00EB0515"/>
    <w:rsid w:val="00EB367D"/>
    <w:rsid w:val="00EB38A4"/>
    <w:rsid w:val="00EB5408"/>
    <w:rsid w:val="00EB658D"/>
    <w:rsid w:val="00EC038F"/>
    <w:rsid w:val="00EC0E16"/>
    <w:rsid w:val="00EC34B3"/>
    <w:rsid w:val="00EC445B"/>
    <w:rsid w:val="00EC5C48"/>
    <w:rsid w:val="00EC79F1"/>
    <w:rsid w:val="00ED0402"/>
    <w:rsid w:val="00ED0EBA"/>
    <w:rsid w:val="00ED4CBF"/>
    <w:rsid w:val="00ED51C9"/>
    <w:rsid w:val="00EE0015"/>
    <w:rsid w:val="00EE02FE"/>
    <w:rsid w:val="00EE3137"/>
    <w:rsid w:val="00EE35CD"/>
    <w:rsid w:val="00EE3FB6"/>
    <w:rsid w:val="00EE65DF"/>
    <w:rsid w:val="00EE6BDD"/>
    <w:rsid w:val="00EF2331"/>
    <w:rsid w:val="00EF2AA6"/>
    <w:rsid w:val="00EF3C56"/>
    <w:rsid w:val="00EF44C7"/>
    <w:rsid w:val="00EF4BC8"/>
    <w:rsid w:val="00EF7A25"/>
    <w:rsid w:val="00F00626"/>
    <w:rsid w:val="00F01A2A"/>
    <w:rsid w:val="00F030B2"/>
    <w:rsid w:val="00F053B3"/>
    <w:rsid w:val="00F1177E"/>
    <w:rsid w:val="00F12546"/>
    <w:rsid w:val="00F12730"/>
    <w:rsid w:val="00F12A00"/>
    <w:rsid w:val="00F15A17"/>
    <w:rsid w:val="00F17556"/>
    <w:rsid w:val="00F17AEB"/>
    <w:rsid w:val="00F2299E"/>
    <w:rsid w:val="00F25F2C"/>
    <w:rsid w:val="00F2617A"/>
    <w:rsid w:val="00F26F06"/>
    <w:rsid w:val="00F31857"/>
    <w:rsid w:val="00F32956"/>
    <w:rsid w:val="00F40B17"/>
    <w:rsid w:val="00F41853"/>
    <w:rsid w:val="00F42807"/>
    <w:rsid w:val="00F452CD"/>
    <w:rsid w:val="00F46539"/>
    <w:rsid w:val="00F47CD0"/>
    <w:rsid w:val="00F50270"/>
    <w:rsid w:val="00F50A21"/>
    <w:rsid w:val="00F50B0C"/>
    <w:rsid w:val="00F5364C"/>
    <w:rsid w:val="00F5480F"/>
    <w:rsid w:val="00F54F86"/>
    <w:rsid w:val="00F55EC7"/>
    <w:rsid w:val="00F56630"/>
    <w:rsid w:val="00F57508"/>
    <w:rsid w:val="00F57EEB"/>
    <w:rsid w:val="00F60714"/>
    <w:rsid w:val="00F6103A"/>
    <w:rsid w:val="00F62639"/>
    <w:rsid w:val="00F627E9"/>
    <w:rsid w:val="00F62978"/>
    <w:rsid w:val="00F62F50"/>
    <w:rsid w:val="00F63715"/>
    <w:rsid w:val="00F6601A"/>
    <w:rsid w:val="00F67DC5"/>
    <w:rsid w:val="00F70C4B"/>
    <w:rsid w:val="00F72736"/>
    <w:rsid w:val="00F76158"/>
    <w:rsid w:val="00F76D26"/>
    <w:rsid w:val="00F772D1"/>
    <w:rsid w:val="00F8155E"/>
    <w:rsid w:val="00F81763"/>
    <w:rsid w:val="00F81B26"/>
    <w:rsid w:val="00F81EEA"/>
    <w:rsid w:val="00F82191"/>
    <w:rsid w:val="00F821FE"/>
    <w:rsid w:val="00F834F2"/>
    <w:rsid w:val="00F838D3"/>
    <w:rsid w:val="00F83C29"/>
    <w:rsid w:val="00F84081"/>
    <w:rsid w:val="00F84CF5"/>
    <w:rsid w:val="00F854A3"/>
    <w:rsid w:val="00F85886"/>
    <w:rsid w:val="00F866AF"/>
    <w:rsid w:val="00F86E9F"/>
    <w:rsid w:val="00F87285"/>
    <w:rsid w:val="00F87C57"/>
    <w:rsid w:val="00F90941"/>
    <w:rsid w:val="00F91724"/>
    <w:rsid w:val="00F9312F"/>
    <w:rsid w:val="00F9392A"/>
    <w:rsid w:val="00F95E55"/>
    <w:rsid w:val="00FA00BD"/>
    <w:rsid w:val="00FA22DB"/>
    <w:rsid w:val="00FA2377"/>
    <w:rsid w:val="00FA2487"/>
    <w:rsid w:val="00FA4F06"/>
    <w:rsid w:val="00FA55B5"/>
    <w:rsid w:val="00FA6485"/>
    <w:rsid w:val="00FA75BB"/>
    <w:rsid w:val="00FA77F2"/>
    <w:rsid w:val="00FB2CFA"/>
    <w:rsid w:val="00FB47F7"/>
    <w:rsid w:val="00FB5A07"/>
    <w:rsid w:val="00FB61E2"/>
    <w:rsid w:val="00FC0D2A"/>
    <w:rsid w:val="00FC1212"/>
    <w:rsid w:val="00FC50FF"/>
    <w:rsid w:val="00FC61C2"/>
    <w:rsid w:val="00FD36F0"/>
    <w:rsid w:val="00FD413D"/>
    <w:rsid w:val="00FD4E7E"/>
    <w:rsid w:val="00FE0602"/>
    <w:rsid w:val="00FE0F7C"/>
    <w:rsid w:val="00FE2584"/>
    <w:rsid w:val="00FE268D"/>
    <w:rsid w:val="00FE27EC"/>
    <w:rsid w:val="00FE2ECD"/>
    <w:rsid w:val="00FE38D6"/>
    <w:rsid w:val="00FE4106"/>
    <w:rsid w:val="00FE4B3B"/>
    <w:rsid w:val="00FE6455"/>
    <w:rsid w:val="00FE774D"/>
    <w:rsid w:val="00FE7EF6"/>
    <w:rsid w:val="00FF6046"/>
    <w:rsid w:val="00FF6F39"/>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7F"/>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uiPriority w:val="99"/>
    <w:qFormat/>
    <w:rsid w:val="008F0DEA"/>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C394D"/>
    <w:rPr>
      <w:b/>
      <w:bCs/>
      <w:sz w:val="24"/>
      <w:szCs w:val="24"/>
      <w:lang w:eastAsia="en-US"/>
    </w:rPr>
  </w:style>
  <w:style w:type="character" w:customStyle="1" w:styleId="Heading2Char">
    <w:name w:val="Heading 2 Char"/>
    <w:basedOn w:val="DefaultParagraphFont"/>
    <w:link w:val="Heading2"/>
    <w:uiPriority w:val="99"/>
    <w:locked/>
    <w:rsid w:val="00CC394D"/>
    <w:rPr>
      <w:rFonts w:ascii="Arial" w:hAnsi="Arial"/>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CC394D"/>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CC394D"/>
    <w:rPr>
      <w:rFonts w:cs="Times New Roman"/>
      <w:sz w:val="24"/>
      <w:szCs w:val="24"/>
      <w:lang w:val="en-US" w:eastAsia="en-US"/>
    </w:rPr>
  </w:style>
  <w:style w:type="paragraph" w:styleId="BodyText2">
    <w:name w:val="Body Text 2"/>
    <w:basedOn w:val="Normal"/>
    <w:link w:val="BodyText2Char"/>
    <w:uiPriority w:val="99"/>
    <w:rsid w:val="00F627E9"/>
    <w:rPr>
      <w:lang w:val="en-GB"/>
    </w:rPr>
  </w:style>
  <w:style w:type="character" w:customStyle="1" w:styleId="BodyText2Char">
    <w:name w:val="Body Text 2 Char"/>
    <w:basedOn w:val="DefaultParagraphFont"/>
    <w:link w:val="BodyText2"/>
    <w:uiPriority w:val="99"/>
    <w:locked/>
    <w:rsid w:val="00CC394D"/>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CC394D"/>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CommentReference">
    <w:name w:val="annotation reference"/>
    <w:basedOn w:val="DefaultParagraphFont"/>
    <w:uiPriority w:val="99"/>
    <w:rsid w:val="008E687F"/>
    <w:rPr>
      <w:rFonts w:cs="Times New Roman"/>
      <w:sz w:val="16"/>
      <w:szCs w:val="16"/>
    </w:rPr>
  </w:style>
  <w:style w:type="paragraph" w:styleId="CommentText">
    <w:name w:val="annotation text"/>
    <w:basedOn w:val="Normal"/>
    <w:link w:val="CommentTextChar"/>
    <w:uiPriority w:val="99"/>
    <w:rsid w:val="008E687F"/>
    <w:rPr>
      <w:sz w:val="20"/>
      <w:szCs w:val="20"/>
    </w:rPr>
  </w:style>
  <w:style w:type="character" w:customStyle="1" w:styleId="CommentTextChar">
    <w:name w:val="Comment Text Char"/>
    <w:basedOn w:val="DefaultParagraphFont"/>
    <w:link w:val="CommentText"/>
    <w:uiPriority w:val="99"/>
    <w:locked/>
    <w:rsid w:val="008E687F"/>
    <w:rPr>
      <w:rFonts w:cs="Times New Roman"/>
    </w:rPr>
  </w:style>
  <w:style w:type="paragraph" w:styleId="CommentSubject">
    <w:name w:val="annotation subject"/>
    <w:basedOn w:val="CommentText"/>
    <w:next w:val="CommentText"/>
    <w:link w:val="CommentSubjectChar"/>
    <w:uiPriority w:val="99"/>
    <w:rsid w:val="008E687F"/>
    <w:rPr>
      <w:b/>
      <w:bCs/>
    </w:rPr>
  </w:style>
  <w:style w:type="character" w:customStyle="1" w:styleId="CommentSubjectChar">
    <w:name w:val="Comment Subject Char"/>
    <w:basedOn w:val="CommentTextChar"/>
    <w:link w:val="CommentSubject"/>
    <w:uiPriority w:val="99"/>
    <w:locked/>
    <w:rsid w:val="008E687F"/>
    <w:rPr>
      <w:rFonts w:cs="Times New Roman"/>
      <w:b/>
      <w:bCs/>
    </w:rPr>
  </w:style>
  <w:style w:type="paragraph" w:styleId="Quote">
    <w:name w:val="Quote"/>
    <w:basedOn w:val="Normal"/>
    <w:next w:val="Normal"/>
    <w:link w:val="QuoteChar"/>
    <w:uiPriority w:val="99"/>
    <w:qFormat/>
    <w:rsid w:val="004C7943"/>
    <w:rPr>
      <w:i/>
      <w:iCs/>
      <w:color w:val="000000"/>
      <w:lang w:val="en-GB"/>
    </w:rPr>
  </w:style>
  <w:style w:type="character" w:customStyle="1" w:styleId="QuoteChar">
    <w:name w:val="Quote Char"/>
    <w:basedOn w:val="DefaultParagraphFont"/>
    <w:link w:val="Quote"/>
    <w:uiPriority w:val="99"/>
    <w:locked/>
    <w:rsid w:val="004C7943"/>
    <w:rPr>
      <w:rFonts w:cs="Times New Roman"/>
      <w:i/>
      <w:color w:val="000000"/>
      <w:sz w:val="24"/>
      <w:lang w:val="en-GB" w:eastAsia="en-US"/>
    </w:rPr>
  </w:style>
  <w:style w:type="character" w:styleId="Strong">
    <w:name w:val="Strong"/>
    <w:basedOn w:val="DefaultParagraphFont"/>
    <w:uiPriority w:val="22"/>
    <w:qFormat/>
    <w:locked/>
    <w:rsid w:val="00632234"/>
    <w:rPr>
      <w:rFonts w:cs="Times New Roman"/>
      <w:b/>
      <w:bCs/>
    </w:rPr>
  </w:style>
  <w:style w:type="paragraph" w:styleId="Revision">
    <w:name w:val="Revision"/>
    <w:hidden/>
    <w:uiPriority w:val="99"/>
    <w:semiHidden/>
    <w:rsid w:val="009704E7"/>
    <w:rPr>
      <w:sz w:val="24"/>
      <w:szCs w:val="24"/>
      <w:lang w:val="en-US" w:eastAsia="en-US"/>
    </w:rPr>
  </w:style>
  <w:style w:type="character" w:styleId="Hyperlink">
    <w:name w:val="Hyperlink"/>
    <w:rsid w:val="002F760D"/>
    <w:rPr>
      <w:color w:val="0000FF"/>
      <w:u w:val="single"/>
    </w:rPr>
  </w:style>
  <w:style w:type="character" w:styleId="Emphasis">
    <w:name w:val="Emphasis"/>
    <w:basedOn w:val="DefaultParagraphFont"/>
    <w:qFormat/>
    <w:locked/>
    <w:rsid w:val="00535201"/>
    <w:rPr>
      <w:i/>
      <w:iCs/>
    </w:rPr>
  </w:style>
  <w:style w:type="paragraph" w:styleId="NormalWeb">
    <w:name w:val="Normal (Web)"/>
    <w:basedOn w:val="Normal"/>
    <w:uiPriority w:val="99"/>
    <w:unhideWhenUsed/>
    <w:rsid w:val="00DC139A"/>
    <w:pPr>
      <w:spacing w:before="100" w:beforeAutospacing="1" w:after="100" w:afterAutospacing="1"/>
    </w:pPr>
  </w:style>
  <w:style w:type="character" w:customStyle="1" w:styleId="body1">
    <w:name w:val="body1"/>
    <w:basedOn w:val="DefaultParagraphFont"/>
    <w:rsid w:val="00DC139A"/>
    <w:rPr>
      <w:rFonts w:ascii="Arial" w:hAnsi="Arial" w:cs="Arial" w:hint="default"/>
      <w:b w:val="0"/>
      <w:bCs w:val="0"/>
      <w:color w:val="003366"/>
      <w:sz w:val="18"/>
      <w:szCs w:val="18"/>
    </w:rPr>
  </w:style>
  <w:style w:type="paragraph" w:customStyle="1" w:styleId="Default">
    <w:name w:val="Default"/>
    <w:rsid w:val="0009632C"/>
    <w:pPr>
      <w:autoSpaceDE w:val="0"/>
      <w:autoSpaceDN w:val="0"/>
      <w:adjustRightInd w:val="0"/>
    </w:pPr>
    <w:rPr>
      <w:color w:val="000000"/>
      <w:sz w:val="24"/>
      <w:szCs w:val="24"/>
      <w:lang w:val="en-US"/>
    </w:rPr>
  </w:style>
  <w:style w:type="table" w:styleId="MediumShading1-Accent1">
    <w:name w:val="Medium Shading 1 Accent 1"/>
    <w:basedOn w:val="TableNormal"/>
    <w:uiPriority w:val="63"/>
    <w:rsid w:val="00CD699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CD699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5">
    <w:name w:val="Medium Grid 2 Accent 5"/>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3D4D7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7F"/>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uiPriority w:val="99"/>
    <w:qFormat/>
    <w:rsid w:val="008F0DEA"/>
    <w:pPr>
      <w:keepNext/>
      <w:numPr>
        <w:ilvl w:val="1"/>
        <w:numId w:val="1"/>
      </w:numPr>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C394D"/>
    <w:rPr>
      <w:b/>
      <w:bCs/>
      <w:sz w:val="24"/>
      <w:szCs w:val="24"/>
      <w:lang w:eastAsia="en-US"/>
    </w:rPr>
  </w:style>
  <w:style w:type="character" w:customStyle="1" w:styleId="Heading2Char">
    <w:name w:val="Heading 2 Char"/>
    <w:basedOn w:val="DefaultParagraphFont"/>
    <w:link w:val="Heading2"/>
    <w:uiPriority w:val="99"/>
    <w:locked/>
    <w:rsid w:val="00CC394D"/>
    <w:rPr>
      <w:rFonts w:ascii="Arial" w:hAnsi="Arial"/>
      <w:b/>
      <w:bCs/>
      <w:i/>
      <w:iCs/>
      <w:sz w:val="28"/>
      <w:szCs w:val="28"/>
      <w:lang w:val="en-US" w:eastAsia="en-US"/>
    </w:rPr>
  </w:style>
  <w:style w:type="paragraph" w:styleId="Header">
    <w:name w:val="header"/>
    <w:basedOn w:val="Normal"/>
    <w:link w:val="HeaderChar"/>
    <w:uiPriority w:val="99"/>
    <w:rsid w:val="00F627E9"/>
    <w:pPr>
      <w:tabs>
        <w:tab w:val="center" w:pos="4320"/>
        <w:tab w:val="right" w:pos="8640"/>
      </w:tabs>
    </w:pPr>
  </w:style>
  <w:style w:type="character" w:customStyle="1" w:styleId="HeaderChar">
    <w:name w:val="Header Char"/>
    <w:basedOn w:val="DefaultParagraphFont"/>
    <w:link w:val="Header"/>
    <w:uiPriority w:val="99"/>
    <w:locked/>
    <w:rsid w:val="00CC394D"/>
    <w:rPr>
      <w:rFonts w:cs="Times New Roman"/>
      <w:sz w:val="24"/>
      <w:szCs w:val="24"/>
      <w:lang w:val="en-US" w:eastAsia="en-US"/>
    </w:rPr>
  </w:style>
  <w:style w:type="paragraph" w:styleId="Footer">
    <w:name w:val="footer"/>
    <w:basedOn w:val="Normal"/>
    <w:link w:val="FooterChar"/>
    <w:uiPriority w:val="99"/>
    <w:rsid w:val="00F627E9"/>
    <w:pPr>
      <w:tabs>
        <w:tab w:val="center" w:pos="4320"/>
        <w:tab w:val="right" w:pos="8640"/>
      </w:tabs>
    </w:pPr>
  </w:style>
  <w:style w:type="character" w:customStyle="1" w:styleId="FooterChar">
    <w:name w:val="Footer Char"/>
    <w:basedOn w:val="DefaultParagraphFont"/>
    <w:link w:val="Footer"/>
    <w:uiPriority w:val="99"/>
    <w:locked/>
    <w:rsid w:val="00CC394D"/>
    <w:rPr>
      <w:rFonts w:cs="Times New Roman"/>
      <w:sz w:val="24"/>
      <w:szCs w:val="24"/>
      <w:lang w:val="en-US" w:eastAsia="en-US"/>
    </w:rPr>
  </w:style>
  <w:style w:type="paragraph" w:styleId="BodyText2">
    <w:name w:val="Body Text 2"/>
    <w:basedOn w:val="Normal"/>
    <w:link w:val="BodyText2Char"/>
    <w:uiPriority w:val="99"/>
    <w:rsid w:val="00F627E9"/>
    <w:rPr>
      <w:lang w:val="en-GB"/>
    </w:rPr>
  </w:style>
  <w:style w:type="character" w:customStyle="1" w:styleId="BodyText2Char">
    <w:name w:val="Body Text 2 Char"/>
    <w:basedOn w:val="DefaultParagraphFont"/>
    <w:link w:val="BodyText2"/>
    <w:uiPriority w:val="99"/>
    <w:locked/>
    <w:rsid w:val="00CC394D"/>
    <w:rPr>
      <w:rFonts w:cs="Times New Roman"/>
      <w:sz w:val="24"/>
      <w:szCs w:val="24"/>
      <w:lang w:val="en-US" w:eastAsia="en-US"/>
    </w:rPr>
  </w:style>
  <w:style w:type="table" w:styleId="TableGrid">
    <w:name w:val="Table Grid"/>
    <w:basedOn w:val="TableNormal"/>
    <w:uiPriority w:val="99"/>
    <w:rsid w:val="008F0D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8F0DEA"/>
    <w:rPr>
      <w:sz w:val="20"/>
      <w:szCs w:val="20"/>
    </w:rPr>
  </w:style>
  <w:style w:type="character" w:customStyle="1" w:styleId="FootnoteTextChar">
    <w:name w:val="Footnote Text Char"/>
    <w:basedOn w:val="DefaultParagraphFont"/>
    <w:link w:val="FootnoteText"/>
    <w:uiPriority w:val="99"/>
    <w:semiHidden/>
    <w:locked/>
    <w:rsid w:val="00CC394D"/>
    <w:rPr>
      <w:rFonts w:cs="Times New Roman"/>
      <w:sz w:val="20"/>
      <w:szCs w:val="20"/>
      <w:lang w:val="en-US" w:eastAsia="en-US"/>
    </w:rPr>
  </w:style>
  <w:style w:type="character" w:styleId="FootnoteReference">
    <w:name w:val="footnote reference"/>
    <w:basedOn w:val="DefaultParagraphFont"/>
    <w:uiPriority w:val="99"/>
    <w:semiHidden/>
    <w:rsid w:val="008F0DEA"/>
    <w:rPr>
      <w:rFonts w:cs="Times New Roman"/>
      <w:vertAlign w:val="superscript"/>
    </w:rPr>
  </w:style>
  <w:style w:type="character" w:styleId="PageNumber">
    <w:name w:val="page number"/>
    <w:basedOn w:val="DefaultParagraphFont"/>
    <w:rsid w:val="008F0DEA"/>
    <w:rPr>
      <w:rFonts w:cs="Times New Roman"/>
    </w:rPr>
  </w:style>
  <w:style w:type="paragraph" w:styleId="BalloonText">
    <w:name w:val="Balloon Text"/>
    <w:basedOn w:val="Normal"/>
    <w:link w:val="BalloonTextChar"/>
    <w:uiPriority w:val="99"/>
    <w:rsid w:val="00B61FA1"/>
    <w:rPr>
      <w:rFonts w:ascii="Tahoma" w:hAnsi="Tahoma" w:cs="Tahoma"/>
      <w:sz w:val="16"/>
      <w:szCs w:val="16"/>
    </w:rPr>
  </w:style>
  <w:style w:type="character" w:customStyle="1" w:styleId="BalloonTextChar">
    <w:name w:val="Balloon Text Char"/>
    <w:basedOn w:val="DefaultParagraphFont"/>
    <w:link w:val="BalloonText"/>
    <w:uiPriority w:val="99"/>
    <w:locked/>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paragraph" w:styleId="BodyTextIndent2">
    <w:name w:val="Body Text Indent 2"/>
    <w:basedOn w:val="Normal"/>
    <w:link w:val="BodyTextIndent2Char"/>
    <w:uiPriority w:val="99"/>
    <w:rsid w:val="0024024F"/>
    <w:pPr>
      <w:spacing w:after="120" w:line="480" w:lineRule="auto"/>
      <w:ind w:left="360"/>
    </w:pPr>
  </w:style>
  <w:style w:type="character" w:customStyle="1" w:styleId="BodyTextIndent2Char">
    <w:name w:val="Body Text Indent 2 Char"/>
    <w:basedOn w:val="DefaultParagraphFont"/>
    <w:link w:val="BodyTextIndent2"/>
    <w:uiPriority w:val="99"/>
    <w:locked/>
    <w:rsid w:val="0024024F"/>
    <w:rPr>
      <w:rFonts w:cs="Times New Roman"/>
      <w:sz w:val="24"/>
      <w:szCs w:val="24"/>
    </w:rPr>
  </w:style>
  <w:style w:type="paragraph" w:styleId="BodyTextIndent">
    <w:name w:val="Body Text Indent"/>
    <w:basedOn w:val="Normal"/>
    <w:link w:val="BodyTextIndentChar"/>
    <w:uiPriority w:val="99"/>
    <w:rsid w:val="00147DF3"/>
    <w:pPr>
      <w:spacing w:after="120"/>
      <w:ind w:left="360"/>
    </w:pPr>
  </w:style>
  <w:style w:type="character" w:customStyle="1" w:styleId="BodyTextIndentChar">
    <w:name w:val="Body Text Indent Char"/>
    <w:basedOn w:val="DefaultParagraphFont"/>
    <w:link w:val="BodyTextIndent"/>
    <w:uiPriority w:val="99"/>
    <w:locked/>
    <w:rsid w:val="00147DF3"/>
    <w:rPr>
      <w:rFonts w:cs="Times New Roman"/>
      <w:sz w:val="24"/>
      <w:szCs w:val="24"/>
    </w:rPr>
  </w:style>
  <w:style w:type="character" w:styleId="CommentReference">
    <w:name w:val="annotation reference"/>
    <w:basedOn w:val="DefaultParagraphFont"/>
    <w:uiPriority w:val="99"/>
    <w:rsid w:val="008E687F"/>
    <w:rPr>
      <w:rFonts w:cs="Times New Roman"/>
      <w:sz w:val="16"/>
      <w:szCs w:val="16"/>
    </w:rPr>
  </w:style>
  <w:style w:type="paragraph" w:styleId="CommentText">
    <w:name w:val="annotation text"/>
    <w:basedOn w:val="Normal"/>
    <w:link w:val="CommentTextChar"/>
    <w:uiPriority w:val="99"/>
    <w:rsid w:val="008E687F"/>
    <w:rPr>
      <w:sz w:val="20"/>
      <w:szCs w:val="20"/>
    </w:rPr>
  </w:style>
  <w:style w:type="character" w:customStyle="1" w:styleId="CommentTextChar">
    <w:name w:val="Comment Text Char"/>
    <w:basedOn w:val="DefaultParagraphFont"/>
    <w:link w:val="CommentText"/>
    <w:uiPriority w:val="99"/>
    <w:locked/>
    <w:rsid w:val="008E687F"/>
    <w:rPr>
      <w:rFonts w:cs="Times New Roman"/>
    </w:rPr>
  </w:style>
  <w:style w:type="paragraph" w:styleId="CommentSubject">
    <w:name w:val="annotation subject"/>
    <w:basedOn w:val="CommentText"/>
    <w:next w:val="CommentText"/>
    <w:link w:val="CommentSubjectChar"/>
    <w:uiPriority w:val="99"/>
    <w:rsid w:val="008E687F"/>
    <w:rPr>
      <w:b/>
      <w:bCs/>
    </w:rPr>
  </w:style>
  <w:style w:type="character" w:customStyle="1" w:styleId="CommentSubjectChar">
    <w:name w:val="Comment Subject Char"/>
    <w:basedOn w:val="CommentTextChar"/>
    <w:link w:val="CommentSubject"/>
    <w:uiPriority w:val="99"/>
    <w:locked/>
    <w:rsid w:val="008E687F"/>
    <w:rPr>
      <w:rFonts w:cs="Times New Roman"/>
      <w:b/>
      <w:bCs/>
    </w:rPr>
  </w:style>
  <w:style w:type="paragraph" w:styleId="Quote">
    <w:name w:val="Quote"/>
    <w:basedOn w:val="Normal"/>
    <w:next w:val="Normal"/>
    <w:link w:val="QuoteChar"/>
    <w:uiPriority w:val="99"/>
    <w:qFormat/>
    <w:rsid w:val="004C7943"/>
    <w:rPr>
      <w:i/>
      <w:iCs/>
      <w:color w:val="000000"/>
      <w:lang w:val="en-GB"/>
    </w:rPr>
  </w:style>
  <w:style w:type="character" w:customStyle="1" w:styleId="QuoteChar">
    <w:name w:val="Quote Char"/>
    <w:basedOn w:val="DefaultParagraphFont"/>
    <w:link w:val="Quote"/>
    <w:uiPriority w:val="99"/>
    <w:locked/>
    <w:rsid w:val="004C7943"/>
    <w:rPr>
      <w:rFonts w:cs="Times New Roman"/>
      <w:i/>
      <w:color w:val="000000"/>
      <w:sz w:val="24"/>
      <w:lang w:val="en-GB" w:eastAsia="en-US"/>
    </w:rPr>
  </w:style>
  <w:style w:type="character" w:styleId="Strong">
    <w:name w:val="Strong"/>
    <w:basedOn w:val="DefaultParagraphFont"/>
    <w:uiPriority w:val="22"/>
    <w:qFormat/>
    <w:locked/>
    <w:rsid w:val="00632234"/>
    <w:rPr>
      <w:rFonts w:cs="Times New Roman"/>
      <w:b/>
      <w:bCs/>
    </w:rPr>
  </w:style>
  <w:style w:type="paragraph" w:styleId="Revision">
    <w:name w:val="Revision"/>
    <w:hidden/>
    <w:uiPriority w:val="99"/>
    <w:semiHidden/>
    <w:rsid w:val="009704E7"/>
    <w:rPr>
      <w:sz w:val="24"/>
      <w:szCs w:val="24"/>
      <w:lang w:val="en-US" w:eastAsia="en-US"/>
    </w:rPr>
  </w:style>
  <w:style w:type="character" w:styleId="Hyperlink">
    <w:name w:val="Hyperlink"/>
    <w:rsid w:val="002F760D"/>
    <w:rPr>
      <w:color w:val="0000FF"/>
      <w:u w:val="single"/>
    </w:rPr>
  </w:style>
  <w:style w:type="character" w:styleId="Emphasis">
    <w:name w:val="Emphasis"/>
    <w:basedOn w:val="DefaultParagraphFont"/>
    <w:qFormat/>
    <w:locked/>
    <w:rsid w:val="00535201"/>
    <w:rPr>
      <w:i/>
      <w:iCs/>
    </w:rPr>
  </w:style>
  <w:style w:type="paragraph" w:styleId="NormalWeb">
    <w:name w:val="Normal (Web)"/>
    <w:basedOn w:val="Normal"/>
    <w:uiPriority w:val="99"/>
    <w:unhideWhenUsed/>
    <w:rsid w:val="00DC139A"/>
    <w:pPr>
      <w:spacing w:before="100" w:beforeAutospacing="1" w:after="100" w:afterAutospacing="1"/>
    </w:pPr>
  </w:style>
  <w:style w:type="character" w:customStyle="1" w:styleId="body1">
    <w:name w:val="body1"/>
    <w:basedOn w:val="DefaultParagraphFont"/>
    <w:rsid w:val="00DC139A"/>
    <w:rPr>
      <w:rFonts w:ascii="Arial" w:hAnsi="Arial" w:cs="Arial" w:hint="default"/>
      <w:b w:val="0"/>
      <w:bCs w:val="0"/>
      <w:color w:val="003366"/>
      <w:sz w:val="18"/>
      <w:szCs w:val="18"/>
    </w:rPr>
  </w:style>
  <w:style w:type="paragraph" w:customStyle="1" w:styleId="Default">
    <w:name w:val="Default"/>
    <w:rsid w:val="0009632C"/>
    <w:pPr>
      <w:autoSpaceDE w:val="0"/>
      <w:autoSpaceDN w:val="0"/>
      <w:adjustRightInd w:val="0"/>
    </w:pPr>
    <w:rPr>
      <w:color w:val="000000"/>
      <w:sz w:val="24"/>
      <w:szCs w:val="24"/>
      <w:lang w:val="en-US"/>
    </w:rPr>
  </w:style>
  <w:style w:type="table" w:styleId="MediumShading1-Accent1">
    <w:name w:val="Medium Shading 1 Accent 1"/>
    <w:basedOn w:val="TableNormal"/>
    <w:uiPriority w:val="63"/>
    <w:rsid w:val="00CD699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
    <w:name w:val="Light Grid"/>
    <w:basedOn w:val="TableNormal"/>
    <w:uiPriority w:val="62"/>
    <w:rsid w:val="00CD699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5">
    <w:name w:val="Medium Grid 2 Accent 5"/>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D4D7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1">
    <w:name w:val="Medium Grid 1 Accent 1"/>
    <w:basedOn w:val="TableNormal"/>
    <w:uiPriority w:val="67"/>
    <w:rsid w:val="003D4D7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64">
      <w:bodyDiv w:val="1"/>
      <w:marLeft w:val="0"/>
      <w:marRight w:val="0"/>
      <w:marTop w:val="0"/>
      <w:marBottom w:val="0"/>
      <w:divBdr>
        <w:top w:val="none" w:sz="0" w:space="0" w:color="auto"/>
        <w:left w:val="none" w:sz="0" w:space="0" w:color="auto"/>
        <w:bottom w:val="none" w:sz="0" w:space="0" w:color="auto"/>
        <w:right w:val="none" w:sz="0" w:space="0" w:color="auto"/>
      </w:divBdr>
      <w:divsChild>
        <w:div w:id="260112778">
          <w:marLeft w:val="0"/>
          <w:marRight w:val="0"/>
          <w:marTop w:val="0"/>
          <w:marBottom w:val="0"/>
          <w:divBdr>
            <w:top w:val="none" w:sz="0" w:space="0" w:color="auto"/>
            <w:left w:val="none" w:sz="0" w:space="0" w:color="auto"/>
            <w:bottom w:val="none" w:sz="0" w:space="0" w:color="auto"/>
            <w:right w:val="none" w:sz="0" w:space="0" w:color="auto"/>
          </w:divBdr>
          <w:divsChild>
            <w:div w:id="1813327112">
              <w:marLeft w:val="0"/>
              <w:marRight w:val="0"/>
              <w:marTop w:val="0"/>
              <w:marBottom w:val="0"/>
              <w:divBdr>
                <w:top w:val="none" w:sz="0" w:space="0" w:color="auto"/>
                <w:left w:val="none" w:sz="0" w:space="0" w:color="auto"/>
                <w:bottom w:val="none" w:sz="0" w:space="0" w:color="auto"/>
                <w:right w:val="none" w:sz="0" w:space="0" w:color="auto"/>
              </w:divBdr>
              <w:divsChild>
                <w:div w:id="573665748">
                  <w:marLeft w:val="0"/>
                  <w:marRight w:val="0"/>
                  <w:marTop w:val="0"/>
                  <w:marBottom w:val="0"/>
                  <w:divBdr>
                    <w:top w:val="none" w:sz="0" w:space="0" w:color="auto"/>
                    <w:left w:val="none" w:sz="0" w:space="0" w:color="auto"/>
                    <w:bottom w:val="none" w:sz="0" w:space="0" w:color="auto"/>
                    <w:right w:val="none" w:sz="0" w:space="0" w:color="auto"/>
                  </w:divBdr>
                  <w:divsChild>
                    <w:div w:id="493109020">
                      <w:marLeft w:val="0"/>
                      <w:marRight w:val="0"/>
                      <w:marTop w:val="300"/>
                      <w:marBottom w:val="600"/>
                      <w:divBdr>
                        <w:top w:val="none" w:sz="0" w:space="0" w:color="auto"/>
                        <w:left w:val="none" w:sz="0" w:space="0" w:color="auto"/>
                        <w:bottom w:val="none" w:sz="0" w:space="0" w:color="auto"/>
                        <w:right w:val="none" w:sz="0" w:space="0" w:color="auto"/>
                      </w:divBdr>
                      <w:divsChild>
                        <w:div w:id="2027362416">
                          <w:marLeft w:val="0"/>
                          <w:marRight w:val="0"/>
                          <w:marTop w:val="150"/>
                          <w:marBottom w:val="0"/>
                          <w:divBdr>
                            <w:top w:val="none" w:sz="0" w:space="0" w:color="auto"/>
                            <w:left w:val="none" w:sz="0" w:space="0" w:color="auto"/>
                            <w:bottom w:val="none" w:sz="0" w:space="0" w:color="auto"/>
                            <w:right w:val="none" w:sz="0" w:space="0" w:color="auto"/>
                          </w:divBdr>
                          <w:divsChild>
                            <w:div w:id="169030412">
                              <w:marLeft w:val="0"/>
                              <w:marRight w:val="0"/>
                              <w:marTop w:val="0"/>
                              <w:marBottom w:val="0"/>
                              <w:divBdr>
                                <w:top w:val="none" w:sz="0" w:space="0" w:color="auto"/>
                                <w:left w:val="none" w:sz="0" w:space="0" w:color="auto"/>
                                <w:bottom w:val="none" w:sz="0" w:space="0" w:color="auto"/>
                                <w:right w:val="none" w:sz="0" w:space="0" w:color="auto"/>
                              </w:divBdr>
                              <w:divsChild>
                                <w:div w:id="1786267997">
                                  <w:marLeft w:val="0"/>
                                  <w:marRight w:val="0"/>
                                  <w:marTop w:val="0"/>
                                  <w:marBottom w:val="0"/>
                                  <w:divBdr>
                                    <w:top w:val="none" w:sz="0" w:space="0" w:color="auto"/>
                                    <w:left w:val="none" w:sz="0" w:space="0" w:color="auto"/>
                                    <w:bottom w:val="none" w:sz="0" w:space="0" w:color="auto"/>
                                    <w:right w:val="none" w:sz="0" w:space="0" w:color="auto"/>
                                  </w:divBdr>
                                  <w:divsChild>
                                    <w:div w:id="1672443968">
                                      <w:marLeft w:val="0"/>
                                      <w:marRight w:val="0"/>
                                      <w:marTop w:val="0"/>
                                      <w:marBottom w:val="0"/>
                                      <w:divBdr>
                                        <w:top w:val="none" w:sz="0" w:space="0" w:color="auto"/>
                                        <w:left w:val="none" w:sz="0" w:space="0" w:color="auto"/>
                                        <w:bottom w:val="none" w:sz="0" w:space="0" w:color="auto"/>
                                        <w:right w:val="none" w:sz="0" w:space="0" w:color="auto"/>
                                      </w:divBdr>
                                      <w:divsChild>
                                        <w:div w:id="9370577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142606">
      <w:bodyDiv w:val="1"/>
      <w:marLeft w:val="0"/>
      <w:marRight w:val="0"/>
      <w:marTop w:val="0"/>
      <w:marBottom w:val="0"/>
      <w:divBdr>
        <w:top w:val="none" w:sz="0" w:space="0" w:color="auto"/>
        <w:left w:val="none" w:sz="0" w:space="0" w:color="auto"/>
        <w:bottom w:val="none" w:sz="0" w:space="0" w:color="auto"/>
        <w:right w:val="none" w:sz="0" w:space="0" w:color="auto"/>
      </w:divBdr>
      <w:divsChild>
        <w:div w:id="1136220033">
          <w:marLeft w:val="0"/>
          <w:marRight w:val="0"/>
          <w:marTop w:val="0"/>
          <w:marBottom w:val="0"/>
          <w:divBdr>
            <w:top w:val="none" w:sz="0" w:space="0" w:color="auto"/>
            <w:left w:val="none" w:sz="0" w:space="0" w:color="auto"/>
            <w:bottom w:val="none" w:sz="0" w:space="0" w:color="auto"/>
            <w:right w:val="none" w:sz="0" w:space="0" w:color="auto"/>
          </w:divBdr>
          <w:divsChild>
            <w:div w:id="1089887664">
              <w:marLeft w:val="0"/>
              <w:marRight w:val="0"/>
              <w:marTop w:val="0"/>
              <w:marBottom w:val="0"/>
              <w:divBdr>
                <w:top w:val="none" w:sz="0" w:space="0" w:color="auto"/>
                <w:left w:val="none" w:sz="0" w:space="0" w:color="auto"/>
                <w:bottom w:val="none" w:sz="0" w:space="0" w:color="auto"/>
                <w:right w:val="none" w:sz="0" w:space="0" w:color="auto"/>
              </w:divBdr>
              <w:divsChild>
                <w:div w:id="356583786">
                  <w:marLeft w:val="0"/>
                  <w:marRight w:val="0"/>
                  <w:marTop w:val="0"/>
                  <w:marBottom w:val="0"/>
                  <w:divBdr>
                    <w:top w:val="none" w:sz="0" w:space="0" w:color="auto"/>
                    <w:left w:val="none" w:sz="0" w:space="0" w:color="auto"/>
                    <w:bottom w:val="none" w:sz="0" w:space="0" w:color="auto"/>
                    <w:right w:val="none" w:sz="0" w:space="0" w:color="auto"/>
                  </w:divBdr>
                  <w:divsChild>
                    <w:div w:id="1179468051">
                      <w:marLeft w:val="0"/>
                      <w:marRight w:val="0"/>
                      <w:marTop w:val="0"/>
                      <w:marBottom w:val="0"/>
                      <w:divBdr>
                        <w:top w:val="none" w:sz="0" w:space="0" w:color="auto"/>
                        <w:left w:val="none" w:sz="0" w:space="0" w:color="auto"/>
                        <w:bottom w:val="none" w:sz="0" w:space="0" w:color="auto"/>
                        <w:right w:val="none" w:sz="0" w:space="0" w:color="auto"/>
                      </w:divBdr>
                      <w:divsChild>
                        <w:div w:id="675423860">
                          <w:marLeft w:val="0"/>
                          <w:marRight w:val="0"/>
                          <w:marTop w:val="0"/>
                          <w:marBottom w:val="0"/>
                          <w:divBdr>
                            <w:top w:val="single" w:sz="2" w:space="0" w:color="FF0000"/>
                            <w:left w:val="single" w:sz="2" w:space="0" w:color="FF0000"/>
                            <w:bottom w:val="single" w:sz="2" w:space="11" w:color="FF0000"/>
                            <w:right w:val="single" w:sz="2" w:space="0" w:color="FF0000"/>
                          </w:divBdr>
                          <w:divsChild>
                            <w:div w:id="1294293216">
                              <w:marLeft w:val="0"/>
                              <w:marRight w:val="0"/>
                              <w:marTop w:val="0"/>
                              <w:marBottom w:val="0"/>
                              <w:divBdr>
                                <w:top w:val="single" w:sz="2" w:space="0" w:color="FF0000"/>
                                <w:left w:val="single" w:sz="2" w:space="0" w:color="FF0000"/>
                                <w:bottom w:val="single" w:sz="2" w:space="8" w:color="FF0000"/>
                                <w:right w:val="single" w:sz="2" w:space="0" w:color="FF0000"/>
                              </w:divBdr>
                              <w:divsChild>
                                <w:div w:id="1070421157">
                                  <w:marLeft w:val="0"/>
                                  <w:marRight w:val="0"/>
                                  <w:marTop w:val="0"/>
                                  <w:marBottom w:val="0"/>
                                  <w:divBdr>
                                    <w:top w:val="none" w:sz="0" w:space="0" w:color="auto"/>
                                    <w:left w:val="none" w:sz="0" w:space="0" w:color="auto"/>
                                    <w:bottom w:val="none" w:sz="0" w:space="0" w:color="auto"/>
                                    <w:right w:val="none" w:sz="0" w:space="0" w:color="auto"/>
                                  </w:divBdr>
                                  <w:divsChild>
                                    <w:div w:id="8618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446790">
      <w:bodyDiv w:val="1"/>
      <w:marLeft w:val="0"/>
      <w:marRight w:val="0"/>
      <w:marTop w:val="0"/>
      <w:marBottom w:val="0"/>
      <w:divBdr>
        <w:top w:val="none" w:sz="0" w:space="0" w:color="auto"/>
        <w:left w:val="none" w:sz="0" w:space="0" w:color="auto"/>
        <w:bottom w:val="none" w:sz="0" w:space="0" w:color="auto"/>
        <w:right w:val="none" w:sz="0" w:space="0" w:color="auto"/>
      </w:divBdr>
      <w:divsChild>
        <w:div w:id="1862746143">
          <w:marLeft w:val="0"/>
          <w:marRight w:val="0"/>
          <w:marTop w:val="0"/>
          <w:marBottom w:val="0"/>
          <w:divBdr>
            <w:top w:val="none" w:sz="0" w:space="0" w:color="auto"/>
            <w:left w:val="none" w:sz="0" w:space="0" w:color="auto"/>
            <w:bottom w:val="none" w:sz="0" w:space="0" w:color="auto"/>
            <w:right w:val="none" w:sz="0" w:space="0" w:color="auto"/>
          </w:divBdr>
        </w:div>
        <w:div w:id="6371135">
          <w:marLeft w:val="0"/>
          <w:marRight w:val="0"/>
          <w:marTop w:val="0"/>
          <w:marBottom w:val="0"/>
          <w:divBdr>
            <w:top w:val="none" w:sz="0" w:space="0" w:color="auto"/>
            <w:left w:val="none" w:sz="0" w:space="0" w:color="auto"/>
            <w:bottom w:val="none" w:sz="0" w:space="0" w:color="auto"/>
            <w:right w:val="none" w:sz="0" w:space="0" w:color="auto"/>
          </w:divBdr>
        </w:div>
      </w:divsChild>
    </w:div>
    <w:div w:id="402459349">
      <w:marLeft w:val="0"/>
      <w:marRight w:val="0"/>
      <w:marTop w:val="0"/>
      <w:marBottom w:val="0"/>
      <w:divBdr>
        <w:top w:val="none" w:sz="0" w:space="0" w:color="auto"/>
        <w:left w:val="none" w:sz="0" w:space="0" w:color="auto"/>
        <w:bottom w:val="none" w:sz="0" w:space="0" w:color="auto"/>
        <w:right w:val="none" w:sz="0" w:space="0" w:color="auto"/>
      </w:divBdr>
    </w:div>
    <w:div w:id="402459350">
      <w:marLeft w:val="0"/>
      <w:marRight w:val="0"/>
      <w:marTop w:val="0"/>
      <w:marBottom w:val="0"/>
      <w:divBdr>
        <w:top w:val="none" w:sz="0" w:space="0" w:color="auto"/>
        <w:left w:val="none" w:sz="0" w:space="0" w:color="auto"/>
        <w:bottom w:val="none" w:sz="0" w:space="0" w:color="auto"/>
        <w:right w:val="none" w:sz="0" w:space="0" w:color="auto"/>
      </w:divBdr>
    </w:div>
    <w:div w:id="503782283">
      <w:bodyDiv w:val="1"/>
      <w:marLeft w:val="0"/>
      <w:marRight w:val="0"/>
      <w:marTop w:val="0"/>
      <w:marBottom w:val="0"/>
      <w:divBdr>
        <w:top w:val="none" w:sz="0" w:space="0" w:color="auto"/>
        <w:left w:val="none" w:sz="0" w:space="0" w:color="auto"/>
        <w:bottom w:val="none" w:sz="0" w:space="0" w:color="auto"/>
        <w:right w:val="none" w:sz="0" w:space="0" w:color="auto"/>
      </w:divBdr>
      <w:divsChild>
        <w:div w:id="555818137">
          <w:marLeft w:val="0"/>
          <w:marRight w:val="0"/>
          <w:marTop w:val="0"/>
          <w:marBottom w:val="0"/>
          <w:divBdr>
            <w:top w:val="none" w:sz="0" w:space="0" w:color="auto"/>
            <w:left w:val="none" w:sz="0" w:space="0" w:color="auto"/>
            <w:bottom w:val="none" w:sz="0" w:space="0" w:color="auto"/>
            <w:right w:val="none" w:sz="0" w:space="0" w:color="auto"/>
          </w:divBdr>
          <w:divsChild>
            <w:div w:id="846402055">
              <w:marLeft w:val="0"/>
              <w:marRight w:val="0"/>
              <w:marTop w:val="0"/>
              <w:marBottom w:val="0"/>
              <w:divBdr>
                <w:top w:val="none" w:sz="0" w:space="0" w:color="auto"/>
                <w:left w:val="none" w:sz="0" w:space="0" w:color="auto"/>
                <w:bottom w:val="none" w:sz="0" w:space="0" w:color="auto"/>
                <w:right w:val="none" w:sz="0" w:space="0" w:color="auto"/>
              </w:divBdr>
              <w:divsChild>
                <w:div w:id="18161734">
                  <w:marLeft w:val="0"/>
                  <w:marRight w:val="0"/>
                  <w:marTop w:val="0"/>
                  <w:marBottom w:val="0"/>
                  <w:divBdr>
                    <w:top w:val="none" w:sz="0" w:space="0" w:color="auto"/>
                    <w:left w:val="none" w:sz="0" w:space="0" w:color="auto"/>
                    <w:bottom w:val="none" w:sz="0" w:space="0" w:color="auto"/>
                    <w:right w:val="none" w:sz="0" w:space="0" w:color="auto"/>
                  </w:divBdr>
                  <w:divsChild>
                    <w:div w:id="372198262">
                      <w:marLeft w:val="0"/>
                      <w:marRight w:val="0"/>
                      <w:marTop w:val="0"/>
                      <w:marBottom w:val="0"/>
                      <w:divBdr>
                        <w:top w:val="none" w:sz="0" w:space="0" w:color="auto"/>
                        <w:left w:val="none" w:sz="0" w:space="0" w:color="auto"/>
                        <w:bottom w:val="none" w:sz="0" w:space="0" w:color="auto"/>
                        <w:right w:val="none" w:sz="0" w:space="0" w:color="auto"/>
                      </w:divBdr>
                      <w:divsChild>
                        <w:div w:id="746734714">
                          <w:marLeft w:val="0"/>
                          <w:marRight w:val="0"/>
                          <w:marTop w:val="0"/>
                          <w:marBottom w:val="0"/>
                          <w:divBdr>
                            <w:top w:val="none" w:sz="0" w:space="0" w:color="auto"/>
                            <w:left w:val="none" w:sz="0" w:space="0" w:color="auto"/>
                            <w:bottom w:val="none" w:sz="0" w:space="0" w:color="auto"/>
                            <w:right w:val="none" w:sz="0" w:space="0" w:color="auto"/>
                          </w:divBdr>
                          <w:divsChild>
                            <w:div w:id="1395199538">
                              <w:marLeft w:val="0"/>
                              <w:marRight w:val="0"/>
                              <w:marTop w:val="0"/>
                              <w:marBottom w:val="0"/>
                              <w:divBdr>
                                <w:top w:val="none" w:sz="0" w:space="0" w:color="auto"/>
                                <w:left w:val="none" w:sz="0" w:space="0" w:color="auto"/>
                                <w:bottom w:val="none" w:sz="0" w:space="0" w:color="auto"/>
                                <w:right w:val="none" w:sz="0" w:space="0" w:color="auto"/>
                              </w:divBdr>
                              <w:divsChild>
                                <w:div w:id="4434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861747">
      <w:bodyDiv w:val="1"/>
      <w:marLeft w:val="0"/>
      <w:marRight w:val="0"/>
      <w:marTop w:val="0"/>
      <w:marBottom w:val="0"/>
      <w:divBdr>
        <w:top w:val="none" w:sz="0" w:space="0" w:color="auto"/>
        <w:left w:val="none" w:sz="0" w:space="0" w:color="auto"/>
        <w:bottom w:val="none" w:sz="0" w:space="0" w:color="auto"/>
        <w:right w:val="none" w:sz="0" w:space="0" w:color="auto"/>
      </w:divBdr>
    </w:div>
    <w:div w:id="797724119">
      <w:bodyDiv w:val="1"/>
      <w:marLeft w:val="0"/>
      <w:marRight w:val="0"/>
      <w:marTop w:val="0"/>
      <w:marBottom w:val="0"/>
      <w:divBdr>
        <w:top w:val="none" w:sz="0" w:space="0" w:color="auto"/>
        <w:left w:val="none" w:sz="0" w:space="0" w:color="auto"/>
        <w:bottom w:val="none" w:sz="0" w:space="0" w:color="auto"/>
        <w:right w:val="none" w:sz="0" w:space="0" w:color="auto"/>
      </w:divBdr>
      <w:divsChild>
        <w:div w:id="183178179">
          <w:marLeft w:val="547"/>
          <w:marRight w:val="0"/>
          <w:marTop w:val="96"/>
          <w:marBottom w:val="0"/>
          <w:divBdr>
            <w:top w:val="none" w:sz="0" w:space="0" w:color="auto"/>
            <w:left w:val="none" w:sz="0" w:space="0" w:color="auto"/>
            <w:bottom w:val="none" w:sz="0" w:space="0" w:color="auto"/>
            <w:right w:val="none" w:sz="0" w:space="0" w:color="auto"/>
          </w:divBdr>
        </w:div>
      </w:divsChild>
    </w:div>
    <w:div w:id="977222968">
      <w:bodyDiv w:val="1"/>
      <w:marLeft w:val="0"/>
      <w:marRight w:val="0"/>
      <w:marTop w:val="0"/>
      <w:marBottom w:val="0"/>
      <w:divBdr>
        <w:top w:val="none" w:sz="0" w:space="0" w:color="auto"/>
        <w:left w:val="none" w:sz="0" w:space="0" w:color="auto"/>
        <w:bottom w:val="none" w:sz="0" w:space="0" w:color="auto"/>
        <w:right w:val="none" w:sz="0" w:space="0" w:color="auto"/>
      </w:divBdr>
    </w:div>
    <w:div w:id="1130199534">
      <w:bodyDiv w:val="1"/>
      <w:marLeft w:val="0"/>
      <w:marRight w:val="0"/>
      <w:marTop w:val="0"/>
      <w:marBottom w:val="0"/>
      <w:divBdr>
        <w:top w:val="none" w:sz="0" w:space="0" w:color="auto"/>
        <w:left w:val="none" w:sz="0" w:space="0" w:color="auto"/>
        <w:bottom w:val="none" w:sz="0" w:space="0" w:color="auto"/>
        <w:right w:val="none" w:sz="0" w:space="0" w:color="auto"/>
      </w:divBdr>
      <w:divsChild>
        <w:div w:id="735206028">
          <w:marLeft w:val="547"/>
          <w:marRight w:val="0"/>
          <w:marTop w:val="115"/>
          <w:marBottom w:val="0"/>
          <w:divBdr>
            <w:top w:val="none" w:sz="0" w:space="0" w:color="auto"/>
            <w:left w:val="none" w:sz="0" w:space="0" w:color="auto"/>
            <w:bottom w:val="none" w:sz="0" w:space="0" w:color="auto"/>
            <w:right w:val="none" w:sz="0" w:space="0" w:color="auto"/>
          </w:divBdr>
        </w:div>
        <w:div w:id="322245913">
          <w:marLeft w:val="547"/>
          <w:marRight w:val="0"/>
          <w:marTop w:val="115"/>
          <w:marBottom w:val="0"/>
          <w:divBdr>
            <w:top w:val="none" w:sz="0" w:space="0" w:color="auto"/>
            <w:left w:val="none" w:sz="0" w:space="0" w:color="auto"/>
            <w:bottom w:val="none" w:sz="0" w:space="0" w:color="auto"/>
            <w:right w:val="none" w:sz="0" w:space="0" w:color="auto"/>
          </w:divBdr>
        </w:div>
        <w:div w:id="656568742">
          <w:marLeft w:val="547"/>
          <w:marRight w:val="0"/>
          <w:marTop w:val="115"/>
          <w:marBottom w:val="0"/>
          <w:divBdr>
            <w:top w:val="none" w:sz="0" w:space="0" w:color="auto"/>
            <w:left w:val="none" w:sz="0" w:space="0" w:color="auto"/>
            <w:bottom w:val="none" w:sz="0" w:space="0" w:color="auto"/>
            <w:right w:val="none" w:sz="0" w:space="0" w:color="auto"/>
          </w:divBdr>
        </w:div>
        <w:div w:id="1531839907">
          <w:marLeft w:val="547"/>
          <w:marRight w:val="0"/>
          <w:marTop w:val="115"/>
          <w:marBottom w:val="0"/>
          <w:divBdr>
            <w:top w:val="none" w:sz="0" w:space="0" w:color="auto"/>
            <w:left w:val="none" w:sz="0" w:space="0" w:color="auto"/>
            <w:bottom w:val="none" w:sz="0" w:space="0" w:color="auto"/>
            <w:right w:val="none" w:sz="0" w:space="0" w:color="auto"/>
          </w:divBdr>
        </w:div>
      </w:divsChild>
    </w:div>
    <w:div w:id="1421096401">
      <w:bodyDiv w:val="1"/>
      <w:marLeft w:val="0"/>
      <w:marRight w:val="0"/>
      <w:marTop w:val="0"/>
      <w:marBottom w:val="0"/>
      <w:divBdr>
        <w:top w:val="none" w:sz="0" w:space="0" w:color="auto"/>
        <w:left w:val="none" w:sz="0" w:space="0" w:color="auto"/>
        <w:bottom w:val="none" w:sz="0" w:space="0" w:color="auto"/>
        <w:right w:val="none" w:sz="0" w:space="0" w:color="auto"/>
      </w:divBdr>
      <w:divsChild>
        <w:div w:id="1849716203">
          <w:marLeft w:val="547"/>
          <w:marRight w:val="0"/>
          <w:marTop w:val="96"/>
          <w:marBottom w:val="0"/>
          <w:divBdr>
            <w:top w:val="none" w:sz="0" w:space="0" w:color="auto"/>
            <w:left w:val="none" w:sz="0" w:space="0" w:color="auto"/>
            <w:bottom w:val="none" w:sz="0" w:space="0" w:color="auto"/>
            <w:right w:val="none" w:sz="0" w:space="0" w:color="auto"/>
          </w:divBdr>
        </w:div>
        <w:div w:id="148330454">
          <w:marLeft w:val="547"/>
          <w:marRight w:val="0"/>
          <w:marTop w:val="96"/>
          <w:marBottom w:val="0"/>
          <w:divBdr>
            <w:top w:val="none" w:sz="0" w:space="0" w:color="auto"/>
            <w:left w:val="none" w:sz="0" w:space="0" w:color="auto"/>
            <w:bottom w:val="none" w:sz="0" w:space="0" w:color="auto"/>
            <w:right w:val="none" w:sz="0" w:space="0" w:color="auto"/>
          </w:divBdr>
        </w:div>
        <w:div w:id="1769885974">
          <w:marLeft w:val="547"/>
          <w:marRight w:val="0"/>
          <w:marTop w:val="96"/>
          <w:marBottom w:val="0"/>
          <w:divBdr>
            <w:top w:val="none" w:sz="0" w:space="0" w:color="auto"/>
            <w:left w:val="none" w:sz="0" w:space="0" w:color="auto"/>
            <w:bottom w:val="none" w:sz="0" w:space="0" w:color="auto"/>
            <w:right w:val="none" w:sz="0" w:space="0" w:color="auto"/>
          </w:divBdr>
        </w:div>
      </w:divsChild>
    </w:div>
    <w:div w:id="1573853828">
      <w:bodyDiv w:val="1"/>
      <w:marLeft w:val="0"/>
      <w:marRight w:val="0"/>
      <w:marTop w:val="0"/>
      <w:marBottom w:val="0"/>
      <w:divBdr>
        <w:top w:val="none" w:sz="0" w:space="0" w:color="auto"/>
        <w:left w:val="none" w:sz="0" w:space="0" w:color="auto"/>
        <w:bottom w:val="none" w:sz="0" w:space="0" w:color="auto"/>
        <w:right w:val="none" w:sz="0" w:space="0" w:color="auto"/>
      </w:divBdr>
      <w:divsChild>
        <w:div w:id="1583829797">
          <w:marLeft w:val="0"/>
          <w:marRight w:val="0"/>
          <w:marTop w:val="0"/>
          <w:marBottom w:val="0"/>
          <w:divBdr>
            <w:top w:val="none" w:sz="0" w:space="0" w:color="auto"/>
            <w:left w:val="none" w:sz="0" w:space="0" w:color="auto"/>
            <w:bottom w:val="none" w:sz="0" w:space="0" w:color="auto"/>
            <w:right w:val="none" w:sz="0" w:space="0" w:color="auto"/>
          </w:divBdr>
        </w:div>
        <w:div w:id="1711756837">
          <w:marLeft w:val="0"/>
          <w:marRight w:val="0"/>
          <w:marTop w:val="0"/>
          <w:marBottom w:val="0"/>
          <w:divBdr>
            <w:top w:val="none" w:sz="0" w:space="0" w:color="auto"/>
            <w:left w:val="none" w:sz="0" w:space="0" w:color="auto"/>
            <w:bottom w:val="none" w:sz="0" w:space="0" w:color="auto"/>
            <w:right w:val="none" w:sz="0" w:space="0" w:color="auto"/>
          </w:divBdr>
        </w:div>
        <w:div w:id="1555192286">
          <w:marLeft w:val="0"/>
          <w:marRight w:val="0"/>
          <w:marTop w:val="0"/>
          <w:marBottom w:val="0"/>
          <w:divBdr>
            <w:top w:val="none" w:sz="0" w:space="0" w:color="auto"/>
            <w:left w:val="none" w:sz="0" w:space="0" w:color="auto"/>
            <w:bottom w:val="none" w:sz="0" w:space="0" w:color="auto"/>
            <w:right w:val="none" w:sz="0" w:space="0" w:color="auto"/>
          </w:divBdr>
        </w:div>
        <w:div w:id="1114516434">
          <w:marLeft w:val="0"/>
          <w:marRight w:val="0"/>
          <w:marTop w:val="0"/>
          <w:marBottom w:val="0"/>
          <w:divBdr>
            <w:top w:val="none" w:sz="0" w:space="0" w:color="auto"/>
            <w:left w:val="none" w:sz="0" w:space="0" w:color="auto"/>
            <w:bottom w:val="none" w:sz="0" w:space="0" w:color="auto"/>
            <w:right w:val="none" w:sz="0" w:space="0" w:color="auto"/>
          </w:divBdr>
        </w:div>
        <w:div w:id="624583026">
          <w:marLeft w:val="0"/>
          <w:marRight w:val="0"/>
          <w:marTop w:val="0"/>
          <w:marBottom w:val="0"/>
          <w:divBdr>
            <w:top w:val="none" w:sz="0" w:space="0" w:color="auto"/>
            <w:left w:val="none" w:sz="0" w:space="0" w:color="auto"/>
            <w:bottom w:val="none" w:sz="0" w:space="0" w:color="auto"/>
            <w:right w:val="none" w:sz="0" w:space="0" w:color="auto"/>
          </w:divBdr>
        </w:div>
        <w:div w:id="1849251622">
          <w:marLeft w:val="0"/>
          <w:marRight w:val="0"/>
          <w:marTop w:val="0"/>
          <w:marBottom w:val="0"/>
          <w:divBdr>
            <w:top w:val="none" w:sz="0" w:space="0" w:color="auto"/>
            <w:left w:val="none" w:sz="0" w:space="0" w:color="auto"/>
            <w:bottom w:val="none" w:sz="0" w:space="0" w:color="auto"/>
            <w:right w:val="none" w:sz="0" w:space="0" w:color="auto"/>
          </w:divBdr>
        </w:div>
        <w:div w:id="1563977580">
          <w:marLeft w:val="0"/>
          <w:marRight w:val="0"/>
          <w:marTop w:val="0"/>
          <w:marBottom w:val="0"/>
          <w:divBdr>
            <w:top w:val="none" w:sz="0" w:space="0" w:color="auto"/>
            <w:left w:val="none" w:sz="0" w:space="0" w:color="auto"/>
            <w:bottom w:val="none" w:sz="0" w:space="0" w:color="auto"/>
            <w:right w:val="none" w:sz="0" w:space="0" w:color="auto"/>
          </w:divBdr>
        </w:div>
        <w:div w:id="1120537672">
          <w:marLeft w:val="0"/>
          <w:marRight w:val="0"/>
          <w:marTop w:val="0"/>
          <w:marBottom w:val="0"/>
          <w:divBdr>
            <w:top w:val="none" w:sz="0" w:space="0" w:color="auto"/>
            <w:left w:val="none" w:sz="0" w:space="0" w:color="auto"/>
            <w:bottom w:val="none" w:sz="0" w:space="0" w:color="auto"/>
            <w:right w:val="none" w:sz="0" w:space="0" w:color="auto"/>
          </w:divBdr>
        </w:div>
        <w:div w:id="839387884">
          <w:marLeft w:val="0"/>
          <w:marRight w:val="0"/>
          <w:marTop w:val="0"/>
          <w:marBottom w:val="0"/>
          <w:divBdr>
            <w:top w:val="none" w:sz="0" w:space="0" w:color="auto"/>
            <w:left w:val="none" w:sz="0" w:space="0" w:color="auto"/>
            <w:bottom w:val="none" w:sz="0" w:space="0" w:color="auto"/>
            <w:right w:val="none" w:sz="0" w:space="0" w:color="auto"/>
          </w:divBdr>
        </w:div>
        <w:div w:id="450318291">
          <w:marLeft w:val="0"/>
          <w:marRight w:val="0"/>
          <w:marTop w:val="0"/>
          <w:marBottom w:val="0"/>
          <w:divBdr>
            <w:top w:val="none" w:sz="0" w:space="0" w:color="auto"/>
            <w:left w:val="none" w:sz="0" w:space="0" w:color="auto"/>
            <w:bottom w:val="none" w:sz="0" w:space="0" w:color="auto"/>
            <w:right w:val="none" w:sz="0" w:space="0" w:color="auto"/>
          </w:divBdr>
        </w:div>
        <w:div w:id="2125492321">
          <w:marLeft w:val="0"/>
          <w:marRight w:val="0"/>
          <w:marTop w:val="0"/>
          <w:marBottom w:val="0"/>
          <w:divBdr>
            <w:top w:val="none" w:sz="0" w:space="0" w:color="auto"/>
            <w:left w:val="none" w:sz="0" w:space="0" w:color="auto"/>
            <w:bottom w:val="none" w:sz="0" w:space="0" w:color="auto"/>
            <w:right w:val="none" w:sz="0" w:space="0" w:color="auto"/>
          </w:divBdr>
        </w:div>
      </w:divsChild>
    </w:div>
    <w:div w:id="1590962212">
      <w:bodyDiv w:val="1"/>
      <w:marLeft w:val="0"/>
      <w:marRight w:val="0"/>
      <w:marTop w:val="0"/>
      <w:marBottom w:val="0"/>
      <w:divBdr>
        <w:top w:val="none" w:sz="0" w:space="0" w:color="auto"/>
        <w:left w:val="none" w:sz="0" w:space="0" w:color="auto"/>
        <w:bottom w:val="none" w:sz="0" w:space="0" w:color="auto"/>
        <w:right w:val="none" w:sz="0" w:space="0" w:color="auto"/>
      </w:divBdr>
    </w:div>
    <w:div w:id="1722435981">
      <w:bodyDiv w:val="1"/>
      <w:marLeft w:val="0"/>
      <w:marRight w:val="0"/>
      <w:marTop w:val="0"/>
      <w:marBottom w:val="0"/>
      <w:divBdr>
        <w:top w:val="none" w:sz="0" w:space="0" w:color="auto"/>
        <w:left w:val="none" w:sz="0" w:space="0" w:color="auto"/>
        <w:bottom w:val="none" w:sz="0" w:space="0" w:color="auto"/>
        <w:right w:val="none" w:sz="0" w:space="0" w:color="auto"/>
      </w:divBdr>
      <w:divsChild>
        <w:div w:id="1726946829">
          <w:marLeft w:val="547"/>
          <w:marRight w:val="0"/>
          <w:marTop w:val="96"/>
          <w:marBottom w:val="0"/>
          <w:divBdr>
            <w:top w:val="none" w:sz="0" w:space="0" w:color="auto"/>
            <w:left w:val="none" w:sz="0" w:space="0" w:color="auto"/>
            <w:bottom w:val="none" w:sz="0" w:space="0" w:color="auto"/>
            <w:right w:val="none" w:sz="0" w:space="0" w:color="auto"/>
          </w:divBdr>
        </w:div>
      </w:divsChild>
    </w:div>
    <w:div w:id="21149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gus.middleton@face.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7165E-90BF-4C35-BC4F-72ABF1F2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17382</Words>
  <Characters>91690</Characters>
  <Application>Microsoft Office Word</Application>
  <DocSecurity>0</DocSecurity>
  <Lines>764</Lines>
  <Paragraphs>217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StC9 Decisions and Required Actions</vt:lpstr>
      <vt:lpstr>StC9 Decisions and Required Actions</vt:lpstr>
    </vt:vector>
  </TitlesOfParts>
  <Company>aewa</Company>
  <LinksUpToDate>false</LinksUpToDate>
  <CharactersWithSpaces>108855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StC9 Decisions and Required Actions</dc:title>
  <dc:creator>Dunia Sforzin (UNEP/AEWA Secretariat)</dc:creator>
  <cp:lastModifiedBy>Jolanta Kremer (UNEP/AEWA Secretariat)</cp:lastModifiedBy>
  <cp:revision>11</cp:revision>
  <cp:lastPrinted>2014-07-30T13:05:00Z</cp:lastPrinted>
  <dcterms:created xsi:type="dcterms:W3CDTF">2014-08-14T11:20:00Z</dcterms:created>
  <dcterms:modified xsi:type="dcterms:W3CDTF">2014-10-13T11:31:00Z</dcterms:modified>
</cp:coreProperties>
</file>