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1B" w:rsidRDefault="00452E1B" w:rsidP="00452E1B">
      <w:pPr>
        <w:pStyle w:val="Heading1"/>
        <w:numPr>
          <w:ilvl w:val="0"/>
          <w:numId w:val="0"/>
        </w:numPr>
        <w:tabs>
          <w:tab w:val="left" w:pos="720"/>
        </w:tabs>
        <w:jc w:val="center"/>
        <w:rPr>
          <w:b w:val="0"/>
          <w:sz w:val="28"/>
          <w:szCs w:val="28"/>
        </w:rPr>
      </w:pPr>
    </w:p>
    <w:p w:rsidR="00EF2537" w:rsidRPr="0060184F" w:rsidRDefault="00EF2537" w:rsidP="00EF2537">
      <w:pPr>
        <w:pStyle w:val="Heading1"/>
        <w:numPr>
          <w:ilvl w:val="0"/>
          <w:numId w:val="0"/>
        </w:numPr>
        <w:tabs>
          <w:tab w:val="left" w:pos="578"/>
          <w:tab w:val="left" w:pos="1157"/>
          <w:tab w:val="left" w:pos="1735"/>
        </w:tabs>
        <w:jc w:val="center"/>
        <w:rPr>
          <w:b w:val="0"/>
        </w:rPr>
      </w:pPr>
      <w:r>
        <w:rPr>
          <w:b w:val="0"/>
        </w:rPr>
        <w:t xml:space="preserve">DRAFT </w:t>
      </w:r>
      <w:r w:rsidRPr="0060184F">
        <w:rPr>
          <w:b w:val="0"/>
        </w:rPr>
        <w:t xml:space="preserve">RESOLUTION </w:t>
      </w:r>
      <w:r>
        <w:rPr>
          <w:b w:val="0"/>
        </w:rPr>
        <w:t>7.XX</w:t>
      </w:r>
      <w:r w:rsidR="003F5B85">
        <w:rPr>
          <w:b w:val="0"/>
        </w:rPr>
        <w:t xml:space="preserve"> (</w:t>
      </w:r>
      <w:proofErr w:type="spellStart"/>
      <w:r w:rsidR="003F5B85">
        <w:rPr>
          <w:b w:val="0"/>
        </w:rPr>
        <w:t>StC</w:t>
      </w:r>
      <w:proofErr w:type="spellEnd"/>
      <w:r w:rsidR="003F5B85">
        <w:rPr>
          <w:b w:val="0"/>
        </w:rPr>
        <w:t>/DR13)</w:t>
      </w:r>
      <w:r>
        <w:rPr>
          <w:rStyle w:val="FootnoteReference"/>
          <w:b w:val="0"/>
        </w:rPr>
        <w:footnoteReference w:id="1"/>
      </w:r>
      <w:r>
        <w:rPr>
          <w:b w:val="0"/>
        </w:rPr>
        <w:t xml:space="preserve"> </w:t>
      </w:r>
    </w:p>
    <w:p w:rsidR="003F5B85" w:rsidRDefault="003F5B85" w:rsidP="00452E1B">
      <w:pPr>
        <w:jc w:val="center"/>
        <w:rPr>
          <w:b/>
          <w:bCs/>
          <w:lang w:val="en-GB"/>
        </w:rPr>
      </w:pPr>
    </w:p>
    <w:p w:rsidR="00452E1B" w:rsidRDefault="00452E1B" w:rsidP="00452E1B">
      <w:pPr>
        <w:pStyle w:val="BodyText"/>
        <w:rPr>
          <w:sz w:val="24"/>
        </w:rPr>
      </w:pPr>
      <w:r>
        <w:rPr>
          <w:sz w:val="24"/>
        </w:rPr>
        <w:t xml:space="preserve">DATE, </w:t>
      </w:r>
      <w:r w:rsidR="00EF2537">
        <w:rPr>
          <w:sz w:val="24"/>
        </w:rPr>
        <w:t xml:space="preserve">VENUE AND FUNDING OF THE </w:t>
      </w:r>
      <w:r w:rsidR="003F5B85">
        <w:rPr>
          <w:sz w:val="24"/>
        </w:rPr>
        <w:t>8</w:t>
      </w:r>
      <w:r w:rsidR="003F5B85" w:rsidRPr="003F5B85">
        <w:rPr>
          <w:sz w:val="24"/>
          <w:vertAlign w:val="superscript"/>
        </w:rPr>
        <w:t>th</w:t>
      </w:r>
      <w:r w:rsidR="003F5B85">
        <w:rPr>
          <w:sz w:val="24"/>
        </w:rPr>
        <w:t xml:space="preserve"> </w:t>
      </w:r>
      <w:r>
        <w:rPr>
          <w:sz w:val="24"/>
        </w:rPr>
        <w:t xml:space="preserve">SESSION OF THE </w:t>
      </w:r>
    </w:p>
    <w:p w:rsidR="00452E1B" w:rsidRDefault="00452E1B" w:rsidP="00452E1B">
      <w:pPr>
        <w:pStyle w:val="BodyText"/>
        <w:rPr>
          <w:sz w:val="24"/>
        </w:rPr>
      </w:pPr>
      <w:r>
        <w:rPr>
          <w:sz w:val="24"/>
        </w:rPr>
        <w:t>MEETING OF THE PARTIES</w:t>
      </w:r>
      <w:r w:rsidR="003F5B85">
        <w:rPr>
          <w:sz w:val="24"/>
        </w:rPr>
        <w:t xml:space="preserve"> TO AEWA</w:t>
      </w:r>
    </w:p>
    <w:p w:rsidR="00452E1B" w:rsidRDefault="00452E1B" w:rsidP="00452E1B">
      <w:pPr>
        <w:jc w:val="center"/>
        <w:rPr>
          <w:b/>
          <w:sz w:val="22"/>
          <w:szCs w:val="22"/>
          <w:lang w:val="en-GB"/>
        </w:rPr>
      </w:pPr>
    </w:p>
    <w:p w:rsidR="00452E1B" w:rsidRDefault="00452E1B" w:rsidP="00452E1B">
      <w:pPr>
        <w:jc w:val="center"/>
        <w:rPr>
          <w:b/>
          <w:sz w:val="22"/>
          <w:szCs w:val="22"/>
          <w:lang w:val="en-GB"/>
        </w:rPr>
      </w:pPr>
    </w:p>
    <w:p w:rsidR="00452E1B" w:rsidRDefault="00452E1B" w:rsidP="003F5B85">
      <w:pPr>
        <w:spacing w:line="276" w:lineRule="auto"/>
        <w:ind w:firstLine="720"/>
        <w:jc w:val="both"/>
        <w:rPr>
          <w:sz w:val="22"/>
          <w:szCs w:val="22"/>
        </w:rPr>
      </w:pPr>
      <w:r>
        <w:rPr>
          <w:i/>
          <w:iCs/>
          <w:sz w:val="22"/>
          <w:szCs w:val="22"/>
        </w:rPr>
        <w:t xml:space="preserve">Recalling </w:t>
      </w:r>
      <w:r>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rsidR="00452E1B" w:rsidRDefault="00452E1B" w:rsidP="003F5B85">
      <w:pPr>
        <w:spacing w:line="276" w:lineRule="auto"/>
        <w:ind w:firstLine="720"/>
        <w:jc w:val="both"/>
        <w:rPr>
          <w:sz w:val="22"/>
          <w:szCs w:val="22"/>
        </w:rPr>
      </w:pPr>
    </w:p>
    <w:p w:rsidR="00452E1B" w:rsidRDefault="00452E1B" w:rsidP="003F5B85">
      <w:pPr>
        <w:spacing w:line="276" w:lineRule="auto"/>
        <w:ind w:firstLine="720"/>
        <w:jc w:val="both"/>
        <w:rPr>
          <w:sz w:val="22"/>
          <w:szCs w:val="22"/>
        </w:rPr>
      </w:pPr>
      <w:r>
        <w:rPr>
          <w:i/>
          <w:iCs/>
          <w:sz w:val="22"/>
          <w:szCs w:val="22"/>
        </w:rPr>
        <w:t>Appreciating</w:t>
      </w:r>
      <w:r>
        <w:rPr>
          <w:sz w:val="22"/>
          <w:szCs w:val="22"/>
        </w:rPr>
        <w:t xml:space="preserve"> the benefits that may accrue to the Agreement and to Parties, particularly those with developing economies, to host sessions of the Meeting of the Parties in differen</w:t>
      </w:r>
      <w:r w:rsidR="003F5B85">
        <w:rPr>
          <w:sz w:val="22"/>
          <w:szCs w:val="22"/>
        </w:rPr>
        <w:t>t regions in the Agreement area,</w:t>
      </w:r>
    </w:p>
    <w:p w:rsidR="00452E1B" w:rsidRDefault="00452E1B" w:rsidP="003F5B85">
      <w:pPr>
        <w:spacing w:line="276" w:lineRule="auto"/>
        <w:jc w:val="both"/>
        <w:rPr>
          <w:sz w:val="22"/>
          <w:szCs w:val="22"/>
        </w:rPr>
      </w:pPr>
    </w:p>
    <w:p w:rsidR="00452E1B" w:rsidRDefault="00452E1B" w:rsidP="003F5B85">
      <w:pPr>
        <w:spacing w:line="276" w:lineRule="auto"/>
        <w:jc w:val="both"/>
        <w:rPr>
          <w:sz w:val="22"/>
          <w:szCs w:val="22"/>
        </w:rPr>
      </w:pPr>
    </w:p>
    <w:p w:rsidR="00452E1B" w:rsidRDefault="00452E1B" w:rsidP="003F5B85">
      <w:pPr>
        <w:spacing w:line="276" w:lineRule="auto"/>
        <w:jc w:val="both"/>
        <w:rPr>
          <w:i/>
          <w:iCs/>
          <w:sz w:val="22"/>
          <w:szCs w:val="22"/>
        </w:rPr>
      </w:pPr>
      <w:r>
        <w:rPr>
          <w:i/>
          <w:iCs/>
          <w:sz w:val="22"/>
          <w:szCs w:val="22"/>
        </w:rPr>
        <w:t>The Meeting of the Parties:</w:t>
      </w:r>
    </w:p>
    <w:p w:rsidR="00452E1B" w:rsidRDefault="00452E1B" w:rsidP="003F5B85">
      <w:pPr>
        <w:spacing w:line="276" w:lineRule="auto"/>
        <w:jc w:val="both"/>
        <w:rPr>
          <w:sz w:val="22"/>
          <w:szCs w:val="22"/>
        </w:rPr>
      </w:pPr>
    </w:p>
    <w:p w:rsidR="00452E1B" w:rsidRDefault="00452E1B" w:rsidP="003F5B85">
      <w:pPr>
        <w:spacing w:line="276" w:lineRule="auto"/>
        <w:jc w:val="both"/>
        <w:rPr>
          <w:sz w:val="22"/>
          <w:szCs w:val="22"/>
        </w:rPr>
      </w:pPr>
      <w:r>
        <w:rPr>
          <w:iCs/>
          <w:sz w:val="22"/>
          <w:szCs w:val="22"/>
        </w:rPr>
        <w:t xml:space="preserve"> 1.</w:t>
      </w:r>
      <w:r>
        <w:rPr>
          <w:i/>
          <w:iCs/>
          <w:sz w:val="22"/>
          <w:szCs w:val="22"/>
        </w:rPr>
        <w:tab/>
        <w:t>Decides</w:t>
      </w:r>
      <w:r w:rsidR="00EF2537">
        <w:rPr>
          <w:sz w:val="22"/>
          <w:szCs w:val="22"/>
        </w:rPr>
        <w:t xml:space="preserve"> that the </w:t>
      </w:r>
      <w:r w:rsidR="003F5B85">
        <w:rPr>
          <w:sz w:val="22"/>
          <w:szCs w:val="22"/>
        </w:rPr>
        <w:t>8</w:t>
      </w:r>
      <w:r w:rsidR="003F5B85" w:rsidRPr="003F5B85">
        <w:rPr>
          <w:sz w:val="22"/>
          <w:szCs w:val="22"/>
          <w:vertAlign w:val="superscript"/>
        </w:rPr>
        <w:t>th</w:t>
      </w:r>
      <w:r w:rsidR="003F5B85">
        <w:rPr>
          <w:sz w:val="22"/>
          <w:szCs w:val="22"/>
        </w:rPr>
        <w:t xml:space="preserve"> S</w:t>
      </w:r>
      <w:r>
        <w:rPr>
          <w:sz w:val="22"/>
          <w:szCs w:val="22"/>
        </w:rPr>
        <w:t>ession of the Meeting of the Parties s</w:t>
      </w:r>
      <w:r w:rsidR="00655AAA">
        <w:rPr>
          <w:sz w:val="22"/>
          <w:szCs w:val="22"/>
        </w:rPr>
        <w:t xml:space="preserve">hall take place in </w:t>
      </w:r>
      <w:r w:rsidR="003F5B85">
        <w:rPr>
          <w:sz w:val="22"/>
          <w:szCs w:val="22"/>
        </w:rPr>
        <w:t>[</w:t>
      </w:r>
      <w:r w:rsidR="003F5B85" w:rsidRPr="003F5B85">
        <w:rPr>
          <w:sz w:val="22"/>
          <w:szCs w:val="22"/>
          <w:highlight w:val="yellow"/>
        </w:rPr>
        <w:t>month</w:t>
      </w:r>
      <w:r w:rsidR="003F5B85">
        <w:rPr>
          <w:sz w:val="22"/>
          <w:szCs w:val="22"/>
          <w:highlight w:val="yellow"/>
        </w:rPr>
        <w:t>]</w:t>
      </w:r>
      <w:bookmarkStart w:id="0" w:name="_GoBack"/>
      <w:bookmarkEnd w:id="0"/>
      <w:r w:rsidR="00EF2537" w:rsidRPr="003F5B85">
        <w:rPr>
          <w:sz w:val="22"/>
          <w:szCs w:val="22"/>
        </w:rPr>
        <w:t xml:space="preserve"> 2021</w:t>
      </w:r>
      <w:r>
        <w:rPr>
          <w:sz w:val="22"/>
          <w:szCs w:val="22"/>
        </w:rPr>
        <w:t>; and</w:t>
      </w:r>
    </w:p>
    <w:p w:rsidR="00452E1B" w:rsidRDefault="00452E1B" w:rsidP="003F5B85">
      <w:pPr>
        <w:spacing w:line="276" w:lineRule="auto"/>
        <w:jc w:val="both"/>
        <w:rPr>
          <w:i/>
          <w:iCs/>
          <w:sz w:val="22"/>
          <w:szCs w:val="22"/>
        </w:rPr>
      </w:pPr>
    </w:p>
    <w:p w:rsidR="00452E1B" w:rsidRDefault="00452E1B" w:rsidP="003F5B85">
      <w:pPr>
        <w:spacing w:line="276" w:lineRule="auto"/>
        <w:jc w:val="both"/>
        <w:rPr>
          <w:sz w:val="22"/>
          <w:szCs w:val="22"/>
        </w:rPr>
      </w:pPr>
      <w:r>
        <w:rPr>
          <w:i/>
          <w:iCs/>
          <w:sz w:val="22"/>
          <w:szCs w:val="22"/>
        </w:rPr>
        <w:t xml:space="preserve"> </w:t>
      </w:r>
      <w:r>
        <w:rPr>
          <w:iCs/>
          <w:sz w:val="22"/>
          <w:szCs w:val="22"/>
        </w:rPr>
        <w:t>2.</w:t>
      </w:r>
      <w:r>
        <w:rPr>
          <w:i/>
          <w:iCs/>
          <w:sz w:val="22"/>
          <w:szCs w:val="22"/>
        </w:rPr>
        <w:tab/>
        <w:t xml:space="preserve">Welcomes </w:t>
      </w:r>
      <w:r>
        <w:rPr>
          <w:sz w:val="22"/>
          <w:szCs w:val="22"/>
        </w:rPr>
        <w:t>and accepts with great ap</w:t>
      </w:r>
      <w:r w:rsidR="00EF2537">
        <w:rPr>
          <w:sz w:val="22"/>
          <w:szCs w:val="22"/>
        </w:rPr>
        <w:t>p</w:t>
      </w:r>
      <w:r w:rsidR="00655AAA">
        <w:rPr>
          <w:sz w:val="22"/>
          <w:szCs w:val="22"/>
        </w:rPr>
        <w:t xml:space="preserve">reciation the offer from </w:t>
      </w:r>
      <w:r w:rsidR="00655AAA" w:rsidRPr="00655AAA">
        <w:rPr>
          <w:sz w:val="22"/>
          <w:szCs w:val="22"/>
          <w:highlight w:val="yellow"/>
        </w:rPr>
        <w:t>XX</w:t>
      </w:r>
      <w:r>
        <w:rPr>
          <w:sz w:val="22"/>
          <w:szCs w:val="22"/>
        </w:rPr>
        <w:t xml:space="preserve"> </w:t>
      </w:r>
      <w:r w:rsidR="00EF2537">
        <w:rPr>
          <w:sz w:val="22"/>
          <w:szCs w:val="22"/>
        </w:rPr>
        <w:t xml:space="preserve">to host the </w:t>
      </w:r>
      <w:r w:rsidR="003F5B85">
        <w:rPr>
          <w:sz w:val="22"/>
          <w:szCs w:val="22"/>
        </w:rPr>
        <w:t>8</w:t>
      </w:r>
      <w:r w:rsidR="003F5B85" w:rsidRPr="003F5B85">
        <w:rPr>
          <w:sz w:val="22"/>
          <w:szCs w:val="22"/>
          <w:vertAlign w:val="superscript"/>
        </w:rPr>
        <w:t>th</w:t>
      </w:r>
      <w:r w:rsidR="003F5B85">
        <w:rPr>
          <w:sz w:val="22"/>
          <w:szCs w:val="22"/>
        </w:rPr>
        <w:t xml:space="preserve"> S</w:t>
      </w:r>
      <w:r>
        <w:rPr>
          <w:sz w:val="22"/>
          <w:szCs w:val="22"/>
        </w:rPr>
        <w:t xml:space="preserve">ession of the Meeting of the Parties to the Agreement on the Conservation of African-Eurasian Migratory </w:t>
      </w:r>
      <w:proofErr w:type="spellStart"/>
      <w:r>
        <w:rPr>
          <w:sz w:val="22"/>
          <w:szCs w:val="22"/>
        </w:rPr>
        <w:t>Waterbirds</w:t>
      </w:r>
      <w:proofErr w:type="spellEnd"/>
      <w:r>
        <w:rPr>
          <w:sz w:val="22"/>
          <w:szCs w:val="22"/>
        </w:rPr>
        <w:t>.</w:t>
      </w:r>
    </w:p>
    <w:p w:rsidR="00452E1B" w:rsidRDefault="00452E1B" w:rsidP="003F5B85">
      <w:pPr>
        <w:spacing w:line="276" w:lineRule="auto"/>
        <w:jc w:val="both"/>
        <w:rPr>
          <w:sz w:val="22"/>
          <w:szCs w:val="22"/>
        </w:rPr>
      </w:pPr>
    </w:p>
    <w:p w:rsidR="00452E1B" w:rsidRDefault="00452E1B" w:rsidP="003F5B85">
      <w:pPr>
        <w:spacing w:line="276" w:lineRule="auto"/>
        <w:jc w:val="both"/>
        <w:rPr>
          <w:lang w:val="en-GB"/>
        </w:rPr>
      </w:pPr>
    </w:p>
    <w:p w:rsidR="00452E1B" w:rsidRDefault="00452E1B" w:rsidP="003F5B85">
      <w:pPr>
        <w:spacing w:line="276" w:lineRule="auto"/>
        <w:rPr>
          <w:lang w:val="en-GB"/>
        </w:rPr>
      </w:pPr>
    </w:p>
    <w:p w:rsidR="00452E1B" w:rsidRDefault="00452E1B" w:rsidP="003F5B85">
      <w:pPr>
        <w:spacing w:line="276" w:lineRule="auto"/>
        <w:rPr>
          <w:lang w:val="en-GB"/>
        </w:rPr>
      </w:pPr>
    </w:p>
    <w:p w:rsidR="00452E1B" w:rsidRDefault="00452E1B" w:rsidP="003F5B85">
      <w:pPr>
        <w:spacing w:line="276" w:lineRule="auto"/>
        <w:rPr>
          <w:lang w:val="en-GB"/>
        </w:rPr>
      </w:pPr>
    </w:p>
    <w:p w:rsidR="00452E1B" w:rsidRDefault="00452E1B" w:rsidP="00452E1B">
      <w:pPr>
        <w:rPr>
          <w:lang w:val="en-GB"/>
        </w:rPr>
      </w:pPr>
    </w:p>
    <w:p w:rsidR="00452E1B" w:rsidRDefault="00452E1B" w:rsidP="00452E1B">
      <w:pPr>
        <w:rPr>
          <w:lang w:val="en-GB"/>
        </w:rPr>
      </w:pPr>
    </w:p>
    <w:p w:rsidR="00452E1B" w:rsidRDefault="00452E1B" w:rsidP="00452E1B">
      <w:pPr>
        <w:rPr>
          <w:lang w:val="en-GB"/>
        </w:rPr>
      </w:pPr>
    </w:p>
    <w:p w:rsidR="00A56408" w:rsidRDefault="00A56408"/>
    <w:sectPr w:rsidR="00A56408" w:rsidSect="003F5B85">
      <w:headerReference w:type="default" r:id="rId7"/>
      <w:pgSz w:w="11907" w:h="16840" w:code="9"/>
      <w:pgMar w:top="1134"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1B" w:rsidRDefault="00452E1B" w:rsidP="00452E1B">
      <w:r>
        <w:separator/>
      </w:r>
    </w:p>
  </w:endnote>
  <w:endnote w:type="continuationSeparator" w:id="0">
    <w:p w:rsidR="00452E1B" w:rsidRDefault="00452E1B" w:rsidP="0045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1B" w:rsidRDefault="00452E1B" w:rsidP="00452E1B">
      <w:r>
        <w:separator/>
      </w:r>
    </w:p>
  </w:footnote>
  <w:footnote w:type="continuationSeparator" w:id="0">
    <w:p w:rsidR="00452E1B" w:rsidRDefault="00452E1B" w:rsidP="00452E1B">
      <w:r>
        <w:continuationSeparator/>
      </w:r>
    </w:p>
  </w:footnote>
  <w:footnote w:id="1">
    <w:p w:rsidR="00EF2537" w:rsidRPr="00713157" w:rsidRDefault="00EF2537" w:rsidP="00EF2537">
      <w:pPr>
        <w:pStyle w:val="FootnoteText"/>
      </w:pPr>
      <w:r>
        <w:rPr>
          <w:rStyle w:val="FootnoteReference"/>
        </w:rPr>
        <w:footnoteRef/>
      </w:r>
      <w:r>
        <w:t xml:space="preserve"> </w:t>
      </w:r>
      <w:r w:rsidRPr="00713157">
        <w:t>The numbering of draft resolutions presented to MOP7 may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3F5B85" w:rsidRPr="003F5B85" w:rsidTr="00A35DB7">
      <w:trPr>
        <w:trHeight w:val="1256"/>
      </w:trPr>
      <w:tc>
        <w:tcPr>
          <w:tcW w:w="1147" w:type="pct"/>
        </w:tcPr>
        <w:p w:rsidR="003F5B85" w:rsidRPr="00A61241" w:rsidRDefault="003F5B85" w:rsidP="003F5B85">
          <w:pPr>
            <w:rPr>
              <w:lang w:val="en-GB"/>
            </w:rPr>
          </w:pPr>
          <w:bookmarkStart w:id="1" w:name="_Hlk513643711"/>
          <w:r w:rsidRPr="00A61241">
            <w:rPr>
              <w:noProof/>
              <w:lang w:val="de-DE" w:eastAsia="de-DE"/>
            </w:rPr>
            <w:drawing>
              <wp:inline distT="0" distB="0" distL="0" distR="0" wp14:anchorId="2D945EB7" wp14:editId="30024BF4">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3F5B85" w:rsidRPr="00CF739E" w:rsidRDefault="003F5B85" w:rsidP="003F5B85">
          <w:pPr>
            <w:jc w:val="center"/>
            <w:rPr>
              <w:i/>
              <w:sz w:val="22"/>
              <w:szCs w:val="22"/>
              <w:lang w:val="en-GB"/>
            </w:rPr>
          </w:pPr>
          <w:r w:rsidRPr="00CF739E">
            <w:rPr>
              <w:i/>
              <w:sz w:val="22"/>
              <w:szCs w:val="22"/>
              <w:lang w:val="en-GB"/>
            </w:rPr>
            <w:t>AGREEMENT ON THE CONSERVATION OF</w:t>
          </w:r>
        </w:p>
        <w:p w:rsidR="003F5B85" w:rsidRPr="00A61241" w:rsidRDefault="003F5B85" w:rsidP="003F5B85">
          <w:pPr>
            <w:jc w:val="center"/>
            <w:rPr>
              <w:lang w:val="en-GB"/>
            </w:rPr>
          </w:pPr>
          <w:r w:rsidRPr="00CF739E">
            <w:rPr>
              <w:i/>
              <w:sz w:val="22"/>
              <w:szCs w:val="22"/>
              <w:lang w:val="en-GB"/>
            </w:rPr>
            <w:t>AFRICAN-EURASIAN MIGRATORY WATERBIRDS</w:t>
          </w:r>
        </w:p>
      </w:tc>
      <w:tc>
        <w:tcPr>
          <w:tcW w:w="1194" w:type="pct"/>
        </w:tcPr>
        <w:p w:rsidR="003F5B85" w:rsidRPr="003F5B85" w:rsidRDefault="003F5B85" w:rsidP="003F5B85">
          <w:pPr>
            <w:spacing w:line="276" w:lineRule="auto"/>
            <w:jc w:val="right"/>
            <w:rPr>
              <w:i/>
              <w:iCs/>
              <w:sz w:val="20"/>
              <w:szCs w:val="20"/>
              <w:lang w:val="de-DE"/>
            </w:rPr>
          </w:pPr>
          <w:r w:rsidRPr="003F5B85">
            <w:rPr>
              <w:i/>
              <w:iCs/>
              <w:sz w:val="20"/>
              <w:szCs w:val="20"/>
              <w:lang w:val="de-DE"/>
            </w:rPr>
            <w:t>Doc. AEWA/StC13</w:t>
          </w:r>
          <w:r w:rsidRPr="003F5B85">
            <w:rPr>
              <w:i/>
              <w:iCs/>
              <w:sz w:val="20"/>
              <w:szCs w:val="20"/>
              <w:lang w:val="de-DE"/>
            </w:rPr>
            <w:t xml:space="preserve"> DR13</w:t>
          </w:r>
          <w:r w:rsidRPr="003F5B85">
            <w:rPr>
              <w:i/>
              <w:iCs/>
              <w:sz w:val="20"/>
              <w:szCs w:val="20"/>
              <w:lang w:val="de-DE"/>
            </w:rPr>
            <w:t xml:space="preserve"> </w:t>
          </w:r>
        </w:p>
        <w:p w:rsidR="003F5B85" w:rsidRPr="003F5B85" w:rsidRDefault="003F5B85" w:rsidP="003F5B85">
          <w:pPr>
            <w:spacing w:line="276" w:lineRule="auto"/>
            <w:jc w:val="right"/>
            <w:rPr>
              <w:i/>
              <w:iCs/>
              <w:sz w:val="20"/>
              <w:szCs w:val="20"/>
              <w:lang w:val="de-DE"/>
            </w:rPr>
          </w:pPr>
          <w:r w:rsidRPr="003F5B85">
            <w:rPr>
              <w:i/>
              <w:iCs/>
              <w:sz w:val="20"/>
              <w:szCs w:val="20"/>
              <w:lang w:val="de-DE"/>
            </w:rPr>
            <w:t xml:space="preserve">Agenda item </w:t>
          </w:r>
          <w:r w:rsidRPr="003F5B85">
            <w:rPr>
              <w:i/>
              <w:iCs/>
              <w:sz w:val="20"/>
              <w:szCs w:val="20"/>
              <w:lang w:val="de-DE"/>
            </w:rPr>
            <w:t>17</w:t>
          </w:r>
        </w:p>
        <w:p w:rsidR="003F5B85" w:rsidRPr="003F5B85" w:rsidRDefault="003F5B85" w:rsidP="003F5B85">
          <w:pPr>
            <w:spacing w:line="276" w:lineRule="auto"/>
            <w:jc w:val="right"/>
            <w:rPr>
              <w:lang w:val="de-DE"/>
            </w:rPr>
          </w:pPr>
          <w:r w:rsidRPr="003F5B85">
            <w:rPr>
              <w:i/>
              <w:iCs/>
              <w:sz w:val="20"/>
              <w:szCs w:val="20"/>
              <w:lang w:val="de-DE"/>
            </w:rPr>
            <w:t>12 June</w:t>
          </w:r>
          <w:r w:rsidRPr="003F5B85">
            <w:rPr>
              <w:i/>
              <w:iCs/>
              <w:sz w:val="20"/>
              <w:szCs w:val="20"/>
              <w:lang w:val="de-DE"/>
            </w:rPr>
            <w:t xml:space="preserve"> 2018</w:t>
          </w:r>
        </w:p>
      </w:tc>
    </w:tr>
    <w:tr w:rsidR="003F5B85" w:rsidRPr="00A61241" w:rsidTr="00A35DB7">
      <w:tc>
        <w:tcPr>
          <w:tcW w:w="5000" w:type="pct"/>
          <w:gridSpan w:val="3"/>
        </w:tcPr>
        <w:p w:rsidR="003F5B85" w:rsidRPr="00A61241" w:rsidRDefault="003F5B85" w:rsidP="003F5B85">
          <w:pPr>
            <w:jc w:val="center"/>
            <w:rPr>
              <w:b/>
              <w:bCs/>
              <w:caps/>
              <w:sz w:val="26"/>
              <w:szCs w:val="26"/>
              <w:lang w:val="en-GB"/>
            </w:rPr>
          </w:pPr>
          <w:r>
            <w:rPr>
              <w:b/>
              <w:bCs/>
              <w:sz w:val="26"/>
              <w:szCs w:val="26"/>
              <w:lang w:val="en-GB"/>
            </w:rPr>
            <w:t>13</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rsidR="003F5B85" w:rsidRPr="0010660A" w:rsidRDefault="003F5B85" w:rsidP="003F5B85">
          <w:pPr>
            <w:jc w:val="center"/>
            <w:rPr>
              <w:i/>
              <w:sz w:val="22"/>
              <w:szCs w:val="22"/>
              <w:lang w:val="en-GB"/>
            </w:rPr>
          </w:pPr>
          <w:r>
            <w:rPr>
              <w:i/>
              <w:iCs/>
              <w:sz w:val="22"/>
              <w:szCs w:val="22"/>
              <w:lang w:val="en-GB"/>
            </w:rPr>
            <w:t>03 - 05 July 2018, The Hague, the Netherlands</w:t>
          </w:r>
        </w:p>
      </w:tc>
    </w:tr>
    <w:tr w:rsidR="003F5B85" w:rsidRPr="00A61241" w:rsidTr="00A35DB7">
      <w:trPr>
        <w:trHeight w:val="270"/>
      </w:trPr>
      <w:tc>
        <w:tcPr>
          <w:tcW w:w="5000" w:type="pct"/>
          <w:gridSpan w:val="3"/>
          <w:vAlign w:val="center"/>
        </w:tcPr>
        <w:p w:rsidR="003F5B85" w:rsidRPr="00A61241" w:rsidRDefault="003F5B85" w:rsidP="003F5B85">
          <w:pPr>
            <w:rPr>
              <w:bCs/>
              <w:i/>
              <w:lang w:val="en-GB"/>
            </w:rPr>
          </w:pPr>
        </w:p>
      </w:tc>
    </w:tr>
    <w:bookmarkEnd w:id="1"/>
  </w:tbl>
  <w:p w:rsidR="003F5B85" w:rsidRDefault="003F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1B"/>
    <w:rsid w:val="003F5B85"/>
    <w:rsid w:val="00452E1B"/>
    <w:rsid w:val="00655AAA"/>
    <w:rsid w:val="00A56408"/>
    <w:rsid w:val="00E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9C45"/>
  <w15:chartTrackingRefBased/>
  <w15:docId w15:val="{5AA28495-8390-42C2-8F5F-11A44B5D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2E1B"/>
    <w:pPr>
      <w:keepNext/>
      <w:numPr>
        <w:numId w:val="1"/>
      </w:numPr>
      <w:outlineLvl w:val="0"/>
    </w:pPr>
    <w:rPr>
      <w:b/>
      <w:bCs/>
      <w:lang w:val="en-GB"/>
    </w:rPr>
  </w:style>
  <w:style w:type="paragraph" w:styleId="Heading2">
    <w:name w:val="heading 2"/>
    <w:basedOn w:val="Normal"/>
    <w:next w:val="Normal"/>
    <w:link w:val="Heading2Char"/>
    <w:unhideWhenUsed/>
    <w:qFormat/>
    <w:rsid w:val="00452E1B"/>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E1B"/>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452E1B"/>
    <w:rPr>
      <w:rFonts w:ascii="Arial" w:eastAsia="Times New Roman" w:hAnsi="Arial" w:cs="Times New Roman"/>
      <w:b/>
      <w:bCs/>
      <w:i/>
      <w:iCs/>
      <w:sz w:val="28"/>
      <w:szCs w:val="28"/>
    </w:rPr>
  </w:style>
  <w:style w:type="paragraph" w:styleId="FootnoteText">
    <w:name w:val="footnote text"/>
    <w:basedOn w:val="Normal"/>
    <w:link w:val="FootnoteTextChar"/>
    <w:uiPriority w:val="99"/>
    <w:unhideWhenUsed/>
    <w:rsid w:val="00452E1B"/>
    <w:rPr>
      <w:sz w:val="20"/>
      <w:szCs w:val="20"/>
    </w:rPr>
  </w:style>
  <w:style w:type="character" w:customStyle="1" w:styleId="FootnoteTextChar">
    <w:name w:val="Footnote Text Char"/>
    <w:basedOn w:val="DefaultParagraphFont"/>
    <w:link w:val="FootnoteText"/>
    <w:uiPriority w:val="99"/>
    <w:rsid w:val="00452E1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452E1B"/>
    <w:pPr>
      <w:jc w:val="center"/>
    </w:pPr>
    <w:rPr>
      <w:b/>
      <w:bCs/>
      <w:sz w:val="28"/>
      <w:lang w:val="en-GB"/>
    </w:rPr>
  </w:style>
  <w:style w:type="character" w:customStyle="1" w:styleId="BodyTextChar">
    <w:name w:val="Body Text Char"/>
    <w:basedOn w:val="DefaultParagraphFont"/>
    <w:link w:val="BodyText"/>
    <w:semiHidden/>
    <w:rsid w:val="00452E1B"/>
    <w:rPr>
      <w:rFonts w:ascii="Times New Roman" w:eastAsia="Times New Roman" w:hAnsi="Times New Roman" w:cs="Times New Roman"/>
      <w:b/>
      <w:bCs/>
      <w:sz w:val="28"/>
      <w:szCs w:val="24"/>
      <w:lang w:val="en-GB"/>
    </w:rPr>
  </w:style>
  <w:style w:type="character" w:styleId="FootnoteReference">
    <w:name w:val="footnote reference"/>
    <w:basedOn w:val="DefaultParagraphFont"/>
    <w:uiPriority w:val="99"/>
    <w:unhideWhenUsed/>
    <w:rsid w:val="00452E1B"/>
    <w:rPr>
      <w:vertAlign w:val="superscript"/>
    </w:rPr>
  </w:style>
  <w:style w:type="paragraph" w:styleId="Header">
    <w:name w:val="header"/>
    <w:basedOn w:val="Normal"/>
    <w:link w:val="HeaderChar"/>
    <w:uiPriority w:val="99"/>
    <w:unhideWhenUsed/>
    <w:rsid w:val="003F5B85"/>
    <w:pPr>
      <w:tabs>
        <w:tab w:val="center" w:pos="4536"/>
        <w:tab w:val="right" w:pos="9072"/>
      </w:tabs>
    </w:pPr>
  </w:style>
  <w:style w:type="character" w:customStyle="1" w:styleId="HeaderChar">
    <w:name w:val="Header Char"/>
    <w:basedOn w:val="DefaultParagraphFont"/>
    <w:link w:val="Header"/>
    <w:uiPriority w:val="99"/>
    <w:rsid w:val="003F5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B85"/>
    <w:pPr>
      <w:tabs>
        <w:tab w:val="center" w:pos="4536"/>
        <w:tab w:val="right" w:pos="9072"/>
      </w:tabs>
    </w:pPr>
  </w:style>
  <w:style w:type="character" w:customStyle="1" w:styleId="FooterChar">
    <w:name w:val="Footer Char"/>
    <w:basedOn w:val="DefaultParagraphFont"/>
    <w:link w:val="Footer"/>
    <w:uiPriority w:val="99"/>
    <w:rsid w:val="003F5B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Jolanta Kremer</cp:lastModifiedBy>
  <cp:revision>2</cp:revision>
  <dcterms:created xsi:type="dcterms:W3CDTF">2018-06-12T07:24:00Z</dcterms:created>
  <dcterms:modified xsi:type="dcterms:W3CDTF">2018-06-12T07:24:00Z</dcterms:modified>
</cp:coreProperties>
</file>