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A4E4" w14:textId="60575930" w:rsidR="009A4B5B" w:rsidRPr="008B11CD" w:rsidRDefault="00984B7D" w:rsidP="00DA3517">
      <w:pPr>
        <w:spacing w:line="240" w:lineRule="exact"/>
        <w:ind w:right="-427"/>
        <w:jc w:val="center"/>
        <w:rPr>
          <w:bCs/>
          <w:sz w:val="24"/>
          <w:lang w:val="en-GB"/>
        </w:rPr>
      </w:pPr>
      <w:r w:rsidRPr="008B11CD">
        <w:rPr>
          <w:bCs/>
          <w:sz w:val="24"/>
          <w:lang w:val="en-GB"/>
        </w:rPr>
        <w:t xml:space="preserve">  </w:t>
      </w:r>
    </w:p>
    <w:p w14:paraId="556470C7" w14:textId="365BB848" w:rsidR="00DA3517" w:rsidRPr="008B11CD" w:rsidRDefault="00C405AB" w:rsidP="00FC68BF">
      <w:pPr>
        <w:spacing w:line="240" w:lineRule="exact"/>
        <w:ind w:right="-427"/>
        <w:jc w:val="center"/>
        <w:rPr>
          <w:bCs/>
          <w:sz w:val="24"/>
          <w:lang w:val="en-GB"/>
        </w:rPr>
      </w:pPr>
      <w:r w:rsidRPr="008B11CD">
        <w:rPr>
          <w:bCs/>
          <w:sz w:val="24"/>
          <w:lang w:val="en-GB"/>
        </w:rPr>
        <w:t xml:space="preserve">RESOLUTION </w:t>
      </w:r>
      <w:r w:rsidR="00D95BB3" w:rsidRPr="008B11CD">
        <w:rPr>
          <w:bCs/>
          <w:sz w:val="24"/>
          <w:lang w:val="en-GB"/>
        </w:rPr>
        <w:t>6.</w:t>
      </w:r>
      <w:r w:rsidR="00FC68BF" w:rsidRPr="008B11CD">
        <w:rPr>
          <w:bCs/>
          <w:sz w:val="24"/>
          <w:lang w:val="en-GB"/>
        </w:rPr>
        <w:t>8</w:t>
      </w:r>
    </w:p>
    <w:p w14:paraId="0716575A" w14:textId="77777777" w:rsidR="00FC68BF" w:rsidRPr="008B11CD" w:rsidRDefault="00FC68BF" w:rsidP="00FC68BF">
      <w:pPr>
        <w:spacing w:line="240" w:lineRule="exact"/>
        <w:ind w:right="-427"/>
        <w:jc w:val="center"/>
        <w:rPr>
          <w:b/>
          <w:bCs/>
          <w:sz w:val="24"/>
          <w:lang w:val="en-GB"/>
        </w:rPr>
      </w:pPr>
    </w:p>
    <w:p w14:paraId="0947540B" w14:textId="77777777" w:rsidR="00DA3517" w:rsidRPr="008B11CD" w:rsidRDefault="00DA3517" w:rsidP="00DA3517">
      <w:pPr>
        <w:pStyle w:val="Heading9"/>
        <w:widowControl/>
        <w:spacing w:line="240" w:lineRule="exact"/>
        <w:ind w:left="0" w:firstLine="0"/>
        <w:rPr>
          <w:bCs/>
          <w:sz w:val="24"/>
          <w:szCs w:val="24"/>
          <w:lang w:val="en-GB"/>
        </w:rPr>
      </w:pPr>
      <w:r w:rsidRPr="008B11CD">
        <w:rPr>
          <w:bCs/>
          <w:sz w:val="24"/>
          <w:szCs w:val="24"/>
          <w:lang w:val="en-GB"/>
        </w:rPr>
        <w:t>ADOPTION AND IMPLEMENTATION OF INTERNATIONAL</w:t>
      </w:r>
    </w:p>
    <w:p w14:paraId="106FE3FE" w14:textId="77777777" w:rsidR="00DA3517" w:rsidRPr="008B11CD" w:rsidRDefault="00643E57" w:rsidP="00DA3517">
      <w:pPr>
        <w:pStyle w:val="Heading9"/>
        <w:widowControl/>
        <w:spacing w:line="240" w:lineRule="exact"/>
        <w:ind w:left="0" w:firstLine="0"/>
        <w:rPr>
          <w:sz w:val="24"/>
          <w:szCs w:val="24"/>
          <w:lang w:val="en-GB"/>
        </w:rPr>
      </w:pPr>
      <w:r w:rsidRPr="008B11CD">
        <w:rPr>
          <w:bCs/>
          <w:sz w:val="24"/>
          <w:szCs w:val="24"/>
          <w:lang w:val="en-GB"/>
        </w:rPr>
        <w:t xml:space="preserve"> SINGLE SPECIES</w:t>
      </w:r>
      <w:r w:rsidR="002968A5" w:rsidRPr="008B11CD">
        <w:rPr>
          <w:bCs/>
          <w:sz w:val="24"/>
          <w:szCs w:val="24"/>
          <w:lang w:val="en-GB"/>
        </w:rPr>
        <w:t xml:space="preserve"> AND</w:t>
      </w:r>
      <w:r w:rsidRPr="008B11CD">
        <w:rPr>
          <w:bCs/>
          <w:sz w:val="24"/>
          <w:szCs w:val="24"/>
          <w:lang w:val="en-GB"/>
        </w:rPr>
        <w:t xml:space="preserve"> </w:t>
      </w:r>
      <w:r w:rsidR="00D95BB3" w:rsidRPr="008B11CD">
        <w:rPr>
          <w:bCs/>
          <w:sz w:val="24"/>
          <w:szCs w:val="24"/>
          <w:lang w:val="en-GB"/>
        </w:rPr>
        <w:t xml:space="preserve">MULTI-SPECIES </w:t>
      </w:r>
      <w:r w:rsidR="00690F14" w:rsidRPr="008B11CD">
        <w:rPr>
          <w:bCs/>
          <w:sz w:val="24"/>
          <w:szCs w:val="24"/>
          <w:lang w:val="en-GB"/>
        </w:rPr>
        <w:t>ACTION</w:t>
      </w:r>
      <w:r w:rsidRPr="008B11CD">
        <w:rPr>
          <w:bCs/>
          <w:sz w:val="24"/>
          <w:szCs w:val="24"/>
          <w:lang w:val="en-GB"/>
        </w:rPr>
        <w:t xml:space="preserve"> </w:t>
      </w:r>
      <w:r w:rsidR="004236EC" w:rsidRPr="008B11CD">
        <w:rPr>
          <w:bCs/>
          <w:sz w:val="24"/>
          <w:szCs w:val="24"/>
          <w:lang w:val="en-GB"/>
        </w:rPr>
        <w:t>AND</w:t>
      </w:r>
      <w:r w:rsidRPr="008B11CD">
        <w:rPr>
          <w:bCs/>
          <w:sz w:val="24"/>
          <w:szCs w:val="24"/>
          <w:lang w:val="en-GB"/>
        </w:rPr>
        <w:t xml:space="preserve"> MANAGEMENT</w:t>
      </w:r>
      <w:r w:rsidR="00690F14" w:rsidRPr="008B11CD">
        <w:rPr>
          <w:bCs/>
          <w:sz w:val="24"/>
          <w:szCs w:val="24"/>
          <w:lang w:val="en-GB"/>
        </w:rPr>
        <w:t xml:space="preserve"> PLANS</w:t>
      </w:r>
    </w:p>
    <w:p w14:paraId="2F8A5161" w14:textId="77777777" w:rsidR="00DA3517" w:rsidRPr="008B11CD" w:rsidRDefault="00DA3517" w:rsidP="00DA3517">
      <w:pPr>
        <w:spacing w:line="180" w:lineRule="auto"/>
        <w:jc w:val="both"/>
        <w:rPr>
          <w:rFonts w:ascii="Arial" w:hAnsi="Arial"/>
          <w:sz w:val="22"/>
          <w:szCs w:val="22"/>
          <w:lang w:val="en-GB"/>
        </w:rPr>
      </w:pPr>
    </w:p>
    <w:p w14:paraId="6860C25D" w14:textId="77777777" w:rsidR="00DA3517" w:rsidRPr="008B11CD" w:rsidRDefault="00DA3517" w:rsidP="00DA3517">
      <w:pPr>
        <w:ind w:firstLine="720"/>
        <w:jc w:val="both"/>
        <w:rPr>
          <w:i/>
          <w:sz w:val="22"/>
          <w:szCs w:val="22"/>
          <w:lang w:val="en-GB"/>
        </w:rPr>
      </w:pPr>
    </w:p>
    <w:p w14:paraId="630D589A" w14:textId="30F9012B" w:rsidR="00DA3517" w:rsidRPr="008B11CD" w:rsidRDefault="00DA3517" w:rsidP="00DA3517">
      <w:pPr>
        <w:ind w:firstLine="720"/>
        <w:jc w:val="both"/>
        <w:rPr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 xml:space="preserve">Recalling </w:t>
      </w:r>
      <w:r w:rsidRPr="008B11CD">
        <w:rPr>
          <w:sz w:val="22"/>
          <w:szCs w:val="22"/>
          <w:lang w:val="en-GB"/>
        </w:rPr>
        <w:t>that paragraph 2.2.1 of the Action Plan</w:t>
      </w:r>
      <w:r w:rsidRPr="008B11CD">
        <w:rPr>
          <w:sz w:val="22"/>
          <w:szCs w:val="22"/>
          <w:lang w:val="en-GB"/>
        </w:rPr>
        <w:tab/>
        <w:t xml:space="preserve"> of the Agreement states that the Parties shall cooperate with a view to developing and implementing International Single Species Action Plans (</w:t>
      </w:r>
      <w:r w:rsidR="00EB0A80" w:rsidRPr="008B11CD">
        <w:rPr>
          <w:sz w:val="22"/>
          <w:szCs w:val="22"/>
          <w:lang w:val="en-GB"/>
        </w:rPr>
        <w:t>I</w:t>
      </w:r>
      <w:r w:rsidRPr="008B11CD">
        <w:rPr>
          <w:sz w:val="22"/>
          <w:szCs w:val="22"/>
          <w:lang w:val="en-GB"/>
        </w:rPr>
        <w:t xml:space="preserve">SSAPs), as a priority for those populations in Category 1 on Column A of Table 1 and those marked with </w:t>
      </w:r>
      <w:r w:rsidR="00464653" w:rsidRPr="008B11CD">
        <w:rPr>
          <w:sz w:val="22"/>
          <w:szCs w:val="22"/>
          <w:lang w:val="en-GB"/>
        </w:rPr>
        <w:t xml:space="preserve">an </w:t>
      </w:r>
      <w:r w:rsidRPr="008B11CD">
        <w:rPr>
          <w:sz w:val="22"/>
          <w:szCs w:val="22"/>
          <w:lang w:val="en-GB"/>
        </w:rPr>
        <w:t>asterisk,</w:t>
      </w:r>
      <w:r w:rsidR="00C80A14" w:rsidRPr="008B11CD">
        <w:rPr>
          <w:sz w:val="22"/>
          <w:szCs w:val="22"/>
          <w:lang w:val="en-GB"/>
        </w:rPr>
        <w:t xml:space="preserve"> </w:t>
      </w:r>
    </w:p>
    <w:p w14:paraId="120CFE97" w14:textId="77777777" w:rsidR="00C80A14" w:rsidRPr="008B11CD" w:rsidRDefault="00C80A14" w:rsidP="00DA3517">
      <w:pPr>
        <w:ind w:firstLine="720"/>
        <w:jc w:val="both"/>
        <w:rPr>
          <w:sz w:val="22"/>
          <w:szCs w:val="22"/>
          <w:lang w:val="en-GB"/>
        </w:rPr>
      </w:pPr>
    </w:p>
    <w:p w14:paraId="178F96E3" w14:textId="5BAE91E8" w:rsidR="00C80A14" w:rsidRPr="008B11CD" w:rsidRDefault="00C80A14" w:rsidP="00DA3517">
      <w:pPr>
        <w:ind w:firstLine="720"/>
        <w:jc w:val="both"/>
        <w:rPr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 xml:space="preserve">Further recalling </w:t>
      </w:r>
      <w:r w:rsidRPr="008B11CD">
        <w:rPr>
          <w:sz w:val="22"/>
          <w:szCs w:val="22"/>
          <w:lang w:val="en-GB"/>
        </w:rPr>
        <w:t xml:space="preserve">that although ISSAPs are not directly binding, Parties are under a legal obligation to cooperate with a view to implementing such plans and that ISSAPs are, therefore, not merely recommendations, and </w:t>
      </w:r>
      <w:r w:rsidR="00464653" w:rsidRPr="008B11CD">
        <w:rPr>
          <w:sz w:val="22"/>
          <w:szCs w:val="22"/>
          <w:lang w:val="en-GB"/>
        </w:rPr>
        <w:t xml:space="preserve">that </w:t>
      </w:r>
      <w:r w:rsidRPr="008B11CD">
        <w:rPr>
          <w:sz w:val="22"/>
          <w:szCs w:val="22"/>
          <w:lang w:val="en-GB"/>
        </w:rPr>
        <w:t xml:space="preserve">Parties </w:t>
      </w:r>
      <w:r w:rsidR="00A43BCD" w:rsidRPr="008B11CD">
        <w:rPr>
          <w:sz w:val="22"/>
          <w:szCs w:val="22"/>
          <w:lang w:val="en-GB"/>
        </w:rPr>
        <w:t>shal</w:t>
      </w:r>
      <w:r w:rsidR="004426FC" w:rsidRPr="008B11CD">
        <w:rPr>
          <w:sz w:val="22"/>
          <w:szCs w:val="22"/>
          <w:lang w:val="en-GB"/>
        </w:rPr>
        <w:t>l make every effort</w:t>
      </w:r>
      <w:r w:rsidR="00A43BCD" w:rsidRPr="008B11CD">
        <w:rPr>
          <w:sz w:val="22"/>
          <w:szCs w:val="22"/>
          <w:lang w:val="en-GB"/>
        </w:rPr>
        <w:t xml:space="preserve"> to implement such plans as an extension of their obligations under the Agreement</w:t>
      </w:r>
      <w:r w:rsidR="009A4B5B" w:rsidRPr="008B11CD">
        <w:rPr>
          <w:sz w:val="22"/>
          <w:szCs w:val="22"/>
          <w:lang w:val="en-GB"/>
        </w:rPr>
        <w:t>,</w:t>
      </w:r>
      <w:r w:rsidRPr="008B11CD">
        <w:rPr>
          <w:sz w:val="22"/>
          <w:szCs w:val="22"/>
          <w:lang w:val="en-GB"/>
        </w:rPr>
        <w:t> </w:t>
      </w:r>
    </w:p>
    <w:p w14:paraId="7A9C467F" w14:textId="77777777" w:rsidR="00DA3517" w:rsidRPr="008B11CD" w:rsidRDefault="00DA3517" w:rsidP="00DA3517">
      <w:pPr>
        <w:ind w:firstLine="720"/>
        <w:jc w:val="both"/>
        <w:rPr>
          <w:sz w:val="22"/>
          <w:szCs w:val="22"/>
          <w:lang w:val="en-GB"/>
        </w:rPr>
      </w:pPr>
    </w:p>
    <w:p w14:paraId="584973A4" w14:textId="0F49C2A3" w:rsidR="00DA3517" w:rsidRPr="008B11CD" w:rsidRDefault="00DA3517" w:rsidP="00DA3517">
      <w:pPr>
        <w:ind w:firstLine="720"/>
        <w:jc w:val="both"/>
        <w:rPr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>Noting</w:t>
      </w:r>
      <w:r w:rsidRPr="008B11CD">
        <w:rPr>
          <w:sz w:val="22"/>
          <w:szCs w:val="22"/>
          <w:lang w:val="en-GB"/>
        </w:rPr>
        <w:t xml:space="preserve"> that in accordance with target 1.4 of the AEWA Strategic Plan 2009-2017, </w:t>
      </w:r>
      <w:r w:rsidR="00EB0A80" w:rsidRPr="008B11CD">
        <w:rPr>
          <w:sz w:val="22"/>
          <w:szCs w:val="22"/>
          <w:lang w:val="en-GB"/>
        </w:rPr>
        <w:t>I</w:t>
      </w:r>
      <w:r w:rsidRPr="008B11CD">
        <w:rPr>
          <w:sz w:val="22"/>
          <w:szCs w:val="22"/>
          <w:lang w:val="en-GB"/>
        </w:rPr>
        <w:t xml:space="preserve">SSAPs shall be developed and implemented for most threatened species listed in </w:t>
      </w:r>
      <w:r w:rsidR="00F1747D" w:rsidRPr="008B11CD">
        <w:rPr>
          <w:sz w:val="22"/>
          <w:szCs w:val="22"/>
          <w:lang w:val="en-GB"/>
        </w:rPr>
        <w:t>C</w:t>
      </w:r>
      <w:r w:rsidRPr="008B11CD">
        <w:rPr>
          <w:sz w:val="22"/>
          <w:szCs w:val="22"/>
          <w:lang w:val="en-GB"/>
        </w:rPr>
        <w:t xml:space="preserve">ategory 1 and </w:t>
      </w:r>
      <w:r w:rsidR="00A43BCD" w:rsidRPr="008B11CD">
        <w:rPr>
          <w:sz w:val="22"/>
          <w:szCs w:val="22"/>
          <w:lang w:val="en-GB"/>
        </w:rPr>
        <w:t xml:space="preserve">in </w:t>
      </w:r>
      <w:r w:rsidR="00F1747D" w:rsidRPr="008B11CD">
        <w:rPr>
          <w:sz w:val="22"/>
          <w:szCs w:val="22"/>
          <w:lang w:val="en-GB"/>
        </w:rPr>
        <w:t>C</w:t>
      </w:r>
      <w:r w:rsidRPr="008B11CD">
        <w:rPr>
          <w:sz w:val="22"/>
          <w:szCs w:val="22"/>
          <w:lang w:val="en-GB"/>
        </w:rPr>
        <w:t>ategories 2 and 3, marked with an asterisk</w:t>
      </w:r>
      <w:r w:rsidR="00A43BCD" w:rsidRPr="008B11CD">
        <w:rPr>
          <w:sz w:val="22"/>
          <w:szCs w:val="22"/>
          <w:lang w:val="en-GB"/>
        </w:rPr>
        <w:t>,</w:t>
      </w:r>
      <w:r w:rsidRPr="008B11CD">
        <w:rPr>
          <w:sz w:val="22"/>
          <w:szCs w:val="22"/>
          <w:lang w:val="en-GB"/>
        </w:rPr>
        <w:t xml:space="preserve"> on Column A of Table 1,</w:t>
      </w:r>
    </w:p>
    <w:p w14:paraId="14E63E03" w14:textId="77777777" w:rsidR="001B36B5" w:rsidRPr="008B11CD" w:rsidRDefault="001B36B5" w:rsidP="00DA3517">
      <w:pPr>
        <w:ind w:firstLine="720"/>
        <w:jc w:val="both"/>
        <w:rPr>
          <w:sz w:val="22"/>
          <w:szCs w:val="22"/>
          <w:lang w:val="en-GB"/>
        </w:rPr>
      </w:pPr>
    </w:p>
    <w:p w14:paraId="5FE5ADFD" w14:textId="1E0DC38F" w:rsidR="001B36B5" w:rsidRPr="008B11CD" w:rsidRDefault="001B36B5" w:rsidP="00DA3517">
      <w:pPr>
        <w:ind w:firstLine="720"/>
        <w:jc w:val="both"/>
        <w:rPr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 xml:space="preserve">Further noting </w:t>
      </w:r>
      <w:r w:rsidRPr="008B11CD">
        <w:rPr>
          <w:sz w:val="22"/>
          <w:szCs w:val="22"/>
          <w:lang w:val="en-GB"/>
        </w:rPr>
        <w:t>the new Category 4 of Column A of AEWA Table 1 added to the AEWA Action Plan under Resolution 5.6 for species</w:t>
      </w:r>
      <w:r w:rsidR="00EB0A80" w:rsidRPr="008B11CD">
        <w:rPr>
          <w:sz w:val="22"/>
          <w:szCs w:val="22"/>
          <w:lang w:val="en-GB"/>
        </w:rPr>
        <w:t>/</w:t>
      </w:r>
      <w:r w:rsidRPr="008B11CD">
        <w:rPr>
          <w:sz w:val="22"/>
          <w:szCs w:val="22"/>
          <w:lang w:val="en-GB"/>
        </w:rPr>
        <w:t>populations categori</w:t>
      </w:r>
      <w:r w:rsidR="00A77E19">
        <w:rPr>
          <w:sz w:val="22"/>
          <w:szCs w:val="22"/>
          <w:lang w:val="en-GB"/>
        </w:rPr>
        <w:t>s</w:t>
      </w:r>
      <w:r w:rsidRPr="008B11CD">
        <w:rPr>
          <w:sz w:val="22"/>
          <w:szCs w:val="22"/>
          <w:lang w:val="en-GB"/>
        </w:rPr>
        <w:t xml:space="preserve">ed </w:t>
      </w:r>
      <w:r w:rsidR="008245BB" w:rsidRPr="008B11CD">
        <w:rPr>
          <w:sz w:val="22"/>
          <w:szCs w:val="22"/>
          <w:lang w:val="en-GB"/>
        </w:rPr>
        <w:t xml:space="preserve">by IUCN </w:t>
      </w:r>
      <w:r w:rsidRPr="008B11CD">
        <w:rPr>
          <w:sz w:val="22"/>
          <w:szCs w:val="22"/>
          <w:lang w:val="en-GB"/>
        </w:rPr>
        <w:t xml:space="preserve">as Near Threatened, for which hunting may continue on a sustainable use basis within the framework of an </w:t>
      </w:r>
      <w:r w:rsidR="00EB0A80" w:rsidRPr="008B11CD">
        <w:rPr>
          <w:sz w:val="22"/>
          <w:szCs w:val="22"/>
          <w:lang w:val="en-GB"/>
        </w:rPr>
        <w:t>ISSAP,</w:t>
      </w:r>
    </w:p>
    <w:p w14:paraId="0950A5E5" w14:textId="77777777" w:rsidR="00DA3517" w:rsidRPr="008B11CD" w:rsidRDefault="00DA3517" w:rsidP="00DA3517">
      <w:pPr>
        <w:ind w:firstLine="720"/>
        <w:jc w:val="both"/>
        <w:rPr>
          <w:sz w:val="22"/>
          <w:szCs w:val="22"/>
          <w:lang w:val="en-GB"/>
        </w:rPr>
      </w:pPr>
    </w:p>
    <w:p w14:paraId="75F8F3A4" w14:textId="77777777" w:rsidR="00DA3517" w:rsidRPr="008B11CD" w:rsidRDefault="00DA3517" w:rsidP="00DA3517">
      <w:pPr>
        <w:ind w:firstLine="720"/>
        <w:jc w:val="both"/>
        <w:rPr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>Referring</w:t>
      </w:r>
      <w:r w:rsidRPr="008B11CD">
        <w:rPr>
          <w:sz w:val="22"/>
          <w:szCs w:val="22"/>
          <w:lang w:val="en-GB"/>
        </w:rPr>
        <w:t xml:space="preserve"> to the </w:t>
      </w:r>
      <w:r w:rsidR="001B36B5" w:rsidRPr="008B11CD">
        <w:rPr>
          <w:sz w:val="22"/>
          <w:szCs w:val="22"/>
          <w:lang w:val="en-GB"/>
        </w:rPr>
        <w:t xml:space="preserve">revised </w:t>
      </w:r>
      <w:r w:rsidRPr="008B11CD">
        <w:rPr>
          <w:sz w:val="22"/>
          <w:szCs w:val="22"/>
          <w:lang w:val="en-GB"/>
        </w:rPr>
        <w:t xml:space="preserve">priority list of species/populations for elaboration of new </w:t>
      </w:r>
      <w:r w:rsidR="001B36B5" w:rsidRPr="008B11CD">
        <w:rPr>
          <w:sz w:val="22"/>
          <w:szCs w:val="22"/>
          <w:lang w:val="en-GB"/>
        </w:rPr>
        <w:t>I</w:t>
      </w:r>
      <w:r w:rsidRPr="008B11CD">
        <w:rPr>
          <w:sz w:val="22"/>
          <w:szCs w:val="22"/>
          <w:lang w:val="en-GB"/>
        </w:rPr>
        <w:t xml:space="preserve">SSAPs and the list of species for revision of </w:t>
      </w:r>
      <w:r w:rsidR="001B36B5" w:rsidRPr="008B11CD">
        <w:rPr>
          <w:sz w:val="22"/>
          <w:szCs w:val="22"/>
          <w:lang w:val="en-GB"/>
        </w:rPr>
        <w:t>I</w:t>
      </w:r>
      <w:r w:rsidRPr="008B11CD">
        <w:rPr>
          <w:sz w:val="22"/>
          <w:szCs w:val="22"/>
          <w:lang w:val="en-GB"/>
        </w:rPr>
        <w:t xml:space="preserve">SSAPs </w:t>
      </w:r>
      <w:r w:rsidR="001B36B5" w:rsidRPr="008B11CD">
        <w:rPr>
          <w:sz w:val="22"/>
          <w:szCs w:val="22"/>
          <w:lang w:val="en-GB"/>
        </w:rPr>
        <w:t xml:space="preserve">as </w:t>
      </w:r>
      <w:r w:rsidR="00EB0A80" w:rsidRPr="008B11CD">
        <w:rPr>
          <w:sz w:val="22"/>
          <w:szCs w:val="22"/>
          <w:lang w:val="en-GB"/>
        </w:rPr>
        <w:t>adopted</w:t>
      </w:r>
      <w:r w:rsidR="001B36B5" w:rsidRPr="008B11CD">
        <w:rPr>
          <w:sz w:val="22"/>
          <w:szCs w:val="22"/>
          <w:lang w:val="en-GB"/>
        </w:rPr>
        <w:t xml:space="preserve"> by the AEWA Technical Committee </w:t>
      </w:r>
      <w:r w:rsidR="00EB0A80" w:rsidRPr="008B11CD">
        <w:rPr>
          <w:sz w:val="22"/>
          <w:szCs w:val="22"/>
          <w:lang w:val="en-GB"/>
        </w:rPr>
        <w:t xml:space="preserve">for </w:t>
      </w:r>
      <w:r w:rsidR="00552796" w:rsidRPr="008B11CD">
        <w:rPr>
          <w:sz w:val="22"/>
          <w:szCs w:val="22"/>
          <w:lang w:val="en-GB"/>
        </w:rPr>
        <w:t xml:space="preserve">the period </w:t>
      </w:r>
      <w:r w:rsidR="00EB0A80" w:rsidRPr="008B11CD">
        <w:rPr>
          <w:sz w:val="22"/>
          <w:szCs w:val="22"/>
          <w:lang w:val="en-GB"/>
        </w:rPr>
        <w:t xml:space="preserve">2012-2015 </w:t>
      </w:r>
      <w:r w:rsidR="00552796" w:rsidRPr="008B11CD">
        <w:rPr>
          <w:sz w:val="22"/>
          <w:szCs w:val="22"/>
          <w:lang w:val="en-GB"/>
        </w:rPr>
        <w:t>as instructed</w:t>
      </w:r>
      <w:r w:rsidR="00EB0A80" w:rsidRPr="008B11CD">
        <w:rPr>
          <w:sz w:val="22"/>
          <w:szCs w:val="22"/>
          <w:lang w:val="en-GB"/>
        </w:rPr>
        <w:t xml:space="preserve"> by the Meeting of the Parties in Resolution 5.8,</w:t>
      </w:r>
    </w:p>
    <w:p w14:paraId="6AA7D648" w14:textId="77777777" w:rsidR="00131C96" w:rsidRPr="008B11CD" w:rsidRDefault="00131C96" w:rsidP="00DA3517">
      <w:pPr>
        <w:ind w:firstLine="720"/>
        <w:jc w:val="both"/>
        <w:rPr>
          <w:sz w:val="22"/>
          <w:szCs w:val="22"/>
          <w:lang w:val="en-GB"/>
        </w:rPr>
      </w:pPr>
    </w:p>
    <w:p w14:paraId="43D4842A" w14:textId="7954FC69" w:rsidR="00131C96" w:rsidRPr="008B11CD" w:rsidRDefault="00131C96" w:rsidP="00DA3517">
      <w:pPr>
        <w:ind w:firstLine="720"/>
        <w:jc w:val="both"/>
        <w:rPr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 xml:space="preserve">Recalling </w:t>
      </w:r>
      <w:r w:rsidRPr="008B11CD">
        <w:rPr>
          <w:sz w:val="22"/>
          <w:szCs w:val="22"/>
          <w:lang w:val="en-GB"/>
        </w:rPr>
        <w:t xml:space="preserve">paragraph 4.3.4 of the Action Plan of the Agreement whereby Parties shall </w:t>
      </w:r>
      <w:r w:rsidR="004426FC" w:rsidRPr="008B11CD">
        <w:rPr>
          <w:sz w:val="22"/>
          <w:szCs w:val="22"/>
          <w:lang w:val="en-GB"/>
        </w:rPr>
        <w:t xml:space="preserve">also </w:t>
      </w:r>
      <w:r w:rsidRPr="008B11CD">
        <w:rPr>
          <w:sz w:val="22"/>
          <w:szCs w:val="22"/>
          <w:lang w:val="en-GB"/>
        </w:rPr>
        <w:t>cooperate</w:t>
      </w:r>
      <w:r w:rsidR="00A5701E" w:rsidRPr="008B11CD">
        <w:rPr>
          <w:sz w:val="22"/>
          <w:szCs w:val="22"/>
          <w:lang w:val="en-GB"/>
        </w:rPr>
        <w:t xml:space="preserve"> </w:t>
      </w:r>
      <w:r w:rsidRPr="008B11CD">
        <w:rPr>
          <w:sz w:val="22"/>
          <w:szCs w:val="22"/>
          <w:lang w:val="en-GB"/>
        </w:rPr>
        <w:t>with a view to developing action plans for populations which cause significant damage, in particular to crops and fisheries,</w:t>
      </w:r>
    </w:p>
    <w:p w14:paraId="4ADF0A56" w14:textId="77777777" w:rsidR="00131C96" w:rsidRPr="008B11CD" w:rsidRDefault="00131C96" w:rsidP="00DA3517">
      <w:pPr>
        <w:ind w:firstLine="720"/>
        <w:jc w:val="both"/>
        <w:rPr>
          <w:sz w:val="22"/>
          <w:szCs w:val="22"/>
          <w:lang w:val="en-GB"/>
        </w:rPr>
      </w:pPr>
    </w:p>
    <w:p w14:paraId="699C5F3B" w14:textId="77777777" w:rsidR="00131C96" w:rsidRPr="008B11CD" w:rsidRDefault="00131C96" w:rsidP="00DA3517">
      <w:pPr>
        <w:ind w:firstLine="720"/>
        <w:jc w:val="both"/>
        <w:rPr>
          <w:i/>
          <w:sz w:val="22"/>
          <w:szCs w:val="22"/>
          <w:lang w:val="en-GB"/>
        </w:rPr>
      </w:pPr>
      <w:r w:rsidRPr="008B11CD">
        <w:rPr>
          <w:i/>
          <w:sz w:val="22"/>
          <w:szCs w:val="22"/>
          <w:lang w:val="en-GB"/>
        </w:rPr>
        <w:t xml:space="preserve">Further noting </w:t>
      </w:r>
      <w:r w:rsidRPr="008B11CD">
        <w:rPr>
          <w:sz w:val="22"/>
          <w:szCs w:val="22"/>
          <w:lang w:val="en-GB"/>
        </w:rPr>
        <w:t>that in accordance with target 2.5 of the AEWA Strategic Plan 2009-2017, international harvest management plans should be developed and implemented for at least two quarry populations,</w:t>
      </w:r>
      <w:r w:rsidRPr="008B11CD">
        <w:rPr>
          <w:i/>
          <w:sz w:val="22"/>
          <w:szCs w:val="22"/>
          <w:lang w:val="en-GB"/>
        </w:rPr>
        <w:t xml:space="preserve"> </w:t>
      </w:r>
    </w:p>
    <w:p w14:paraId="2EFE3A0B" w14:textId="77777777" w:rsidR="00DA3517" w:rsidRPr="008B11CD" w:rsidRDefault="00DA3517" w:rsidP="00DA3517">
      <w:pPr>
        <w:spacing w:line="180" w:lineRule="auto"/>
        <w:jc w:val="both"/>
        <w:rPr>
          <w:sz w:val="22"/>
          <w:highlight w:val="yellow"/>
          <w:lang w:val="en-GB"/>
        </w:rPr>
      </w:pPr>
    </w:p>
    <w:p w14:paraId="6A058924" w14:textId="768039AA" w:rsidR="00DA3517" w:rsidRPr="008B11CD" w:rsidRDefault="00DA3517" w:rsidP="00DA3517">
      <w:pPr>
        <w:ind w:firstLine="720"/>
        <w:jc w:val="both"/>
        <w:rPr>
          <w:sz w:val="22"/>
          <w:lang w:val="en-GB"/>
        </w:rPr>
      </w:pPr>
      <w:r w:rsidRPr="008B11CD">
        <w:rPr>
          <w:i/>
          <w:sz w:val="22"/>
          <w:lang w:val="en-GB"/>
        </w:rPr>
        <w:t xml:space="preserve">Following </w:t>
      </w:r>
      <w:r w:rsidRPr="008B11CD">
        <w:rPr>
          <w:sz w:val="22"/>
          <w:lang w:val="en-GB"/>
        </w:rPr>
        <w:t xml:space="preserve">the positive recommendations from both the Technical and Standing Committees concerning the need to approve and implement a further </w:t>
      </w:r>
      <w:r w:rsidR="00D61C00" w:rsidRPr="008B11CD">
        <w:rPr>
          <w:sz w:val="22"/>
          <w:lang w:val="en-GB"/>
        </w:rPr>
        <w:t>five</w:t>
      </w:r>
      <w:r w:rsidR="00AD1FD3" w:rsidRPr="008B11CD">
        <w:rPr>
          <w:sz w:val="22"/>
          <w:lang w:val="en-GB"/>
        </w:rPr>
        <w:t xml:space="preserve"> new I</w:t>
      </w:r>
      <w:r w:rsidR="006C3CDF" w:rsidRPr="008B11CD">
        <w:rPr>
          <w:sz w:val="22"/>
          <w:lang w:val="en-GB"/>
        </w:rPr>
        <w:t>SSAPs,</w:t>
      </w:r>
      <w:r w:rsidR="00AD1FD3" w:rsidRPr="008B11CD">
        <w:rPr>
          <w:sz w:val="22"/>
          <w:lang w:val="en-GB"/>
        </w:rPr>
        <w:t xml:space="preserve"> </w:t>
      </w:r>
      <w:r w:rsidR="00510EB4">
        <w:rPr>
          <w:sz w:val="22"/>
          <w:lang w:val="en-GB"/>
        </w:rPr>
        <w:t>one</w:t>
      </w:r>
      <w:r w:rsidR="00510EB4" w:rsidRPr="008B11CD">
        <w:rPr>
          <w:sz w:val="22"/>
          <w:lang w:val="en-GB"/>
        </w:rPr>
        <w:t xml:space="preserve"> </w:t>
      </w:r>
      <w:r w:rsidRPr="008B11CD">
        <w:rPr>
          <w:sz w:val="22"/>
          <w:lang w:val="en-GB"/>
        </w:rPr>
        <w:t xml:space="preserve">revised </w:t>
      </w:r>
      <w:r w:rsidR="00AD1FD3" w:rsidRPr="008B11CD">
        <w:rPr>
          <w:sz w:val="22"/>
          <w:lang w:val="en-GB"/>
        </w:rPr>
        <w:t>I</w:t>
      </w:r>
      <w:r w:rsidRPr="008B11CD">
        <w:rPr>
          <w:sz w:val="22"/>
          <w:lang w:val="en-GB"/>
        </w:rPr>
        <w:t>SSAP</w:t>
      </w:r>
      <w:r w:rsidR="008245BB" w:rsidRPr="008B11CD">
        <w:rPr>
          <w:sz w:val="22"/>
          <w:lang w:val="en-GB"/>
        </w:rPr>
        <w:t>,</w:t>
      </w:r>
      <w:r w:rsidR="006C3CDF" w:rsidRPr="008B11CD">
        <w:rPr>
          <w:sz w:val="22"/>
          <w:lang w:val="en-GB"/>
        </w:rPr>
        <w:t xml:space="preserve"> and the first AEWA International Multi-Species Action Plan (IMSAP)</w:t>
      </w:r>
      <w:r w:rsidRPr="008B11CD">
        <w:rPr>
          <w:sz w:val="22"/>
          <w:lang w:val="en-GB"/>
        </w:rPr>
        <w:t xml:space="preserve">, </w:t>
      </w:r>
    </w:p>
    <w:p w14:paraId="716B1F6A" w14:textId="77777777" w:rsidR="00DA3517" w:rsidRPr="008B11CD" w:rsidRDefault="00DA3517" w:rsidP="00DA3517">
      <w:pPr>
        <w:jc w:val="both"/>
        <w:rPr>
          <w:sz w:val="22"/>
          <w:lang w:val="en-GB"/>
        </w:rPr>
      </w:pPr>
    </w:p>
    <w:p w14:paraId="35A11095" w14:textId="4A24F19E" w:rsidR="00DA3517" w:rsidRPr="008B11CD" w:rsidRDefault="00DA3517" w:rsidP="00DA3517">
      <w:pPr>
        <w:jc w:val="both"/>
        <w:rPr>
          <w:sz w:val="22"/>
          <w:lang w:val="en-GB"/>
        </w:rPr>
      </w:pPr>
      <w:r w:rsidRPr="008B11CD">
        <w:rPr>
          <w:sz w:val="22"/>
          <w:lang w:val="en-GB"/>
        </w:rPr>
        <w:tab/>
      </w:r>
      <w:r w:rsidRPr="008B11CD">
        <w:rPr>
          <w:i/>
          <w:sz w:val="22"/>
          <w:lang w:val="en-GB"/>
        </w:rPr>
        <w:t>Further recalling</w:t>
      </w:r>
      <w:r w:rsidRPr="008B11CD">
        <w:rPr>
          <w:sz w:val="22"/>
          <w:lang w:val="en-GB"/>
        </w:rPr>
        <w:t xml:space="preserve"> Resolution 3.12, operative paragraphs 4 and 5, and </w:t>
      </w:r>
      <w:r w:rsidRPr="008B11CD">
        <w:rPr>
          <w:i/>
          <w:sz w:val="22"/>
          <w:lang w:val="en-GB"/>
        </w:rPr>
        <w:t>noting</w:t>
      </w:r>
      <w:r w:rsidRPr="008B11CD">
        <w:rPr>
          <w:sz w:val="22"/>
          <w:lang w:val="en-GB"/>
        </w:rPr>
        <w:t xml:space="preserve"> that the Standing Committee has approved </w:t>
      </w:r>
      <w:r w:rsidR="00643E57" w:rsidRPr="008B11CD">
        <w:rPr>
          <w:sz w:val="22"/>
          <w:lang w:val="en-GB"/>
        </w:rPr>
        <w:t xml:space="preserve">the </w:t>
      </w:r>
      <w:r w:rsidR="0015550D" w:rsidRPr="008B11CD">
        <w:rPr>
          <w:sz w:val="22"/>
          <w:lang w:val="en-GB"/>
        </w:rPr>
        <w:t>ISSAP</w:t>
      </w:r>
      <w:r w:rsidR="00643E57" w:rsidRPr="008B11CD">
        <w:rPr>
          <w:sz w:val="22"/>
          <w:lang w:val="en-GB"/>
        </w:rPr>
        <w:t xml:space="preserve"> for the Shoebill </w:t>
      </w:r>
      <w:r w:rsidR="00643E57" w:rsidRPr="008B11CD">
        <w:rPr>
          <w:i/>
          <w:sz w:val="22"/>
          <w:lang w:val="en-GB"/>
        </w:rPr>
        <w:t>Balaeniceps rex</w:t>
      </w:r>
      <w:r w:rsidR="006C3CDF" w:rsidRPr="008B11CD">
        <w:rPr>
          <w:sz w:val="22"/>
          <w:lang w:val="en-GB"/>
        </w:rPr>
        <w:t xml:space="preserve"> </w:t>
      </w:r>
      <w:r w:rsidR="009C2F9B" w:rsidRPr="008B11CD">
        <w:rPr>
          <w:sz w:val="22"/>
          <w:lang w:val="en-GB"/>
        </w:rPr>
        <w:t>on an interim basis at its 9</w:t>
      </w:r>
      <w:r w:rsidR="009C2F9B" w:rsidRPr="008B11CD">
        <w:rPr>
          <w:sz w:val="22"/>
          <w:vertAlign w:val="superscript"/>
          <w:lang w:val="en-GB"/>
        </w:rPr>
        <w:t>th</w:t>
      </w:r>
      <w:r w:rsidR="009C2F9B" w:rsidRPr="008B11CD">
        <w:rPr>
          <w:sz w:val="22"/>
          <w:lang w:val="en-GB"/>
        </w:rPr>
        <w:t xml:space="preserve"> </w:t>
      </w:r>
      <w:r w:rsidR="00A77E19">
        <w:rPr>
          <w:sz w:val="22"/>
          <w:lang w:val="en-GB"/>
        </w:rPr>
        <w:t>M</w:t>
      </w:r>
      <w:r w:rsidRPr="008B11CD">
        <w:rPr>
          <w:sz w:val="22"/>
          <w:lang w:val="en-GB"/>
        </w:rPr>
        <w:t>eeting,</w:t>
      </w:r>
    </w:p>
    <w:p w14:paraId="7F05ED55" w14:textId="77777777" w:rsidR="00DA3517" w:rsidRPr="008B11CD" w:rsidRDefault="00DA3517" w:rsidP="00DA3517">
      <w:pPr>
        <w:jc w:val="both"/>
        <w:rPr>
          <w:sz w:val="22"/>
          <w:lang w:val="en-GB"/>
        </w:rPr>
      </w:pPr>
    </w:p>
    <w:p w14:paraId="216EC17A" w14:textId="1F069C06" w:rsidR="009A4B5B" w:rsidRPr="008B11CD" w:rsidRDefault="00DA3517" w:rsidP="00DA3517">
      <w:pPr>
        <w:ind w:firstLine="720"/>
        <w:jc w:val="both"/>
        <w:rPr>
          <w:sz w:val="22"/>
          <w:lang w:val="en-GB"/>
        </w:rPr>
        <w:sectPr w:rsidR="009A4B5B" w:rsidRPr="008B11CD" w:rsidSect="009A4B5B">
          <w:headerReference w:type="default" r:id="rId8"/>
          <w:headerReference w:type="first" r:id="rId9"/>
          <w:pgSz w:w="11907" w:h="16840" w:code="9"/>
          <w:pgMar w:top="1021" w:right="1134" w:bottom="851" w:left="1134" w:header="851" w:footer="510" w:gutter="0"/>
          <w:cols w:space="720"/>
          <w:titlePg/>
          <w:docGrid w:linePitch="360"/>
        </w:sectPr>
      </w:pPr>
      <w:r w:rsidRPr="008B11CD">
        <w:rPr>
          <w:i/>
          <w:sz w:val="22"/>
          <w:lang w:val="en-GB"/>
        </w:rPr>
        <w:t>Recognising</w:t>
      </w:r>
      <w:r w:rsidRPr="008B11CD">
        <w:rPr>
          <w:sz w:val="22"/>
          <w:lang w:val="en-GB"/>
        </w:rPr>
        <w:t xml:space="preserve"> the progress made in establishing AEWA International Species Working Groups </w:t>
      </w:r>
      <w:r w:rsidR="009C2F9B" w:rsidRPr="008B11CD">
        <w:rPr>
          <w:sz w:val="22"/>
          <w:lang w:val="en-GB"/>
        </w:rPr>
        <w:t xml:space="preserve">and AEWA International Species Expert Groups </w:t>
      </w:r>
      <w:r w:rsidRPr="008B11CD">
        <w:rPr>
          <w:sz w:val="22"/>
          <w:lang w:val="en-GB"/>
        </w:rPr>
        <w:t xml:space="preserve">to coordinate the implementation of </w:t>
      </w:r>
      <w:r w:rsidR="00B60201" w:rsidRPr="008B11CD">
        <w:rPr>
          <w:sz w:val="22"/>
          <w:lang w:val="en-GB"/>
        </w:rPr>
        <w:t>I</w:t>
      </w:r>
      <w:r w:rsidRPr="008B11CD">
        <w:rPr>
          <w:sz w:val="22"/>
          <w:lang w:val="en-GB"/>
        </w:rPr>
        <w:t>SSAPs</w:t>
      </w:r>
      <w:r w:rsidR="00045F0B" w:rsidRPr="008B11CD">
        <w:rPr>
          <w:sz w:val="22"/>
          <w:lang w:val="en-GB"/>
        </w:rPr>
        <w:t xml:space="preserve"> and the International Single Species Management Plan (ISSMP)</w:t>
      </w:r>
      <w:r w:rsidRPr="008B11CD">
        <w:rPr>
          <w:sz w:val="22"/>
          <w:lang w:val="en-GB"/>
        </w:rPr>
        <w:t xml:space="preserve"> and the increased implementation of </w:t>
      </w:r>
      <w:r w:rsidR="00B60201" w:rsidRPr="008B11CD">
        <w:rPr>
          <w:sz w:val="22"/>
          <w:lang w:val="en-GB"/>
        </w:rPr>
        <w:t>I</w:t>
      </w:r>
      <w:r w:rsidRPr="008B11CD">
        <w:rPr>
          <w:sz w:val="22"/>
          <w:lang w:val="en-GB"/>
        </w:rPr>
        <w:t xml:space="preserve">SSAPs </w:t>
      </w:r>
      <w:r w:rsidR="00045F0B" w:rsidRPr="008B11CD">
        <w:rPr>
          <w:sz w:val="22"/>
          <w:lang w:val="en-GB"/>
        </w:rPr>
        <w:t xml:space="preserve">and the ISSMP </w:t>
      </w:r>
      <w:r w:rsidRPr="008B11CD">
        <w:rPr>
          <w:sz w:val="22"/>
          <w:lang w:val="en-GB"/>
        </w:rPr>
        <w:t xml:space="preserve">as a result of the operations of such International Species Working </w:t>
      </w:r>
      <w:r w:rsidR="009C2F9B" w:rsidRPr="008B11CD">
        <w:rPr>
          <w:sz w:val="22"/>
          <w:lang w:val="en-GB"/>
        </w:rPr>
        <w:t xml:space="preserve">and Expert </w:t>
      </w:r>
      <w:r w:rsidR="006D1FCA">
        <w:rPr>
          <w:sz w:val="22"/>
          <w:lang w:val="en-GB"/>
        </w:rPr>
        <w:t>Groups</w:t>
      </w:r>
    </w:p>
    <w:p w14:paraId="310138DE" w14:textId="2FB7D54F" w:rsidR="002968A5" w:rsidRPr="008B11CD" w:rsidRDefault="002968A5" w:rsidP="00DA3517">
      <w:pPr>
        <w:ind w:firstLine="720"/>
        <w:jc w:val="both"/>
        <w:rPr>
          <w:sz w:val="22"/>
          <w:lang w:val="en-GB"/>
        </w:rPr>
      </w:pPr>
      <w:r w:rsidRPr="008B11CD">
        <w:rPr>
          <w:i/>
          <w:sz w:val="22"/>
          <w:lang w:val="en-GB"/>
        </w:rPr>
        <w:lastRenderedPageBreak/>
        <w:t>Also recogni</w:t>
      </w:r>
      <w:r w:rsidR="00A77E19">
        <w:rPr>
          <w:i/>
          <w:sz w:val="22"/>
          <w:lang w:val="en-GB"/>
        </w:rPr>
        <w:t>s</w:t>
      </w:r>
      <w:r w:rsidRPr="008B11CD">
        <w:rPr>
          <w:i/>
          <w:sz w:val="22"/>
          <w:lang w:val="en-GB"/>
        </w:rPr>
        <w:t>ing</w:t>
      </w:r>
      <w:r w:rsidRPr="008B11CD">
        <w:rPr>
          <w:sz w:val="22"/>
          <w:lang w:val="en-GB"/>
        </w:rPr>
        <w:t xml:space="preserve"> the need to develop and adopt further criteria and guidance to streamline the action- and management planning process</w:t>
      </w:r>
      <w:r w:rsidR="008F375A" w:rsidRPr="008B11CD">
        <w:rPr>
          <w:sz w:val="22"/>
          <w:lang w:val="en-GB"/>
        </w:rPr>
        <w:t xml:space="preserve"> under the Agreement</w:t>
      </w:r>
      <w:r w:rsidRPr="008B11CD">
        <w:rPr>
          <w:sz w:val="22"/>
          <w:lang w:val="en-GB"/>
        </w:rPr>
        <w:t xml:space="preserve"> including the </w:t>
      </w:r>
      <w:r w:rsidR="008F375A" w:rsidRPr="008B11CD">
        <w:rPr>
          <w:sz w:val="22"/>
          <w:lang w:val="en-GB"/>
        </w:rPr>
        <w:t xml:space="preserve">revision and </w:t>
      </w:r>
      <w:r w:rsidRPr="008B11CD">
        <w:rPr>
          <w:sz w:val="22"/>
          <w:lang w:val="en-GB"/>
        </w:rPr>
        <w:t>possible retireme</w:t>
      </w:r>
      <w:r w:rsidR="008F375A" w:rsidRPr="008B11CD">
        <w:rPr>
          <w:sz w:val="22"/>
          <w:lang w:val="en-GB"/>
        </w:rPr>
        <w:t>nt of ISSAPs</w:t>
      </w:r>
      <w:r w:rsidRPr="008B11CD">
        <w:rPr>
          <w:sz w:val="22"/>
          <w:lang w:val="en-GB"/>
        </w:rPr>
        <w:t>,</w:t>
      </w:r>
    </w:p>
    <w:p w14:paraId="16EF646F" w14:textId="77777777" w:rsidR="002968A5" w:rsidRPr="008B11CD" w:rsidRDefault="002968A5" w:rsidP="00DA3517">
      <w:pPr>
        <w:ind w:firstLine="720"/>
        <w:jc w:val="both"/>
        <w:rPr>
          <w:sz w:val="22"/>
          <w:lang w:val="en-GB"/>
        </w:rPr>
      </w:pPr>
    </w:p>
    <w:p w14:paraId="78ECAA3F" w14:textId="75881BD7" w:rsidR="009837FC" w:rsidRPr="008B11CD" w:rsidRDefault="009837FC" w:rsidP="002968A5">
      <w:pPr>
        <w:pStyle w:val="CommentText"/>
        <w:ind w:firstLine="720"/>
        <w:jc w:val="both"/>
        <w:rPr>
          <w:sz w:val="22"/>
          <w:lang w:val="en-GB"/>
        </w:rPr>
      </w:pPr>
      <w:r w:rsidRPr="008B11CD">
        <w:rPr>
          <w:i/>
          <w:sz w:val="22"/>
          <w:lang w:val="en-GB"/>
        </w:rPr>
        <w:t xml:space="preserve">Noting </w:t>
      </w:r>
      <w:r w:rsidRPr="008B11CD">
        <w:rPr>
          <w:sz w:val="22"/>
          <w:lang w:val="en-GB"/>
        </w:rPr>
        <w:t xml:space="preserve">the </w:t>
      </w:r>
      <w:r w:rsidR="00984B7D" w:rsidRPr="008B11CD">
        <w:rPr>
          <w:sz w:val="22"/>
          <w:lang w:val="en-GB"/>
        </w:rPr>
        <w:t xml:space="preserve">recommendations </w:t>
      </w:r>
      <w:r w:rsidRPr="008B11CD">
        <w:rPr>
          <w:sz w:val="22"/>
          <w:lang w:val="en-GB"/>
        </w:rPr>
        <w:t>of</w:t>
      </w:r>
      <w:r w:rsidR="00045F0B" w:rsidRPr="008B11CD">
        <w:rPr>
          <w:sz w:val="22"/>
          <w:lang w:val="en-GB"/>
        </w:rPr>
        <w:t xml:space="preserve"> the </w:t>
      </w:r>
      <w:r w:rsidR="001163AA" w:rsidRPr="008B11CD">
        <w:rPr>
          <w:sz w:val="22"/>
          <w:lang w:val="en-GB"/>
        </w:rPr>
        <w:t>overview</w:t>
      </w:r>
      <w:r w:rsidR="00045F0B" w:rsidRPr="008B11CD">
        <w:rPr>
          <w:sz w:val="22"/>
          <w:lang w:val="en-GB"/>
        </w:rPr>
        <w:t xml:space="preserve"> of the stage of preparation and i</w:t>
      </w:r>
      <w:r w:rsidRPr="008B11CD">
        <w:rPr>
          <w:sz w:val="22"/>
          <w:lang w:val="en-GB"/>
        </w:rPr>
        <w:t>mplementation of AEWA International Single Species Action and Management Plans presented</w:t>
      </w:r>
      <w:r w:rsidR="008245BB" w:rsidRPr="008B11CD">
        <w:rPr>
          <w:sz w:val="22"/>
          <w:lang w:val="en-GB"/>
        </w:rPr>
        <w:t xml:space="preserve"> in</w:t>
      </w:r>
      <w:r w:rsidRPr="008B11CD">
        <w:rPr>
          <w:sz w:val="22"/>
          <w:lang w:val="en-GB"/>
        </w:rPr>
        <w:t xml:space="preserve"> </w:t>
      </w:r>
      <w:r w:rsidR="009A4B5B" w:rsidRPr="008B11CD">
        <w:rPr>
          <w:sz w:val="22"/>
          <w:lang w:val="en-GB"/>
        </w:rPr>
        <w:t>Appendix</w:t>
      </w:r>
      <w:r w:rsidR="008245BB" w:rsidRPr="008B11CD">
        <w:rPr>
          <w:sz w:val="22"/>
          <w:lang w:val="en-GB"/>
        </w:rPr>
        <w:t xml:space="preserve"> 1 and </w:t>
      </w:r>
      <w:r w:rsidRPr="008B11CD">
        <w:rPr>
          <w:sz w:val="22"/>
          <w:lang w:val="en-GB"/>
        </w:rPr>
        <w:t xml:space="preserve">document </w:t>
      </w:r>
      <w:r w:rsidR="002968A5" w:rsidRPr="008B11CD">
        <w:rPr>
          <w:sz w:val="22"/>
          <w:lang w:val="en-GB"/>
        </w:rPr>
        <w:t>A</w:t>
      </w:r>
      <w:r w:rsidR="00E67632" w:rsidRPr="008B11CD">
        <w:rPr>
          <w:sz w:val="22"/>
          <w:lang w:val="en-GB"/>
        </w:rPr>
        <w:t>EWA/</w:t>
      </w:r>
      <w:r w:rsidRPr="008B11CD">
        <w:rPr>
          <w:sz w:val="22"/>
          <w:lang w:val="en-GB"/>
        </w:rPr>
        <w:t>MOP 6.</w:t>
      </w:r>
      <w:r w:rsidR="007E0FC2" w:rsidRPr="008B11CD">
        <w:rPr>
          <w:sz w:val="22"/>
          <w:lang w:val="en-GB"/>
        </w:rPr>
        <w:t>1</w:t>
      </w:r>
      <w:r w:rsidR="00CF7123" w:rsidRPr="008B11CD">
        <w:rPr>
          <w:sz w:val="22"/>
          <w:lang w:val="en-GB"/>
        </w:rPr>
        <w:t>6</w:t>
      </w:r>
      <w:r w:rsidRPr="008B11CD">
        <w:rPr>
          <w:sz w:val="22"/>
          <w:lang w:val="en-GB"/>
        </w:rPr>
        <w:t xml:space="preserve"> and </w:t>
      </w:r>
      <w:r w:rsidRPr="008B11CD">
        <w:rPr>
          <w:i/>
          <w:sz w:val="22"/>
          <w:lang w:val="en-GB"/>
        </w:rPr>
        <w:t>acknowledging</w:t>
      </w:r>
      <w:r w:rsidRPr="008B11CD">
        <w:rPr>
          <w:sz w:val="22"/>
          <w:lang w:val="en-GB"/>
        </w:rPr>
        <w:t xml:space="preserve"> that despite progress </w:t>
      </w:r>
      <w:r w:rsidR="00584635" w:rsidRPr="008B11CD">
        <w:rPr>
          <w:sz w:val="22"/>
          <w:lang w:val="en-GB"/>
        </w:rPr>
        <w:t>made</w:t>
      </w:r>
      <w:r w:rsidR="00105762" w:rsidRPr="008B11CD">
        <w:rPr>
          <w:sz w:val="22"/>
          <w:lang w:val="en-GB"/>
        </w:rPr>
        <w:t>,</w:t>
      </w:r>
      <w:r w:rsidR="00584635" w:rsidRPr="008B11CD">
        <w:rPr>
          <w:sz w:val="22"/>
          <w:lang w:val="en-GB"/>
        </w:rPr>
        <w:t xml:space="preserve"> </w:t>
      </w:r>
      <w:r w:rsidRPr="008B11CD">
        <w:rPr>
          <w:sz w:val="22"/>
          <w:lang w:val="en-GB"/>
        </w:rPr>
        <w:t>continued efforts are necessary to ensure the long-term conservation and/or sustainable use of prioritized species/populations</w:t>
      </w:r>
      <w:r w:rsidR="00D037D1">
        <w:rPr>
          <w:sz w:val="22"/>
          <w:lang w:val="en-GB"/>
        </w:rPr>
        <w:t>,</w:t>
      </w:r>
    </w:p>
    <w:p w14:paraId="2A4C2E5F" w14:textId="77777777" w:rsidR="00AD05AD" w:rsidRPr="008B11CD" w:rsidRDefault="00AD05AD" w:rsidP="002968A5">
      <w:pPr>
        <w:pStyle w:val="CommentText"/>
        <w:ind w:firstLine="720"/>
        <w:jc w:val="both"/>
        <w:rPr>
          <w:sz w:val="22"/>
          <w:lang w:val="en-GB"/>
        </w:rPr>
      </w:pPr>
    </w:p>
    <w:p w14:paraId="11C17647" w14:textId="173B0F20" w:rsidR="00DA3517" w:rsidRPr="008B11CD" w:rsidRDefault="00DA3517" w:rsidP="00DA3517">
      <w:pPr>
        <w:ind w:firstLine="720"/>
        <w:jc w:val="both"/>
        <w:rPr>
          <w:sz w:val="22"/>
          <w:lang w:val="en-GB"/>
        </w:rPr>
      </w:pPr>
      <w:r w:rsidRPr="008B11CD">
        <w:rPr>
          <w:i/>
          <w:sz w:val="22"/>
          <w:lang w:val="en-GB"/>
        </w:rPr>
        <w:t>Thanking</w:t>
      </w:r>
      <w:r w:rsidRPr="008B11CD">
        <w:rPr>
          <w:sz w:val="22"/>
          <w:lang w:val="en-GB"/>
        </w:rPr>
        <w:t xml:space="preserve"> all Parties for the funding provided towards the development of </w:t>
      </w:r>
      <w:r w:rsidR="008245BB" w:rsidRPr="008B11CD">
        <w:rPr>
          <w:sz w:val="22"/>
          <w:lang w:val="en-GB"/>
        </w:rPr>
        <w:t xml:space="preserve">new </w:t>
      </w:r>
      <w:r w:rsidR="00045F0B" w:rsidRPr="008B11CD">
        <w:rPr>
          <w:sz w:val="22"/>
          <w:lang w:val="en-GB"/>
        </w:rPr>
        <w:t xml:space="preserve">Action Plans </w:t>
      </w:r>
      <w:r w:rsidRPr="008B11CD">
        <w:rPr>
          <w:sz w:val="22"/>
          <w:lang w:val="en-GB"/>
        </w:rPr>
        <w:t xml:space="preserve">as well as the </w:t>
      </w:r>
      <w:r w:rsidR="008245BB" w:rsidRPr="008B11CD">
        <w:rPr>
          <w:sz w:val="22"/>
          <w:lang w:val="en-GB"/>
        </w:rPr>
        <w:t xml:space="preserve">work </w:t>
      </w:r>
      <w:r w:rsidRPr="008B11CD">
        <w:rPr>
          <w:sz w:val="22"/>
          <w:lang w:val="en-GB"/>
        </w:rPr>
        <w:t xml:space="preserve">of AEWA International Species Working </w:t>
      </w:r>
      <w:r w:rsidR="006B7C07" w:rsidRPr="008B11CD">
        <w:rPr>
          <w:sz w:val="22"/>
          <w:lang w:val="en-GB"/>
        </w:rPr>
        <w:t xml:space="preserve">and Expert </w:t>
      </w:r>
      <w:r w:rsidRPr="008B11CD">
        <w:rPr>
          <w:sz w:val="22"/>
          <w:lang w:val="en-GB"/>
        </w:rPr>
        <w:t xml:space="preserve">Groups </w:t>
      </w:r>
      <w:r w:rsidR="008245BB" w:rsidRPr="008B11CD">
        <w:rPr>
          <w:sz w:val="22"/>
          <w:lang w:val="en-GB"/>
        </w:rPr>
        <w:t>to</w:t>
      </w:r>
      <w:r w:rsidRPr="008B11CD">
        <w:rPr>
          <w:sz w:val="22"/>
          <w:lang w:val="en-GB"/>
        </w:rPr>
        <w:t xml:space="preserve"> </w:t>
      </w:r>
      <w:r w:rsidR="001739BC" w:rsidRPr="008B11CD">
        <w:rPr>
          <w:sz w:val="22"/>
          <w:lang w:val="en-GB"/>
        </w:rPr>
        <w:t>implement existing</w:t>
      </w:r>
      <w:r w:rsidRPr="008B11CD">
        <w:rPr>
          <w:sz w:val="22"/>
          <w:lang w:val="en-GB"/>
        </w:rPr>
        <w:t xml:space="preserve"> </w:t>
      </w:r>
      <w:r w:rsidR="006B7C07" w:rsidRPr="008B11CD">
        <w:rPr>
          <w:sz w:val="22"/>
          <w:lang w:val="en-GB"/>
        </w:rPr>
        <w:t>I</w:t>
      </w:r>
      <w:r w:rsidRPr="008B11CD">
        <w:rPr>
          <w:sz w:val="22"/>
          <w:lang w:val="en-GB"/>
        </w:rPr>
        <w:t>SSAPs</w:t>
      </w:r>
      <w:r w:rsidR="00AD05AD" w:rsidRPr="008B11CD">
        <w:rPr>
          <w:sz w:val="22"/>
          <w:lang w:val="en-GB"/>
        </w:rPr>
        <w:t xml:space="preserve"> and </w:t>
      </w:r>
      <w:r w:rsidR="00045F0B" w:rsidRPr="008B11CD">
        <w:rPr>
          <w:sz w:val="22"/>
          <w:lang w:val="en-GB"/>
        </w:rPr>
        <w:t xml:space="preserve">the </w:t>
      </w:r>
      <w:r w:rsidR="00AD05AD" w:rsidRPr="008B11CD">
        <w:rPr>
          <w:sz w:val="22"/>
          <w:lang w:val="en-GB"/>
        </w:rPr>
        <w:t>ISSMP</w:t>
      </w:r>
      <w:r w:rsidR="00D037D1">
        <w:rPr>
          <w:sz w:val="22"/>
          <w:lang w:val="en-GB"/>
        </w:rPr>
        <w:t>,</w:t>
      </w:r>
    </w:p>
    <w:p w14:paraId="45E3453A" w14:textId="77777777" w:rsidR="00DA3517" w:rsidRPr="008B11CD" w:rsidRDefault="00DA3517" w:rsidP="00DA3517">
      <w:pPr>
        <w:ind w:firstLine="720"/>
        <w:jc w:val="both"/>
        <w:rPr>
          <w:sz w:val="22"/>
          <w:lang w:val="en-GB"/>
        </w:rPr>
      </w:pPr>
    </w:p>
    <w:p w14:paraId="3AE3AE31" w14:textId="12A08225" w:rsidR="00B60201" w:rsidRPr="008B11CD" w:rsidRDefault="00DA3517" w:rsidP="00B60201">
      <w:pPr>
        <w:ind w:firstLine="720"/>
        <w:jc w:val="both"/>
        <w:rPr>
          <w:sz w:val="22"/>
          <w:lang w:val="en-GB"/>
        </w:rPr>
      </w:pPr>
      <w:r w:rsidRPr="008B11CD">
        <w:rPr>
          <w:i/>
          <w:sz w:val="22"/>
          <w:lang w:val="en-GB"/>
        </w:rPr>
        <w:t>Further thanking</w:t>
      </w:r>
      <w:r w:rsidRPr="008B11CD">
        <w:rPr>
          <w:sz w:val="22"/>
          <w:lang w:val="en-GB"/>
        </w:rPr>
        <w:t xml:space="preserve"> all governmental and non-governmen</w:t>
      </w:r>
      <w:r w:rsidR="006B7C07" w:rsidRPr="008B11CD">
        <w:rPr>
          <w:sz w:val="22"/>
          <w:lang w:val="en-GB"/>
        </w:rPr>
        <w:t>tal organisations which provide</w:t>
      </w:r>
      <w:r w:rsidRPr="008B11CD">
        <w:rPr>
          <w:sz w:val="22"/>
          <w:lang w:val="en-GB"/>
        </w:rPr>
        <w:t xml:space="preserve"> support to the </w:t>
      </w:r>
      <w:r w:rsidR="001575B5" w:rsidRPr="008B11CD">
        <w:rPr>
          <w:sz w:val="22"/>
          <w:lang w:val="en-GB"/>
        </w:rPr>
        <w:t xml:space="preserve">development, </w:t>
      </w:r>
      <w:r w:rsidRPr="008B11CD">
        <w:rPr>
          <w:sz w:val="22"/>
          <w:lang w:val="en-GB"/>
        </w:rPr>
        <w:t xml:space="preserve">coordination and implementation of </w:t>
      </w:r>
      <w:r w:rsidR="006B7C07" w:rsidRPr="008B11CD">
        <w:rPr>
          <w:sz w:val="22"/>
          <w:lang w:val="en-GB"/>
        </w:rPr>
        <w:t>I</w:t>
      </w:r>
      <w:r w:rsidR="009837FC" w:rsidRPr="008B11CD">
        <w:rPr>
          <w:sz w:val="22"/>
          <w:lang w:val="en-GB"/>
        </w:rPr>
        <w:t>SSAPs</w:t>
      </w:r>
      <w:r w:rsidR="00AD05AD" w:rsidRPr="008B11CD">
        <w:rPr>
          <w:sz w:val="22"/>
          <w:lang w:val="en-GB"/>
        </w:rPr>
        <w:t xml:space="preserve"> and </w:t>
      </w:r>
      <w:r w:rsidR="00045F0B" w:rsidRPr="008B11CD">
        <w:rPr>
          <w:sz w:val="22"/>
          <w:lang w:val="en-GB"/>
        </w:rPr>
        <w:t xml:space="preserve">the </w:t>
      </w:r>
      <w:r w:rsidR="00AD05AD" w:rsidRPr="008B11CD">
        <w:rPr>
          <w:sz w:val="22"/>
          <w:lang w:val="en-GB"/>
        </w:rPr>
        <w:t>ISSMPs</w:t>
      </w:r>
      <w:r w:rsidR="00D037D1">
        <w:rPr>
          <w:sz w:val="22"/>
          <w:lang w:val="en-GB"/>
        </w:rPr>
        <w:t>.</w:t>
      </w:r>
    </w:p>
    <w:p w14:paraId="1798E924" w14:textId="1C9B18A8" w:rsidR="007F64B7" w:rsidRPr="008B11CD" w:rsidRDefault="00B60201" w:rsidP="00756E6C">
      <w:pPr>
        <w:ind w:firstLine="720"/>
        <w:jc w:val="both"/>
        <w:rPr>
          <w:sz w:val="22"/>
          <w:lang w:val="en-GB"/>
        </w:rPr>
      </w:pPr>
      <w:r w:rsidRPr="008B11CD">
        <w:rPr>
          <w:sz w:val="22"/>
          <w:lang w:val="en-GB"/>
        </w:rPr>
        <w:t xml:space="preserve">  </w:t>
      </w:r>
    </w:p>
    <w:p w14:paraId="51006B40" w14:textId="77777777" w:rsidR="008B11CD" w:rsidRPr="008B11CD" w:rsidRDefault="008B11CD" w:rsidP="00756E6C">
      <w:pPr>
        <w:ind w:firstLine="720"/>
        <w:jc w:val="both"/>
        <w:rPr>
          <w:sz w:val="22"/>
          <w:lang w:val="en-GB"/>
        </w:rPr>
      </w:pPr>
    </w:p>
    <w:p w14:paraId="6034C0A0" w14:textId="77777777" w:rsidR="00DA3517" w:rsidRPr="008B11CD" w:rsidRDefault="00DA3517" w:rsidP="002968A5">
      <w:pPr>
        <w:jc w:val="both"/>
        <w:rPr>
          <w:i/>
          <w:iCs/>
          <w:sz w:val="22"/>
          <w:lang w:val="en-GB"/>
        </w:rPr>
      </w:pPr>
      <w:r w:rsidRPr="008B11CD">
        <w:rPr>
          <w:i/>
          <w:iCs/>
          <w:sz w:val="22"/>
          <w:lang w:val="en-GB"/>
        </w:rPr>
        <w:t>The Meeting of the Parties:</w:t>
      </w:r>
    </w:p>
    <w:p w14:paraId="62CE9CF4" w14:textId="77777777" w:rsidR="00DA3517" w:rsidRPr="008B11CD" w:rsidRDefault="00DA3517" w:rsidP="00DA3517">
      <w:pPr>
        <w:jc w:val="both"/>
        <w:rPr>
          <w:sz w:val="22"/>
          <w:lang w:val="en-GB"/>
        </w:rPr>
      </w:pPr>
    </w:p>
    <w:p w14:paraId="2B682CE3" w14:textId="77777777" w:rsidR="00DA3517" w:rsidRPr="008B11CD" w:rsidRDefault="00DA3517" w:rsidP="00DA3517">
      <w:pPr>
        <w:tabs>
          <w:tab w:val="left" w:pos="720"/>
        </w:tabs>
        <w:jc w:val="both"/>
        <w:rPr>
          <w:sz w:val="22"/>
          <w:lang w:val="en-GB"/>
        </w:rPr>
      </w:pPr>
      <w:r w:rsidRPr="008B11CD">
        <w:rPr>
          <w:sz w:val="22"/>
          <w:lang w:val="en-GB"/>
        </w:rPr>
        <w:t>1.</w:t>
      </w:r>
      <w:r w:rsidRPr="008B11CD">
        <w:rPr>
          <w:i/>
          <w:sz w:val="22"/>
          <w:lang w:val="en-GB"/>
        </w:rPr>
        <w:tab/>
        <w:t>Adopts</w:t>
      </w:r>
      <w:r w:rsidRPr="008B11CD">
        <w:rPr>
          <w:sz w:val="22"/>
          <w:lang w:val="en-GB"/>
        </w:rPr>
        <w:t xml:space="preserve"> the International Single Species Action Plans for the following species/populations:</w:t>
      </w:r>
    </w:p>
    <w:p w14:paraId="568EB7B0" w14:textId="77777777" w:rsidR="00DA3517" w:rsidRPr="008B11CD" w:rsidRDefault="00DA3517" w:rsidP="00DA3517">
      <w:pPr>
        <w:jc w:val="both"/>
        <w:rPr>
          <w:sz w:val="22"/>
          <w:lang w:val="en-GB"/>
        </w:rPr>
      </w:pPr>
    </w:p>
    <w:p w14:paraId="264870A2" w14:textId="7ED840A4" w:rsidR="00DA3517" w:rsidRPr="008B11CD" w:rsidRDefault="00D61C00" w:rsidP="00D61C00">
      <w:pPr>
        <w:numPr>
          <w:ilvl w:val="0"/>
          <w:numId w:val="1"/>
        </w:num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 xml:space="preserve">Grey </w:t>
      </w:r>
      <w:r w:rsidRPr="00822B70">
        <w:rPr>
          <w:iCs/>
          <w:sz w:val="22"/>
          <w:lang w:val="en-GB"/>
        </w:rPr>
        <w:t>Crowned</w:t>
      </w:r>
      <w:r w:rsidR="00DE291F" w:rsidRPr="00822B70">
        <w:rPr>
          <w:iCs/>
          <w:sz w:val="22"/>
          <w:lang w:val="en-GB"/>
        </w:rPr>
        <w:t>-c</w:t>
      </w:r>
      <w:r w:rsidRPr="00822B70">
        <w:rPr>
          <w:iCs/>
          <w:sz w:val="22"/>
          <w:lang w:val="en-GB"/>
        </w:rPr>
        <w:t>rane</w:t>
      </w:r>
      <w:r w:rsidRPr="008B11CD">
        <w:rPr>
          <w:iCs/>
          <w:sz w:val="22"/>
          <w:lang w:val="en-GB"/>
        </w:rPr>
        <w:t xml:space="preserve"> </w:t>
      </w:r>
      <w:r w:rsidRPr="008B11CD">
        <w:rPr>
          <w:i/>
          <w:iCs/>
          <w:sz w:val="22"/>
          <w:lang w:val="en-GB"/>
        </w:rPr>
        <w:t>Balearica regulorum</w:t>
      </w:r>
      <w:r w:rsidR="00DA3517" w:rsidRPr="008B11CD">
        <w:rPr>
          <w:iCs/>
          <w:sz w:val="22"/>
          <w:lang w:val="en-GB"/>
        </w:rPr>
        <w:t xml:space="preserve"> </w:t>
      </w:r>
      <w:r w:rsidRPr="008B11CD">
        <w:rPr>
          <w:iCs/>
          <w:sz w:val="22"/>
          <w:lang w:val="en-GB"/>
        </w:rPr>
        <w:t>(document AEWA/MOP 6.</w:t>
      </w:r>
      <w:r w:rsidR="007E0FC2" w:rsidRPr="008B11CD">
        <w:rPr>
          <w:iCs/>
          <w:sz w:val="22"/>
          <w:lang w:val="en-GB"/>
        </w:rPr>
        <w:t>2</w:t>
      </w:r>
      <w:r w:rsidR="00CF7123" w:rsidRPr="008B11CD">
        <w:rPr>
          <w:iCs/>
          <w:sz w:val="22"/>
          <w:lang w:val="en-GB"/>
        </w:rPr>
        <w:t>5</w:t>
      </w:r>
      <w:r w:rsidR="000940D7">
        <w:rPr>
          <w:iCs/>
          <w:sz w:val="22"/>
          <w:lang w:val="en-GB"/>
        </w:rPr>
        <w:t xml:space="preserve"> Rev.1</w:t>
      </w:r>
      <w:r w:rsidR="00DA3517" w:rsidRPr="008B11CD">
        <w:rPr>
          <w:iCs/>
          <w:sz w:val="22"/>
          <w:lang w:val="en-GB"/>
        </w:rPr>
        <w:t>),</w:t>
      </w:r>
    </w:p>
    <w:p w14:paraId="4415B172" w14:textId="0CB5B9EC" w:rsidR="00DA3517" w:rsidRPr="00D037D1" w:rsidRDefault="00D61C00" w:rsidP="00DA3517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D037D1">
        <w:rPr>
          <w:iCs/>
          <w:sz w:val="22"/>
          <w:lang w:val="fr-FR"/>
        </w:rPr>
        <w:t>Taiga Bean Goose</w:t>
      </w:r>
      <w:r w:rsidRPr="00D037D1">
        <w:rPr>
          <w:i/>
          <w:iCs/>
          <w:sz w:val="22"/>
          <w:lang w:val="fr-FR"/>
        </w:rPr>
        <w:t xml:space="preserve"> Anser f. fabalis</w:t>
      </w:r>
      <w:r w:rsidR="00DA3517" w:rsidRPr="00D037D1">
        <w:rPr>
          <w:i/>
          <w:iCs/>
          <w:sz w:val="22"/>
          <w:lang w:val="fr-FR"/>
        </w:rPr>
        <w:t xml:space="preserve"> </w:t>
      </w:r>
      <w:r w:rsidRPr="00D037D1">
        <w:rPr>
          <w:iCs/>
          <w:sz w:val="22"/>
          <w:lang w:val="fr-FR"/>
        </w:rPr>
        <w:t>(document AEWA/MOP 6.</w:t>
      </w:r>
      <w:r w:rsidR="007E0FC2" w:rsidRPr="00D037D1">
        <w:rPr>
          <w:iCs/>
          <w:sz w:val="22"/>
          <w:lang w:val="fr-FR"/>
        </w:rPr>
        <w:t>2</w:t>
      </w:r>
      <w:r w:rsidR="00CF7123" w:rsidRPr="00D037D1">
        <w:rPr>
          <w:iCs/>
          <w:sz w:val="22"/>
          <w:lang w:val="fr-FR"/>
        </w:rPr>
        <w:t>6</w:t>
      </w:r>
      <w:r w:rsidR="000940D7" w:rsidRPr="00D037D1">
        <w:rPr>
          <w:iCs/>
          <w:sz w:val="22"/>
          <w:lang w:val="fr-FR"/>
        </w:rPr>
        <w:t xml:space="preserve"> Rev. 1</w:t>
      </w:r>
      <w:r w:rsidR="00DA3517" w:rsidRPr="00D037D1">
        <w:rPr>
          <w:iCs/>
          <w:sz w:val="22"/>
          <w:lang w:val="fr-FR"/>
        </w:rPr>
        <w:t>),</w:t>
      </w:r>
    </w:p>
    <w:p w14:paraId="0F453DE8" w14:textId="26BF3918" w:rsidR="00DA3517" w:rsidRPr="008B11CD" w:rsidRDefault="00D61C00" w:rsidP="00D61C00">
      <w:pPr>
        <w:numPr>
          <w:ilvl w:val="0"/>
          <w:numId w:val="1"/>
        </w:num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Long-tailed Duck</w:t>
      </w:r>
      <w:r w:rsidR="00DA3517" w:rsidRPr="008B11CD">
        <w:rPr>
          <w:iCs/>
          <w:sz w:val="22"/>
          <w:lang w:val="en-GB"/>
        </w:rPr>
        <w:t xml:space="preserve"> </w:t>
      </w:r>
      <w:r w:rsidRPr="008B11CD">
        <w:rPr>
          <w:i/>
          <w:sz w:val="22"/>
          <w:lang w:val="en-GB"/>
        </w:rPr>
        <w:t xml:space="preserve">Clangula hyemalis </w:t>
      </w:r>
      <w:r w:rsidRPr="008B11CD">
        <w:rPr>
          <w:iCs/>
          <w:sz w:val="22"/>
          <w:lang w:val="en-GB"/>
        </w:rPr>
        <w:t>(document AEWA/MOP 6.</w:t>
      </w:r>
      <w:r w:rsidR="007E0FC2" w:rsidRPr="008B11CD">
        <w:rPr>
          <w:iCs/>
          <w:sz w:val="22"/>
          <w:lang w:val="en-GB"/>
        </w:rPr>
        <w:t>2</w:t>
      </w:r>
      <w:r w:rsidR="00CF7123" w:rsidRPr="008B11CD">
        <w:rPr>
          <w:iCs/>
          <w:sz w:val="22"/>
          <w:lang w:val="en-GB"/>
        </w:rPr>
        <w:t>7</w:t>
      </w:r>
      <w:r w:rsidR="00DA3517" w:rsidRPr="008B11CD">
        <w:rPr>
          <w:iCs/>
          <w:sz w:val="22"/>
          <w:lang w:val="en-GB"/>
        </w:rPr>
        <w:t>),</w:t>
      </w:r>
    </w:p>
    <w:p w14:paraId="51E0E3F2" w14:textId="5015C86A" w:rsidR="00CF7123" w:rsidRPr="008B11CD" w:rsidRDefault="00D61C00" w:rsidP="00CF7123">
      <w:pPr>
        <w:numPr>
          <w:ilvl w:val="0"/>
          <w:numId w:val="1"/>
        </w:num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 xml:space="preserve">Eurasian Curlew </w:t>
      </w:r>
      <w:r w:rsidRPr="008B11CD">
        <w:rPr>
          <w:i/>
          <w:iCs/>
          <w:sz w:val="22"/>
          <w:lang w:val="en-GB"/>
        </w:rPr>
        <w:t xml:space="preserve">Numenius a. arquata, N. a. orientalis and N. a. suschkini </w:t>
      </w:r>
      <w:r w:rsidRPr="008B11CD">
        <w:rPr>
          <w:iCs/>
          <w:sz w:val="22"/>
          <w:lang w:val="en-GB"/>
        </w:rPr>
        <w:t>(document AEWA/</w:t>
      </w:r>
      <w:r w:rsidR="008B11CD" w:rsidRPr="008B11CD">
        <w:rPr>
          <w:iCs/>
          <w:sz w:val="22"/>
          <w:lang w:val="en-GB"/>
        </w:rPr>
        <w:br w:type="textWrapping" w:clear="all"/>
      </w:r>
      <w:r w:rsidRPr="008B11CD">
        <w:rPr>
          <w:iCs/>
          <w:sz w:val="22"/>
          <w:lang w:val="en-GB"/>
        </w:rPr>
        <w:t>MOP 6.</w:t>
      </w:r>
      <w:r w:rsidR="007E0FC2" w:rsidRPr="008B11CD">
        <w:rPr>
          <w:iCs/>
          <w:sz w:val="22"/>
          <w:lang w:val="en-GB"/>
        </w:rPr>
        <w:t>2</w:t>
      </w:r>
      <w:r w:rsidR="00CF7123" w:rsidRPr="008B11CD">
        <w:rPr>
          <w:iCs/>
          <w:sz w:val="22"/>
          <w:lang w:val="en-GB"/>
        </w:rPr>
        <w:t>8</w:t>
      </w:r>
      <w:r w:rsidR="00F14F05" w:rsidRPr="00F14F05">
        <w:rPr>
          <w:iCs/>
          <w:sz w:val="22"/>
          <w:lang w:val="en-GB"/>
        </w:rPr>
        <w:t xml:space="preserve"> </w:t>
      </w:r>
      <w:r w:rsidR="00F14F05">
        <w:rPr>
          <w:iCs/>
          <w:sz w:val="22"/>
          <w:lang w:val="en-GB"/>
        </w:rPr>
        <w:t>Rev. 1</w:t>
      </w:r>
      <w:r w:rsidRPr="008B11CD">
        <w:rPr>
          <w:iCs/>
          <w:sz w:val="22"/>
          <w:lang w:val="en-GB"/>
        </w:rPr>
        <w:t>)</w:t>
      </w:r>
      <w:r w:rsidR="00756E6C" w:rsidRPr="008B11CD">
        <w:rPr>
          <w:iCs/>
          <w:sz w:val="22"/>
          <w:lang w:val="en-GB"/>
        </w:rPr>
        <w:t>,</w:t>
      </w:r>
      <w:r w:rsidR="00CF7123" w:rsidRPr="008B11CD">
        <w:rPr>
          <w:iCs/>
          <w:sz w:val="22"/>
          <w:lang w:val="en-GB"/>
        </w:rPr>
        <w:t xml:space="preserve"> </w:t>
      </w:r>
    </w:p>
    <w:p w14:paraId="4FA52C34" w14:textId="7CAE7F41" w:rsidR="00CF7123" w:rsidRPr="008B11CD" w:rsidRDefault="00CF7123" w:rsidP="00CF7123">
      <w:pPr>
        <w:numPr>
          <w:ilvl w:val="0"/>
          <w:numId w:val="1"/>
        </w:num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 xml:space="preserve">Shoebill </w:t>
      </w:r>
      <w:r w:rsidRPr="008B11CD">
        <w:rPr>
          <w:i/>
          <w:sz w:val="22"/>
          <w:lang w:val="en-GB"/>
        </w:rPr>
        <w:t xml:space="preserve">Balaeniceps rex </w:t>
      </w:r>
      <w:r w:rsidRPr="008B11CD">
        <w:rPr>
          <w:iCs/>
          <w:sz w:val="22"/>
          <w:lang w:val="en-GB"/>
        </w:rPr>
        <w:t>(document AEWA/MOP 6.29),</w:t>
      </w:r>
    </w:p>
    <w:p w14:paraId="37BC1568" w14:textId="3E2D6057" w:rsidR="00DA3517" w:rsidRPr="008B11CD" w:rsidRDefault="00CF7123" w:rsidP="00DA3517">
      <w:pPr>
        <w:numPr>
          <w:ilvl w:val="0"/>
          <w:numId w:val="1"/>
        </w:num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 xml:space="preserve">Northern Bald Ibis </w:t>
      </w:r>
      <w:r w:rsidRPr="008B11CD">
        <w:rPr>
          <w:i/>
          <w:iCs/>
          <w:sz w:val="22"/>
          <w:lang w:val="en-GB"/>
        </w:rPr>
        <w:t>Geronticus eremita</w:t>
      </w:r>
      <w:r w:rsidRPr="008B11CD">
        <w:rPr>
          <w:iCs/>
          <w:sz w:val="22"/>
          <w:lang w:val="en-GB"/>
        </w:rPr>
        <w:t xml:space="preserve"> (revision of the 2005 ISSAP) (document AEWA/MOP 6.32</w:t>
      </w:r>
      <w:r w:rsidR="00756E6C" w:rsidRPr="008B11CD">
        <w:rPr>
          <w:iCs/>
          <w:sz w:val="22"/>
          <w:lang w:val="en-GB"/>
        </w:rPr>
        <w:t>)</w:t>
      </w:r>
      <w:r w:rsidR="00DA3517" w:rsidRPr="008B11CD">
        <w:rPr>
          <w:iCs/>
          <w:sz w:val="22"/>
          <w:lang w:val="en-GB"/>
        </w:rPr>
        <w:t>;</w:t>
      </w:r>
    </w:p>
    <w:p w14:paraId="458E08C1" w14:textId="77777777" w:rsidR="00DA3517" w:rsidRPr="008B11CD" w:rsidRDefault="00DA3517" w:rsidP="00DA3517">
      <w:pPr>
        <w:jc w:val="both"/>
        <w:rPr>
          <w:iCs/>
          <w:sz w:val="22"/>
          <w:lang w:val="en-GB"/>
        </w:rPr>
      </w:pPr>
    </w:p>
    <w:p w14:paraId="74F2A303" w14:textId="7FD872E4" w:rsidR="00D61C00" w:rsidRPr="008B11CD" w:rsidRDefault="00DA3517" w:rsidP="00DA3517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2.</w:t>
      </w:r>
      <w:r w:rsidRPr="008B11CD">
        <w:rPr>
          <w:iCs/>
          <w:sz w:val="22"/>
          <w:lang w:val="en-GB"/>
        </w:rPr>
        <w:tab/>
      </w:r>
      <w:r w:rsidR="00552796" w:rsidRPr="008B11CD">
        <w:rPr>
          <w:i/>
          <w:iCs/>
          <w:sz w:val="22"/>
          <w:lang w:val="en-GB"/>
        </w:rPr>
        <w:t>A</w:t>
      </w:r>
      <w:r w:rsidR="00B91228" w:rsidRPr="008B11CD">
        <w:rPr>
          <w:i/>
          <w:iCs/>
          <w:sz w:val="22"/>
          <w:lang w:val="en-GB"/>
        </w:rPr>
        <w:t>dopts</w:t>
      </w:r>
      <w:r w:rsidR="00B91228" w:rsidRPr="008B11CD">
        <w:rPr>
          <w:iCs/>
          <w:sz w:val="22"/>
          <w:lang w:val="en-GB"/>
        </w:rPr>
        <w:t xml:space="preserve"> the </w:t>
      </w:r>
      <w:r w:rsidR="00D61C00" w:rsidRPr="008B11CD">
        <w:rPr>
          <w:iCs/>
          <w:sz w:val="22"/>
          <w:lang w:val="en-GB"/>
        </w:rPr>
        <w:t xml:space="preserve">International Multi-Species Action Plan for </w:t>
      </w:r>
      <w:r w:rsidR="00552796" w:rsidRPr="008B11CD">
        <w:rPr>
          <w:iCs/>
          <w:sz w:val="22"/>
          <w:lang w:val="en-GB"/>
        </w:rPr>
        <w:t xml:space="preserve">Benguela Upwelling System Coastal Seabirds </w:t>
      </w:r>
      <w:r w:rsidR="00D61C00" w:rsidRPr="008B11CD">
        <w:rPr>
          <w:iCs/>
          <w:sz w:val="22"/>
          <w:lang w:val="en-GB"/>
        </w:rPr>
        <w:t>(</w:t>
      </w:r>
      <w:r w:rsidR="00984B7D" w:rsidRPr="008B11CD">
        <w:rPr>
          <w:iCs/>
          <w:sz w:val="22"/>
          <w:lang w:val="en-GB"/>
        </w:rPr>
        <w:t xml:space="preserve">African </w:t>
      </w:r>
      <w:r w:rsidR="00DE291F" w:rsidRPr="008B11CD">
        <w:rPr>
          <w:iCs/>
          <w:sz w:val="22"/>
          <w:lang w:val="en-GB"/>
        </w:rPr>
        <w:t xml:space="preserve">Penguin </w:t>
      </w:r>
      <w:r w:rsidR="00DE291F" w:rsidRPr="008B11CD">
        <w:rPr>
          <w:i/>
          <w:iCs/>
          <w:sz w:val="22"/>
          <w:lang w:val="en-GB"/>
        </w:rPr>
        <w:t xml:space="preserve">Spheniscus demersus, </w:t>
      </w:r>
      <w:r w:rsidR="00DE291F" w:rsidRPr="008B11CD">
        <w:rPr>
          <w:iCs/>
          <w:sz w:val="22"/>
          <w:lang w:val="en-GB"/>
        </w:rPr>
        <w:t xml:space="preserve">Cape Gannet </w:t>
      </w:r>
      <w:r w:rsidR="00DE291F" w:rsidRPr="008B11CD">
        <w:rPr>
          <w:i/>
          <w:iCs/>
          <w:sz w:val="22"/>
          <w:lang w:val="en-GB"/>
        </w:rPr>
        <w:t xml:space="preserve">Morus capensis, </w:t>
      </w:r>
      <w:r w:rsidR="00DE291F" w:rsidRPr="008B11CD">
        <w:rPr>
          <w:iCs/>
          <w:sz w:val="22"/>
          <w:lang w:val="en-GB"/>
        </w:rPr>
        <w:t xml:space="preserve">Crowned Cormorant </w:t>
      </w:r>
      <w:r w:rsidR="00DE291F" w:rsidRPr="008B11CD">
        <w:rPr>
          <w:i/>
          <w:iCs/>
          <w:sz w:val="22"/>
          <w:lang w:val="en-GB"/>
        </w:rPr>
        <w:t xml:space="preserve">Phalacrocorax coronatus, </w:t>
      </w:r>
      <w:r w:rsidR="00DE291F" w:rsidRPr="008B11CD">
        <w:rPr>
          <w:iCs/>
          <w:sz w:val="22"/>
          <w:lang w:val="en-GB"/>
        </w:rPr>
        <w:t xml:space="preserve">Cape Cormorant </w:t>
      </w:r>
      <w:r w:rsidR="00DE291F" w:rsidRPr="008B11CD">
        <w:rPr>
          <w:i/>
          <w:iCs/>
          <w:sz w:val="22"/>
          <w:lang w:val="en-GB"/>
        </w:rPr>
        <w:t xml:space="preserve">Phalacrocorax capensis, </w:t>
      </w:r>
      <w:r w:rsidR="00A83E29" w:rsidRPr="008B11CD">
        <w:rPr>
          <w:iCs/>
          <w:sz w:val="22"/>
          <w:lang w:val="en-GB"/>
        </w:rPr>
        <w:t xml:space="preserve">Bank Cormorant </w:t>
      </w:r>
      <w:r w:rsidR="00A83E29" w:rsidRPr="008B11CD">
        <w:rPr>
          <w:i/>
          <w:iCs/>
          <w:sz w:val="22"/>
          <w:lang w:val="en-GB"/>
        </w:rPr>
        <w:t xml:space="preserve">Phalacrocorax neglectus, </w:t>
      </w:r>
      <w:r w:rsidR="00DE291F" w:rsidRPr="008B11CD">
        <w:rPr>
          <w:iCs/>
          <w:sz w:val="22"/>
          <w:lang w:val="en-GB"/>
        </w:rPr>
        <w:t xml:space="preserve">African Oystercatcher </w:t>
      </w:r>
      <w:r w:rsidR="00DE291F" w:rsidRPr="008B11CD">
        <w:rPr>
          <w:i/>
          <w:iCs/>
          <w:sz w:val="22"/>
          <w:lang w:val="en-GB"/>
        </w:rPr>
        <w:t>Haematopus moquini</w:t>
      </w:r>
      <w:r w:rsidR="00F1747D" w:rsidRPr="008B11CD">
        <w:rPr>
          <w:i/>
          <w:iCs/>
          <w:sz w:val="22"/>
          <w:lang w:val="en-GB"/>
        </w:rPr>
        <w:t>,</w:t>
      </w:r>
      <w:r w:rsidR="00DE291F" w:rsidRPr="008B11CD">
        <w:rPr>
          <w:iCs/>
          <w:sz w:val="22"/>
          <w:lang w:val="en-GB"/>
        </w:rPr>
        <w:t xml:space="preserve"> </w:t>
      </w:r>
      <w:r w:rsidR="00A83E29" w:rsidRPr="008B11CD">
        <w:rPr>
          <w:iCs/>
          <w:sz w:val="22"/>
          <w:lang w:val="en-GB"/>
        </w:rPr>
        <w:t xml:space="preserve">Damara Tern </w:t>
      </w:r>
      <w:r w:rsidR="00DE291F" w:rsidRPr="008B11CD">
        <w:rPr>
          <w:i/>
          <w:iCs/>
          <w:sz w:val="22"/>
          <w:lang w:val="en-GB"/>
        </w:rPr>
        <w:t xml:space="preserve">Sternula </w:t>
      </w:r>
      <w:r w:rsidR="00A83E29" w:rsidRPr="008B11CD">
        <w:rPr>
          <w:i/>
          <w:iCs/>
          <w:sz w:val="22"/>
          <w:lang w:val="en-GB"/>
        </w:rPr>
        <w:t xml:space="preserve">balaenarum, </w:t>
      </w:r>
      <w:r w:rsidR="00DE291F" w:rsidRPr="008B11CD">
        <w:rPr>
          <w:iCs/>
          <w:sz w:val="22"/>
          <w:lang w:val="en-GB"/>
        </w:rPr>
        <w:t xml:space="preserve">Caspian Tern </w:t>
      </w:r>
      <w:r w:rsidR="00DE291F" w:rsidRPr="008B11CD">
        <w:rPr>
          <w:i/>
          <w:iCs/>
          <w:sz w:val="22"/>
          <w:lang w:val="en-GB"/>
        </w:rPr>
        <w:t>Hydroprogne caspia</w:t>
      </w:r>
      <w:r w:rsidR="00DE291F" w:rsidRPr="008B11CD">
        <w:rPr>
          <w:iCs/>
          <w:sz w:val="22"/>
          <w:lang w:val="en-GB"/>
        </w:rPr>
        <w:t xml:space="preserve">, Great Crested </w:t>
      </w:r>
      <w:r w:rsidR="00A83E29" w:rsidRPr="008B11CD">
        <w:rPr>
          <w:iCs/>
          <w:sz w:val="22"/>
          <w:lang w:val="en-GB"/>
        </w:rPr>
        <w:t xml:space="preserve">Tern </w:t>
      </w:r>
      <w:r w:rsidR="00DE291F" w:rsidRPr="008B11CD">
        <w:rPr>
          <w:i/>
          <w:iCs/>
          <w:sz w:val="22"/>
          <w:lang w:val="en-GB"/>
        </w:rPr>
        <w:t xml:space="preserve">Thalasseus </w:t>
      </w:r>
      <w:r w:rsidR="00E77E12" w:rsidRPr="008B11CD">
        <w:rPr>
          <w:i/>
          <w:iCs/>
          <w:sz w:val="22"/>
          <w:lang w:val="en-GB"/>
        </w:rPr>
        <w:t>bergii</w:t>
      </w:r>
      <w:r w:rsidR="00A83E29" w:rsidRPr="008B11CD">
        <w:rPr>
          <w:i/>
          <w:iCs/>
          <w:sz w:val="22"/>
          <w:lang w:val="en-GB"/>
        </w:rPr>
        <w:t>,</w:t>
      </w:r>
      <w:r w:rsidR="00637ACB" w:rsidRPr="008B11CD">
        <w:rPr>
          <w:i/>
          <w:iCs/>
          <w:sz w:val="22"/>
          <w:lang w:val="en-GB"/>
        </w:rPr>
        <w:t xml:space="preserve"> </w:t>
      </w:r>
      <w:r w:rsidR="00B25C82" w:rsidRPr="008B11CD">
        <w:rPr>
          <w:iCs/>
          <w:sz w:val="22"/>
          <w:lang w:val="en-GB"/>
        </w:rPr>
        <w:t>document AEWA/MOP 6.</w:t>
      </w:r>
      <w:r w:rsidR="00CF7123" w:rsidRPr="008B11CD">
        <w:rPr>
          <w:iCs/>
          <w:sz w:val="22"/>
          <w:lang w:val="en-GB"/>
        </w:rPr>
        <w:t>30</w:t>
      </w:r>
      <w:r w:rsidR="00B25C82" w:rsidRPr="008B11CD">
        <w:rPr>
          <w:iCs/>
          <w:sz w:val="22"/>
          <w:lang w:val="en-GB"/>
        </w:rPr>
        <w:t>);</w:t>
      </w:r>
    </w:p>
    <w:p w14:paraId="1B648E32" w14:textId="77777777" w:rsidR="00D61C00" w:rsidRPr="008B11CD" w:rsidRDefault="00D61C00" w:rsidP="00DA3517">
      <w:pPr>
        <w:jc w:val="both"/>
        <w:rPr>
          <w:iCs/>
          <w:sz w:val="22"/>
          <w:lang w:val="en-GB"/>
        </w:rPr>
      </w:pPr>
    </w:p>
    <w:p w14:paraId="7BAFE169" w14:textId="1D1ADD32" w:rsidR="00DA3517" w:rsidRPr="008B11CD" w:rsidRDefault="00D61C00" w:rsidP="00105762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 xml:space="preserve">3. </w:t>
      </w:r>
      <w:r w:rsidR="003F1A64" w:rsidRPr="008B11CD">
        <w:rPr>
          <w:iCs/>
          <w:sz w:val="22"/>
          <w:lang w:val="en-GB"/>
        </w:rPr>
        <w:tab/>
      </w:r>
      <w:r w:rsidR="00DA3517" w:rsidRPr="008B11CD">
        <w:rPr>
          <w:i/>
          <w:iCs/>
          <w:color w:val="000000"/>
          <w:sz w:val="22"/>
          <w:szCs w:val="22"/>
          <w:lang w:val="en-GB" w:eastAsia="de-DE"/>
        </w:rPr>
        <w:t>Calls</w:t>
      </w:r>
      <w:r w:rsidR="00DA3517" w:rsidRPr="008B11CD">
        <w:rPr>
          <w:i/>
          <w:color w:val="000000"/>
          <w:sz w:val="22"/>
          <w:szCs w:val="22"/>
          <w:lang w:val="en-GB" w:eastAsia="de-DE"/>
        </w:rPr>
        <w:t xml:space="preserve"> on</w:t>
      </w:r>
      <w:r w:rsidR="00DA3517" w:rsidRPr="008B11CD">
        <w:rPr>
          <w:color w:val="000000"/>
          <w:sz w:val="22"/>
          <w:szCs w:val="22"/>
          <w:lang w:val="en-GB" w:eastAsia="de-DE"/>
        </w:rPr>
        <w:t xml:space="preserve"> Parties to implement </w:t>
      </w:r>
      <w:r w:rsidR="00DA3517" w:rsidRPr="008B11CD">
        <w:rPr>
          <w:iCs/>
          <w:sz w:val="22"/>
          <w:lang w:val="en-GB"/>
        </w:rPr>
        <w:t xml:space="preserve">these and </w:t>
      </w:r>
      <w:r w:rsidR="00A43BCD" w:rsidRPr="008B11CD">
        <w:rPr>
          <w:iCs/>
          <w:sz w:val="22"/>
          <w:lang w:val="en-GB"/>
        </w:rPr>
        <w:t xml:space="preserve">previously </w:t>
      </w:r>
      <w:r w:rsidR="00DA3517" w:rsidRPr="008B11CD">
        <w:rPr>
          <w:iCs/>
          <w:sz w:val="22"/>
          <w:lang w:val="en-GB"/>
        </w:rPr>
        <w:t>adopted</w:t>
      </w:r>
      <w:r w:rsidR="00EB0A80" w:rsidRPr="008B11CD">
        <w:rPr>
          <w:iCs/>
          <w:sz w:val="22"/>
          <w:lang w:val="en-GB"/>
        </w:rPr>
        <w:t xml:space="preserve"> </w:t>
      </w:r>
      <w:r w:rsidR="008245BB" w:rsidRPr="008B11CD">
        <w:rPr>
          <w:iCs/>
          <w:sz w:val="22"/>
          <w:lang w:val="en-GB"/>
        </w:rPr>
        <w:t>ISSAP</w:t>
      </w:r>
      <w:r w:rsidR="00DA3517" w:rsidRPr="008B11CD">
        <w:rPr>
          <w:iCs/>
          <w:sz w:val="22"/>
          <w:lang w:val="en-GB"/>
        </w:rPr>
        <w:t>s</w:t>
      </w:r>
      <w:r w:rsidR="001739BC" w:rsidRPr="008B11CD">
        <w:rPr>
          <w:iCs/>
          <w:sz w:val="22"/>
          <w:lang w:val="en-GB"/>
        </w:rPr>
        <w:t xml:space="preserve"> as well as</w:t>
      </w:r>
      <w:r w:rsidR="009837FC" w:rsidRPr="008B11CD">
        <w:rPr>
          <w:iCs/>
          <w:sz w:val="22"/>
          <w:lang w:val="en-GB"/>
        </w:rPr>
        <w:t xml:space="preserve"> </w:t>
      </w:r>
      <w:r w:rsidR="000B691F" w:rsidRPr="008B11CD">
        <w:rPr>
          <w:iCs/>
          <w:sz w:val="22"/>
          <w:lang w:val="en-GB"/>
        </w:rPr>
        <w:t>the International</w:t>
      </w:r>
      <w:r w:rsidR="001739BC" w:rsidRPr="008B11CD">
        <w:rPr>
          <w:iCs/>
          <w:sz w:val="22"/>
          <w:lang w:val="en-GB"/>
        </w:rPr>
        <w:t xml:space="preserve"> Single Species</w:t>
      </w:r>
      <w:r w:rsidR="000B691F" w:rsidRPr="008B11CD">
        <w:rPr>
          <w:iCs/>
          <w:sz w:val="22"/>
          <w:lang w:val="en-GB"/>
        </w:rPr>
        <w:t xml:space="preserve"> </w:t>
      </w:r>
      <w:r w:rsidR="001739BC" w:rsidRPr="008B11CD">
        <w:rPr>
          <w:iCs/>
          <w:sz w:val="22"/>
          <w:lang w:val="en-GB"/>
        </w:rPr>
        <w:t>Management Plan</w:t>
      </w:r>
      <w:r w:rsidR="000B691F" w:rsidRPr="008B11CD">
        <w:rPr>
          <w:iCs/>
          <w:sz w:val="22"/>
          <w:lang w:val="en-GB"/>
        </w:rPr>
        <w:t xml:space="preserve"> </w:t>
      </w:r>
      <w:r w:rsidR="00DA3517" w:rsidRPr="008B11CD">
        <w:rPr>
          <w:iCs/>
          <w:sz w:val="22"/>
          <w:lang w:val="en-GB"/>
        </w:rPr>
        <w:t>pursuant to paragraph 2.2.1 of the Agreement’s Action Plan</w:t>
      </w:r>
      <w:r w:rsidR="004C20CE" w:rsidRPr="008B11CD">
        <w:rPr>
          <w:iCs/>
          <w:sz w:val="22"/>
          <w:lang w:val="en-GB"/>
        </w:rPr>
        <w:t xml:space="preserve"> and in accordance with the recommendations outlined in Appendix 1</w:t>
      </w:r>
      <w:r w:rsidR="00DA3517" w:rsidRPr="008B11CD">
        <w:rPr>
          <w:iCs/>
          <w:sz w:val="22"/>
          <w:lang w:val="en-GB"/>
        </w:rPr>
        <w:t>;</w:t>
      </w:r>
    </w:p>
    <w:p w14:paraId="256783C4" w14:textId="77777777" w:rsidR="00DA3517" w:rsidRPr="008B11CD" w:rsidRDefault="00DA3517" w:rsidP="00105762">
      <w:pPr>
        <w:jc w:val="both"/>
        <w:rPr>
          <w:iCs/>
          <w:sz w:val="22"/>
          <w:lang w:val="en-GB"/>
        </w:rPr>
      </w:pPr>
    </w:p>
    <w:p w14:paraId="0F36AB2E" w14:textId="2DBC9EEC" w:rsidR="00DA3517" w:rsidRPr="008B11CD" w:rsidRDefault="003F1A64" w:rsidP="00105762">
      <w:pPr>
        <w:jc w:val="both"/>
        <w:rPr>
          <w:iCs/>
          <w:sz w:val="22"/>
          <w:lang w:val="en-GB"/>
        </w:rPr>
      </w:pPr>
      <w:r w:rsidRPr="008B11CD">
        <w:rPr>
          <w:sz w:val="22"/>
          <w:lang w:val="en-GB"/>
        </w:rPr>
        <w:t>4</w:t>
      </w:r>
      <w:r w:rsidR="00DA3517" w:rsidRPr="008B11CD">
        <w:rPr>
          <w:sz w:val="22"/>
          <w:lang w:val="en-GB"/>
        </w:rPr>
        <w:t>.</w:t>
      </w:r>
      <w:r w:rsidR="00DA3517" w:rsidRPr="008B11CD">
        <w:rPr>
          <w:sz w:val="22"/>
          <w:lang w:val="en-GB"/>
        </w:rPr>
        <w:tab/>
      </w:r>
      <w:r w:rsidR="00DA3517" w:rsidRPr="008B11CD">
        <w:rPr>
          <w:i/>
          <w:sz w:val="22"/>
          <w:lang w:val="en-GB"/>
        </w:rPr>
        <w:t xml:space="preserve">Encourages </w:t>
      </w:r>
      <w:r w:rsidR="00DA3517" w:rsidRPr="008B11CD">
        <w:rPr>
          <w:iCs/>
          <w:sz w:val="22"/>
          <w:lang w:val="en-GB"/>
        </w:rPr>
        <w:t xml:space="preserve">Range States that are not yet Contracting Parties to the Agreement to also implement these as well as previously adopted </w:t>
      </w:r>
      <w:r w:rsidR="008245BB" w:rsidRPr="008B11CD">
        <w:rPr>
          <w:iCs/>
          <w:sz w:val="22"/>
          <w:lang w:val="en-GB"/>
        </w:rPr>
        <w:t>ISSAPs</w:t>
      </w:r>
      <w:r w:rsidR="00DA3517" w:rsidRPr="008B11CD">
        <w:rPr>
          <w:iCs/>
          <w:sz w:val="22"/>
          <w:lang w:val="en-GB"/>
        </w:rPr>
        <w:t>;</w:t>
      </w:r>
    </w:p>
    <w:p w14:paraId="3F51C74C" w14:textId="77777777" w:rsidR="00DA3517" w:rsidRPr="008B11CD" w:rsidRDefault="00DA3517" w:rsidP="00105762">
      <w:pPr>
        <w:jc w:val="both"/>
        <w:rPr>
          <w:iCs/>
          <w:sz w:val="22"/>
          <w:lang w:val="en-GB"/>
        </w:rPr>
      </w:pPr>
    </w:p>
    <w:p w14:paraId="3F57824E" w14:textId="7262F2C4" w:rsidR="00DA3517" w:rsidRPr="008B11CD" w:rsidRDefault="00DA3517" w:rsidP="00105762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5.</w:t>
      </w:r>
      <w:r w:rsidRPr="008B11CD">
        <w:rPr>
          <w:iCs/>
          <w:sz w:val="22"/>
          <w:lang w:val="en-GB"/>
        </w:rPr>
        <w:tab/>
      </w:r>
      <w:r w:rsidRPr="008B11CD">
        <w:rPr>
          <w:i/>
          <w:iCs/>
          <w:sz w:val="22"/>
          <w:lang w:val="en-GB"/>
        </w:rPr>
        <w:t xml:space="preserve">Instructs </w:t>
      </w:r>
      <w:r w:rsidRPr="008B11CD">
        <w:rPr>
          <w:iCs/>
          <w:sz w:val="22"/>
          <w:lang w:val="en-GB"/>
        </w:rPr>
        <w:t xml:space="preserve">the Secretariat to convene, as a priority, AEWA </w:t>
      </w:r>
      <w:r w:rsidR="00EB0A80" w:rsidRPr="008B11CD">
        <w:rPr>
          <w:iCs/>
          <w:sz w:val="22"/>
          <w:lang w:val="en-GB"/>
        </w:rPr>
        <w:t xml:space="preserve">International </w:t>
      </w:r>
      <w:r w:rsidRPr="008B11CD">
        <w:rPr>
          <w:iCs/>
          <w:sz w:val="22"/>
          <w:lang w:val="en-GB"/>
        </w:rPr>
        <w:t xml:space="preserve">Species Working Groups to coordinate the implementation of </w:t>
      </w:r>
      <w:r w:rsidR="00EB0A80" w:rsidRPr="008B11CD">
        <w:rPr>
          <w:iCs/>
          <w:sz w:val="22"/>
          <w:lang w:val="en-GB"/>
        </w:rPr>
        <w:t>I</w:t>
      </w:r>
      <w:r w:rsidRPr="008B11CD">
        <w:rPr>
          <w:iCs/>
          <w:sz w:val="22"/>
          <w:lang w:val="en-GB"/>
        </w:rPr>
        <w:t xml:space="preserve">SSAPs for globally threatened </w:t>
      </w:r>
      <w:r w:rsidRPr="008B11CD">
        <w:rPr>
          <w:sz w:val="22"/>
          <w:szCs w:val="22"/>
          <w:lang w:val="en-GB"/>
        </w:rPr>
        <w:t xml:space="preserve">and Near Threatened </w:t>
      </w:r>
      <w:r w:rsidRPr="008B11CD">
        <w:rPr>
          <w:iCs/>
          <w:sz w:val="22"/>
          <w:lang w:val="en-GB"/>
        </w:rPr>
        <w:t>species</w:t>
      </w:r>
      <w:r w:rsidR="00015A3C" w:rsidRPr="008B11CD">
        <w:rPr>
          <w:iCs/>
          <w:sz w:val="22"/>
          <w:lang w:val="en-GB"/>
        </w:rPr>
        <w:t xml:space="preserve"> as well as for the Taiga Bean Goose</w:t>
      </w:r>
      <w:r w:rsidR="000940D7">
        <w:rPr>
          <w:iCs/>
          <w:sz w:val="22"/>
          <w:lang w:val="en-GB"/>
        </w:rPr>
        <w:t>,</w:t>
      </w:r>
      <w:r w:rsidR="00015A3C" w:rsidRPr="008B11CD">
        <w:rPr>
          <w:iCs/>
          <w:sz w:val="22"/>
          <w:lang w:val="en-GB"/>
        </w:rPr>
        <w:t xml:space="preserve"> an ISSAP with elements of </w:t>
      </w:r>
      <w:r w:rsidR="00A43BCD" w:rsidRPr="008B11CD">
        <w:rPr>
          <w:iCs/>
          <w:sz w:val="22"/>
          <w:lang w:val="en-GB"/>
        </w:rPr>
        <w:t xml:space="preserve">adaptive harvest </w:t>
      </w:r>
      <w:r w:rsidR="00015A3C" w:rsidRPr="008B11CD">
        <w:rPr>
          <w:iCs/>
          <w:sz w:val="22"/>
          <w:lang w:val="en-GB"/>
        </w:rPr>
        <w:t>management</w:t>
      </w:r>
      <w:r w:rsidR="000940D7">
        <w:rPr>
          <w:iCs/>
          <w:sz w:val="22"/>
          <w:lang w:val="en-GB"/>
        </w:rPr>
        <w:t>,</w:t>
      </w:r>
      <w:r w:rsidR="001229FF">
        <w:rPr>
          <w:iCs/>
          <w:sz w:val="22"/>
          <w:lang w:val="en-GB"/>
        </w:rPr>
        <w:t xml:space="preserve"> and for the International Multi-species Action Plan for Benguela Upwelling System Coastal Seabirds</w:t>
      </w:r>
      <w:r w:rsidRPr="008B11CD">
        <w:rPr>
          <w:iCs/>
          <w:sz w:val="22"/>
          <w:lang w:val="en-GB"/>
        </w:rPr>
        <w:t>;</w:t>
      </w:r>
    </w:p>
    <w:p w14:paraId="1B2EC00E" w14:textId="77777777" w:rsidR="00DA3517" w:rsidRPr="008B11CD" w:rsidRDefault="00DA3517" w:rsidP="00105762">
      <w:pPr>
        <w:jc w:val="both"/>
        <w:rPr>
          <w:iCs/>
          <w:sz w:val="22"/>
          <w:lang w:val="en-GB"/>
        </w:rPr>
      </w:pPr>
    </w:p>
    <w:p w14:paraId="6B8AAB21" w14:textId="77777777" w:rsidR="007F64B7" w:rsidRPr="008B11CD" w:rsidRDefault="0004563A" w:rsidP="00105762">
      <w:pPr>
        <w:pStyle w:val="CommentText"/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6</w:t>
      </w:r>
      <w:r w:rsidR="00DA3517" w:rsidRPr="008B11CD">
        <w:rPr>
          <w:iCs/>
          <w:sz w:val="22"/>
          <w:lang w:val="en-GB"/>
        </w:rPr>
        <w:t>.</w:t>
      </w:r>
      <w:r w:rsidR="00DA3517" w:rsidRPr="008B11CD">
        <w:rPr>
          <w:iCs/>
          <w:sz w:val="22"/>
          <w:lang w:val="en-GB"/>
        </w:rPr>
        <w:tab/>
      </w:r>
      <w:r w:rsidR="00DA3517" w:rsidRPr="008B11CD">
        <w:rPr>
          <w:i/>
          <w:iCs/>
          <w:sz w:val="22"/>
          <w:lang w:val="en-GB"/>
        </w:rPr>
        <w:t>Calls upon</w:t>
      </w:r>
      <w:r w:rsidR="00DA3517" w:rsidRPr="008B11CD">
        <w:rPr>
          <w:iCs/>
          <w:sz w:val="22"/>
          <w:lang w:val="en-GB"/>
        </w:rPr>
        <w:t xml:space="preserve"> all Range States, relevant governmental and non-governmental organisations and bilateral and multilateral donors to provide assistance for the coordination and implementation of </w:t>
      </w:r>
      <w:r w:rsidR="00E67B0F" w:rsidRPr="008B11CD">
        <w:rPr>
          <w:iCs/>
          <w:sz w:val="22"/>
          <w:lang w:val="en-GB"/>
        </w:rPr>
        <w:t>ISSAPs</w:t>
      </w:r>
      <w:r w:rsidR="00DA3517" w:rsidRPr="008B11CD">
        <w:rPr>
          <w:iCs/>
          <w:sz w:val="22"/>
          <w:lang w:val="en-GB"/>
        </w:rPr>
        <w:t xml:space="preserve"> and the </w:t>
      </w:r>
      <w:r w:rsidR="000B691F" w:rsidRPr="008B11CD">
        <w:rPr>
          <w:iCs/>
          <w:sz w:val="22"/>
          <w:lang w:val="en-GB"/>
        </w:rPr>
        <w:t>Multi-Species Action Plan</w:t>
      </w:r>
      <w:r w:rsidR="00DA3517" w:rsidRPr="008B11CD">
        <w:rPr>
          <w:iCs/>
          <w:sz w:val="22"/>
          <w:lang w:val="en-GB"/>
        </w:rPr>
        <w:t xml:space="preserve"> that have been adopted, in particular through active participation in</w:t>
      </w:r>
      <w:r w:rsidR="00E67B0F" w:rsidRPr="008B11CD">
        <w:rPr>
          <w:iCs/>
          <w:sz w:val="22"/>
          <w:lang w:val="en-GB"/>
        </w:rPr>
        <w:t>,</w:t>
      </w:r>
      <w:r w:rsidR="00DA3517" w:rsidRPr="008B11CD">
        <w:rPr>
          <w:iCs/>
          <w:sz w:val="22"/>
          <w:lang w:val="en-GB"/>
        </w:rPr>
        <w:t xml:space="preserve"> and funding o</w:t>
      </w:r>
      <w:r w:rsidR="00E67B0F" w:rsidRPr="008B11CD">
        <w:rPr>
          <w:iCs/>
          <w:sz w:val="22"/>
          <w:lang w:val="en-GB"/>
        </w:rPr>
        <w:t>f,</w:t>
      </w:r>
      <w:r w:rsidR="00DA3517" w:rsidRPr="008B11CD">
        <w:rPr>
          <w:iCs/>
          <w:sz w:val="22"/>
          <w:lang w:val="en-GB"/>
        </w:rPr>
        <w:t xml:space="preserve"> AEWA</w:t>
      </w:r>
      <w:r w:rsidR="000B691F" w:rsidRPr="008B11CD">
        <w:rPr>
          <w:iCs/>
          <w:sz w:val="22"/>
          <w:lang w:val="en-GB"/>
        </w:rPr>
        <w:t xml:space="preserve"> International</w:t>
      </w:r>
      <w:r w:rsidR="00DA3517" w:rsidRPr="008B11CD">
        <w:rPr>
          <w:iCs/>
          <w:sz w:val="22"/>
          <w:lang w:val="en-GB"/>
        </w:rPr>
        <w:t xml:space="preserve"> Species Working </w:t>
      </w:r>
      <w:r w:rsidR="00E67B0F" w:rsidRPr="008B11CD">
        <w:rPr>
          <w:iCs/>
          <w:sz w:val="22"/>
          <w:lang w:val="en-GB"/>
        </w:rPr>
        <w:t xml:space="preserve">and Expert </w:t>
      </w:r>
      <w:r w:rsidR="00DA3517" w:rsidRPr="008B11CD">
        <w:rPr>
          <w:iCs/>
          <w:sz w:val="22"/>
          <w:lang w:val="en-GB"/>
        </w:rPr>
        <w:t>Groups</w:t>
      </w:r>
      <w:r w:rsidR="002968A5" w:rsidRPr="008B11CD">
        <w:rPr>
          <w:iCs/>
          <w:sz w:val="22"/>
          <w:lang w:val="en-GB"/>
        </w:rPr>
        <w:t>;</w:t>
      </w:r>
    </w:p>
    <w:p w14:paraId="41D40D38" w14:textId="77777777" w:rsidR="008C234E" w:rsidRPr="008B11CD" w:rsidRDefault="008C234E" w:rsidP="00105762">
      <w:pPr>
        <w:pStyle w:val="CommentText"/>
        <w:jc w:val="both"/>
        <w:rPr>
          <w:iCs/>
          <w:sz w:val="22"/>
          <w:lang w:val="en-GB"/>
        </w:rPr>
      </w:pPr>
    </w:p>
    <w:p w14:paraId="7F0BFD79" w14:textId="33613FE4" w:rsidR="008C234E" w:rsidRPr="008B11CD" w:rsidRDefault="008C234E" w:rsidP="00105762">
      <w:pPr>
        <w:pStyle w:val="CommentText"/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 xml:space="preserve">7. </w:t>
      </w:r>
      <w:r w:rsidRPr="008B11CD">
        <w:rPr>
          <w:i/>
          <w:iCs/>
          <w:sz w:val="22"/>
          <w:lang w:val="en-GB"/>
        </w:rPr>
        <w:tab/>
        <w:t xml:space="preserve">Encourages </w:t>
      </w:r>
      <w:r w:rsidRPr="008B11CD">
        <w:rPr>
          <w:iCs/>
          <w:sz w:val="22"/>
          <w:lang w:val="en-GB"/>
        </w:rPr>
        <w:t xml:space="preserve">Parties and Range States that are not yet Party to the Agreement, as well as relevant non-governmental organisations and bilateral and multilateral donors to continue providing assistance for the development of new ISSAPs, ISSMPs and </w:t>
      </w:r>
      <w:r w:rsidR="003A2447" w:rsidRPr="008B11CD">
        <w:rPr>
          <w:iCs/>
          <w:sz w:val="22"/>
          <w:lang w:val="en-GB"/>
        </w:rPr>
        <w:t>I</w:t>
      </w:r>
      <w:r w:rsidRPr="008B11CD">
        <w:rPr>
          <w:iCs/>
          <w:sz w:val="22"/>
          <w:lang w:val="en-GB"/>
        </w:rPr>
        <w:t>M</w:t>
      </w:r>
      <w:r w:rsidR="00253035" w:rsidRPr="008B11CD">
        <w:rPr>
          <w:iCs/>
          <w:sz w:val="22"/>
          <w:lang w:val="en-GB"/>
        </w:rPr>
        <w:t>SAPs as prioriti</w:t>
      </w:r>
      <w:r w:rsidR="00A77E19">
        <w:rPr>
          <w:iCs/>
          <w:sz w:val="22"/>
          <w:lang w:val="en-GB"/>
        </w:rPr>
        <w:t>s</w:t>
      </w:r>
      <w:r w:rsidR="00253035" w:rsidRPr="008B11CD">
        <w:rPr>
          <w:iCs/>
          <w:sz w:val="22"/>
          <w:lang w:val="en-GB"/>
        </w:rPr>
        <w:t>ed</w:t>
      </w:r>
      <w:r w:rsidRPr="008B11CD">
        <w:rPr>
          <w:iCs/>
          <w:sz w:val="22"/>
          <w:lang w:val="en-GB"/>
        </w:rPr>
        <w:t xml:space="preserve"> by the Technical Committee;</w:t>
      </w:r>
    </w:p>
    <w:p w14:paraId="0A080CE3" w14:textId="77777777" w:rsidR="00DA3517" w:rsidRPr="008B11CD" w:rsidRDefault="00DA3517" w:rsidP="00105762">
      <w:pPr>
        <w:jc w:val="both"/>
        <w:rPr>
          <w:iCs/>
          <w:sz w:val="22"/>
          <w:lang w:val="en-GB"/>
        </w:rPr>
      </w:pPr>
    </w:p>
    <w:p w14:paraId="71E312BD" w14:textId="77777777" w:rsidR="00DA3517" w:rsidRPr="008B11CD" w:rsidRDefault="00EA4518" w:rsidP="00105762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8</w:t>
      </w:r>
      <w:r w:rsidR="00DA3517" w:rsidRPr="008B11CD">
        <w:rPr>
          <w:iCs/>
          <w:sz w:val="22"/>
          <w:lang w:val="en-GB"/>
        </w:rPr>
        <w:t>.</w:t>
      </w:r>
      <w:r w:rsidR="00DA3517" w:rsidRPr="008B11CD">
        <w:rPr>
          <w:iCs/>
          <w:sz w:val="22"/>
          <w:lang w:val="en-GB"/>
        </w:rPr>
        <w:tab/>
      </w:r>
      <w:r w:rsidR="00DA3517" w:rsidRPr="008B11CD">
        <w:rPr>
          <w:i/>
          <w:iCs/>
          <w:sz w:val="22"/>
          <w:lang w:val="en-GB"/>
        </w:rPr>
        <w:t xml:space="preserve">Instructs </w:t>
      </w:r>
      <w:r w:rsidR="00DA3517" w:rsidRPr="008B11CD">
        <w:rPr>
          <w:iCs/>
          <w:sz w:val="22"/>
          <w:lang w:val="en-GB"/>
        </w:rPr>
        <w:t xml:space="preserve">the Secretariat to disseminate these </w:t>
      </w:r>
      <w:r w:rsidR="008245BB" w:rsidRPr="008B11CD">
        <w:rPr>
          <w:iCs/>
          <w:sz w:val="22"/>
          <w:lang w:val="en-GB"/>
        </w:rPr>
        <w:t xml:space="preserve">new ISSAPs, </w:t>
      </w:r>
      <w:r w:rsidR="00DA3517" w:rsidRPr="008B11CD">
        <w:rPr>
          <w:iCs/>
          <w:sz w:val="22"/>
          <w:lang w:val="en-GB"/>
        </w:rPr>
        <w:t xml:space="preserve">and the </w:t>
      </w:r>
      <w:r w:rsidR="000B691F" w:rsidRPr="008B11CD">
        <w:rPr>
          <w:iCs/>
          <w:sz w:val="22"/>
          <w:lang w:val="en-GB"/>
        </w:rPr>
        <w:t>Multi-Species Action</w:t>
      </w:r>
      <w:r w:rsidR="00DA3517" w:rsidRPr="008B11CD">
        <w:rPr>
          <w:iCs/>
          <w:sz w:val="22"/>
          <w:lang w:val="en-GB"/>
        </w:rPr>
        <w:t xml:space="preserve"> Plan to relevant Parties and organisations, to monitor their implementation, and to report to the Meeting of the Parties </w:t>
      </w:r>
      <w:r w:rsidR="00DA3517" w:rsidRPr="008B11CD">
        <w:rPr>
          <w:iCs/>
          <w:sz w:val="22"/>
          <w:lang w:val="en-GB"/>
        </w:rPr>
        <w:lastRenderedPageBreak/>
        <w:t xml:space="preserve">as specified in paragraph 7.4 of the Agreement’s Action Plan and through the international review on the stage of preparation and implementation of single species action plans; </w:t>
      </w:r>
    </w:p>
    <w:p w14:paraId="7E14A3CD" w14:textId="77777777" w:rsidR="008245BB" w:rsidRPr="008B11CD" w:rsidRDefault="008245BB" w:rsidP="00105762">
      <w:pPr>
        <w:jc w:val="both"/>
        <w:rPr>
          <w:iCs/>
          <w:sz w:val="22"/>
          <w:lang w:val="en-GB"/>
        </w:rPr>
      </w:pPr>
    </w:p>
    <w:p w14:paraId="78DCEB53" w14:textId="66FAD314" w:rsidR="00DA3517" w:rsidRPr="008B11CD" w:rsidRDefault="00936E82" w:rsidP="00DA3517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9.</w:t>
      </w:r>
      <w:r w:rsidR="00DA3517" w:rsidRPr="008B11CD">
        <w:rPr>
          <w:iCs/>
          <w:sz w:val="22"/>
          <w:lang w:val="en-GB"/>
        </w:rPr>
        <w:tab/>
      </w:r>
      <w:r w:rsidR="00015A3C" w:rsidRPr="008B11CD">
        <w:rPr>
          <w:i/>
          <w:iCs/>
          <w:sz w:val="22"/>
          <w:lang w:val="en-GB"/>
        </w:rPr>
        <w:t xml:space="preserve">Calls upon </w:t>
      </w:r>
      <w:r w:rsidR="00DA3517" w:rsidRPr="008B11CD">
        <w:rPr>
          <w:iCs/>
          <w:sz w:val="22"/>
          <w:lang w:val="en-GB"/>
        </w:rPr>
        <w:t xml:space="preserve">the Technical Committee to </w:t>
      </w:r>
      <w:r w:rsidR="004426FC" w:rsidRPr="008B11CD">
        <w:rPr>
          <w:iCs/>
          <w:sz w:val="22"/>
          <w:lang w:val="en-GB"/>
        </w:rPr>
        <w:t xml:space="preserve">also </w:t>
      </w:r>
      <w:r w:rsidR="00015A3C" w:rsidRPr="008B11CD">
        <w:rPr>
          <w:iCs/>
          <w:sz w:val="22"/>
          <w:lang w:val="en-GB"/>
        </w:rPr>
        <w:t xml:space="preserve">produce a </w:t>
      </w:r>
      <w:r w:rsidR="00DA3517" w:rsidRPr="008B11CD">
        <w:rPr>
          <w:iCs/>
          <w:sz w:val="22"/>
          <w:lang w:val="en-GB"/>
        </w:rPr>
        <w:t xml:space="preserve">priority list </w:t>
      </w:r>
      <w:r w:rsidR="00015A3C" w:rsidRPr="008B11CD">
        <w:rPr>
          <w:iCs/>
          <w:sz w:val="22"/>
          <w:lang w:val="en-GB"/>
        </w:rPr>
        <w:t xml:space="preserve">and subsequent selection of species/populations </w:t>
      </w:r>
      <w:r w:rsidR="00DA3517" w:rsidRPr="008B11CD">
        <w:rPr>
          <w:iCs/>
          <w:sz w:val="22"/>
          <w:lang w:val="en-GB"/>
        </w:rPr>
        <w:t xml:space="preserve">for </w:t>
      </w:r>
      <w:r w:rsidR="00015A3C" w:rsidRPr="008B11CD">
        <w:rPr>
          <w:iCs/>
          <w:sz w:val="22"/>
          <w:lang w:val="en-GB"/>
        </w:rPr>
        <w:t>the development of International Single Species Management Plans</w:t>
      </w:r>
      <w:r w:rsidR="00B20F97" w:rsidRPr="008B11CD">
        <w:rPr>
          <w:iCs/>
          <w:sz w:val="22"/>
          <w:lang w:val="en-GB"/>
        </w:rPr>
        <w:t xml:space="preserve"> </w:t>
      </w:r>
      <w:r w:rsidR="00B974F4">
        <w:rPr>
          <w:iCs/>
          <w:sz w:val="22"/>
          <w:lang w:val="en-GB"/>
        </w:rPr>
        <w:t>or Multi-</w:t>
      </w:r>
      <w:r w:rsidR="00F14F05">
        <w:rPr>
          <w:iCs/>
          <w:sz w:val="22"/>
          <w:lang w:val="en-GB"/>
        </w:rPr>
        <w:t>s</w:t>
      </w:r>
      <w:r w:rsidR="00B974F4">
        <w:rPr>
          <w:iCs/>
          <w:sz w:val="22"/>
          <w:lang w:val="en-GB"/>
        </w:rPr>
        <w:t xml:space="preserve">pecies Action Plans </w:t>
      </w:r>
      <w:r w:rsidR="00DA3517" w:rsidRPr="008B11CD">
        <w:rPr>
          <w:iCs/>
          <w:sz w:val="22"/>
          <w:lang w:val="en-GB"/>
        </w:rPr>
        <w:t xml:space="preserve">at its first meeting after each </w:t>
      </w:r>
      <w:r w:rsidR="008245BB" w:rsidRPr="008B11CD">
        <w:rPr>
          <w:iCs/>
          <w:sz w:val="22"/>
          <w:lang w:val="en-GB"/>
        </w:rPr>
        <w:t>MOP</w:t>
      </w:r>
      <w:r w:rsidR="00B974F4">
        <w:rPr>
          <w:iCs/>
          <w:sz w:val="22"/>
          <w:lang w:val="en-GB"/>
        </w:rPr>
        <w:t>, while anticipating the forthcoming possible changes of AEWA listing of species due to recent changes in the global Red Listing</w:t>
      </w:r>
      <w:r w:rsidR="00E403AC" w:rsidRPr="008B11CD">
        <w:rPr>
          <w:iCs/>
          <w:sz w:val="22"/>
          <w:lang w:val="en-GB"/>
        </w:rPr>
        <w:t>;</w:t>
      </w:r>
    </w:p>
    <w:p w14:paraId="4E3CD918" w14:textId="77777777" w:rsidR="009837FC" w:rsidRPr="008B11CD" w:rsidRDefault="009837FC" w:rsidP="00DA3517">
      <w:pPr>
        <w:jc w:val="both"/>
        <w:rPr>
          <w:iCs/>
          <w:sz w:val="22"/>
          <w:lang w:val="en-GB"/>
        </w:rPr>
      </w:pPr>
    </w:p>
    <w:p w14:paraId="0F6156FF" w14:textId="34DCD16A" w:rsidR="009837FC" w:rsidRPr="008B11CD" w:rsidRDefault="00EA4518" w:rsidP="00DA3517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1</w:t>
      </w:r>
      <w:r w:rsidR="00936E82" w:rsidRPr="008B11CD">
        <w:rPr>
          <w:iCs/>
          <w:sz w:val="22"/>
          <w:lang w:val="en-GB"/>
        </w:rPr>
        <w:t>0</w:t>
      </w:r>
      <w:r w:rsidR="009837FC" w:rsidRPr="008B11CD">
        <w:rPr>
          <w:iCs/>
          <w:sz w:val="22"/>
          <w:lang w:val="en-GB"/>
        </w:rPr>
        <w:t xml:space="preserve">. </w:t>
      </w:r>
      <w:r w:rsidR="003B5A03" w:rsidRPr="008B11CD">
        <w:rPr>
          <w:iCs/>
          <w:sz w:val="22"/>
          <w:lang w:val="en-GB"/>
        </w:rPr>
        <w:tab/>
      </w:r>
      <w:r w:rsidR="009837FC" w:rsidRPr="008B11CD">
        <w:rPr>
          <w:i/>
          <w:iCs/>
          <w:sz w:val="22"/>
          <w:lang w:val="en-GB"/>
        </w:rPr>
        <w:t xml:space="preserve">Adopts </w:t>
      </w:r>
      <w:r w:rsidR="009837FC" w:rsidRPr="008B11CD">
        <w:rPr>
          <w:iCs/>
          <w:sz w:val="22"/>
          <w:lang w:val="en-GB"/>
        </w:rPr>
        <w:t xml:space="preserve">the </w:t>
      </w:r>
      <w:r w:rsidR="00F901CF" w:rsidRPr="008B11CD">
        <w:rPr>
          <w:iCs/>
          <w:sz w:val="22"/>
          <w:lang w:val="en-GB"/>
        </w:rPr>
        <w:t>decision-making process</w:t>
      </w:r>
      <w:r w:rsidR="00904F59" w:rsidRPr="008B11CD">
        <w:rPr>
          <w:iCs/>
          <w:sz w:val="22"/>
          <w:lang w:val="en-GB"/>
        </w:rPr>
        <w:t xml:space="preserve"> for the </w:t>
      </w:r>
      <w:r w:rsidR="00F901CF" w:rsidRPr="008B11CD">
        <w:rPr>
          <w:iCs/>
          <w:sz w:val="22"/>
          <w:lang w:val="en-GB"/>
        </w:rPr>
        <w:t>revision and retirement of ISSAPs as outlined</w:t>
      </w:r>
      <w:r w:rsidR="00904F59" w:rsidRPr="008B11CD">
        <w:rPr>
          <w:iCs/>
          <w:sz w:val="22"/>
          <w:lang w:val="en-GB"/>
        </w:rPr>
        <w:t xml:space="preserve"> in</w:t>
      </w:r>
      <w:r w:rsidR="00F901CF" w:rsidRPr="008B11CD">
        <w:rPr>
          <w:iCs/>
          <w:sz w:val="22"/>
          <w:lang w:val="en-GB"/>
        </w:rPr>
        <w:t xml:space="preserve"> </w:t>
      </w:r>
      <w:r w:rsidR="00A77E19">
        <w:rPr>
          <w:iCs/>
          <w:sz w:val="22"/>
          <w:lang w:val="en-GB"/>
        </w:rPr>
        <w:br w:type="textWrapping" w:clear="all"/>
      </w:r>
      <w:bookmarkStart w:id="0" w:name="_GoBack"/>
      <w:bookmarkEnd w:id="0"/>
      <w:r w:rsidR="009A4B5B" w:rsidRPr="008B11CD">
        <w:rPr>
          <w:iCs/>
          <w:sz w:val="22"/>
          <w:lang w:val="en-GB"/>
        </w:rPr>
        <w:t>Appendix</w:t>
      </w:r>
      <w:r w:rsidR="00F901CF" w:rsidRPr="008B11CD">
        <w:rPr>
          <w:iCs/>
          <w:sz w:val="22"/>
          <w:lang w:val="en-GB"/>
        </w:rPr>
        <w:t xml:space="preserve"> 2 and in</w:t>
      </w:r>
      <w:r w:rsidR="00904F59" w:rsidRPr="008B11CD">
        <w:rPr>
          <w:iCs/>
          <w:sz w:val="22"/>
          <w:lang w:val="en-GB"/>
        </w:rPr>
        <w:t xml:space="preserve"> document AEWA/MOP 6.</w:t>
      </w:r>
      <w:r w:rsidR="007E0FC2" w:rsidRPr="008B11CD">
        <w:rPr>
          <w:iCs/>
          <w:sz w:val="22"/>
          <w:lang w:val="en-GB"/>
        </w:rPr>
        <w:t>3</w:t>
      </w:r>
      <w:r w:rsidR="00A76D99" w:rsidRPr="008B11CD">
        <w:rPr>
          <w:iCs/>
          <w:sz w:val="22"/>
          <w:lang w:val="en-GB"/>
        </w:rPr>
        <w:t>3</w:t>
      </w:r>
      <w:r w:rsidR="00F901CF" w:rsidRPr="008B11CD">
        <w:rPr>
          <w:iCs/>
          <w:sz w:val="22"/>
          <w:lang w:val="en-GB"/>
        </w:rPr>
        <w:t xml:space="preserve"> </w:t>
      </w:r>
      <w:r w:rsidR="009837FC" w:rsidRPr="008B11CD">
        <w:rPr>
          <w:iCs/>
          <w:sz w:val="22"/>
          <w:lang w:val="en-GB"/>
        </w:rPr>
        <w:t xml:space="preserve">and, </w:t>
      </w:r>
      <w:r w:rsidR="009837FC" w:rsidRPr="008B11CD">
        <w:rPr>
          <w:i/>
          <w:iCs/>
          <w:sz w:val="22"/>
          <w:lang w:val="en-GB"/>
        </w:rPr>
        <w:t>instructs</w:t>
      </w:r>
      <w:r w:rsidR="009837FC" w:rsidRPr="008B11CD">
        <w:rPr>
          <w:iCs/>
          <w:sz w:val="22"/>
          <w:lang w:val="en-GB"/>
        </w:rPr>
        <w:t xml:space="preserve"> the Technical Committee</w:t>
      </w:r>
      <w:r w:rsidR="00E67B0F" w:rsidRPr="008B11CD">
        <w:rPr>
          <w:iCs/>
          <w:sz w:val="22"/>
          <w:lang w:val="en-GB"/>
        </w:rPr>
        <w:t xml:space="preserve"> </w:t>
      </w:r>
      <w:r w:rsidR="00F901CF" w:rsidRPr="008B11CD">
        <w:rPr>
          <w:iCs/>
          <w:sz w:val="22"/>
          <w:lang w:val="en-GB"/>
        </w:rPr>
        <w:t xml:space="preserve">to continue monitoring the implementation of ISSAPs and present </w:t>
      </w:r>
      <w:r w:rsidR="00904F59" w:rsidRPr="008B11CD">
        <w:rPr>
          <w:iCs/>
          <w:sz w:val="22"/>
          <w:lang w:val="en-GB"/>
        </w:rPr>
        <w:t>proposal</w:t>
      </w:r>
      <w:r w:rsidR="00F901CF" w:rsidRPr="008B11CD">
        <w:rPr>
          <w:iCs/>
          <w:sz w:val="22"/>
          <w:lang w:val="en-GB"/>
        </w:rPr>
        <w:t>s</w:t>
      </w:r>
      <w:r w:rsidR="00904F59" w:rsidRPr="008B11CD">
        <w:rPr>
          <w:iCs/>
          <w:sz w:val="22"/>
          <w:lang w:val="en-GB"/>
        </w:rPr>
        <w:t xml:space="preserve"> for the </w:t>
      </w:r>
      <w:r w:rsidR="00F901CF" w:rsidRPr="008B11CD">
        <w:rPr>
          <w:iCs/>
          <w:sz w:val="22"/>
          <w:lang w:val="en-GB"/>
        </w:rPr>
        <w:t xml:space="preserve">revision or </w:t>
      </w:r>
      <w:r w:rsidR="00904F59" w:rsidRPr="008B11CD">
        <w:rPr>
          <w:iCs/>
          <w:sz w:val="22"/>
          <w:lang w:val="en-GB"/>
        </w:rPr>
        <w:t xml:space="preserve">retirement of </w:t>
      </w:r>
      <w:r w:rsidR="00E67B0F" w:rsidRPr="008B11CD">
        <w:rPr>
          <w:iCs/>
          <w:sz w:val="22"/>
          <w:lang w:val="en-GB"/>
        </w:rPr>
        <w:t xml:space="preserve">specific </w:t>
      </w:r>
      <w:r w:rsidR="00904F59" w:rsidRPr="008B11CD">
        <w:rPr>
          <w:iCs/>
          <w:sz w:val="22"/>
          <w:lang w:val="en-GB"/>
        </w:rPr>
        <w:t>ISSAPs to each Meeting of the Parties</w:t>
      </w:r>
      <w:r w:rsidR="00F901CF" w:rsidRPr="008B11CD">
        <w:rPr>
          <w:iCs/>
          <w:sz w:val="22"/>
          <w:lang w:val="en-GB"/>
        </w:rPr>
        <w:t xml:space="preserve"> as appropriate</w:t>
      </w:r>
      <w:r w:rsidR="008C234E" w:rsidRPr="008B11CD">
        <w:rPr>
          <w:iCs/>
          <w:sz w:val="22"/>
          <w:lang w:val="en-GB"/>
        </w:rPr>
        <w:t>;</w:t>
      </w:r>
    </w:p>
    <w:p w14:paraId="24532FFB" w14:textId="77777777" w:rsidR="008C234E" w:rsidRPr="008B11CD" w:rsidRDefault="008C234E" w:rsidP="00DA3517">
      <w:pPr>
        <w:jc w:val="both"/>
        <w:rPr>
          <w:iCs/>
          <w:sz w:val="22"/>
          <w:lang w:val="en-GB"/>
        </w:rPr>
      </w:pPr>
    </w:p>
    <w:p w14:paraId="266484A1" w14:textId="564DC92F" w:rsidR="008C234E" w:rsidRPr="008B11CD" w:rsidRDefault="00EA4518" w:rsidP="00DA3517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1</w:t>
      </w:r>
      <w:r w:rsidR="00936E82" w:rsidRPr="008B11CD">
        <w:rPr>
          <w:iCs/>
          <w:sz w:val="22"/>
          <w:lang w:val="en-GB"/>
        </w:rPr>
        <w:t>1</w:t>
      </w:r>
      <w:r w:rsidR="008C234E" w:rsidRPr="008B11CD">
        <w:rPr>
          <w:iCs/>
          <w:sz w:val="22"/>
          <w:lang w:val="en-GB"/>
        </w:rPr>
        <w:t xml:space="preserve">. </w:t>
      </w:r>
      <w:r w:rsidR="008C234E" w:rsidRPr="008B11CD">
        <w:rPr>
          <w:iCs/>
          <w:sz w:val="22"/>
          <w:lang w:val="en-GB"/>
        </w:rPr>
        <w:tab/>
      </w:r>
      <w:r w:rsidR="008C234E" w:rsidRPr="008B11CD">
        <w:rPr>
          <w:i/>
          <w:iCs/>
          <w:sz w:val="22"/>
          <w:lang w:val="en-GB"/>
        </w:rPr>
        <w:t>Encourages</w:t>
      </w:r>
      <w:r w:rsidR="008C234E" w:rsidRPr="008B11CD">
        <w:rPr>
          <w:iCs/>
          <w:sz w:val="22"/>
          <w:lang w:val="en-GB"/>
        </w:rPr>
        <w:t xml:space="preserve"> the Technical Committee to revise the </w:t>
      </w:r>
      <w:r w:rsidR="00C80A14" w:rsidRPr="008B11CD">
        <w:rPr>
          <w:iCs/>
          <w:sz w:val="22"/>
          <w:lang w:val="en-GB"/>
        </w:rPr>
        <w:t xml:space="preserve">AEWA conservation guidelines on the preparation of National Single Species Action Plans for Migratory Waterbirds as well as </w:t>
      </w:r>
      <w:r w:rsidR="009E3665" w:rsidRPr="008B11CD">
        <w:rPr>
          <w:iCs/>
          <w:sz w:val="22"/>
          <w:lang w:val="en-GB"/>
        </w:rPr>
        <w:t xml:space="preserve">to revise </w:t>
      </w:r>
      <w:r w:rsidR="00C80A14" w:rsidRPr="008B11CD">
        <w:rPr>
          <w:iCs/>
          <w:sz w:val="22"/>
          <w:lang w:val="en-GB"/>
        </w:rPr>
        <w:t>the format</w:t>
      </w:r>
      <w:r w:rsidR="009E3665" w:rsidRPr="008B11CD">
        <w:rPr>
          <w:iCs/>
          <w:sz w:val="22"/>
          <w:lang w:val="en-GB"/>
        </w:rPr>
        <w:t xml:space="preserve"> for</w:t>
      </w:r>
      <w:r w:rsidR="00C80A14" w:rsidRPr="008B11CD">
        <w:rPr>
          <w:iCs/>
          <w:sz w:val="22"/>
          <w:lang w:val="en-GB"/>
        </w:rPr>
        <w:t xml:space="preserve"> </w:t>
      </w:r>
      <w:r w:rsidR="008C234E" w:rsidRPr="008B11CD">
        <w:rPr>
          <w:iCs/>
          <w:sz w:val="22"/>
          <w:lang w:val="en-GB"/>
        </w:rPr>
        <w:t xml:space="preserve">ISSAPs </w:t>
      </w:r>
      <w:r w:rsidR="009E3665" w:rsidRPr="008B11CD">
        <w:rPr>
          <w:iCs/>
          <w:sz w:val="22"/>
          <w:lang w:val="en-GB"/>
        </w:rPr>
        <w:t>a</w:t>
      </w:r>
      <w:r w:rsidR="008C234E" w:rsidRPr="008B11CD">
        <w:rPr>
          <w:iCs/>
          <w:sz w:val="22"/>
          <w:lang w:val="en-GB"/>
        </w:rPr>
        <w:t xml:space="preserve">nd to consider </w:t>
      </w:r>
      <w:r w:rsidR="009E3665" w:rsidRPr="008B11CD">
        <w:rPr>
          <w:iCs/>
          <w:sz w:val="22"/>
          <w:lang w:val="en-GB"/>
        </w:rPr>
        <w:t>the need for</w:t>
      </w:r>
      <w:r w:rsidR="008C234E" w:rsidRPr="008B11CD">
        <w:rPr>
          <w:iCs/>
          <w:sz w:val="22"/>
          <w:lang w:val="en-GB"/>
        </w:rPr>
        <w:t xml:space="preserve"> </w:t>
      </w:r>
      <w:r w:rsidR="009E3665" w:rsidRPr="008B11CD">
        <w:rPr>
          <w:iCs/>
          <w:sz w:val="22"/>
          <w:lang w:val="en-GB"/>
        </w:rPr>
        <w:t>such a format</w:t>
      </w:r>
      <w:r w:rsidR="008C234E" w:rsidRPr="008B11CD">
        <w:rPr>
          <w:iCs/>
          <w:sz w:val="22"/>
          <w:lang w:val="en-GB"/>
        </w:rPr>
        <w:t xml:space="preserve"> for ISSMPs and IM</w:t>
      </w:r>
      <w:r w:rsidR="003A2447" w:rsidRPr="008B11CD">
        <w:rPr>
          <w:iCs/>
          <w:sz w:val="22"/>
          <w:lang w:val="en-GB"/>
        </w:rPr>
        <w:t>S</w:t>
      </w:r>
      <w:r w:rsidR="008C234E" w:rsidRPr="008B11CD">
        <w:rPr>
          <w:iCs/>
          <w:sz w:val="22"/>
          <w:lang w:val="en-GB"/>
        </w:rPr>
        <w:t>APs</w:t>
      </w:r>
      <w:r w:rsidR="00596947" w:rsidRPr="008B11CD">
        <w:rPr>
          <w:iCs/>
          <w:sz w:val="22"/>
          <w:lang w:val="en-GB"/>
        </w:rPr>
        <w:t>;</w:t>
      </w:r>
    </w:p>
    <w:p w14:paraId="7940E329" w14:textId="77777777" w:rsidR="00596947" w:rsidRPr="008B11CD" w:rsidRDefault="00596947" w:rsidP="00DA3517">
      <w:pPr>
        <w:jc w:val="both"/>
        <w:rPr>
          <w:iCs/>
          <w:sz w:val="22"/>
          <w:lang w:val="en-GB"/>
        </w:rPr>
      </w:pPr>
    </w:p>
    <w:p w14:paraId="49579175" w14:textId="4E5616F7" w:rsidR="00F36673" w:rsidRPr="008B11CD" w:rsidRDefault="00596947" w:rsidP="00DA3517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>1</w:t>
      </w:r>
      <w:r w:rsidR="00936E82" w:rsidRPr="008B11CD">
        <w:rPr>
          <w:iCs/>
          <w:sz w:val="22"/>
          <w:lang w:val="en-GB"/>
        </w:rPr>
        <w:t>2</w:t>
      </w:r>
      <w:r w:rsidRPr="008B11CD">
        <w:rPr>
          <w:iCs/>
          <w:sz w:val="22"/>
          <w:lang w:val="en-GB"/>
        </w:rPr>
        <w:t xml:space="preserve">. </w:t>
      </w:r>
      <w:r w:rsidR="00737B08" w:rsidRPr="008B11CD">
        <w:rPr>
          <w:iCs/>
          <w:sz w:val="22"/>
          <w:lang w:val="en-GB"/>
        </w:rPr>
        <w:tab/>
      </w:r>
      <w:r w:rsidR="00AA6879" w:rsidRPr="008B11CD">
        <w:rPr>
          <w:i/>
          <w:iCs/>
          <w:sz w:val="22"/>
          <w:lang w:val="en-GB"/>
        </w:rPr>
        <w:t xml:space="preserve">Requests </w:t>
      </w:r>
      <w:r w:rsidRPr="008B11CD">
        <w:rPr>
          <w:iCs/>
          <w:sz w:val="22"/>
          <w:lang w:val="en-GB"/>
        </w:rPr>
        <w:t xml:space="preserve">Parties </w:t>
      </w:r>
      <w:r w:rsidR="00AA6879" w:rsidRPr="008B11CD">
        <w:rPr>
          <w:iCs/>
          <w:sz w:val="22"/>
          <w:lang w:val="en-GB"/>
        </w:rPr>
        <w:t xml:space="preserve">as well as the AEWA International Species Working and Expert Groups to </w:t>
      </w:r>
      <w:r w:rsidRPr="008B11CD">
        <w:rPr>
          <w:iCs/>
          <w:sz w:val="22"/>
          <w:lang w:val="en-GB"/>
        </w:rPr>
        <w:t>follow</w:t>
      </w:r>
      <w:r w:rsidR="004426FC" w:rsidRPr="008B11CD">
        <w:rPr>
          <w:iCs/>
          <w:sz w:val="22"/>
          <w:lang w:val="en-GB"/>
        </w:rPr>
        <w:t>, as appropriate,</w:t>
      </w:r>
      <w:r w:rsidRPr="008B11CD">
        <w:rPr>
          <w:iCs/>
          <w:sz w:val="22"/>
          <w:lang w:val="en-GB"/>
        </w:rPr>
        <w:t xml:space="preserve"> the adopted AEWA </w:t>
      </w:r>
      <w:r w:rsidR="009E3665" w:rsidRPr="008B11CD">
        <w:rPr>
          <w:iCs/>
          <w:sz w:val="22"/>
          <w:lang w:val="en-GB"/>
        </w:rPr>
        <w:t xml:space="preserve">conservation </w:t>
      </w:r>
      <w:r w:rsidRPr="008B11CD">
        <w:rPr>
          <w:iCs/>
          <w:sz w:val="22"/>
          <w:lang w:val="en-GB"/>
        </w:rPr>
        <w:t>guid</w:t>
      </w:r>
      <w:r w:rsidR="00464653" w:rsidRPr="008B11CD">
        <w:rPr>
          <w:iCs/>
          <w:sz w:val="22"/>
          <w:lang w:val="en-GB"/>
        </w:rPr>
        <w:t xml:space="preserve">elines when implementing ISSAPs, </w:t>
      </w:r>
      <w:r w:rsidRPr="008B11CD">
        <w:rPr>
          <w:iCs/>
          <w:sz w:val="22"/>
          <w:lang w:val="en-GB"/>
        </w:rPr>
        <w:t>the International Management Plan</w:t>
      </w:r>
      <w:r w:rsidR="00464653" w:rsidRPr="008B11CD">
        <w:rPr>
          <w:iCs/>
          <w:sz w:val="22"/>
          <w:lang w:val="en-GB"/>
        </w:rPr>
        <w:t xml:space="preserve"> and the International Multi-Species Action Plan</w:t>
      </w:r>
      <w:r w:rsidR="0010485D" w:rsidRPr="008B11CD">
        <w:rPr>
          <w:iCs/>
          <w:sz w:val="22"/>
          <w:lang w:val="en-GB"/>
        </w:rPr>
        <w:t>,</w:t>
      </w:r>
      <w:r w:rsidR="00AA6879" w:rsidRPr="008B11CD">
        <w:rPr>
          <w:iCs/>
          <w:sz w:val="22"/>
          <w:lang w:val="en-GB"/>
        </w:rPr>
        <w:t xml:space="preserve"> stressing the need for this best practice</w:t>
      </w:r>
      <w:r w:rsidRPr="008B11CD">
        <w:rPr>
          <w:iCs/>
          <w:sz w:val="22"/>
          <w:lang w:val="en-GB"/>
        </w:rPr>
        <w:t xml:space="preserve">, </w:t>
      </w:r>
      <w:r w:rsidR="004426FC" w:rsidRPr="008B11CD">
        <w:rPr>
          <w:iCs/>
          <w:sz w:val="22"/>
          <w:lang w:val="en-GB"/>
        </w:rPr>
        <w:t xml:space="preserve">and </w:t>
      </w:r>
      <w:r w:rsidR="00CE2B0E" w:rsidRPr="008B11CD">
        <w:rPr>
          <w:i/>
          <w:iCs/>
          <w:sz w:val="22"/>
          <w:lang w:val="en-GB"/>
        </w:rPr>
        <w:t>stress</w:t>
      </w:r>
      <w:r w:rsidR="00637ACB" w:rsidRPr="008B11CD">
        <w:rPr>
          <w:i/>
          <w:iCs/>
          <w:sz w:val="22"/>
          <w:lang w:val="en-GB"/>
        </w:rPr>
        <w:t>es</w:t>
      </w:r>
      <w:r w:rsidR="00CE2B0E" w:rsidRPr="008B11CD">
        <w:rPr>
          <w:iCs/>
          <w:sz w:val="22"/>
          <w:lang w:val="en-GB"/>
        </w:rPr>
        <w:t xml:space="preserve"> </w:t>
      </w:r>
      <w:r w:rsidRPr="008B11CD">
        <w:rPr>
          <w:iCs/>
          <w:sz w:val="22"/>
          <w:lang w:val="en-GB"/>
        </w:rPr>
        <w:t xml:space="preserve">in particular </w:t>
      </w:r>
      <w:r w:rsidR="006F5717" w:rsidRPr="008B11CD">
        <w:rPr>
          <w:iCs/>
          <w:sz w:val="22"/>
          <w:lang w:val="en-GB"/>
        </w:rPr>
        <w:t>the</w:t>
      </w:r>
      <w:r w:rsidR="00C02CED" w:rsidRPr="008B11CD">
        <w:rPr>
          <w:iCs/>
          <w:sz w:val="22"/>
          <w:lang w:val="en-GB"/>
        </w:rPr>
        <w:t xml:space="preserve"> </w:t>
      </w:r>
      <w:r w:rsidRPr="008B11CD">
        <w:rPr>
          <w:iCs/>
          <w:sz w:val="22"/>
          <w:lang w:val="en-GB"/>
        </w:rPr>
        <w:t xml:space="preserve">obligation to inform the Secretariat </w:t>
      </w:r>
      <w:r w:rsidR="003A2447" w:rsidRPr="008B11CD">
        <w:rPr>
          <w:iCs/>
          <w:sz w:val="22"/>
          <w:lang w:val="en-GB"/>
        </w:rPr>
        <w:t xml:space="preserve">in advance </w:t>
      </w:r>
      <w:r w:rsidRPr="008B11CD">
        <w:rPr>
          <w:iCs/>
          <w:sz w:val="22"/>
          <w:lang w:val="en-GB"/>
        </w:rPr>
        <w:t xml:space="preserve">of any </w:t>
      </w:r>
      <w:r w:rsidR="00F1747D" w:rsidRPr="008B11CD">
        <w:rPr>
          <w:iCs/>
          <w:sz w:val="22"/>
          <w:lang w:val="en-GB"/>
        </w:rPr>
        <w:t>re-establishment programmes for populations listed in Table 1 of the Action Plan</w:t>
      </w:r>
      <w:r w:rsidRPr="008B11CD">
        <w:rPr>
          <w:iCs/>
          <w:sz w:val="22"/>
          <w:lang w:val="en-GB"/>
        </w:rPr>
        <w:t>.</w:t>
      </w:r>
      <w:r w:rsidR="00C33DC4" w:rsidRPr="008B11CD">
        <w:rPr>
          <w:iCs/>
          <w:sz w:val="22"/>
          <w:lang w:val="en-GB"/>
        </w:rPr>
        <w:t xml:space="preserve"> </w:t>
      </w:r>
    </w:p>
    <w:p w14:paraId="3F740F32" w14:textId="77777777" w:rsidR="00DA3517" w:rsidRPr="008B11CD" w:rsidRDefault="00DA3517" w:rsidP="00DA3517">
      <w:pPr>
        <w:jc w:val="both"/>
        <w:rPr>
          <w:iCs/>
          <w:sz w:val="22"/>
          <w:lang w:val="en-GB"/>
        </w:rPr>
      </w:pPr>
      <w:r w:rsidRPr="008B11CD">
        <w:rPr>
          <w:iCs/>
          <w:sz w:val="22"/>
          <w:lang w:val="en-GB"/>
        </w:rPr>
        <w:tab/>
      </w:r>
    </w:p>
    <w:p w14:paraId="2563BD30" w14:textId="77777777" w:rsidR="00C80A14" w:rsidRPr="008B11CD" w:rsidRDefault="00C80A14">
      <w:pPr>
        <w:spacing w:after="200" w:line="276" w:lineRule="auto"/>
        <w:rPr>
          <w:b/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br w:type="page"/>
      </w:r>
    </w:p>
    <w:p w14:paraId="7E5DA7E9" w14:textId="5F22B5DA" w:rsidR="0066249B" w:rsidRPr="008B11CD" w:rsidRDefault="009A4B5B">
      <w:pPr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lastRenderedPageBreak/>
        <w:t>Appendix</w:t>
      </w:r>
      <w:r w:rsidR="00A46BFD" w:rsidRPr="008B11CD">
        <w:rPr>
          <w:b/>
          <w:sz w:val="22"/>
          <w:szCs w:val="22"/>
          <w:lang w:val="en-GB"/>
        </w:rPr>
        <w:t xml:space="preserve"> 1</w:t>
      </w:r>
      <w:r w:rsidR="0066249B" w:rsidRPr="008B11CD">
        <w:rPr>
          <w:b/>
          <w:sz w:val="22"/>
          <w:szCs w:val="22"/>
          <w:lang w:val="en-GB"/>
        </w:rPr>
        <w:t>.</w:t>
      </w:r>
      <w:r w:rsidR="006D1FCA">
        <w:rPr>
          <w:sz w:val="22"/>
          <w:szCs w:val="22"/>
          <w:lang w:val="en-GB"/>
        </w:rPr>
        <w:t xml:space="preserve"> </w:t>
      </w:r>
      <w:r w:rsidR="00984B7D" w:rsidRPr="008B11CD">
        <w:rPr>
          <w:sz w:val="22"/>
          <w:szCs w:val="22"/>
          <w:lang w:val="en-GB"/>
        </w:rPr>
        <w:t xml:space="preserve">Recommendations </w:t>
      </w:r>
      <w:r w:rsidR="001163AA" w:rsidRPr="008B11CD">
        <w:rPr>
          <w:sz w:val="22"/>
          <w:szCs w:val="22"/>
          <w:lang w:val="en-GB"/>
        </w:rPr>
        <w:t xml:space="preserve">following from the overview of the stage of preparation and </w:t>
      </w:r>
      <w:r w:rsidR="006D1FCA">
        <w:rPr>
          <w:sz w:val="22"/>
          <w:szCs w:val="22"/>
          <w:lang w:val="en-GB"/>
        </w:rPr>
        <w:t>i</w:t>
      </w:r>
      <w:r w:rsidR="001163AA" w:rsidRPr="008B11CD">
        <w:rPr>
          <w:sz w:val="22"/>
          <w:szCs w:val="22"/>
          <w:lang w:val="en-GB"/>
        </w:rPr>
        <w:t xml:space="preserve">mplementation of AEWA International Single Species Action and Management Plans </w:t>
      </w:r>
    </w:p>
    <w:p w14:paraId="69FF8ECD" w14:textId="77777777" w:rsidR="00A46BFD" w:rsidRPr="008B11CD" w:rsidRDefault="00A46BFD">
      <w:pPr>
        <w:rPr>
          <w:lang w:val="en-GB"/>
        </w:rPr>
      </w:pPr>
    </w:p>
    <w:p w14:paraId="49996069" w14:textId="77777777" w:rsidR="00984B7D" w:rsidRPr="008B11CD" w:rsidRDefault="00984B7D" w:rsidP="00984B7D">
      <w:pPr>
        <w:shd w:val="clear" w:color="auto" w:fill="DBE5F1" w:themeFill="accent1" w:themeFillTint="33"/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>RECOMMENDATIONS</w:t>
      </w:r>
    </w:p>
    <w:p w14:paraId="1C1468B0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5600DD23" w14:textId="77777777" w:rsidR="00984B7D" w:rsidRPr="008B11CD" w:rsidRDefault="00984B7D" w:rsidP="00984B7D">
      <w:pPr>
        <w:shd w:val="clear" w:color="auto" w:fill="DBE5F1" w:themeFill="accent1" w:themeFillTint="33"/>
        <w:jc w:val="both"/>
        <w:rPr>
          <w:b/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t>Essential priorities:</w:t>
      </w:r>
    </w:p>
    <w:p w14:paraId="7A306034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2CE79896" w14:textId="2E3F260B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Urgently </w:t>
      </w:r>
      <w:r w:rsidRPr="008B11CD">
        <w:rPr>
          <w:b/>
          <w:sz w:val="22"/>
          <w:szCs w:val="22"/>
          <w:lang w:val="en-GB"/>
        </w:rPr>
        <w:t>step-up the implementation of existing Action Plans</w:t>
      </w:r>
      <w:r w:rsidRPr="008B11CD">
        <w:rPr>
          <w:sz w:val="22"/>
          <w:szCs w:val="22"/>
          <w:lang w:val="en-GB"/>
        </w:rPr>
        <w:t xml:space="preserve"> – with an emphasis on the need for much </w:t>
      </w:r>
      <w:r w:rsidRPr="008B11CD">
        <w:rPr>
          <w:b/>
          <w:sz w:val="22"/>
          <w:szCs w:val="22"/>
          <w:lang w:val="en-GB"/>
        </w:rPr>
        <w:t>stronger government involvement and commitment</w:t>
      </w:r>
      <w:r w:rsidRPr="008B11CD">
        <w:rPr>
          <w:sz w:val="22"/>
          <w:szCs w:val="22"/>
          <w:lang w:val="en-GB"/>
        </w:rPr>
        <w:t xml:space="preserve"> including the establishment of </w:t>
      </w:r>
      <w:r w:rsidRPr="008B11CD">
        <w:rPr>
          <w:b/>
          <w:sz w:val="22"/>
          <w:szCs w:val="22"/>
          <w:lang w:val="en-GB"/>
        </w:rPr>
        <w:t>National Working Groups</w:t>
      </w:r>
      <w:r w:rsidRPr="008B11CD">
        <w:rPr>
          <w:sz w:val="22"/>
          <w:szCs w:val="22"/>
          <w:lang w:val="en-GB"/>
        </w:rPr>
        <w:t xml:space="preserve"> and the adoption of </w:t>
      </w:r>
      <w:r w:rsidRPr="008B11CD">
        <w:rPr>
          <w:b/>
          <w:sz w:val="22"/>
          <w:szCs w:val="22"/>
          <w:lang w:val="en-GB"/>
        </w:rPr>
        <w:t xml:space="preserve">National Action Plans </w:t>
      </w:r>
      <w:r w:rsidRPr="008B11CD">
        <w:rPr>
          <w:sz w:val="22"/>
          <w:szCs w:val="22"/>
          <w:lang w:val="en-GB"/>
        </w:rPr>
        <w:t>in key Principal Range States as appropriate;</w:t>
      </w:r>
    </w:p>
    <w:p w14:paraId="4BD58955" w14:textId="77777777" w:rsidR="00984B7D" w:rsidRPr="008B11CD" w:rsidRDefault="00984B7D" w:rsidP="00984B7D">
      <w:pPr>
        <w:pStyle w:val="ListParagraph"/>
        <w:ind w:left="780"/>
        <w:jc w:val="both"/>
        <w:rPr>
          <w:sz w:val="22"/>
          <w:szCs w:val="22"/>
          <w:lang w:val="en-GB"/>
        </w:rPr>
      </w:pPr>
    </w:p>
    <w:p w14:paraId="5A026FB9" w14:textId="77777777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Urgently </w:t>
      </w:r>
      <w:r w:rsidRPr="008B11CD">
        <w:rPr>
          <w:b/>
          <w:sz w:val="22"/>
          <w:szCs w:val="22"/>
          <w:lang w:val="en-GB"/>
        </w:rPr>
        <w:t>source more funding, human capacity and technical know-how</w:t>
      </w:r>
      <w:r w:rsidRPr="008B11CD">
        <w:rPr>
          <w:sz w:val="22"/>
          <w:szCs w:val="22"/>
          <w:lang w:val="en-GB"/>
        </w:rPr>
        <w:t xml:space="preserve"> for the implementation of critical and high priority Action Plan activities with a focus on globally threatened species;</w:t>
      </w:r>
    </w:p>
    <w:p w14:paraId="2A84F0FD" w14:textId="77777777" w:rsidR="00984B7D" w:rsidRPr="008B11CD" w:rsidRDefault="00984B7D" w:rsidP="00984B7D">
      <w:pPr>
        <w:pStyle w:val="ListParagraph"/>
        <w:rPr>
          <w:sz w:val="22"/>
          <w:szCs w:val="22"/>
          <w:lang w:val="en-GB"/>
        </w:rPr>
      </w:pPr>
    </w:p>
    <w:p w14:paraId="491DD926" w14:textId="77777777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Urgently </w:t>
      </w:r>
      <w:r w:rsidRPr="008B11CD">
        <w:rPr>
          <w:b/>
          <w:sz w:val="22"/>
          <w:szCs w:val="22"/>
          <w:lang w:val="en-GB"/>
        </w:rPr>
        <w:t xml:space="preserve">step-up the work of the existing AEWA International Species Working and Expert Groups and their coordination </w:t>
      </w:r>
      <w:r w:rsidRPr="008B11CD">
        <w:rPr>
          <w:sz w:val="22"/>
          <w:szCs w:val="22"/>
          <w:lang w:val="en-GB"/>
        </w:rPr>
        <w:t xml:space="preserve">for example by: </w:t>
      </w:r>
    </w:p>
    <w:p w14:paraId="19206C56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0BE8D771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t>re-launching currently inactive Working Groups</w:t>
      </w:r>
      <w:r w:rsidRPr="008B11CD">
        <w:rPr>
          <w:sz w:val="22"/>
          <w:szCs w:val="22"/>
          <w:lang w:val="en-GB"/>
        </w:rPr>
        <w:t>;</w:t>
      </w:r>
    </w:p>
    <w:p w14:paraId="7E9DC65D" w14:textId="77777777" w:rsidR="00984B7D" w:rsidRPr="008B11CD" w:rsidRDefault="00984B7D" w:rsidP="00984B7D">
      <w:pPr>
        <w:pStyle w:val="ListParagraph"/>
        <w:ind w:left="1500"/>
        <w:jc w:val="both"/>
        <w:rPr>
          <w:sz w:val="22"/>
          <w:szCs w:val="22"/>
          <w:lang w:val="en-GB"/>
        </w:rPr>
      </w:pPr>
    </w:p>
    <w:p w14:paraId="05CFE675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ensuring </w:t>
      </w:r>
      <w:r w:rsidRPr="008B11CD">
        <w:rPr>
          <w:b/>
          <w:sz w:val="22"/>
          <w:szCs w:val="22"/>
          <w:lang w:val="en-GB"/>
        </w:rPr>
        <w:t>Working/Expert Group</w:t>
      </w:r>
      <w:r w:rsidRPr="008B11CD">
        <w:rPr>
          <w:sz w:val="22"/>
          <w:szCs w:val="22"/>
          <w:lang w:val="en-GB"/>
        </w:rPr>
        <w:t xml:space="preserve"> </w:t>
      </w:r>
      <w:r w:rsidRPr="008B11CD">
        <w:rPr>
          <w:b/>
          <w:sz w:val="22"/>
          <w:szCs w:val="22"/>
          <w:lang w:val="en-GB"/>
        </w:rPr>
        <w:t>membership of all Principal Range States</w:t>
      </w:r>
      <w:r w:rsidRPr="008B11CD">
        <w:rPr>
          <w:sz w:val="22"/>
          <w:szCs w:val="22"/>
          <w:lang w:val="en-GB"/>
        </w:rPr>
        <w:t xml:space="preserve"> (in particular of appropriate government representatives);</w:t>
      </w:r>
    </w:p>
    <w:p w14:paraId="13C8D5F9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1AC55F2A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providing </w:t>
      </w:r>
      <w:r w:rsidRPr="008B11CD">
        <w:rPr>
          <w:b/>
          <w:sz w:val="22"/>
          <w:szCs w:val="22"/>
          <w:lang w:val="en-GB"/>
        </w:rPr>
        <w:t>sufficient and active</w:t>
      </w:r>
      <w:r w:rsidRPr="008B11CD">
        <w:rPr>
          <w:sz w:val="22"/>
          <w:szCs w:val="22"/>
          <w:lang w:val="en-GB"/>
        </w:rPr>
        <w:t xml:space="preserve"> </w:t>
      </w:r>
      <w:r w:rsidRPr="008B11CD">
        <w:rPr>
          <w:b/>
          <w:sz w:val="22"/>
          <w:szCs w:val="22"/>
          <w:lang w:val="en-GB"/>
        </w:rPr>
        <w:t>international coordination</w:t>
      </w:r>
      <w:r w:rsidRPr="008B11CD">
        <w:rPr>
          <w:sz w:val="22"/>
          <w:szCs w:val="22"/>
          <w:lang w:val="en-GB"/>
        </w:rPr>
        <w:t>;</w:t>
      </w:r>
    </w:p>
    <w:p w14:paraId="20E0A075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647865F1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facilitating </w:t>
      </w:r>
      <w:r w:rsidRPr="008B11CD">
        <w:rPr>
          <w:b/>
          <w:sz w:val="22"/>
          <w:szCs w:val="22"/>
          <w:lang w:val="en-GB"/>
        </w:rPr>
        <w:t>increased cooperation and exchange with other relevant government and economic sectors</w:t>
      </w:r>
      <w:r w:rsidRPr="008B11CD">
        <w:rPr>
          <w:sz w:val="22"/>
          <w:szCs w:val="22"/>
          <w:lang w:val="en-GB"/>
        </w:rPr>
        <w:t xml:space="preserve">, in particular with regard to hunting, agriculture and the extraction of natural resources; </w:t>
      </w:r>
    </w:p>
    <w:p w14:paraId="79EBCCA7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66171767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ensuring that </w:t>
      </w:r>
      <w:r w:rsidRPr="008B11CD">
        <w:rPr>
          <w:b/>
          <w:sz w:val="22"/>
          <w:szCs w:val="22"/>
          <w:lang w:val="en-GB"/>
        </w:rPr>
        <w:t>sufficient guidance and mentoring</w:t>
      </w:r>
      <w:r w:rsidRPr="008B11CD">
        <w:rPr>
          <w:sz w:val="22"/>
          <w:szCs w:val="22"/>
          <w:lang w:val="en-GB"/>
        </w:rPr>
        <w:t xml:space="preserve"> regarding the implementation of Action/Management Plans under AEWA is provided by the Secretariat and the Technical Committee, as necessary;</w:t>
      </w:r>
    </w:p>
    <w:p w14:paraId="1EE9CA9F" w14:textId="77777777" w:rsidR="00984B7D" w:rsidRPr="008B11CD" w:rsidRDefault="00984B7D" w:rsidP="00984B7D">
      <w:pPr>
        <w:pStyle w:val="ListParagraph"/>
        <w:rPr>
          <w:sz w:val="22"/>
          <w:szCs w:val="22"/>
          <w:lang w:val="en-GB"/>
        </w:rPr>
      </w:pPr>
    </w:p>
    <w:p w14:paraId="0A0F0770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Ensure </w:t>
      </w:r>
      <w:r w:rsidRPr="008B11CD">
        <w:rPr>
          <w:b/>
          <w:sz w:val="22"/>
          <w:szCs w:val="22"/>
          <w:lang w:val="en-GB"/>
        </w:rPr>
        <w:t>conclusive monitoring of implementation progress</w:t>
      </w:r>
      <w:r w:rsidRPr="008B11CD">
        <w:rPr>
          <w:sz w:val="22"/>
          <w:szCs w:val="22"/>
          <w:lang w:val="en-GB"/>
        </w:rPr>
        <w:t xml:space="preserve"> by undertaking in-depth reviews of Action and Management Plans on the basis of the indicators and sources of (independent) verification listed therein - in addition to information provided by the range states - within the framework of the Working/Expert Groups;</w:t>
      </w:r>
    </w:p>
    <w:p w14:paraId="7D9D06B6" w14:textId="77777777" w:rsidR="00984B7D" w:rsidRPr="008B11CD" w:rsidRDefault="00984B7D" w:rsidP="00984B7D">
      <w:pPr>
        <w:pStyle w:val="ListParagraph"/>
        <w:ind w:left="1500"/>
        <w:jc w:val="both"/>
        <w:rPr>
          <w:sz w:val="22"/>
          <w:szCs w:val="22"/>
          <w:lang w:val="en-GB"/>
        </w:rPr>
      </w:pPr>
    </w:p>
    <w:p w14:paraId="0C1768B6" w14:textId="77777777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Urgently </w:t>
      </w:r>
      <w:r w:rsidRPr="008B11CD">
        <w:rPr>
          <w:b/>
          <w:sz w:val="22"/>
          <w:szCs w:val="22"/>
          <w:lang w:val="en-GB"/>
        </w:rPr>
        <w:t>step-up the recruitment of new Contracting Parties to AEWA</w:t>
      </w:r>
      <w:r w:rsidRPr="008B11CD">
        <w:rPr>
          <w:sz w:val="22"/>
          <w:szCs w:val="22"/>
          <w:lang w:val="en-GB"/>
        </w:rPr>
        <w:t xml:space="preserve"> - particularly from Central Asia and the Middle East – in order to further enhance implementation.</w:t>
      </w:r>
    </w:p>
    <w:p w14:paraId="7918B381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43AB4E34" w14:textId="77777777" w:rsidR="00984B7D" w:rsidRPr="008B11CD" w:rsidRDefault="00984B7D" w:rsidP="00984B7D">
      <w:pPr>
        <w:shd w:val="clear" w:color="auto" w:fill="DBE5F1" w:themeFill="accent1" w:themeFillTint="33"/>
        <w:jc w:val="both"/>
        <w:rPr>
          <w:b/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t xml:space="preserve">High priorities: </w:t>
      </w:r>
    </w:p>
    <w:p w14:paraId="1DE401ED" w14:textId="77777777" w:rsidR="00984B7D" w:rsidRPr="008B11CD" w:rsidRDefault="00984B7D" w:rsidP="00984B7D">
      <w:pPr>
        <w:jc w:val="both"/>
        <w:rPr>
          <w:sz w:val="22"/>
          <w:szCs w:val="22"/>
          <w:lang w:val="en-GB"/>
        </w:rPr>
      </w:pPr>
    </w:p>
    <w:p w14:paraId="4F2A9D31" w14:textId="77777777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Continue the establishment of </w:t>
      </w:r>
      <w:r w:rsidRPr="008B11CD">
        <w:rPr>
          <w:b/>
          <w:sz w:val="22"/>
          <w:szCs w:val="22"/>
          <w:lang w:val="en-GB"/>
        </w:rPr>
        <w:t>AEWA International Species Working and Expert Groups</w:t>
      </w:r>
      <w:r w:rsidRPr="008B11CD">
        <w:rPr>
          <w:sz w:val="22"/>
          <w:szCs w:val="22"/>
          <w:lang w:val="en-GB"/>
        </w:rPr>
        <w:t xml:space="preserve"> for new and revised Plans;</w:t>
      </w:r>
    </w:p>
    <w:p w14:paraId="30DD2E34" w14:textId="77777777" w:rsidR="00984B7D" w:rsidRPr="008B11CD" w:rsidRDefault="00984B7D" w:rsidP="00984B7D">
      <w:pPr>
        <w:ind w:left="420"/>
        <w:jc w:val="both"/>
        <w:rPr>
          <w:sz w:val="22"/>
          <w:szCs w:val="22"/>
          <w:lang w:val="en-GB"/>
        </w:rPr>
      </w:pPr>
    </w:p>
    <w:p w14:paraId="30424CB8" w14:textId="77777777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Undertake an </w:t>
      </w:r>
      <w:r w:rsidRPr="008B11CD">
        <w:rPr>
          <w:b/>
          <w:sz w:val="22"/>
          <w:szCs w:val="22"/>
          <w:lang w:val="en-GB"/>
        </w:rPr>
        <w:t>assessment of the existing AEWA Action Plans currently without international coordination mechanisms and suggest their revision or retirement</w:t>
      </w:r>
      <w:r w:rsidRPr="008B11CD">
        <w:rPr>
          <w:sz w:val="22"/>
          <w:szCs w:val="22"/>
          <w:lang w:val="en-GB"/>
        </w:rPr>
        <w:t>;</w:t>
      </w:r>
    </w:p>
    <w:p w14:paraId="7A8601C9" w14:textId="77777777" w:rsidR="00984B7D" w:rsidRPr="008B11CD" w:rsidRDefault="00984B7D" w:rsidP="00984B7D">
      <w:pPr>
        <w:pStyle w:val="ListParagraph"/>
        <w:ind w:left="780"/>
        <w:jc w:val="both"/>
        <w:rPr>
          <w:sz w:val="22"/>
          <w:szCs w:val="22"/>
          <w:lang w:val="en-GB"/>
        </w:rPr>
      </w:pPr>
    </w:p>
    <w:p w14:paraId="01FF7F26" w14:textId="77777777" w:rsidR="00984B7D" w:rsidRPr="008B11CD" w:rsidRDefault="00984B7D" w:rsidP="00984B7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t>Continue the development of the action- and management planning process</w:t>
      </w:r>
      <w:r w:rsidRPr="008B11CD">
        <w:rPr>
          <w:sz w:val="22"/>
          <w:szCs w:val="22"/>
          <w:lang w:val="en-GB"/>
        </w:rPr>
        <w:t xml:space="preserve"> under the Agreement, for example by:</w:t>
      </w:r>
    </w:p>
    <w:p w14:paraId="41BD837C" w14:textId="77777777" w:rsidR="00984B7D" w:rsidRPr="008B11CD" w:rsidRDefault="00984B7D" w:rsidP="00984B7D">
      <w:pPr>
        <w:pStyle w:val="ListParagraph"/>
        <w:rPr>
          <w:sz w:val="22"/>
          <w:szCs w:val="22"/>
          <w:lang w:val="en-GB"/>
        </w:rPr>
      </w:pPr>
    </w:p>
    <w:p w14:paraId="1E6A0C1C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t>revising the current AEWA Action Plan format</w:t>
      </w:r>
      <w:r w:rsidRPr="008B11CD">
        <w:rPr>
          <w:sz w:val="22"/>
          <w:szCs w:val="22"/>
          <w:lang w:val="en-GB"/>
        </w:rPr>
        <w:t xml:space="preserve"> in an attempt to ensure that Action Plans have the potential to deliver on their goals, are more targeted and implementable and more practical especially for implementing agencies and policy-makers – including a better correspondence between Action Plan goals and activities and by restricting the number of included Principal Range States;</w:t>
      </w:r>
    </w:p>
    <w:p w14:paraId="655F5367" w14:textId="77777777" w:rsidR="00984B7D" w:rsidRPr="008B11CD" w:rsidRDefault="00984B7D" w:rsidP="00984B7D">
      <w:pPr>
        <w:ind w:left="1140"/>
        <w:jc w:val="both"/>
        <w:rPr>
          <w:sz w:val="22"/>
          <w:szCs w:val="22"/>
          <w:lang w:val="en-GB"/>
        </w:rPr>
      </w:pPr>
    </w:p>
    <w:p w14:paraId="150F9054" w14:textId="59DDE86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developing </w:t>
      </w:r>
      <w:r w:rsidRPr="008B11CD">
        <w:rPr>
          <w:b/>
          <w:sz w:val="22"/>
          <w:szCs w:val="22"/>
          <w:lang w:val="en-GB"/>
        </w:rPr>
        <w:t>format</w:t>
      </w:r>
      <w:r w:rsidR="00525165" w:rsidRPr="008B11CD">
        <w:rPr>
          <w:b/>
          <w:sz w:val="22"/>
          <w:szCs w:val="22"/>
          <w:lang w:val="en-GB"/>
        </w:rPr>
        <w:t>(s)</w:t>
      </w:r>
      <w:r w:rsidRPr="008B11CD">
        <w:rPr>
          <w:b/>
          <w:sz w:val="22"/>
          <w:szCs w:val="22"/>
          <w:lang w:val="en-GB"/>
        </w:rPr>
        <w:t xml:space="preserve"> for AEWA Management </w:t>
      </w:r>
      <w:r w:rsidR="00A5701E" w:rsidRPr="008B11CD">
        <w:rPr>
          <w:b/>
          <w:sz w:val="22"/>
          <w:szCs w:val="22"/>
          <w:lang w:val="en-GB"/>
        </w:rPr>
        <w:t>and</w:t>
      </w:r>
      <w:r w:rsidRPr="008B11CD">
        <w:rPr>
          <w:b/>
          <w:sz w:val="22"/>
          <w:szCs w:val="22"/>
          <w:lang w:val="en-GB"/>
        </w:rPr>
        <w:t xml:space="preserve"> AEWA Multi-Species Action Plans</w:t>
      </w:r>
      <w:r w:rsidRPr="008B11CD">
        <w:rPr>
          <w:sz w:val="22"/>
          <w:szCs w:val="22"/>
          <w:lang w:val="en-GB"/>
        </w:rPr>
        <w:t>;</w:t>
      </w:r>
    </w:p>
    <w:p w14:paraId="1120AE4D" w14:textId="77777777" w:rsidR="00984B7D" w:rsidRPr="008B11CD" w:rsidRDefault="00984B7D" w:rsidP="00984B7D">
      <w:pPr>
        <w:pStyle w:val="ListParagraph"/>
        <w:rPr>
          <w:sz w:val="22"/>
          <w:szCs w:val="22"/>
          <w:lang w:val="en-GB"/>
        </w:rPr>
      </w:pPr>
    </w:p>
    <w:p w14:paraId="2DCB73E6" w14:textId="77777777" w:rsidR="00984B7D" w:rsidRPr="008B11CD" w:rsidRDefault="00984B7D" w:rsidP="00984B7D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lastRenderedPageBreak/>
        <w:t>revising the AEWA Guidelines for the development of National Action Plans</w:t>
      </w:r>
      <w:r w:rsidRPr="008B11CD">
        <w:rPr>
          <w:sz w:val="22"/>
          <w:szCs w:val="22"/>
          <w:lang w:val="en-GB"/>
        </w:rPr>
        <w:t>, including guidance on the establishment of National Working Groups;</w:t>
      </w:r>
    </w:p>
    <w:p w14:paraId="712A13AC" w14:textId="77777777" w:rsidR="00984B7D" w:rsidRPr="008B11CD" w:rsidRDefault="00984B7D" w:rsidP="00984B7D">
      <w:pPr>
        <w:pStyle w:val="ListParagraph"/>
        <w:rPr>
          <w:sz w:val="22"/>
          <w:szCs w:val="22"/>
          <w:lang w:val="en-GB"/>
        </w:rPr>
      </w:pPr>
    </w:p>
    <w:p w14:paraId="76419482" w14:textId="77777777" w:rsidR="00984B7D" w:rsidRPr="008B11CD" w:rsidRDefault="00984B7D" w:rsidP="00984B7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t>Promote the development of further International Management Plans</w:t>
      </w:r>
      <w:r w:rsidRPr="008B11CD">
        <w:rPr>
          <w:sz w:val="22"/>
          <w:szCs w:val="22"/>
          <w:lang w:val="en-GB"/>
        </w:rPr>
        <w:t xml:space="preserve"> under the Agreement on the basis of the example of the AEWA International Management Plan for the Pink-footed Goose and the revised AEWA Guidelines on the Sustainable Harvest of Migratory Waterbirds;</w:t>
      </w:r>
    </w:p>
    <w:p w14:paraId="4CEB3623" w14:textId="77777777" w:rsidR="00984B7D" w:rsidRPr="008B11CD" w:rsidRDefault="00984B7D" w:rsidP="00984B7D">
      <w:pPr>
        <w:pStyle w:val="ListParagraph"/>
        <w:ind w:left="360"/>
        <w:jc w:val="both"/>
        <w:rPr>
          <w:sz w:val="22"/>
          <w:szCs w:val="22"/>
          <w:lang w:val="en-GB"/>
        </w:rPr>
      </w:pPr>
    </w:p>
    <w:p w14:paraId="7688C0BE" w14:textId="77777777" w:rsidR="00984B7D" w:rsidRPr="008B11CD" w:rsidRDefault="00984B7D" w:rsidP="00984B7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t xml:space="preserve">Ensure that </w:t>
      </w:r>
      <w:r w:rsidRPr="008B11CD">
        <w:rPr>
          <w:b/>
          <w:sz w:val="22"/>
          <w:szCs w:val="22"/>
          <w:lang w:val="en-GB"/>
        </w:rPr>
        <w:t xml:space="preserve">adopted AEWA guidelines are also taken into account </w:t>
      </w:r>
      <w:r w:rsidRPr="008B11CD">
        <w:rPr>
          <w:sz w:val="22"/>
          <w:szCs w:val="22"/>
          <w:lang w:val="en-GB"/>
        </w:rPr>
        <w:t>during the preparation of Action Plans as well as during their implementation, as appropriate.</w:t>
      </w:r>
    </w:p>
    <w:p w14:paraId="0C1643BD" w14:textId="77777777" w:rsidR="0066249B" w:rsidRPr="008B11CD" w:rsidRDefault="0066249B">
      <w:pPr>
        <w:rPr>
          <w:lang w:val="en-GB"/>
        </w:rPr>
      </w:pPr>
    </w:p>
    <w:p w14:paraId="0DFE6516" w14:textId="77777777" w:rsidR="00756E6C" w:rsidRPr="008B11CD" w:rsidRDefault="00756E6C">
      <w:pPr>
        <w:spacing w:after="200" w:line="276" w:lineRule="auto"/>
        <w:rPr>
          <w:sz w:val="22"/>
          <w:szCs w:val="22"/>
          <w:lang w:val="en-GB"/>
        </w:rPr>
      </w:pPr>
      <w:r w:rsidRPr="008B11CD">
        <w:rPr>
          <w:sz w:val="22"/>
          <w:szCs w:val="22"/>
          <w:lang w:val="en-GB"/>
        </w:rPr>
        <w:br w:type="page"/>
      </w:r>
    </w:p>
    <w:p w14:paraId="6085845E" w14:textId="04CD6A8F" w:rsidR="0066249B" w:rsidRPr="008B11CD" w:rsidRDefault="009A4B5B" w:rsidP="00A46BFD">
      <w:pPr>
        <w:rPr>
          <w:sz w:val="22"/>
          <w:szCs w:val="22"/>
          <w:lang w:val="en-GB"/>
        </w:rPr>
      </w:pPr>
      <w:r w:rsidRPr="008B11CD">
        <w:rPr>
          <w:b/>
          <w:sz w:val="22"/>
          <w:szCs w:val="22"/>
          <w:lang w:val="en-GB"/>
        </w:rPr>
        <w:lastRenderedPageBreak/>
        <w:t>Appendix</w:t>
      </w:r>
      <w:r w:rsidR="0066249B" w:rsidRPr="008B11CD">
        <w:rPr>
          <w:b/>
          <w:sz w:val="22"/>
          <w:szCs w:val="22"/>
          <w:lang w:val="en-GB"/>
        </w:rPr>
        <w:t xml:space="preserve"> 2.</w:t>
      </w:r>
      <w:r w:rsidR="00A46BFD" w:rsidRPr="008B11CD">
        <w:rPr>
          <w:b/>
          <w:sz w:val="22"/>
          <w:szCs w:val="22"/>
          <w:lang w:val="en-GB"/>
        </w:rPr>
        <w:t xml:space="preserve"> </w:t>
      </w:r>
      <w:r w:rsidR="00A46BFD" w:rsidRPr="008B11CD">
        <w:rPr>
          <w:sz w:val="22"/>
          <w:szCs w:val="22"/>
          <w:lang w:val="en-GB"/>
        </w:rPr>
        <w:t>Decision-making process for the assessment of AEWA International Single Species Action Plans for revision and retirement (as outlined in doc</w:t>
      </w:r>
      <w:r w:rsidR="00F901CF" w:rsidRPr="008B11CD">
        <w:rPr>
          <w:sz w:val="22"/>
          <w:szCs w:val="22"/>
          <w:lang w:val="en-GB"/>
        </w:rPr>
        <w:t>ument AEWA/MOP 6.</w:t>
      </w:r>
      <w:r w:rsidR="00544EAC" w:rsidRPr="008B11CD">
        <w:rPr>
          <w:sz w:val="22"/>
          <w:szCs w:val="22"/>
          <w:lang w:val="en-GB"/>
        </w:rPr>
        <w:t>33</w:t>
      </w:r>
      <w:r w:rsidR="00A46BFD" w:rsidRPr="008B11CD">
        <w:rPr>
          <w:sz w:val="22"/>
          <w:szCs w:val="22"/>
          <w:lang w:val="en-GB"/>
        </w:rPr>
        <w:t>)</w:t>
      </w:r>
    </w:p>
    <w:p w14:paraId="7D34063A" w14:textId="77777777" w:rsidR="00A46BFD" w:rsidRPr="008B11CD" w:rsidRDefault="00A46BFD" w:rsidP="00A46BFD">
      <w:pPr>
        <w:rPr>
          <w:sz w:val="22"/>
          <w:szCs w:val="22"/>
          <w:lang w:val="en-GB"/>
        </w:rPr>
      </w:pPr>
    </w:p>
    <w:p w14:paraId="4FDFD77B" w14:textId="77777777" w:rsidR="00A46BFD" w:rsidRPr="008B11CD" w:rsidRDefault="00A46BFD" w:rsidP="00A46BFD">
      <w:pPr>
        <w:rPr>
          <w:sz w:val="22"/>
          <w:szCs w:val="22"/>
          <w:lang w:val="en-GB"/>
        </w:rPr>
      </w:pPr>
    </w:p>
    <w:p w14:paraId="595A5FA0" w14:textId="77777777" w:rsidR="00A46BFD" w:rsidRPr="008B11CD" w:rsidRDefault="00A46BFD" w:rsidP="00A46BFD">
      <w:pPr>
        <w:rPr>
          <w:sz w:val="22"/>
          <w:szCs w:val="22"/>
          <w:lang w:val="en-GB"/>
        </w:rPr>
      </w:pPr>
    </w:p>
    <w:p w14:paraId="7B136413" w14:textId="77777777" w:rsidR="00A46BFD" w:rsidRPr="008B11CD" w:rsidRDefault="00A46BFD" w:rsidP="00A46BFD">
      <w:pPr>
        <w:rPr>
          <w:sz w:val="22"/>
          <w:szCs w:val="22"/>
          <w:lang w:val="en-GB"/>
        </w:rPr>
      </w:pPr>
      <w:r w:rsidRPr="008B11CD">
        <w:rPr>
          <w:noProof/>
        </w:rPr>
        <w:drawing>
          <wp:inline distT="0" distB="0" distL="0" distR="0" wp14:anchorId="31F31CC5" wp14:editId="56A392BF">
            <wp:extent cx="6120765" cy="4592955"/>
            <wp:effectExtent l="0" t="0" r="0" b="0"/>
            <wp:docPr id="3" name="Picture 3" descr="F:\Retirement and revision of action 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tirement and revision of action pla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BFD" w:rsidRPr="008B11CD" w:rsidSect="009A4B5B">
      <w:headerReference w:type="default" r:id="rId11"/>
      <w:footerReference w:type="default" r:id="rId12"/>
      <w:pgSz w:w="11907" w:h="16840" w:code="9"/>
      <w:pgMar w:top="1021" w:right="1134" w:bottom="851" w:left="1134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0F78" w14:textId="77777777" w:rsidR="009F28FD" w:rsidRDefault="009F28FD" w:rsidP="005E267B">
      <w:r>
        <w:separator/>
      </w:r>
    </w:p>
  </w:endnote>
  <w:endnote w:type="continuationSeparator" w:id="0">
    <w:p w14:paraId="43E6DF4D" w14:textId="77777777" w:rsidR="009F28FD" w:rsidRDefault="009F28FD" w:rsidP="005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58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A4405" w14:textId="77777777" w:rsidR="002968A5" w:rsidRDefault="00120742">
        <w:pPr>
          <w:pStyle w:val="Footer"/>
          <w:jc w:val="center"/>
        </w:pPr>
        <w:r>
          <w:fldChar w:fldCharType="begin"/>
        </w:r>
        <w:r w:rsidR="002968A5">
          <w:instrText xml:space="preserve"> PAGE   \* MERGEFORMAT </w:instrText>
        </w:r>
        <w:r>
          <w:fldChar w:fldCharType="separate"/>
        </w:r>
        <w:r w:rsidR="00A77E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A8C1" w14:textId="77777777" w:rsidR="009F28FD" w:rsidRDefault="009F28FD" w:rsidP="005E267B">
      <w:r>
        <w:separator/>
      </w:r>
    </w:p>
  </w:footnote>
  <w:footnote w:type="continuationSeparator" w:id="0">
    <w:p w14:paraId="204BA558" w14:textId="77777777" w:rsidR="009F28FD" w:rsidRDefault="009F28FD" w:rsidP="005E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9"/>
      <w:gridCol w:w="5953"/>
      <w:gridCol w:w="2092"/>
    </w:tblGrid>
    <w:tr w:rsidR="007F64B7" w:rsidRPr="007F64B7" w14:paraId="429DF3BD" w14:textId="77777777" w:rsidTr="00C37F66">
      <w:trPr>
        <w:trHeight w:val="1264"/>
      </w:trPr>
      <w:tc>
        <w:tcPr>
          <w:tcW w:w="18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231FF3" w14:textId="77777777" w:rsidR="007F64B7" w:rsidRPr="007F64B7" w:rsidRDefault="007F64B7" w:rsidP="007F64B7">
          <w:pPr>
            <w:suppressAutoHyphens/>
            <w:autoSpaceDN w:val="0"/>
            <w:textAlignment w:val="baseline"/>
            <w:rPr>
              <w:sz w:val="24"/>
              <w:lang w:val="en-GB"/>
            </w:rPr>
          </w:pPr>
          <w:r w:rsidRPr="007F64B7">
            <w:rPr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0BB3E06C" wp14:editId="0EB53FDE">
                <wp:simplePos x="0" y="0"/>
                <wp:positionH relativeFrom="column">
                  <wp:posOffset>137160</wp:posOffset>
                </wp:positionH>
                <wp:positionV relativeFrom="paragraph">
                  <wp:posOffset>10799</wp:posOffset>
                </wp:positionV>
                <wp:extent cx="735963" cy="609603"/>
                <wp:effectExtent l="0" t="0" r="6987" b="0"/>
                <wp:wrapNone/>
                <wp:docPr id="6" name="Picture 6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3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558DABD5" w14:textId="77777777" w:rsidR="007F64B7" w:rsidRPr="007F64B7" w:rsidRDefault="007F64B7" w:rsidP="007F64B7">
          <w:pPr>
            <w:suppressAutoHyphens/>
            <w:autoSpaceDN w:val="0"/>
            <w:textAlignment w:val="baseline"/>
            <w:rPr>
              <w:sz w:val="24"/>
            </w:rPr>
          </w:pPr>
        </w:p>
        <w:p w14:paraId="3705DC34" w14:textId="77777777" w:rsidR="007F64B7" w:rsidRPr="007F64B7" w:rsidRDefault="007F64B7" w:rsidP="007F64B7">
          <w:pPr>
            <w:suppressAutoHyphens/>
            <w:autoSpaceDN w:val="0"/>
            <w:textAlignment w:val="baseline"/>
            <w:rPr>
              <w:sz w:val="24"/>
            </w:rPr>
          </w:pPr>
        </w:p>
        <w:p w14:paraId="76DD77DA" w14:textId="77777777" w:rsidR="007F64B7" w:rsidRPr="007F64B7" w:rsidRDefault="007F64B7" w:rsidP="007F64B7">
          <w:pPr>
            <w:suppressAutoHyphens/>
            <w:autoSpaceDN w:val="0"/>
            <w:textAlignment w:val="baseline"/>
            <w:rPr>
              <w:sz w:val="24"/>
            </w:rPr>
          </w:pPr>
        </w:p>
      </w:tc>
      <w:tc>
        <w:tcPr>
          <w:tcW w:w="5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4BD28B" w14:textId="77777777" w:rsidR="007F64B7" w:rsidRPr="007F64B7" w:rsidRDefault="007F64B7" w:rsidP="007F64B7">
          <w:pPr>
            <w:tabs>
              <w:tab w:val="left" w:pos="-720"/>
            </w:tabs>
            <w:suppressAutoHyphens/>
            <w:autoSpaceDN w:val="0"/>
            <w:jc w:val="center"/>
            <w:textAlignment w:val="baseline"/>
            <w:rPr>
              <w:i/>
              <w:kern w:val="3"/>
              <w:sz w:val="24"/>
            </w:rPr>
          </w:pPr>
          <w:r w:rsidRPr="007F64B7">
            <w:rPr>
              <w:i/>
              <w:kern w:val="3"/>
              <w:sz w:val="22"/>
              <w:szCs w:val="22"/>
            </w:rPr>
            <w:t xml:space="preserve">AGREEMENT ON THE CONSERVATION OF </w:t>
          </w:r>
        </w:p>
        <w:p w14:paraId="5CD8EB25" w14:textId="77777777" w:rsidR="007F64B7" w:rsidRPr="007F64B7" w:rsidRDefault="007F64B7" w:rsidP="007F64B7">
          <w:pPr>
            <w:tabs>
              <w:tab w:val="left" w:pos="-720"/>
            </w:tabs>
            <w:suppressAutoHyphens/>
            <w:autoSpaceDN w:val="0"/>
            <w:jc w:val="center"/>
            <w:textAlignment w:val="baseline"/>
            <w:rPr>
              <w:i/>
              <w:kern w:val="3"/>
              <w:sz w:val="24"/>
            </w:rPr>
          </w:pPr>
          <w:r w:rsidRPr="007F64B7">
            <w:rPr>
              <w:i/>
              <w:kern w:val="3"/>
              <w:sz w:val="22"/>
              <w:szCs w:val="22"/>
            </w:rPr>
            <w:t xml:space="preserve">AFRICAN-EURASIAN MIGRATORY WATERBIRDS           </w:t>
          </w:r>
        </w:p>
        <w:p w14:paraId="08C1E3AE" w14:textId="77777777" w:rsidR="007F64B7" w:rsidRPr="007F64B7" w:rsidRDefault="007F64B7" w:rsidP="007F64B7">
          <w:pPr>
            <w:tabs>
              <w:tab w:val="left" w:pos="-720"/>
            </w:tabs>
            <w:suppressAutoHyphens/>
            <w:autoSpaceDN w:val="0"/>
            <w:jc w:val="center"/>
            <w:textAlignment w:val="baseline"/>
            <w:rPr>
              <w:rFonts w:ascii="Arial" w:hAnsi="Arial" w:cs="Arial"/>
              <w:i/>
              <w:kern w:val="3"/>
              <w:szCs w:val="20"/>
            </w:rPr>
          </w:pPr>
        </w:p>
        <w:p w14:paraId="114839A5" w14:textId="77777777" w:rsidR="007F64B7" w:rsidRPr="007F64B7" w:rsidRDefault="007F64B7" w:rsidP="007F64B7">
          <w:pPr>
            <w:suppressAutoHyphens/>
            <w:autoSpaceDN w:val="0"/>
            <w:textAlignment w:val="baseline"/>
            <w:rPr>
              <w:i/>
              <w:sz w:val="24"/>
            </w:rPr>
          </w:pPr>
        </w:p>
      </w:tc>
      <w:tc>
        <w:tcPr>
          <w:tcW w:w="20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D82198" w14:textId="77777777" w:rsidR="007F64B7" w:rsidRPr="007F64B7" w:rsidRDefault="007F64B7" w:rsidP="007F64B7">
          <w:pPr>
            <w:suppressAutoHyphens/>
            <w:autoSpaceDN w:val="0"/>
            <w:ind w:hanging="108"/>
            <w:jc w:val="right"/>
            <w:textAlignment w:val="baseline"/>
            <w:rPr>
              <w:i/>
              <w:szCs w:val="20"/>
              <w:lang w:val="pt-PT"/>
            </w:rPr>
          </w:pPr>
          <w:r w:rsidRPr="007F64B7">
            <w:rPr>
              <w:i/>
              <w:szCs w:val="20"/>
              <w:lang w:val="pt-PT"/>
            </w:rPr>
            <w:t xml:space="preserve">Agenda item </w:t>
          </w:r>
          <w:r w:rsidR="002968A5">
            <w:rPr>
              <w:i/>
              <w:szCs w:val="20"/>
              <w:lang w:val="pt-PT"/>
            </w:rPr>
            <w:t>9</w:t>
          </w:r>
        </w:p>
        <w:p w14:paraId="708D95F6" w14:textId="77777777" w:rsidR="007F64B7" w:rsidRPr="007F64B7" w:rsidRDefault="007F64B7" w:rsidP="007F64B7">
          <w:pPr>
            <w:suppressAutoHyphens/>
            <w:autoSpaceDN w:val="0"/>
            <w:ind w:hanging="108"/>
            <w:jc w:val="right"/>
            <w:textAlignment w:val="baseline"/>
            <w:rPr>
              <w:i/>
              <w:szCs w:val="20"/>
              <w:lang w:val="pt-PT"/>
            </w:rPr>
          </w:pPr>
          <w:r w:rsidRPr="007F64B7">
            <w:rPr>
              <w:i/>
              <w:szCs w:val="20"/>
              <w:lang w:val="pt-PT"/>
            </w:rPr>
            <w:t>Doc TC12.</w:t>
          </w:r>
          <w:r w:rsidR="004236EC">
            <w:rPr>
              <w:i/>
              <w:szCs w:val="20"/>
              <w:lang w:val="pt-PT"/>
            </w:rPr>
            <w:t>33</w:t>
          </w:r>
          <w:r w:rsidRPr="007F64B7">
            <w:rPr>
              <w:i/>
              <w:szCs w:val="20"/>
              <w:lang w:val="pt-PT"/>
            </w:rPr>
            <w:t xml:space="preserve"> </w:t>
          </w:r>
        </w:p>
        <w:p w14:paraId="02BF0518" w14:textId="77777777" w:rsidR="007F64B7" w:rsidRPr="007F64B7" w:rsidRDefault="007F64B7" w:rsidP="007F64B7">
          <w:pPr>
            <w:suppressAutoHyphens/>
            <w:autoSpaceDN w:val="0"/>
            <w:ind w:hanging="108"/>
            <w:jc w:val="right"/>
            <w:textAlignment w:val="baseline"/>
            <w:rPr>
              <w:i/>
              <w:szCs w:val="20"/>
              <w:lang w:val="pt-PT"/>
            </w:rPr>
          </w:pPr>
          <w:r w:rsidRPr="007F64B7">
            <w:rPr>
              <w:i/>
              <w:szCs w:val="20"/>
              <w:lang w:val="pt-PT"/>
            </w:rPr>
            <w:t xml:space="preserve"> </w:t>
          </w:r>
          <w:r w:rsidR="004236EC">
            <w:rPr>
              <w:i/>
              <w:szCs w:val="20"/>
              <w:lang w:val="pt-PT"/>
            </w:rPr>
            <w:t>24 February</w:t>
          </w:r>
          <w:r w:rsidRPr="007F64B7">
            <w:rPr>
              <w:i/>
              <w:szCs w:val="20"/>
              <w:lang w:val="pt-PT"/>
            </w:rPr>
            <w:t xml:space="preserve"> 2015</w:t>
          </w:r>
        </w:p>
        <w:p w14:paraId="75330D9B" w14:textId="77777777" w:rsidR="007F64B7" w:rsidRPr="007F64B7" w:rsidRDefault="007F64B7" w:rsidP="007F64B7">
          <w:pPr>
            <w:suppressAutoHyphens/>
            <w:autoSpaceDN w:val="0"/>
            <w:jc w:val="right"/>
            <w:textAlignment w:val="baseline"/>
            <w:rPr>
              <w:i/>
              <w:szCs w:val="20"/>
              <w:lang w:val="pt-PT"/>
            </w:rPr>
          </w:pPr>
        </w:p>
      </w:tc>
    </w:tr>
    <w:tr w:rsidR="007F64B7" w:rsidRPr="007F64B7" w14:paraId="15D4D635" w14:textId="77777777" w:rsidTr="00C37F66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9C70F4" w14:textId="77777777" w:rsidR="007F64B7" w:rsidRPr="007F64B7" w:rsidRDefault="007F64B7" w:rsidP="007F64B7">
          <w:pPr>
            <w:suppressAutoHyphens/>
            <w:autoSpaceDN w:val="0"/>
            <w:jc w:val="center"/>
            <w:textAlignment w:val="baseline"/>
            <w:rPr>
              <w:sz w:val="24"/>
              <w:lang w:val="en-GB"/>
            </w:rPr>
          </w:pPr>
          <w:r w:rsidRPr="007F64B7">
            <w:rPr>
              <w:b/>
              <w:sz w:val="24"/>
            </w:rPr>
            <w:t>12</w:t>
          </w:r>
          <w:r w:rsidRPr="007F64B7">
            <w:rPr>
              <w:b/>
              <w:sz w:val="24"/>
              <w:vertAlign w:val="superscript"/>
            </w:rPr>
            <w:t>th</w:t>
          </w:r>
          <w:r w:rsidRPr="007F64B7">
            <w:rPr>
              <w:b/>
              <w:sz w:val="24"/>
            </w:rPr>
            <w:t xml:space="preserve"> MEETING OF THE TECHNICAL COMMITTEE</w:t>
          </w:r>
        </w:p>
        <w:p w14:paraId="4CA60B92" w14:textId="77777777" w:rsidR="007F64B7" w:rsidRPr="007F64B7" w:rsidRDefault="007F64B7" w:rsidP="007F64B7">
          <w:pPr>
            <w:suppressAutoHyphens/>
            <w:autoSpaceDN w:val="0"/>
            <w:jc w:val="center"/>
            <w:textAlignment w:val="baseline"/>
            <w:rPr>
              <w:i/>
              <w:sz w:val="24"/>
            </w:rPr>
          </w:pPr>
          <w:r w:rsidRPr="007F64B7">
            <w:rPr>
              <w:i/>
              <w:sz w:val="22"/>
              <w:szCs w:val="22"/>
            </w:rPr>
            <w:t>3 - 6 March 2015, Bonn, Germany</w:t>
          </w:r>
        </w:p>
        <w:p w14:paraId="1916AC18" w14:textId="77777777" w:rsidR="007F64B7" w:rsidRPr="007F64B7" w:rsidRDefault="007F64B7" w:rsidP="007F64B7">
          <w:pPr>
            <w:suppressAutoHyphens/>
            <w:autoSpaceDN w:val="0"/>
            <w:textAlignment w:val="baseline"/>
            <w:rPr>
              <w:sz w:val="24"/>
              <w:u w:val="single"/>
            </w:rPr>
          </w:pPr>
        </w:p>
      </w:tc>
    </w:tr>
  </w:tbl>
  <w:p w14:paraId="212A7FA7" w14:textId="77777777" w:rsidR="005E267B" w:rsidRPr="007F64B7" w:rsidRDefault="005E267B" w:rsidP="007F6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6D1FCA" w:rsidRPr="006D1FCA" w14:paraId="7BC2B323" w14:textId="77777777" w:rsidTr="001551BD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344E42" w14:textId="77777777" w:rsidR="006D1FCA" w:rsidRPr="006D1FCA" w:rsidRDefault="006D1FCA" w:rsidP="006D1FCA">
          <w:pPr>
            <w:suppressAutoHyphens/>
            <w:autoSpaceDN w:val="0"/>
            <w:textAlignment w:val="baseline"/>
            <w:rPr>
              <w:sz w:val="24"/>
            </w:rPr>
          </w:pPr>
          <w:r w:rsidRPr="006D1FCA">
            <w:rPr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33F0FF5E" wp14:editId="3F8176D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00100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1086" y="20731"/>
                    <wp:lineTo x="21086" y="0"/>
                    <wp:lineTo x="0" y="0"/>
                  </wp:wrapPolygon>
                </wp:wrapTight>
                <wp:docPr id="4" name="Picture 4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AB0FEC" w14:textId="77777777" w:rsidR="006D1FCA" w:rsidRPr="006D1FCA" w:rsidRDefault="006D1FCA" w:rsidP="006D1FCA">
          <w:pPr>
            <w:suppressAutoHyphens/>
            <w:autoSpaceDN w:val="0"/>
            <w:jc w:val="center"/>
            <w:textAlignment w:val="baseline"/>
            <w:rPr>
              <w:i/>
              <w:caps/>
              <w:sz w:val="24"/>
            </w:rPr>
          </w:pPr>
          <w:r w:rsidRPr="006D1FCA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1A8E9153" w14:textId="77777777" w:rsidR="006D1FCA" w:rsidRPr="006D1FCA" w:rsidRDefault="006D1FCA" w:rsidP="006D1FCA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  <w:rPr>
              <w:sz w:val="24"/>
            </w:rPr>
          </w:pPr>
          <w:r w:rsidRPr="006D1FCA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69E6A8" w14:textId="77777777" w:rsidR="006D1FCA" w:rsidRPr="006D1FCA" w:rsidRDefault="006D1FCA" w:rsidP="006D1FCA">
          <w:pPr>
            <w:suppressAutoHyphens/>
            <w:autoSpaceDN w:val="0"/>
            <w:jc w:val="right"/>
            <w:textAlignment w:val="baseline"/>
            <w:rPr>
              <w:sz w:val="24"/>
            </w:rPr>
          </w:pPr>
          <w:r w:rsidRPr="006D1FCA">
            <w:rPr>
              <w:noProof/>
              <w:sz w:val="24"/>
            </w:rPr>
            <w:drawing>
              <wp:anchor distT="0" distB="0" distL="114300" distR="114300" simplePos="0" relativeHeight="251660288" behindDoc="1" locked="0" layoutInCell="1" allowOverlap="1" wp14:anchorId="64B7F635" wp14:editId="006D37A2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766445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0938" y="20731"/>
                    <wp:lineTo x="20938" y="0"/>
                    <wp:lineTo x="0" y="0"/>
                  </wp:wrapPolygon>
                </wp:wrapTight>
                <wp:docPr id="5" name="Picture 5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1FCA" w:rsidRPr="006D1FCA" w14:paraId="2189ADB1" w14:textId="77777777" w:rsidTr="001551BD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5F4C6F" w14:textId="77777777" w:rsidR="006D1FCA" w:rsidRPr="006D1FCA" w:rsidRDefault="006D1FCA" w:rsidP="006D1FCA">
          <w:pPr>
            <w:suppressAutoHyphens/>
            <w:autoSpaceDN w:val="0"/>
            <w:jc w:val="center"/>
            <w:textAlignment w:val="baseline"/>
            <w:rPr>
              <w:sz w:val="24"/>
            </w:rPr>
          </w:pPr>
          <w:r w:rsidRPr="006D1FCA">
            <w:rPr>
              <w:b/>
              <w:bCs/>
              <w:sz w:val="26"/>
              <w:szCs w:val="26"/>
            </w:rPr>
            <w:t>6</w:t>
          </w:r>
          <w:r w:rsidRPr="006D1FCA">
            <w:rPr>
              <w:b/>
              <w:bCs/>
              <w:sz w:val="26"/>
              <w:szCs w:val="26"/>
              <w:vertAlign w:val="superscript"/>
            </w:rPr>
            <w:t>th</w:t>
          </w:r>
          <w:r w:rsidRPr="006D1FCA">
            <w:rPr>
              <w:b/>
              <w:bCs/>
              <w:sz w:val="26"/>
              <w:szCs w:val="26"/>
            </w:rPr>
            <w:t xml:space="preserve"> </w:t>
          </w:r>
          <w:r w:rsidRPr="006D1FCA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1E042EF2" w14:textId="77777777" w:rsidR="006D1FCA" w:rsidRPr="006D1FCA" w:rsidRDefault="006D1FCA" w:rsidP="006D1FCA">
          <w:pPr>
            <w:suppressAutoHyphens/>
            <w:autoSpaceDN w:val="0"/>
            <w:jc w:val="center"/>
            <w:textAlignment w:val="baseline"/>
            <w:rPr>
              <w:sz w:val="24"/>
            </w:rPr>
          </w:pPr>
          <w:r w:rsidRPr="006D1FCA">
            <w:rPr>
              <w:i/>
              <w:iCs/>
              <w:sz w:val="24"/>
            </w:rPr>
            <w:t>9-14 November 2015, Bonn, Germany</w:t>
          </w:r>
        </w:p>
      </w:tc>
    </w:tr>
    <w:tr w:rsidR="006D1FCA" w:rsidRPr="006D1FCA" w14:paraId="5AA62BF3" w14:textId="77777777" w:rsidTr="001551BD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D9267C" w14:textId="77777777" w:rsidR="006D1FCA" w:rsidRPr="006D1FCA" w:rsidRDefault="006D1FCA" w:rsidP="006D1FCA">
          <w:pPr>
            <w:suppressAutoHyphens/>
            <w:autoSpaceDN w:val="0"/>
            <w:jc w:val="center"/>
            <w:textAlignment w:val="baseline"/>
            <w:rPr>
              <w:sz w:val="24"/>
            </w:rPr>
          </w:pPr>
          <w:r w:rsidRPr="006D1FCA">
            <w:rPr>
              <w:i/>
              <w:sz w:val="24"/>
              <w:lang w:val="en-GB"/>
            </w:rPr>
            <w:t>“Making flyway conservation happen”</w:t>
          </w:r>
        </w:p>
      </w:tc>
    </w:tr>
  </w:tbl>
  <w:p w14:paraId="102E9682" w14:textId="77777777" w:rsidR="009A4B5B" w:rsidRDefault="009A4B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AB97" w14:textId="77777777" w:rsidR="007F64B7" w:rsidRDefault="007F6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132"/>
    <w:multiLevelType w:val="hybridMultilevel"/>
    <w:tmpl w:val="2D4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481"/>
    <w:multiLevelType w:val="hybridMultilevel"/>
    <w:tmpl w:val="7FAA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1468F"/>
    <w:multiLevelType w:val="hybridMultilevel"/>
    <w:tmpl w:val="3278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F04C9"/>
    <w:multiLevelType w:val="hybridMultilevel"/>
    <w:tmpl w:val="F91EAB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F8D4B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17"/>
    <w:rsid w:val="0001356E"/>
    <w:rsid w:val="00015A3C"/>
    <w:rsid w:val="0002123F"/>
    <w:rsid w:val="00032F59"/>
    <w:rsid w:val="0004563A"/>
    <w:rsid w:val="00045F0B"/>
    <w:rsid w:val="0008495A"/>
    <w:rsid w:val="00085D4E"/>
    <w:rsid w:val="000940D7"/>
    <w:rsid w:val="000963C0"/>
    <w:rsid w:val="000B691F"/>
    <w:rsid w:val="000E690E"/>
    <w:rsid w:val="0010485D"/>
    <w:rsid w:val="00105762"/>
    <w:rsid w:val="001163AA"/>
    <w:rsid w:val="00120742"/>
    <w:rsid w:val="001229FF"/>
    <w:rsid w:val="00131C96"/>
    <w:rsid w:val="00142243"/>
    <w:rsid w:val="00150A2E"/>
    <w:rsid w:val="0015550D"/>
    <w:rsid w:val="001575B5"/>
    <w:rsid w:val="00157BD9"/>
    <w:rsid w:val="001739BC"/>
    <w:rsid w:val="001748FB"/>
    <w:rsid w:val="001B36B5"/>
    <w:rsid w:val="001D2394"/>
    <w:rsid w:val="0020212A"/>
    <w:rsid w:val="002137D3"/>
    <w:rsid w:val="00214737"/>
    <w:rsid w:val="00215B07"/>
    <w:rsid w:val="00253035"/>
    <w:rsid w:val="002754F7"/>
    <w:rsid w:val="002968A5"/>
    <w:rsid w:val="002A1772"/>
    <w:rsid w:val="002B2621"/>
    <w:rsid w:val="002E65C7"/>
    <w:rsid w:val="00334818"/>
    <w:rsid w:val="003729F4"/>
    <w:rsid w:val="00385709"/>
    <w:rsid w:val="003A2447"/>
    <w:rsid w:val="003B5A03"/>
    <w:rsid w:val="003C5432"/>
    <w:rsid w:val="003F1A64"/>
    <w:rsid w:val="00411220"/>
    <w:rsid w:val="004236EC"/>
    <w:rsid w:val="0043031E"/>
    <w:rsid w:val="004426FC"/>
    <w:rsid w:val="00453F7B"/>
    <w:rsid w:val="00464653"/>
    <w:rsid w:val="004C20CE"/>
    <w:rsid w:val="004F3A11"/>
    <w:rsid w:val="005079BF"/>
    <w:rsid w:val="00510EB4"/>
    <w:rsid w:val="00525165"/>
    <w:rsid w:val="00530507"/>
    <w:rsid w:val="00544EAC"/>
    <w:rsid w:val="00552796"/>
    <w:rsid w:val="005648EB"/>
    <w:rsid w:val="00581290"/>
    <w:rsid w:val="00584635"/>
    <w:rsid w:val="00596947"/>
    <w:rsid w:val="005D04AC"/>
    <w:rsid w:val="005E267B"/>
    <w:rsid w:val="005F66D3"/>
    <w:rsid w:val="006070A4"/>
    <w:rsid w:val="00612EA0"/>
    <w:rsid w:val="006272F3"/>
    <w:rsid w:val="00637ACB"/>
    <w:rsid w:val="00643E57"/>
    <w:rsid w:val="0066249B"/>
    <w:rsid w:val="00680802"/>
    <w:rsid w:val="00690F14"/>
    <w:rsid w:val="006932BD"/>
    <w:rsid w:val="006A5942"/>
    <w:rsid w:val="006B56BE"/>
    <w:rsid w:val="006B7C07"/>
    <w:rsid w:val="006C1596"/>
    <w:rsid w:val="006C3CDF"/>
    <w:rsid w:val="006C7D58"/>
    <w:rsid w:val="006D1FCA"/>
    <w:rsid w:val="006F5717"/>
    <w:rsid w:val="00700092"/>
    <w:rsid w:val="007057F6"/>
    <w:rsid w:val="007119FC"/>
    <w:rsid w:val="00737B08"/>
    <w:rsid w:val="00756E6C"/>
    <w:rsid w:val="00762415"/>
    <w:rsid w:val="00766E8B"/>
    <w:rsid w:val="00784341"/>
    <w:rsid w:val="007C116D"/>
    <w:rsid w:val="007D7CFF"/>
    <w:rsid w:val="007E0D07"/>
    <w:rsid w:val="007E0FC2"/>
    <w:rsid w:val="007F0FEC"/>
    <w:rsid w:val="007F64B7"/>
    <w:rsid w:val="00803767"/>
    <w:rsid w:val="00822B70"/>
    <w:rsid w:val="008245BB"/>
    <w:rsid w:val="008427ED"/>
    <w:rsid w:val="008A2ADB"/>
    <w:rsid w:val="008B11CD"/>
    <w:rsid w:val="008B4203"/>
    <w:rsid w:val="008C234E"/>
    <w:rsid w:val="008F3689"/>
    <w:rsid w:val="008F375A"/>
    <w:rsid w:val="009031BC"/>
    <w:rsid w:val="00904F59"/>
    <w:rsid w:val="00936E82"/>
    <w:rsid w:val="00974E4A"/>
    <w:rsid w:val="009837FC"/>
    <w:rsid w:val="00984B7D"/>
    <w:rsid w:val="009A1FC1"/>
    <w:rsid w:val="009A4B5B"/>
    <w:rsid w:val="009C2F9B"/>
    <w:rsid w:val="009E3665"/>
    <w:rsid w:val="009F28FD"/>
    <w:rsid w:val="009F3C97"/>
    <w:rsid w:val="00A43BCD"/>
    <w:rsid w:val="00A46BFD"/>
    <w:rsid w:val="00A51ACC"/>
    <w:rsid w:val="00A5701E"/>
    <w:rsid w:val="00A65113"/>
    <w:rsid w:val="00A76D99"/>
    <w:rsid w:val="00A77E19"/>
    <w:rsid w:val="00A83E29"/>
    <w:rsid w:val="00AA6879"/>
    <w:rsid w:val="00AB3DAE"/>
    <w:rsid w:val="00AD05AD"/>
    <w:rsid w:val="00AD1FD3"/>
    <w:rsid w:val="00AD5C1B"/>
    <w:rsid w:val="00B11A44"/>
    <w:rsid w:val="00B20F97"/>
    <w:rsid w:val="00B23B34"/>
    <w:rsid w:val="00B25C82"/>
    <w:rsid w:val="00B44E05"/>
    <w:rsid w:val="00B60201"/>
    <w:rsid w:val="00B91228"/>
    <w:rsid w:val="00B974F4"/>
    <w:rsid w:val="00BD3560"/>
    <w:rsid w:val="00C02CED"/>
    <w:rsid w:val="00C12AC2"/>
    <w:rsid w:val="00C33DC4"/>
    <w:rsid w:val="00C405AB"/>
    <w:rsid w:val="00C80A14"/>
    <w:rsid w:val="00CE2B0E"/>
    <w:rsid w:val="00CF7123"/>
    <w:rsid w:val="00D037D1"/>
    <w:rsid w:val="00D61C00"/>
    <w:rsid w:val="00D83663"/>
    <w:rsid w:val="00D95BB3"/>
    <w:rsid w:val="00DA3517"/>
    <w:rsid w:val="00DB6747"/>
    <w:rsid w:val="00DC3467"/>
    <w:rsid w:val="00DE291F"/>
    <w:rsid w:val="00E23153"/>
    <w:rsid w:val="00E403AC"/>
    <w:rsid w:val="00E52E3F"/>
    <w:rsid w:val="00E67632"/>
    <w:rsid w:val="00E67B0F"/>
    <w:rsid w:val="00E77E12"/>
    <w:rsid w:val="00EA4518"/>
    <w:rsid w:val="00EB0A80"/>
    <w:rsid w:val="00EB360A"/>
    <w:rsid w:val="00F14F05"/>
    <w:rsid w:val="00F1747D"/>
    <w:rsid w:val="00F21941"/>
    <w:rsid w:val="00F2376A"/>
    <w:rsid w:val="00F36673"/>
    <w:rsid w:val="00F47D02"/>
    <w:rsid w:val="00F500B6"/>
    <w:rsid w:val="00F73352"/>
    <w:rsid w:val="00F901CF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33E626"/>
  <w15:docId w15:val="{01A4F9DE-7F13-4D73-BDFD-79435E4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A3517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DA3517"/>
    <w:rPr>
      <w:rFonts w:ascii="Times New Roman" w:eastAsia="Times New Roman" w:hAnsi="Times New Roman" w:cs="Times New Roman"/>
      <w:b/>
      <w:kern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7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7B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54F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B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B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B5B"/>
    <w:rPr>
      <w:vertAlign w:val="superscript"/>
    </w:rPr>
  </w:style>
  <w:style w:type="paragraph" w:styleId="Revision">
    <w:name w:val="Revision"/>
    <w:hidden/>
    <w:uiPriority w:val="99"/>
    <w:semiHidden/>
    <w:rsid w:val="00936E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2371-C5A0-4429-9912-D0122C8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Nature Conservation Committee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Mikander (UNEP/AEWA Secretariat)</dc:creator>
  <cp:lastModifiedBy>Jolanta Kremer (UNEP/AEWA Secretariat)</cp:lastModifiedBy>
  <cp:revision>4</cp:revision>
  <cp:lastPrinted>2015-11-12T12:45:00Z</cp:lastPrinted>
  <dcterms:created xsi:type="dcterms:W3CDTF">2015-11-25T09:32:00Z</dcterms:created>
  <dcterms:modified xsi:type="dcterms:W3CDTF">2015-11-26T14:09:00Z</dcterms:modified>
</cp:coreProperties>
</file>