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A9" w:rsidRPr="00AF04A9" w:rsidRDefault="00AF04A9" w:rsidP="0060207D">
      <w:pPr>
        <w:tabs>
          <w:tab w:val="left" w:pos="4185"/>
        </w:tabs>
        <w:jc w:val="center"/>
        <w:rPr>
          <w:sz w:val="12"/>
          <w:szCs w:val="12"/>
          <w:lang w:val="fr-FR"/>
        </w:rPr>
      </w:pPr>
    </w:p>
    <w:p w:rsidR="004A5FDE" w:rsidRPr="0083381E" w:rsidRDefault="006A00FB" w:rsidP="0060207D">
      <w:pPr>
        <w:tabs>
          <w:tab w:val="left" w:pos="4185"/>
        </w:tabs>
        <w:jc w:val="center"/>
        <w:rPr>
          <w:lang w:val="fr-FR"/>
        </w:rPr>
      </w:pPr>
      <w:r w:rsidRPr="0083381E">
        <w:rPr>
          <w:lang w:val="fr-FR"/>
        </w:rPr>
        <w:t>RÉSOLUTION 6.</w:t>
      </w:r>
      <w:r w:rsidR="00006CCE" w:rsidRPr="0083381E">
        <w:rPr>
          <w:lang w:val="fr-FR"/>
        </w:rPr>
        <w:t>7</w:t>
      </w:r>
    </w:p>
    <w:p w:rsidR="004A5FDE" w:rsidRPr="0083381E" w:rsidRDefault="004A5FDE" w:rsidP="00132F2E">
      <w:pPr>
        <w:spacing w:line="240" w:lineRule="exact"/>
        <w:ind w:right="-81"/>
        <w:jc w:val="center"/>
        <w:rPr>
          <w:b/>
          <w:bCs/>
          <w:lang w:val="fr-FR"/>
        </w:rPr>
      </w:pPr>
    </w:p>
    <w:p w:rsidR="00AF04A9" w:rsidRDefault="006A00FB" w:rsidP="00132F2E">
      <w:pPr>
        <w:pStyle w:val="Heading9"/>
        <w:widowControl/>
        <w:tabs>
          <w:tab w:val="clear" w:pos="720"/>
        </w:tabs>
        <w:spacing w:line="240" w:lineRule="exact"/>
        <w:ind w:left="0" w:right="-81" w:firstLine="0"/>
        <w:rPr>
          <w:bCs/>
          <w:sz w:val="24"/>
          <w:szCs w:val="24"/>
          <w:lang w:val="fr-FR"/>
        </w:rPr>
      </w:pPr>
      <w:r w:rsidRPr="0083381E">
        <w:rPr>
          <w:bCs/>
          <w:sz w:val="24"/>
          <w:szCs w:val="24"/>
          <w:lang w:val="fr-FR"/>
        </w:rPr>
        <w:t>ADOPTION DE</w:t>
      </w:r>
      <w:r w:rsidR="000F18B1" w:rsidRPr="0083381E">
        <w:rPr>
          <w:bCs/>
          <w:sz w:val="24"/>
          <w:szCs w:val="24"/>
          <w:lang w:val="fr-FR"/>
        </w:rPr>
        <w:t xml:space="preserve"> CONSEILS</w:t>
      </w:r>
      <w:r w:rsidRPr="0083381E">
        <w:rPr>
          <w:bCs/>
          <w:sz w:val="24"/>
          <w:szCs w:val="24"/>
          <w:lang w:val="fr-FR"/>
        </w:rPr>
        <w:t xml:space="preserve"> DANS LE CONTEXTE DE LA MISE EN ŒUVRE </w:t>
      </w:r>
    </w:p>
    <w:p w:rsidR="004A5FDE" w:rsidRPr="0083381E" w:rsidRDefault="006A00FB" w:rsidP="00132F2E">
      <w:pPr>
        <w:pStyle w:val="Heading9"/>
        <w:widowControl/>
        <w:tabs>
          <w:tab w:val="clear" w:pos="720"/>
        </w:tabs>
        <w:spacing w:line="240" w:lineRule="exact"/>
        <w:ind w:left="0" w:right="-81" w:firstLine="0"/>
        <w:rPr>
          <w:bCs/>
          <w:sz w:val="24"/>
          <w:szCs w:val="24"/>
          <w:lang w:val="fr-FR"/>
        </w:rPr>
      </w:pPr>
      <w:bookmarkStart w:id="0" w:name="_GoBack"/>
      <w:bookmarkEnd w:id="0"/>
      <w:r w:rsidRPr="0083381E">
        <w:rPr>
          <w:bCs/>
          <w:sz w:val="24"/>
          <w:szCs w:val="24"/>
          <w:lang w:val="fr-FR"/>
        </w:rPr>
        <w:t>DU PLAN D’ACTION DE L’AEWA</w:t>
      </w:r>
    </w:p>
    <w:p w:rsidR="003D030A" w:rsidRPr="0083381E" w:rsidRDefault="003D030A" w:rsidP="003D030A">
      <w:pPr>
        <w:jc w:val="both"/>
        <w:rPr>
          <w:b/>
          <w:sz w:val="22"/>
          <w:szCs w:val="22"/>
          <w:lang w:val="fr-FR"/>
        </w:rPr>
      </w:pPr>
    </w:p>
    <w:p w:rsidR="00782700" w:rsidRPr="0083381E" w:rsidRDefault="00782700" w:rsidP="003D030A">
      <w:pPr>
        <w:jc w:val="both"/>
        <w:rPr>
          <w:b/>
          <w:sz w:val="22"/>
          <w:szCs w:val="22"/>
          <w:lang w:val="fr-FR"/>
        </w:rPr>
      </w:pPr>
    </w:p>
    <w:p w:rsidR="004A5FDE" w:rsidRPr="0083381E" w:rsidRDefault="006A00FB" w:rsidP="00A550C8">
      <w:pPr>
        <w:ind w:firstLine="720"/>
        <w:jc w:val="both"/>
        <w:rPr>
          <w:sz w:val="22"/>
          <w:szCs w:val="22"/>
          <w:lang w:val="fr-FR"/>
        </w:rPr>
      </w:pPr>
      <w:r w:rsidRPr="0083381E">
        <w:rPr>
          <w:i/>
          <w:sz w:val="22"/>
          <w:szCs w:val="22"/>
          <w:lang w:val="fr-FR"/>
        </w:rPr>
        <w:t>Rappelant</w:t>
      </w:r>
      <w:r w:rsidRPr="0083381E">
        <w:rPr>
          <w:sz w:val="22"/>
          <w:szCs w:val="22"/>
          <w:lang w:val="fr-FR"/>
        </w:rPr>
        <w:t xml:space="preserve"> la Résolution 4.3, qui demandait au Comité technique, entre autres, de </w:t>
      </w:r>
      <w:r w:rsidR="00313CB9" w:rsidRPr="0083381E">
        <w:rPr>
          <w:sz w:val="22"/>
          <w:szCs w:val="22"/>
          <w:lang w:val="fr-FR"/>
        </w:rPr>
        <w:t>formuler</w:t>
      </w:r>
      <w:r w:rsidRPr="0083381E">
        <w:rPr>
          <w:sz w:val="22"/>
          <w:szCs w:val="22"/>
          <w:lang w:val="fr-FR"/>
        </w:rPr>
        <w:t xml:space="preserve"> </w:t>
      </w:r>
      <w:r w:rsidR="00313CB9" w:rsidRPr="0083381E">
        <w:rPr>
          <w:sz w:val="22"/>
          <w:szCs w:val="22"/>
          <w:lang w:val="fr-FR"/>
        </w:rPr>
        <w:t>d</w:t>
      </w:r>
      <w:r w:rsidRPr="0083381E">
        <w:rPr>
          <w:sz w:val="22"/>
          <w:szCs w:val="22"/>
          <w:lang w:val="fr-FR"/>
        </w:rPr>
        <w:t xml:space="preserve">es </w:t>
      </w:r>
      <w:r w:rsidR="00313CB9" w:rsidRPr="0083381E">
        <w:rPr>
          <w:sz w:val="22"/>
          <w:szCs w:val="22"/>
          <w:lang w:val="fr-FR"/>
        </w:rPr>
        <w:t>avis</w:t>
      </w:r>
      <w:r w:rsidRPr="0083381E">
        <w:rPr>
          <w:sz w:val="22"/>
          <w:szCs w:val="22"/>
          <w:lang w:val="fr-FR"/>
        </w:rPr>
        <w:t xml:space="preserve"> sur une mise en œuvre</w:t>
      </w:r>
      <w:r w:rsidR="00CD4329" w:rsidRPr="0083381E">
        <w:rPr>
          <w:sz w:val="22"/>
          <w:szCs w:val="22"/>
          <w:lang w:val="fr-FR"/>
        </w:rPr>
        <w:t xml:space="preserve"> plus adéquate, dans la législation nationale,</w:t>
      </w:r>
      <w:r w:rsidRPr="0083381E">
        <w:rPr>
          <w:sz w:val="22"/>
          <w:szCs w:val="22"/>
          <w:lang w:val="fr-FR"/>
        </w:rPr>
        <w:t xml:space="preserve"> </w:t>
      </w:r>
      <w:r w:rsidR="00D42708" w:rsidRPr="0083381E">
        <w:rPr>
          <w:sz w:val="22"/>
          <w:szCs w:val="22"/>
          <w:lang w:val="fr-FR"/>
        </w:rPr>
        <w:t xml:space="preserve">de l’approche </w:t>
      </w:r>
      <w:r w:rsidR="00CD4329" w:rsidRPr="0083381E">
        <w:rPr>
          <w:sz w:val="22"/>
          <w:szCs w:val="22"/>
          <w:lang w:val="fr-FR"/>
        </w:rPr>
        <w:t xml:space="preserve">du Plan d’Action de l’AEWA </w:t>
      </w:r>
      <w:r w:rsidR="00D42708" w:rsidRPr="0083381E">
        <w:rPr>
          <w:sz w:val="22"/>
          <w:szCs w:val="22"/>
          <w:lang w:val="fr-FR"/>
        </w:rPr>
        <w:t xml:space="preserve">de </w:t>
      </w:r>
      <w:r w:rsidR="00221117" w:rsidRPr="0083381E">
        <w:rPr>
          <w:sz w:val="22"/>
          <w:szCs w:val="22"/>
          <w:lang w:val="fr-FR"/>
        </w:rPr>
        <w:t xml:space="preserve">prendre des mesures </w:t>
      </w:r>
      <w:r w:rsidR="00B432A5" w:rsidRPr="0083381E">
        <w:rPr>
          <w:sz w:val="22"/>
          <w:szCs w:val="22"/>
          <w:lang w:val="fr-FR"/>
        </w:rPr>
        <w:t>à l’échelle</w:t>
      </w:r>
      <w:r w:rsidR="00CD4329" w:rsidRPr="0083381E">
        <w:rPr>
          <w:sz w:val="22"/>
          <w:szCs w:val="22"/>
          <w:lang w:val="fr-FR"/>
        </w:rPr>
        <w:t xml:space="preserve"> </w:t>
      </w:r>
      <w:r w:rsidR="00D42708" w:rsidRPr="0083381E">
        <w:rPr>
          <w:sz w:val="22"/>
          <w:szCs w:val="22"/>
          <w:lang w:val="fr-FR"/>
        </w:rPr>
        <w:t xml:space="preserve">des </w:t>
      </w:r>
      <w:r w:rsidR="00CD4329" w:rsidRPr="0083381E">
        <w:rPr>
          <w:sz w:val="22"/>
          <w:szCs w:val="22"/>
          <w:lang w:val="fr-FR"/>
        </w:rPr>
        <w:t>populations</w:t>
      </w:r>
      <w:r w:rsidR="001F0776" w:rsidRPr="0083381E">
        <w:rPr>
          <w:sz w:val="22"/>
          <w:szCs w:val="22"/>
          <w:lang w:val="fr-FR"/>
        </w:rPr>
        <w:t xml:space="preserve">, notamment en ce qui concerne </w:t>
      </w:r>
      <w:r w:rsidRPr="0083381E">
        <w:rPr>
          <w:sz w:val="22"/>
          <w:szCs w:val="22"/>
          <w:lang w:val="fr-FR"/>
        </w:rPr>
        <w:t>l’interdiction de la chasse et du commerce,</w:t>
      </w:r>
    </w:p>
    <w:p w:rsidR="004A5FDE" w:rsidRPr="0083381E" w:rsidRDefault="004A5FDE" w:rsidP="004A5FDE">
      <w:pPr>
        <w:jc w:val="both"/>
        <w:rPr>
          <w:sz w:val="22"/>
          <w:szCs w:val="22"/>
          <w:lang w:val="fr-FR"/>
        </w:rPr>
      </w:pPr>
    </w:p>
    <w:p w:rsidR="008A29B1" w:rsidRPr="0083381E" w:rsidRDefault="006A00FB" w:rsidP="000F2170">
      <w:pPr>
        <w:ind w:firstLine="720"/>
        <w:jc w:val="both"/>
        <w:rPr>
          <w:sz w:val="22"/>
          <w:szCs w:val="22"/>
          <w:lang w:val="fr-FR"/>
        </w:rPr>
      </w:pPr>
      <w:r w:rsidRPr="0083381E">
        <w:rPr>
          <w:i/>
          <w:sz w:val="22"/>
          <w:szCs w:val="22"/>
          <w:lang w:val="fr-FR"/>
        </w:rPr>
        <w:t>Rappelant en outre</w:t>
      </w:r>
      <w:r w:rsidRPr="0083381E">
        <w:rPr>
          <w:sz w:val="22"/>
          <w:szCs w:val="22"/>
          <w:lang w:val="fr-FR"/>
        </w:rPr>
        <w:t xml:space="preserve"> la Résolution 4.3, qui demandait </w:t>
      </w:r>
      <w:r w:rsidR="00313CB9" w:rsidRPr="0083381E">
        <w:rPr>
          <w:sz w:val="22"/>
          <w:szCs w:val="22"/>
          <w:lang w:val="fr-FR"/>
        </w:rPr>
        <w:t xml:space="preserve">également </w:t>
      </w:r>
      <w:r w:rsidRPr="0083381E">
        <w:rPr>
          <w:sz w:val="22"/>
          <w:szCs w:val="22"/>
          <w:lang w:val="fr-FR"/>
        </w:rPr>
        <w:t xml:space="preserve">au Comité technique de </w:t>
      </w:r>
      <w:r w:rsidR="00240543" w:rsidRPr="0083381E">
        <w:rPr>
          <w:sz w:val="22"/>
          <w:szCs w:val="22"/>
          <w:lang w:val="fr-FR"/>
        </w:rPr>
        <w:t xml:space="preserve">fournir </w:t>
      </w:r>
      <w:r w:rsidR="000F18B1" w:rsidRPr="0083381E">
        <w:rPr>
          <w:sz w:val="22"/>
          <w:szCs w:val="22"/>
          <w:lang w:val="fr-FR"/>
        </w:rPr>
        <w:t>des conseils</w:t>
      </w:r>
      <w:r w:rsidRPr="0083381E">
        <w:rPr>
          <w:sz w:val="22"/>
          <w:szCs w:val="22"/>
          <w:lang w:val="fr-FR"/>
        </w:rPr>
        <w:t xml:space="preserve"> </w:t>
      </w:r>
      <w:r w:rsidR="00240543" w:rsidRPr="0083381E">
        <w:rPr>
          <w:sz w:val="22"/>
          <w:szCs w:val="22"/>
          <w:lang w:val="fr-FR"/>
        </w:rPr>
        <w:t xml:space="preserve">aux Parties </w:t>
      </w:r>
      <w:r w:rsidRPr="0083381E">
        <w:rPr>
          <w:sz w:val="22"/>
          <w:szCs w:val="22"/>
          <w:lang w:val="fr-FR"/>
        </w:rPr>
        <w:t>sur une base espèce</w:t>
      </w:r>
      <w:r w:rsidR="00313CB9" w:rsidRPr="0083381E">
        <w:rPr>
          <w:sz w:val="22"/>
          <w:szCs w:val="22"/>
          <w:lang w:val="fr-FR"/>
        </w:rPr>
        <w:t xml:space="preserve"> </w:t>
      </w:r>
      <w:r w:rsidRPr="0083381E">
        <w:rPr>
          <w:sz w:val="22"/>
          <w:szCs w:val="22"/>
          <w:lang w:val="fr-FR"/>
        </w:rPr>
        <w:t>par</w:t>
      </w:r>
      <w:r w:rsidR="00313CB9" w:rsidRPr="0083381E">
        <w:rPr>
          <w:sz w:val="22"/>
          <w:szCs w:val="22"/>
          <w:lang w:val="fr-FR"/>
        </w:rPr>
        <w:t xml:space="preserve"> </w:t>
      </w:r>
      <w:r w:rsidRPr="0083381E">
        <w:rPr>
          <w:sz w:val="22"/>
          <w:szCs w:val="22"/>
          <w:lang w:val="fr-FR"/>
        </w:rPr>
        <w:t>espèce, sur la façon d</w:t>
      </w:r>
      <w:r w:rsidR="00313CB9" w:rsidRPr="0083381E">
        <w:rPr>
          <w:sz w:val="22"/>
          <w:szCs w:val="22"/>
          <w:lang w:val="fr-FR"/>
        </w:rPr>
        <w:t xml:space="preserve">e </w:t>
      </w:r>
      <w:r w:rsidR="006419AA" w:rsidRPr="0083381E">
        <w:rPr>
          <w:sz w:val="22"/>
          <w:szCs w:val="22"/>
          <w:lang w:val="fr-FR"/>
        </w:rPr>
        <w:t xml:space="preserve">traiter les espèces </w:t>
      </w:r>
      <w:r w:rsidR="00094615" w:rsidRPr="0083381E">
        <w:rPr>
          <w:sz w:val="22"/>
          <w:szCs w:val="22"/>
          <w:lang w:val="fr-FR"/>
        </w:rPr>
        <w:t>semblables</w:t>
      </w:r>
      <w:r w:rsidR="006419AA" w:rsidRPr="0083381E">
        <w:rPr>
          <w:sz w:val="22"/>
          <w:szCs w:val="22"/>
          <w:lang w:val="fr-FR"/>
        </w:rPr>
        <w:t xml:space="preserve"> au regard de la chasse</w:t>
      </w:r>
      <w:r w:rsidRPr="0083381E">
        <w:rPr>
          <w:sz w:val="22"/>
          <w:szCs w:val="22"/>
          <w:lang w:val="fr-FR"/>
        </w:rPr>
        <w:t>,</w:t>
      </w:r>
    </w:p>
    <w:p w:rsidR="005E2BFF" w:rsidRPr="0083381E" w:rsidRDefault="005E2BFF" w:rsidP="000F2170">
      <w:pPr>
        <w:ind w:firstLine="720"/>
        <w:jc w:val="both"/>
        <w:rPr>
          <w:sz w:val="22"/>
          <w:szCs w:val="22"/>
          <w:lang w:val="fr-FR"/>
        </w:rPr>
      </w:pPr>
    </w:p>
    <w:p w:rsidR="005E2BFF" w:rsidRPr="0083381E" w:rsidRDefault="0066380C" w:rsidP="000F2170">
      <w:pPr>
        <w:ind w:firstLine="720"/>
        <w:jc w:val="both"/>
        <w:rPr>
          <w:sz w:val="22"/>
          <w:szCs w:val="22"/>
          <w:lang w:val="fr-FR"/>
        </w:rPr>
      </w:pPr>
      <w:r w:rsidRPr="0083381E">
        <w:rPr>
          <w:i/>
          <w:sz w:val="22"/>
          <w:szCs w:val="22"/>
          <w:lang w:val="fr-FR"/>
        </w:rPr>
        <w:t>Notant</w:t>
      </w:r>
      <w:r w:rsidRPr="0083381E">
        <w:rPr>
          <w:sz w:val="22"/>
          <w:szCs w:val="22"/>
          <w:lang w:val="fr-FR"/>
        </w:rPr>
        <w:t xml:space="preserve"> les </w:t>
      </w:r>
      <w:r w:rsidR="007C1D4E" w:rsidRPr="0083381E">
        <w:rPr>
          <w:i/>
          <w:sz w:val="22"/>
          <w:szCs w:val="22"/>
          <w:lang w:val="fr-FR"/>
        </w:rPr>
        <w:t>Conseils pour traiter</w:t>
      </w:r>
      <w:r w:rsidR="00240543" w:rsidRPr="0083381E">
        <w:rPr>
          <w:i/>
          <w:sz w:val="22"/>
          <w:szCs w:val="22"/>
          <w:lang w:val="fr-FR"/>
        </w:rPr>
        <w:t xml:space="preserve"> de</w:t>
      </w:r>
      <w:r w:rsidR="007C1D4E" w:rsidRPr="0083381E">
        <w:rPr>
          <w:i/>
          <w:sz w:val="22"/>
          <w:szCs w:val="22"/>
          <w:lang w:val="fr-FR"/>
        </w:rPr>
        <w:t xml:space="preserve"> </w:t>
      </w:r>
      <w:r w:rsidRPr="0083381E">
        <w:rPr>
          <w:i/>
          <w:sz w:val="22"/>
          <w:szCs w:val="22"/>
          <w:lang w:val="fr-FR"/>
        </w:rPr>
        <w:t>l’abat</w:t>
      </w:r>
      <w:r w:rsidR="007C1D4E" w:rsidRPr="0083381E">
        <w:rPr>
          <w:i/>
          <w:sz w:val="22"/>
          <w:szCs w:val="22"/>
          <w:lang w:val="fr-FR"/>
        </w:rPr>
        <w:t xml:space="preserve">tage accidentel d’espèces </w:t>
      </w:r>
      <w:r w:rsidRPr="0083381E">
        <w:rPr>
          <w:i/>
          <w:sz w:val="22"/>
          <w:szCs w:val="22"/>
          <w:lang w:val="fr-FR"/>
        </w:rPr>
        <w:t>sosies dans le Paléarctique occidental,</w:t>
      </w:r>
      <w:r w:rsidRPr="0083381E">
        <w:rPr>
          <w:sz w:val="22"/>
          <w:szCs w:val="22"/>
          <w:lang w:val="fr-FR"/>
        </w:rPr>
        <w:t xml:space="preserve"> présentés dans le document AEWA/MOP </w:t>
      </w:r>
      <w:r w:rsidR="00AD6020" w:rsidRPr="0083381E">
        <w:rPr>
          <w:sz w:val="22"/>
          <w:szCs w:val="22"/>
          <w:lang w:val="fr-FR"/>
        </w:rPr>
        <w:t xml:space="preserve">Inf. </w:t>
      </w:r>
      <w:r w:rsidRPr="0083381E">
        <w:rPr>
          <w:sz w:val="22"/>
          <w:szCs w:val="22"/>
          <w:lang w:val="fr-FR"/>
        </w:rPr>
        <w:t>6.</w:t>
      </w:r>
      <w:r w:rsidR="00AD6020" w:rsidRPr="0083381E">
        <w:rPr>
          <w:sz w:val="22"/>
          <w:szCs w:val="22"/>
          <w:lang w:val="fr-FR"/>
        </w:rPr>
        <w:t>1,</w:t>
      </w:r>
      <w:r w:rsidRPr="0083381E">
        <w:rPr>
          <w:sz w:val="22"/>
          <w:szCs w:val="22"/>
          <w:lang w:val="fr-FR"/>
        </w:rPr>
        <w:t xml:space="preserve"> et </w:t>
      </w:r>
      <w:r w:rsidRPr="0083381E">
        <w:rPr>
          <w:i/>
          <w:sz w:val="22"/>
          <w:szCs w:val="22"/>
          <w:lang w:val="fr-FR"/>
        </w:rPr>
        <w:t>notant en outre</w:t>
      </w:r>
      <w:r w:rsidRPr="0083381E">
        <w:rPr>
          <w:sz w:val="22"/>
          <w:szCs w:val="22"/>
          <w:lang w:val="fr-FR"/>
        </w:rPr>
        <w:t xml:space="preserve"> le besoin de travail supplémentaire sur le développement et l’extension de la portée géographique de ces conseils,</w:t>
      </w:r>
    </w:p>
    <w:p w:rsidR="008A29B1" w:rsidRPr="0083381E" w:rsidRDefault="008A29B1" w:rsidP="004A5FDE">
      <w:pPr>
        <w:jc w:val="both"/>
        <w:rPr>
          <w:sz w:val="22"/>
          <w:szCs w:val="22"/>
          <w:lang w:val="fr-FR"/>
        </w:rPr>
      </w:pPr>
    </w:p>
    <w:p w:rsidR="004A5FDE" w:rsidRPr="0083381E" w:rsidRDefault="0066380C" w:rsidP="00AE44EE">
      <w:pPr>
        <w:ind w:firstLine="720"/>
        <w:jc w:val="both"/>
        <w:rPr>
          <w:sz w:val="22"/>
          <w:szCs w:val="22"/>
          <w:lang w:val="fr-FR"/>
        </w:rPr>
      </w:pPr>
      <w:r w:rsidRPr="0083381E">
        <w:rPr>
          <w:i/>
          <w:sz w:val="22"/>
          <w:szCs w:val="22"/>
          <w:lang w:val="fr-FR"/>
        </w:rPr>
        <w:t xml:space="preserve">Rappelant </w:t>
      </w:r>
      <w:r w:rsidRPr="0083381E">
        <w:rPr>
          <w:sz w:val="22"/>
          <w:szCs w:val="22"/>
          <w:lang w:val="fr-FR"/>
        </w:rPr>
        <w:t>la Résolution 5.24 qui demandait au Comité technique, entre autres, de proposer des définitions pour le</w:t>
      </w:r>
      <w:r w:rsidR="00313CB9" w:rsidRPr="0083381E">
        <w:rPr>
          <w:sz w:val="22"/>
          <w:szCs w:val="22"/>
          <w:lang w:val="fr-FR"/>
        </w:rPr>
        <w:t>s</w:t>
      </w:r>
      <w:r w:rsidRPr="0083381E">
        <w:rPr>
          <w:sz w:val="22"/>
          <w:szCs w:val="22"/>
          <w:lang w:val="fr-FR"/>
        </w:rPr>
        <w:t xml:space="preserve"> terme</w:t>
      </w:r>
      <w:r w:rsidR="00313CB9" w:rsidRPr="0083381E">
        <w:rPr>
          <w:sz w:val="22"/>
          <w:szCs w:val="22"/>
          <w:lang w:val="fr-FR"/>
        </w:rPr>
        <w:t>s</w:t>
      </w:r>
      <w:r w:rsidRPr="0083381E">
        <w:rPr>
          <w:sz w:val="22"/>
          <w:szCs w:val="22"/>
          <w:lang w:val="fr-FR"/>
        </w:rPr>
        <w:t xml:space="preserve"> de « perturbation » </w:t>
      </w:r>
      <w:r w:rsidRPr="0083381E">
        <w:rPr>
          <w:i/>
          <w:iCs/>
          <w:sz w:val="22"/>
          <w:szCs w:val="22"/>
          <w:lang w:val="fr-FR"/>
        </w:rPr>
        <w:t>(« </w:t>
      </w:r>
      <w:proofErr w:type="spellStart"/>
      <w:r w:rsidRPr="0083381E">
        <w:rPr>
          <w:i/>
          <w:iCs/>
          <w:sz w:val="22"/>
          <w:szCs w:val="22"/>
          <w:lang w:val="fr-FR"/>
        </w:rPr>
        <w:t>disturbance</w:t>
      </w:r>
      <w:proofErr w:type="spellEnd"/>
      <w:r w:rsidRPr="0083381E">
        <w:rPr>
          <w:sz w:val="22"/>
          <w:szCs w:val="22"/>
          <w:lang w:val="fr-FR"/>
        </w:rPr>
        <w:t> </w:t>
      </w:r>
      <w:r w:rsidRPr="0083381E">
        <w:rPr>
          <w:i/>
          <w:iCs/>
          <w:sz w:val="22"/>
          <w:szCs w:val="22"/>
          <w:lang w:val="fr-FR"/>
        </w:rPr>
        <w:t>»</w:t>
      </w:r>
      <w:r w:rsidRPr="0083381E">
        <w:rPr>
          <w:sz w:val="22"/>
          <w:szCs w:val="22"/>
          <w:lang w:val="fr-FR"/>
        </w:rPr>
        <w:t xml:space="preserve">) et </w:t>
      </w:r>
      <w:r w:rsidR="00313CB9" w:rsidRPr="0083381E">
        <w:rPr>
          <w:sz w:val="22"/>
          <w:szCs w:val="22"/>
          <w:lang w:val="fr-FR"/>
        </w:rPr>
        <w:t>d</w:t>
      </w:r>
      <w:r w:rsidRPr="0083381E">
        <w:rPr>
          <w:sz w:val="22"/>
          <w:szCs w:val="22"/>
          <w:lang w:val="fr-FR"/>
        </w:rPr>
        <w:t>e caractère « </w:t>
      </w:r>
      <w:r w:rsidRPr="0083381E">
        <w:rPr>
          <w:i/>
          <w:iCs/>
          <w:sz w:val="22"/>
          <w:szCs w:val="22"/>
          <w:lang w:val="fr-FR"/>
        </w:rPr>
        <w:t>significatif</w:t>
      </w:r>
      <w:r w:rsidRPr="0083381E">
        <w:rPr>
          <w:sz w:val="22"/>
          <w:szCs w:val="22"/>
          <w:lang w:val="fr-FR"/>
        </w:rPr>
        <w:t> » des perturbations pouvant affecter la conservation des oiseaux d’eau, au niveau individuel et de la population, dans le contexte de l’application du Plan d’action de l’AEWA,</w:t>
      </w:r>
      <w:r w:rsidR="004A5FDE" w:rsidRPr="0083381E">
        <w:rPr>
          <w:sz w:val="22"/>
          <w:szCs w:val="22"/>
          <w:lang w:val="fr-FR"/>
        </w:rPr>
        <w:t xml:space="preserve"> </w:t>
      </w:r>
    </w:p>
    <w:p w:rsidR="004A5FDE" w:rsidRPr="0083381E" w:rsidRDefault="004A5FDE" w:rsidP="004A5FDE">
      <w:pPr>
        <w:ind w:firstLine="720"/>
        <w:jc w:val="both"/>
        <w:rPr>
          <w:sz w:val="22"/>
          <w:szCs w:val="22"/>
          <w:lang w:val="fr-FR"/>
        </w:rPr>
      </w:pPr>
    </w:p>
    <w:p w:rsidR="004A5FDE" w:rsidRPr="0083381E" w:rsidRDefault="0066380C" w:rsidP="004A5FDE">
      <w:pPr>
        <w:ind w:firstLine="720"/>
        <w:jc w:val="both"/>
        <w:rPr>
          <w:sz w:val="22"/>
          <w:szCs w:val="22"/>
          <w:lang w:val="fr-FR"/>
        </w:rPr>
      </w:pPr>
      <w:r w:rsidRPr="0083381E">
        <w:rPr>
          <w:i/>
          <w:sz w:val="22"/>
          <w:szCs w:val="22"/>
          <w:lang w:val="fr-FR"/>
        </w:rPr>
        <w:t xml:space="preserve">Remerciant </w:t>
      </w:r>
      <w:r w:rsidRPr="0083381E">
        <w:rPr>
          <w:sz w:val="22"/>
          <w:szCs w:val="22"/>
          <w:lang w:val="fr-FR"/>
        </w:rPr>
        <w:t xml:space="preserve">le Comité technique pour </w:t>
      </w:r>
      <w:r w:rsidR="005B23C2" w:rsidRPr="0083381E">
        <w:rPr>
          <w:sz w:val="22"/>
          <w:szCs w:val="22"/>
          <w:lang w:val="fr-FR"/>
        </w:rPr>
        <w:t>le</w:t>
      </w:r>
      <w:r w:rsidRPr="0083381E">
        <w:rPr>
          <w:sz w:val="22"/>
          <w:szCs w:val="22"/>
          <w:lang w:val="fr-FR"/>
        </w:rPr>
        <w:t xml:space="preserve"> travail </w:t>
      </w:r>
      <w:r w:rsidR="005B23C2" w:rsidRPr="0083381E">
        <w:rPr>
          <w:sz w:val="22"/>
          <w:szCs w:val="22"/>
          <w:lang w:val="fr-FR"/>
        </w:rPr>
        <w:t xml:space="preserve">effectué </w:t>
      </w:r>
      <w:r w:rsidRPr="0083381E">
        <w:rPr>
          <w:sz w:val="22"/>
          <w:szCs w:val="22"/>
          <w:lang w:val="fr-FR"/>
        </w:rPr>
        <w:t xml:space="preserve">au cours de </w:t>
      </w:r>
      <w:r w:rsidR="00313CB9" w:rsidRPr="0083381E">
        <w:rPr>
          <w:sz w:val="22"/>
          <w:szCs w:val="22"/>
          <w:lang w:val="fr-FR"/>
        </w:rPr>
        <w:t>ces trois dernières années</w:t>
      </w:r>
      <w:r w:rsidR="005B23C2" w:rsidRPr="0083381E">
        <w:rPr>
          <w:sz w:val="22"/>
          <w:szCs w:val="22"/>
          <w:lang w:val="fr-FR"/>
        </w:rPr>
        <w:t xml:space="preserve"> en menant à bien les demandes de la Réunion des Parties</w:t>
      </w:r>
      <w:r w:rsidRPr="0083381E">
        <w:rPr>
          <w:sz w:val="22"/>
          <w:szCs w:val="22"/>
          <w:lang w:val="fr-FR"/>
        </w:rPr>
        <w:t>.</w:t>
      </w:r>
    </w:p>
    <w:p w:rsidR="004A5FDE" w:rsidRPr="0083381E" w:rsidRDefault="004A5FDE" w:rsidP="004A5FDE">
      <w:pPr>
        <w:jc w:val="both"/>
        <w:rPr>
          <w:i/>
          <w:sz w:val="22"/>
          <w:szCs w:val="22"/>
          <w:lang w:val="fr-FR"/>
        </w:rPr>
      </w:pPr>
    </w:p>
    <w:p w:rsidR="00671A79" w:rsidRPr="0083381E" w:rsidRDefault="00671A79" w:rsidP="004A5FDE">
      <w:pPr>
        <w:jc w:val="both"/>
        <w:rPr>
          <w:i/>
          <w:sz w:val="22"/>
          <w:szCs w:val="22"/>
          <w:lang w:val="fr-FR"/>
        </w:rPr>
      </w:pPr>
    </w:p>
    <w:p w:rsidR="004A5FDE" w:rsidRPr="0083381E" w:rsidRDefault="005B23C2" w:rsidP="004A5FDE">
      <w:pPr>
        <w:jc w:val="both"/>
        <w:rPr>
          <w:sz w:val="22"/>
          <w:szCs w:val="22"/>
          <w:lang w:val="fr-FR"/>
        </w:rPr>
      </w:pPr>
      <w:r w:rsidRPr="0083381E">
        <w:rPr>
          <w:i/>
          <w:iCs/>
          <w:sz w:val="22"/>
          <w:szCs w:val="22"/>
          <w:lang w:val="fr-FR"/>
        </w:rPr>
        <w:t>La Réunion des Parties :</w:t>
      </w:r>
    </w:p>
    <w:p w:rsidR="004A5FDE" w:rsidRPr="0083381E" w:rsidRDefault="004A5FDE" w:rsidP="004A5FDE">
      <w:pPr>
        <w:jc w:val="both"/>
        <w:rPr>
          <w:sz w:val="22"/>
          <w:szCs w:val="22"/>
          <w:lang w:val="fr-FR"/>
        </w:rPr>
      </w:pPr>
    </w:p>
    <w:p w:rsidR="0083381E" w:rsidRPr="00D737C1" w:rsidRDefault="005B23C2" w:rsidP="00274353">
      <w:pPr>
        <w:numPr>
          <w:ilvl w:val="0"/>
          <w:numId w:val="6"/>
        </w:numPr>
        <w:tabs>
          <w:tab w:val="clear" w:pos="928"/>
          <w:tab w:val="num" w:pos="0"/>
          <w:tab w:val="num" w:pos="709"/>
        </w:tabs>
        <w:ind w:left="0" w:firstLine="0"/>
        <w:jc w:val="both"/>
        <w:rPr>
          <w:rStyle w:val="hps"/>
          <w:sz w:val="22"/>
          <w:szCs w:val="22"/>
          <w:lang w:val="fr-FR"/>
        </w:rPr>
      </w:pPr>
      <w:r w:rsidRPr="00D737C1">
        <w:rPr>
          <w:i/>
          <w:iCs/>
          <w:sz w:val="22"/>
          <w:szCs w:val="22"/>
          <w:lang w:val="fr-FR"/>
        </w:rPr>
        <w:t xml:space="preserve">Adopte </w:t>
      </w:r>
      <w:r w:rsidRPr="00D737C1">
        <w:rPr>
          <w:sz w:val="22"/>
          <w:szCs w:val="22"/>
          <w:lang w:val="fr-FR"/>
        </w:rPr>
        <w:t xml:space="preserve">les </w:t>
      </w:r>
      <w:r w:rsidRPr="00D737C1">
        <w:rPr>
          <w:i/>
          <w:sz w:val="22"/>
          <w:szCs w:val="22"/>
          <w:lang w:val="fr-FR"/>
        </w:rPr>
        <w:t>Conseils sur les mesures de la législation nationale pour différentes populations de la même espèce, notamment concernant la chasse et le commerce,</w:t>
      </w:r>
      <w:r w:rsidRPr="00D737C1">
        <w:rPr>
          <w:sz w:val="22"/>
          <w:szCs w:val="22"/>
          <w:lang w:val="fr-FR"/>
        </w:rPr>
        <w:t xml:space="preserve"> tels que présentés dans le document AEWA/MOP6.</w:t>
      </w:r>
      <w:r w:rsidR="00AD6020" w:rsidRPr="00D737C1">
        <w:rPr>
          <w:sz w:val="22"/>
          <w:szCs w:val="22"/>
          <w:lang w:val="fr-FR"/>
        </w:rPr>
        <w:t>34</w:t>
      </w:r>
      <w:r w:rsidR="00D737C1" w:rsidRPr="00D737C1">
        <w:rPr>
          <w:sz w:val="22"/>
          <w:szCs w:val="22"/>
          <w:lang w:val="fr-FR"/>
        </w:rPr>
        <w:t xml:space="preserve"> Rev.</w:t>
      </w:r>
      <w:r w:rsidR="00D737C1" w:rsidRPr="00D737C1">
        <w:rPr>
          <w:sz w:val="22"/>
          <w:szCs w:val="22"/>
          <w:u w:val="single"/>
          <w:lang w:val="fr-FR"/>
        </w:rPr>
        <w:t xml:space="preserve">1 et </w:t>
      </w:r>
      <w:r w:rsidR="00D737C1" w:rsidRPr="00D737C1">
        <w:rPr>
          <w:i/>
          <w:sz w:val="22"/>
          <w:szCs w:val="22"/>
          <w:u w:val="single"/>
          <w:lang w:val="fr-FR" w:eastAsia="en-GB"/>
        </w:rPr>
        <w:t xml:space="preserve">prie </w:t>
      </w:r>
      <w:r w:rsidR="00D737C1" w:rsidRPr="00D737C1">
        <w:rPr>
          <w:sz w:val="22"/>
          <w:szCs w:val="22"/>
          <w:u w:val="single"/>
          <w:lang w:val="fr-FR" w:eastAsia="en-GB"/>
        </w:rPr>
        <w:t>le Comité technique</w:t>
      </w:r>
      <w:r w:rsidR="00D737C1" w:rsidRPr="00D737C1">
        <w:rPr>
          <w:u w:val="single"/>
          <w:lang w:val="fr-FR"/>
        </w:rPr>
        <w:t xml:space="preserve"> </w:t>
      </w:r>
      <w:r w:rsidR="00D737C1" w:rsidRPr="00D737C1">
        <w:rPr>
          <w:rStyle w:val="hps"/>
          <w:sz w:val="22"/>
          <w:szCs w:val="22"/>
          <w:u w:val="single"/>
          <w:lang w:val="fr-FR"/>
        </w:rPr>
        <w:t>de proposer</w:t>
      </w:r>
      <w:r w:rsidR="00D737C1" w:rsidRPr="00D737C1">
        <w:rPr>
          <w:sz w:val="22"/>
          <w:szCs w:val="22"/>
          <w:u w:val="single"/>
          <w:lang w:val="fr-FR"/>
        </w:rPr>
        <w:t xml:space="preserve"> </w:t>
      </w:r>
      <w:r w:rsidR="00D737C1" w:rsidRPr="00D737C1">
        <w:rPr>
          <w:rStyle w:val="hps"/>
          <w:sz w:val="22"/>
          <w:szCs w:val="22"/>
          <w:u w:val="single"/>
          <w:lang w:val="fr-FR"/>
        </w:rPr>
        <w:t>pour examen</w:t>
      </w:r>
      <w:r w:rsidR="00D737C1" w:rsidRPr="00D737C1">
        <w:rPr>
          <w:sz w:val="22"/>
          <w:szCs w:val="22"/>
          <w:u w:val="single"/>
          <w:lang w:val="fr-FR"/>
        </w:rPr>
        <w:t xml:space="preserve"> </w:t>
      </w:r>
      <w:r w:rsidR="00D737C1" w:rsidRPr="00D737C1">
        <w:rPr>
          <w:rStyle w:val="hps"/>
          <w:sz w:val="22"/>
          <w:szCs w:val="22"/>
          <w:u w:val="single"/>
          <w:lang w:val="fr-FR"/>
        </w:rPr>
        <w:t>à chaque</w:t>
      </w:r>
      <w:r w:rsidR="00D737C1" w:rsidRPr="00D737C1">
        <w:rPr>
          <w:sz w:val="22"/>
          <w:szCs w:val="22"/>
          <w:u w:val="single"/>
          <w:lang w:val="fr-FR"/>
        </w:rPr>
        <w:t xml:space="preserve"> </w:t>
      </w:r>
      <w:r w:rsidR="00D737C1" w:rsidRPr="00D737C1">
        <w:rPr>
          <w:rStyle w:val="hps"/>
          <w:sz w:val="22"/>
          <w:szCs w:val="22"/>
          <w:u w:val="single"/>
          <w:lang w:val="fr-FR"/>
        </w:rPr>
        <w:t>Réunion des Parties toute modification</w:t>
      </w:r>
      <w:r w:rsidR="00D737C1" w:rsidRPr="00D737C1">
        <w:rPr>
          <w:sz w:val="22"/>
          <w:szCs w:val="22"/>
          <w:u w:val="single"/>
          <w:lang w:val="fr-FR"/>
        </w:rPr>
        <w:t xml:space="preserve"> </w:t>
      </w:r>
      <w:r w:rsidR="00D737C1" w:rsidRPr="00D737C1">
        <w:rPr>
          <w:rStyle w:val="hps"/>
          <w:sz w:val="22"/>
          <w:szCs w:val="22"/>
          <w:u w:val="single"/>
          <w:lang w:val="fr-FR"/>
        </w:rPr>
        <w:t>pertinente de l'analyse</w:t>
      </w:r>
      <w:r w:rsidR="00D737C1" w:rsidRPr="00D737C1">
        <w:rPr>
          <w:sz w:val="22"/>
          <w:szCs w:val="22"/>
          <w:u w:val="single"/>
          <w:lang w:val="fr-FR"/>
        </w:rPr>
        <w:t xml:space="preserve"> </w:t>
      </w:r>
      <w:r w:rsidR="00D737C1" w:rsidRPr="00D737C1">
        <w:rPr>
          <w:rStyle w:val="hps"/>
          <w:sz w:val="22"/>
          <w:szCs w:val="22"/>
          <w:u w:val="single"/>
          <w:lang w:val="fr-FR"/>
        </w:rPr>
        <w:t>de ce</w:t>
      </w:r>
      <w:r w:rsidR="00D737C1">
        <w:rPr>
          <w:rStyle w:val="hps"/>
          <w:sz w:val="22"/>
          <w:szCs w:val="22"/>
          <w:u w:val="single"/>
          <w:lang w:val="fr-FR"/>
        </w:rPr>
        <w:t>s Conseils</w:t>
      </w:r>
      <w:r w:rsidR="00D737C1" w:rsidRPr="00D737C1">
        <w:rPr>
          <w:rStyle w:val="hps"/>
          <w:sz w:val="22"/>
          <w:szCs w:val="22"/>
          <w:u w:val="single"/>
          <w:lang w:val="fr-FR"/>
        </w:rPr>
        <w:t xml:space="preserve"> à l'Appendice</w:t>
      </w:r>
      <w:r w:rsidR="00D737C1" w:rsidRPr="00D737C1">
        <w:rPr>
          <w:sz w:val="22"/>
          <w:szCs w:val="22"/>
          <w:u w:val="single"/>
          <w:lang w:val="fr-FR"/>
        </w:rPr>
        <w:t xml:space="preserve"> </w:t>
      </w:r>
      <w:r w:rsidR="00D737C1" w:rsidRPr="00D737C1">
        <w:rPr>
          <w:rStyle w:val="hps"/>
          <w:sz w:val="22"/>
          <w:szCs w:val="22"/>
          <w:u w:val="single"/>
          <w:lang w:val="fr-FR"/>
        </w:rPr>
        <w:t>1</w:t>
      </w:r>
      <w:r w:rsidR="00D737C1">
        <w:rPr>
          <w:rStyle w:val="hps"/>
          <w:sz w:val="22"/>
          <w:szCs w:val="22"/>
          <w:u w:val="single"/>
          <w:lang w:val="fr-FR"/>
        </w:rPr>
        <w:t xml:space="preserve"> </w:t>
      </w:r>
      <w:r w:rsidR="009B1ADF" w:rsidRPr="00D737C1">
        <w:rPr>
          <w:rStyle w:val="hps"/>
          <w:sz w:val="22"/>
          <w:szCs w:val="22"/>
          <w:lang w:val="fr-FR"/>
        </w:rPr>
        <w:t>;</w:t>
      </w:r>
    </w:p>
    <w:p w:rsidR="00120A9D" w:rsidRPr="00737408" w:rsidRDefault="00120A9D" w:rsidP="0083381E">
      <w:pPr>
        <w:tabs>
          <w:tab w:val="num" w:pos="928"/>
        </w:tabs>
        <w:jc w:val="both"/>
        <w:rPr>
          <w:sz w:val="22"/>
          <w:szCs w:val="22"/>
          <w:lang w:val="fr-FR"/>
        </w:rPr>
      </w:pPr>
    </w:p>
    <w:p w:rsidR="002304D1" w:rsidRPr="0083381E" w:rsidRDefault="005B23C2" w:rsidP="00822276">
      <w:pPr>
        <w:numPr>
          <w:ilvl w:val="0"/>
          <w:numId w:val="6"/>
        </w:numPr>
        <w:tabs>
          <w:tab w:val="clear" w:pos="928"/>
          <w:tab w:val="num" w:pos="0"/>
          <w:tab w:val="num" w:pos="709"/>
        </w:tabs>
        <w:ind w:left="0" w:firstLine="0"/>
        <w:jc w:val="both"/>
        <w:rPr>
          <w:sz w:val="22"/>
          <w:szCs w:val="22"/>
          <w:lang w:val="fr-FR" w:eastAsia="en-GB"/>
        </w:rPr>
      </w:pPr>
      <w:r w:rsidRPr="0083381E">
        <w:rPr>
          <w:i/>
          <w:sz w:val="22"/>
          <w:szCs w:val="22"/>
          <w:lang w:val="fr-FR" w:eastAsia="en-GB"/>
        </w:rPr>
        <w:t>Exhorte </w:t>
      </w:r>
      <w:r w:rsidRPr="0083381E">
        <w:rPr>
          <w:sz w:val="22"/>
          <w:szCs w:val="22"/>
          <w:lang w:val="fr-FR" w:eastAsia="en-GB"/>
        </w:rPr>
        <w:t xml:space="preserve">les Parties à mettre en œuvre ces conseils à titre de priorité et </w:t>
      </w:r>
      <w:r w:rsidR="000F18B1" w:rsidRPr="0083381E">
        <w:rPr>
          <w:sz w:val="22"/>
          <w:szCs w:val="22"/>
          <w:lang w:val="fr-FR" w:eastAsia="en-GB"/>
        </w:rPr>
        <w:t xml:space="preserve">à </w:t>
      </w:r>
      <w:r w:rsidRPr="0083381E">
        <w:rPr>
          <w:sz w:val="22"/>
          <w:szCs w:val="22"/>
          <w:lang w:val="fr-FR" w:eastAsia="en-GB"/>
        </w:rPr>
        <w:t>examiner le besoin de réajustement</w:t>
      </w:r>
      <w:r w:rsidR="00313CB9" w:rsidRPr="0083381E">
        <w:rPr>
          <w:sz w:val="22"/>
          <w:szCs w:val="22"/>
          <w:lang w:val="fr-FR" w:eastAsia="en-GB"/>
        </w:rPr>
        <w:t>s</w:t>
      </w:r>
      <w:r w:rsidRPr="0083381E">
        <w:rPr>
          <w:sz w:val="22"/>
          <w:szCs w:val="22"/>
          <w:lang w:val="fr-FR" w:eastAsia="en-GB"/>
        </w:rPr>
        <w:t xml:space="preserve"> potentiel</w:t>
      </w:r>
      <w:r w:rsidR="00313CB9" w:rsidRPr="0083381E">
        <w:rPr>
          <w:sz w:val="22"/>
          <w:szCs w:val="22"/>
          <w:lang w:val="fr-FR" w:eastAsia="en-GB"/>
        </w:rPr>
        <w:t>s</w:t>
      </w:r>
      <w:r w:rsidRPr="0083381E">
        <w:rPr>
          <w:sz w:val="22"/>
          <w:szCs w:val="22"/>
          <w:lang w:val="fr-FR" w:eastAsia="en-GB"/>
        </w:rPr>
        <w:t xml:space="preserve"> de leur législation nationale, et </w:t>
      </w:r>
      <w:r w:rsidR="00313CB9" w:rsidRPr="0083381E">
        <w:rPr>
          <w:sz w:val="22"/>
          <w:szCs w:val="22"/>
          <w:lang w:val="fr-FR" w:eastAsia="en-GB"/>
        </w:rPr>
        <w:t>d’</w:t>
      </w:r>
      <w:r w:rsidRPr="0083381E">
        <w:rPr>
          <w:sz w:val="22"/>
          <w:szCs w:val="22"/>
          <w:lang w:val="fr-FR" w:eastAsia="en-GB"/>
        </w:rPr>
        <w:t>autres actions nécessaires pour réduire le risque d’abattage accidentel d’oiseaux d’eau protégés, après chaque MOP, en accord avec ces conseils ;</w:t>
      </w:r>
    </w:p>
    <w:p w:rsidR="002304D1" w:rsidRPr="0083381E" w:rsidRDefault="002304D1" w:rsidP="002304D1">
      <w:pPr>
        <w:tabs>
          <w:tab w:val="num" w:pos="928"/>
        </w:tabs>
        <w:jc w:val="both"/>
        <w:rPr>
          <w:sz w:val="22"/>
          <w:szCs w:val="22"/>
          <w:u w:val="single"/>
          <w:lang w:val="fr-FR" w:eastAsia="en-GB"/>
        </w:rPr>
      </w:pPr>
    </w:p>
    <w:p w:rsidR="00B57E4F" w:rsidRPr="0083381E" w:rsidRDefault="005B23C2" w:rsidP="00822276">
      <w:pPr>
        <w:numPr>
          <w:ilvl w:val="0"/>
          <w:numId w:val="6"/>
        </w:numPr>
        <w:tabs>
          <w:tab w:val="clear" w:pos="928"/>
          <w:tab w:val="num" w:pos="0"/>
          <w:tab w:val="num" w:pos="709"/>
        </w:tabs>
        <w:ind w:left="0" w:firstLine="0"/>
        <w:jc w:val="both"/>
        <w:rPr>
          <w:sz w:val="22"/>
          <w:szCs w:val="22"/>
          <w:u w:val="single"/>
          <w:lang w:val="fr-FR" w:eastAsia="en-GB"/>
        </w:rPr>
      </w:pPr>
      <w:r w:rsidRPr="0083381E">
        <w:rPr>
          <w:i/>
          <w:iCs/>
          <w:sz w:val="22"/>
          <w:szCs w:val="22"/>
          <w:lang w:val="fr-FR"/>
        </w:rPr>
        <w:t xml:space="preserve">Adopte </w:t>
      </w:r>
      <w:r w:rsidR="00222CBB">
        <w:rPr>
          <w:iCs/>
          <w:sz w:val="22"/>
          <w:szCs w:val="22"/>
          <w:lang w:val="fr-FR"/>
        </w:rPr>
        <w:t>les conseils</w:t>
      </w:r>
      <w:r w:rsidR="00120A9D" w:rsidRPr="00737408">
        <w:rPr>
          <w:iCs/>
          <w:sz w:val="22"/>
          <w:szCs w:val="22"/>
          <w:lang w:val="fr-FR"/>
        </w:rPr>
        <w:t xml:space="preserve"> sur la </w:t>
      </w:r>
      <w:r w:rsidR="00930C7F">
        <w:rPr>
          <w:iCs/>
          <w:sz w:val="22"/>
          <w:szCs w:val="22"/>
          <w:lang w:val="fr-FR"/>
        </w:rPr>
        <w:t>signification</w:t>
      </w:r>
      <w:r w:rsidR="00120A9D" w:rsidRPr="00737408">
        <w:rPr>
          <w:iCs/>
          <w:sz w:val="22"/>
          <w:szCs w:val="22"/>
          <w:lang w:val="fr-FR"/>
        </w:rPr>
        <w:t xml:space="preserve"> de</w:t>
      </w:r>
      <w:r w:rsidR="00120A9D">
        <w:rPr>
          <w:i/>
          <w:iCs/>
          <w:sz w:val="22"/>
          <w:szCs w:val="22"/>
          <w:lang w:val="fr-FR"/>
        </w:rPr>
        <w:t xml:space="preserve"> </w:t>
      </w:r>
      <w:r w:rsidRPr="0083381E">
        <w:rPr>
          <w:sz w:val="22"/>
          <w:szCs w:val="22"/>
          <w:lang w:val="fr-FR"/>
        </w:rPr>
        <w:t xml:space="preserve"> « </w:t>
      </w:r>
      <w:r w:rsidRPr="0083381E">
        <w:rPr>
          <w:i/>
          <w:sz w:val="22"/>
          <w:szCs w:val="22"/>
          <w:lang w:val="fr-FR"/>
        </w:rPr>
        <w:t>perturbation</w:t>
      </w:r>
      <w:r w:rsidRPr="0083381E">
        <w:rPr>
          <w:sz w:val="22"/>
          <w:szCs w:val="22"/>
          <w:lang w:val="fr-FR"/>
        </w:rPr>
        <w:t> »</w:t>
      </w:r>
      <w:r w:rsidR="002B4775" w:rsidRPr="0083381E">
        <w:rPr>
          <w:sz w:val="22"/>
          <w:szCs w:val="22"/>
          <w:lang w:val="fr-FR"/>
        </w:rPr>
        <w:t xml:space="preserve"> (</w:t>
      </w:r>
      <w:proofErr w:type="spellStart"/>
      <w:r w:rsidR="002B4775" w:rsidRPr="0083381E">
        <w:rPr>
          <w:sz w:val="22"/>
          <w:szCs w:val="22"/>
          <w:lang w:val="fr-FR"/>
        </w:rPr>
        <w:t>disturbance</w:t>
      </w:r>
      <w:proofErr w:type="spellEnd"/>
      <w:r w:rsidR="002B4775" w:rsidRPr="0083381E">
        <w:rPr>
          <w:sz w:val="22"/>
          <w:szCs w:val="22"/>
          <w:lang w:val="fr-FR"/>
        </w:rPr>
        <w:t>)</w:t>
      </w:r>
      <w:r w:rsidRPr="0083381E">
        <w:rPr>
          <w:sz w:val="22"/>
          <w:szCs w:val="22"/>
          <w:lang w:val="fr-FR"/>
        </w:rPr>
        <w:t xml:space="preserve">, </w:t>
      </w:r>
      <w:r w:rsidR="000F18B1" w:rsidRPr="0083381E">
        <w:rPr>
          <w:sz w:val="22"/>
          <w:szCs w:val="22"/>
          <w:lang w:val="fr-FR"/>
        </w:rPr>
        <w:t>perturbation « </w:t>
      </w:r>
      <w:r w:rsidRPr="0083381E">
        <w:rPr>
          <w:i/>
          <w:sz w:val="22"/>
          <w:szCs w:val="22"/>
          <w:lang w:val="fr-FR"/>
        </w:rPr>
        <w:t>d</w:t>
      </w:r>
      <w:r w:rsidR="000F18B1" w:rsidRPr="0083381E">
        <w:rPr>
          <w:i/>
          <w:sz w:val="22"/>
          <w:szCs w:val="22"/>
          <w:lang w:val="fr-FR"/>
        </w:rPr>
        <w:t>élibérée</w:t>
      </w:r>
      <w:r w:rsidR="000F18B1" w:rsidRPr="0083381E">
        <w:rPr>
          <w:sz w:val="22"/>
          <w:szCs w:val="22"/>
          <w:lang w:val="fr-FR"/>
        </w:rPr>
        <w:t> »</w:t>
      </w:r>
      <w:r w:rsidR="002B4775" w:rsidRPr="0083381E">
        <w:rPr>
          <w:sz w:val="22"/>
          <w:szCs w:val="22"/>
          <w:lang w:val="fr-FR"/>
        </w:rPr>
        <w:t xml:space="preserve"> (</w:t>
      </w:r>
      <w:proofErr w:type="spellStart"/>
      <w:r w:rsidR="002B4775" w:rsidRPr="0083381E">
        <w:rPr>
          <w:sz w:val="22"/>
          <w:szCs w:val="22"/>
          <w:lang w:val="fr-FR"/>
        </w:rPr>
        <w:t>deliberate</w:t>
      </w:r>
      <w:proofErr w:type="spellEnd"/>
      <w:r w:rsidR="002B4775" w:rsidRPr="0083381E">
        <w:rPr>
          <w:sz w:val="22"/>
          <w:szCs w:val="22"/>
          <w:lang w:val="fr-FR"/>
        </w:rPr>
        <w:t xml:space="preserve"> </w:t>
      </w:r>
      <w:proofErr w:type="spellStart"/>
      <w:r w:rsidR="002B4775" w:rsidRPr="0083381E">
        <w:rPr>
          <w:sz w:val="22"/>
          <w:szCs w:val="22"/>
          <w:lang w:val="fr-FR"/>
        </w:rPr>
        <w:t>disturbance</w:t>
      </w:r>
      <w:proofErr w:type="spellEnd"/>
      <w:r w:rsidR="002B4775" w:rsidRPr="0083381E">
        <w:rPr>
          <w:sz w:val="22"/>
          <w:szCs w:val="22"/>
          <w:lang w:val="fr-FR"/>
        </w:rPr>
        <w:t>)</w:t>
      </w:r>
      <w:r w:rsidRPr="0083381E">
        <w:rPr>
          <w:sz w:val="22"/>
          <w:szCs w:val="22"/>
          <w:lang w:val="fr-FR"/>
        </w:rPr>
        <w:t xml:space="preserve">, </w:t>
      </w:r>
      <w:r w:rsidR="000F18B1" w:rsidRPr="0083381E">
        <w:rPr>
          <w:sz w:val="22"/>
          <w:szCs w:val="22"/>
          <w:lang w:val="fr-FR"/>
        </w:rPr>
        <w:t>perturbation « </w:t>
      </w:r>
      <w:r w:rsidRPr="0083381E">
        <w:rPr>
          <w:i/>
          <w:sz w:val="22"/>
          <w:szCs w:val="22"/>
          <w:lang w:val="fr-FR"/>
        </w:rPr>
        <w:t>significat</w:t>
      </w:r>
      <w:r w:rsidR="000F18B1" w:rsidRPr="0083381E">
        <w:rPr>
          <w:i/>
          <w:sz w:val="22"/>
          <w:szCs w:val="22"/>
          <w:lang w:val="fr-FR"/>
        </w:rPr>
        <w:t>ive</w:t>
      </w:r>
      <w:r w:rsidR="000F18B1" w:rsidRPr="0083381E">
        <w:rPr>
          <w:sz w:val="22"/>
          <w:szCs w:val="22"/>
          <w:lang w:val="fr-FR"/>
        </w:rPr>
        <w:t> »</w:t>
      </w:r>
      <w:r w:rsidR="002B4775" w:rsidRPr="0083381E">
        <w:rPr>
          <w:sz w:val="22"/>
          <w:szCs w:val="22"/>
          <w:lang w:val="fr-FR"/>
        </w:rPr>
        <w:t xml:space="preserve"> (</w:t>
      </w:r>
      <w:proofErr w:type="spellStart"/>
      <w:r w:rsidR="002B4775" w:rsidRPr="0083381E">
        <w:rPr>
          <w:sz w:val="22"/>
          <w:szCs w:val="22"/>
          <w:lang w:val="fr-FR"/>
        </w:rPr>
        <w:t>significant</w:t>
      </w:r>
      <w:proofErr w:type="spellEnd"/>
      <w:r w:rsidR="002B4775" w:rsidRPr="0083381E">
        <w:rPr>
          <w:sz w:val="22"/>
          <w:szCs w:val="22"/>
          <w:lang w:val="fr-FR"/>
        </w:rPr>
        <w:t xml:space="preserve"> </w:t>
      </w:r>
      <w:proofErr w:type="spellStart"/>
      <w:r w:rsidR="002B4775" w:rsidRPr="0083381E">
        <w:rPr>
          <w:sz w:val="22"/>
          <w:szCs w:val="22"/>
          <w:lang w:val="fr-FR"/>
        </w:rPr>
        <w:t>disturbance</w:t>
      </w:r>
      <w:proofErr w:type="spellEnd"/>
      <w:r w:rsidR="002B4775" w:rsidRPr="0083381E">
        <w:rPr>
          <w:sz w:val="22"/>
          <w:szCs w:val="22"/>
          <w:lang w:val="fr-FR"/>
        </w:rPr>
        <w:t>)</w:t>
      </w:r>
      <w:r w:rsidRPr="0083381E">
        <w:rPr>
          <w:sz w:val="22"/>
          <w:szCs w:val="22"/>
          <w:lang w:val="fr-FR"/>
        </w:rPr>
        <w:t xml:space="preserve"> </w:t>
      </w:r>
      <w:r w:rsidR="000F18B1" w:rsidRPr="0083381E">
        <w:rPr>
          <w:sz w:val="22"/>
          <w:szCs w:val="22"/>
          <w:lang w:val="fr-FR"/>
        </w:rPr>
        <w:t>et</w:t>
      </w:r>
      <w:r w:rsidRPr="0083381E">
        <w:rPr>
          <w:sz w:val="22"/>
          <w:szCs w:val="22"/>
          <w:lang w:val="fr-FR"/>
        </w:rPr>
        <w:t xml:space="preserve"> </w:t>
      </w:r>
      <w:r w:rsidR="000F18B1" w:rsidRPr="0083381E">
        <w:rPr>
          <w:sz w:val="22"/>
          <w:szCs w:val="22"/>
          <w:lang w:val="fr-FR"/>
        </w:rPr>
        <w:t>perturbation « </w:t>
      </w:r>
      <w:r w:rsidRPr="0083381E">
        <w:rPr>
          <w:i/>
          <w:sz w:val="22"/>
          <w:szCs w:val="22"/>
          <w:lang w:val="fr-FR"/>
        </w:rPr>
        <w:t>s</w:t>
      </w:r>
      <w:r w:rsidR="000F18B1" w:rsidRPr="0083381E">
        <w:rPr>
          <w:i/>
          <w:sz w:val="22"/>
          <w:szCs w:val="22"/>
          <w:lang w:val="fr-FR"/>
        </w:rPr>
        <w:t>évère</w:t>
      </w:r>
      <w:r w:rsidR="000F18B1" w:rsidRPr="0083381E">
        <w:rPr>
          <w:sz w:val="22"/>
          <w:szCs w:val="22"/>
          <w:lang w:val="fr-FR"/>
        </w:rPr>
        <w:t> »</w:t>
      </w:r>
      <w:r w:rsidR="002B4775" w:rsidRPr="0083381E">
        <w:rPr>
          <w:sz w:val="22"/>
          <w:szCs w:val="22"/>
          <w:lang w:val="fr-FR"/>
        </w:rPr>
        <w:t xml:space="preserve"> (</w:t>
      </w:r>
      <w:proofErr w:type="spellStart"/>
      <w:r w:rsidR="002B4775" w:rsidRPr="0083381E">
        <w:rPr>
          <w:sz w:val="22"/>
          <w:szCs w:val="22"/>
          <w:lang w:val="fr-FR"/>
        </w:rPr>
        <w:t>serious</w:t>
      </w:r>
      <w:proofErr w:type="spellEnd"/>
      <w:r w:rsidR="002B4775" w:rsidRPr="0083381E">
        <w:rPr>
          <w:sz w:val="22"/>
          <w:szCs w:val="22"/>
          <w:lang w:val="fr-FR"/>
        </w:rPr>
        <w:t xml:space="preserve"> </w:t>
      </w:r>
      <w:proofErr w:type="spellStart"/>
      <w:r w:rsidR="002B4775" w:rsidRPr="0083381E">
        <w:rPr>
          <w:sz w:val="22"/>
          <w:szCs w:val="22"/>
          <w:lang w:val="fr-FR"/>
        </w:rPr>
        <w:t>disturbance</w:t>
      </w:r>
      <w:proofErr w:type="spellEnd"/>
      <w:r w:rsidR="002B4775" w:rsidRPr="0083381E">
        <w:rPr>
          <w:sz w:val="22"/>
          <w:szCs w:val="22"/>
          <w:lang w:val="fr-FR"/>
        </w:rPr>
        <w:t>)</w:t>
      </w:r>
      <w:r w:rsidRPr="0083381E">
        <w:rPr>
          <w:sz w:val="22"/>
          <w:szCs w:val="22"/>
          <w:lang w:val="fr-FR"/>
        </w:rPr>
        <w:t xml:space="preserve"> d</w:t>
      </w:r>
      <w:r w:rsidR="000F18B1" w:rsidRPr="0083381E">
        <w:rPr>
          <w:sz w:val="22"/>
          <w:szCs w:val="22"/>
          <w:lang w:val="fr-FR"/>
        </w:rPr>
        <w:t xml:space="preserve">ans le </w:t>
      </w:r>
      <w:r w:rsidRPr="0083381E">
        <w:rPr>
          <w:sz w:val="22"/>
          <w:szCs w:val="22"/>
          <w:lang w:val="fr-FR"/>
        </w:rPr>
        <w:t>context</w:t>
      </w:r>
      <w:r w:rsidR="000F18B1" w:rsidRPr="0083381E">
        <w:rPr>
          <w:sz w:val="22"/>
          <w:szCs w:val="22"/>
          <w:lang w:val="fr-FR"/>
        </w:rPr>
        <w:t>e</w:t>
      </w:r>
      <w:r w:rsidRPr="0083381E">
        <w:rPr>
          <w:sz w:val="22"/>
          <w:szCs w:val="22"/>
          <w:lang w:val="fr-FR"/>
        </w:rPr>
        <w:t xml:space="preserve"> </w:t>
      </w:r>
      <w:r w:rsidR="000F18B1" w:rsidRPr="0083381E">
        <w:rPr>
          <w:sz w:val="22"/>
          <w:szCs w:val="22"/>
          <w:lang w:val="fr-FR"/>
        </w:rPr>
        <w:t>de la mise en œuvre du Plan d’action de l’AEWA, tel que présenté</w:t>
      </w:r>
      <w:r w:rsidRPr="0083381E">
        <w:rPr>
          <w:sz w:val="22"/>
          <w:szCs w:val="22"/>
          <w:lang w:val="fr-FR"/>
        </w:rPr>
        <w:t xml:space="preserve"> </w:t>
      </w:r>
      <w:r w:rsidR="00EB5F86" w:rsidRPr="0083381E">
        <w:rPr>
          <w:sz w:val="22"/>
          <w:szCs w:val="22"/>
          <w:lang w:val="fr-FR"/>
        </w:rPr>
        <w:t>à l’</w:t>
      </w:r>
      <w:r w:rsidR="00222CBB">
        <w:rPr>
          <w:sz w:val="22"/>
          <w:szCs w:val="22"/>
          <w:lang w:val="fr-FR"/>
        </w:rPr>
        <w:t>A</w:t>
      </w:r>
      <w:r w:rsidR="00EB5F86" w:rsidRPr="0083381E">
        <w:rPr>
          <w:sz w:val="22"/>
          <w:szCs w:val="22"/>
          <w:lang w:val="fr-FR"/>
        </w:rPr>
        <w:t xml:space="preserve">nnexe </w:t>
      </w:r>
      <w:r w:rsidR="00222CBB">
        <w:rPr>
          <w:sz w:val="22"/>
          <w:szCs w:val="22"/>
          <w:lang w:val="fr-FR"/>
        </w:rPr>
        <w:t>I</w:t>
      </w:r>
      <w:r w:rsidR="00EB5F86" w:rsidRPr="0083381E">
        <w:rPr>
          <w:sz w:val="22"/>
          <w:szCs w:val="22"/>
          <w:lang w:val="fr-FR"/>
        </w:rPr>
        <w:t xml:space="preserve"> de la présente Résolution</w:t>
      </w:r>
      <w:r w:rsidR="000F18B1" w:rsidRPr="0083381E">
        <w:rPr>
          <w:sz w:val="22"/>
          <w:szCs w:val="22"/>
          <w:lang w:val="fr-FR"/>
        </w:rPr>
        <w:t xml:space="preserve"> </w:t>
      </w:r>
      <w:r w:rsidRPr="0083381E">
        <w:rPr>
          <w:sz w:val="22"/>
          <w:szCs w:val="22"/>
          <w:lang w:val="fr-FR"/>
        </w:rPr>
        <w:t>;</w:t>
      </w:r>
    </w:p>
    <w:p w:rsidR="00180A4D" w:rsidRPr="0083381E" w:rsidRDefault="00180A4D" w:rsidP="0066689B">
      <w:pPr>
        <w:jc w:val="both"/>
        <w:rPr>
          <w:sz w:val="22"/>
          <w:szCs w:val="22"/>
          <w:lang w:val="fr-FR"/>
        </w:rPr>
      </w:pPr>
    </w:p>
    <w:p w:rsidR="00AD6020" w:rsidRPr="0083381E" w:rsidRDefault="000F18B1" w:rsidP="000F18B1">
      <w:pPr>
        <w:numPr>
          <w:ilvl w:val="0"/>
          <w:numId w:val="6"/>
        </w:numPr>
        <w:tabs>
          <w:tab w:val="clear" w:pos="928"/>
          <w:tab w:val="num" w:pos="0"/>
        </w:tabs>
        <w:spacing w:after="120"/>
        <w:ind w:left="0" w:firstLine="0"/>
        <w:jc w:val="both"/>
        <w:rPr>
          <w:sz w:val="22"/>
          <w:szCs w:val="22"/>
          <w:lang w:val="fr-FR"/>
        </w:rPr>
        <w:sectPr w:rsidR="00AD6020" w:rsidRPr="0083381E" w:rsidSect="00006CCE">
          <w:footerReference w:type="default" r:id="rId8"/>
          <w:headerReference w:type="first" r:id="rId9"/>
          <w:footerReference w:type="first" r:id="rId10"/>
          <w:pgSz w:w="11907" w:h="16840" w:code="9"/>
          <w:pgMar w:top="1021" w:right="1134" w:bottom="851" w:left="1134" w:header="851" w:footer="510" w:gutter="0"/>
          <w:cols w:space="708"/>
          <w:titlePg/>
          <w:docGrid w:linePitch="360"/>
        </w:sectPr>
      </w:pPr>
      <w:r w:rsidRPr="0083381E">
        <w:rPr>
          <w:i/>
          <w:sz w:val="22"/>
          <w:szCs w:val="22"/>
          <w:lang w:val="fr-FR"/>
        </w:rPr>
        <w:t xml:space="preserve">Demande </w:t>
      </w:r>
      <w:r w:rsidRPr="0083381E">
        <w:rPr>
          <w:sz w:val="22"/>
          <w:szCs w:val="22"/>
          <w:lang w:val="fr-FR"/>
        </w:rPr>
        <w:t xml:space="preserve">au Comité technique de </w:t>
      </w:r>
      <w:r w:rsidR="00313CB9" w:rsidRPr="0083381E">
        <w:rPr>
          <w:sz w:val="22"/>
          <w:szCs w:val="22"/>
          <w:lang w:val="fr-FR"/>
        </w:rPr>
        <w:t>poursuivre son travail</w:t>
      </w:r>
      <w:r w:rsidRPr="0083381E">
        <w:rPr>
          <w:sz w:val="22"/>
          <w:szCs w:val="22"/>
          <w:lang w:val="fr-FR"/>
        </w:rPr>
        <w:t xml:space="preserve"> sur les </w:t>
      </w:r>
      <w:r w:rsidR="002B4775" w:rsidRPr="0083381E">
        <w:rPr>
          <w:i/>
          <w:sz w:val="22"/>
          <w:szCs w:val="22"/>
          <w:lang w:val="fr-FR"/>
        </w:rPr>
        <w:t xml:space="preserve">Conseils pour traiter </w:t>
      </w:r>
      <w:r w:rsidR="00240543" w:rsidRPr="0083381E">
        <w:rPr>
          <w:i/>
          <w:sz w:val="22"/>
          <w:szCs w:val="22"/>
          <w:lang w:val="fr-FR"/>
        </w:rPr>
        <w:t xml:space="preserve">de </w:t>
      </w:r>
      <w:r w:rsidRPr="0083381E">
        <w:rPr>
          <w:i/>
          <w:sz w:val="22"/>
          <w:szCs w:val="22"/>
          <w:lang w:val="fr-FR"/>
        </w:rPr>
        <w:t>l’abat</w:t>
      </w:r>
      <w:r w:rsidR="002B4775" w:rsidRPr="0083381E">
        <w:rPr>
          <w:i/>
          <w:sz w:val="22"/>
          <w:szCs w:val="22"/>
          <w:lang w:val="fr-FR"/>
        </w:rPr>
        <w:t xml:space="preserve">tage accidentel d’espèces </w:t>
      </w:r>
      <w:r w:rsidRPr="0083381E">
        <w:rPr>
          <w:i/>
          <w:sz w:val="22"/>
          <w:szCs w:val="22"/>
          <w:lang w:val="fr-FR"/>
        </w:rPr>
        <w:t xml:space="preserve">sosies dans le Paléarctique occidental </w:t>
      </w:r>
      <w:r w:rsidRPr="0083381E">
        <w:rPr>
          <w:sz w:val="22"/>
          <w:szCs w:val="22"/>
          <w:lang w:val="fr-FR"/>
        </w:rPr>
        <w:t>et de présenter une version r</w:t>
      </w:r>
      <w:r w:rsidR="002B4775" w:rsidRPr="0083381E">
        <w:rPr>
          <w:sz w:val="22"/>
          <w:szCs w:val="22"/>
          <w:lang w:val="fr-FR"/>
        </w:rPr>
        <w:t xml:space="preserve">évisée et prolongée </w:t>
      </w:r>
      <w:r w:rsidRPr="0083381E">
        <w:rPr>
          <w:sz w:val="22"/>
          <w:szCs w:val="22"/>
          <w:lang w:val="fr-FR"/>
        </w:rPr>
        <w:t>à la MOP7.</w:t>
      </w:r>
      <w:r w:rsidR="00AD6020" w:rsidRPr="0083381E">
        <w:rPr>
          <w:sz w:val="22"/>
          <w:szCs w:val="22"/>
          <w:lang w:val="fr-FR"/>
        </w:rPr>
        <w:t xml:space="preserve"> </w:t>
      </w:r>
    </w:p>
    <w:p w:rsidR="00AD6020" w:rsidRPr="0083381E" w:rsidRDefault="004D6189" w:rsidP="00AD6020">
      <w:pPr>
        <w:jc w:val="center"/>
        <w:rPr>
          <w:lang w:val="fr-FR"/>
        </w:rPr>
      </w:pPr>
      <w:r w:rsidRPr="0083381E">
        <w:rPr>
          <w:lang w:val="fr-FR"/>
        </w:rPr>
        <w:lastRenderedPageBreak/>
        <w:t>ANNEXE</w:t>
      </w:r>
      <w:r w:rsidR="00AD6020" w:rsidRPr="0083381E">
        <w:rPr>
          <w:lang w:val="fr-FR"/>
        </w:rPr>
        <w:t xml:space="preserve"> I</w:t>
      </w:r>
    </w:p>
    <w:p w:rsidR="00AD6020" w:rsidRPr="0083381E" w:rsidRDefault="00AD6020" w:rsidP="00AD6020">
      <w:pPr>
        <w:jc w:val="both"/>
        <w:rPr>
          <w:b/>
          <w:lang w:val="fr-FR"/>
        </w:rPr>
      </w:pPr>
    </w:p>
    <w:p w:rsidR="00AD6020" w:rsidRPr="0083381E" w:rsidRDefault="00222CBB" w:rsidP="00AD6020">
      <w:pPr>
        <w:jc w:val="center"/>
        <w:rPr>
          <w:b/>
          <w:lang w:val="fr-FR"/>
        </w:rPr>
      </w:pPr>
      <w:r>
        <w:rPr>
          <w:b/>
          <w:lang w:val="fr-FR"/>
        </w:rPr>
        <w:t xml:space="preserve">Conseils </w:t>
      </w:r>
      <w:r w:rsidR="00120A9D">
        <w:rPr>
          <w:b/>
          <w:lang w:val="fr-FR"/>
        </w:rPr>
        <w:t xml:space="preserve">sur la </w:t>
      </w:r>
      <w:r w:rsidR="00930C7F">
        <w:rPr>
          <w:b/>
          <w:lang w:val="fr-FR"/>
        </w:rPr>
        <w:t>signification</w:t>
      </w:r>
      <w:r w:rsidR="00120A9D">
        <w:rPr>
          <w:b/>
          <w:lang w:val="fr-FR"/>
        </w:rPr>
        <w:t xml:space="preserve"> </w:t>
      </w:r>
      <w:r w:rsidR="00AD6020" w:rsidRPr="0083381E">
        <w:rPr>
          <w:b/>
          <w:lang w:val="fr-FR"/>
        </w:rPr>
        <w:t>de « perturbation »</w:t>
      </w:r>
    </w:p>
    <w:p w:rsidR="00AD6020" w:rsidRPr="0083381E" w:rsidRDefault="00AD6020" w:rsidP="00AD6020">
      <w:pPr>
        <w:rPr>
          <w:lang w:val="fr-FR"/>
        </w:rPr>
      </w:pPr>
    </w:p>
    <w:p w:rsidR="00AD6020" w:rsidRPr="0083381E" w:rsidRDefault="00AD6020" w:rsidP="00AD6020">
      <w:pPr>
        <w:rPr>
          <w:lang w:val="fr-FR"/>
        </w:rPr>
      </w:pPr>
    </w:p>
    <w:p w:rsidR="00AD6020" w:rsidRPr="0083381E" w:rsidRDefault="00AD6020" w:rsidP="00AD6020">
      <w:pPr>
        <w:jc w:val="both"/>
        <w:rPr>
          <w:sz w:val="22"/>
          <w:szCs w:val="22"/>
          <w:lang w:val="fr-FR"/>
        </w:rPr>
      </w:pPr>
      <w:r w:rsidRPr="0083381E">
        <w:rPr>
          <w:sz w:val="22"/>
          <w:szCs w:val="22"/>
          <w:lang w:val="fr-FR"/>
        </w:rPr>
        <w:t xml:space="preserve">Les présentes indications se rapportent aux </w:t>
      </w:r>
      <w:r w:rsidRPr="0083381E">
        <w:rPr>
          <w:sz w:val="22"/>
          <w:szCs w:val="22"/>
          <w:u w:val="single"/>
          <w:lang w:val="fr-FR"/>
        </w:rPr>
        <w:t>définitions</w:t>
      </w:r>
      <w:r w:rsidRPr="0083381E">
        <w:rPr>
          <w:sz w:val="22"/>
          <w:szCs w:val="22"/>
          <w:lang w:val="fr-FR"/>
        </w:rPr>
        <w:t xml:space="preserve"> de la notion de perturbation. La question de savoir quelles sont les </w:t>
      </w:r>
      <w:r w:rsidRPr="0083381E">
        <w:rPr>
          <w:sz w:val="22"/>
          <w:szCs w:val="22"/>
          <w:u w:val="single"/>
          <w:lang w:val="fr-FR"/>
        </w:rPr>
        <w:t>réponses</w:t>
      </w:r>
      <w:r w:rsidRPr="0083381E">
        <w:rPr>
          <w:sz w:val="22"/>
          <w:szCs w:val="22"/>
          <w:lang w:val="fr-FR"/>
        </w:rPr>
        <w:t xml:space="preserve"> appropriées à apporter aux perturbations constitue un sujet à part.</w:t>
      </w:r>
    </w:p>
    <w:p w:rsidR="00AD6020" w:rsidRPr="0083381E" w:rsidRDefault="00AD6020" w:rsidP="00AD6020">
      <w:pPr>
        <w:rPr>
          <w:lang w:val="fr-FR"/>
        </w:rPr>
      </w:pPr>
    </w:p>
    <w:p w:rsidR="00AD6020" w:rsidRPr="0083381E" w:rsidRDefault="00AD6020" w:rsidP="00EB5F86">
      <w:pPr>
        <w:pStyle w:val="Heading1"/>
        <w:numPr>
          <w:ilvl w:val="0"/>
          <w:numId w:val="0"/>
        </w:numPr>
        <w:jc w:val="both"/>
        <w:rPr>
          <w:bCs w:val="0"/>
          <w:u w:val="single"/>
          <w:lang w:val="fr-FR"/>
        </w:rPr>
      </w:pPr>
      <w:r w:rsidRPr="0083381E">
        <w:rPr>
          <w:bCs w:val="0"/>
          <w:u w:val="single"/>
          <w:lang w:val="fr-FR"/>
        </w:rPr>
        <w:t>Informations de base : les perturbations dans le contexte du Plan d’action de l’AEWA</w:t>
      </w:r>
    </w:p>
    <w:p w:rsidR="00AD6020" w:rsidRPr="0083381E" w:rsidRDefault="00AD6020" w:rsidP="00AD6020">
      <w:pPr>
        <w:jc w:val="both"/>
        <w:rPr>
          <w:sz w:val="22"/>
          <w:szCs w:val="22"/>
          <w:lang w:val="fr-FR"/>
        </w:rPr>
      </w:pPr>
    </w:p>
    <w:p w:rsidR="00AD6020" w:rsidRPr="0083381E" w:rsidRDefault="00AD6020" w:rsidP="00AD6020">
      <w:pPr>
        <w:keepNext/>
        <w:autoSpaceDE w:val="0"/>
        <w:autoSpaceDN w:val="0"/>
        <w:adjustRightInd w:val="0"/>
        <w:spacing w:after="180"/>
        <w:jc w:val="both"/>
        <w:rPr>
          <w:b/>
          <w:bCs/>
          <w:sz w:val="22"/>
          <w:szCs w:val="22"/>
          <w:lang w:val="fr-FR"/>
        </w:rPr>
      </w:pPr>
      <w:r w:rsidRPr="0083381E">
        <w:rPr>
          <w:b/>
          <w:bCs/>
          <w:sz w:val="22"/>
          <w:szCs w:val="22"/>
          <w:lang w:val="fr-FR"/>
        </w:rPr>
        <w:t>« 2. Conservation des espèces</w:t>
      </w:r>
    </w:p>
    <w:p w:rsidR="00AD6020" w:rsidRPr="0083381E" w:rsidRDefault="00AD6020" w:rsidP="00AD6020">
      <w:pPr>
        <w:keepNext/>
        <w:autoSpaceDE w:val="0"/>
        <w:autoSpaceDN w:val="0"/>
        <w:adjustRightInd w:val="0"/>
        <w:spacing w:after="180"/>
        <w:ind w:left="284"/>
        <w:jc w:val="both"/>
        <w:rPr>
          <w:b/>
          <w:bCs/>
          <w:sz w:val="22"/>
          <w:szCs w:val="22"/>
          <w:lang w:val="fr-FR"/>
        </w:rPr>
      </w:pPr>
      <w:r w:rsidRPr="0083381E">
        <w:rPr>
          <w:b/>
          <w:bCs/>
          <w:sz w:val="22"/>
          <w:szCs w:val="22"/>
          <w:lang w:val="fr-FR"/>
        </w:rPr>
        <w:t>2.1 Mesures juridiques</w:t>
      </w:r>
    </w:p>
    <w:p w:rsidR="00AD6020" w:rsidRPr="0083381E" w:rsidRDefault="00AD6020" w:rsidP="00AD6020">
      <w:pPr>
        <w:autoSpaceDE w:val="0"/>
        <w:autoSpaceDN w:val="0"/>
        <w:adjustRightInd w:val="0"/>
        <w:spacing w:after="180"/>
        <w:ind w:left="567"/>
        <w:jc w:val="both"/>
        <w:rPr>
          <w:sz w:val="22"/>
          <w:szCs w:val="22"/>
          <w:lang w:val="fr-FR"/>
        </w:rPr>
      </w:pPr>
      <w:r w:rsidRPr="0083381E">
        <w:rPr>
          <w:sz w:val="22"/>
          <w:szCs w:val="22"/>
          <w:lang w:val="fr-FR"/>
        </w:rPr>
        <w:t>« 2.1.1 Les Parties ayant des populations figurant à la colonne A du tableau 1 du présent Plan d’action assurent la protection de ces populations conformément à l’Article III, paragraphe 2 (a), de l’Accord. En particulier, et sous réserve des dispositions du paragraphe 2.1.3 ci-dessous, ces Parties :</w:t>
      </w:r>
    </w:p>
    <w:p w:rsidR="00AD6020" w:rsidRPr="0083381E" w:rsidRDefault="00AD6020" w:rsidP="00AD6020">
      <w:pPr>
        <w:autoSpaceDE w:val="0"/>
        <w:autoSpaceDN w:val="0"/>
        <w:adjustRightInd w:val="0"/>
        <w:spacing w:after="180"/>
        <w:ind w:left="851"/>
        <w:jc w:val="both"/>
        <w:rPr>
          <w:sz w:val="22"/>
          <w:szCs w:val="22"/>
          <w:lang w:val="fr-FR"/>
        </w:rPr>
      </w:pPr>
      <w:r w:rsidRPr="0083381E">
        <w:rPr>
          <w:sz w:val="22"/>
          <w:szCs w:val="22"/>
          <w:lang w:val="fr-FR"/>
        </w:rPr>
        <w:t>(a) interdisent de prélever les oiseaux et les œufs de ces populations se trouvant sur leur territoire ;</w:t>
      </w:r>
    </w:p>
    <w:p w:rsidR="00AD6020" w:rsidRPr="0083381E" w:rsidRDefault="00AD6020" w:rsidP="00AD6020">
      <w:pPr>
        <w:autoSpaceDE w:val="0"/>
        <w:autoSpaceDN w:val="0"/>
        <w:adjustRightInd w:val="0"/>
        <w:spacing w:after="180"/>
        <w:ind w:left="851"/>
        <w:jc w:val="both"/>
        <w:rPr>
          <w:sz w:val="22"/>
          <w:szCs w:val="22"/>
          <w:lang w:val="fr-FR"/>
        </w:rPr>
      </w:pPr>
      <w:r w:rsidRPr="0083381E">
        <w:rPr>
          <w:sz w:val="22"/>
          <w:szCs w:val="22"/>
          <w:lang w:val="fr-FR"/>
        </w:rPr>
        <w:t xml:space="preserve">(b) </w:t>
      </w:r>
      <w:r w:rsidRPr="0083381E">
        <w:rPr>
          <w:b/>
          <w:i/>
          <w:sz w:val="22"/>
          <w:szCs w:val="22"/>
          <w:u w:val="single"/>
          <w:lang w:val="fr-FR"/>
        </w:rPr>
        <w:t>interdisent les perturbations intentionnelles, dans la mesure où ces perturbations seraient significatives pour la conservation de la population concernée </w:t>
      </w:r>
      <w:r w:rsidRPr="0083381E">
        <w:rPr>
          <w:sz w:val="22"/>
          <w:szCs w:val="22"/>
          <w:lang w:val="fr-FR"/>
        </w:rPr>
        <w:t>; et</w:t>
      </w:r>
    </w:p>
    <w:p w:rsidR="00AD6020" w:rsidRPr="0083381E" w:rsidRDefault="00AD6020" w:rsidP="00AD6020">
      <w:pPr>
        <w:autoSpaceDE w:val="0"/>
        <w:autoSpaceDN w:val="0"/>
        <w:adjustRightInd w:val="0"/>
        <w:spacing w:after="180"/>
        <w:ind w:left="851"/>
        <w:jc w:val="both"/>
        <w:rPr>
          <w:sz w:val="22"/>
          <w:szCs w:val="22"/>
          <w:lang w:val="fr-FR"/>
        </w:rPr>
      </w:pPr>
      <w:r w:rsidRPr="0083381E">
        <w:rPr>
          <w:sz w:val="22"/>
          <w:szCs w:val="22"/>
          <w:lang w:val="fr-FR"/>
        </w:rPr>
        <w:t>…</w:t>
      </w:r>
    </w:p>
    <w:p w:rsidR="00AD6020" w:rsidRPr="0083381E" w:rsidRDefault="00AD6020" w:rsidP="00AD6020">
      <w:pPr>
        <w:jc w:val="both"/>
        <w:rPr>
          <w:sz w:val="22"/>
          <w:szCs w:val="22"/>
          <w:lang w:val="fr-FR"/>
        </w:rPr>
      </w:pPr>
    </w:p>
    <w:p w:rsidR="00AD6020" w:rsidRPr="0083381E" w:rsidRDefault="00AD6020" w:rsidP="00AD6020">
      <w:pPr>
        <w:autoSpaceDE w:val="0"/>
        <w:autoSpaceDN w:val="0"/>
        <w:adjustRightInd w:val="0"/>
        <w:spacing w:after="180"/>
        <w:ind w:left="567"/>
        <w:jc w:val="both"/>
        <w:rPr>
          <w:sz w:val="22"/>
          <w:szCs w:val="22"/>
          <w:lang w:val="fr-FR"/>
        </w:rPr>
      </w:pPr>
      <w:r w:rsidRPr="0083381E">
        <w:rPr>
          <w:sz w:val="22"/>
          <w:szCs w:val="22"/>
          <w:lang w:val="fr-FR"/>
        </w:rPr>
        <w:t>« 2.1.2 Les Parties ayant des populations figurant au tableau 1 réglementent le prélèvement d’oiseaux et d’œufs de toutes les populations inscrites à la colonne B du tableau 1. L’objet de cette réglementation est de maintenir ou de contribuer à la restauration de ces populations en un état de conservation favorable et de s’assurer, sur la base des meilleures connaissances disponibles sur la dynamique des populations,</w:t>
      </w:r>
    </w:p>
    <w:p w:rsidR="00AD6020" w:rsidRPr="0083381E" w:rsidRDefault="00AD6020" w:rsidP="00AD6020">
      <w:pPr>
        <w:autoSpaceDE w:val="0"/>
        <w:autoSpaceDN w:val="0"/>
        <w:adjustRightInd w:val="0"/>
        <w:spacing w:after="180"/>
        <w:ind w:left="567"/>
        <w:jc w:val="both"/>
        <w:rPr>
          <w:sz w:val="22"/>
          <w:szCs w:val="22"/>
          <w:lang w:val="fr-FR"/>
        </w:rPr>
      </w:pPr>
      <w:r w:rsidRPr="0083381E">
        <w:rPr>
          <w:sz w:val="22"/>
          <w:szCs w:val="22"/>
          <w:lang w:val="fr-FR"/>
        </w:rPr>
        <w:tab/>
        <w:t xml:space="preserve">  …</w:t>
      </w:r>
      <w:r w:rsidRPr="0083381E">
        <w:rPr>
          <w:sz w:val="22"/>
          <w:szCs w:val="22"/>
          <w:lang w:val="fr-FR"/>
        </w:rPr>
        <w:tab/>
        <w:t xml:space="preserve"> </w:t>
      </w:r>
    </w:p>
    <w:p w:rsidR="00AD6020" w:rsidRPr="0083381E" w:rsidRDefault="00AD6020" w:rsidP="00AD6020">
      <w:pPr>
        <w:autoSpaceDE w:val="0"/>
        <w:autoSpaceDN w:val="0"/>
        <w:adjustRightInd w:val="0"/>
        <w:spacing w:after="180"/>
        <w:ind w:left="851"/>
        <w:jc w:val="both"/>
        <w:rPr>
          <w:sz w:val="22"/>
          <w:szCs w:val="22"/>
          <w:lang w:val="fr-FR"/>
        </w:rPr>
      </w:pPr>
      <w:r w:rsidRPr="0083381E">
        <w:rPr>
          <w:sz w:val="22"/>
          <w:szCs w:val="22"/>
          <w:lang w:val="fr-FR"/>
        </w:rPr>
        <w:t>(a) interdira le prélèvement des oiseaux appartenant aux populations concernées durant les différentes phases de la reproduction et de l’élevage des jeunes et pendant leur retour vers les lieux de reproduction dans la mesure où ledit prélèvement a un effet défavorable sur l’état de conservation de la population concernée;</w:t>
      </w:r>
    </w:p>
    <w:p w:rsidR="00AD6020" w:rsidRPr="0083381E" w:rsidRDefault="00AD6020" w:rsidP="00AD6020">
      <w:pPr>
        <w:autoSpaceDE w:val="0"/>
        <w:autoSpaceDN w:val="0"/>
        <w:adjustRightInd w:val="0"/>
        <w:spacing w:after="180"/>
        <w:ind w:left="851"/>
        <w:jc w:val="both"/>
        <w:rPr>
          <w:sz w:val="22"/>
          <w:szCs w:val="22"/>
          <w:lang w:val="fr-FR"/>
        </w:rPr>
      </w:pPr>
      <w:r w:rsidRPr="0083381E">
        <w:rPr>
          <w:sz w:val="22"/>
          <w:szCs w:val="22"/>
          <w:lang w:val="fr-FR"/>
        </w:rPr>
        <w:t xml:space="preserve">(b) réglementera les modes de prélèvement et interdira notamment l’utilisation de tous les modes de prélèvement systématique et l’utilisation de tous les moyens capables d’engendrer des destructions massives, ainsi que la disparition locale </w:t>
      </w:r>
      <w:r w:rsidRPr="0083381E">
        <w:rPr>
          <w:b/>
          <w:i/>
          <w:sz w:val="22"/>
          <w:szCs w:val="22"/>
          <w:u w:val="single"/>
          <w:lang w:val="fr-FR"/>
        </w:rPr>
        <w:t>ou des perturbations significatives</w:t>
      </w:r>
      <w:r w:rsidRPr="0083381E">
        <w:rPr>
          <w:sz w:val="22"/>
          <w:szCs w:val="22"/>
          <w:lang w:val="fr-FR"/>
        </w:rPr>
        <w:t xml:space="preserve"> des populations d’une espèce, incluant :</w:t>
      </w:r>
    </w:p>
    <w:p w:rsidR="00AD6020" w:rsidRPr="0083381E" w:rsidRDefault="00AD6020" w:rsidP="00AD6020">
      <w:pPr>
        <w:autoSpaceDE w:val="0"/>
        <w:autoSpaceDN w:val="0"/>
        <w:adjustRightInd w:val="0"/>
        <w:spacing w:after="180"/>
        <w:ind w:left="851"/>
        <w:jc w:val="both"/>
        <w:rPr>
          <w:sz w:val="22"/>
          <w:szCs w:val="22"/>
          <w:lang w:val="fr-FR"/>
        </w:rPr>
      </w:pPr>
      <w:r w:rsidRPr="0083381E">
        <w:rPr>
          <w:sz w:val="22"/>
          <w:szCs w:val="22"/>
          <w:lang w:val="fr-FR"/>
        </w:rPr>
        <w:t>…</w:t>
      </w:r>
    </w:p>
    <w:p w:rsidR="00AD6020" w:rsidRPr="0083381E" w:rsidRDefault="00AD6020" w:rsidP="00AD6020">
      <w:pPr>
        <w:autoSpaceDE w:val="0"/>
        <w:autoSpaceDN w:val="0"/>
        <w:adjustRightInd w:val="0"/>
        <w:spacing w:after="180"/>
        <w:ind w:left="567"/>
        <w:jc w:val="both"/>
        <w:rPr>
          <w:sz w:val="22"/>
          <w:szCs w:val="22"/>
          <w:lang w:val="fr-FR"/>
        </w:rPr>
      </w:pPr>
      <w:r w:rsidRPr="0083381E">
        <w:rPr>
          <w:sz w:val="22"/>
          <w:szCs w:val="22"/>
          <w:lang w:val="fr-FR"/>
        </w:rPr>
        <w:t xml:space="preserve">« 4.3.6 Au cas où les </w:t>
      </w:r>
      <w:r w:rsidRPr="0083381E">
        <w:rPr>
          <w:b/>
          <w:i/>
          <w:sz w:val="22"/>
          <w:szCs w:val="22"/>
          <w:u w:val="single"/>
          <w:lang w:val="fr-FR"/>
        </w:rPr>
        <w:t>perturbations</w:t>
      </w:r>
      <w:r w:rsidRPr="0083381E">
        <w:rPr>
          <w:sz w:val="22"/>
          <w:szCs w:val="22"/>
          <w:lang w:val="fr-FR"/>
        </w:rPr>
        <w:t xml:space="preserve"> humaines menacent l’état de conservation des populations d’oiseaux d’eau figurant au tableau 1, les Parties s’efforcent de prendre des mesures pour réduire la menace. Une attention particulière devrait être accordée aux </w:t>
      </w:r>
      <w:r w:rsidRPr="0083381E">
        <w:rPr>
          <w:b/>
          <w:i/>
          <w:sz w:val="22"/>
          <w:szCs w:val="22"/>
          <w:u w:val="single"/>
          <w:lang w:val="fr-FR"/>
        </w:rPr>
        <w:t>perturbations</w:t>
      </w:r>
      <w:r w:rsidRPr="0083381E">
        <w:rPr>
          <w:sz w:val="22"/>
          <w:szCs w:val="22"/>
          <w:lang w:val="fr-FR"/>
        </w:rPr>
        <w:t xml:space="preserve"> causées par l’activité humaine sur les lieux de reproduction des colonies d’oiseaux d’eau nidifiant collectivement, en particulier lorsque ceux-ci se situent dans des endroits populaires pour la pratique d’activités récréatives de plein air. Les mesures appropriées pourraient comporter, entre autres, à l’intérieur de zones protégées, la création de </w:t>
      </w:r>
      <w:r w:rsidRPr="0083381E">
        <w:rPr>
          <w:b/>
          <w:i/>
          <w:sz w:val="22"/>
          <w:szCs w:val="22"/>
          <w:u w:val="single"/>
          <w:lang w:val="fr-FR"/>
        </w:rPr>
        <w:t>zones libres de toute perturbation</w:t>
      </w:r>
      <w:r w:rsidRPr="0083381E">
        <w:rPr>
          <w:sz w:val="22"/>
          <w:szCs w:val="22"/>
          <w:lang w:val="fr-FR"/>
        </w:rPr>
        <w:t xml:space="preserve"> et dont l’accès serait interdit au public.</w:t>
      </w:r>
    </w:p>
    <w:p w:rsidR="00AD6020" w:rsidRPr="0083381E" w:rsidRDefault="00AD6020" w:rsidP="00AD6020">
      <w:pPr>
        <w:autoSpaceDE w:val="0"/>
        <w:autoSpaceDN w:val="0"/>
        <w:adjustRightInd w:val="0"/>
        <w:spacing w:after="180"/>
        <w:ind w:left="567"/>
        <w:jc w:val="both"/>
        <w:rPr>
          <w:sz w:val="22"/>
          <w:szCs w:val="22"/>
          <w:lang w:val="fr-FR"/>
        </w:rPr>
      </w:pPr>
      <w:r w:rsidRPr="0083381E">
        <w:rPr>
          <w:sz w:val="22"/>
          <w:szCs w:val="22"/>
          <w:lang w:val="fr-FR"/>
        </w:rPr>
        <w:t xml:space="preserve">« 5.6 Les Parties s’efforcent de réaliser des études sur les effets de la disparition et de la dégradation des zones humides ainsi que des </w:t>
      </w:r>
      <w:r w:rsidRPr="0083381E">
        <w:rPr>
          <w:b/>
          <w:i/>
          <w:sz w:val="22"/>
          <w:szCs w:val="22"/>
          <w:u w:val="single"/>
          <w:lang w:val="fr-FR"/>
        </w:rPr>
        <w:t xml:space="preserve">perturbations </w:t>
      </w:r>
      <w:r w:rsidRPr="0083381E">
        <w:rPr>
          <w:sz w:val="22"/>
          <w:szCs w:val="22"/>
          <w:lang w:val="fr-FR"/>
        </w:rPr>
        <w:t>sur la capacité d’accueil des zones humides utilisées par les populations figurant au tableau 1, ainsi que sur les habitudes (patrons) de migration de ces populations. »</w:t>
      </w:r>
    </w:p>
    <w:p w:rsidR="00AD6020" w:rsidRPr="0083381E" w:rsidRDefault="00AD6020" w:rsidP="00AD6020">
      <w:pPr>
        <w:jc w:val="both"/>
        <w:rPr>
          <w:sz w:val="22"/>
          <w:szCs w:val="22"/>
          <w:lang w:val="fr-FR"/>
        </w:rPr>
      </w:pPr>
    </w:p>
    <w:p w:rsidR="00AD6020" w:rsidRPr="0083381E" w:rsidRDefault="00AD6020" w:rsidP="00AD6020">
      <w:pPr>
        <w:spacing w:after="120"/>
        <w:jc w:val="both"/>
        <w:rPr>
          <w:b/>
          <w:lang w:val="fr-FR"/>
        </w:rPr>
      </w:pPr>
      <w:r w:rsidRPr="0083381E">
        <w:rPr>
          <w:b/>
          <w:lang w:val="fr-FR"/>
        </w:rPr>
        <w:t>Questions soulevées par l’utilisation de ces termes</w:t>
      </w:r>
    </w:p>
    <w:p w:rsidR="00AD6020" w:rsidRPr="0083381E" w:rsidRDefault="00AD6020" w:rsidP="00AD6020">
      <w:pPr>
        <w:autoSpaceDE w:val="0"/>
        <w:autoSpaceDN w:val="0"/>
        <w:adjustRightInd w:val="0"/>
        <w:spacing w:after="180"/>
        <w:ind w:left="567"/>
        <w:jc w:val="both"/>
        <w:rPr>
          <w:sz w:val="22"/>
          <w:szCs w:val="22"/>
          <w:lang w:val="fr-FR"/>
        </w:rPr>
      </w:pPr>
      <w:r w:rsidRPr="0083381E">
        <w:rPr>
          <w:b/>
          <w:sz w:val="22"/>
          <w:szCs w:val="22"/>
          <w:lang w:val="fr-FR"/>
        </w:rPr>
        <w:t>2.1.1</w:t>
      </w:r>
      <w:proofErr w:type="gramStart"/>
      <w:r w:rsidRPr="0083381E">
        <w:rPr>
          <w:b/>
          <w:sz w:val="22"/>
          <w:szCs w:val="22"/>
          <w:lang w:val="fr-FR"/>
        </w:rPr>
        <w:t>.b</w:t>
      </w:r>
      <w:proofErr w:type="gramEnd"/>
      <w:r w:rsidRPr="0083381E">
        <w:rPr>
          <w:sz w:val="22"/>
          <w:szCs w:val="22"/>
          <w:lang w:val="fr-FR"/>
        </w:rPr>
        <w:t xml:space="preserve"> </w:t>
      </w:r>
      <w:r w:rsidRPr="0083381E">
        <w:rPr>
          <w:sz w:val="22"/>
          <w:szCs w:val="22"/>
          <w:lang w:val="fr-FR"/>
        </w:rPr>
        <w:tab/>
        <w:t xml:space="preserve">fait référence à des « perturbations intentionnelles » qui est une sous-catégorie de tous les types de perturbations. </w:t>
      </w:r>
    </w:p>
    <w:p w:rsidR="00AD6020" w:rsidRPr="0083381E" w:rsidRDefault="00AD6020" w:rsidP="00AD6020">
      <w:pPr>
        <w:autoSpaceDE w:val="0"/>
        <w:autoSpaceDN w:val="0"/>
        <w:adjustRightInd w:val="0"/>
        <w:spacing w:after="180"/>
        <w:ind w:left="567"/>
        <w:jc w:val="both"/>
        <w:rPr>
          <w:sz w:val="22"/>
          <w:szCs w:val="22"/>
          <w:lang w:val="fr-FR"/>
        </w:rPr>
      </w:pPr>
      <w:r w:rsidRPr="0083381E">
        <w:rPr>
          <w:b/>
          <w:sz w:val="22"/>
          <w:szCs w:val="22"/>
          <w:lang w:val="fr-FR"/>
        </w:rPr>
        <w:lastRenderedPageBreak/>
        <w:t>2.1.2</w:t>
      </w:r>
      <w:proofErr w:type="gramStart"/>
      <w:r w:rsidRPr="0083381E">
        <w:rPr>
          <w:b/>
          <w:sz w:val="22"/>
          <w:szCs w:val="22"/>
          <w:lang w:val="fr-FR"/>
        </w:rPr>
        <w:t>.b</w:t>
      </w:r>
      <w:proofErr w:type="gramEnd"/>
      <w:r w:rsidRPr="0083381E">
        <w:rPr>
          <w:b/>
          <w:sz w:val="22"/>
          <w:szCs w:val="22"/>
          <w:lang w:val="fr-FR"/>
        </w:rPr>
        <w:tab/>
      </w:r>
      <w:r w:rsidRPr="0083381E">
        <w:rPr>
          <w:sz w:val="22"/>
          <w:szCs w:val="22"/>
          <w:lang w:val="fr-FR"/>
        </w:rPr>
        <w:t>utilise la</w:t>
      </w:r>
      <w:r w:rsidRPr="0083381E">
        <w:rPr>
          <w:b/>
          <w:sz w:val="22"/>
          <w:szCs w:val="22"/>
          <w:lang w:val="fr-FR"/>
        </w:rPr>
        <w:t xml:space="preserve"> </w:t>
      </w:r>
      <w:r w:rsidRPr="0083381E">
        <w:rPr>
          <w:sz w:val="22"/>
          <w:szCs w:val="22"/>
          <w:lang w:val="fr-FR"/>
        </w:rPr>
        <w:t xml:space="preserve">qualification supplémentaire de « perturbations significatives ». </w:t>
      </w:r>
    </w:p>
    <w:p w:rsidR="00AD6020" w:rsidRPr="0083381E" w:rsidRDefault="00AD6020" w:rsidP="00AD6020">
      <w:pPr>
        <w:autoSpaceDE w:val="0"/>
        <w:autoSpaceDN w:val="0"/>
        <w:adjustRightInd w:val="0"/>
        <w:spacing w:after="180"/>
        <w:ind w:left="567"/>
        <w:jc w:val="both"/>
        <w:rPr>
          <w:sz w:val="22"/>
          <w:szCs w:val="22"/>
          <w:lang w:val="fr-FR"/>
        </w:rPr>
      </w:pPr>
      <w:r w:rsidRPr="0083381E">
        <w:rPr>
          <w:b/>
          <w:sz w:val="22"/>
          <w:szCs w:val="22"/>
          <w:lang w:val="fr-FR"/>
        </w:rPr>
        <w:t>4.3.6</w:t>
      </w:r>
      <w:r w:rsidRPr="0083381E">
        <w:rPr>
          <w:sz w:val="22"/>
          <w:szCs w:val="22"/>
          <w:lang w:val="fr-FR"/>
        </w:rPr>
        <w:tab/>
      </w:r>
      <w:proofErr w:type="gramStart"/>
      <w:r w:rsidRPr="0083381E">
        <w:rPr>
          <w:sz w:val="22"/>
          <w:szCs w:val="22"/>
          <w:lang w:val="fr-FR"/>
        </w:rPr>
        <w:t>est</w:t>
      </w:r>
      <w:proofErr w:type="gramEnd"/>
      <w:r w:rsidRPr="0083381E">
        <w:rPr>
          <w:sz w:val="22"/>
          <w:szCs w:val="22"/>
          <w:lang w:val="fr-FR"/>
        </w:rPr>
        <w:t xml:space="preserve"> essentiel pour la planification de la gestion. Il existe de nombreux conseils à ce sujet, par ex. de Spray </w:t>
      </w:r>
      <w:r w:rsidRPr="0083381E">
        <w:rPr>
          <w:i/>
          <w:sz w:val="22"/>
          <w:szCs w:val="22"/>
          <w:lang w:val="fr-FR"/>
        </w:rPr>
        <w:t>et al.</w:t>
      </w:r>
      <w:r w:rsidRPr="0083381E">
        <w:rPr>
          <w:sz w:val="22"/>
          <w:szCs w:val="22"/>
          <w:lang w:val="fr-FR"/>
        </w:rPr>
        <w:t xml:space="preserve"> 2004, </w:t>
      </w:r>
      <w:proofErr w:type="spellStart"/>
      <w:r w:rsidRPr="0083381E">
        <w:rPr>
          <w:sz w:val="22"/>
          <w:szCs w:val="22"/>
          <w:lang w:val="fr-FR"/>
        </w:rPr>
        <w:t>Chatterjee</w:t>
      </w:r>
      <w:proofErr w:type="spellEnd"/>
      <w:r w:rsidRPr="0083381E">
        <w:rPr>
          <w:sz w:val="22"/>
          <w:szCs w:val="22"/>
          <w:lang w:val="fr-FR"/>
        </w:rPr>
        <w:t xml:space="preserve"> </w:t>
      </w:r>
      <w:r w:rsidRPr="0083381E">
        <w:rPr>
          <w:i/>
          <w:sz w:val="22"/>
          <w:szCs w:val="22"/>
          <w:lang w:val="fr-FR"/>
        </w:rPr>
        <w:t>et al.</w:t>
      </w:r>
      <w:r w:rsidRPr="0083381E">
        <w:rPr>
          <w:sz w:val="22"/>
          <w:szCs w:val="22"/>
          <w:lang w:val="fr-FR"/>
        </w:rPr>
        <w:t xml:space="preserve"> 2008 et du Secrétariat de la Convention de </w:t>
      </w:r>
      <w:proofErr w:type="spellStart"/>
      <w:r w:rsidRPr="0083381E">
        <w:rPr>
          <w:sz w:val="22"/>
          <w:szCs w:val="22"/>
          <w:lang w:val="fr-FR"/>
        </w:rPr>
        <w:t>Ramsar</w:t>
      </w:r>
      <w:proofErr w:type="spellEnd"/>
      <w:r w:rsidRPr="0083381E">
        <w:rPr>
          <w:sz w:val="22"/>
          <w:szCs w:val="22"/>
          <w:lang w:val="fr-FR"/>
        </w:rPr>
        <w:t>, 2010.</w:t>
      </w:r>
    </w:p>
    <w:p w:rsidR="00AD6020" w:rsidRPr="0083381E" w:rsidRDefault="00AD6020" w:rsidP="00AD6020">
      <w:pPr>
        <w:spacing w:after="200" w:line="276" w:lineRule="auto"/>
        <w:jc w:val="both"/>
        <w:rPr>
          <w:sz w:val="22"/>
          <w:szCs w:val="22"/>
          <w:lang w:val="fr-FR"/>
        </w:rPr>
      </w:pPr>
    </w:p>
    <w:p w:rsidR="00AD6020" w:rsidRPr="0083381E" w:rsidRDefault="00AD6020" w:rsidP="00AD6020">
      <w:pPr>
        <w:keepNext/>
        <w:shd w:val="clear" w:color="auto" w:fill="DEEAF6" w:themeFill="accent1" w:themeFillTint="33"/>
        <w:jc w:val="both"/>
        <w:rPr>
          <w:b/>
          <w:sz w:val="22"/>
          <w:szCs w:val="22"/>
          <w:lang w:val="fr-FR"/>
        </w:rPr>
      </w:pPr>
      <w:r w:rsidRPr="0083381E">
        <w:rPr>
          <w:b/>
          <w:sz w:val="22"/>
          <w:szCs w:val="22"/>
          <w:lang w:val="fr-FR"/>
        </w:rPr>
        <w:t>1. Définition de « perturbation »</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r w:rsidRPr="0083381E">
        <w:rPr>
          <w:sz w:val="22"/>
          <w:szCs w:val="22"/>
          <w:lang w:val="fr-FR"/>
        </w:rPr>
        <w:t xml:space="preserve">Dans le contexte de la mise en œuvre du Plan d’action de l’AEWA, il conviendra d’utiliser les définitions suivantes, largement acceptées, extraites de l’ouvrage de Fox &amp; </w:t>
      </w:r>
      <w:proofErr w:type="spellStart"/>
      <w:r w:rsidRPr="0083381E">
        <w:rPr>
          <w:sz w:val="22"/>
          <w:szCs w:val="22"/>
          <w:lang w:val="fr-FR"/>
        </w:rPr>
        <w:t>Madsen</w:t>
      </w:r>
      <w:proofErr w:type="spellEnd"/>
      <w:r w:rsidRPr="0083381E">
        <w:rPr>
          <w:sz w:val="22"/>
          <w:szCs w:val="22"/>
          <w:lang w:val="fr-FR"/>
        </w:rPr>
        <w:t xml:space="preserve"> (1997) :</w:t>
      </w:r>
    </w:p>
    <w:p w:rsidR="00AD6020" w:rsidRPr="0083381E" w:rsidRDefault="00AD6020" w:rsidP="00AD6020">
      <w:pPr>
        <w:jc w:val="both"/>
        <w:rPr>
          <w:sz w:val="22"/>
          <w:szCs w:val="22"/>
          <w:lang w:val="fr-FR"/>
        </w:rPr>
      </w:pPr>
    </w:p>
    <w:p w:rsidR="00AD6020" w:rsidRPr="0083381E" w:rsidRDefault="00AD6020" w:rsidP="00AD6020">
      <w:pPr>
        <w:pStyle w:val="ListParagraph"/>
        <w:autoSpaceDE w:val="0"/>
        <w:autoSpaceDN w:val="0"/>
        <w:adjustRightInd w:val="0"/>
        <w:ind w:left="567"/>
        <w:jc w:val="both"/>
        <w:rPr>
          <w:sz w:val="22"/>
          <w:szCs w:val="22"/>
          <w:lang w:val="fr-FR"/>
        </w:rPr>
      </w:pPr>
      <w:r w:rsidRPr="0083381E">
        <w:rPr>
          <w:sz w:val="22"/>
          <w:szCs w:val="22"/>
          <w:lang w:val="fr-FR"/>
        </w:rPr>
        <w:t>« Toute activité imputable à l’homme qui constitue un stimulus (équivalent à une menace de prédation) suffisant pour déranger les activités normales ou bien la répartition des oiseaux d’eau en comparaison avec la situation en l’absence de cette activité. »</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keepNext/>
        <w:shd w:val="clear" w:color="auto" w:fill="D9D9D9" w:themeFill="background1" w:themeFillShade="D9"/>
        <w:ind w:left="981"/>
        <w:jc w:val="both"/>
        <w:rPr>
          <w:b/>
          <w:sz w:val="22"/>
          <w:szCs w:val="22"/>
          <w:lang w:val="fr-FR"/>
        </w:rPr>
      </w:pPr>
      <w:r w:rsidRPr="0083381E">
        <w:rPr>
          <w:b/>
          <w:sz w:val="22"/>
          <w:szCs w:val="22"/>
          <w:lang w:val="fr-FR"/>
        </w:rPr>
        <w:t>Conseil supplémentaire pour l’interprétation de « perturbation » dans le contexte du Plan d’action de l’AEWA</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 xml:space="preserve">a. « Là où l’intensité de la perturbation entraîne une sous-exploitation des ressources qui seraient, dans des conditions normales, accessibles aux oiseaux d’eau, ce type de processus peut être assimilé à une perte nette d’habitat (bien que potentiellement seulement provisoire). » (Fox &amp; </w:t>
      </w:r>
      <w:proofErr w:type="spellStart"/>
      <w:r w:rsidRPr="0083381E">
        <w:rPr>
          <w:sz w:val="22"/>
          <w:szCs w:val="22"/>
          <w:lang w:val="fr-FR"/>
        </w:rPr>
        <w:t>Madsen</w:t>
      </w:r>
      <w:proofErr w:type="spellEnd"/>
      <w:r w:rsidRPr="0083381E">
        <w:rPr>
          <w:sz w:val="22"/>
          <w:szCs w:val="22"/>
          <w:lang w:val="fr-FR"/>
        </w:rPr>
        <w:t xml:space="preserve"> 1997)</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 xml:space="preserve">b. </w:t>
      </w:r>
      <w:r w:rsidRPr="0083381E">
        <w:rPr>
          <w:sz w:val="22"/>
          <w:szCs w:val="22"/>
          <w:lang w:val="fr-FR"/>
        </w:rPr>
        <w:tab/>
        <w:t xml:space="preserve">Les </w:t>
      </w:r>
      <w:r w:rsidRPr="0083381E">
        <w:rPr>
          <w:sz w:val="22"/>
          <w:szCs w:val="22"/>
          <w:u w:val="single"/>
          <w:lang w:val="fr-FR"/>
        </w:rPr>
        <w:t>effets</w:t>
      </w:r>
      <w:r w:rsidRPr="0083381E">
        <w:rPr>
          <w:sz w:val="22"/>
          <w:szCs w:val="22"/>
          <w:lang w:val="fr-FR"/>
        </w:rPr>
        <w:t xml:space="preserve"> de la perturbation (c’est-à-dire les changements dans le comportement, la répartition et l’abondance, au niveau local, des oiseaux en réaction à l’activité humaine) diffèrent des </w:t>
      </w:r>
      <w:r w:rsidRPr="0083381E">
        <w:rPr>
          <w:sz w:val="22"/>
          <w:szCs w:val="22"/>
          <w:u w:val="single"/>
          <w:lang w:val="fr-FR"/>
        </w:rPr>
        <w:t>impacts</w:t>
      </w:r>
      <w:r w:rsidRPr="0083381E">
        <w:rPr>
          <w:sz w:val="22"/>
          <w:szCs w:val="22"/>
          <w:lang w:val="fr-FR"/>
        </w:rPr>
        <w:t xml:space="preserve"> de la perturbation (c’est-à-dire les modifications dans les dynamiques de population du fait de changements intervenus au niveau de la réussite de la reproduction ou de la mortalité). Généralement, il est rarement possible d’évaluer les impacts, contrairement aux effets. La définition se rapporte aux </w:t>
      </w:r>
      <w:r w:rsidRPr="0083381E">
        <w:rPr>
          <w:sz w:val="22"/>
          <w:szCs w:val="22"/>
          <w:u w:val="single"/>
          <w:lang w:val="fr-FR"/>
        </w:rPr>
        <w:t>effets</w:t>
      </w:r>
      <w:r w:rsidRPr="0083381E">
        <w:rPr>
          <w:sz w:val="22"/>
          <w:szCs w:val="22"/>
          <w:lang w:val="fr-FR"/>
        </w:rPr>
        <w:t xml:space="preserve">, qui peuvent ou non comprendre des </w:t>
      </w:r>
      <w:r w:rsidRPr="0083381E">
        <w:rPr>
          <w:sz w:val="22"/>
          <w:szCs w:val="22"/>
          <w:u w:val="single"/>
          <w:lang w:val="fr-FR"/>
        </w:rPr>
        <w:t>impacts</w:t>
      </w:r>
      <w:r w:rsidRPr="0083381E">
        <w:rPr>
          <w:sz w:val="22"/>
          <w:szCs w:val="22"/>
          <w:lang w:val="fr-FR"/>
        </w:rPr>
        <w:t xml:space="preserve"> sur les oiseaux concernés. </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c. « La perturbation varie en termes d’ampleur, de fréquence, de prévisibilité, de répartition spatiale et de durée. De plus, les espèces (et les individus au sein des espèces) présentent de grandes différences au niveau de leur sensibilité à la perturbation et cette sensibilité variera probablement selon l’âge, la saison, le temps qu’il fait et le degré d’exposition précédente (accoutumance) » (</w:t>
      </w:r>
      <w:proofErr w:type="spellStart"/>
      <w:r w:rsidRPr="0083381E">
        <w:rPr>
          <w:sz w:val="22"/>
          <w:szCs w:val="22"/>
          <w:lang w:val="fr-FR"/>
        </w:rPr>
        <w:t>Cayford</w:t>
      </w:r>
      <w:proofErr w:type="spellEnd"/>
      <w:r w:rsidRPr="0083381E">
        <w:rPr>
          <w:sz w:val="22"/>
          <w:szCs w:val="22"/>
          <w:lang w:val="fr-FR"/>
        </w:rPr>
        <w:t xml:space="preserve"> 1993). Il en résulte que la perturbation ne peut pas toujours être détectée et que les seuils de capacité à la détecter pourront varier au cours du cycle annuel d’un oiseau d’eau. </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 xml:space="preserve">d. De plus, les espèces qui sont les moins réceptives aux perturbations peuvent être celles qui sont les plus sensibles. Si une espèce réagit de très loin et semble sensible à une perturbation, c’est peut-être parce qu’elle a la capacité de se déplacer entre de nombreuses sources de nourriture, d’eau, de refuge ou autres ressources contraignantes. Par contre, la raison pour laquelle d’autres espèces peuvent sembler insensibles peut s’expliquer par le fait qu’elles n’ont aucun autre endroit où aller. Ce taux de variation peut également s’appliquer au registre des réactions, allant de l’arrêt de l’alimentation à l’abandon des sites (Gill </w:t>
      </w:r>
      <w:r w:rsidRPr="0083381E">
        <w:rPr>
          <w:i/>
          <w:sz w:val="22"/>
          <w:szCs w:val="22"/>
          <w:lang w:val="fr-FR"/>
        </w:rPr>
        <w:t>et al</w:t>
      </w:r>
      <w:r w:rsidRPr="0083381E">
        <w:rPr>
          <w:sz w:val="22"/>
          <w:szCs w:val="22"/>
          <w:lang w:val="fr-FR"/>
        </w:rPr>
        <w:t xml:space="preserve">. 2001). Il convient également de noter que des </w:t>
      </w:r>
      <w:r w:rsidR="0083381E" w:rsidRPr="0083381E">
        <w:rPr>
          <w:sz w:val="22"/>
          <w:szCs w:val="22"/>
          <w:lang w:val="fr-FR"/>
        </w:rPr>
        <w:t>stimuli</w:t>
      </w:r>
      <w:r w:rsidRPr="0083381E">
        <w:rPr>
          <w:sz w:val="22"/>
          <w:szCs w:val="22"/>
          <w:lang w:val="fr-FR"/>
        </w:rPr>
        <w:t xml:space="preserve"> fréquents et prévisibles peuvent aussi entraîner une habituation – rendant la question encore plus complexe.</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e. Alors que la perturbation est définie comme étant une réponse à une activité imputable à l’homme, les conséquences de la perturbation humaine peuvent s’ajouter aux effets dérangeants de la prédation ou d’autres impacts négatifs sur les populations (</w:t>
      </w:r>
      <w:proofErr w:type="spellStart"/>
      <w:r w:rsidRPr="0083381E">
        <w:rPr>
          <w:sz w:val="22"/>
          <w:szCs w:val="22"/>
          <w:lang w:val="fr-FR"/>
        </w:rPr>
        <w:t>Ydenberg</w:t>
      </w:r>
      <w:proofErr w:type="spellEnd"/>
      <w:r w:rsidRPr="0083381E">
        <w:rPr>
          <w:sz w:val="22"/>
          <w:szCs w:val="22"/>
          <w:lang w:val="fr-FR"/>
        </w:rPr>
        <w:t xml:space="preserve"> </w:t>
      </w:r>
      <w:r w:rsidRPr="0083381E">
        <w:rPr>
          <w:i/>
          <w:sz w:val="22"/>
          <w:szCs w:val="22"/>
          <w:lang w:val="fr-FR"/>
        </w:rPr>
        <w:t>et al.</w:t>
      </w:r>
      <w:r w:rsidRPr="0083381E">
        <w:rPr>
          <w:sz w:val="22"/>
          <w:szCs w:val="22"/>
          <w:lang w:val="fr-FR"/>
        </w:rPr>
        <w:t xml:space="preserve"> 2004 ; </w:t>
      </w:r>
      <w:proofErr w:type="spellStart"/>
      <w:r w:rsidRPr="0083381E">
        <w:rPr>
          <w:sz w:val="22"/>
          <w:szCs w:val="22"/>
          <w:lang w:val="fr-FR"/>
        </w:rPr>
        <w:t>Goss-Custard</w:t>
      </w:r>
      <w:proofErr w:type="spellEnd"/>
      <w:r w:rsidRPr="0083381E">
        <w:rPr>
          <w:sz w:val="22"/>
          <w:szCs w:val="22"/>
          <w:lang w:val="fr-FR"/>
        </w:rPr>
        <w:t xml:space="preserve"> </w:t>
      </w:r>
      <w:r w:rsidRPr="0083381E">
        <w:rPr>
          <w:i/>
          <w:sz w:val="22"/>
          <w:szCs w:val="22"/>
          <w:lang w:val="fr-FR"/>
        </w:rPr>
        <w:t>et al.</w:t>
      </w:r>
      <w:r w:rsidRPr="0083381E">
        <w:rPr>
          <w:sz w:val="22"/>
          <w:szCs w:val="22"/>
          <w:lang w:val="fr-FR"/>
        </w:rPr>
        <w:t xml:space="preserve"> 2006).</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 xml:space="preserve">f. L’influence finale des effets de la perturbation sur la taille de la population dépend non seulement de la façon dont ceux-ci affectent la survie ou le succès de la reproduction, mais aussi de l’existence de processus de densité-dépendance au sein de la population. Ces différents facteurs détermineront si la population « compensera » oui ou non les pertes par le biais d’une meilleure survie ou reproduction des oiseaux restants (Gill </w:t>
      </w:r>
      <w:r w:rsidRPr="0083381E">
        <w:rPr>
          <w:i/>
          <w:sz w:val="22"/>
          <w:szCs w:val="22"/>
          <w:lang w:val="fr-FR"/>
        </w:rPr>
        <w:t>et al</w:t>
      </w:r>
      <w:r w:rsidRPr="0083381E">
        <w:rPr>
          <w:sz w:val="22"/>
          <w:szCs w:val="22"/>
          <w:lang w:val="fr-FR"/>
        </w:rPr>
        <w:t>. 2001). C’est surtout dans le cas des populations intensément étudiées qu’il sera possible de déterminer directement cet aspect.</w:t>
      </w:r>
    </w:p>
    <w:p w:rsidR="00AD6020" w:rsidRPr="0083381E" w:rsidRDefault="00AD6020" w:rsidP="00AD6020">
      <w:pPr>
        <w:ind w:left="992"/>
        <w:jc w:val="both"/>
        <w:rPr>
          <w:sz w:val="22"/>
          <w:szCs w:val="22"/>
          <w:lang w:val="fr-FR"/>
        </w:rPr>
      </w:pPr>
      <w:r w:rsidRPr="0083381E">
        <w:rPr>
          <w:sz w:val="22"/>
          <w:szCs w:val="22"/>
          <w:lang w:val="fr-FR"/>
        </w:rPr>
        <w:lastRenderedPageBreak/>
        <w:t>g. La formulation « imputable à l’homme » a pour but de couvrir les circonstances dans lesquelles les conséquences directes ou indirectes de l’activité humaine peuvent provoquer une perturbation dommageable. On peut citer à titre d’exemple les chiens mal surveillés à  proximité de colonies de sternes en train de nicher ou les survols de montgolfières au-dessus des colonies de flamants, entraînant l’échec de la nidification.</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keepNext/>
        <w:shd w:val="clear" w:color="auto" w:fill="DEEAF6" w:themeFill="accent1" w:themeFillTint="33"/>
        <w:ind w:left="720" w:hanging="720"/>
        <w:jc w:val="both"/>
        <w:rPr>
          <w:b/>
          <w:sz w:val="22"/>
          <w:szCs w:val="22"/>
          <w:lang w:val="fr-FR"/>
        </w:rPr>
      </w:pPr>
      <w:r w:rsidRPr="0083381E">
        <w:rPr>
          <w:b/>
          <w:sz w:val="22"/>
          <w:szCs w:val="22"/>
          <w:shd w:val="clear" w:color="auto" w:fill="DEEAF6" w:themeFill="accent1" w:themeFillTint="33"/>
          <w:lang w:val="fr-FR"/>
        </w:rPr>
        <w:t>2. Définition d’ « intentionnelle » [dans le contexte de « interdisent les perturbations intentionnelles,</w:t>
      </w:r>
      <w:r w:rsidRPr="0083381E">
        <w:rPr>
          <w:b/>
          <w:sz w:val="22"/>
          <w:szCs w:val="22"/>
          <w:lang w:val="fr-FR"/>
        </w:rPr>
        <w:t xml:space="preserve"> dans la mesure où ces perturbations … »]</w:t>
      </w:r>
    </w:p>
    <w:p w:rsidR="00AD6020" w:rsidRPr="0083381E" w:rsidRDefault="00AD6020" w:rsidP="00AD6020">
      <w:pPr>
        <w:keepNext/>
        <w:jc w:val="both"/>
        <w:rPr>
          <w:sz w:val="22"/>
          <w:szCs w:val="22"/>
          <w:lang w:val="fr-FR"/>
        </w:rPr>
      </w:pPr>
    </w:p>
    <w:p w:rsidR="00AD6020" w:rsidRPr="0083381E" w:rsidRDefault="00AD6020" w:rsidP="00AD6020">
      <w:pPr>
        <w:jc w:val="both"/>
        <w:rPr>
          <w:sz w:val="22"/>
          <w:szCs w:val="22"/>
          <w:lang w:val="fr-FR"/>
        </w:rPr>
      </w:pPr>
      <w:r w:rsidRPr="0083381E">
        <w:rPr>
          <w:sz w:val="22"/>
          <w:szCs w:val="22"/>
          <w:lang w:val="fr-FR"/>
        </w:rPr>
        <w:t>Dans le contexte de la mise en œuvre du Plan d’action de l’AEWA, il conviendra d’utiliser la définition suivante, proposée par la Commission européenne (Commission européenne 2007) dans le contexte de l’interprétation du même terme dans la Directive Habitats (92/43/CEE) :</w:t>
      </w:r>
    </w:p>
    <w:p w:rsidR="00AD6020" w:rsidRPr="0083381E" w:rsidRDefault="00AD6020" w:rsidP="00AD6020">
      <w:pPr>
        <w:jc w:val="both"/>
        <w:rPr>
          <w:sz w:val="22"/>
          <w:szCs w:val="22"/>
          <w:lang w:val="fr-FR"/>
        </w:rPr>
      </w:pPr>
    </w:p>
    <w:p w:rsidR="00AD6020" w:rsidRPr="0083381E" w:rsidRDefault="00AD6020" w:rsidP="00AD6020">
      <w:pPr>
        <w:pStyle w:val="ListParagraph"/>
        <w:autoSpaceDE w:val="0"/>
        <w:autoSpaceDN w:val="0"/>
        <w:adjustRightInd w:val="0"/>
        <w:ind w:left="567"/>
        <w:jc w:val="both"/>
        <w:rPr>
          <w:sz w:val="22"/>
          <w:szCs w:val="22"/>
          <w:lang w:val="fr-FR"/>
        </w:rPr>
      </w:pPr>
      <w:r w:rsidRPr="0083381E">
        <w:rPr>
          <w:sz w:val="22"/>
          <w:szCs w:val="22"/>
          <w:lang w:val="fr-FR"/>
        </w:rPr>
        <w:t xml:space="preserve">« Un acte «intentionnel» est un acte accompli par une personne sachant, à la lumière de la législation applicable à l’espèce concernée ainsi que des informations générales communiquées au public, que cet acte risque selon toute probabilité de porter atteinte à cette espèce, et qui néanmoins le commet à dessein, ou qui, tout au moins, en accepte sciemment les résultats prévisibles ». </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keepNext/>
        <w:shd w:val="clear" w:color="auto" w:fill="D9D9D9" w:themeFill="background1" w:themeFillShade="D9"/>
        <w:ind w:left="981"/>
        <w:jc w:val="both"/>
        <w:rPr>
          <w:b/>
          <w:sz w:val="22"/>
          <w:szCs w:val="22"/>
          <w:lang w:val="fr-FR"/>
        </w:rPr>
      </w:pPr>
      <w:r w:rsidRPr="0083381E">
        <w:rPr>
          <w:b/>
          <w:sz w:val="22"/>
          <w:szCs w:val="22"/>
          <w:lang w:val="fr-FR"/>
        </w:rPr>
        <w:t>Conseil supplémentaire pour l’interprétation de « perturbation intentionnelle » dans le contexte du Plan d’action de l’AEWA</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a. La définition d’«intentionnelle » proposée inclut les actes qui, sans avoir pour intention première de perturber les oiseaux d’eau, font que la perturbation sera la conséquence probable du comportement humain concerné. Ainsi, on peut donner comme exemple le  kite surf ou d’autres activités de loisir telles que le jet-ski à proximité des côtes, qui n’ont pas pour dessein de perturber les oiseaux d’eau. Cette perturbation sera toutefois la conséquence de l’utilisation de ce genre d’équipement dans le périmètre d’une colonie d’oiseaux marins nichant et peut être en fait facilement évitée.</w:t>
      </w:r>
    </w:p>
    <w:p w:rsidR="00AD6020" w:rsidRPr="0083381E" w:rsidRDefault="00AD6020" w:rsidP="00AD6020">
      <w:pPr>
        <w:ind w:left="992"/>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keepNext/>
        <w:shd w:val="clear" w:color="auto" w:fill="DEEAF6" w:themeFill="accent1" w:themeFillTint="33"/>
        <w:ind w:left="720" w:hanging="720"/>
        <w:jc w:val="both"/>
        <w:rPr>
          <w:b/>
          <w:sz w:val="22"/>
          <w:szCs w:val="22"/>
          <w:lang w:val="fr-FR"/>
        </w:rPr>
      </w:pPr>
      <w:r w:rsidRPr="0083381E">
        <w:rPr>
          <w:b/>
          <w:sz w:val="22"/>
          <w:szCs w:val="22"/>
          <w:lang w:val="fr-FR"/>
        </w:rPr>
        <w:t>3. Définition de « significatif » dans le contexte de la mesure où « ces perturbations seraient significatives pour la conservation de la population concernée »]</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r w:rsidRPr="0083381E">
        <w:rPr>
          <w:sz w:val="22"/>
          <w:szCs w:val="22"/>
          <w:lang w:val="fr-FR"/>
        </w:rPr>
        <w:t>Dans le contexte de la mise en œuvre du Plan d’action de l’AEWA, il conviendra d’utiliser la définition suivante :</w:t>
      </w:r>
    </w:p>
    <w:p w:rsidR="00AD6020" w:rsidRPr="0083381E" w:rsidRDefault="00AD6020" w:rsidP="00AD6020">
      <w:pPr>
        <w:jc w:val="both"/>
        <w:rPr>
          <w:sz w:val="22"/>
          <w:szCs w:val="22"/>
          <w:lang w:val="fr-FR"/>
        </w:rPr>
      </w:pPr>
    </w:p>
    <w:p w:rsidR="00AD6020" w:rsidRPr="0083381E" w:rsidRDefault="00AD6020" w:rsidP="00AD6020">
      <w:pPr>
        <w:pStyle w:val="ListParagraph"/>
        <w:autoSpaceDE w:val="0"/>
        <w:autoSpaceDN w:val="0"/>
        <w:adjustRightInd w:val="0"/>
        <w:ind w:left="567"/>
        <w:jc w:val="both"/>
        <w:rPr>
          <w:sz w:val="22"/>
          <w:szCs w:val="22"/>
          <w:lang w:val="fr-FR"/>
        </w:rPr>
      </w:pPr>
      <w:r w:rsidRPr="0083381E">
        <w:rPr>
          <w:sz w:val="22"/>
          <w:szCs w:val="22"/>
          <w:lang w:val="fr-FR"/>
        </w:rPr>
        <w:t xml:space="preserve">« On estimera qu’une perturbation est </w:t>
      </w:r>
      <w:r w:rsidRPr="0083381E">
        <w:rPr>
          <w:sz w:val="22"/>
          <w:szCs w:val="22"/>
          <w:u w:val="single"/>
          <w:lang w:val="fr-FR"/>
        </w:rPr>
        <w:t>significative</w:t>
      </w:r>
      <w:r w:rsidRPr="0083381E">
        <w:rPr>
          <w:sz w:val="22"/>
          <w:szCs w:val="22"/>
          <w:lang w:val="fr-FR"/>
        </w:rPr>
        <w:t xml:space="preserve"> lorsqu’un acte (isolé ou associé à d’autres effets) a une incidence telle sur les oiseaux d’eau qu’elle aura probablement des répercussions sur les populations d’une espèce à travers :</w:t>
      </w:r>
    </w:p>
    <w:p w:rsidR="00AD6020" w:rsidRPr="0083381E" w:rsidRDefault="00AD6020" w:rsidP="00AD6020">
      <w:pPr>
        <w:pStyle w:val="ListParagraph"/>
        <w:autoSpaceDE w:val="0"/>
        <w:autoSpaceDN w:val="0"/>
        <w:adjustRightInd w:val="0"/>
        <w:ind w:left="567"/>
        <w:jc w:val="both"/>
        <w:rPr>
          <w:sz w:val="22"/>
          <w:szCs w:val="22"/>
          <w:lang w:val="fr-FR"/>
        </w:rPr>
      </w:pPr>
      <w:r w:rsidRPr="0083381E">
        <w:rPr>
          <w:sz w:val="22"/>
          <w:szCs w:val="22"/>
          <w:lang w:val="fr-FR"/>
        </w:rPr>
        <w:t xml:space="preserve"> </w:t>
      </w:r>
    </w:p>
    <w:p w:rsidR="00AD6020" w:rsidRPr="0083381E" w:rsidRDefault="00AD6020" w:rsidP="00AD6020">
      <w:pPr>
        <w:pStyle w:val="ListParagraph"/>
        <w:autoSpaceDE w:val="0"/>
        <w:autoSpaceDN w:val="0"/>
        <w:adjustRightInd w:val="0"/>
        <w:spacing w:after="120"/>
        <w:ind w:left="1531" w:hanging="340"/>
        <w:jc w:val="both"/>
        <w:rPr>
          <w:sz w:val="22"/>
          <w:szCs w:val="22"/>
          <w:lang w:val="fr-FR"/>
        </w:rPr>
      </w:pPr>
      <w:r w:rsidRPr="0083381E">
        <w:rPr>
          <w:sz w:val="22"/>
          <w:szCs w:val="22"/>
          <w:lang w:val="fr-FR"/>
        </w:rPr>
        <w:t>(i) le changement de la répartition locale sur une base continue, ou</w:t>
      </w:r>
    </w:p>
    <w:p w:rsidR="00AD6020" w:rsidRPr="0083381E" w:rsidRDefault="00AD6020" w:rsidP="00AD6020">
      <w:pPr>
        <w:pStyle w:val="ListParagraph"/>
        <w:autoSpaceDE w:val="0"/>
        <w:autoSpaceDN w:val="0"/>
        <w:adjustRightInd w:val="0"/>
        <w:spacing w:after="120"/>
        <w:ind w:left="1531" w:hanging="340"/>
        <w:jc w:val="both"/>
        <w:rPr>
          <w:sz w:val="22"/>
          <w:szCs w:val="22"/>
          <w:lang w:val="fr-FR"/>
        </w:rPr>
      </w:pPr>
      <w:r w:rsidRPr="0083381E">
        <w:rPr>
          <w:sz w:val="22"/>
          <w:szCs w:val="22"/>
          <w:lang w:val="fr-FR"/>
        </w:rPr>
        <w:t>(ii) le changement de l’abondance locale sur une base durable, ou</w:t>
      </w:r>
    </w:p>
    <w:p w:rsidR="00AD6020" w:rsidRPr="0083381E" w:rsidRDefault="00AD6020" w:rsidP="00AD6020">
      <w:pPr>
        <w:pStyle w:val="ListParagraph"/>
        <w:autoSpaceDE w:val="0"/>
        <w:autoSpaceDN w:val="0"/>
        <w:adjustRightInd w:val="0"/>
        <w:spacing w:after="120"/>
        <w:ind w:left="1531" w:hanging="340"/>
        <w:jc w:val="both"/>
        <w:rPr>
          <w:sz w:val="22"/>
          <w:szCs w:val="22"/>
          <w:lang w:val="fr-FR"/>
        </w:rPr>
      </w:pPr>
      <w:r w:rsidRPr="0083381E">
        <w:rPr>
          <w:sz w:val="22"/>
          <w:szCs w:val="22"/>
          <w:lang w:val="fr-FR"/>
        </w:rPr>
        <w:t>(iii) la réduction de l’aptitude de tout groupe significatif d’oiseaux à survivre, se reproduire ou élever leurs petits. »</w:t>
      </w:r>
    </w:p>
    <w:p w:rsidR="00AD6020" w:rsidRPr="0083381E" w:rsidRDefault="00AD6020" w:rsidP="00AD6020">
      <w:pPr>
        <w:pStyle w:val="Default"/>
        <w:jc w:val="both"/>
        <w:rPr>
          <w:rFonts w:ascii="Times New Roman" w:hAnsi="Times New Roman" w:cs="Times New Roman"/>
          <w:sz w:val="22"/>
          <w:szCs w:val="22"/>
          <w:lang w:val="fr-FR"/>
        </w:rPr>
      </w:pPr>
    </w:p>
    <w:p w:rsidR="00AD6020" w:rsidRPr="0083381E" w:rsidRDefault="00AD6020" w:rsidP="00AD6020">
      <w:pPr>
        <w:pStyle w:val="Default"/>
        <w:jc w:val="both"/>
        <w:rPr>
          <w:rFonts w:ascii="Times New Roman" w:hAnsi="Times New Roman" w:cs="Times New Roman"/>
          <w:sz w:val="22"/>
          <w:szCs w:val="22"/>
          <w:lang w:val="fr-FR"/>
        </w:rPr>
      </w:pPr>
    </w:p>
    <w:p w:rsidR="00AD6020" w:rsidRPr="0083381E" w:rsidRDefault="00AD6020" w:rsidP="00AD6020">
      <w:pPr>
        <w:keepNext/>
        <w:shd w:val="clear" w:color="auto" w:fill="D9D9D9" w:themeFill="background1" w:themeFillShade="D9"/>
        <w:ind w:left="981"/>
        <w:jc w:val="both"/>
        <w:rPr>
          <w:b/>
          <w:sz w:val="22"/>
          <w:szCs w:val="22"/>
          <w:lang w:val="fr-FR"/>
        </w:rPr>
      </w:pPr>
      <w:r w:rsidRPr="0083381E">
        <w:rPr>
          <w:b/>
          <w:sz w:val="22"/>
          <w:szCs w:val="22"/>
          <w:lang w:val="fr-FR"/>
        </w:rPr>
        <w:t>Conseil supplémentaire pour l’interprétation de «significatif » dans le contexte du Plan d’action de l’AEWA</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a. On distingue trois éléments. Le premier est que la perturbation significative est susceptible d’avoir un impact sur les oiseaux d’eau en entraînant une modification de la répartition de façon permanente. En second lieu, elle est susceptible de réduire les effectifs dans un lieu sur une base continue. En troisième lieu, elle est susceptible d’avoir des incidences écologiques néfastes sur les oiseaux concernés par le biais de changements dans la mortalité ou la productivité. Si l’une de ces trois conditions est remplie, il sera alors question d’une perturbation significative.</w:t>
      </w:r>
    </w:p>
    <w:p w:rsidR="00AD6020" w:rsidRPr="0083381E" w:rsidRDefault="00AD6020" w:rsidP="00AD6020">
      <w:pPr>
        <w:ind w:left="992"/>
        <w:jc w:val="both"/>
        <w:rPr>
          <w:sz w:val="22"/>
          <w:szCs w:val="22"/>
          <w:lang w:val="fr-FR"/>
        </w:rPr>
      </w:pPr>
      <w:r w:rsidRPr="0083381E">
        <w:rPr>
          <w:sz w:val="22"/>
          <w:szCs w:val="22"/>
          <w:lang w:val="fr-FR"/>
        </w:rPr>
        <w:lastRenderedPageBreak/>
        <w:t>b. La référence à « espèce » tout au long de ces conseils inclut également les catégories de sous-espèces et de populations spécifiées au Tableau 1 Plan d’action de l’AEWA.</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c. Une perturbation significative n’affecte pas nécessairement de façon directe l’intégrité physique d’une espèce, mais peut néanmoins avoir un impact défavorable indirect sur celle-ci. L’intensité, la durée et la fréquence des répétitions des perturbations constituent des paramètres importants des évaluations. Des espèces différentes auront des sensibilités ou des réactions différentes face au même type de perturbation, ce qui constitue un point à prendre en compte dans l’évaluation de l’importance de la perturbation. Les facteurs provoquant des perturbations significatives pour une espèce peuvent ne pas provoquer cet effet pour une autre (ou entraîner une perturbation insignifiante, c’est-à-dire ayant des effets temporaires). En outre, la sensibilité d’une même espèce peut être différente selon la saison ou certaines périodes de son cycle de vie (par ex. la période de reproduction). Il est nécessaire d’adopter une approche par espèce afin de déterminer de manière détaillée le sens de « perturbation significative ».</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 xml:space="preserve">d. En se référant à l’Article II.2 de l’Accord qui stipule que, lors de la mise en application des mesures en vertu de l’Accord, « les Parties devraient prendre en considération le principe de précaution », les seuils « d’importance » devront tenir compte du statut biologique de l’espèce au plan local ou mondial. Ainsi, dans la mesure du possible, elles devront être plus prudentes pour les espèces présentant un état de conservation défavorable ou menacé, sans ignorer les problèmes pratiques dans les situations dans lesquelles de très nombreuses espèces sont présentes. Généralement, dans ce type de situations et dans d’autres, la gestion des perturbations dans les zones humides devra se faire dans le cadre de la planification de la gestion (voir Manuel du Secrétariat de la Convention de </w:t>
      </w:r>
      <w:proofErr w:type="spellStart"/>
      <w:r w:rsidRPr="0083381E">
        <w:rPr>
          <w:sz w:val="22"/>
          <w:szCs w:val="22"/>
          <w:lang w:val="fr-FR"/>
        </w:rPr>
        <w:t>Ramsar</w:t>
      </w:r>
      <w:proofErr w:type="spellEnd"/>
      <w:r w:rsidRPr="0083381E">
        <w:rPr>
          <w:sz w:val="22"/>
          <w:szCs w:val="22"/>
          <w:lang w:val="fr-FR"/>
        </w:rPr>
        <w:t xml:space="preserve"> 2010).</w:t>
      </w:r>
    </w:p>
    <w:p w:rsidR="00AD6020" w:rsidRPr="0083381E" w:rsidRDefault="00AD6020" w:rsidP="00AD6020">
      <w:pPr>
        <w:ind w:left="992"/>
        <w:jc w:val="both"/>
        <w:rPr>
          <w:sz w:val="22"/>
          <w:szCs w:val="22"/>
          <w:lang w:val="fr-FR"/>
        </w:rPr>
      </w:pPr>
    </w:p>
    <w:p w:rsidR="00AD6020" w:rsidRPr="0083381E" w:rsidRDefault="00AD6020" w:rsidP="00AD6020">
      <w:pPr>
        <w:ind w:left="992"/>
        <w:jc w:val="both"/>
        <w:rPr>
          <w:sz w:val="22"/>
          <w:szCs w:val="22"/>
          <w:lang w:val="fr-FR"/>
        </w:rPr>
      </w:pPr>
      <w:r w:rsidRPr="0083381E">
        <w:rPr>
          <w:sz w:val="22"/>
          <w:szCs w:val="22"/>
          <w:lang w:val="fr-FR"/>
        </w:rPr>
        <w:t>e. Schématiquement, la définition d’une perturbation significative peut se concevoir de la façon suivante :</w:t>
      </w:r>
    </w:p>
    <w:p w:rsidR="00AD6020" w:rsidRPr="0083381E" w:rsidRDefault="00AD6020" w:rsidP="00AD6020">
      <w:pPr>
        <w:ind w:left="992"/>
        <w:jc w:val="both"/>
        <w:rPr>
          <w:sz w:val="22"/>
          <w:szCs w:val="22"/>
          <w:lang w:val="fr-FR"/>
        </w:rPr>
      </w:pPr>
    </w:p>
    <w:tbl>
      <w:tblPr>
        <w:tblStyle w:val="TableGrid"/>
        <w:tblW w:w="5000" w:type="pct"/>
        <w:tblLook w:val="04A0" w:firstRow="1" w:lastRow="0" w:firstColumn="1" w:lastColumn="0" w:noHBand="0" w:noVBand="1"/>
      </w:tblPr>
      <w:tblGrid>
        <w:gridCol w:w="2443"/>
        <w:gridCol w:w="3592"/>
        <w:gridCol w:w="3594"/>
      </w:tblGrid>
      <w:tr w:rsidR="00AD6020" w:rsidRPr="0083381E" w:rsidTr="00DC2E83">
        <w:trPr>
          <w:tblHeader/>
        </w:trPr>
        <w:tc>
          <w:tcPr>
            <w:tcW w:w="1268" w:type="pct"/>
            <w:shd w:val="clear" w:color="auto" w:fill="E7E6E6" w:themeFill="background2"/>
          </w:tcPr>
          <w:p w:rsidR="00AD6020" w:rsidRPr="0083381E" w:rsidRDefault="00AD6020" w:rsidP="00DC2E83">
            <w:pPr>
              <w:spacing w:after="240"/>
              <w:jc w:val="both"/>
              <w:rPr>
                <w:b/>
                <w:sz w:val="22"/>
                <w:szCs w:val="22"/>
                <w:lang w:val="fr-FR"/>
              </w:rPr>
            </w:pPr>
            <w:r w:rsidRPr="0083381E">
              <w:rPr>
                <w:b/>
                <w:sz w:val="22"/>
                <w:szCs w:val="22"/>
                <w:lang w:val="fr-FR"/>
              </w:rPr>
              <w:t>Type de réponse:</w:t>
            </w:r>
          </w:p>
        </w:tc>
        <w:tc>
          <w:tcPr>
            <w:tcW w:w="1865" w:type="pct"/>
            <w:shd w:val="clear" w:color="auto" w:fill="E7E6E6" w:themeFill="background2"/>
          </w:tcPr>
          <w:p w:rsidR="00AD6020" w:rsidRPr="0083381E" w:rsidRDefault="00AD6020" w:rsidP="00DC2E83">
            <w:pPr>
              <w:spacing w:after="240"/>
              <w:jc w:val="both"/>
              <w:rPr>
                <w:b/>
                <w:sz w:val="22"/>
                <w:szCs w:val="22"/>
                <w:lang w:val="fr-FR"/>
              </w:rPr>
            </w:pPr>
            <w:r w:rsidRPr="0083381E">
              <w:rPr>
                <w:b/>
                <w:sz w:val="22"/>
                <w:szCs w:val="22"/>
                <w:lang w:val="fr-FR"/>
              </w:rPr>
              <w:t>Perturbation</w:t>
            </w:r>
          </w:p>
        </w:tc>
        <w:tc>
          <w:tcPr>
            <w:tcW w:w="1866" w:type="pct"/>
            <w:shd w:val="clear" w:color="auto" w:fill="E7E6E6" w:themeFill="background2"/>
          </w:tcPr>
          <w:p w:rsidR="00AD6020" w:rsidRPr="0083381E" w:rsidRDefault="00AD6020" w:rsidP="00DC2E83">
            <w:pPr>
              <w:spacing w:after="240"/>
              <w:jc w:val="both"/>
              <w:rPr>
                <w:b/>
                <w:sz w:val="22"/>
                <w:szCs w:val="22"/>
                <w:lang w:val="fr-FR"/>
              </w:rPr>
            </w:pPr>
            <w:r w:rsidRPr="0083381E">
              <w:rPr>
                <w:b/>
                <w:sz w:val="22"/>
                <w:szCs w:val="22"/>
                <w:lang w:val="fr-FR"/>
              </w:rPr>
              <w:t>Perturbation significative</w:t>
            </w:r>
          </w:p>
        </w:tc>
      </w:tr>
      <w:tr w:rsidR="00AD6020" w:rsidRPr="0083381E" w:rsidTr="00DC2E83">
        <w:tc>
          <w:tcPr>
            <w:tcW w:w="1268" w:type="pct"/>
            <w:tcBorders>
              <w:bottom w:val="single" w:sz="4" w:space="0" w:color="auto"/>
            </w:tcBorders>
          </w:tcPr>
          <w:p w:rsidR="00AD6020" w:rsidRPr="0083381E" w:rsidRDefault="00AD6020" w:rsidP="00DC2E83">
            <w:pPr>
              <w:spacing w:after="240"/>
              <w:jc w:val="both"/>
              <w:rPr>
                <w:sz w:val="22"/>
                <w:szCs w:val="22"/>
                <w:lang w:val="fr-FR"/>
              </w:rPr>
            </w:pPr>
            <w:r w:rsidRPr="0083381E">
              <w:rPr>
                <w:sz w:val="22"/>
                <w:szCs w:val="22"/>
                <w:lang w:val="fr-FR"/>
              </w:rPr>
              <w:t>Conséquences :</w:t>
            </w:r>
          </w:p>
        </w:tc>
        <w:tc>
          <w:tcPr>
            <w:tcW w:w="1865" w:type="pct"/>
            <w:tcBorders>
              <w:bottom w:val="single" w:sz="4" w:space="0" w:color="auto"/>
            </w:tcBorders>
          </w:tcPr>
          <w:p w:rsidR="00AD6020" w:rsidRPr="0083381E" w:rsidRDefault="00AD6020" w:rsidP="00DC2E83">
            <w:pPr>
              <w:spacing w:after="240"/>
              <w:jc w:val="both"/>
              <w:rPr>
                <w:b/>
                <w:sz w:val="22"/>
                <w:szCs w:val="22"/>
                <w:lang w:val="fr-FR"/>
              </w:rPr>
            </w:pPr>
            <w:r w:rsidRPr="0083381E">
              <w:rPr>
                <w:b/>
                <w:sz w:val="22"/>
                <w:szCs w:val="22"/>
                <w:lang w:val="fr-FR"/>
              </w:rPr>
              <w:t>Effet</w:t>
            </w:r>
          </w:p>
        </w:tc>
        <w:tc>
          <w:tcPr>
            <w:tcW w:w="1866" w:type="pct"/>
            <w:tcBorders>
              <w:bottom w:val="single" w:sz="4" w:space="0" w:color="auto"/>
            </w:tcBorders>
          </w:tcPr>
          <w:p w:rsidR="00AD6020" w:rsidRPr="0083381E" w:rsidRDefault="00AD6020" w:rsidP="00DC2E83">
            <w:pPr>
              <w:spacing w:after="240"/>
              <w:jc w:val="both"/>
              <w:rPr>
                <w:b/>
                <w:sz w:val="22"/>
                <w:szCs w:val="22"/>
                <w:lang w:val="fr-FR"/>
              </w:rPr>
            </w:pPr>
            <w:r w:rsidRPr="0083381E">
              <w:rPr>
                <w:b/>
                <w:sz w:val="22"/>
                <w:szCs w:val="22"/>
                <w:lang w:val="fr-FR"/>
              </w:rPr>
              <w:t>Impact</w:t>
            </w:r>
          </w:p>
        </w:tc>
      </w:tr>
      <w:tr w:rsidR="00AD6020" w:rsidRPr="0083381E" w:rsidTr="00DC2E83">
        <w:tc>
          <w:tcPr>
            <w:tcW w:w="1268" w:type="pct"/>
            <w:tcBorders>
              <w:bottom w:val="nil"/>
            </w:tcBorders>
          </w:tcPr>
          <w:p w:rsidR="00AD6020" w:rsidRPr="0083381E" w:rsidRDefault="00AD6020" w:rsidP="00DC2E83">
            <w:pPr>
              <w:jc w:val="both"/>
              <w:rPr>
                <w:sz w:val="22"/>
                <w:szCs w:val="22"/>
                <w:lang w:val="fr-FR"/>
              </w:rPr>
            </w:pPr>
            <w:r w:rsidRPr="0083381E">
              <w:rPr>
                <w:sz w:val="22"/>
                <w:szCs w:val="22"/>
                <w:lang w:val="fr-FR"/>
              </w:rPr>
              <w:t>Description</w:t>
            </w:r>
          </w:p>
        </w:tc>
        <w:tc>
          <w:tcPr>
            <w:tcW w:w="1865" w:type="pct"/>
            <w:tcBorders>
              <w:bottom w:val="nil"/>
            </w:tcBorders>
          </w:tcPr>
          <w:p w:rsidR="00AD6020" w:rsidRPr="0083381E" w:rsidRDefault="00AD6020" w:rsidP="00DC2E83">
            <w:pPr>
              <w:jc w:val="both"/>
              <w:rPr>
                <w:sz w:val="22"/>
                <w:szCs w:val="22"/>
                <w:lang w:val="fr-FR"/>
              </w:rPr>
            </w:pPr>
          </w:p>
        </w:tc>
        <w:tc>
          <w:tcPr>
            <w:tcW w:w="1866" w:type="pct"/>
            <w:tcBorders>
              <w:bottom w:val="nil"/>
            </w:tcBorders>
          </w:tcPr>
          <w:p w:rsidR="00AD6020" w:rsidRPr="0083381E" w:rsidRDefault="00AD6020" w:rsidP="00DC2E83">
            <w:pPr>
              <w:jc w:val="both"/>
              <w:rPr>
                <w:sz w:val="22"/>
                <w:szCs w:val="22"/>
                <w:lang w:val="fr-FR"/>
              </w:rPr>
            </w:pPr>
          </w:p>
        </w:tc>
      </w:tr>
      <w:tr w:rsidR="00AD6020" w:rsidRPr="00AF04A9" w:rsidTr="00DC2E83">
        <w:tc>
          <w:tcPr>
            <w:tcW w:w="1268" w:type="pct"/>
            <w:tcBorders>
              <w:top w:val="nil"/>
            </w:tcBorders>
          </w:tcPr>
          <w:p w:rsidR="00AD6020" w:rsidRPr="0083381E" w:rsidRDefault="00AD6020" w:rsidP="00DC2E83">
            <w:pPr>
              <w:spacing w:after="240"/>
              <w:jc w:val="both"/>
              <w:rPr>
                <w:b/>
                <w:sz w:val="22"/>
                <w:szCs w:val="22"/>
                <w:lang w:val="fr-FR"/>
              </w:rPr>
            </w:pPr>
            <w:r w:rsidRPr="0083381E">
              <w:rPr>
                <w:b/>
                <w:sz w:val="22"/>
                <w:szCs w:val="22"/>
                <w:lang w:val="fr-FR"/>
              </w:rPr>
              <w:t>Répartition</w:t>
            </w:r>
          </w:p>
        </w:tc>
        <w:tc>
          <w:tcPr>
            <w:tcW w:w="1865" w:type="pct"/>
            <w:tcBorders>
              <w:top w:val="nil"/>
            </w:tcBorders>
          </w:tcPr>
          <w:p w:rsidR="00AD6020" w:rsidRPr="0083381E" w:rsidRDefault="00AD6020" w:rsidP="00DC2E83">
            <w:pPr>
              <w:spacing w:after="240"/>
              <w:jc w:val="both"/>
              <w:rPr>
                <w:sz w:val="22"/>
                <w:szCs w:val="22"/>
                <w:lang w:val="fr-FR"/>
              </w:rPr>
            </w:pPr>
            <w:r w:rsidRPr="0083381E">
              <w:rPr>
                <w:sz w:val="22"/>
                <w:szCs w:val="22"/>
                <w:lang w:val="fr-FR"/>
              </w:rPr>
              <w:t xml:space="preserve">Changement temporaire de la répartition </w:t>
            </w:r>
          </w:p>
        </w:tc>
        <w:tc>
          <w:tcPr>
            <w:tcW w:w="1866" w:type="pct"/>
            <w:tcBorders>
              <w:top w:val="nil"/>
            </w:tcBorders>
          </w:tcPr>
          <w:p w:rsidR="00AD6020" w:rsidRPr="0083381E" w:rsidRDefault="00AD6020" w:rsidP="00DC2E83">
            <w:pPr>
              <w:spacing w:after="240"/>
              <w:jc w:val="both"/>
              <w:rPr>
                <w:sz w:val="22"/>
                <w:szCs w:val="22"/>
                <w:lang w:val="fr-FR"/>
              </w:rPr>
            </w:pPr>
            <w:r w:rsidRPr="0083381E">
              <w:rPr>
                <w:sz w:val="22"/>
                <w:szCs w:val="22"/>
                <w:lang w:val="fr-FR"/>
              </w:rPr>
              <w:t>Changement de répartition à long-terme ou continu, y compris l’exclusion hors de sites ou d’habitats qui auraient été autrement utilisés</w:t>
            </w:r>
          </w:p>
        </w:tc>
      </w:tr>
      <w:tr w:rsidR="00AD6020" w:rsidRPr="00AF04A9" w:rsidTr="00DC2E83">
        <w:tc>
          <w:tcPr>
            <w:tcW w:w="1268" w:type="pct"/>
          </w:tcPr>
          <w:p w:rsidR="00AD6020" w:rsidRPr="0083381E" w:rsidRDefault="00AD6020" w:rsidP="00DC2E83">
            <w:pPr>
              <w:spacing w:after="240"/>
              <w:jc w:val="both"/>
              <w:rPr>
                <w:b/>
                <w:sz w:val="22"/>
                <w:szCs w:val="22"/>
                <w:lang w:val="fr-FR"/>
              </w:rPr>
            </w:pPr>
            <w:r w:rsidRPr="0083381E">
              <w:rPr>
                <w:b/>
                <w:sz w:val="22"/>
                <w:szCs w:val="22"/>
                <w:lang w:val="fr-FR"/>
              </w:rPr>
              <w:t>Abondance</w:t>
            </w:r>
          </w:p>
        </w:tc>
        <w:tc>
          <w:tcPr>
            <w:tcW w:w="1865" w:type="pct"/>
          </w:tcPr>
          <w:p w:rsidR="00AD6020" w:rsidRPr="0083381E" w:rsidRDefault="00AD6020" w:rsidP="00DC2E83">
            <w:pPr>
              <w:spacing w:after="240"/>
              <w:jc w:val="both"/>
              <w:rPr>
                <w:sz w:val="22"/>
                <w:szCs w:val="22"/>
                <w:lang w:val="fr-FR"/>
              </w:rPr>
            </w:pPr>
            <w:r w:rsidRPr="0083381E">
              <w:rPr>
                <w:sz w:val="22"/>
                <w:szCs w:val="22"/>
                <w:lang w:val="fr-FR"/>
              </w:rPr>
              <w:t>Réduction temporaire des effectifs en un lieu</w:t>
            </w:r>
          </w:p>
        </w:tc>
        <w:tc>
          <w:tcPr>
            <w:tcW w:w="1866" w:type="pct"/>
          </w:tcPr>
          <w:p w:rsidR="00AD6020" w:rsidRPr="0083381E" w:rsidRDefault="00AD6020" w:rsidP="00DC2E83">
            <w:pPr>
              <w:spacing w:after="240"/>
              <w:jc w:val="both"/>
              <w:rPr>
                <w:sz w:val="22"/>
                <w:szCs w:val="22"/>
                <w:lang w:val="fr-FR"/>
              </w:rPr>
            </w:pPr>
            <w:r w:rsidRPr="0083381E">
              <w:rPr>
                <w:sz w:val="22"/>
                <w:szCs w:val="22"/>
                <w:lang w:val="fr-FR"/>
              </w:rPr>
              <w:t>Réduction à long-terme ou permanente des effectifs en un lieu</w:t>
            </w:r>
          </w:p>
        </w:tc>
      </w:tr>
      <w:tr w:rsidR="00AD6020" w:rsidRPr="00AF04A9" w:rsidTr="00DC2E83">
        <w:tc>
          <w:tcPr>
            <w:tcW w:w="1268" w:type="pct"/>
          </w:tcPr>
          <w:p w:rsidR="00AD6020" w:rsidRPr="0083381E" w:rsidRDefault="00AD6020" w:rsidP="00DC2E83">
            <w:pPr>
              <w:spacing w:after="240"/>
              <w:jc w:val="both"/>
              <w:rPr>
                <w:b/>
                <w:sz w:val="22"/>
                <w:szCs w:val="22"/>
                <w:lang w:val="fr-FR"/>
              </w:rPr>
            </w:pPr>
            <w:r w:rsidRPr="0083381E">
              <w:rPr>
                <w:b/>
                <w:sz w:val="22"/>
                <w:szCs w:val="22"/>
                <w:lang w:val="fr-FR"/>
              </w:rPr>
              <w:t>Mortalité</w:t>
            </w:r>
          </w:p>
        </w:tc>
        <w:tc>
          <w:tcPr>
            <w:tcW w:w="1865" w:type="pct"/>
          </w:tcPr>
          <w:p w:rsidR="00AD6020" w:rsidRPr="0083381E" w:rsidRDefault="00AD6020" w:rsidP="00DC2E83">
            <w:pPr>
              <w:spacing w:after="240"/>
              <w:jc w:val="both"/>
              <w:rPr>
                <w:sz w:val="22"/>
                <w:szCs w:val="22"/>
                <w:lang w:val="fr-FR"/>
              </w:rPr>
            </w:pPr>
            <w:r w:rsidRPr="0083381E">
              <w:rPr>
                <w:sz w:val="22"/>
                <w:szCs w:val="22"/>
                <w:lang w:val="fr-FR"/>
              </w:rPr>
              <w:t>Pas de changement au niveau de la mortalité</w:t>
            </w:r>
          </w:p>
        </w:tc>
        <w:tc>
          <w:tcPr>
            <w:tcW w:w="1866" w:type="pct"/>
          </w:tcPr>
          <w:p w:rsidR="00AD6020" w:rsidRPr="0083381E" w:rsidRDefault="00AD6020" w:rsidP="00DC2E83">
            <w:pPr>
              <w:spacing w:after="240"/>
              <w:jc w:val="both"/>
              <w:rPr>
                <w:sz w:val="22"/>
                <w:szCs w:val="22"/>
                <w:lang w:val="fr-FR"/>
              </w:rPr>
            </w:pPr>
            <w:r w:rsidRPr="0083381E">
              <w:rPr>
                <w:sz w:val="22"/>
                <w:szCs w:val="22"/>
                <w:lang w:val="fr-FR"/>
              </w:rPr>
              <w:t>Mortalité accrue en tant que résultat de l’exclusion des sites préférés ou autres conséquences sur la «forme » - tout en notant qu’il  n’est pas toujours possible de l’évaluer</w:t>
            </w:r>
          </w:p>
        </w:tc>
      </w:tr>
      <w:tr w:rsidR="00AD6020" w:rsidRPr="00AF04A9" w:rsidTr="00DC2E83">
        <w:tc>
          <w:tcPr>
            <w:tcW w:w="1268" w:type="pct"/>
          </w:tcPr>
          <w:p w:rsidR="00AD6020" w:rsidRPr="0083381E" w:rsidRDefault="00AD6020" w:rsidP="00DC2E83">
            <w:pPr>
              <w:spacing w:after="240"/>
              <w:jc w:val="both"/>
              <w:rPr>
                <w:b/>
                <w:sz w:val="22"/>
                <w:szCs w:val="22"/>
                <w:lang w:val="fr-FR"/>
              </w:rPr>
            </w:pPr>
            <w:r w:rsidRPr="0083381E">
              <w:rPr>
                <w:b/>
                <w:sz w:val="22"/>
                <w:szCs w:val="22"/>
                <w:lang w:val="fr-FR"/>
              </w:rPr>
              <w:t>Productivité</w:t>
            </w:r>
          </w:p>
        </w:tc>
        <w:tc>
          <w:tcPr>
            <w:tcW w:w="1865" w:type="pct"/>
          </w:tcPr>
          <w:p w:rsidR="00AD6020" w:rsidRPr="0083381E" w:rsidRDefault="00AD6020" w:rsidP="00DC2E83">
            <w:pPr>
              <w:spacing w:after="240"/>
              <w:jc w:val="both"/>
              <w:rPr>
                <w:sz w:val="22"/>
                <w:szCs w:val="22"/>
                <w:lang w:val="fr-FR"/>
              </w:rPr>
            </w:pPr>
            <w:r w:rsidRPr="0083381E">
              <w:rPr>
                <w:sz w:val="22"/>
                <w:szCs w:val="22"/>
                <w:lang w:val="fr-FR"/>
              </w:rPr>
              <w:t>Pas de changement au niveau de la productivité</w:t>
            </w:r>
          </w:p>
        </w:tc>
        <w:tc>
          <w:tcPr>
            <w:tcW w:w="1866" w:type="pct"/>
          </w:tcPr>
          <w:p w:rsidR="00AD6020" w:rsidRPr="0083381E" w:rsidRDefault="00AD6020" w:rsidP="00DC2E83">
            <w:pPr>
              <w:spacing w:after="240"/>
              <w:jc w:val="both"/>
              <w:rPr>
                <w:sz w:val="22"/>
                <w:szCs w:val="22"/>
                <w:lang w:val="fr-FR"/>
              </w:rPr>
            </w:pPr>
            <w:r w:rsidRPr="0083381E">
              <w:rPr>
                <w:sz w:val="22"/>
                <w:szCs w:val="22"/>
                <w:lang w:val="fr-FR"/>
              </w:rPr>
              <w:t>Productivité réduite en résultat de l’échec de la nidification, les pertes directes ou indirectes de nids et autres facteurs - tout en notant qu’il n’est pas toujours possible de l’évaluer</w:t>
            </w:r>
          </w:p>
        </w:tc>
      </w:tr>
    </w:tbl>
    <w:p w:rsidR="00AD6020" w:rsidRPr="0083381E" w:rsidRDefault="00AD6020" w:rsidP="00AD6020">
      <w:pPr>
        <w:ind w:left="992"/>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83381E" w:rsidRDefault="00AD6020" w:rsidP="00AD6020">
      <w:pPr>
        <w:keepNext/>
        <w:shd w:val="clear" w:color="auto" w:fill="DEEAF6" w:themeFill="accent1" w:themeFillTint="33"/>
        <w:jc w:val="both"/>
        <w:rPr>
          <w:b/>
          <w:sz w:val="22"/>
          <w:szCs w:val="22"/>
          <w:lang w:val="fr-FR"/>
        </w:rPr>
      </w:pPr>
      <w:r w:rsidRPr="0083381E">
        <w:rPr>
          <w:b/>
          <w:sz w:val="22"/>
          <w:szCs w:val="22"/>
          <w:lang w:val="fr-FR"/>
        </w:rPr>
        <w:t>4. Définition de « grave »  [dans le contexte de « grave perturbation »]</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r w:rsidRPr="0083381E">
        <w:rPr>
          <w:sz w:val="22"/>
          <w:szCs w:val="22"/>
          <w:lang w:val="fr-FR"/>
        </w:rPr>
        <w:t>Dans le contexte de la mise en œuvre du Plan d’action de l’AEWA, il conviendra d'utiliser la définition suivante :</w:t>
      </w:r>
    </w:p>
    <w:p w:rsidR="00AD6020" w:rsidRPr="0083381E" w:rsidRDefault="00AD6020" w:rsidP="00AD6020">
      <w:pPr>
        <w:jc w:val="both"/>
        <w:rPr>
          <w:sz w:val="22"/>
          <w:szCs w:val="22"/>
          <w:lang w:val="fr-FR"/>
        </w:rPr>
      </w:pPr>
    </w:p>
    <w:p w:rsidR="00AD6020" w:rsidRPr="0083381E" w:rsidRDefault="00AD6020" w:rsidP="00AD6020">
      <w:pPr>
        <w:pStyle w:val="ListParagraph"/>
        <w:autoSpaceDE w:val="0"/>
        <w:autoSpaceDN w:val="0"/>
        <w:adjustRightInd w:val="0"/>
        <w:spacing w:after="120"/>
        <w:ind w:left="567"/>
        <w:jc w:val="both"/>
        <w:rPr>
          <w:sz w:val="22"/>
          <w:szCs w:val="22"/>
          <w:lang w:val="fr-FR"/>
        </w:rPr>
      </w:pPr>
      <w:r w:rsidRPr="0083381E">
        <w:rPr>
          <w:sz w:val="22"/>
          <w:szCs w:val="22"/>
          <w:lang w:val="fr-FR"/>
        </w:rPr>
        <w:t>« Une perturbation grave doit être interprétée comme étant significative (tel que déjà défini) dans ses résultats ».</w:t>
      </w:r>
    </w:p>
    <w:p w:rsidR="00AD6020" w:rsidRPr="0083381E" w:rsidRDefault="00AD6020" w:rsidP="00AD6020">
      <w:pPr>
        <w:jc w:val="both"/>
        <w:rPr>
          <w:sz w:val="22"/>
          <w:szCs w:val="22"/>
          <w:lang w:val="fr-FR"/>
        </w:rPr>
      </w:pPr>
    </w:p>
    <w:p w:rsidR="00AD6020" w:rsidRPr="0083381E" w:rsidRDefault="00AD6020" w:rsidP="00AD6020">
      <w:pPr>
        <w:jc w:val="both"/>
        <w:rPr>
          <w:sz w:val="22"/>
          <w:szCs w:val="22"/>
          <w:lang w:val="fr-FR"/>
        </w:rPr>
      </w:pPr>
    </w:p>
    <w:p w:rsidR="00AD6020" w:rsidRPr="00737408" w:rsidRDefault="00AD6020" w:rsidP="00AD6020">
      <w:pPr>
        <w:keepNext/>
        <w:shd w:val="clear" w:color="auto" w:fill="DEEAF6" w:themeFill="accent1" w:themeFillTint="33"/>
        <w:jc w:val="both"/>
        <w:rPr>
          <w:b/>
          <w:sz w:val="22"/>
          <w:szCs w:val="22"/>
        </w:rPr>
      </w:pPr>
      <w:r w:rsidRPr="00737408">
        <w:rPr>
          <w:b/>
          <w:sz w:val="22"/>
          <w:szCs w:val="22"/>
        </w:rPr>
        <w:t xml:space="preserve">5. </w:t>
      </w:r>
      <w:proofErr w:type="spellStart"/>
      <w:r w:rsidRPr="00737408">
        <w:rPr>
          <w:b/>
          <w:sz w:val="22"/>
          <w:szCs w:val="22"/>
        </w:rPr>
        <w:t>Références</w:t>
      </w:r>
      <w:proofErr w:type="spellEnd"/>
    </w:p>
    <w:p w:rsidR="00AD6020" w:rsidRPr="00737408" w:rsidRDefault="00AD6020" w:rsidP="00AD6020">
      <w:pPr>
        <w:pStyle w:val="ListParagraph"/>
        <w:jc w:val="both"/>
        <w:rPr>
          <w:sz w:val="22"/>
          <w:szCs w:val="22"/>
        </w:rPr>
      </w:pPr>
    </w:p>
    <w:p w:rsidR="00AD6020" w:rsidRPr="00737408" w:rsidRDefault="00AD6020" w:rsidP="00AD6020">
      <w:pPr>
        <w:ind w:left="720" w:hanging="720"/>
        <w:jc w:val="both"/>
        <w:rPr>
          <w:sz w:val="22"/>
          <w:szCs w:val="22"/>
        </w:rPr>
      </w:pPr>
      <w:proofErr w:type="spellStart"/>
      <w:r w:rsidRPr="00737408">
        <w:rPr>
          <w:sz w:val="22"/>
          <w:szCs w:val="22"/>
        </w:rPr>
        <w:t>Cayford</w:t>
      </w:r>
      <w:proofErr w:type="spellEnd"/>
      <w:r w:rsidRPr="00737408">
        <w:rPr>
          <w:sz w:val="22"/>
          <w:szCs w:val="22"/>
        </w:rPr>
        <w:t xml:space="preserve">, J.T. 1993. Wader disturbance: a theoretical overview. </w:t>
      </w:r>
      <w:r w:rsidRPr="00737408">
        <w:rPr>
          <w:i/>
          <w:sz w:val="22"/>
          <w:szCs w:val="22"/>
        </w:rPr>
        <w:t>Wader Study Group Bulletin</w:t>
      </w:r>
      <w:r w:rsidRPr="00737408">
        <w:rPr>
          <w:sz w:val="22"/>
          <w:szCs w:val="22"/>
        </w:rPr>
        <w:t xml:space="preserve"> 68: 3-5. </w:t>
      </w:r>
      <w:hyperlink r:id="rId11" w:history="1">
        <w:r w:rsidRPr="00737408">
          <w:rPr>
            <w:rStyle w:val="Hyperlink"/>
            <w:sz w:val="22"/>
            <w:szCs w:val="22"/>
          </w:rPr>
          <w:t>https://sora.unm.edu/sites/default/files/journals/iwsgb/n068/p00003-p00005.pdf</w:t>
        </w:r>
      </w:hyperlink>
    </w:p>
    <w:p w:rsidR="00AD6020" w:rsidRPr="00737408" w:rsidRDefault="00AD6020" w:rsidP="00AD6020">
      <w:pPr>
        <w:pStyle w:val="ListParagraph"/>
        <w:jc w:val="both"/>
        <w:rPr>
          <w:sz w:val="22"/>
          <w:szCs w:val="22"/>
        </w:rPr>
      </w:pPr>
    </w:p>
    <w:p w:rsidR="00AD6020" w:rsidRPr="0083381E" w:rsidRDefault="00AD6020" w:rsidP="00AD6020">
      <w:pPr>
        <w:ind w:left="720" w:hanging="720"/>
        <w:jc w:val="both"/>
        <w:rPr>
          <w:sz w:val="22"/>
          <w:lang w:val="fr-FR"/>
        </w:rPr>
      </w:pPr>
      <w:r w:rsidRPr="00737408">
        <w:rPr>
          <w:sz w:val="22"/>
          <w:szCs w:val="22"/>
        </w:rPr>
        <w:t>Chatterjee</w:t>
      </w:r>
      <w:r w:rsidRPr="00737408">
        <w:rPr>
          <w:sz w:val="22"/>
        </w:rPr>
        <w:t xml:space="preserve">, A., Phillips, B. &amp; Stroud, D. (red.) </w:t>
      </w:r>
      <w:r w:rsidRPr="00930C7F">
        <w:rPr>
          <w:sz w:val="22"/>
        </w:rPr>
        <w:t xml:space="preserve">(2008). </w:t>
      </w:r>
      <w:hyperlink r:id="rId12" w:history="1">
        <w:r w:rsidRPr="00930C7F">
          <w:rPr>
            <w:rStyle w:val="Hyperlink"/>
            <w:sz w:val="22"/>
          </w:rPr>
          <w:t>Wetland Management Planning. A guide for site managers.</w:t>
        </w:r>
      </w:hyperlink>
      <w:r w:rsidRPr="00930C7F">
        <w:rPr>
          <w:sz w:val="22"/>
        </w:rPr>
        <w:t xml:space="preserve"> </w:t>
      </w:r>
      <w:r w:rsidRPr="0083381E">
        <w:rPr>
          <w:sz w:val="22"/>
          <w:lang w:val="fr-FR"/>
        </w:rPr>
        <w:t xml:space="preserve">WWF, </w:t>
      </w:r>
      <w:proofErr w:type="spellStart"/>
      <w:r w:rsidRPr="0083381E">
        <w:rPr>
          <w:sz w:val="22"/>
          <w:lang w:val="fr-FR"/>
        </w:rPr>
        <w:t>Wetlands</w:t>
      </w:r>
      <w:proofErr w:type="spellEnd"/>
      <w:r w:rsidRPr="0083381E">
        <w:rPr>
          <w:sz w:val="22"/>
          <w:lang w:val="fr-FR"/>
        </w:rPr>
        <w:t xml:space="preserve"> International, UICN &amp; Convention de </w:t>
      </w:r>
      <w:proofErr w:type="spellStart"/>
      <w:r w:rsidRPr="0083381E">
        <w:rPr>
          <w:sz w:val="22"/>
          <w:lang w:val="fr-FR"/>
        </w:rPr>
        <w:t>Ramsar</w:t>
      </w:r>
      <w:proofErr w:type="spellEnd"/>
      <w:r w:rsidRPr="0083381E">
        <w:rPr>
          <w:sz w:val="22"/>
          <w:lang w:val="fr-FR"/>
        </w:rPr>
        <w:t>. 80 pp.</w:t>
      </w:r>
    </w:p>
    <w:p w:rsidR="00AD6020" w:rsidRPr="0083381E" w:rsidRDefault="00AD6020" w:rsidP="00AD6020">
      <w:pPr>
        <w:ind w:left="720" w:hanging="720"/>
        <w:jc w:val="both"/>
        <w:rPr>
          <w:sz w:val="22"/>
          <w:szCs w:val="22"/>
          <w:lang w:val="fr-FR"/>
        </w:rPr>
      </w:pPr>
    </w:p>
    <w:p w:rsidR="00AD6020" w:rsidRPr="0083381E" w:rsidRDefault="00AD6020" w:rsidP="00AD6020">
      <w:pPr>
        <w:ind w:left="720" w:hanging="720"/>
        <w:jc w:val="both"/>
        <w:rPr>
          <w:sz w:val="22"/>
          <w:szCs w:val="22"/>
          <w:lang w:val="fr-FR"/>
        </w:rPr>
      </w:pPr>
      <w:r w:rsidRPr="0083381E">
        <w:rPr>
          <w:sz w:val="22"/>
          <w:szCs w:val="22"/>
          <w:lang w:val="fr-FR"/>
        </w:rPr>
        <w:t>Commission européenne 2007. D</w:t>
      </w:r>
      <w:r w:rsidRPr="0083381E">
        <w:rPr>
          <w:i/>
          <w:sz w:val="22"/>
          <w:szCs w:val="22"/>
          <w:lang w:val="fr-FR"/>
        </w:rPr>
        <w:t>ocument d’orientation sur la protection stricte des espèces animales d’intérêt communautaire en vertu de la directive  « Habitats » 92/43/CEE.</w:t>
      </w:r>
      <w:r w:rsidRPr="0083381E">
        <w:rPr>
          <w:sz w:val="22"/>
          <w:szCs w:val="22"/>
          <w:lang w:val="fr-FR"/>
        </w:rPr>
        <w:t xml:space="preserve"> 88 pp. </w:t>
      </w:r>
    </w:p>
    <w:p w:rsidR="00AD6020" w:rsidRPr="0083381E" w:rsidRDefault="00AF04A9" w:rsidP="00AD6020">
      <w:pPr>
        <w:ind w:left="720" w:hanging="11"/>
        <w:jc w:val="both"/>
        <w:rPr>
          <w:sz w:val="22"/>
          <w:szCs w:val="22"/>
          <w:lang w:val="fr-FR"/>
        </w:rPr>
      </w:pPr>
      <w:hyperlink r:id="rId13" w:history="1">
        <w:r w:rsidR="00AD6020" w:rsidRPr="0083381E">
          <w:rPr>
            <w:rStyle w:val="Hyperlink"/>
            <w:sz w:val="22"/>
            <w:szCs w:val="22"/>
            <w:lang w:val="fr-FR"/>
          </w:rPr>
          <w:t>http://ec.europa.eu/environment/nature/conservation/species/guidance/pdf/guidance_en.pdf</w:t>
        </w:r>
      </w:hyperlink>
      <w:r w:rsidR="00AD6020" w:rsidRPr="0083381E">
        <w:rPr>
          <w:sz w:val="22"/>
          <w:szCs w:val="22"/>
          <w:lang w:val="fr-FR"/>
        </w:rPr>
        <w:t xml:space="preserve"> </w:t>
      </w:r>
    </w:p>
    <w:p w:rsidR="00AD6020" w:rsidRPr="0083381E" w:rsidRDefault="00AD6020" w:rsidP="00AD6020">
      <w:pPr>
        <w:autoSpaceDE w:val="0"/>
        <w:autoSpaceDN w:val="0"/>
        <w:adjustRightInd w:val="0"/>
        <w:jc w:val="both"/>
        <w:rPr>
          <w:sz w:val="22"/>
          <w:szCs w:val="22"/>
          <w:lang w:val="fr-FR"/>
        </w:rPr>
      </w:pPr>
    </w:p>
    <w:p w:rsidR="00AD6020" w:rsidRPr="00737408" w:rsidRDefault="00AD6020" w:rsidP="00AD6020">
      <w:pPr>
        <w:ind w:left="720" w:hanging="720"/>
        <w:jc w:val="both"/>
        <w:rPr>
          <w:sz w:val="22"/>
          <w:szCs w:val="22"/>
        </w:rPr>
      </w:pPr>
      <w:r w:rsidRPr="00737408">
        <w:rPr>
          <w:sz w:val="22"/>
          <w:szCs w:val="22"/>
        </w:rPr>
        <w:t xml:space="preserve">Fox, A.D. &amp; Madsen, J. 1997. </w:t>
      </w:r>
      <w:proofErr w:type="spellStart"/>
      <w:r w:rsidRPr="00737408">
        <w:rPr>
          <w:sz w:val="22"/>
          <w:szCs w:val="22"/>
        </w:rPr>
        <w:t>Behavioural</w:t>
      </w:r>
      <w:proofErr w:type="spellEnd"/>
      <w:r w:rsidRPr="00737408">
        <w:rPr>
          <w:sz w:val="22"/>
          <w:szCs w:val="22"/>
        </w:rPr>
        <w:t xml:space="preserve"> and distributional effects of hunting disturbance on </w:t>
      </w:r>
      <w:proofErr w:type="spellStart"/>
      <w:r w:rsidRPr="00737408">
        <w:rPr>
          <w:sz w:val="22"/>
          <w:szCs w:val="22"/>
        </w:rPr>
        <w:t>waterbirds</w:t>
      </w:r>
      <w:proofErr w:type="spellEnd"/>
      <w:r w:rsidRPr="00737408">
        <w:rPr>
          <w:sz w:val="22"/>
          <w:szCs w:val="22"/>
        </w:rPr>
        <w:t xml:space="preserve"> in Europe: implications for refuge design. </w:t>
      </w:r>
      <w:r w:rsidRPr="00737408">
        <w:rPr>
          <w:i/>
          <w:sz w:val="22"/>
          <w:szCs w:val="22"/>
        </w:rPr>
        <w:t>Journal of Applied Ecology</w:t>
      </w:r>
      <w:r w:rsidRPr="00737408">
        <w:rPr>
          <w:sz w:val="22"/>
          <w:szCs w:val="22"/>
        </w:rPr>
        <w:t xml:space="preserve"> 34: 1-13.</w:t>
      </w:r>
    </w:p>
    <w:p w:rsidR="00AD6020" w:rsidRPr="00737408" w:rsidRDefault="00AD6020" w:rsidP="00AD6020">
      <w:pPr>
        <w:ind w:left="720" w:hanging="720"/>
        <w:jc w:val="both"/>
        <w:rPr>
          <w:sz w:val="22"/>
          <w:szCs w:val="22"/>
        </w:rPr>
      </w:pPr>
    </w:p>
    <w:p w:rsidR="00AD6020" w:rsidRPr="00737408" w:rsidRDefault="00AD6020" w:rsidP="00AD6020">
      <w:pPr>
        <w:ind w:left="720" w:hanging="720"/>
        <w:jc w:val="both"/>
        <w:rPr>
          <w:sz w:val="22"/>
          <w:szCs w:val="22"/>
        </w:rPr>
      </w:pPr>
      <w:r w:rsidRPr="00737408">
        <w:rPr>
          <w:sz w:val="22"/>
          <w:szCs w:val="22"/>
        </w:rPr>
        <w:t xml:space="preserve">Gill, J.A., Norris, K. &amp; Sutherland, W.J. 2001. Why </w:t>
      </w:r>
      <w:proofErr w:type="spellStart"/>
      <w:r w:rsidRPr="00737408">
        <w:rPr>
          <w:sz w:val="22"/>
          <w:szCs w:val="22"/>
        </w:rPr>
        <w:t>behavioural</w:t>
      </w:r>
      <w:proofErr w:type="spellEnd"/>
      <w:r w:rsidRPr="00737408">
        <w:rPr>
          <w:sz w:val="22"/>
          <w:szCs w:val="22"/>
        </w:rPr>
        <w:t xml:space="preserve"> responses may not reflect the population consequences of human disturbance. </w:t>
      </w:r>
      <w:r w:rsidRPr="00737408">
        <w:rPr>
          <w:i/>
          <w:sz w:val="22"/>
          <w:szCs w:val="22"/>
        </w:rPr>
        <w:t>Biological Conservation</w:t>
      </w:r>
      <w:r w:rsidRPr="00737408">
        <w:rPr>
          <w:sz w:val="22"/>
          <w:szCs w:val="22"/>
        </w:rPr>
        <w:t xml:space="preserve"> 97: 265-268.</w:t>
      </w:r>
    </w:p>
    <w:p w:rsidR="00AD6020" w:rsidRPr="00737408" w:rsidRDefault="00AD6020" w:rsidP="00AD6020">
      <w:pPr>
        <w:ind w:left="720" w:hanging="720"/>
        <w:jc w:val="both"/>
        <w:rPr>
          <w:sz w:val="22"/>
          <w:szCs w:val="22"/>
        </w:rPr>
      </w:pPr>
    </w:p>
    <w:p w:rsidR="00AD6020" w:rsidRPr="00737408" w:rsidRDefault="00AD6020" w:rsidP="00AD6020">
      <w:pPr>
        <w:ind w:left="720" w:hanging="720"/>
        <w:jc w:val="both"/>
        <w:rPr>
          <w:sz w:val="22"/>
          <w:szCs w:val="22"/>
        </w:rPr>
      </w:pPr>
      <w:r w:rsidRPr="00737408">
        <w:rPr>
          <w:sz w:val="22"/>
          <w:szCs w:val="22"/>
        </w:rPr>
        <w:t>Goss-</w:t>
      </w:r>
      <w:r w:rsidRPr="00737408">
        <w:rPr>
          <w:bCs/>
          <w:sz w:val="22"/>
          <w:szCs w:val="22"/>
        </w:rPr>
        <w:t xml:space="preserve">Custard J.D., Triplet P., Sueur F., West A.D. </w:t>
      </w:r>
      <w:r w:rsidRPr="00737408">
        <w:rPr>
          <w:sz w:val="22"/>
          <w:szCs w:val="22"/>
        </w:rPr>
        <w:t xml:space="preserve">2006. Critical thresholds of disturbance by people and raptors in foraging wading birds. </w:t>
      </w:r>
      <w:r w:rsidRPr="00737408">
        <w:rPr>
          <w:i/>
          <w:iCs/>
          <w:sz w:val="22"/>
          <w:szCs w:val="22"/>
        </w:rPr>
        <w:t>Biological Conservation</w:t>
      </w:r>
      <w:r w:rsidRPr="00737408">
        <w:rPr>
          <w:sz w:val="22"/>
          <w:szCs w:val="22"/>
        </w:rPr>
        <w:t xml:space="preserve"> 127: 88-97.</w:t>
      </w:r>
    </w:p>
    <w:p w:rsidR="00AD6020" w:rsidRPr="00737408" w:rsidRDefault="00AD6020" w:rsidP="00AD6020">
      <w:pPr>
        <w:pStyle w:val="ListParagraph"/>
        <w:jc w:val="both"/>
        <w:rPr>
          <w:sz w:val="22"/>
          <w:szCs w:val="22"/>
        </w:rPr>
      </w:pPr>
    </w:p>
    <w:p w:rsidR="00AD6020" w:rsidRPr="0083381E" w:rsidRDefault="00AD6020" w:rsidP="00AD6020">
      <w:pPr>
        <w:ind w:left="720" w:hanging="720"/>
        <w:jc w:val="both"/>
        <w:rPr>
          <w:bCs/>
          <w:sz w:val="22"/>
          <w:szCs w:val="22"/>
          <w:lang w:val="fr-FR"/>
        </w:rPr>
      </w:pPr>
      <w:r w:rsidRPr="00737408">
        <w:rPr>
          <w:bCs/>
          <w:sz w:val="22"/>
          <w:szCs w:val="22"/>
        </w:rPr>
        <w:t xml:space="preserve">Spray, C., Kirby, J.S., Giles, N. &amp; Davidson, N. 2004. </w:t>
      </w:r>
      <w:proofErr w:type="spellStart"/>
      <w:r w:rsidRPr="00737408">
        <w:rPr>
          <w:bCs/>
          <w:i/>
          <w:iCs/>
          <w:sz w:val="22"/>
          <w:szCs w:val="22"/>
        </w:rPr>
        <w:t>Waterbirds</w:t>
      </w:r>
      <w:proofErr w:type="spellEnd"/>
      <w:r w:rsidRPr="00737408">
        <w:rPr>
          <w:bCs/>
          <w:i/>
          <w:iCs/>
          <w:sz w:val="22"/>
          <w:szCs w:val="22"/>
        </w:rPr>
        <w:t xml:space="preserve"> and wetland recreation handbook: a review of issues and management practice</w:t>
      </w:r>
      <w:r w:rsidRPr="00737408">
        <w:rPr>
          <w:bCs/>
          <w:sz w:val="22"/>
          <w:szCs w:val="22"/>
        </w:rPr>
        <w:t xml:space="preserve">. </w:t>
      </w:r>
      <w:proofErr w:type="spellStart"/>
      <w:r w:rsidRPr="0083381E">
        <w:rPr>
          <w:bCs/>
          <w:sz w:val="22"/>
          <w:szCs w:val="22"/>
          <w:lang w:val="fr-FR"/>
        </w:rPr>
        <w:t>Wildfowl</w:t>
      </w:r>
      <w:proofErr w:type="spellEnd"/>
      <w:r w:rsidRPr="0083381E">
        <w:rPr>
          <w:bCs/>
          <w:sz w:val="22"/>
          <w:szCs w:val="22"/>
          <w:lang w:val="fr-FR"/>
        </w:rPr>
        <w:t xml:space="preserve"> &amp; </w:t>
      </w:r>
      <w:proofErr w:type="spellStart"/>
      <w:r w:rsidRPr="0083381E">
        <w:rPr>
          <w:bCs/>
          <w:sz w:val="22"/>
          <w:szCs w:val="22"/>
          <w:lang w:val="fr-FR"/>
        </w:rPr>
        <w:t>Wetlands</w:t>
      </w:r>
      <w:proofErr w:type="spellEnd"/>
      <w:r w:rsidRPr="0083381E">
        <w:rPr>
          <w:bCs/>
          <w:sz w:val="22"/>
          <w:szCs w:val="22"/>
          <w:lang w:val="fr-FR"/>
        </w:rPr>
        <w:t xml:space="preserve"> Trust, </w:t>
      </w:r>
      <w:proofErr w:type="spellStart"/>
      <w:r w:rsidRPr="0083381E">
        <w:rPr>
          <w:bCs/>
          <w:sz w:val="22"/>
          <w:szCs w:val="22"/>
          <w:lang w:val="fr-FR"/>
        </w:rPr>
        <w:t>Slimbridge</w:t>
      </w:r>
      <w:proofErr w:type="spellEnd"/>
      <w:r w:rsidRPr="0083381E">
        <w:rPr>
          <w:bCs/>
          <w:sz w:val="22"/>
          <w:szCs w:val="22"/>
          <w:lang w:val="fr-FR"/>
        </w:rPr>
        <w:t>, RU.</w:t>
      </w:r>
    </w:p>
    <w:p w:rsidR="00AD6020" w:rsidRPr="0083381E" w:rsidRDefault="00AD6020" w:rsidP="00AD6020">
      <w:pPr>
        <w:ind w:left="720" w:hanging="720"/>
        <w:jc w:val="both"/>
        <w:rPr>
          <w:bCs/>
          <w:sz w:val="22"/>
          <w:szCs w:val="22"/>
          <w:lang w:val="fr-FR"/>
        </w:rPr>
      </w:pPr>
    </w:p>
    <w:p w:rsidR="00AD6020" w:rsidRPr="0083381E" w:rsidRDefault="00AD6020" w:rsidP="00AD6020">
      <w:pPr>
        <w:ind w:left="720" w:hanging="720"/>
        <w:jc w:val="both"/>
        <w:rPr>
          <w:bCs/>
          <w:sz w:val="22"/>
          <w:szCs w:val="22"/>
          <w:lang w:val="fr-FR"/>
        </w:rPr>
      </w:pPr>
      <w:r w:rsidRPr="0083381E">
        <w:rPr>
          <w:sz w:val="22"/>
          <w:szCs w:val="22"/>
          <w:lang w:val="fr-FR"/>
        </w:rPr>
        <w:t xml:space="preserve">Secrétariat de la Convention de </w:t>
      </w:r>
      <w:proofErr w:type="spellStart"/>
      <w:r w:rsidRPr="0083381E">
        <w:rPr>
          <w:sz w:val="22"/>
          <w:szCs w:val="22"/>
          <w:lang w:val="fr-FR"/>
        </w:rPr>
        <w:t>Ramsar</w:t>
      </w:r>
      <w:proofErr w:type="spellEnd"/>
      <w:r w:rsidRPr="0083381E">
        <w:rPr>
          <w:sz w:val="22"/>
          <w:szCs w:val="22"/>
          <w:lang w:val="fr-FR"/>
        </w:rPr>
        <w:t xml:space="preserve"> 2010. </w:t>
      </w:r>
      <w:r w:rsidRPr="0083381E">
        <w:rPr>
          <w:i/>
          <w:sz w:val="22"/>
          <w:szCs w:val="22"/>
          <w:lang w:val="fr-FR"/>
        </w:rPr>
        <w:t>Gestion des zones humides</w:t>
      </w:r>
      <w:r w:rsidRPr="0083381E">
        <w:rPr>
          <w:sz w:val="22"/>
          <w:szCs w:val="22"/>
          <w:lang w:val="fr-FR"/>
        </w:rPr>
        <w:t xml:space="preserve">. </w:t>
      </w:r>
      <w:r w:rsidRPr="0083381E">
        <w:rPr>
          <w:i/>
          <w:sz w:val="22"/>
          <w:szCs w:val="22"/>
          <w:lang w:val="fr-FR"/>
        </w:rPr>
        <w:t xml:space="preserve">Manuel </w:t>
      </w:r>
      <w:proofErr w:type="spellStart"/>
      <w:r w:rsidRPr="0083381E">
        <w:rPr>
          <w:i/>
          <w:sz w:val="22"/>
          <w:szCs w:val="22"/>
          <w:lang w:val="fr-FR"/>
        </w:rPr>
        <w:t>Ramsar</w:t>
      </w:r>
      <w:proofErr w:type="spellEnd"/>
      <w:r w:rsidRPr="0083381E">
        <w:rPr>
          <w:i/>
          <w:sz w:val="22"/>
          <w:szCs w:val="22"/>
          <w:lang w:val="fr-FR"/>
        </w:rPr>
        <w:t xml:space="preserve"> pour l’utilisation rationnelle des zones humides, </w:t>
      </w:r>
      <w:r w:rsidRPr="0083381E">
        <w:rPr>
          <w:sz w:val="22"/>
          <w:szCs w:val="22"/>
          <w:lang w:val="fr-FR"/>
        </w:rPr>
        <w:t>4</w:t>
      </w:r>
      <w:r w:rsidRPr="0083381E">
        <w:rPr>
          <w:sz w:val="22"/>
          <w:szCs w:val="22"/>
          <w:vertAlign w:val="superscript"/>
          <w:lang w:val="fr-FR"/>
        </w:rPr>
        <w:t>ème</w:t>
      </w:r>
      <w:r w:rsidRPr="0083381E">
        <w:rPr>
          <w:sz w:val="22"/>
          <w:szCs w:val="22"/>
          <w:lang w:val="fr-FR"/>
        </w:rPr>
        <w:t xml:space="preserve"> édition, Vol</w:t>
      </w:r>
      <w:r w:rsidRPr="0083381E">
        <w:rPr>
          <w:bCs/>
          <w:sz w:val="22"/>
          <w:szCs w:val="22"/>
          <w:lang w:val="fr-FR"/>
        </w:rPr>
        <w:t xml:space="preserve"> 18. </w:t>
      </w:r>
      <w:r w:rsidRPr="0083381E">
        <w:rPr>
          <w:sz w:val="22"/>
          <w:szCs w:val="22"/>
          <w:lang w:val="fr-FR"/>
        </w:rPr>
        <w:t xml:space="preserve">Secrétariat de la Convention de </w:t>
      </w:r>
      <w:proofErr w:type="spellStart"/>
      <w:proofErr w:type="gramStart"/>
      <w:r w:rsidRPr="0083381E">
        <w:rPr>
          <w:sz w:val="22"/>
          <w:szCs w:val="22"/>
          <w:lang w:val="fr-FR"/>
        </w:rPr>
        <w:t>Ramsar</w:t>
      </w:r>
      <w:proofErr w:type="spellEnd"/>
      <w:r w:rsidRPr="0083381E">
        <w:rPr>
          <w:sz w:val="22"/>
          <w:szCs w:val="22"/>
          <w:lang w:val="fr-FR"/>
        </w:rPr>
        <w:t> </w:t>
      </w:r>
      <w:r w:rsidRPr="0083381E">
        <w:rPr>
          <w:bCs/>
          <w:sz w:val="22"/>
          <w:szCs w:val="22"/>
          <w:lang w:val="fr-FR"/>
        </w:rPr>
        <w:t>,</w:t>
      </w:r>
      <w:proofErr w:type="gramEnd"/>
      <w:r w:rsidRPr="0083381E">
        <w:rPr>
          <w:bCs/>
          <w:sz w:val="22"/>
          <w:szCs w:val="22"/>
          <w:lang w:val="fr-FR"/>
        </w:rPr>
        <w:t xml:space="preserve"> Gland, Suisse. </w:t>
      </w:r>
    </w:p>
    <w:p w:rsidR="00AD6020" w:rsidRPr="0083381E" w:rsidRDefault="00AF04A9" w:rsidP="00AD6020">
      <w:pPr>
        <w:ind w:left="720" w:firstLine="131"/>
        <w:jc w:val="both"/>
        <w:rPr>
          <w:bCs/>
          <w:sz w:val="22"/>
          <w:szCs w:val="22"/>
          <w:lang w:val="fr-FR"/>
        </w:rPr>
      </w:pPr>
      <w:hyperlink r:id="rId14" w:history="1">
        <w:r w:rsidR="00AD6020" w:rsidRPr="0083381E">
          <w:rPr>
            <w:rStyle w:val="Hyperlink"/>
            <w:sz w:val="22"/>
            <w:szCs w:val="22"/>
            <w:lang w:val="fr-FR"/>
          </w:rPr>
          <w:t>http://archive.ramsar.org/cda/en/ramsar-pubs-handbooks/main/ramsar/1-30-33_4000_0</w:t>
        </w:r>
      </w:hyperlink>
      <w:r w:rsidR="00AD6020" w:rsidRPr="0083381E">
        <w:rPr>
          <w:sz w:val="22"/>
          <w:szCs w:val="22"/>
          <w:lang w:val="fr-FR"/>
        </w:rPr>
        <w:t>__</w:t>
      </w:r>
      <w:r w:rsidR="00AD6020" w:rsidRPr="0083381E">
        <w:rPr>
          <w:bCs/>
          <w:sz w:val="22"/>
          <w:szCs w:val="22"/>
          <w:lang w:val="fr-FR"/>
        </w:rPr>
        <w:t xml:space="preserve"> </w:t>
      </w:r>
    </w:p>
    <w:p w:rsidR="00AD6020" w:rsidRPr="0083381E" w:rsidRDefault="00AD6020" w:rsidP="00AD6020">
      <w:pPr>
        <w:ind w:left="720" w:firstLine="131"/>
        <w:jc w:val="both"/>
        <w:rPr>
          <w:bCs/>
          <w:sz w:val="22"/>
          <w:szCs w:val="22"/>
          <w:lang w:val="fr-FR"/>
        </w:rPr>
      </w:pPr>
    </w:p>
    <w:p w:rsidR="00AD6020" w:rsidRPr="0083381E" w:rsidRDefault="00AD6020" w:rsidP="00AD6020">
      <w:pPr>
        <w:ind w:left="720" w:hanging="720"/>
        <w:jc w:val="both"/>
        <w:rPr>
          <w:lang w:val="fr-FR"/>
        </w:rPr>
      </w:pPr>
      <w:proofErr w:type="spellStart"/>
      <w:r w:rsidRPr="0083381E">
        <w:rPr>
          <w:sz w:val="22"/>
          <w:szCs w:val="22"/>
          <w:lang w:val="fr-FR"/>
        </w:rPr>
        <w:t>Ydenberg</w:t>
      </w:r>
      <w:proofErr w:type="spellEnd"/>
      <w:r w:rsidRPr="0083381E">
        <w:rPr>
          <w:sz w:val="22"/>
          <w:szCs w:val="22"/>
          <w:lang w:val="fr-FR"/>
        </w:rPr>
        <w:t xml:space="preserve">, R.C., Butler, R.W., </w:t>
      </w:r>
      <w:proofErr w:type="spellStart"/>
      <w:r w:rsidRPr="0083381E">
        <w:rPr>
          <w:sz w:val="22"/>
          <w:szCs w:val="22"/>
          <w:lang w:val="fr-FR"/>
        </w:rPr>
        <w:t>Lank</w:t>
      </w:r>
      <w:proofErr w:type="spellEnd"/>
      <w:r w:rsidRPr="0083381E">
        <w:rPr>
          <w:sz w:val="22"/>
          <w:szCs w:val="22"/>
          <w:lang w:val="fr-FR"/>
        </w:rPr>
        <w:t xml:space="preserve">, D.B., Smith, B.D. &amp; Ireland, J. 2004. </w:t>
      </w:r>
      <w:r w:rsidRPr="00737408">
        <w:rPr>
          <w:sz w:val="22"/>
          <w:szCs w:val="22"/>
        </w:rPr>
        <w:t xml:space="preserve">Western sandpipers have altered migration tactics as peregrine falcon populations have recovered. </w:t>
      </w:r>
      <w:r w:rsidRPr="0083381E">
        <w:rPr>
          <w:i/>
          <w:sz w:val="22"/>
          <w:szCs w:val="22"/>
          <w:lang w:val="fr-FR"/>
        </w:rPr>
        <w:t xml:space="preserve">Proc. R. Soc. </w:t>
      </w:r>
      <w:proofErr w:type="spellStart"/>
      <w:r w:rsidRPr="0083381E">
        <w:rPr>
          <w:i/>
          <w:sz w:val="22"/>
          <w:szCs w:val="22"/>
          <w:lang w:val="fr-FR"/>
        </w:rPr>
        <w:t>Lond</w:t>
      </w:r>
      <w:proofErr w:type="spellEnd"/>
      <w:r w:rsidRPr="0083381E">
        <w:rPr>
          <w:i/>
          <w:sz w:val="22"/>
          <w:szCs w:val="22"/>
          <w:lang w:val="fr-FR"/>
        </w:rPr>
        <w:t>.</w:t>
      </w:r>
      <w:r w:rsidRPr="0083381E">
        <w:rPr>
          <w:sz w:val="22"/>
          <w:szCs w:val="22"/>
          <w:lang w:val="fr-FR"/>
        </w:rPr>
        <w:t xml:space="preserve"> B 271: 1263–1269.</w:t>
      </w:r>
    </w:p>
    <w:p w:rsidR="00697DC3" w:rsidRPr="0083381E" w:rsidRDefault="00697DC3" w:rsidP="00D62588">
      <w:pPr>
        <w:spacing w:after="120"/>
        <w:jc w:val="both"/>
        <w:rPr>
          <w:sz w:val="22"/>
          <w:szCs w:val="22"/>
          <w:lang w:val="fr-FR"/>
        </w:rPr>
      </w:pPr>
    </w:p>
    <w:sectPr w:rsidR="00697DC3" w:rsidRPr="0083381E" w:rsidSect="00006CCE">
      <w:headerReference w:type="first" r:id="rId15"/>
      <w:footerReference w:type="first" r:id="rId16"/>
      <w:pgSz w:w="11907" w:h="16840"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DF" w:rsidRDefault="003F22DF">
      <w:r>
        <w:separator/>
      </w:r>
    </w:p>
  </w:endnote>
  <w:endnote w:type="continuationSeparator" w:id="0">
    <w:p w:rsidR="003F22DF" w:rsidRDefault="003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051183"/>
      <w:docPartObj>
        <w:docPartGallery w:val="Page Numbers (Bottom of Page)"/>
        <w:docPartUnique/>
      </w:docPartObj>
    </w:sdtPr>
    <w:sdtEndPr>
      <w:rPr>
        <w:noProof/>
        <w:sz w:val="20"/>
        <w:szCs w:val="20"/>
      </w:rPr>
    </w:sdtEndPr>
    <w:sdtContent>
      <w:p w:rsidR="00AD6020" w:rsidRPr="00AD6020" w:rsidRDefault="00AD6020">
        <w:pPr>
          <w:pStyle w:val="Footer"/>
          <w:jc w:val="center"/>
          <w:rPr>
            <w:sz w:val="20"/>
            <w:szCs w:val="20"/>
          </w:rPr>
        </w:pPr>
        <w:r w:rsidRPr="00AD6020">
          <w:rPr>
            <w:sz w:val="20"/>
            <w:szCs w:val="20"/>
          </w:rPr>
          <w:fldChar w:fldCharType="begin"/>
        </w:r>
        <w:r w:rsidRPr="00AD6020">
          <w:rPr>
            <w:sz w:val="20"/>
            <w:szCs w:val="20"/>
          </w:rPr>
          <w:instrText xml:space="preserve"> PAGE   \* MERGEFORMAT </w:instrText>
        </w:r>
        <w:r w:rsidRPr="00AD6020">
          <w:rPr>
            <w:sz w:val="20"/>
            <w:szCs w:val="20"/>
          </w:rPr>
          <w:fldChar w:fldCharType="separate"/>
        </w:r>
        <w:r w:rsidR="00AF04A9">
          <w:rPr>
            <w:noProof/>
            <w:sz w:val="20"/>
            <w:szCs w:val="20"/>
          </w:rPr>
          <w:t>6</w:t>
        </w:r>
        <w:r w:rsidRPr="00AD6020">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D0" w:rsidRDefault="006059D0" w:rsidP="003350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17824"/>
      <w:docPartObj>
        <w:docPartGallery w:val="Page Numbers (Bottom of Page)"/>
        <w:docPartUnique/>
      </w:docPartObj>
    </w:sdtPr>
    <w:sdtEndPr>
      <w:rPr>
        <w:noProof/>
        <w:sz w:val="20"/>
        <w:szCs w:val="20"/>
      </w:rPr>
    </w:sdtEndPr>
    <w:sdtContent>
      <w:p w:rsidR="00AD6020" w:rsidRPr="00AD6020" w:rsidRDefault="00AD6020">
        <w:pPr>
          <w:pStyle w:val="Footer"/>
          <w:jc w:val="center"/>
          <w:rPr>
            <w:sz w:val="20"/>
            <w:szCs w:val="20"/>
          </w:rPr>
        </w:pPr>
        <w:r w:rsidRPr="00AD6020">
          <w:rPr>
            <w:sz w:val="20"/>
            <w:szCs w:val="20"/>
          </w:rPr>
          <w:fldChar w:fldCharType="begin"/>
        </w:r>
        <w:r w:rsidRPr="00AD6020">
          <w:rPr>
            <w:sz w:val="20"/>
            <w:szCs w:val="20"/>
          </w:rPr>
          <w:instrText xml:space="preserve"> PAGE   \* MERGEFORMAT </w:instrText>
        </w:r>
        <w:r w:rsidRPr="00AD6020">
          <w:rPr>
            <w:sz w:val="20"/>
            <w:szCs w:val="20"/>
          </w:rPr>
          <w:fldChar w:fldCharType="separate"/>
        </w:r>
        <w:r w:rsidR="00AF04A9">
          <w:rPr>
            <w:noProof/>
            <w:sz w:val="20"/>
            <w:szCs w:val="20"/>
          </w:rPr>
          <w:t>2</w:t>
        </w:r>
        <w:r w:rsidRPr="00AD602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DF" w:rsidRDefault="003F22DF">
      <w:r>
        <w:separator/>
      </w:r>
    </w:p>
  </w:footnote>
  <w:footnote w:type="continuationSeparator" w:id="0">
    <w:p w:rsidR="003F22DF" w:rsidRDefault="003F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BA0ACE" w:rsidRPr="00AF04A9" w:rsidTr="00054C99">
      <w:trPr>
        <w:trHeight w:val="1256"/>
      </w:trPr>
      <w:tc>
        <w:tcPr>
          <w:tcW w:w="2268" w:type="dxa"/>
          <w:shd w:val="clear" w:color="auto" w:fill="auto"/>
          <w:tcMar>
            <w:top w:w="0" w:type="dxa"/>
            <w:left w:w="108" w:type="dxa"/>
            <w:bottom w:w="0" w:type="dxa"/>
            <w:right w:w="108" w:type="dxa"/>
          </w:tcMar>
        </w:tcPr>
        <w:p w:rsidR="00BA0ACE" w:rsidRPr="008377E9" w:rsidRDefault="00BA0ACE" w:rsidP="00BA0ACE">
          <w:pPr>
            <w:rPr>
              <w:lang w:val="fr-FR"/>
            </w:rPr>
          </w:pPr>
          <w:r w:rsidRPr="008377E9">
            <w:rPr>
              <w:noProof/>
            </w:rPr>
            <w:drawing>
              <wp:anchor distT="0" distB="0" distL="114300" distR="114300" simplePos="0" relativeHeight="251660288" behindDoc="1" locked="0" layoutInCell="1" allowOverlap="1" wp14:anchorId="5D7461E8" wp14:editId="54DCDF17">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BA0ACE" w:rsidRPr="008377E9" w:rsidRDefault="00BA0ACE" w:rsidP="00BA0ACE">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BA0ACE" w:rsidRPr="008377E9" w:rsidRDefault="00BA0ACE" w:rsidP="00BA0ACE">
          <w:pPr>
            <w:jc w:val="right"/>
            <w:rPr>
              <w:i/>
              <w:iCs/>
              <w:sz w:val="20"/>
              <w:szCs w:val="20"/>
              <w:lang w:val="fr-FR"/>
            </w:rPr>
          </w:pPr>
          <w:r w:rsidRPr="00AE727F">
            <w:rPr>
              <w:noProof/>
              <w:sz w:val="18"/>
              <w:szCs w:val="18"/>
            </w:rPr>
            <w:drawing>
              <wp:anchor distT="0" distB="0" distL="114300" distR="114300" simplePos="0" relativeHeight="251659264" behindDoc="1" locked="0" layoutInCell="1" allowOverlap="1" wp14:anchorId="38675F14" wp14:editId="70B7676B">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ACE" w:rsidRPr="008377E9" w:rsidRDefault="00BA0ACE" w:rsidP="00BA0ACE">
          <w:pPr>
            <w:jc w:val="right"/>
            <w:rPr>
              <w:sz w:val="18"/>
              <w:szCs w:val="18"/>
              <w:lang w:val="fr-FR"/>
            </w:rPr>
          </w:pPr>
        </w:p>
      </w:tc>
    </w:tr>
    <w:tr w:rsidR="00BA0ACE" w:rsidRPr="008377E9" w:rsidTr="00054C99">
      <w:tc>
        <w:tcPr>
          <w:tcW w:w="9498" w:type="dxa"/>
          <w:gridSpan w:val="3"/>
          <w:shd w:val="clear" w:color="auto" w:fill="auto"/>
          <w:tcMar>
            <w:top w:w="0" w:type="dxa"/>
            <w:left w:w="108" w:type="dxa"/>
            <w:bottom w:w="0" w:type="dxa"/>
            <w:right w:w="108" w:type="dxa"/>
          </w:tcMar>
        </w:tcPr>
        <w:p w:rsidR="00BA0ACE" w:rsidRPr="008377E9" w:rsidRDefault="00BA0ACE" w:rsidP="00BA0ACE">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BA0ACE" w:rsidRPr="008377E9" w:rsidRDefault="00BA0ACE" w:rsidP="00BA0ACE">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BA0ACE" w:rsidRPr="00AF04A9" w:rsidTr="00054C9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BA0ACE" w:rsidRPr="008377E9" w:rsidRDefault="00BA0ACE" w:rsidP="00BA0ACE">
          <w:pPr>
            <w:pStyle w:val="BodyText2"/>
            <w:jc w:val="center"/>
            <w:rPr>
              <w:bCs/>
              <w:i/>
              <w:sz w:val="24"/>
              <w:lang w:val="fr-FR"/>
            </w:rPr>
          </w:pPr>
          <w:r w:rsidRPr="008377E9">
            <w:rPr>
              <w:bCs/>
              <w:i/>
              <w:sz w:val="24"/>
              <w:lang w:val="fr-FR"/>
            </w:rPr>
            <w:t>« Concrétiser la conservation au niveau de la voie de migration »</w:t>
          </w:r>
        </w:p>
      </w:tc>
    </w:tr>
  </w:tbl>
  <w:p w:rsidR="006059D0" w:rsidRPr="00AD6020" w:rsidRDefault="006059D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0" w:rsidRPr="00AD6020" w:rsidRDefault="00AD602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DE"/>
    <w:rsid w:val="00006CCE"/>
    <w:rsid w:val="00016E7B"/>
    <w:rsid w:val="00046B01"/>
    <w:rsid w:val="00051C54"/>
    <w:rsid w:val="00053571"/>
    <w:rsid w:val="00060494"/>
    <w:rsid w:val="0006129C"/>
    <w:rsid w:val="000859A9"/>
    <w:rsid w:val="00094615"/>
    <w:rsid w:val="000977BB"/>
    <w:rsid w:val="000A14AD"/>
    <w:rsid w:val="000A51FB"/>
    <w:rsid w:val="000A5A47"/>
    <w:rsid w:val="000A6F3A"/>
    <w:rsid w:val="000B656B"/>
    <w:rsid w:val="000C6C45"/>
    <w:rsid w:val="000E153E"/>
    <w:rsid w:val="000F18B1"/>
    <w:rsid w:val="000F2170"/>
    <w:rsid w:val="000F22CC"/>
    <w:rsid w:val="00104C13"/>
    <w:rsid w:val="00111DB3"/>
    <w:rsid w:val="00120A9D"/>
    <w:rsid w:val="00125FAA"/>
    <w:rsid w:val="001324A6"/>
    <w:rsid w:val="00132F2E"/>
    <w:rsid w:val="00163D0E"/>
    <w:rsid w:val="0016427F"/>
    <w:rsid w:val="00167D59"/>
    <w:rsid w:val="001706B9"/>
    <w:rsid w:val="0017712F"/>
    <w:rsid w:val="00180A4D"/>
    <w:rsid w:val="00182DCC"/>
    <w:rsid w:val="00185CD4"/>
    <w:rsid w:val="00186687"/>
    <w:rsid w:val="00196E67"/>
    <w:rsid w:val="001A00B6"/>
    <w:rsid w:val="001A496D"/>
    <w:rsid w:val="001A51B7"/>
    <w:rsid w:val="001B186D"/>
    <w:rsid w:val="001D21F7"/>
    <w:rsid w:val="001D519A"/>
    <w:rsid w:val="001E0C2A"/>
    <w:rsid w:val="001F0776"/>
    <w:rsid w:val="001F1D9A"/>
    <w:rsid w:val="001F2EE5"/>
    <w:rsid w:val="0020640C"/>
    <w:rsid w:val="00207325"/>
    <w:rsid w:val="00214525"/>
    <w:rsid w:val="00215143"/>
    <w:rsid w:val="00221117"/>
    <w:rsid w:val="00222CBB"/>
    <w:rsid w:val="002304D1"/>
    <w:rsid w:val="00240543"/>
    <w:rsid w:val="00243B4B"/>
    <w:rsid w:val="00260D5D"/>
    <w:rsid w:val="00286103"/>
    <w:rsid w:val="002A3D00"/>
    <w:rsid w:val="002B4775"/>
    <w:rsid w:val="002C58BF"/>
    <w:rsid w:val="002E4C1F"/>
    <w:rsid w:val="002E6092"/>
    <w:rsid w:val="002F0141"/>
    <w:rsid w:val="002F3BC5"/>
    <w:rsid w:val="002F7147"/>
    <w:rsid w:val="00303606"/>
    <w:rsid w:val="003072A9"/>
    <w:rsid w:val="00312BA0"/>
    <w:rsid w:val="00313CB9"/>
    <w:rsid w:val="00316D81"/>
    <w:rsid w:val="003209C2"/>
    <w:rsid w:val="003251E0"/>
    <w:rsid w:val="00330FCD"/>
    <w:rsid w:val="003332C4"/>
    <w:rsid w:val="00335022"/>
    <w:rsid w:val="003412DF"/>
    <w:rsid w:val="00353767"/>
    <w:rsid w:val="00376C90"/>
    <w:rsid w:val="00381660"/>
    <w:rsid w:val="00383FCF"/>
    <w:rsid w:val="00393891"/>
    <w:rsid w:val="003A33FF"/>
    <w:rsid w:val="003A596F"/>
    <w:rsid w:val="003B2918"/>
    <w:rsid w:val="003B4398"/>
    <w:rsid w:val="003B58AA"/>
    <w:rsid w:val="003B7A22"/>
    <w:rsid w:val="003C320A"/>
    <w:rsid w:val="003C6E09"/>
    <w:rsid w:val="003D030A"/>
    <w:rsid w:val="003D13D0"/>
    <w:rsid w:val="003D48A5"/>
    <w:rsid w:val="003E0DB9"/>
    <w:rsid w:val="003E592C"/>
    <w:rsid w:val="003F22DF"/>
    <w:rsid w:val="00423640"/>
    <w:rsid w:val="004256C2"/>
    <w:rsid w:val="004313BF"/>
    <w:rsid w:val="00436232"/>
    <w:rsid w:val="004370A6"/>
    <w:rsid w:val="00446E4B"/>
    <w:rsid w:val="004623B2"/>
    <w:rsid w:val="004735C8"/>
    <w:rsid w:val="00497689"/>
    <w:rsid w:val="004A5FDE"/>
    <w:rsid w:val="004B57A6"/>
    <w:rsid w:val="004B75C0"/>
    <w:rsid w:val="004C26D2"/>
    <w:rsid w:val="004C4E42"/>
    <w:rsid w:val="004D6189"/>
    <w:rsid w:val="004F13A5"/>
    <w:rsid w:val="004F4E6A"/>
    <w:rsid w:val="004F5C38"/>
    <w:rsid w:val="005018C8"/>
    <w:rsid w:val="00506661"/>
    <w:rsid w:val="00517C62"/>
    <w:rsid w:val="005426DD"/>
    <w:rsid w:val="00551530"/>
    <w:rsid w:val="00565AA8"/>
    <w:rsid w:val="00567628"/>
    <w:rsid w:val="005714B0"/>
    <w:rsid w:val="00575367"/>
    <w:rsid w:val="005970C7"/>
    <w:rsid w:val="00597566"/>
    <w:rsid w:val="005A0AC0"/>
    <w:rsid w:val="005B23C2"/>
    <w:rsid w:val="005B689B"/>
    <w:rsid w:val="005D0005"/>
    <w:rsid w:val="005D54ED"/>
    <w:rsid w:val="005E13C4"/>
    <w:rsid w:val="005E2BFF"/>
    <w:rsid w:val="0060207D"/>
    <w:rsid w:val="00603ECA"/>
    <w:rsid w:val="006059D0"/>
    <w:rsid w:val="006075EE"/>
    <w:rsid w:val="006122CD"/>
    <w:rsid w:val="006230B0"/>
    <w:rsid w:val="006264D8"/>
    <w:rsid w:val="006318A6"/>
    <w:rsid w:val="00636ECB"/>
    <w:rsid w:val="006419AA"/>
    <w:rsid w:val="00655E24"/>
    <w:rsid w:val="006566F2"/>
    <w:rsid w:val="00657A1D"/>
    <w:rsid w:val="0066160A"/>
    <w:rsid w:val="0066380C"/>
    <w:rsid w:val="0066689B"/>
    <w:rsid w:val="00671A79"/>
    <w:rsid w:val="00673033"/>
    <w:rsid w:val="0067485C"/>
    <w:rsid w:val="006872BF"/>
    <w:rsid w:val="0069010A"/>
    <w:rsid w:val="00691ACB"/>
    <w:rsid w:val="00697DC3"/>
    <w:rsid w:val="006A00FB"/>
    <w:rsid w:val="006A4A6F"/>
    <w:rsid w:val="006A7720"/>
    <w:rsid w:val="006B6B98"/>
    <w:rsid w:val="006D0329"/>
    <w:rsid w:val="006D24EE"/>
    <w:rsid w:val="006E0905"/>
    <w:rsid w:val="006E5C40"/>
    <w:rsid w:val="00703647"/>
    <w:rsid w:val="00737408"/>
    <w:rsid w:val="00757F53"/>
    <w:rsid w:val="00767C3A"/>
    <w:rsid w:val="00772C93"/>
    <w:rsid w:val="0077356B"/>
    <w:rsid w:val="00782700"/>
    <w:rsid w:val="00786AF1"/>
    <w:rsid w:val="0079491B"/>
    <w:rsid w:val="0079698D"/>
    <w:rsid w:val="007A1C96"/>
    <w:rsid w:val="007C1D4E"/>
    <w:rsid w:val="007E054A"/>
    <w:rsid w:val="007E1121"/>
    <w:rsid w:val="008115B4"/>
    <w:rsid w:val="00812447"/>
    <w:rsid w:val="0082215E"/>
    <w:rsid w:val="00822276"/>
    <w:rsid w:val="008235E1"/>
    <w:rsid w:val="0083381E"/>
    <w:rsid w:val="008650A4"/>
    <w:rsid w:val="00896669"/>
    <w:rsid w:val="008A29B1"/>
    <w:rsid w:val="008B1AE8"/>
    <w:rsid w:val="008B3285"/>
    <w:rsid w:val="008D17FB"/>
    <w:rsid w:val="008D305B"/>
    <w:rsid w:val="008E791B"/>
    <w:rsid w:val="008F0DEA"/>
    <w:rsid w:val="008F4E75"/>
    <w:rsid w:val="008F5A3E"/>
    <w:rsid w:val="00903E6E"/>
    <w:rsid w:val="009164F2"/>
    <w:rsid w:val="00930C7F"/>
    <w:rsid w:val="0094757C"/>
    <w:rsid w:val="00947F34"/>
    <w:rsid w:val="00960705"/>
    <w:rsid w:val="0096757D"/>
    <w:rsid w:val="0096780E"/>
    <w:rsid w:val="00990AB9"/>
    <w:rsid w:val="00995095"/>
    <w:rsid w:val="009B033B"/>
    <w:rsid w:val="009B1ADF"/>
    <w:rsid w:val="009B37D4"/>
    <w:rsid w:val="009C5E9D"/>
    <w:rsid w:val="00A02C9F"/>
    <w:rsid w:val="00A07EE3"/>
    <w:rsid w:val="00A13B54"/>
    <w:rsid w:val="00A15368"/>
    <w:rsid w:val="00A36A12"/>
    <w:rsid w:val="00A44FC5"/>
    <w:rsid w:val="00A50CC4"/>
    <w:rsid w:val="00A550C8"/>
    <w:rsid w:val="00A84DF2"/>
    <w:rsid w:val="00A852E5"/>
    <w:rsid w:val="00A86EF9"/>
    <w:rsid w:val="00AB7B63"/>
    <w:rsid w:val="00AC55DC"/>
    <w:rsid w:val="00AD5FBE"/>
    <w:rsid w:val="00AD6020"/>
    <w:rsid w:val="00AE44EE"/>
    <w:rsid w:val="00AF04A9"/>
    <w:rsid w:val="00AF50EE"/>
    <w:rsid w:val="00AF7358"/>
    <w:rsid w:val="00AF7A81"/>
    <w:rsid w:val="00B03E26"/>
    <w:rsid w:val="00B04408"/>
    <w:rsid w:val="00B0738F"/>
    <w:rsid w:val="00B261F9"/>
    <w:rsid w:val="00B30BE0"/>
    <w:rsid w:val="00B33F60"/>
    <w:rsid w:val="00B37E95"/>
    <w:rsid w:val="00B432A5"/>
    <w:rsid w:val="00B51146"/>
    <w:rsid w:val="00B53055"/>
    <w:rsid w:val="00B56DEB"/>
    <w:rsid w:val="00B57E4F"/>
    <w:rsid w:val="00B77837"/>
    <w:rsid w:val="00B86D30"/>
    <w:rsid w:val="00B9472A"/>
    <w:rsid w:val="00BA0ACE"/>
    <w:rsid w:val="00BA790F"/>
    <w:rsid w:val="00BB60C5"/>
    <w:rsid w:val="00BC65F9"/>
    <w:rsid w:val="00BE11A7"/>
    <w:rsid w:val="00C034FD"/>
    <w:rsid w:val="00C10107"/>
    <w:rsid w:val="00C1396F"/>
    <w:rsid w:val="00C170E1"/>
    <w:rsid w:val="00C31A30"/>
    <w:rsid w:val="00C37179"/>
    <w:rsid w:val="00C645F5"/>
    <w:rsid w:val="00C72EF1"/>
    <w:rsid w:val="00C8232A"/>
    <w:rsid w:val="00C83EC9"/>
    <w:rsid w:val="00CA73F7"/>
    <w:rsid w:val="00CB1CAA"/>
    <w:rsid w:val="00CC3F9D"/>
    <w:rsid w:val="00CC509F"/>
    <w:rsid w:val="00CD4329"/>
    <w:rsid w:val="00CE340A"/>
    <w:rsid w:val="00CF5F07"/>
    <w:rsid w:val="00D17FDB"/>
    <w:rsid w:val="00D26D3E"/>
    <w:rsid w:val="00D42708"/>
    <w:rsid w:val="00D53FB4"/>
    <w:rsid w:val="00D604E7"/>
    <w:rsid w:val="00D62588"/>
    <w:rsid w:val="00D64F60"/>
    <w:rsid w:val="00D7128F"/>
    <w:rsid w:val="00D737C1"/>
    <w:rsid w:val="00D801A7"/>
    <w:rsid w:val="00D97245"/>
    <w:rsid w:val="00DA2E04"/>
    <w:rsid w:val="00DB6FF8"/>
    <w:rsid w:val="00DE6C76"/>
    <w:rsid w:val="00DF26A5"/>
    <w:rsid w:val="00E02643"/>
    <w:rsid w:val="00E043A4"/>
    <w:rsid w:val="00E32E05"/>
    <w:rsid w:val="00E41928"/>
    <w:rsid w:val="00E42397"/>
    <w:rsid w:val="00E55F1B"/>
    <w:rsid w:val="00E62524"/>
    <w:rsid w:val="00E719DA"/>
    <w:rsid w:val="00E7512C"/>
    <w:rsid w:val="00E76AEC"/>
    <w:rsid w:val="00E86B5B"/>
    <w:rsid w:val="00E965A8"/>
    <w:rsid w:val="00EA1BA4"/>
    <w:rsid w:val="00EB196B"/>
    <w:rsid w:val="00EB5F86"/>
    <w:rsid w:val="00EC5C49"/>
    <w:rsid w:val="00EC7C77"/>
    <w:rsid w:val="00EE19A4"/>
    <w:rsid w:val="00EF01DD"/>
    <w:rsid w:val="00EF13A0"/>
    <w:rsid w:val="00F1400B"/>
    <w:rsid w:val="00F50472"/>
    <w:rsid w:val="00F5168D"/>
    <w:rsid w:val="00F627E9"/>
    <w:rsid w:val="00F81B26"/>
    <w:rsid w:val="00F85656"/>
    <w:rsid w:val="00F85886"/>
    <w:rsid w:val="00FA1954"/>
    <w:rsid w:val="00FA2143"/>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FD3EA1BE-D9B3-4905-AF5E-E07EC9B4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E"/>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styleId="Hyperlink">
    <w:name w:val="Hyperlink"/>
    <w:basedOn w:val="DefaultParagraphFont"/>
    <w:uiPriority w:val="99"/>
    <w:unhideWhenUsed/>
    <w:rsid w:val="00AD6020"/>
    <w:rPr>
      <w:color w:val="0563C1" w:themeColor="hyperlink"/>
      <w:u w:val="single"/>
    </w:rPr>
  </w:style>
  <w:style w:type="paragraph" w:customStyle="1" w:styleId="Default">
    <w:name w:val="Default"/>
    <w:rsid w:val="00AD6020"/>
    <w:pPr>
      <w:autoSpaceDE w:val="0"/>
      <w:autoSpaceDN w:val="0"/>
      <w:adjustRightInd w:val="0"/>
    </w:pPr>
    <w:rPr>
      <w:rFonts w:ascii="Arial" w:eastAsiaTheme="minorHAnsi" w:hAnsi="Arial" w:cs="Arial"/>
      <w:color w:val="000000"/>
      <w:sz w:val="24"/>
      <w:szCs w:val="24"/>
      <w:lang w:val="en-GB"/>
    </w:rPr>
  </w:style>
  <w:style w:type="character" w:customStyle="1" w:styleId="hps">
    <w:name w:val="hps"/>
    <w:basedOn w:val="DefaultParagraphFont"/>
    <w:rsid w:val="009B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environment/nature/conservation/species/guidance/pdf/guidance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ets.panda.org/downloads/wetlands_management_guide_20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ra.unm.edu/sites/default/files/journals/iwsgb/n068/p00003-p0000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rchive.ramsar.org/cda/en/ramsar-pubs-handbooks/main/ramsar/1-30-33_4000_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82ED-31A8-4307-9701-4C4ABE8C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2823</Words>
  <Characters>16276</Characters>
  <Application>Microsoft Office Word</Application>
  <DocSecurity>0</DocSecurity>
  <Lines>135</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 (UNEP/AEWA Secretariat)</cp:lastModifiedBy>
  <cp:revision>3</cp:revision>
  <cp:lastPrinted>2015-11-13T17:40:00Z</cp:lastPrinted>
  <dcterms:created xsi:type="dcterms:W3CDTF">2015-11-25T15:12:00Z</dcterms:created>
  <dcterms:modified xsi:type="dcterms:W3CDTF">2015-11-27T09:33:00Z</dcterms:modified>
</cp:coreProperties>
</file>