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414" w:rsidRPr="00DC2414" w:rsidRDefault="00DC2414" w:rsidP="001437F8">
      <w:pPr>
        <w:spacing w:line="240" w:lineRule="auto"/>
        <w:jc w:val="center"/>
        <w:rPr>
          <w:rFonts w:ascii="Times New Roman" w:hAnsi="Times New Roman" w:cs="Times New Roman"/>
          <w:sz w:val="12"/>
          <w:szCs w:val="12"/>
          <w:lang w:val="fr-FR"/>
        </w:rPr>
      </w:pPr>
    </w:p>
    <w:p w:rsidR="001437F8" w:rsidRPr="00CB29CA" w:rsidRDefault="001437F8" w:rsidP="001437F8">
      <w:pPr>
        <w:spacing w:line="240" w:lineRule="auto"/>
        <w:jc w:val="center"/>
        <w:rPr>
          <w:rFonts w:ascii="Times New Roman" w:hAnsi="Times New Roman" w:cs="Times New Roman"/>
          <w:sz w:val="24"/>
          <w:lang w:val="fr-FR"/>
        </w:rPr>
      </w:pPr>
      <w:r w:rsidRPr="00CB29CA">
        <w:rPr>
          <w:rFonts w:ascii="Times New Roman" w:hAnsi="Times New Roman" w:cs="Times New Roman"/>
          <w:sz w:val="24"/>
          <w:lang w:val="fr-FR"/>
        </w:rPr>
        <w:t xml:space="preserve"> </w:t>
      </w:r>
      <w:r w:rsidR="007C6AA0" w:rsidRPr="00CB29CA">
        <w:rPr>
          <w:rFonts w:ascii="Times New Roman" w:hAnsi="Times New Roman" w:cs="Times New Roman"/>
          <w:sz w:val="24"/>
          <w:lang w:val="fr-FR"/>
        </w:rPr>
        <w:t>RÉSOLUTION 6.</w:t>
      </w:r>
      <w:r w:rsidR="0026534A" w:rsidRPr="00CB29CA">
        <w:rPr>
          <w:rFonts w:ascii="Times New Roman" w:hAnsi="Times New Roman" w:cs="Times New Roman"/>
          <w:sz w:val="24"/>
          <w:lang w:val="fr-FR"/>
        </w:rPr>
        <w:t>6</w:t>
      </w:r>
    </w:p>
    <w:p w:rsidR="0026534A" w:rsidRPr="00CB29CA" w:rsidRDefault="0026534A" w:rsidP="001437F8">
      <w:pPr>
        <w:spacing w:line="240" w:lineRule="auto"/>
        <w:jc w:val="center"/>
        <w:rPr>
          <w:rFonts w:ascii="Times New Roman" w:eastAsia="Times New Roman" w:hAnsi="Times New Roman" w:cs="Times New Roman"/>
          <w:b/>
          <w:bCs/>
          <w:sz w:val="24"/>
          <w:shd w:val="clear" w:color="auto" w:fill="FFFFFF"/>
          <w:lang w:val="fr-FR"/>
        </w:rPr>
      </w:pPr>
    </w:p>
    <w:p w:rsidR="00B83BA0" w:rsidRPr="00CB29CA" w:rsidRDefault="007C6AA0" w:rsidP="001437F8">
      <w:pPr>
        <w:spacing w:line="240" w:lineRule="auto"/>
        <w:jc w:val="center"/>
        <w:rPr>
          <w:rFonts w:ascii="Times New Roman" w:hAnsi="Times New Roman" w:cs="Times New Roman"/>
          <w:i/>
          <w:sz w:val="24"/>
          <w:lang w:val="fr-FR"/>
        </w:rPr>
      </w:pPr>
      <w:r w:rsidRPr="00CB29CA">
        <w:rPr>
          <w:rFonts w:ascii="Times New Roman" w:eastAsia="Times New Roman" w:hAnsi="Times New Roman" w:cs="Times New Roman"/>
          <w:b/>
          <w:bCs/>
          <w:sz w:val="24"/>
          <w:shd w:val="clear" w:color="auto" w:fill="FFFFFF"/>
          <w:lang w:val="fr-FR"/>
        </w:rPr>
        <w:t>CONSEILS ACTUALISÉS CONCERNANT LES MESURES D</w:t>
      </w:r>
      <w:r w:rsidR="000A4F92" w:rsidRPr="00CB29CA">
        <w:rPr>
          <w:rFonts w:ascii="Times New Roman" w:eastAsia="Times New Roman" w:hAnsi="Times New Roman" w:cs="Times New Roman"/>
          <w:b/>
          <w:bCs/>
          <w:sz w:val="24"/>
          <w:shd w:val="clear" w:color="auto" w:fill="FFFFFF"/>
          <w:lang w:val="fr-FR"/>
        </w:rPr>
        <w:t>’</w:t>
      </w:r>
      <w:r w:rsidRPr="00CB29CA">
        <w:rPr>
          <w:rFonts w:ascii="Times New Roman" w:eastAsia="Times New Roman" w:hAnsi="Times New Roman" w:cs="Times New Roman"/>
          <w:b/>
          <w:bCs/>
          <w:sz w:val="24"/>
          <w:shd w:val="clear" w:color="auto" w:fill="FFFFFF"/>
          <w:lang w:val="fr-FR"/>
        </w:rPr>
        <w:t>ADAPTATION AU CHANGEMENT CLIMATIQUE</w:t>
      </w:r>
      <w:r w:rsidR="007E7070" w:rsidRPr="00CB29CA">
        <w:rPr>
          <w:rFonts w:ascii="Times New Roman" w:eastAsia="Times New Roman" w:hAnsi="Times New Roman" w:cs="Times New Roman"/>
          <w:b/>
          <w:bCs/>
          <w:sz w:val="24"/>
          <w:shd w:val="clear" w:color="auto" w:fill="FFFFFF"/>
          <w:lang w:val="fr-FR"/>
        </w:rPr>
        <w:t xml:space="preserve"> </w:t>
      </w:r>
      <w:r w:rsidRPr="00CB29CA">
        <w:rPr>
          <w:rFonts w:ascii="Times New Roman" w:eastAsia="Times New Roman" w:hAnsi="Times New Roman" w:cs="Times New Roman"/>
          <w:b/>
          <w:bCs/>
          <w:sz w:val="24"/>
          <w:shd w:val="clear" w:color="auto" w:fill="FFFFFF"/>
          <w:lang w:val="fr-FR"/>
        </w:rPr>
        <w:t>POUR LES OISEAUX D</w:t>
      </w:r>
      <w:r w:rsidR="000A4F92" w:rsidRPr="00CB29CA">
        <w:rPr>
          <w:rFonts w:ascii="Times New Roman" w:eastAsia="Times New Roman" w:hAnsi="Times New Roman" w:cs="Times New Roman"/>
          <w:b/>
          <w:bCs/>
          <w:sz w:val="24"/>
          <w:shd w:val="clear" w:color="auto" w:fill="FFFFFF"/>
          <w:lang w:val="fr-FR"/>
        </w:rPr>
        <w:t>’</w:t>
      </w:r>
      <w:r w:rsidRPr="00CB29CA">
        <w:rPr>
          <w:rFonts w:ascii="Times New Roman" w:eastAsia="Times New Roman" w:hAnsi="Times New Roman" w:cs="Times New Roman"/>
          <w:b/>
          <w:bCs/>
          <w:sz w:val="24"/>
          <w:shd w:val="clear" w:color="auto" w:fill="FFFFFF"/>
          <w:lang w:val="fr-FR"/>
        </w:rPr>
        <w:t>EAU</w:t>
      </w:r>
    </w:p>
    <w:p w:rsidR="00B83BA0" w:rsidRPr="00CB29CA" w:rsidRDefault="00B83BA0" w:rsidP="001437F8">
      <w:pPr>
        <w:pStyle w:val="BodyText3"/>
        <w:jc w:val="both"/>
        <w:rPr>
          <w:b w:val="0"/>
          <w:bCs w:val="0"/>
          <w:i/>
          <w:sz w:val="22"/>
          <w:szCs w:val="22"/>
          <w:lang w:val="fr-FR"/>
        </w:rPr>
      </w:pPr>
    </w:p>
    <w:p w:rsidR="000A4F92" w:rsidRPr="00CB29CA" w:rsidRDefault="000A4F92" w:rsidP="001437F8">
      <w:pPr>
        <w:pStyle w:val="BodyText3"/>
        <w:ind w:firstLine="720"/>
        <w:jc w:val="both"/>
        <w:rPr>
          <w:b w:val="0"/>
          <w:bCs w:val="0"/>
          <w:i/>
          <w:sz w:val="22"/>
          <w:szCs w:val="22"/>
          <w:lang w:val="fr-FR"/>
        </w:rPr>
      </w:pPr>
    </w:p>
    <w:p w:rsidR="00B83BA0" w:rsidRPr="00CB29CA" w:rsidRDefault="007C6AA0" w:rsidP="001437F8">
      <w:pPr>
        <w:pStyle w:val="BodyText3"/>
        <w:ind w:firstLine="720"/>
        <w:jc w:val="both"/>
        <w:rPr>
          <w:lang w:val="fr-FR"/>
        </w:rPr>
      </w:pPr>
      <w:r w:rsidRPr="00CB29CA">
        <w:rPr>
          <w:b w:val="0"/>
          <w:bCs w:val="0"/>
          <w:i/>
          <w:sz w:val="22"/>
          <w:szCs w:val="22"/>
          <w:lang w:val="fr-FR"/>
        </w:rPr>
        <w:t xml:space="preserve">Rappelant </w:t>
      </w:r>
      <w:r w:rsidRPr="00CB29CA">
        <w:rPr>
          <w:b w:val="0"/>
          <w:bCs w:val="0"/>
          <w:sz w:val="22"/>
          <w:szCs w:val="22"/>
          <w:lang w:val="fr-FR"/>
        </w:rPr>
        <w:t xml:space="preserve">la nécessité, </w:t>
      </w:r>
      <w:r w:rsidR="000F4248" w:rsidRPr="00CB29CA">
        <w:rPr>
          <w:b w:val="0"/>
          <w:bCs w:val="0"/>
          <w:sz w:val="22"/>
          <w:szCs w:val="22"/>
          <w:lang w:val="fr-FR"/>
        </w:rPr>
        <w:t>énoncée à l</w:t>
      </w:r>
      <w:r w:rsidR="000A4F92" w:rsidRPr="00CB29CA">
        <w:rPr>
          <w:b w:val="0"/>
          <w:bCs w:val="0"/>
          <w:sz w:val="22"/>
          <w:szCs w:val="22"/>
          <w:lang w:val="fr-FR"/>
        </w:rPr>
        <w:t>’</w:t>
      </w:r>
      <w:r w:rsidR="000F4248" w:rsidRPr="00CB29CA">
        <w:rPr>
          <w:b w:val="0"/>
          <w:bCs w:val="0"/>
          <w:sz w:val="22"/>
          <w:szCs w:val="22"/>
          <w:lang w:val="fr-FR"/>
        </w:rPr>
        <w:t>arti</w:t>
      </w:r>
      <w:r w:rsidRPr="00CB29CA">
        <w:rPr>
          <w:b w:val="0"/>
          <w:bCs w:val="0"/>
          <w:sz w:val="22"/>
          <w:szCs w:val="22"/>
          <w:lang w:val="fr-FR"/>
        </w:rPr>
        <w:t xml:space="preserve">cle III </w:t>
      </w:r>
      <w:r w:rsidR="000F4248" w:rsidRPr="00CB29CA">
        <w:rPr>
          <w:b w:val="0"/>
          <w:bCs w:val="0"/>
          <w:sz w:val="22"/>
          <w:szCs w:val="22"/>
          <w:lang w:val="fr-FR"/>
        </w:rPr>
        <w:t>de l</w:t>
      </w:r>
      <w:r w:rsidR="000A4F92" w:rsidRPr="00CB29CA">
        <w:rPr>
          <w:b w:val="0"/>
          <w:bCs w:val="0"/>
          <w:sz w:val="22"/>
          <w:szCs w:val="22"/>
          <w:lang w:val="fr-FR"/>
        </w:rPr>
        <w:t>’</w:t>
      </w:r>
      <w:r w:rsidR="000F4248" w:rsidRPr="00CB29CA">
        <w:rPr>
          <w:b w:val="0"/>
          <w:bCs w:val="0"/>
          <w:sz w:val="22"/>
          <w:szCs w:val="22"/>
          <w:lang w:val="fr-FR"/>
        </w:rPr>
        <w:t>Accord, pour les Parties contractantes, d</w:t>
      </w:r>
      <w:r w:rsidR="000A4F92" w:rsidRPr="00CB29CA">
        <w:rPr>
          <w:b w:val="0"/>
          <w:bCs w:val="0"/>
          <w:sz w:val="22"/>
          <w:szCs w:val="22"/>
          <w:lang w:val="fr-FR"/>
        </w:rPr>
        <w:t>’</w:t>
      </w:r>
      <w:r w:rsidR="000F4248" w:rsidRPr="00CB29CA">
        <w:rPr>
          <w:b w:val="0"/>
          <w:bCs w:val="0"/>
          <w:sz w:val="22"/>
          <w:szCs w:val="22"/>
          <w:lang w:val="fr-FR"/>
        </w:rPr>
        <w:t xml:space="preserve">identifier les réseaux de </w:t>
      </w:r>
      <w:r w:rsidRPr="00CB29CA">
        <w:rPr>
          <w:b w:val="0"/>
          <w:bCs w:val="0"/>
          <w:sz w:val="22"/>
          <w:szCs w:val="22"/>
          <w:lang w:val="fr-FR"/>
        </w:rPr>
        <w:t xml:space="preserve">sites </w:t>
      </w:r>
      <w:r w:rsidR="000F4248" w:rsidRPr="00CB29CA">
        <w:rPr>
          <w:b w:val="0"/>
          <w:bCs w:val="0"/>
          <w:sz w:val="22"/>
          <w:szCs w:val="22"/>
          <w:lang w:val="fr-FR"/>
        </w:rPr>
        <w:t>et d</w:t>
      </w:r>
      <w:r w:rsidR="000A4F92" w:rsidRPr="00CB29CA">
        <w:rPr>
          <w:b w:val="0"/>
          <w:bCs w:val="0"/>
          <w:sz w:val="22"/>
          <w:szCs w:val="22"/>
          <w:lang w:val="fr-FR"/>
        </w:rPr>
        <w:t>’</w:t>
      </w:r>
      <w:r w:rsidRPr="00CB29CA">
        <w:rPr>
          <w:b w:val="0"/>
          <w:bCs w:val="0"/>
          <w:sz w:val="22"/>
          <w:szCs w:val="22"/>
          <w:lang w:val="fr-FR"/>
        </w:rPr>
        <w:t xml:space="preserve">habitats </w:t>
      </w:r>
      <w:r w:rsidR="000F4248" w:rsidRPr="00CB29CA">
        <w:rPr>
          <w:b w:val="0"/>
          <w:bCs w:val="0"/>
          <w:sz w:val="22"/>
          <w:szCs w:val="22"/>
          <w:lang w:val="fr-FR"/>
        </w:rPr>
        <w:t>pour les oiseaux d</w:t>
      </w:r>
      <w:r w:rsidR="000A4F92" w:rsidRPr="00CB29CA">
        <w:rPr>
          <w:b w:val="0"/>
          <w:bCs w:val="0"/>
          <w:sz w:val="22"/>
          <w:szCs w:val="22"/>
          <w:lang w:val="fr-FR"/>
        </w:rPr>
        <w:t>’</w:t>
      </w:r>
      <w:r w:rsidR="000F4248" w:rsidRPr="00CB29CA">
        <w:rPr>
          <w:b w:val="0"/>
          <w:bCs w:val="0"/>
          <w:sz w:val="22"/>
          <w:szCs w:val="22"/>
          <w:lang w:val="fr-FR"/>
        </w:rPr>
        <w:t>eau migrateurs, et de protéger, gérer, réhabiliter et restaurer ces derniers à titre d</w:t>
      </w:r>
      <w:r w:rsidR="000A4F92" w:rsidRPr="00CB29CA">
        <w:rPr>
          <w:b w:val="0"/>
          <w:bCs w:val="0"/>
          <w:sz w:val="22"/>
          <w:szCs w:val="22"/>
          <w:lang w:val="fr-FR"/>
        </w:rPr>
        <w:t>’</w:t>
      </w:r>
      <w:r w:rsidR="000F4248" w:rsidRPr="00CB29CA">
        <w:rPr>
          <w:b w:val="0"/>
          <w:bCs w:val="0"/>
          <w:sz w:val="22"/>
          <w:szCs w:val="22"/>
          <w:lang w:val="fr-FR"/>
        </w:rPr>
        <w:t>actions essentielles pour maintenir l</w:t>
      </w:r>
      <w:r w:rsidR="000A4F92" w:rsidRPr="00CB29CA">
        <w:rPr>
          <w:b w:val="0"/>
          <w:bCs w:val="0"/>
          <w:sz w:val="22"/>
          <w:szCs w:val="22"/>
          <w:lang w:val="fr-FR"/>
        </w:rPr>
        <w:t>’</w:t>
      </w:r>
      <w:r w:rsidR="000F4248" w:rsidRPr="00CB29CA">
        <w:rPr>
          <w:b w:val="0"/>
          <w:bCs w:val="0"/>
          <w:sz w:val="22"/>
          <w:szCs w:val="22"/>
          <w:lang w:val="fr-FR"/>
        </w:rPr>
        <w:t>état de conservation favorable des espèces</w:t>
      </w:r>
      <w:r w:rsidRPr="00CB29CA">
        <w:rPr>
          <w:b w:val="0"/>
          <w:bCs w:val="0"/>
          <w:sz w:val="22"/>
          <w:szCs w:val="22"/>
          <w:lang w:val="fr-FR"/>
        </w:rPr>
        <w:t>,</w:t>
      </w:r>
    </w:p>
    <w:p w:rsidR="00B83BA0" w:rsidRPr="00CB29CA" w:rsidRDefault="00B83BA0" w:rsidP="001437F8">
      <w:pPr>
        <w:pStyle w:val="BodyText3"/>
        <w:jc w:val="both"/>
        <w:rPr>
          <w:lang w:val="fr-FR"/>
        </w:rPr>
      </w:pPr>
    </w:p>
    <w:p w:rsidR="00B83BA0" w:rsidRPr="00CB29CA" w:rsidRDefault="000F4248" w:rsidP="001437F8">
      <w:pPr>
        <w:pStyle w:val="BodyText3"/>
        <w:ind w:firstLine="720"/>
        <w:jc w:val="both"/>
        <w:rPr>
          <w:lang w:val="fr-FR"/>
        </w:rPr>
      </w:pPr>
      <w:r w:rsidRPr="00CB29CA">
        <w:rPr>
          <w:b w:val="0"/>
          <w:bCs w:val="0"/>
          <w:i/>
          <w:sz w:val="22"/>
          <w:szCs w:val="22"/>
          <w:lang w:val="fr-FR"/>
        </w:rPr>
        <w:t xml:space="preserve">Rappelant à nouveau </w:t>
      </w:r>
      <w:r w:rsidRPr="00CB29CA">
        <w:rPr>
          <w:b w:val="0"/>
          <w:bCs w:val="0"/>
          <w:sz w:val="22"/>
          <w:szCs w:val="22"/>
          <w:lang w:val="fr-FR"/>
        </w:rPr>
        <w:t xml:space="preserve">la Résolution 3.17 sur </w:t>
      </w:r>
      <w:r w:rsidRPr="00CB29CA">
        <w:rPr>
          <w:b w:val="0"/>
          <w:bCs w:val="0"/>
          <w:i/>
          <w:sz w:val="22"/>
          <w:szCs w:val="22"/>
          <w:lang w:val="fr-FR"/>
        </w:rPr>
        <w:t>Le changement climatique et les oiseaux d</w:t>
      </w:r>
      <w:r w:rsidR="000A4F92" w:rsidRPr="00CB29CA">
        <w:rPr>
          <w:b w:val="0"/>
          <w:bCs w:val="0"/>
          <w:i/>
          <w:sz w:val="22"/>
          <w:szCs w:val="22"/>
          <w:lang w:val="fr-FR"/>
        </w:rPr>
        <w:t>’</w:t>
      </w:r>
      <w:r w:rsidRPr="00CB29CA">
        <w:rPr>
          <w:b w:val="0"/>
          <w:bCs w:val="0"/>
          <w:i/>
          <w:sz w:val="22"/>
          <w:szCs w:val="22"/>
          <w:lang w:val="fr-FR"/>
        </w:rPr>
        <w:t>eau migrateurs</w:t>
      </w:r>
      <w:r w:rsidRPr="00CB29CA">
        <w:rPr>
          <w:b w:val="0"/>
          <w:bCs w:val="0"/>
          <w:sz w:val="22"/>
          <w:szCs w:val="22"/>
          <w:lang w:val="fr-FR"/>
        </w:rPr>
        <w:t xml:space="preserve"> et la Résolution 4.14 sur </w:t>
      </w:r>
      <w:r w:rsidRPr="00CB29CA">
        <w:rPr>
          <w:b w:val="0"/>
          <w:bCs w:val="0"/>
          <w:i/>
          <w:sz w:val="22"/>
          <w:szCs w:val="22"/>
          <w:lang w:val="fr-FR"/>
        </w:rPr>
        <w:t>Les effets du changement climatique sur les oiseaux d</w:t>
      </w:r>
      <w:r w:rsidR="000A4F92" w:rsidRPr="00CB29CA">
        <w:rPr>
          <w:b w:val="0"/>
          <w:bCs w:val="0"/>
          <w:i/>
          <w:sz w:val="22"/>
          <w:szCs w:val="22"/>
          <w:lang w:val="fr-FR"/>
        </w:rPr>
        <w:t>’</w:t>
      </w:r>
      <w:r w:rsidRPr="00CB29CA">
        <w:rPr>
          <w:b w:val="0"/>
          <w:bCs w:val="0"/>
          <w:i/>
          <w:sz w:val="22"/>
          <w:szCs w:val="22"/>
          <w:lang w:val="fr-FR"/>
        </w:rPr>
        <w:t>eau migrateurs,</w:t>
      </w:r>
      <w:r w:rsidRPr="00CB29CA">
        <w:rPr>
          <w:b w:val="0"/>
          <w:bCs w:val="0"/>
          <w:sz w:val="22"/>
          <w:szCs w:val="22"/>
          <w:lang w:val="fr-FR"/>
        </w:rPr>
        <w:t xml:space="preserve"> ainsi que la Résolution 5.13 sur </w:t>
      </w:r>
      <w:r w:rsidRPr="00CB29CA">
        <w:rPr>
          <w:b w:val="0"/>
          <w:bCs w:val="0"/>
          <w:i/>
          <w:sz w:val="22"/>
          <w:szCs w:val="22"/>
          <w:lang w:val="fr-FR"/>
        </w:rPr>
        <w:t>Les mesures d</w:t>
      </w:r>
      <w:r w:rsidR="000A4F92" w:rsidRPr="00CB29CA">
        <w:rPr>
          <w:b w:val="0"/>
          <w:bCs w:val="0"/>
          <w:i/>
          <w:sz w:val="22"/>
          <w:szCs w:val="22"/>
          <w:lang w:val="fr-FR"/>
        </w:rPr>
        <w:t>’</w:t>
      </w:r>
      <w:r w:rsidRPr="00CB29CA">
        <w:rPr>
          <w:b w:val="0"/>
          <w:bCs w:val="0"/>
          <w:i/>
          <w:sz w:val="22"/>
          <w:szCs w:val="22"/>
          <w:lang w:val="fr-FR"/>
        </w:rPr>
        <w:t xml:space="preserve">adaptation au </w:t>
      </w:r>
      <w:r w:rsidR="00E2135D" w:rsidRPr="00CB29CA">
        <w:rPr>
          <w:b w:val="0"/>
          <w:bCs w:val="0"/>
          <w:i/>
          <w:sz w:val="22"/>
          <w:szCs w:val="22"/>
          <w:lang w:val="fr-FR"/>
        </w:rPr>
        <w:t>changement</w:t>
      </w:r>
      <w:r w:rsidRPr="00CB29CA">
        <w:rPr>
          <w:b w:val="0"/>
          <w:bCs w:val="0"/>
          <w:i/>
          <w:sz w:val="22"/>
          <w:szCs w:val="22"/>
          <w:lang w:val="fr-FR"/>
        </w:rPr>
        <w:t xml:space="preserve"> climatique</w:t>
      </w:r>
      <w:r w:rsidR="00E2135D" w:rsidRPr="00CB29CA">
        <w:rPr>
          <w:b w:val="0"/>
          <w:bCs w:val="0"/>
          <w:i/>
          <w:sz w:val="22"/>
          <w:szCs w:val="22"/>
          <w:lang w:val="fr-FR"/>
        </w:rPr>
        <w:t xml:space="preserve"> pour les</w:t>
      </w:r>
      <w:r w:rsidR="00E2135D" w:rsidRPr="00CB29CA">
        <w:rPr>
          <w:b w:val="0"/>
          <w:bCs w:val="0"/>
          <w:sz w:val="22"/>
          <w:szCs w:val="22"/>
          <w:lang w:val="fr-FR"/>
        </w:rPr>
        <w:t xml:space="preserve"> </w:t>
      </w:r>
      <w:r w:rsidR="00E2135D" w:rsidRPr="00CB29CA">
        <w:rPr>
          <w:b w:val="0"/>
          <w:bCs w:val="0"/>
          <w:i/>
          <w:sz w:val="22"/>
          <w:szCs w:val="22"/>
          <w:lang w:val="fr-FR"/>
        </w:rPr>
        <w:t>oiseaux d</w:t>
      </w:r>
      <w:r w:rsidR="000A4F92" w:rsidRPr="00CB29CA">
        <w:rPr>
          <w:b w:val="0"/>
          <w:bCs w:val="0"/>
          <w:i/>
          <w:sz w:val="22"/>
          <w:szCs w:val="22"/>
          <w:lang w:val="fr-FR"/>
        </w:rPr>
        <w:t>’</w:t>
      </w:r>
      <w:r w:rsidR="00E2135D" w:rsidRPr="00CB29CA">
        <w:rPr>
          <w:b w:val="0"/>
          <w:bCs w:val="0"/>
          <w:i/>
          <w:sz w:val="22"/>
          <w:szCs w:val="22"/>
          <w:lang w:val="fr-FR"/>
        </w:rPr>
        <w:t>eau,</w:t>
      </w:r>
      <w:r w:rsidRPr="00CB29CA">
        <w:rPr>
          <w:b w:val="0"/>
          <w:bCs w:val="0"/>
          <w:sz w:val="22"/>
          <w:szCs w:val="22"/>
          <w:lang w:val="fr-FR"/>
        </w:rPr>
        <w:t xml:space="preserve"> cette dernière chargeant le Comité technique d</w:t>
      </w:r>
      <w:r w:rsidR="000A4F92" w:rsidRPr="00CB29CA">
        <w:rPr>
          <w:b w:val="0"/>
          <w:bCs w:val="0"/>
          <w:sz w:val="22"/>
          <w:szCs w:val="22"/>
          <w:lang w:val="fr-FR"/>
        </w:rPr>
        <w:t>’</w:t>
      </w:r>
      <w:r w:rsidRPr="00CB29CA">
        <w:rPr>
          <w:b w:val="0"/>
          <w:bCs w:val="0"/>
          <w:sz w:val="22"/>
          <w:szCs w:val="22"/>
          <w:lang w:val="fr-FR"/>
        </w:rPr>
        <w:t xml:space="preserve">examiner et de </w:t>
      </w:r>
      <w:r w:rsidR="00E2135D" w:rsidRPr="00CB29CA">
        <w:rPr>
          <w:b w:val="0"/>
          <w:bCs w:val="0"/>
          <w:sz w:val="22"/>
          <w:szCs w:val="22"/>
          <w:lang w:val="fr-FR"/>
        </w:rPr>
        <w:t>résumer les études et politiques relatives au changement climatique</w:t>
      </w:r>
      <w:r w:rsidR="000A4F92" w:rsidRPr="00CB29CA">
        <w:rPr>
          <w:b w:val="0"/>
          <w:bCs w:val="0"/>
          <w:sz w:val="22"/>
          <w:szCs w:val="22"/>
          <w:lang w:val="fr-FR"/>
        </w:rPr>
        <w:t>,</w:t>
      </w:r>
      <w:r w:rsidR="00E2135D" w:rsidRPr="00CB29CA">
        <w:rPr>
          <w:b w:val="0"/>
          <w:bCs w:val="0"/>
          <w:sz w:val="22"/>
          <w:szCs w:val="22"/>
          <w:lang w:val="fr-FR"/>
        </w:rPr>
        <w:t xml:space="preserve"> et à la conservation et à la gestion des oiseaux d</w:t>
      </w:r>
      <w:r w:rsidR="000A4F92" w:rsidRPr="00CB29CA">
        <w:rPr>
          <w:b w:val="0"/>
          <w:bCs w:val="0"/>
          <w:sz w:val="22"/>
          <w:szCs w:val="22"/>
          <w:lang w:val="fr-FR"/>
        </w:rPr>
        <w:t>’</w:t>
      </w:r>
      <w:r w:rsidR="00E2135D" w:rsidRPr="00CB29CA">
        <w:rPr>
          <w:b w:val="0"/>
          <w:bCs w:val="0"/>
          <w:sz w:val="22"/>
          <w:szCs w:val="22"/>
          <w:lang w:val="fr-FR"/>
        </w:rPr>
        <w:t>eau migrateurs, notamment celles concernant la création et la gestion de réseaux</w:t>
      </w:r>
      <w:r w:rsidR="007E7070" w:rsidRPr="00CB29CA">
        <w:rPr>
          <w:b w:val="0"/>
          <w:bCs w:val="0"/>
          <w:sz w:val="22"/>
          <w:szCs w:val="22"/>
          <w:lang w:val="fr-FR"/>
        </w:rPr>
        <w:t xml:space="preserve"> </w:t>
      </w:r>
      <w:r w:rsidR="00E2135D" w:rsidRPr="00CB29CA">
        <w:rPr>
          <w:b w:val="0"/>
          <w:bCs w:val="0"/>
          <w:sz w:val="22"/>
          <w:szCs w:val="22"/>
          <w:lang w:val="fr-FR"/>
        </w:rPr>
        <w:t>de sites protégés et gérés</w:t>
      </w:r>
      <w:r w:rsidR="00044DF0" w:rsidRPr="00CB29CA">
        <w:rPr>
          <w:b w:val="0"/>
          <w:bCs w:val="0"/>
          <w:sz w:val="22"/>
          <w:szCs w:val="22"/>
          <w:lang w:val="fr-FR"/>
        </w:rPr>
        <w:t>,</w:t>
      </w:r>
      <w:r w:rsidR="00E2135D" w:rsidRPr="00CB29CA">
        <w:rPr>
          <w:b w:val="0"/>
          <w:bCs w:val="0"/>
          <w:sz w:val="22"/>
          <w:szCs w:val="22"/>
          <w:lang w:val="fr-FR"/>
        </w:rPr>
        <w:t xml:space="preserve"> et autres sites adéquatement gérés, et à la lumière de ce travail, de proposer à la MOP6, s</w:t>
      </w:r>
      <w:r w:rsidR="000A4F92" w:rsidRPr="00CB29CA">
        <w:rPr>
          <w:b w:val="0"/>
          <w:bCs w:val="0"/>
          <w:sz w:val="22"/>
          <w:szCs w:val="22"/>
          <w:lang w:val="fr-FR"/>
        </w:rPr>
        <w:t>’</w:t>
      </w:r>
      <w:r w:rsidR="00E2135D" w:rsidRPr="00CB29CA">
        <w:rPr>
          <w:b w:val="0"/>
          <w:bCs w:val="0"/>
          <w:sz w:val="22"/>
          <w:szCs w:val="22"/>
          <w:lang w:val="fr-FR"/>
        </w:rPr>
        <w:t>il y a lieu, les approches complémentaires à adopter</w:t>
      </w:r>
      <w:r w:rsidR="000A4F92" w:rsidRPr="00CB29CA">
        <w:rPr>
          <w:b w:val="0"/>
          <w:bCs w:val="0"/>
          <w:sz w:val="22"/>
          <w:szCs w:val="22"/>
          <w:lang w:val="fr-FR"/>
        </w:rPr>
        <w:t>,</w:t>
      </w:r>
    </w:p>
    <w:p w:rsidR="00B83BA0" w:rsidRPr="00CB29CA" w:rsidRDefault="00B83BA0" w:rsidP="001437F8">
      <w:pPr>
        <w:pStyle w:val="BodyText3"/>
        <w:jc w:val="both"/>
        <w:rPr>
          <w:lang w:val="fr-FR"/>
        </w:rPr>
      </w:pPr>
    </w:p>
    <w:p w:rsidR="00B83BA0" w:rsidRPr="00CB29CA" w:rsidRDefault="00E2135D" w:rsidP="004612A3">
      <w:pPr>
        <w:pStyle w:val="BodyText3"/>
        <w:spacing w:after="120"/>
        <w:ind w:firstLine="720"/>
        <w:jc w:val="both"/>
        <w:rPr>
          <w:b w:val="0"/>
          <w:bCs w:val="0"/>
          <w:sz w:val="22"/>
          <w:szCs w:val="22"/>
          <w:lang w:val="fr-FR"/>
        </w:rPr>
      </w:pPr>
      <w:r w:rsidRPr="00CB29CA">
        <w:rPr>
          <w:b w:val="0"/>
          <w:bCs w:val="0"/>
          <w:i/>
          <w:sz w:val="22"/>
          <w:szCs w:val="22"/>
          <w:lang w:val="fr-FR"/>
        </w:rPr>
        <w:t xml:space="preserve">Rappelant </w:t>
      </w:r>
      <w:r w:rsidR="008E3ED2" w:rsidRPr="00CB29CA">
        <w:rPr>
          <w:b w:val="0"/>
          <w:bCs w:val="0"/>
          <w:i/>
          <w:sz w:val="22"/>
          <w:szCs w:val="22"/>
          <w:lang w:val="fr-FR"/>
        </w:rPr>
        <w:t>également</w:t>
      </w:r>
      <w:r w:rsidRPr="00CB29CA">
        <w:rPr>
          <w:b w:val="0"/>
          <w:bCs w:val="0"/>
          <w:i/>
          <w:sz w:val="22"/>
          <w:szCs w:val="22"/>
          <w:lang w:val="fr-FR"/>
        </w:rPr>
        <w:t xml:space="preserve"> </w:t>
      </w:r>
      <w:r w:rsidRPr="00CB29CA">
        <w:rPr>
          <w:b w:val="0"/>
          <w:bCs w:val="0"/>
          <w:sz w:val="22"/>
          <w:szCs w:val="22"/>
          <w:lang w:val="fr-FR"/>
        </w:rPr>
        <w:t>l</w:t>
      </w:r>
      <w:r w:rsidR="000A4F92" w:rsidRPr="00CB29CA">
        <w:rPr>
          <w:b w:val="0"/>
          <w:bCs w:val="0"/>
          <w:sz w:val="22"/>
          <w:szCs w:val="22"/>
          <w:lang w:val="fr-FR"/>
        </w:rPr>
        <w:t>’</w:t>
      </w:r>
      <w:r w:rsidRPr="00CB29CA">
        <w:rPr>
          <w:b w:val="0"/>
          <w:bCs w:val="0"/>
          <w:sz w:val="22"/>
          <w:szCs w:val="22"/>
          <w:lang w:val="fr-FR"/>
        </w:rPr>
        <w:t xml:space="preserve">adoption </w:t>
      </w:r>
      <w:r w:rsidR="008E3ED2" w:rsidRPr="00CB29CA">
        <w:rPr>
          <w:b w:val="0"/>
          <w:bCs w:val="0"/>
          <w:sz w:val="22"/>
          <w:szCs w:val="22"/>
          <w:lang w:val="fr-FR"/>
        </w:rPr>
        <w:t>par la</w:t>
      </w:r>
      <w:r w:rsidRPr="00CB29CA">
        <w:rPr>
          <w:b w:val="0"/>
          <w:bCs w:val="0"/>
          <w:sz w:val="22"/>
          <w:szCs w:val="22"/>
          <w:lang w:val="fr-FR"/>
        </w:rPr>
        <w:t xml:space="preserve"> </w:t>
      </w:r>
      <w:r w:rsidR="008E3ED2" w:rsidRPr="00CB29CA">
        <w:rPr>
          <w:b w:val="0"/>
          <w:bCs w:val="0"/>
          <w:sz w:val="22"/>
          <w:szCs w:val="22"/>
          <w:lang w:val="fr-FR"/>
        </w:rPr>
        <w:t>Résolution</w:t>
      </w:r>
      <w:r w:rsidRPr="00CB29CA">
        <w:rPr>
          <w:b w:val="0"/>
          <w:bCs w:val="0"/>
          <w:sz w:val="22"/>
          <w:szCs w:val="22"/>
          <w:lang w:val="fr-FR"/>
        </w:rPr>
        <w:t xml:space="preserve"> 5.13 </w:t>
      </w:r>
      <w:r w:rsidR="008E3ED2" w:rsidRPr="00CB29CA">
        <w:rPr>
          <w:b w:val="0"/>
          <w:bCs w:val="0"/>
          <w:sz w:val="22"/>
          <w:szCs w:val="22"/>
          <w:lang w:val="fr-FR"/>
        </w:rPr>
        <w:t>du Cadre d</w:t>
      </w:r>
      <w:r w:rsidR="000A4F92" w:rsidRPr="00CB29CA">
        <w:rPr>
          <w:b w:val="0"/>
          <w:bCs w:val="0"/>
          <w:sz w:val="22"/>
          <w:szCs w:val="22"/>
          <w:lang w:val="fr-FR"/>
        </w:rPr>
        <w:t>’</w:t>
      </w:r>
      <w:r w:rsidR="008E3ED2" w:rsidRPr="00CB29CA">
        <w:rPr>
          <w:b w:val="0"/>
          <w:bCs w:val="0"/>
          <w:sz w:val="22"/>
          <w:szCs w:val="22"/>
          <w:lang w:val="fr-FR"/>
        </w:rPr>
        <w:t>orientation de l</w:t>
      </w:r>
      <w:r w:rsidR="000A4F92" w:rsidRPr="00CB29CA">
        <w:rPr>
          <w:b w:val="0"/>
          <w:bCs w:val="0"/>
          <w:sz w:val="22"/>
          <w:szCs w:val="22"/>
          <w:lang w:val="fr-FR"/>
        </w:rPr>
        <w:t>’</w:t>
      </w:r>
      <w:r w:rsidRPr="00CB29CA">
        <w:rPr>
          <w:b w:val="0"/>
          <w:bCs w:val="0"/>
          <w:sz w:val="22"/>
          <w:szCs w:val="22"/>
          <w:lang w:val="fr-FR"/>
        </w:rPr>
        <w:t xml:space="preserve">AEWA </w:t>
      </w:r>
      <w:r w:rsidR="008E3ED2" w:rsidRPr="00CB29CA">
        <w:rPr>
          <w:b w:val="0"/>
          <w:bCs w:val="0"/>
          <w:sz w:val="22"/>
          <w:szCs w:val="22"/>
          <w:lang w:val="fr-FR"/>
        </w:rPr>
        <w:t>pour l</w:t>
      </w:r>
      <w:r w:rsidR="000A4F92" w:rsidRPr="00CB29CA">
        <w:rPr>
          <w:b w:val="0"/>
          <w:bCs w:val="0"/>
          <w:sz w:val="22"/>
          <w:szCs w:val="22"/>
          <w:lang w:val="fr-FR"/>
        </w:rPr>
        <w:t>’</w:t>
      </w:r>
      <w:r w:rsidR="008E3ED2" w:rsidRPr="00CB29CA">
        <w:rPr>
          <w:b w:val="0"/>
          <w:bCs w:val="0"/>
          <w:sz w:val="22"/>
          <w:szCs w:val="22"/>
          <w:lang w:val="fr-FR"/>
        </w:rPr>
        <w:t xml:space="preserve">adaptation au changement climatique </w:t>
      </w:r>
      <w:r w:rsidR="001D0732" w:rsidRPr="00CB29CA">
        <w:rPr>
          <w:b w:val="0"/>
          <w:bCs w:val="0"/>
          <w:sz w:val="22"/>
          <w:szCs w:val="22"/>
          <w:lang w:val="fr-FR"/>
        </w:rPr>
        <w:t>applicable aux oiseaux d</w:t>
      </w:r>
      <w:r w:rsidR="000A4F92" w:rsidRPr="00CB29CA">
        <w:rPr>
          <w:b w:val="0"/>
          <w:bCs w:val="0"/>
          <w:sz w:val="22"/>
          <w:szCs w:val="22"/>
          <w:lang w:val="fr-FR"/>
        </w:rPr>
        <w:t>’</w:t>
      </w:r>
      <w:r w:rsidR="001D0732" w:rsidRPr="00CB29CA">
        <w:rPr>
          <w:b w:val="0"/>
          <w:bCs w:val="0"/>
          <w:sz w:val="22"/>
          <w:szCs w:val="22"/>
          <w:lang w:val="fr-FR"/>
        </w:rPr>
        <w:t>eau migrateur</w:t>
      </w:r>
      <w:r w:rsidR="000A4F92" w:rsidRPr="00CB29CA">
        <w:rPr>
          <w:b w:val="0"/>
          <w:bCs w:val="0"/>
          <w:sz w:val="22"/>
          <w:szCs w:val="22"/>
          <w:lang w:val="fr-FR"/>
        </w:rPr>
        <w:t>s</w:t>
      </w:r>
      <w:r w:rsidR="001D0732" w:rsidRPr="00CB29CA">
        <w:rPr>
          <w:b w:val="0"/>
          <w:bCs w:val="0"/>
          <w:sz w:val="22"/>
          <w:szCs w:val="22"/>
          <w:lang w:val="fr-FR"/>
        </w:rPr>
        <w:t xml:space="preserve"> afin de </w:t>
      </w:r>
      <w:r w:rsidR="000A4F92" w:rsidRPr="00CB29CA">
        <w:rPr>
          <w:b w:val="0"/>
          <w:bCs w:val="0"/>
          <w:sz w:val="22"/>
          <w:szCs w:val="22"/>
          <w:lang w:val="fr-FR"/>
        </w:rPr>
        <w:t>conseiller les</w:t>
      </w:r>
      <w:r w:rsidR="001D0732" w:rsidRPr="00CB29CA">
        <w:rPr>
          <w:b w:val="0"/>
          <w:bCs w:val="0"/>
          <w:sz w:val="22"/>
          <w:szCs w:val="22"/>
          <w:lang w:val="fr-FR"/>
        </w:rPr>
        <w:t xml:space="preserve"> Parties contractantes, encourage</w:t>
      </w:r>
      <w:r w:rsidR="000A4F92" w:rsidRPr="00CB29CA">
        <w:rPr>
          <w:b w:val="0"/>
          <w:bCs w:val="0"/>
          <w:sz w:val="22"/>
          <w:szCs w:val="22"/>
          <w:lang w:val="fr-FR"/>
        </w:rPr>
        <w:t>a</w:t>
      </w:r>
      <w:r w:rsidR="001D0732" w:rsidRPr="00CB29CA">
        <w:rPr>
          <w:b w:val="0"/>
          <w:bCs w:val="0"/>
          <w:sz w:val="22"/>
          <w:szCs w:val="22"/>
          <w:lang w:val="fr-FR"/>
        </w:rPr>
        <w:t>nt ces dernières à </w:t>
      </w:r>
      <w:r w:rsidRPr="00CB29CA">
        <w:rPr>
          <w:b w:val="0"/>
          <w:bCs w:val="0"/>
          <w:sz w:val="22"/>
          <w:szCs w:val="22"/>
          <w:lang w:val="fr-FR"/>
        </w:rPr>
        <w:t>:</w:t>
      </w:r>
    </w:p>
    <w:p w:rsidR="00B83BA0" w:rsidRPr="00CB29CA" w:rsidRDefault="001D0732" w:rsidP="00620382">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Maint</w:t>
      </w:r>
      <w:r w:rsidR="00620382" w:rsidRPr="00CB29CA">
        <w:rPr>
          <w:b w:val="0"/>
          <w:bCs w:val="0"/>
          <w:sz w:val="22"/>
          <w:szCs w:val="22"/>
          <w:lang w:val="fr-FR"/>
        </w:rPr>
        <w:t>enir et améliorer la rési</w:t>
      </w:r>
      <w:r w:rsidR="00154EAD" w:rsidRPr="00CB29CA">
        <w:rPr>
          <w:b w:val="0"/>
          <w:bCs w:val="0"/>
          <w:sz w:val="22"/>
          <w:szCs w:val="22"/>
          <w:lang w:val="fr-FR"/>
        </w:rPr>
        <w:t>lience</w:t>
      </w:r>
      <w:r w:rsidR="00620382" w:rsidRPr="00CB29CA">
        <w:rPr>
          <w:b w:val="0"/>
          <w:bCs w:val="0"/>
          <w:sz w:val="22"/>
          <w:szCs w:val="22"/>
          <w:lang w:val="fr-FR"/>
        </w:rPr>
        <w:t xml:space="preserve"> écologique au changement climatique pour aider </w:t>
      </w:r>
      <w:r w:rsidR="00154EAD" w:rsidRPr="00CB29CA">
        <w:rPr>
          <w:b w:val="0"/>
          <w:bCs w:val="0"/>
          <w:sz w:val="22"/>
          <w:szCs w:val="22"/>
          <w:lang w:val="fr-FR"/>
        </w:rPr>
        <w:t>à la survie et à l’adaptation du</w:t>
      </w:r>
      <w:r w:rsidR="00620382" w:rsidRPr="00CB29CA">
        <w:rPr>
          <w:b w:val="0"/>
          <w:bCs w:val="0"/>
          <w:sz w:val="22"/>
          <w:szCs w:val="22"/>
          <w:lang w:val="fr-FR"/>
        </w:rPr>
        <w:t xml:space="preserve"> plus large éventail possible de </w:t>
      </w:r>
      <w:r w:rsidR="004C057D" w:rsidRPr="00CB29CA">
        <w:rPr>
          <w:b w:val="0"/>
          <w:bCs w:val="0"/>
          <w:sz w:val="22"/>
          <w:szCs w:val="22"/>
          <w:lang w:val="fr-FR"/>
        </w:rPr>
        <w:t xml:space="preserve">la </w:t>
      </w:r>
      <w:r w:rsidR="00620382" w:rsidRPr="00CB29CA">
        <w:rPr>
          <w:b w:val="0"/>
          <w:bCs w:val="0"/>
          <w:sz w:val="22"/>
          <w:szCs w:val="22"/>
          <w:lang w:val="fr-FR"/>
        </w:rPr>
        <w:t>diversité biologique</w:t>
      </w:r>
      <w:r w:rsidRPr="00CB29CA">
        <w:rPr>
          <w:b w:val="0"/>
          <w:bCs w:val="0"/>
          <w:sz w:val="22"/>
          <w:szCs w:val="22"/>
          <w:lang w:val="fr-FR"/>
        </w:rPr>
        <w:t>,</w:t>
      </w:r>
    </w:p>
    <w:p w:rsidR="00B83BA0" w:rsidRPr="00CB29CA" w:rsidRDefault="00620382" w:rsidP="004C057D">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Conserver</w:t>
      </w:r>
      <w:r w:rsidR="004C057D" w:rsidRPr="00CB29CA">
        <w:rPr>
          <w:b w:val="0"/>
          <w:bCs w:val="0"/>
          <w:sz w:val="22"/>
          <w:szCs w:val="22"/>
          <w:lang w:val="fr-FR"/>
        </w:rPr>
        <w:t xml:space="preserve"> l</w:t>
      </w:r>
      <w:r w:rsidR="000A4F92" w:rsidRPr="00CB29CA">
        <w:rPr>
          <w:b w:val="0"/>
          <w:bCs w:val="0"/>
          <w:sz w:val="22"/>
          <w:szCs w:val="22"/>
          <w:lang w:val="fr-FR"/>
        </w:rPr>
        <w:t>’</w:t>
      </w:r>
      <w:r w:rsidR="004C057D" w:rsidRPr="00CB29CA">
        <w:rPr>
          <w:b w:val="0"/>
          <w:bCs w:val="0"/>
          <w:sz w:val="22"/>
          <w:szCs w:val="22"/>
          <w:lang w:val="fr-FR"/>
        </w:rPr>
        <w:t>étendue et la</w:t>
      </w:r>
      <w:r w:rsidR="007E7070" w:rsidRPr="00CB29CA">
        <w:rPr>
          <w:b w:val="0"/>
          <w:bCs w:val="0"/>
          <w:sz w:val="22"/>
          <w:szCs w:val="22"/>
          <w:lang w:val="fr-FR"/>
        </w:rPr>
        <w:t xml:space="preserve"> </w:t>
      </w:r>
      <w:r w:rsidR="004C057D" w:rsidRPr="00CB29CA">
        <w:rPr>
          <w:b w:val="0"/>
          <w:bCs w:val="0"/>
          <w:sz w:val="22"/>
          <w:szCs w:val="22"/>
          <w:lang w:val="fr-FR"/>
        </w:rPr>
        <w:t xml:space="preserve">variabilité écologique des </w:t>
      </w:r>
      <w:r w:rsidRPr="00CB29CA">
        <w:rPr>
          <w:b w:val="0"/>
          <w:bCs w:val="0"/>
          <w:sz w:val="22"/>
          <w:szCs w:val="22"/>
          <w:lang w:val="fr-FR"/>
        </w:rPr>
        <w:t xml:space="preserve">habitats </w:t>
      </w:r>
      <w:r w:rsidR="004C057D" w:rsidRPr="00CB29CA">
        <w:rPr>
          <w:b w:val="0"/>
          <w:bCs w:val="0"/>
          <w:sz w:val="22"/>
          <w:szCs w:val="22"/>
          <w:lang w:val="fr-FR"/>
        </w:rPr>
        <w:t>et des espèces, afin d</w:t>
      </w:r>
      <w:r w:rsidR="000A4F92" w:rsidRPr="00CB29CA">
        <w:rPr>
          <w:b w:val="0"/>
          <w:bCs w:val="0"/>
          <w:sz w:val="22"/>
          <w:szCs w:val="22"/>
          <w:lang w:val="fr-FR"/>
        </w:rPr>
        <w:t>’</w:t>
      </w:r>
      <w:r w:rsidR="004C057D" w:rsidRPr="00CB29CA">
        <w:rPr>
          <w:b w:val="0"/>
          <w:bCs w:val="0"/>
          <w:sz w:val="22"/>
          <w:szCs w:val="22"/>
          <w:lang w:val="fr-FR"/>
        </w:rPr>
        <w:t xml:space="preserve">accroître les </w:t>
      </w:r>
      <w:r w:rsidR="00044DF0" w:rsidRPr="00CB29CA">
        <w:rPr>
          <w:b w:val="0"/>
          <w:bCs w:val="0"/>
          <w:sz w:val="22"/>
          <w:szCs w:val="22"/>
          <w:lang w:val="fr-FR"/>
        </w:rPr>
        <w:t>chances des</w:t>
      </w:r>
      <w:r w:rsidR="004C057D" w:rsidRPr="00CB29CA">
        <w:rPr>
          <w:b w:val="0"/>
          <w:bCs w:val="0"/>
          <w:sz w:val="22"/>
          <w:szCs w:val="22"/>
          <w:lang w:val="fr-FR"/>
        </w:rPr>
        <w:t xml:space="preserve"> espèces dont les habitats sont devenus inhospitaliers </w:t>
      </w:r>
      <w:r w:rsidR="00044DF0" w:rsidRPr="00CB29CA">
        <w:rPr>
          <w:b w:val="0"/>
          <w:bCs w:val="0"/>
          <w:sz w:val="22"/>
          <w:szCs w:val="22"/>
          <w:lang w:val="fr-FR"/>
        </w:rPr>
        <w:t xml:space="preserve">de </w:t>
      </w:r>
      <w:r w:rsidR="004C057D" w:rsidRPr="00CB29CA">
        <w:rPr>
          <w:b w:val="0"/>
          <w:bCs w:val="0"/>
          <w:sz w:val="22"/>
          <w:szCs w:val="22"/>
          <w:lang w:val="fr-FR"/>
        </w:rPr>
        <w:t>pouvoir se déployer localement dans un nouvel habitat favorable</w:t>
      </w:r>
      <w:r w:rsidRPr="00CB29CA">
        <w:rPr>
          <w:b w:val="0"/>
          <w:bCs w:val="0"/>
          <w:sz w:val="22"/>
          <w:szCs w:val="22"/>
          <w:lang w:val="fr-FR"/>
        </w:rPr>
        <w:t>,</w:t>
      </w:r>
    </w:p>
    <w:p w:rsidR="00B83BA0" w:rsidRPr="00CB29CA" w:rsidRDefault="004C057D" w:rsidP="00282268">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Maintenir les réseaux écologiques existant</w:t>
      </w:r>
      <w:r w:rsidR="00282268" w:rsidRPr="00CB29CA">
        <w:rPr>
          <w:b w:val="0"/>
          <w:bCs w:val="0"/>
          <w:sz w:val="22"/>
          <w:szCs w:val="22"/>
          <w:lang w:val="fr-FR"/>
        </w:rPr>
        <w:t>s</w:t>
      </w:r>
      <w:r w:rsidRPr="00CB29CA">
        <w:rPr>
          <w:b w:val="0"/>
          <w:bCs w:val="0"/>
          <w:sz w:val="22"/>
          <w:szCs w:val="22"/>
          <w:lang w:val="fr-FR"/>
        </w:rPr>
        <w:t xml:space="preserve"> </w:t>
      </w:r>
      <w:r w:rsidRPr="00CB29CA">
        <w:rPr>
          <w:b w:val="0"/>
          <w:bCs w:val="0"/>
          <w:i/>
          <w:sz w:val="22"/>
          <w:szCs w:val="22"/>
          <w:lang w:val="fr-FR"/>
        </w:rPr>
        <w:t>et</w:t>
      </w:r>
      <w:r w:rsidRPr="00CB29CA">
        <w:rPr>
          <w:b w:val="0"/>
          <w:bCs w:val="0"/>
          <w:sz w:val="22"/>
          <w:szCs w:val="22"/>
          <w:lang w:val="fr-FR"/>
        </w:rPr>
        <w:t xml:space="preserve"> en mettre </w:t>
      </w:r>
      <w:r w:rsidR="00154EAD" w:rsidRPr="00CB29CA">
        <w:rPr>
          <w:b w:val="0"/>
          <w:bCs w:val="0"/>
          <w:sz w:val="22"/>
          <w:szCs w:val="22"/>
          <w:lang w:val="fr-FR"/>
        </w:rPr>
        <w:t xml:space="preserve">de nouveaux </w:t>
      </w:r>
      <w:r w:rsidRPr="00CB29CA">
        <w:rPr>
          <w:b w:val="0"/>
          <w:bCs w:val="0"/>
          <w:sz w:val="22"/>
          <w:szCs w:val="22"/>
          <w:lang w:val="fr-FR"/>
        </w:rPr>
        <w:t xml:space="preserve">en place au moyen de </w:t>
      </w:r>
      <w:r w:rsidR="00282268" w:rsidRPr="00CB29CA">
        <w:rPr>
          <w:b w:val="0"/>
          <w:bCs w:val="0"/>
          <w:sz w:val="22"/>
          <w:szCs w:val="22"/>
          <w:lang w:val="fr-FR"/>
        </w:rPr>
        <w:t>la restauration</w:t>
      </w:r>
      <w:r w:rsidRPr="00CB29CA">
        <w:rPr>
          <w:b w:val="0"/>
          <w:bCs w:val="0"/>
          <w:sz w:val="22"/>
          <w:szCs w:val="22"/>
          <w:lang w:val="fr-FR"/>
        </w:rPr>
        <w:t xml:space="preserve"> </w:t>
      </w:r>
      <w:r w:rsidR="00282268" w:rsidRPr="00CB29CA">
        <w:rPr>
          <w:b w:val="0"/>
          <w:bCs w:val="0"/>
          <w:sz w:val="22"/>
          <w:szCs w:val="22"/>
          <w:lang w:val="fr-FR"/>
        </w:rPr>
        <w:t xml:space="preserve">et de la </w:t>
      </w:r>
      <w:r w:rsidRPr="00CB29CA">
        <w:rPr>
          <w:b w:val="0"/>
          <w:bCs w:val="0"/>
          <w:sz w:val="22"/>
          <w:szCs w:val="22"/>
          <w:lang w:val="fr-FR"/>
        </w:rPr>
        <w:t>cr</w:t>
      </w:r>
      <w:r w:rsidR="00282268" w:rsidRPr="00CB29CA">
        <w:rPr>
          <w:b w:val="0"/>
          <w:bCs w:val="0"/>
          <w:sz w:val="22"/>
          <w:szCs w:val="22"/>
          <w:lang w:val="fr-FR"/>
        </w:rPr>
        <w:t>é</w:t>
      </w:r>
      <w:r w:rsidRPr="00CB29CA">
        <w:rPr>
          <w:b w:val="0"/>
          <w:bCs w:val="0"/>
          <w:sz w:val="22"/>
          <w:szCs w:val="22"/>
          <w:lang w:val="fr-FR"/>
        </w:rPr>
        <w:t>ation</w:t>
      </w:r>
      <w:r w:rsidR="00282268" w:rsidRPr="00CB29CA">
        <w:rPr>
          <w:b w:val="0"/>
          <w:bCs w:val="0"/>
          <w:sz w:val="22"/>
          <w:szCs w:val="22"/>
          <w:lang w:val="fr-FR"/>
        </w:rPr>
        <w:t xml:space="preserve"> d</w:t>
      </w:r>
      <w:r w:rsidR="000A4F92" w:rsidRPr="00CB29CA">
        <w:rPr>
          <w:b w:val="0"/>
          <w:bCs w:val="0"/>
          <w:sz w:val="22"/>
          <w:szCs w:val="22"/>
          <w:lang w:val="fr-FR"/>
        </w:rPr>
        <w:t>’</w:t>
      </w:r>
      <w:r w:rsidR="00282268" w:rsidRPr="00CB29CA">
        <w:rPr>
          <w:b w:val="0"/>
          <w:bCs w:val="0"/>
          <w:sz w:val="22"/>
          <w:szCs w:val="22"/>
          <w:lang w:val="fr-FR"/>
        </w:rPr>
        <w:t>habitats, afin d</w:t>
      </w:r>
      <w:r w:rsidR="000A4F92" w:rsidRPr="00CB29CA">
        <w:rPr>
          <w:b w:val="0"/>
          <w:bCs w:val="0"/>
          <w:sz w:val="22"/>
          <w:szCs w:val="22"/>
          <w:lang w:val="fr-FR"/>
        </w:rPr>
        <w:t>’</w:t>
      </w:r>
      <w:r w:rsidR="00282268" w:rsidRPr="00CB29CA">
        <w:rPr>
          <w:b w:val="0"/>
          <w:bCs w:val="0"/>
          <w:sz w:val="22"/>
          <w:szCs w:val="22"/>
          <w:lang w:val="fr-FR"/>
        </w:rPr>
        <w:t xml:space="preserve">encourager la réussite </w:t>
      </w:r>
      <w:r w:rsidR="00154EAD" w:rsidRPr="00CB29CA">
        <w:rPr>
          <w:b w:val="0"/>
          <w:bCs w:val="0"/>
          <w:sz w:val="22"/>
          <w:szCs w:val="22"/>
          <w:lang w:val="fr-FR"/>
        </w:rPr>
        <w:t xml:space="preserve">de </w:t>
      </w:r>
      <w:r w:rsidR="00282268" w:rsidRPr="00CB29CA">
        <w:rPr>
          <w:b w:val="0"/>
          <w:bCs w:val="0"/>
          <w:sz w:val="22"/>
          <w:szCs w:val="22"/>
          <w:lang w:val="fr-FR"/>
        </w:rPr>
        <w:t>la dispersion des espèces</w:t>
      </w:r>
      <w:r w:rsidRPr="00CB29CA">
        <w:rPr>
          <w:b w:val="0"/>
          <w:bCs w:val="0"/>
          <w:sz w:val="22"/>
          <w:szCs w:val="22"/>
          <w:lang w:val="fr-FR"/>
        </w:rPr>
        <w:t>,</w:t>
      </w:r>
      <w:r w:rsidR="007E7070" w:rsidRPr="00CB29CA">
        <w:rPr>
          <w:b w:val="0"/>
          <w:bCs w:val="0"/>
          <w:sz w:val="22"/>
          <w:szCs w:val="22"/>
          <w:lang w:val="fr-FR"/>
        </w:rPr>
        <w:t xml:space="preserve"> </w:t>
      </w:r>
    </w:p>
    <w:p w:rsidR="00B83BA0" w:rsidRPr="00CB29CA" w:rsidRDefault="00282268" w:rsidP="00D919A7">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Intégrer les mesures d</w:t>
      </w:r>
      <w:r w:rsidR="000A4F92" w:rsidRPr="00CB29CA">
        <w:rPr>
          <w:b w:val="0"/>
          <w:bCs w:val="0"/>
          <w:sz w:val="22"/>
          <w:szCs w:val="22"/>
          <w:lang w:val="fr-FR"/>
        </w:rPr>
        <w:t>’</w:t>
      </w:r>
      <w:r w:rsidRPr="00CB29CA">
        <w:rPr>
          <w:b w:val="0"/>
          <w:bCs w:val="0"/>
          <w:sz w:val="22"/>
          <w:szCs w:val="22"/>
          <w:lang w:val="fr-FR"/>
        </w:rPr>
        <w:t>adaptation et d</w:t>
      </w:r>
      <w:r w:rsidR="000A4F92" w:rsidRPr="00CB29CA">
        <w:rPr>
          <w:b w:val="0"/>
          <w:bCs w:val="0"/>
          <w:sz w:val="22"/>
          <w:szCs w:val="22"/>
          <w:lang w:val="fr-FR"/>
        </w:rPr>
        <w:t>’</w:t>
      </w:r>
      <w:r w:rsidRPr="00CB29CA">
        <w:rPr>
          <w:b w:val="0"/>
          <w:bCs w:val="0"/>
          <w:sz w:val="22"/>
          <w:szCs w:val="22"/>
          <w:lang w:val="fr-FR"/>
        </w:rPr>
        <w:t xml:space="preserve">atténuation </w:t>
      </w:r>
      <w:r w:rsidR="00154EAD" w:rsidRPr="00CB29CA">
        <w:rPr>
          <w:b w:val="0"/>
          <w:bCs w:val="0"/>
          <w:sz w:val="22"/>
          <w:szCs w:val="22"/>
          <w:lang w:val="fr-FR"/>
        </w:rPr>
        <w:t>dans</w:t>
      </w:r>
      <w:r w:rsidR="007E7070" w:rsidRPr="00CB29CA">
        <w:rPr>
          <w:b w:val="0"/>
          <w:bCs w:val="0"/>
          <w:sz w:val="22"/>
          <w:szCs w:val="22"/>
          <w:lang w:val="fr-FR"/>
        </w:rPr>
        <w:t xml:space="preserve"> </w:t>
      </w:r>
      <w:r w:rsidR="00154EAD" w:rsidRPr="00CB29CA">
        <w:rPr>
          <w:b w:val="0"/>
          <w:bCs w:val="0"/>
          <w:sz w:val="22"/>
          <w:szCs w:val="22"/>
          <w:lang w:val="fr-FR"/>
        </w:rPr>
        <w:t>la</w:t>
      </w:r>
      <w:r w:rsidRPr="00CB29CA">
        <w:rPr>
          <w:b w:val="0"/>
          <w:bCs w:val="0"/>
          <w:sz w:val="22"/>
          <w:szCs w:val="22"/>
          <w:lang w:val="fr-FR"/>
        </w:rPr>
        <w:t xml:space="preserve"> </w:t>
      </w:r>
      <w:r w:rsidR="00D919A7" w:rsidRPr="00CB29CA">
        <w:rPr>
          <w:b w:val="0"/>
          <w:bCs w:val="0"/>
          <w:sz w:val="22"/>
          <w:szCs w:val="22"/>
          <w:lang w:val="fr-FR"/>
        </w:rPr>
        <w:t>gestion</w:t>
      </w:r>
      <w:r w:rsidRPr="00CB29CA">
        <w:rPr>
          <w:b w:val="0"/>
          <w:bCs w:val="0"/>
          <w:sz w:val="22"/>
          <w:szCs w:val="22"/>
          <w:lang w:val="fr-FR"/>
        </w:rPr>
        <w:t xml:space="preserve"> de la conservation </w:t>
      </w:r>
      <w:r w:rsidR="00D919A7" w:rsidRPr="00CB29CA">
        <w:rPr>
          <w:b w:val="0"/>
          <w:bCs w:val="0"/>
          <w:sz w:val="22"/>
          <w:szCs w:val="22"/>
          <w:lang w:val="fr-FR"/>
        </w:rPr>
        <w:t xml:space="preserve">pour compléter </w:t>
      </w:r>
      <w:r w:rsidR="00154EAD" w:rsidRPr="00CB29CA">
        <w:rPr>
          <w:b w:val="0"/>
          <w:bCs w:val="0"/>
          <w:sz w:val="22"/>
          <w:szCs w:val="22"/>
          <w:lang w:val="fr-FR"/>
        </w:rPr>
        <w:t>les</w:t>
      </w:r>
      <w:r w:rsidR="00D919A7" w:rsidRPr="00CB29CA">
        <w:rPr>
          <w:b w:val="0"/>
          <w:bCs w:val="0"/>
          <w:sz w:val="22"/>
          <w:szCs w:val="22"/>
          <w:lang w:val="fr-FR"/>
        </w:rPr>
        <w:t xml:space="preserve"> politiques existantes</w:t>
      </w:r>
      <w:r w:rsidRPr="00CB29CA">
        <w:rPr>
          <w:b w:val="0"/>
          <w:bCs w:val="0"/>
          <w:sz w:val="22"/>
          <w:szCs w:val="22"/>
          <w:lang w:val="fr-FR"/>
        </w:rPr>
        <w:t xml:space="preserve">, </w:t>
      </w:r>
      <w:r w:rsidR="00D919A7" w:rsidRPr="00CB29CA">
        <w:rPr>
          <w:b w:val="0"/>
          <w:bCs w:val="0"/>
          <w:sz w:val="22"/>
          <w:szCs w:val="22"/>
          <w:lang w:val="fr-FR"/>
        </w:rPr>
        <w:t>et</w:t>
      </w:r>
    </w:p>
    <w:p w:rsidR="00B83BA0" w:rsidRDefault="00D919A7" w:rsidP="00AE0236">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Réaliser sans délai des évaluations de la vulnérabilité de la biodiversité et des biens et services de</w:t>
      </w:r>
      <w:r w:rsidR="00E32365" w:rsidRPr="00CB29CA">
        <w:rPr>
          <w:b w:val="0"/>
          <w:bCs w:val="0"/>
          <w:sz w:val="22"/>
          <w:szCs w:val="22"/>
          <w:lang w:val="fr-FR"/>
        </w:rPr>
        <w:t>s</w:t>
      </w:r>
      <w:r w:rsidRPr="00CB29CA">
        <w:rPr>
          <w:b w:val="0"/>
          <w:bCs w:val="0"/>
          <w:sz w:val="22"/>
          <w:szCs w:val="22"/>
          <w:lang w:val="fr-FR"/>
        </w:rPr>
        <w:t xml:space="preserve"> écosystèmes </w:t>
      </w:r>
      <w:r w:rsidR="007E7070" w:rsidRPr="00CB29CA">
        <w:rPr>
          <w:b w:val="0"/>
          <w:bCs w:val="0"/>
          <w:sz w:val="22"/>
          <w:szCs w:val="22"/>
          <w:lang w:val="fr-FR"/>
        </w:rPr>
        <w:t>connexes</w:t>
      </w:r>
      <w:r w:rsidRPr="00CB29CA">
        <w:rPr>
          <w:b w:val="0"/>
          <w:bCs w:val="0"/>
          <w:sz w:val="22"/>
          <w:szCs w:val="22"/>
          <w:lang w:val="fr-FR"/>
        </w:rPr>
        <w:t xml:space="preserve"> afin d</w:t>
      </w:r>
      <w:r w:rsidR="000A4F92" w:rsidRPr="00CB29CA">
        <w:rPr>
          <w:b w:val="0"/>
          <w:bCs w:val="0"/>
          <w:sz w:val="22"/>
          <w:szCs w:val="22"/>
          <w:lang w:val="fr-FR"/>
        </w:rPr>
        <w:t>’</w:t>
      </w:r>
      <w:r w:rsidRPr="00CB29CA">
        <w:rPr>
          <w:b w:val="0"/>
          <w:bCs w:val="0"/>
          <w:sz w:val="22"/>
          <w:szCs w:val="22"/>
          <w:lang w:val="fr-FR"/>
        </w:rPr>
        <w:t xml:space="preserve">identifier les priorités et </w:t>
      </w:r>
      <w:r w:rsidR="00044DF0" w:rsidRPr="00CB29CA">
        <w:rPr>
          <w:b w:val="0"/>
          <w:bCs w:val="0"/>
          <w:sz w:val="22"/>
          <w:szCs w:val="22"/>
          <w:lang w:val="fr-FR"/>
        </w:rPr>
        <w:t xml:space="preserve">de </w:t>
      </w:r>
      <w:r w:rsidRPr="00CB29CA">
        <w:rPr>
          <w:b w:val="0"/>
          <w:bCs w:val="0"/>
          <w:sz w:val="22"/>
          <w:szCs w:val="22"/>
          <w:lang w:val="fr-FR"/>
        </w:rPr>
        <w:t>développer des actions appropriées,</w:t>
      </w:r>
    </w:p>
    <w:p w:rsidR="00AE0236" w:rsidRPr="00CB29CA" w:rsidRDefault="00AE0236" w:rsidP="00AE0236">
      <w:pPr>
        <w:pStyle w:val="BodyText3"/>
        <w:spacing w:line="240" w:lineRule="auto"/>
        <w:jc w:val="both"/>
        <w:rPr>
          <w:b w:val="0"/>
          <w:bCs w:val="0"/>
          <w:sz w:val="22"/>
          <w:szCs w:val="22"/>
          <w:lang w:val="fr-FR"/>
        </w:rPr>
      </w:pPr>
    </w:p>
    <w:p w:rsidR="00CB29CA" w:rsidRPr="00CB29CA" w:rsidRDefault="00E32365" w:rsidP="004612A3">
      <w:pPr>
        <w:pStyle w:val="BodyText3"/>
        <w:spacing w:line="240" w:lineRule="auto"/>
        <w:ind w:firstLine="630"/>
        <w:jc w:val="both"/>
        <w:rPr>
          <w:b w:val="0"/>
          <w:bCs w:val="0"/>
          <w:sz w:val="22"/>
          <w:szCs w:val="22"/>
          <w:lang w:val="fr-FR"/>
        </w:rPr>
      </w:pPr>
      <w:r w:rsidRPr="00CB29CA">
        <w:rPr>
          <w:b w:val="0"/>
          <w:bCs w:val="0"/>
          <w:i/>
          <w:sz w:val="22"/>
          <w:szCs w:val="22"/>
          <w:lang w:val="fr-FR"/>
        </w:rPr>
        <w:t xml:space="preserve">Prenant note </w:t>
      </w:r>
      <w:r w:rsidRPr="00CB29CA">
        <w:rPr>
          <w:b w:val="0"/>
          <w:bCs w:val="0"/>
          <w:sz w:val="22"/>
          <w:szCs w:val="22"/>
          <w:lang w:val="fr-FR"/>
        </w:rPr>
        <w:t>de la</w:t>
      </w:r>
      <w:r w:rsidRPr="00CB29CA">
        <w:rPr>
          <w:b w:val="0"/>
          <w:bCs w:val="0"/>
          <w:i/>
          <w:sz w:val="22"/>
          <w:szCs w:val="22"/>
          <w:lang w:val="fr-FR"/>
        </w:rPr>
        <w:t xml:space="preserve"> </w:t>
      </w:r>
      <w:r w:rsidRPr="00CB29CA">
        <w:rPr>
          <w:b w:val="0"/>
          <w:bCs w:val="0"/>
          <w:sz w:val="22"/>
          <w:szCs w:val="22"/>
          <w:lang w:val="fr-FR"/>
        </w:rPr>
        <w:t>publication en 2014 du cinquième rapport d</w:t>
      </w:r>
      <w:r w:rsidR="000A4F92" w:rsidRPr="00CB29CA">
        <w:rPr>
          <w:b w:val="0"/>
          <w:bCs w:val="0"/>
          <w:sz w:val="22"/>
          <w:szCs w:val="22"/>
          <w:lang w:val="fr-FR"/>
        </w:rPr>
        <w:t>’</w:t>
      </w:r>
      <w:r w:rsidRPr="00CB29CA">
        <w:rPr>
          <w:b w:val="0"/>
          <w:bCs w:val="0"/>
          <w:sz w:val="22"/>
          <w:szCs w:val="22"/>
          <w:lang w:val="fr-FR"/>
        </w:rPr>
        <w:t>évaluation du Groupe d</w:t>
      </w:r>
      <w:r w:rsidR="000A4F92" w:rsidRPr="00CB29CA">
        <w:rPr>
          <w:b w:val="0"/>
          <w:bCs w:val="0"/>
          <w:sz w:val="22"/>
          <w:szCs w:val="22"/>
          <w:lang w:val="fr-FR"/>
        </w:rPr>
        <w:t>’</w:t>
      </w:r>
      <w:r w:rsidRPr="00CB29CA">
        <w:rPr>
          <w:b w:val="0"/>
          <w:bCs w:val="0"/>
          <w:sz w:val="22"/>
          <w:szCs w:val="22"/>
          <w:lang w:val="fr-FR"/>
        </w:rPr>
        <w:t>experts intergouvernemental sur l</w:t>
      </w:r>
      <w:r w:rsidR="000A4F92" w:rsidRPr="00CB29CA">
        <w:rPr>
          <w:b w:val="0"/>
          <w:bCs w:val="0"/>
          <w:sz w:val="22"/>
          <w:szCs w:val="22"/>
          <w:lang w:val="fr-FR"/>
        </w:rPr>
        <w:t>’</w:t>
      </w:r>
      <w:r w:rsidR="00956FA5" w:rsidRPr="00CB29CA">
        <w:rPr>
          <w:b w:val="0"/>
          <w:bCs w:val="0"/>
          <w:sz w:val="22"/>
          <w:szCs w:val="22"/>
          <w:lang w:val="fr-FR"/>
        </w:rPr>
        <w:t>évolution</w:t>
      </w:r>
      <w:r w:rsidR="007E7070" w:rsidRPr="00CB29CA">
        <w:rPr>
          <w:b w:val="0"/>
          <w:bCs w:val="0"/>
          <w:sz w:val="22"/>
          <w:szCs w:val="22"/>
          <w:lang w:val="fr-FR"/>
        </w:rPr>
        <w:t xml:space="preserve"> </w:t>
      </w:r>
      <w:r w:rsidRPr="00CB29CA">
        <w:rPr>
          <w:b w:val="0"/>
          <w:bCs w:val="0"/>
          <w:sz w:val="22"/>
          <w:szCs w:val="22"/>
          <w:lang w:val="fr-FR"/>
        </w:rPr>
        <w:t>climatique (</w:t>
      </w:r>
      <w:r w:rsidR="00956FA5" w:rsidRPr="00CB29CA">
        <w:rPr>
          <w:b w:val="0"/>
          <w:bCs w:val="0"/>
          <w:sz w:val="22"/>
          <w:szCs w:val="22"/>
          <w:lang w:val="fr-FR"/>
        </w:rPr>
        <w:t>GIE</w:t>
      </w:r>
      <w:r w:rsidRPr="00CB29CA">
        <w:rPr>
          <w:b w:val="0"/>
          <w:bCs w:val="0"/>
          <w:sz w:val="22"/>
          <w:szCs w:val="22"/>
          <w:lang w:val="fr-FR"/>
        </w:rPr>
        <w:t>C)</w:t>
      </w:r>
      <w:r w:rsidRPr="00CB29CA">
        <w:rPr>
          <w:rStyle w:val="FootnoteReference"/>
          <w:b w:val="0"/>
          <w:bCs w:val="0"/>
          <w:sz w:val="22"/>
          <w:szCs w:val="22"/>
          <w:lang w:val="fr-FR"/>
        </w:rPr>
        <w:footnoteReference w:id="1"/>
      </w:r>
      <w:r w:rsidRPr="00CB29CA">
        <w:rPr>
          <w:b w:val="0"/>
          <w:bCs w:val="0"/>
          <w:sz w:val="22"/>
          <w:szCs w:val="22"/>
          <w:lang w:val="fr-FR"/>
        </w:rPr>
        <w:t xml:space="preserve"> </w:t>
      </w:r>
      <w:r w:rsidR="00956FA5" w:rsidRPr="00CB29CA">
        <w:rPr>
          <w:b w:val="0"/>
          <w:bCs w:val="0"/>
          <w:sz w:val="22"/>
          <w:szCs w:val="22"/>
          <w:lang w:val="fr-FR"/>
        </w:rPr>
        <w:t xml:space="preserve">qui conclut que le changement climatique associé aux scénarios à émissions </w:t>
      </w:r>
      <w:r w:rsidR="00154EAD" w:rsidRPr="00CB29CA">
        <w:rPr>
          <w:b w:val="0"/>
          <w:bCs w:val="0"/>
          <w:sz w:val="22"/>
          <w:szCs w:val="22"/>
          <w:lang w:val="fr-FR"/>
        </w:rPr>
        <w:t xml:space="preserve">allant de </w:t>
      </w:r>
      <w:r w:rsidR="00956FA5" w:rsidRPr="00CB29CA">
        <w:rPr>
          <w:b w:val="0"/>
          <w:bCs w:val="0"/>
          <w:sz w:val="22"/>
          <w:szCs w:val="22"/>
          <w:lang w:val="fr-FR"/>
        </w:rPr>
        <w:t>modérées à élevées présente un « risque accru de changements soudains et</w:t>
      </w:r>
      <w:r w:rsidRPr="00CB29CA">
        <w:rPr>
          <w:b w:val="0"/>
          <w:bCs w:val="0"/>
          <w:sz w:val="22"/>
          <w:szCs w:val="22"/>
          <w:lang w:val="fr-FR"/>
        </w:rPr>
        <w:t xml:space="preserve"> </w:t>
      </w:r>
      <w:r w:rsidR="00956FA5" w:rsidRPr="00CB29CA">
        <w:rPr>
          <w:b w:val="0"/>
          <w:bCs w:val="0"/>
          <w:sz w:val="22"/>
          <w:szCs w:val="22"/>
          <w:lang w:val="fr-FR"/>
        </w:rPr>
        <w:t>irréversibles</w:t>
      </w:r>
      <w:r w:rsidRPr="00CB29CA">
        <w:rPr>
          <w:b w:val="0"/>
          <w:bCs w:val="0"/>
          <w:sz w:val="22"/>
          <w:szCs w:val="22"/>
          <w:lang w:val="fr-FR"/>
        </w:rPr>
        <w:t xml:space="preserve"> [...]</w:t>
      </w:r>
      <w:r w:rsidR="00B83BA0" w:rsidRPr="00CB29CA">
        <w:rPr>
          <w:b w:val="0"/>
          <w:bCs w:val="0"/>
          <w:sz w:val="22"/>
          <w:szCs w:val="22"/>
          <w:lang w:val="fr-FR"/>
        </w:rPr>
        <w:t xml:space="preserve"> </w:t>
      </w:r>
      <w:r w:rsidR="00E738B2" w:rsidRPr="00CB29CA">
        <w:rPr>
          <w:b w:val="0"/>
          <w:bCs w:val="0"/>
          <w:sz w:val="22"/>
          <w:szCs w:val="22"/>
          <w:lang w:val="fr-FR"/>
        </w:rPr>
        <w:t>dans la composition, la structure, et les fonctions des [...]</w:t>
      </w:r>
      <w:r w:rsidR="00B83BA0" w:rsidRPr="00CB29CA">
        <w:rPr>
          <w:b w:val="0"/>
          <w:bCs w:val="0"/>
          <w:sz w:val="22"/>
          <w:szCs w:val="22"/>
          <w:lang w:val="fr-FR"/>
        </w:rPr>
        <w:t xml:space="preserve"> </w:t>
      </w:r>
      <w:r w:rsidR="00E738B2" w:rsidRPr="00CB29CA">
        <w:rPr>
          <w:b w:val="0"/>
          <w:bCs w:val="0"/>
          <w:sz w:val="22"/>
          <w:szCs w:val="22"/>
          <w:lang w:val="fr-FR"/>
        </w:rPr>
        <w:t>écosystèmes dulcicoles, y compris l</w:t>
      </w:r>
      <w:r w:rsidR="00DF1645">
        <w:rPr>
          <w:b w:val="0"/>
          <w:bCs w:val="0"/>
          <w:sz w:val="22"/>
          <w:szCs w:val="22"/>
          <w:lang w:val="fr-FR"/>
        </w:rPr>
        <w:t>es milieux</w:t>
      </w:r>
      <w:r w:rsidR="00A236FA">
        <w:rPr>
          <w:b w:val="0"/>
          <w:bCs w:val="0"/>
          <w:sz w:val="22"/>
          <w:szCs w:val="22"/>
          <w:lang w:val="fr-FR"/>
        </w:rPr>
        <w:t xml:space="preserve"> humides</w:t>
      </w:r>
      <w:r w:rsidR="007E7070" w:rsidRPr="00CB29CA">
        <w:rPr>
          <w:b w:val="0"/>
          <w:bCs w:val="0"/>
          <w:sz w:val="22"/>
          <w:szCs w:val="22"/>
          <w:lang w:val="fr-FR"/>
        </w:rPr>
        <w:t> »</w:t>
      </w:r>
      <w:r w:rsidR="00A236FA">
        <w:rPr>
          <w:b w:val="0"/>
          <w:bCs w:val="0"/>
          <w:sz w:val="22"/>
          <w:szCs w:val="22"/>
          <w:lang w:val="fr-FR"/>
        </w:rPr>
        <w:t>,</w:t>
      </w:r>
      <w:r w:rsidR="00B83BA0" w:rsidRPr="00CB29CA">
        <w:rPr>
          <w:b w:val="0"/>
          <w:bCs w:val="0"/>
          <w:sz w:val="22"/>
          <w:szCs w:val="22"/>
          <w:lang w:val="fr-FR"/>
        </w:rPr>
        <w:t xml:space="preserve"> </w:t>
      </w:r>
    </w:p>
    <w:p w:rsidR="00CB29CA" w:rsidRPr="00CB29CA" w:rsidRDefault="00CB29CA" w:rsidP="001437F8">
      <w:pPr>
        <w:pStyle w:val="BodyText3"/>
        <w:ind w:firstLine="360"/>
        <w:jc w:val="both"/>
        <w:rPr>
          <w:b w:val="0"/>
          <w:bCs w:val="0"/>
          <w:sz w:val="22"/>
          <w:szCs w:val="22"/>
          <w:lang w:val="fr-FR"/>
        </w:rPr>
        <w:sectPr w:rsidR="00CB29CA" w:rsidRPr="00CB29CA" w:rsidSect="004612A3">
          <w:headerReference w:type="default" r:id="rId8"/>
          <w:footerReference w:type="even" r:id="rId9"/>
          <w:footerReference w:type="default" r:id="rId10"/>
          <w:headerReference w:type="first" r:id="rId11"/>
          <w:pgSz w:w="11906" w:h="16838" w:code="9"/>
          <w:pgMar w:top="1021" w:right="1134" w:bottom="851" w:left="1134" w:header="709" w:footer="709" w:gutter="0"/>
          <w:cols w:space="720"/>
          <w:titlePg/>
          <w:docGrid w:linePitch="600" w:charSpace="36864"/>
        </w:sectPr>
      </w:pPr>
    </w:p>
    <w:p w:rsidR="00B83BA0" w:rsidRPr="00CB29CA" w:rsidRDefault="006B1543" w:rsidP="004612A3">
      <w:pPr>
        <w:pStyle w:val="BodyText3"/>
        <w:ind w:firstLine="720"/>
        <w:jc w:val="both"/>
        <w:rPr>
          <w:b w:val="0"/>
          <w:bCs w:val="0"/>
          <w:sz w:val="22"/>
          <w:szCs w:val="22"/>
          <w:lang w:val="fr-FR"/>
        </w:rPr>
      </w:pPr>
      <w:r w:rsidRPr="00CB29CA">
        <w:rPr>
          <w:b w:val="0"/>
          <w:bCs w:val="0"/>
          <w:i/>
          <w:sz w:val="22"/>
          <w:szCs w:val="22"/>
          <w:lang w:val="fr-FR"/>
        </w:rPr>
        <w:lastRenderedPageBreak/>
        <w:t>Informée de</w:t>
      </w:r>
      <w:r w:rsidR="00066C06" w:rsidRPr="00CB29CA">
        <w:rPr>
          <w:b w:val="0"/>
          <w:bCs w:val="0"/>
          <w:i/>
          <w:sz w:val="22"/>
          <w:szCs w:val="22"/>
          <w:lang w:val="fr-FR"/>
        </w:rPr>
        <w:t xml:space="preserve"> la</w:t>
      </w:r>
      <w:r w:rsidR="00066C06" w:rsidRPr="00CB29CA">
        <w:rPr>
          <w:b w:val="0"/>
          <w:bCs w:val="0"/>
          <w:sz w:val="22"/>
          <w:szCs w:val="22"/>
          <w:lang w:val="fr-FR"/>
        </w:rPr>
        <w:t xml:space="preserve"> Résolution 11.26 de la Convention sur les espèces migratrices (CMS) qui définit un </w:t>
      </w:r>
      <w:r w:rsidR="00066C06" w:rsidRPr="00CB29CA">
        <w:rPr>
          <w:b w:val="0"/>
          <w:bCs w:val="0"/>
          <w:i/>
          <w:sz w:val="22"/>
          <w:szCs w:val="22"/>
          <w:lang w:val="fr-FR"/>
        </w:rPr>
        <w:t xml:space="preserve">Programme de travail sur le changement climatique et les espèces migratrices </w:t>
      </w:r>
      <w:r w:rsidR="00066C06" w:rsidRPr="00CB29CA">
        <w:rPr>
          <w:b w:val="0"/>
          <w:bCs w:val="0"/>
          <w:sz w:val="22"/>
          <w:szCs w:val="22"/>
          <w:lang w:val="fr-FR"/>
        </w:rPr>
        <w:t>en réponse à la</w:t>
      </w:r>
      <w:r w:rsidR="00066C06" w:rsidRPr="00CB29CA">
        <w:rPr>
          <w:b w:val="0"/>
          <w:bCs w:val="0"/>
          <w:i/>
          <w:sz w:val="22"/>
          <w:szCs w:val="22"/>
          <w:lang w:val="fr-FR"/>
        </w:rPr>
        <w:t xml:space="preserve"> </w:t>
      </w:r>
      <w:r w:rsidR="00066C06" w:rsidRPr="00CB29CA">
        <w:rPr>
          <w:b w:val="0"/>
          <w:bCs w:val="0"/>
          <w:sz w:val="22"/>
          <w:szCs w:val="22"/>
          <w:lang w:val="fr-FR"/>
        </w:rPr>
        <w:t xml:space="preserve">Résolution 10.19 sur la </w:t>
      </w:r>
      <w:r w:rsidR="00066C06" w:rsidRPr="00CB29CA">
        <w:rPr>
          <w:b w:val="0"/>
          <w:bCs w:val="0"/>
          <w:i/>
          <w:sz w:val="22"/>
          <w:szCs w:val="22"/>
          <w:lang w:val="fr-FR"/>
        </w:rPr>
        <w:t xml:space="preserve">Conservation des espèces migratrices à la lumière du changement climatique, </w:t>
      </w:r>
      <w:r w:rsidR="00F559C4">
        <w:rPr>
          <w:b w:val="0"/>
          <w:bCs w:val="0"/>
          <w:sz w:val="22"/>
          <w:szCs w:val="22"/>
          <w:lang w:val="fr-FR"/>
        </w:rPr>
        <w:t>qui demandait</w:t>
      </w:r>
      <w:r w:rsidR="00BD6C0B" w:rsidRPr="00CB29CA">
        <w:rPr>
          <w:b w:val="0"/>
          <w:bCs w:val="0"/>
          <w:sz w:val="22"/>
          <w:szCs w:val="22"/>
          <w:lang w:val="fr-FR"/>
        </w:rPr>
        <w:t xml:space="preserve">, entre autres, </w:t>
      </w:r>
      <w:r w:rsidR="00F559C4">
        <w:rPr>
          <w:b w:val="0"/>
          <w:bCs w:val="0"/>
          <w:sz w:val="22"/>
          <w:szCs w:val="22"/>
          <w:lang w:val="fr-FR"/>
        </w:rPr>
        <w:t>aux</w:t>
      </w:r>
      <w:r w:rsidR="00066C06" w:rsidRPr="00CB29CA">
        <w:rPr>
          <w:b w:val="0"/>
          <w:bCs w:val="0"/>
          <w:sz w:val="22"/>
          <w:szCs w:val="22"/>
          <w:lang w:val="fr-FR"/>
        </w:rPr>
        <w:t xml:space="preserve"> Parties à la CMS et autres </w:t>
      </w:r>
      <w:r w:rsidR="007E7070" w:rsidRPr="00CB29CA">
        <w:rPr>
          <w:b w:val="0"/>
          <w:bCs w:val="0"/>
          <w:sz w:val="22"/>
          <w:szCs w:val="22"/>
          <w:lang w:val="fr-FR"/>
        </w:rPr>
        <w:t xml:space="preserve">acteurs </w:t>
      </w:r>
      <w:r w:rsidR="00066C06" w:rsidRPr="00CB29CA">
        <w:rPr>
          <w:b w:val="0"/>
          <w:bCs w:val="0"/>
          <w:sz w:val="22"/>
          <w:szCs w:val="22"/>
          <w:lang w:val="fr-FR"/>
        </w:rPr>
        <w:t>à</w:t>
      </w:r>
      <w:r w:rsidR="00BD6C0B" w:rsidRPr="00CB29CA">
        <w:rPr>
          <w:b w:val="0"/>
          <w:bCs w:val="0"/>
          <w:sz w:val="22"/>
          <w:szCs w:val="22"/>
          <w:lang w:val="fr-FR"/>
        </w:rPr>
        <w:t> </w:t>
      </w:r>
      <w:r w:rsidR="00066C06" w:rsidRPr="00CB29CA">
        <w:rPr>
          <w:b w:val="0"/>
          <w:bCs w:val="0"/>
          <w:sz w:val="22"/>
          <w:szCs w:val="22"/>
          <w:lang w:val="fr-FR"/>
        </w:rPr>
        <w:t>:</w:t>
      </w:r>
    </w:p>
    <w:p w:rsidR="007E7070" w:rsidRPr="00CB29CA" w:rsidRDefault="007E7070" w:rsidP="00051276">
      <w:pPr>
        <w:pStyle w:val="BodyText3"/>
        <w:ind w:firstLine="360"/>
        <w:jc w:val="both"/>
        <w:rPr>
          <w:b w:val="0"/>
          <w:bCs w:val="0"/>
          <w:sz w:val="22"/>
          <w:szCs w:val="22"/>
          <w:lang w:val="fr-FR"/>
        </w:rPr>
      </w:pPr>
    </w:p>
    <w:p w:rsidR="00B83BA0" w:rsidRPr="00CB29CA" w:rsidRDefault="00051276" w:rsidP="00051276">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Améliorer la résilience</w:t>
      </w:r>
      <w:r w:rsidR="007E7070" w:rsidRPr="00CB29CA">
        <w:rPr>
          <w:b w:val="0"/>
          <w:bCs w:val="0"/>
          <w:sz w:val="22"/>
          <w:szCs w:val="22"/>
          <w:lang w:val="fr-FR"/>
        </w:rPr>
        <w:t xml:space="preserve"> </w:t>
      </w:r>
      <w:r w:rsidR="005A68B6" w:rsidRPr="00CB29CA">
        <w:rPr>
          <w:b w:val="0"/>
          <w:bCs w:val="0"/>
          <w:sz w:val="22"/>
          <w:szCs w:val="22"/>
          <w:lang w:val="fr-FR"/>
        </w:rPr>
        <w:t xml:space="preserve">au changement climatique </w:t>
      </w:r>
      <w:r w:rsidRPr="00CB29CA">
        <w:rPr>
          <w:b w:val="0"/>
          <w:bCs w:val="0"/>
          <w:sz w:val="22"/>
          <w:szCs w:val="22"/>
          <w:lang w:val="fr-FR"/>
        </w:rPr>
        <w:t xml:space="preserve">des espèces migratrices et de leurs habitats, et </w:t>
      </w:r>
      <w:r w:rsidR="005A68B6" w:rsidRPr="00CB29CA">
        <w:rPr>
          <w:b w:val="0"/>
          <w:bCs w:val="0"/>
          <w:sz w:val="22"/>
          <w:szCs w:val="22"/>
          <w:lang w:val="fr-FR"/>
        </w:rPr>
        <w:t xml:space="preserve">garantir </w:t>
      </w:r>
      <w:r w:rsidRPr="00CB29CA">
        <w:rPr>
          <w:b w:val="0"/>
          <w:bCs w:val="0"/>
          <w:sz w:val="22"/>
          <w:szCs w:val="22"/>
          <w:lang w:val="fr-FR"/>
        </w:rPr>
        <w:t>la disponibilité d</w:t>
      </w:r>
      <w:r w:rsidR="000A4F92" w:rsidRPr="00CB29CA">
        <w:rPr>
          <w:b w:val="0"/>
          <w:bCs w:val="0"/>
          <w:sz w:val="22"/>
          <w:szCs w:val="22"/>
          <w:lang w:val="fr-FR"/>
        </w:rPr>
        <w:t>’</w:t>
      </w:r>
      <w:r w:rsidRPr="00CB29CA">
        <w:rPr>
          <w:b w:val="0"/>
          <w:bCs w:val="0"/>
          <w:sz w:val="22"/>
          <w:szCs w:val="22"/>
          <w:lang w:val="fr-FR"/>
        </w:rPr>
        <w:t xml:space="preserve">habitats </w:t>
      </w:r>
      <w:r w:rsidR="005A68B6" w:rsidRPr="00CB29CA">
        <w:rPr>
          <w:b w:val="0"/>
          <w:bCs w:val="0"/>
          <w:sz w:val="22"/>
          <w:szCs w:val="22"/>
          <w:lang w:val="fr-FR"/>
        </w:rPr>
        <w:t xml:space="preserve">tout au long du </w:t>
      </w:r>
      <w:r w:rsidRPr="00CB29CA">
        <w:rPr>
          <w:b w:val="0"/>
          <w:bCs w:val="0"/>
          <w:sz w:val="22"/>
          <w:szCs w:val="22"/>
          <w:lang w:val="fr-FR"/>
        </w:rPr>
        <w:t xml:space="preserve">cycle </w:t>
      </w:r>
      <w:r w:rsidR="005A68B6" w:rsidRPr="00CB29CA">
        <w:rPr>
          <w:b w:val="0"/>
          <w:bCs w:val="0"/>
          <w:sz w:val="22"/>
          <w:szCs w:val="22"/>
          <w:lang w:val="fr-FR"/>
        </w:rPr>
        <w:t>de vi</w:t>
      </w:r>
      <w:r w:rsidRPr="00CB29CA">
        <w:rPr>
          <w:b w:val="0"/>
          <w:bCs w:val="0"/>
          <w:sz w:val="22"/>
          <w:szCs w:val="22"/>
          <w:lang w:val="fr-FR"/>
        </w:rPr>
        <w:t xml:space="preserve">e des espèces, </w:t>
      </w:r>
      <w:r w:rsidR="005A68B6" w:rsidRPr="00CB29CA">
        <w:rPr>
          <w:b w:val="0"/>
          <w:bCs w:val="0"/>
          <w:sz w:val="22"/>
          <w:szCs w:val="22"/>
          <w:lang w:val="fr-FR"/>
        </w:rPr>
        <w:t>aujourd</w:t>
      </w:r>
      <w:r w:rsidR="000A4F92" w:rsidRPr="00CB29CA">
        <w:rPr>
          <w:b w:val="0"/>
          <w:bCs w:val="0"/>
          <w:sz w:val="22"/>
          <w:szCs w:val="22"/>
          <w:lang w:val="fr-FR"/>
        </w:rPr>
        <w:t>’</w:t>
      </w:r>
      <w:r w:rsidR="005A68B6" w:rsidRPr="00CB29CA">
        <w:rPr>
          <w:b w:val="0"/>
          <w:bCs w:val="0"/>
          <w:sz w:val="22"/>
          <w:szCs w:val="22"/>
          <w:lang w:val="fr-FR"/>
        </w:rPr>
        <w:t>hui</w:t>
      </w:r>
      <w:r w:rsidRPr="00CB29CA">
        <w:rPr>
          <w:b w:val="0"/>
          <w:bCs w:val="0"/>
          <w:sz w:val="22"/>
          <w:szCs w:val="22"/>
          <w:lang w:val="fr-FR"/>
        </w:rPr>
        <w:t xml:space="preserve"> et dans le futur,</w:t>
      </w:r>
    </w:p>
    <w:p w:rsidR="00B83BA0" w:rsidRPr="00CB29CA" w:rsidRDefault="00051276" w:rsidP="005A68B6">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Identif</w:t>
      </w:r>
      <w:r w:rsidR="005A68B6" w:rsidRPr="00CB29CA">
        <w:rPr>
          <w:b w:val="0"/>
          <w:bCs w:val="0"/>
          <w:sz w:val="22"/>
          <w:szCs w:val="22"/>
          <w:lang w:val="fr-FR"/>
        </w:rPr>
        <w:t xml:space="preserve">ier et promouvoir une méthode standard pour évaluer la vulnérabilité </w:t>
      </w:r>
      <w:r w:rsidR="000F50FD" w:rsidRPr="00CB29CA">
        <w:rPr>
          <w:b w:val="0"/>
          <w:bCs w:val="0"/>
          <w:sz w:val="22"/>
          <w:szCs w:val="22"/>
          <w:lang w:val="fr-FR"/>
        </w:rPr>
        <w:t xml:space="preserve">au changement climatique </w:t>
      </w:r>
      <w:r w:rsidR="005A68B6" w:rsidRPr="00CB29CA">
        <w:rPr>
          <w:b w:val="0"/>
          <w:bCs w:val="0"/>
          <w:sz w:val="22"/>
          <w:szCs w:val="22"/>
          <w:lang w:val="fr-FR"/>
        </w:rPr>
        <w:t>des espèces et évaluer la vulnérabilité de</w:t>
      </w:r>
      <w:r w:rsidR="000F50FD" w:rsidRPr="00CB29CA">
        <w:rPr>
          <w:b w:val="0"/>
          <w:bCs w:val="0"/>
          <w:sz w:val="22"/>
          <w:szCs w:val="22"/>
          <w:lang w:val="fr-FR"/>
        </w:rPr>
        <w:t xml:space="preserve"> ces dernières</w:t>
      </w:r>
      <w:r w:rsidR="005A68B6" w:rsidRPr="00CB29CA">
        <w:rPr>
          <w:b w:val="0"/>
          <w:bCs w:val="0"/>
          <w:sz w:val="22"/>
          <w:szCs w:val="22"/>
          <w:lang w:val="fr-FR"/>
        </w:rPr>
        <w:t xml:space="preserve"> sur cette base,</w:t>
      </w:r>
    </w:p>
    <w:p w:rsidR="00B83BA0" w:rsidRPr="00CB29CA" w:rsidRDefault="005A68B6" w:rsidP="005A68B6">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 xml:space="preserve">Mettre au point et appliquer des systèmes de surveillance qui permettent </w:t>
      </w:r>
      <w:r w:rsidR="00044DF0" w:rsidRPr="00CB29CA">
        <w:rPr>
          <w:b w:val="0"/>
          <w:bCs w:val="0"/>
          <w:sz w:val="22"/>
          <w:szCs w:val="22"/>
          <w:lang w:val="fr-FR"/>
        </w:rPr>
        <w:t>faire la distinction entre</w:t>
      </w:r>
      <w:r w:rsidRPr="00CB29CA">
        <w:rPr>
          <w:b w:val="0"/>
          <w:bCs w:val="0"/>
          <w:sz w:val="22"/>
          <w:szCs w:val="22"/>
          <w:lang w:val="fr-FR"/>
        </w:rPr>
        <w:t xml:space="preserve"> les déclins </w:t>
      </w:r>
      <w:r w:rsidR="00044DF0" w:rsidRPr="00CB29CA">
        <w:rPr>
          <w:b w:val="0"/>
          <w:bCs w:val="0"/>
          <w:sz w:val="22"/>
          <w:szCs w:val="22"/>
          <w:lang w:val="fr-FR"/>
        </w:rPr>
        <w:t>au sein des</w:t>
      </w:r>
      <w:r w:rsidRPr="00CB29CA">
        <w:rPr>
          <w:b w:val="0"/>
          <w:bCs w:val="0"/>
          <w:sz w:val="22"/>
          <w:szCs w:val="22"/>
          <w:lang w:val="fr-FR"/>
        </w:rPr>
        <w:t xml:space="preserve"> populations </w:t>
      </w:r>
      <w:r w:rsidR="00044DF0" w:rsidRPr="00CB29CA">
        <w:rPr>
          <w:b w:val="0"/>
          <w:bCs w:val="0"/>
          <w:sz w:val="22"/>
          <w:szCs w:val="22"/>
          <w:lang w:val="fr-FR"/>
        </w:rPr>
        <w:t>et les</w:t>
      </w:r>
      <w:r w:rsidRPr="00CB29CA">
        <w:rPr>
          <w:b w:val="0"/>
          <w:bCs w:val="0"/>
          <w:sz w:val="22"/>
          <w:szCs w:val="22"/>
          <w:lang w:val="fr-FR"/>
        </w:rPr>
        <w:t xml:space="preserve"> </w:t>
      </w:r>
      <w:r w:rsidR="000F50FD" w:rsidRPr="00CB29CA">
        <w:rPr>
          <w:b w:val="0"/>
          <w:bCs w:val="0"/>
          <w:sz w:val="22"/>
          <w:szCs w:val="22"/>
          <w:lang w:val="fr-FR"/>
        </w:rPr>
        <w:t xml:space="preserve">déplacements des </w:t>
      </w:r>
      <w:r w:rsidRPr="00CB29CA">
        <w:rPr>
          <w:b w:val="0"/>
          <w:bCs w:val="0"/>
          <w:sz w:val="22"/>
          <w:szCs w:val="22"/>
          <w:lang w:val="fr-FR"/>
        </w:rPr>
        <w:t>aires</w:t>
      </w:r>
      <w:r w:rsidR="000F50FD" w:rsidRPr="00CB29CA">
        <w:rPr>
          <w:b w:val="0"/>
          <w:bCs w:val="0"/>
          <w:sz w:val="22"/>
          <w:szCs w:val="22"/>
          <w:lang w:val="fr-FR"/>
        </w:rPr>
        <w:t xml:space="preserve"> de répartition</w:t>
      </w:r>
      <w:r w:rsidR="00F35EE7" w:rsidRPr="00CB29CA">
        <w:rPr>
          <w:b w:val="0"/>
          <w:bCs w:val="0"/>
          <w:sz w:val="22"/>
          <w:szCs w:val="22"/>
          <w:lang w:val="fr-FR"/>
        </w:rPr>
        <w:t xml:space="preserve"> </w:t>
      </w:r>
      <w:r w:rsidRPr="00CB29CA">
        <w:rPr>
          <w:b w:val="0"/>
          <w:bCs w:val="0"/>
          <w:sz w:val="22"/>
          <w:szCs w:val="22"/>
          <w:lang w:val="fr-FR"/>
        </w:rPr>
        <w:t>transfrontalières, de diagnostiquer les causes du déclin et d</w:t>
      </w:r>
      <w:r w:rsidR="000A4F92" w:rsidRPr="00CB29CA">
        <w:rPr>
          <w:b w:val="0"/>
          <w:bCs w:val="0"/>
          <w:sz w:val="22"/>
          <w:szCs w:val="22"/>
          <w:lang w:val="fr-FR"/>
        </w:rPr>
        <w:t>’</w:t>
      </w:r>
      <w:r w:rsidRPr="00CB29CA">
        <w:rPr>
          <w:b w:val="0"/>
          <w:bCs w:val="0"/>
          <w:sz w:val="22"/>
          <w:szCs w:val="22"/>
          <w:lang w:val="fr-FR"/>
        </w:rPr>
        <w:t>aider à analyser l</w:t>
      </w:r>
      <w:r w:rsidR="000A4F92" w:rsidRPr="00CB29CA">
        <w:rPr>
          <w:b w:val="0"/>
          <w:bCs w:val="0"/>
          <w:sz w:val="22"/>
          <w:szCs w:val="22"/>
          <w:lang w:val="fr-FR"/>
        </w:rPr>
        <w:t>’</w:t>
      </w:r>
      <w:r w:rsidRPr="00CB29CA">
        <w:rPr>
          <w:b w:val="0"/>
          <w:bCs w:val="0"/>
          <w:sz w:val="22"/>
          <w:szCs w:val="22"/>
          <w:lang w:val="fr-FR"/>
        </w:rPr>
        <w:t>impact du changement climatique sur les espèces migratrices, et</w:t>
      </w:r>
      <w:r w:rsidR="00B83BA0" w:rsidRPr="00CB29CA">
        <w:rPr>
          <w:b w:val="0"/>
          <w:bCs w:val="0"/>
          <w:sz w:val="22"/>
          <w:szCs w:val="22"/>
          <w:lang w:val="fr-FR"/>
        </w:rPr>
        <w:t xml:space="preserve"> </w:t>
      </w:r>
    </w:p>
    <w:p w:rsidR="00B83BA0" w:rsidRPr="00CB29CA" w:rsidRDefault="005A68B6" w:rsidP="00B1201D">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 xml:space="preserve">Identifier, évaluer, hiérarchiser et réduire les </w:t>
      </w:r>
      <w:r w:rsidR="00B1201D" w:rsidRPr="00CB29CA">
        <w:rPr>
          <w:b w:val="0"/>
          <w:bCs w:val="0"/>
          <w:sz w:val="22"/>
          <w:szCs w:val="22"/>
          <w:lang w:val="fr-FR"/>
        </w:rPr>
        <w:t>effets</w:t>
      </w:r>
      <w:r w:rsidRPr="00CB29CA">
        <w:rPr>
          <w:b w:val="0"/>
          <w:bCs w:val="0"/>
          <w:sz w:val="22"/>
          <w:szCs w:val="22"/>
          <w:lang w:val="fr-FR"/>
        </w:rPr>
        <w:t xml:space="preserve"> supplémentaires sur les espèces migratrices dus à des changements dans le co</w:t>
      </w:r>
      <w:r w:rsidR="006B0E43">
        <w:rPr>
          <w:b w:val="0"/>
          <w:bCs w:val="0"/>
          <w:sz w:val="22"/>
          <w:szCs w:val="22"/>
          <w:lang w:val="fr-FR"/>
        </w:rPr>
        <w:t>mportement humain en raison du changement</w:t>
      </w:r>
      <w:r w:rsidRPr="00CB29CA">
        <w:rPr>
          <w:b w:val="0"/>
          <w:bCs w:val="0"/>
          <w:sz w:val="22"/>
          <w:szCs w:val="22"/>
          <w:lang w:val="fr-FR"/>
        </w:rPr>
        <w:t xml:space="preserve"> climat</w:t>
      </w:r>
      <w:r w:rsidR="006B0E43">
        <w:rPr>
          <w:b w:val="0"/>
          <w:bCs w:val="0"/>
          <w:sz w:val="22"/>
          <w:szCs w:val="22"/>
          <w:lang w:val="fr-FR"/>
        </w:rPr>
        <w:t>ique</w:t>
      </w:r>
      <w:r w:rsidRPr="00CB29CA">
        <w:rPr>
          <w:b w:val="0"/>
          <w:bCs w:val="0"/>
          <w:sz w:val="22"/>
          <w:szCs w:val="22"/>
          <w:lang w:val="fr-FR"/>
        </w:rPr>
        <w:t>,</w:t>
      </w:r>
    </w:p>
    <w:p w:rsidR="00B83BA0" w:rsidRPr="00CB29CA" w:rsidRDefault="00B83BA0" w:rsidP="001437F8">
      <w:pPr>
        <w:pStyle w:val="BodyText3"/>
        <w:jc w:val="both"/>
        <w:rPr>
          <w:b w:val="0"/>
          <w:sz w:val="22"/>
          <w:szCs w:val="22"/>
          <w:shd w:val="clear" w:color="auto" w:fill="FFFFFF"/>
          <w:lang w:val="fr-FR"/>
        </w:rPr>
      </w:pPr>
    </w:p>
    <w:p w:rsidR="00B83BA0" w:rsidRDefault="006B1543" w:rsidP="004612A3">
      <w:pPr>
        <w:pStyle w:val="BodyText3"/>
        <w:spacing w:line="240" w:lineRule="auto"/>
        <w:ind w:firstLine="720"/>
        <w:jc w:val="both"/>
        <w:rPr>
          <w:b w:val="0"/>
          <w:bCs w:val="0"/>
          <w:sz w:val="22"/>
          <w:szCs w:val="22"/>
          <w:lang w:val="fr-FR"/>
        </w:rPr>
      </w:pPr>
      <w:r w:rsidRPr="00CB29CA">
        <w:rPr>
          <w:b w:val="0"/>
          <w:bCs w:val="0"/>
          <w:i/>
          <w:sz w:val="22"/>
          <w:szCs w:val="22"/>
          <w:lang w:val="fr-FR"/>
        </w:rPr>
        <w:t xml:space="preserve">Informée </w:t>
      </w:r>
      <w:r w:rsidR="00B1201D" w:rsidRPr="00CB29CA">
        <w:rPr>
          <w:b w:val="0"/>
          <w:bCs w:val="0"/>
          <w:i/>
          <w:sz w:val="22"/>
          <w:szCs w:val="22"/>
          <w:lang w:val="fr-FR"/>
        </w:rPr>
        <w:t xml:space="preserve">également </w:t>
      </w:r>
      <w:r w:rsidR="00B1201D" w:rsidRPr="00CB29CA">
        <w:rPr>
          <w:b w:val="0"/>
          <w:bCs w:val="0"/>
          <w:sz w:val="22"/>
          <w:szCs w:val="22"/>
          <w:lang w:val="fr-FR"/>
        </w:rPr>
        <w:t xml:space="preserve">de la Résolution XI.14 de la Convention de </w:t>
      </w:r>
      <w:proofErr w:type="spellStart"/>
      <w:r w:rsidR="00B1201D" w:rsidRPr="00CB29CA">
        <w:rPr>
          <w:b w:val="0"/>
          <w:bCs w:val="0"/>
          <w:sz w:val="22"/>
          <w:szCs w:val="22"/>
          <w:lang w:val="fr-FR"/>
        </w:rPr>
        <w:t>Ramsar</w:t>
      </w:r>
      <w:proofErr w:type="spellEnd"/>
      <w:r w:rsidR="00B1201D" w:rsidRPr="00CB29CA">
        <w:rPr>
          <w:b w:val="0"/>
          <w:bCs w:val="0"/>
          <w:sz w:val="22"/>
          <w:szCs w:val="22"/>
          <w:lang w:val="fr-FR"/>
        </w:rPr>
        <w:t xml:space="preserve"> sur </w:t>
      </w:r>
      <w:r w:rsidR="00B1201D" w:rsidRPr="00CB29CA">
        <w:rPr>
          <w:b w:val="0"/>
          <w:bCs w:val="0"/>
          <w:i/>
          <w:sz w:val="22"/>
          <w:szCs w:val="22"/>
          <w:lang w:val="fr-FR"/>
        </w:rPr>
        <w:t>Les changements climatiques et les zones humides</w:t>
      </w:r>
      <w:r w:rsidR="00B1201D" w:rsidRPr="00CB29CA">
        <w:rPr>
          <w:b w:val="0"/>
          <w:bCs w:val="0"/>
          <w:sz w:val="22"/>
          <w:szCs w:val="22"/>
          <w:lang w:val="fr-FR"/>
        </w:rPr>
        <w:t xml:space="preserve"> qui, entre autres, exhorte ou encourage </w:t>
      </w:r>
      <w:r w:rsidR="000F50FD" w:rsidRPr="00CB29CA">
        <w:rPr>
          <w:b w:val="0"/>
          <w:bCs w:val="0"/>
          <w:sz w:val="22"/>
          <w:szCs w:val="22"/>
          <w:lang w:val="fr-FR"/>
        </w:rPr>
        <w:t>l</w:t>
      </w:r>
      <w:r w:rsidR="00B1201D" w:rsidRPr="00CB29CA">
        <w:rPr>
          <w:b w:val="0"/>
          <w:bCs w:val="0"/>
          <w:sz w:val="22"/>
          <w:szCs w:val="22"/>
          <w:lang w:val="fr-FR"/>
        </w:rPr>
        <w:t xml:space="preserve">es Parties contractantes </w:t>
      </w:r>
      <w:r w:rsidR="000F50FD" w:rsidRPr="00CB29CA">
        <w:rPr>
          <w:b w:val="0"/>
          <w:bCs w:val="0"/>
          <w:sz w:val="22"/>
          <w:szCs w:val="22"/>
          <w:lang w:val="fr-FR"/>
        </w:rPr>
        <w:t xml:space="preserve">de </w:t>
      </w:r>
      <w:r w:rsidR="00AE0236">
        <w:rPr>
          <w:b w:val="0"/>
          <w:bCs w:val="0"/>
          <w:sz w:val="22"/>
          <w:szCs w:val="22"/>
          <w:lang w:val="fr-FR"/>
        </w:rPr>
        <w:br w:type="textWrapping" w:clear="all"/>
      </w:r>
      <w:proofErr w:type="spellStart"/>
      <w:r w:rsidR="000F50FD" w:rsidRPr="00CB29CA">
        <w:rPr>
          <w:b w:val="0"/>
          <w:bCs w:val="0"/>
          <w:sz w:val="22"/>
          <w:szCs w:val="22"/>
          <w:lang w:val="fr-FR"/>
        </w:rPr>
        <w:t>Ramsar</w:t>
      </w:r>
      <w:proofErr w:type="spellEnd"/>
      <w:r w:rsidR="000F50FD" w:rsidRPr="00CB29CA">
        <w:rPr>
          <w:b w:val="0"/>
          <w:bCs w:val="0"/>
          <w:sz w:val="22"/>
          <w:szCs w:val="22"/>
          <w:lang w:val="fr-FR"/>
        </w:rPr>
        <w:t xml:space="preserve"> </w:t>
      </w:r>
      <w:r w:rsidR="00B1201D" w:rsidRPr="00CB29CA">
        <w:rPr>
          <w:b w:val="0"/>
          <w:bCs w:val="0"/>
          <w:sz w:val="22"/>
          <w:szCs w:val="22"/>
          <w:lang w:val="fr-FR"/>
        </w:rPr>
        <w:t>à :</w:t>
      </w:r>
    </w:p>
    <w:p w:rsidR="00447E90" w:rsidRPr="00CB29CA" w:rsidRDefault="00447E90" w:rsidP="00447E90">
      <w:pPr>
        <w:pStyle w:val="BodyText3"/>
        <w:spacing w:line="240" w:lineRule="auto"/>
        <w:ind w:firstLine="357"/>
        <w:jc w:val="both"/>
        <w:rPr>
          <w:b w:val="0"/>
          <w:bCs w:val="0"/>
          <w:sz w:val="22"/>
          <w:szCs w:val="22"/>
          <w:lang w:val="fr-FR"/>
        </w:rPr>
      </w:pPr>
    </w:p>
    <w:p w:rsidR="00B83BA0" w:rsidRPr="00CB29CA" w:rsidRDefault="00B1201D" w:rsidP="00AA3FAE">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 xml:space="preserve">Maintenir ou améliorer les caractéristiques écologiques des zones humides, y compris leurs services écosystémiques, </w:t>
      </w:r>
      <w:r w:rsidR="00044DF0" w:rsidRPr="00CB29CA">
        <w:rPr>
          <w:b w:val="0"/>
          <w:bCs w:val="0"/>
          <w:sz w:val="22"/>
          <w:szCs w:val="22"/>
          <w:lang w:val="fr-FR"/>
        </w:rPr>
        <w:t xml:space="preserve">pour </w:t>
      </w:r>
      <w:r w:rsidR="004C6ABC">
        <w:rPr>
          <w:b w:val="0"/>
          <w:bCs w:val="0"/>
          <w:sz w:val="22"/>
          <w:szCs w:val="22"/>
          <w:lang w:val="fr-FR"/>
        </w:rPr>
        <w:t>renforcer la résilience d</w:t>
      </w:r>
      <w:r w:rsidRPr="00CB29CA">
        <w:rPr>
          <w:b w:val="0"/>
          <w:bCs w:val="0"/>
          <w:sz w:val="22"/>
          <w:szCs w:val="22"/>
          <w:lang w:val="fr-FR"/>
        </w:rPr>
        <w:t>es zones humides face aux changements écologiques provoqués par le climat y compris, s</w:t>
      </w:r>
      <w:r w:rsidR="000A4F92" w:rsidRPr="00CB29CA">
        <w:rPr>
          <w:b w:val="0"/>
          <w:bCs w:val="0"/>
          <w:sz w:val="22"/>
          <w:szCs w:val="22"/>
          <w:lang w:val="fr-FR"/>
        </w:rPr>
        <w:t>’</w:t>
      </w:r>
      <w:r w:rsidRPr="00CB29CA">
        <w:rPr>
          <w:b w:val="0"/>
          <w:bCs w:val="0"/>
          <w:sz w:val="22"/>
          <w:szCs w:val="22"/>
          <w:lang w:val="fr-FR"/>
        </w:rPr>
        <w:t xml:space="preserve">il y a lieu, </w:t>
      </w:r>
      <w:r w:rsidR="009A30D5" w:rsidRPr="00CB29CA">
        <w:rPr>
          <w:b w:val="0"/>
          <w:bCs w:val="0"/>
          <w:sz w:val="22"/>
          <w:szCs w:val="22"/>
          <w:lang w:val="fr-FR"/>
        </w:rPr>
        <w:t xml:space="preserve">pour </w:t>
      </w:r>
      <w:r w:rsidRPr="00CB29CA">
        <w:rPr>
          <w:b w:val="0"/>
          <w:bCs w:val="0"/>
          <w:sz w:val="22"/>
          <w:szCs w:val="22"/>
          <w:lang w:val="fr-FR"/>
        </w:rPr>
        <w:t>promouvoir la restaurati</w:t>
      </w:r>
      <w:r w:rsidR="006B0E43">
        <w:rPr>
          <w:b w:val="0"/>
          <w:bCs w:val="0"/>
          <w:sz w:val="22"/>
          <w:szCs w:val="22"/>
          <w:lang w:val="fr-FR"/>
        </w:rPr>
        <w:t xml:space="preserve">on des zones humides dégradées ainsi que </w:t>
      </w:r>
      <w:r w:rsidR="00AA3FAE" w:rsidRPr="00CB29CA">
        <w:rPr>
          <w:b w:val="0"/>
          <w:bCs w:val="0"/>
          <w:sz w:val="22"/>
          <w:szCs w:val="22"/>
          <w:lang w:val="fr-FR"/>
        </w:rPr>
        <w:t xml:space="preserve">la capacité des zones humides à contribuer à une adaptation au changement climatique fondée sur la nature, et </w:t>
      </w:r>
    </w:p>
    <w:p w:rsidR="00B83BA0" w:rsidRPr="00CB29CA" w:rsidRDefault="00AA3FAE" w:rsidP="00CB5EFE">
      <w:pPr>
        <w:pStyle w:val="BodyText3"/>
        <w:numPr>
          <w:ilvl w:val="0"/>
          <w:numId w:val="3"/>
        </w:numPr>
        <w:spacing w:after="120" w:line="240" w:lineRule="auto"/>
        <w:jc w:val="both"/>
        <w:rPr>
          <w:b w:val="0"/>
          <w:bCs w:val="0"/>
          <w:sz w:val="22"/>
          <w:szCs w:val="22"/>
          <w:lang w:val="fr-FR"/>
        </w:rPr>
      </w:pPr>
      <w:r w:rsidRPr="00CB29CA">
        <w:rPr>
          <w:b w:val="0"/>
          <w:bCs w:val="0"/>
          <w:sz w:val="22"/>
          <w:szCs w:val="22"/>
          <w:lang w:val="fr-FR"/>
        </w:rPr>
        <w:t>Élaborer et mettre en œuvre des politiques qui favorisent des occasions de tirer parti des services de régulation déjà offe</w:t>
      </w:r>
      <w:r w:rsidR="006B0E43">
        <w:rPr>
          <w:b w:val="0"/>
          <w:bCs w:val="0"/>
          <w:sz w:val="22"/>
          <w:szCs w:val="22"/>
          <w:lang w:val="fr-FR"/>
        </w:rPr>
        <w:t>rts par d</w:t>
      </w:r>
      <w:r w:rsidRPr="00CB29CA">
        <w:rPr>
          <w:b w:val="0"/>
          <w:bCs w:val="0"/>
          <w:sz w:val="22"/>
          <w:szCs w:val="22"/>
          <w:lang w:val="fr-FR"/>
        </w:rPr>
        <w:t>es zones humides au niveau du système climatique mondial, tout en contribuant à l</w:t>
      </w:r>
      <w:r w:rsidR="000A4F92" w:rsidRPr="00CB29CA">
        <w:rPr>
          <w:b w:val="0"/>
          <w:bCs w:val="0"/>
          <w:sz w:val="22"/>
          <w:szCs w:val="22"/>
          <w:lang w:val="fr-FR"/>
        </w:rPr>
        <w:t>’</w:t>
      </w:r>
      <w:r w:rsidRPr="00CB29CA">
        <w:rPr>
          <w:b w:val="0"/>
          <w:bCs w:val="0"/>
          <w:sz w:val="22"/>
          <w:szCs w:val="22"/>
          <w:lang w:val="fr-FR"/>
        </w:rPr>
        <w:t>amélioration des moyens de subsistance des populations, à l</w:t>
      </w:r>
      <w:r w:rsidR="000A4F92" w:rsidRPr="00CB29CA">
        <w:rPr>
          <w:b w:val="0"/>
          <w:bCs w:val="0"/>
          <w:sz w:val="22"/>
          <w:szCs w:val="22"/>
          <w:lang w:val="fr-FR"/>
        </w:rPr>
        <w:t>’</w:t>
      </w:r>
      <w:r w:rsidRPr="00CB29CA">
        <w:rPr>
          <w:b w:val="0"/>
          <w:bCs w:val="0"/>
          <w:sz w:val="22"/>
          <w:szCs w:val="22"/>
          <w:lang w:val="fr-FR"/>
        </w:rPr>
        <w:t xml:space="preserve">éradication de la pauvreté et à la réalisation des objectifs en matière de biodiversité, notamment des </w:t>
      </w:r>
      <w:r w:rsidR="009A30D5" w:rsidRPr="00CB29CA">
        <w:rPr>
          <w:b w:val="0"/>
          <w:bCs w:val="0"/>
          <w:sz w:val="22"/>
          <w:szCs w:val="22"/>
          <w:lang w:val="fr-FR"/>
        </w:rPr>
        <w:t>O</w:t>
      </w:r>
      <w:r w:rsidRPr="00CB29CA">
        <w:rPr>
          <w:b w:val="0"/>
          <w:bCs w:val="0"/>
          <w:sz w:val="22"/>
          <w:szCs w:val="22"/>
          <w:lang w:val="fr-FR"/>
        </w:rPr>
        <w:t>bjectifs d</w:t>
      </w:r>
      <w:r w:rsidR="000A4F92" w:rsidRPr="00CB29CA">
        <w:rPr>
          <w:b w:val="0"/>
          <w:bCs w:val="0"/>
          <w:sz w:val="22"/>
          <w:szCs w:val="22"/>
          <w:lang w:val="fr-FR"/>
        </w:rPr>
        <w:t>’</w:t>
      </w:r>
      <w:r w:rsidRPr="00CB29CA">
        <w:rPr>
          <w:b w:val="0"/>
          <w:bCs w:val="0"/>
          <w:sz w:val="22"/>
          <w:szCs w:val="22"/>
          <w:lang w:val="fr-FR"/>
        </w:rPr>
        <w:t>Aichi,</w:t>
      </w:r>
    </w:p>
    <w:p w:rsidR="00B83BA0" w:rsidRPr="00CB29CA" w:rsidRDefault="00B83BA0" w:rsidP="001437F8">
      <w:pPr>
        <w:pStyle w:val="BodyText3"/>
        <w:jc w:val="both"/>
        <w:rPr>
          <w:b w:val="0"/>
          <w:sz w:val="22"/>
          <w:szCs w:val="22"/>
          <w:shd w:val="clear" w:color="auto" w:fill="FFFFFF"/>
          <w:lang w:val="fr-FR"/>
        </w:rPr>
      </w:pPr>
    </w:p>
    <w:p w:rsidR="00B83BA0" w:rsidRPr="00CB29CA" w:rsidRDefault="00810141" w:rsidP="004612A3">
      <w:pPr>
        <w:pStyle w:val="BodyText3"/>
        <w:ind w:firstLine="720"/>
        <w:jc w:val="both"/>
        <w:rPr>
          <w:b w:val="0"/>
          <w:sz w:val="22"/>
          <w:szCs w:val="22"/>
          <w:shd w:val="clear" w:color="auto" w:fill="FFFFFF"/>
          <w:lang w:val="fr-FR"/>
        </w:rPr>
      </w:pPr>
      <w:r w:rsidRPr="00CB29CA">
        <w:rPr>
          <w:b w:val="0"/>
          <w:i/>
          <w:sz w:val="22"/>
          <w:szCs w:val="22"/>
          <w:lang w:val="fr-FR"/>
        </w:rPr>
        <w:t>Informée</w:t>
      </w:r>
      <w:r w:rsidR="00CB5EFE" w:rsidRPr="00CB29CA">
        <w:rPr>
          <w:b w:val="0"/>
          <w:i/>
          <w:sz w:val="22"/>
          <w:szCs w:val="22"/>
          <w:lang w:val="fr-FR"/>
        </w:rPr>
        <w:t xml:space="preserve"> </w:t>
      </w:r>
      <w:r w:rsidR="00CB5EFE" w:rsidRPr="00222031">
        <w:rPr>
          <w:b w:val="0"/>
          <w:sz w:val="22"/>
          <w:szCs w:val="22"/>
          <w:lang w:val="fr-FR"/>
        </w:rPr>
        <w:t>du</w:t>
      </w:r>
      <w:r w:rsidR="00CB5EFE" w:rsidRPr="00CB29CA">
        <w:rPr>
          <w:b w:val="0"/>
          <w:i/>
          <w:sz w:val="22"/>
          <w:szCs w:val="22"/>
          <w:lang w:val="fr-FR"/>
        </w:rPr>
        <w:t xml:space="preserve"> </w:t>
      </w:r>
      <w:r w:rsidR="00CB5EFE" w:rsidRPr="00CB29CA">
        <w:rPr>
          <w:b w:val="0"/>
          <w:sz w:val="22"/>
          <w:szCs w:val="22"/>
          <w:lang w:val="fr-FR"/>
        </w:rPr>
        <w:t>nombre croissant d</w:t>
      </w:r>
      <w:r w:rsidR="000A4F92" w:rsidRPr="00CB29CA">
        <w:rPr>
          <w:b w:val="0"/>
          <w:sz w:val="22"/>
          <w:szCs w:val="22"/>
          <w:lang w:val="fr-FR"/>
        </w:rPr>
        <w:t>’</w:t>
      </w:r>
      <w:r w:rsidR="00CB5EFE" w:rsidRPr="00CB29CA">
        <w:rPr>
          <w:b w:val="0"/>
          <w:sz w:val="22"/>
          <w:szCs w:val="22"/>
          <w:lang w:val="fr-FR"/>
        </w:rPr>
        <w:t>évaluations de changements modélisés dans les futures distributions des oiseaux d</w:t>
      </w:r>
      <w:r w:rsidR="000A4F92" w:rsidRPr="00CB29CA">
        <w:rPr>
          <w:b w:val="0"/>
          <w:sz w:val="22"/>
          <w:szCs w:val="22"/>
          <w:lang w:val="fr-FR"/>
        </w:rPr>
        <w:t>’</w:t>
      </w:r>
      <w:r w:rsidR="00CB5EFE" w:rsidRPr="00CB29CA">
        <w:rPr>
          <w:b w:val="0"/>
          <w:sz w:val="22"/>
          <w:szCs w:val="22"/>
          <w:lang w:val="fr-FR"/>
        </w:rPr>
        <w:t>eau migrateurs suite au changement du climat, et des implications que ces changements ont pour les réseaux nationaux</w:t>
      </w:r>
      <w:r w:rsidRPr="00CB29CA">
        <w:rPr>
          <w:b w:val="0"/>
          <w:sz w:val="22"/>
          <w:szCs w:val="22"/>
          <w:lang w:val="fr-FR"/>
        </w:rPr>
        <w:t xml:space="preserve"> -</w:t>
      </w:r>
      <w:r w:rsidR="00CB5EFE" w:rsidRPr="00CB29CA">
        <w:rPr>
          <w:b w:val="0"/>
          <w:sz w:val="22"/>
          <w:szCs w:val="22"/>
          <w:lang w:val="fr-FR"/>
        </w:rPr>
        <w:t xml:space="preserve"> </w:t>
      </w:r>
      <w:r w:rsidRPr="00CB29CA">
        <w:rPr>
          <w:b w:val="0"/>
          <w:sz w:val="22"/>
          <w:szCs w:val="22"/>
          <w:lang w:val="fr-FR"/>
        </w:rPr>
        <w:t xml:space="preserve">et également internationaux - </w:t>
      </w:r>
      <w:r w:rsidR="00CB5EFE" w:rsidRPr="00CB29CA">
        <w:rPr>
          <w:b w:val="0"/>
          <w:sz w:val="22"/>
          <w:szCs w:val="22"/>
          <w:lang w:val="fr-FR"/>
        </w:rPr>
        <w:t>d</w:t>
      </w:r>
      <w:r w:rsidR="000A4F92" w:rsidRPr="00CB29CA">
        <w:rPr>
          <w:b w:val="0"/>
          <w:sz w:val="22"/>
          <w:szCs w:val="22"/>
          <w:lang w:val="fr-FR"/>
        </w:rPr>
        <w:t>’</w:t>
      </w:r>
      <w:r w:rsidR="00CB5EFE" w:rsidRPr="00CB29CA">
        <w:rPr>
          <w:b w:val="0"/>
          <w:sz w:val="22"/>
          <w:szCs w:val="22"/>
          <w:lang w:val="fr-FR"/>
        </w:rPr>
        <w:t>aires protégées, et d</w:t>
      </w:r>
      <w:r w:rsidR="00827870" w:rsidRPr="00CB29CA">
        <w:rPr>
          <w:b w:val="0"/>
          <w:sz w:val="22"/>
          <w:szCs w:val="22"/>
          <w:lang w:val="fr-FR"/>
        </w:rPr>
        <w:t>u nombre croissant des résultats de recherche</w:t>
      </w:r>
      <w:r w:rsidR="009A30D5" w:rsidRPr="00CB29CA">
        <w:rPr>
          <w:b w:val="0"/>
          <w:sz w:val="22"/>
          <w:szCs w:val="22"/>
          <w:lang w:val="fr-FR"/>
        </w:rPr>
        <w:t>s</w:t>
      </w:r>
      <w:r w:rsidR="00827870" w:rsidRPr="00CB29CA">
        <w:rPr>
          <w:b w:val="0"/>
          <w:sz w:val="22"/>
          <w:szCs w:val="22"/>
          <w:lang w:val="fr-FR"/>
        </w:rPr>
        <w:t xml:space="preserve"> en rapport avec ce sujet</w:t>
      </w:r>
      <w:r w:rsidR="00222031">
        <w:rPr>
          <w:b w:val="0"/>
          <w:sz w:val="22"/>
          <w:szCs w:val="22"/>
          <w:lang w:val="fr-FR"/>
        </w:rPr>
        <w:t>,</w:t>
      </w:r>
    </w:p>
    <w:p w:rsidR="00B83BA0" w:rsidRPr="00CB29CA" w:rsidRDefault="00B83BA0" w:rsidP="001437F8">
      <w:pPr>
        <w:pStyle w:val="BodyText3"/>
        <w:jc w:val="both"/>
        <w:rPr>
          <w:b w:val="0"/>
          <w:sz w:val="22"/>
          <w:szCs w:val="22"/>
          <w:shd w:val="clear" w:color="auto" w:fill="FFFFFF"/>
          <w:lang w:val="fr-FR"/>
        </w:rPr>
      </w:pPr>
    </w:p>
    <w:p w:rsidR="00B83BA0" w:rsidRDefault="00827870" w:rsidP="004612A3">
      <w:pPr>
        <w:pStyle w:val="BodyText3"/>
        <w:ind w:firstLine="720"/>
        <w:jc w:val="both"/>
        <w:rPr>
          <w:b w:val="0"/>
          <w:sz w:val="22"/>
          <w:szCs w:val="22"/>
          <w:lang w:val="fr-FR"/>
        </w:rPr>
      </w:pPr>
      <w:r w:rsidRPr="00CB29CA">
        <w:rPr>
          <w:b w:val="0"/>
          <w:i/>
          <w:iCs/>
          <w:sz w:val="22"/>
          <w:szCs w:val="22"/>
          <w:lang w:val="fr-FR"/>
        </w:rPr>
        <w:t xml:space="preserve">Consciente que </w:t>
      </w:r>
      <w:r w:rsidRPr="00CB29CA">
        <w:rPr>
          <w:b w:val="0"/>
          <w:iCs/>
          <w:sz w:val="22"/>
          <w:szCs w:val="22"/>
          <w:lang w:val="fr-FR"/>
        </w:rPr>
        <w:t>des mesures d</w:t>
      </w:r>
      <w:r w:rsidR="000A4F92" w:rsidRPr="00CB29CA">
        <w:rPr>
          <w:b w:val="0"/>
          <w:iCs/>
          <w:sz w:val="22"/>
          <w:szCs w:val="22"/>
          <w:lang w:val="fr-FR"/>
        </w:rPr>
        <w:t>’</w:t>
      </w:r>
      <w:r w:rsidRPr="00CB29CA">
        <w:rPr>
          <w:b w:val="0"/>
          <w:sz w:val="22"/>
          <w:szCs w:val="22"/>
          <w:lang w:val="fr-FR"/>
        </w:rPr>
        <w:t>adaptation</w:t>
      </w:r>
      <w:r w:rsidR="00FA6537" w:rsidRPr="00CB29CA">
        <w:rPr>
          <w:b w:val="0"/>
          <w:sz w:val="22"/>
          <w:szCs w:val="22"/>
          <w:lang w:val="fr-FR"/>
        </w:rPr>
        <w:t>,</w:t>
      </w:r>
      <w:r w:rsidRPr="00CB29CA">
        <w:rPr>
          <w:b w:val="0"/>
          <w:sz w:val="22"/>
          <w:szCs w:val="22"/>
          <w:lang w:val="fr-FR"/>
        </w:rPr>
        <w:t xml:space="preserve"> qui aident à maintenir et à améliorer la qualité des écosystèmes des zones humides pour les oiseaux d</w:t>
      </w:r>
      <w:r w:rsidR="000A4F92" w:rsidRPr="00CB29CA">
        <w:rPr>
          <w:b w:val="0"/>
          <w:sz w:val="22"/>
          <w:szCs w:val="22"/>
          <w:lang w:val="fr-FR"/>
        </w:rPr>
        <w:t>’</w:t>
      </w:r>
      <w:r w:rsidRPr="00CB29CA">
        <w:rPr>
          <w:b w:val="0"/>
          <w:sz w:val="22"/>
          <w:szCs w:val="22"/>
          <w:lang w:val="fr-FR"/>
        </w:rPr>
        <w:t>eau migrateurs</w:t>
      </w:r>
      <w:r w:rsidR="00FA6537" w:rsidRPr="00CB29CA">
        <w:rPr>
          <w:b w:val="0"/>
          <w:sz w:val="22"/>
          <w:szCs w:val="22"/>
          <w:lang w:val="fr-FR"/>
        </w:rPr>
        <w:t>,</w:t>
      </w:r>
      <w:r w:rsidRPr="00CB29CA">
        <w:rPr>
          <w:b w:val="0"/>
          <w:sz w:val="22"/>
          <w:szCs w:val="22"/>
          <w:lang w:val="fr-FR"/>
        </w:rPr>
        <w:t xml:space="preserve"> sont également directement util</w:t>
      </w:r>
      <w:r w:rsidR="00BE63FF" w:rsidRPr="00CB29CA">
        <w:rPr>
          <w:b w:val="0"/>
          <w:sz w:val="22"/>
          <w:szCs w:val="22"/>
          <w:lang w:val="fr-FR"/>
        </w:rPr>
        <w:t>es aux</w:t>
      </w:r>
      <w:r w:rsidRPr="00CB29CA">
        <w:rPr>
          <w:b w:val="0"/>
          <w:sz w:val="22"/>
          <w:szCs w:val="22"/>
          <w:lang w:val="fr-FR"/>
        </w:rPr>
        <w:t xml:space="preserve"> communautés humaines qui dépendent de ces zones humides</w:t>
      </w:r>
      <w:r w:rsidR="00FA6537" w:rsidRPr="00CB29CA">
        <w:rPr>
          <w:b w:val="0"/>
          <w:sz w:val="22"/>
          <w:szCs w:val="22"/>
          <w:lang w:val="fr-FR"/>
        </w:rPr>
        <w:t>,</w:t>
      </w:r>
      <w:r w:rsidRPr="00CB29CA">
        <w:rPr>
          <w:b w:val="0"/>
          <w:sz w:val="22"/>
          <w:szCs w:val="22"/>
          <w:lang w:val="fr-FR"/>
        </w:rPr>
        <w:t xml:space="preserve"> en continuant à fournir des services écosystémiques, tels que l</w:t>
      </w:r>
      <w:r w:rsidR="000A4F92" w:rsidRPr="00CB29CA">
        <w:rPr>
          <w:b w:val="0"/>
          <w:sz w:val="22"/>
          <w:szCs w:val="22"/>
          <w:lang w:val="fr-FR"/>
        </w:rPr>
        <w:t>’</w:t>
      </w:r>
      <w:r w:rsidR="00763F30">
        <w:rPr>
          <w:b w:val="0"/>
          <w:sz w:val="22"/>
          <w:szCs w:val="22"/>
          <w:lang w:val="fr-FR"/>
        </w:rPr>
        <w:t xml:space="preserve">eau, la nourriture, </w:t>
      </w:r>
      <w:r w:rsidR="00BE63FF" w:rsidRPr="00CB29CA">
        <w:rPr>
          <w:b w:val="0"/>
          <w:sz w:val="22"/>
          <w:szCs w:val="22"/>
          <w:lang w:val="fr-FR"/>
        </w:rPr>
        <w:t>d</w:t>
      </w:r>
      <w:r w:rsidRPr="00CB29CA">
        <w:rPr>
          <w:b w:val="0"/>
          <w:sz w:val="22"/>
          <w:szCs w:val="22"/>
          <w:lang w:val="fr-FR"/>
        </w:rPr>
        <w:t>es fibres</w:t>
      </w:r>
      <w:r w:rsidRPr="00763F30">
        <w:rPr>
          <w:b w:val="0"/>
          <w:sz w:val="22"/>
          <w:szCs w:val="22"/>
          <w:lang w:val="fr-FR"/>
        </w:rPr>
        <w:t xml:space="preserve">, </w:t>
      </w:r>
      <w:r w:rsidR="003F60B4" w:rsidRPr="00763F30">
        <w:rPr>
          <w:b w:val="0"/>
          <w:sz w:val="22"/>
          <w:szCs w:val="22"/>
          <w:lang w:val="fr-FR"/>
        </w:rPr>
        <w:t>et la réduction du risque de catastrophe,</w:t>
      </w:r>
      <w:r w:rsidR="003F60B4">
        <w:rPr>
          <w:b w:val="0"/>
          <w:sz w:val="22"/>
          <w:szCs w:val="22"/>
          <w:lang w:val="fr-FR"/>
        </w:rPr>
        <w:t xml:space="preserve"> </w:t>
      </w:r>
      <w:r w:rsidRPr="00CB29CA">
        <w:rPr>
          <w:b w:val="0"/>
          <w:sz w:val="22"/>
          <w:szCs w:val="22"/>
          <w:lang w:val="fr-FR"/>
        </w:rPr>
        <w:t xml:space="preserve">et </w:t>
      </w:r>
      <w:r w:rsidR="00810141" w:rsidRPr="00CB29CA">
        <w:rPr>
          <w:b w:val="0"/>
          <w:i/>
          <w:sz w:val="22"/>
          <w:szCs w:val="22"/>
          <w:lang w:val="fr-FR"/>
        </w:rPr>
        <w:t>se rendant compte que</w:t>
      </w:r>
      <w:r w:rsidR="00F35EE7" w:rsidRPr="00CB29CA">
        <w:rPr>
          <w:b w:val="0"/>
          <w:sz w:val="22"/>
          <w:szCs w:val="22"/>
          <w:lang w:val="fr-FR"/>
        </w:rPr>
        <w:t xml:space="preserve"> </w:t>
      </w:r>
      <w:r w:rsidRPr="00CB29CA">
        <w:rPr>
          <w:b w:val="0"/>
          <w:sz w:val="22"/>
          <w:szCs w:val="22"/>
          <w:lang w:val="fr-FR"/>
        </w:rPr>
        <w:t>les mesures d</w:t>
      </w:r>
      <w:r w:rsidR="000A4F92" w:rsidRPr="00CB29CA">
        <w:rPr>
          <w:b w:val="0"/>
          <w:sz w:val="22"/>
          <w:szCs w:val="22"/>
          <w:lang w:val="fr-FR"/>
        </w:rPr>
        <w:t>’</w:t>
      </w:r>
      <w:r w:rsidRPr="00CB29CA">
        <w:rPr>
          <w:b w:val="0"/>
          <w:sz w:val="22"/>
          <w:szCs w:val="22"/>
          <w:lang w:val="fr-FR"/>
        </w:rPr>
        <w:t xml:space="preserve">adaptation au changement climatique </w:t>
      </w:r>
      <w:r w:rsidR="00BE63FF" w:rsidRPr="00CB29CA">
        <w:rPr>
          <w:b w:val="0"/>
          <w:sz w:val="22"/>
          <w:szCs w:val="22"/>
          <w:lang w:val="fr-FR"/>
        </w:rPr>
        <w:t>sont un élément essentiel dans les stratégies qui construisent la résilience des communautés humaines aux conséquence de l</w:t>
      </w:r>
      <w:r w:rsidR="000A4F92" w:rsidRPr="00CB29CA">
        <w:rPr>
          <w:b w:val="0"/>
          <w:sz w:val="22"/>
          <w:szCs w:val="22"/>
          <w:lang w:val="fr-FR"/>
        </w:rPr>
        <w:t>’</w:t>
      </w:r>
      <w:r w:rsidR="00BE63FF" w:rsidRPr="00CB29CA">
        <w:rPr>
          <w:b w:val="0"/>
          <w:sz w:val="22"/>
          <w:szCs w:val="22"/>
          <w:lang w:val="fr-FR"/>
        </w:rPr>
        <w:t>évolution du climat – en particulier, sans toutefois s</w:t>
      </w:r>
      <w:r w:rsidR="000A4F92" w:rsidRPr="00CB29CA">
        <w:rPr>
          <w:b w:val="0"/>
          <w:sz w:val="22"/>
          <w:szCs w:val="22"/>
          <w:lang w:val="fr-FR"/>
        </w:rPr>
        <w:t>’</w:t>
      </w:r>
      <w:r w:rsidR="00BE63FF" w:rsidRPr="00CB29CA">
        <w:rPr>
          <w:b w:val="0"/>
          <w:sz w:val="22"/>
          <w:szCs w:val="22"/>
          <w:lang w:val="fr-FR"/>
        </w:rPr>
        <w:t xml:space="preserve">y limiter, </w:t>
      </w:r>
      <w:r w:rsidR="00FA6537" w:rsidRPr="00CB29CA">
        <w:rPr>
          <w:b w:val="0"/>
          <w:sz w:val="22"/>
          <w:szCs w:val="22"/>
          <w:lang w:val="fr-FR"/>
        </w:rPr>
        <w:t>de</w:t>
      </w:r>
      <w:r w:rsidR="00BE63FF" w:rsidRPr="00CB29CA">
        <w:rPr>
          <w:b w:val="0"/>
          <w:sz w:val="22"/>
          <w:szCs w:val="22"/>
          <w:lang w:val="fr-FR"/>
        </w:rPr>
        <w:t xml:space="preserve"> celles qui sont les plus pauvres</w:t>
      </w:r>
      <w:r w:rsidR="004C1C88">
        <w:rPr>
          <w:b w:val="0"/>
          <w:sz w:val="22"/>
          <w:szCs w:val="22"/>
          <w:lang w:val="fr-FR"/>
        </w:rPr>
        <w:t>,</w:t>
      </w:r>
    </w:p>
    <w:p w:rsidR="004C1C88" w:rsidRDefault="004C1C88" w:rsidP="001437F8">
      <w:pPr>
        <w:pStyle w:val="BodyText3"/>
        <w:ind w:firstLine="360"/>
        <w:jc w:val="both"/>
        <w:rPr>
          <w:b w:val="0"/>
          <w:sz w:val="22"/>
          <w:szCs w:val="22"/>
          <w:lang w:val="fr-FR"/>
        </w:rPr>
      </w:pPr>
    </w:p>
    <w:p w:rsidR="004C1C88" w:rsidRPr="00CB29CA" w:rsidRDefault="0065072A" w:rsidP="004612A3">
      <w:pPr>
        <w:pStyle w:val="BodyText3"/>
        <w:ind w:firstLine="720"/>
        <w:jc w:val="both"/>
        <w:rPr>
          <w:b w:val="0"/>
          <w:sz w:val="22"/>
          <w:szCs w:val="22"/>
          <w:shd w:val="clear" w:color="auto" w:fill="FFFFFF"/>
          <w:lang w:val="fr-FR"/>
        </w:rPr>
      </w:pPr>
      <w:r w:rsidRPr="0065072A">
        <w:rPr>
          <w:b w:val="0"/>
          <w:i/>
          <w:sz w:val="22"/>
          <w:szCs w:val="22"/>
          <w:lang w:val="fr-FR"/>
        </w:rPr>
        <w:t xml:space="preserve">Notant </w:t>
      </w:r>
      <w:r>
        <w:rPr>
          <w:b w:val="0"/>
          <w:sz w:val="22"/>
          <w:szCs w:val="22"/>
          <w:lang w:val="fr-FR"/>
        </w:rPr>
        <w:t>que, selon les rapports nationaux soumis à la MOP6, seulement un petit nombre de Parties</w:t>
      </w:r>
      <w:r w:rsidR="00165A76">
        <w:rPr>
          <w:b w:val="0"/>
          <w:sz w:val="22"/>
          <w:szCs w:val="22"/>
          <w:lang w:val="fr-FR"/>
        </w:rPr>
        <w:t xml:space="preserve"> ont pris des mesures d’adaptation au changement climatique pour les oiseaux d’eau</w:t>
      </w:r>
      <w:r w:rsidR="008B4C14">
        <w:rPr>
          <w:b w:val="0"/>
          <w:sz w:val="22"/>
          <w:szCs w:val="22"/>
          <w:lang w:val="fr-FR"/>
        </w:rPr>
        <w:t xml:space="preserve">, </w:t>
      </w:r>
      <w:r w:rsidR="00C1262C">
        <w:rPr>
          <w:b w:val="0"/>
          <w:sz w:val="22"/>
          <w:szCs w:val="22"/>
          <w:lang w:val="fr-FR"/>
        </w:rPr>
        <w:t>sous forme d</w:t>
      </w:r>
      <w:r w:rsidR="00165A76">
        <w:rPr>
          <w:b w:val="0"/>
          <w:sz w:val="22"/>
          <w:szCs w:val="22"/>
          <w:lang w:val="fr-FR"/>
        </w:rPr>
        <w:t>’évaluation systématique de la vulnérabilité des habitats clé (11 Parties) ou des espèces (10 Parties), et</w:t>
      </w:r>
      <w:r w:rsidR="008B4C14">
        <w:rPr>
          <w:b w:val="0"/>
          <w:sz w:val="22"/>
          <w:szCs w:val="22"/>
          <w:lang w:val="fr-FR"/>
        </w:rPr>
        <w:t xml:space="preserve"> d’une </w:t>
      </w:r>
      <w:r w:rsidR="00165A76">
        <w:rPr>
          <w:b w:val="0"/>
          <w:sz w:val="22"/>
          <w:szCs w:val="22"/>
          <w:lang w:val="fr-FR"/>
        </w:rPr>
        <w:t xml:space="preserve">révision conséquente des stratégies de conservation nationale pertinentes </w:t>
      </w:r>
      <w:r w:rsidR="008B4C14">
        <w:rPr>
          <w:b w:val="0"/>
          <w:sz w:val="22"/>
          <w:szCs w:val="22"/>
          <w:lang w:val="fr-FR"/>
        </w:rPr>
        <w:t>(7 Parties), et/ou</w:t>
      </w:r>
      <w:r w:rsidR="00165A76">
        <w:rPr>
          <w:b w:val="0"/>
          <w:sz w:val="22"/>
          <w:szCs w:val="22"/>
          <w:lang w:val="fr-FR"/>
        </w:rPr>
        <w:t xml:space="preserve"> </w:t>
      </w:r>
      <w:r w:rsidR="00C1262C">
        <w:rPr>
          <w:b w:val="0"/>
          <w:sz w:val="22"/>
          <w:szCs w:val="22"/>
          <w:lang w:val="fr-FR"/>
        </w:rPr>
        <w:t xml:space="preserve">par moyen d’un plan d’action national sur le changement climatique (4 Parties), mais </w:t>
      </w:r>
      <w:r w:rsidR="00E6059C">
        <w:rPr>
          <w:b w:val="0"/>
          <w:i/>
          <w:sz w:val="22"/>
          <w:szCs w:val="22"/>
          <w:lang w:val="fr-FR"/>
        </w:rPr>
        <w:t>saluant</w:t>
      </w:r>
      <w:r w:rsidR="00C1262C">
        <w:rPr>
          <w:b w:val="0"/>
          <w:sz w:val="22"/>
          <w:szCs w:val="22"/>
          <w:lang w:val="fr-FR"/>
        </w:rPr>
        <w:t xml:space="preserve"> les mesures qui ont été prises servant comme source d’expériences importante pour d’autres pays</w:t>
      </w:r>
      <w:r w:rsidR="00DC2414">
        <w:rPr>
          <w:b w:val="0"/>
          <w:sz w:val="22"/>
          <w:szCs w:val="22"/>
          <w:lang w:val="fr-FR"/>
        </w:rPr>
        <w:t>,</w:t>
      </w:r>
    </w:p>
    <w:p w:rsidR="00B83BA0" w:rsidRDefault="00B83BA0" w:rsidP="001437F8">
      <w:pPr>
        <w:pStyle w:val="BodyText3"/>
        <w:jc w:val="both"/>
        <w:rPr>
          <w:b w:val="0"/>
          <w:sz w:val="22"/>
          <w:szCs w:val="22"/>
          <w:shd w:val="clear" w:color="auto" w:fill="FFFFFF"/>
          <w:lang w:val="fr-FR"/>
        </w:rPr>
      </w:pPr>
    </w:p>
    <w:p w:rsidR="00930FB7" w:rsidRPr="00E03F1F" w:rsidRDefault="00930FB7" w:rsidP="00E03F1F">
      <w:pPr>
        <w:pStyle w:val="BodyText3"/>
        <w:ind w:firstLine="720"/>
        <w:jc w:val="both"/>
        <w:rPr>
          <w:b w:val="0"/>
          <w:sz w:val="22"/>
          <w:szCs w:val="22"/>
          <w:lang w:val="fr-FR"/>
        </w:rPr>
      </w:pPr>
      <w:r w:rsidRPr="00A8374F">
        <w:rPr>
          <w:b w:val="0"/>
          <w:i/>
          <w:sz w:val="22"/>
          <w:szCs w:val="22"/>
          <w:lang w:val="fr-FR"/>
        </w:rPr>
        <w:t>Notant</w:t>
      </w:r>
      <w:r w:rsidRPr="00A8374F">
        <w:rPr>
          <w:b w:val="0"/>
          <w:sz w:val="22"/>
          <w:szCs w:val="22"/>
          <w:lang w:val="fr-FR"/>
        </w:rPr>
        <w:t xml:space="preserve"> </w:t>
      </w:r>
      <w:r w:rsidRPr="00A8374F">
        <w:rPr>
          <w:b w:val="0"/>
          <w:i/>
          <w:sz w:val="22"/>
          <w:szCs w:val="22"/>
          <w:lang w:val="fr-FR"/>
        </w:rPr>
        <w:t>avec satisfaction</w:t>
      </w:r>
      <w:r w:rsidRPr="00E03F1F">
        <w:rPr>
          <w:b w:val="0"/>
          <w:sz w:val="22"/>
          <w:szCs w:val="22"/>
          <w:lang w:val="fr-FR"/>
        </w:rPr>
        <w:t xml:space="preserve"> </w:t>
      </w:r>
      <w:r w:rsidRPr="00A8374F">
        <w:rPr>
          <w:b w:val="0"/>
          <w:sz w:val="22"/>
          <w:szCs w:val="22"/>
          <w:lang w:val="fr-FR"/>
        </w:rPr>
        <w:t>l'appui généreux</w:t>
      </w:r>
      <w:r w:rsidRPr="00E03F1F">
        <w:rPr>
          <w:b w:val="0"/>
          <w:sz w:val="22"/>
          <w:szCs w:val="22"/>
          <w:lang w:val="fr-FR"/>
        </w:rPr>
        <w:t xml:space="preserve"> </w:t>
      </w:r>
      <w:r w:rsidRPr="00A8374F">
        <w:rPr>
          <w:b w:val="0"/>
          <w:sz w:val="22"/>
          <w:szCs w:val="22"/>
          <w:lang w:val="fr-FR"/>
        </w:rPr>
        <w:t>au projet</w:t>
      </w:r>
      <w:r w:rsidRPr="00E03F1F">
        <w:rPr>
          <w:b w:val="0"/>
          <w:sz w:val="22"/>
          <w:szCs w:val="22"/>
          <w:lang w:val="fr-FR"/>
        </w:rPr>
        <w:t xml:space="preserve"> </w:t>
      </w:r>
      <w:r w:rsidRPr="00A8374F">
        <w:rPr>
          <w:b w:val="0"/>
          <w:sz w:val="22"/>
          <w:szCs w:val="22"/>
          <w:lang w:val="fr-FR"/>
        </w:rPr>
        <w:t>"Réseau de sites</w:t>
      </w:r>
      <w:r w:rsidRPr="00E03F1F">
        <w:rPr>
          <w:b w:val="0"/>
          <w:sz w:val="22"/>
          <w:szCs w:val="22"/>
          <w:lang w:val="fr-FR"/>
        </w:rPr>
        <w:t xml:space="preserve"> </w:t>
      </w:r>
      <w:r>
        <w:rPr>
          <w:b w:val="0"/>
          <w:sz w:val="22"/>
          <w:szCs w:val="22"/>
          <w:lang w:val="fr-FR"/>
        </w:rPr>
        <w:t xml:space="preserve">résistant au climat </w:t>
      </w:r>
      <w:r w:rsidRPr="00A8374F">
        <w:rPr>
          <w:b w:val="0"/>
          <w:sz w:val="22"/>
          <w:szCs w:val="22"/>
          <w:lang w:val="fr-FR"/>
        </w:rPr>
        <w:t>dans la région Afrique-</w:t>
      </w:r>
      <w:r w:rsidRPr="00E03F1F">
        <w:rPr>
          <w:b w:val="0"/>
          <w:sz w:val="22"/>
          <w:szCs w:val="22"/>
          <w:lang w:val="fr-FR"/>
        </w:rPr>
        <w:t xml:space="preserve">Eurasie" à travers </w:t>
      </w:r>
      <w:r w:rsidR="002048D7" w:rsidRPr="008568D6">
        <w:rPr>
          <w:b w:val="0"/>
          <w:sz w:val="22"/>
          <w:szCs w:val="22"/>
          <w:lang w:val="fr-FR"/>
        </w:rPr>
        <w:t>l'i</w:t>
      </w:r>
      <w:r w:rsidRPr="00A8374F">
        <w:rPr>
          <w:b w:val="0"/>
          <w:sz w:val="22"/>
          <w:szCs w:val="22"/>
          <w:lang w:val="fr-FR"/>
        </w:rPr>
        <w:t>nitiative internationale</w:t>
      </w:r>
      <w:r w:rsidRPr="00E03F1F">
        <w:rPr>
          <w:b w:val="0"/>
          <w:sz w:val="22"/>
          <w:szCs w:val="22"/>
          <w:lang w:val="fr-FR"/>
        </w:rPr>
        <w:t xml:space="preserve"> </w:t>
      </w:r>
      <w:r w:rsidR="002048D7" w:rsidRPr="002048D7">
        <w:rPr>
          <w:b w:val="0"/>
          <w:sz w:val="22"/>
          <w:szCs w:val="22"/>
          <w:lang w:val="fr-FR"/>
        </w:rPr>
        <w:t>climatique</w:t>
      </w:r>
      <w:r w:rsidRPr="00E03F1F">
        <w:rPr>
          <w:b w:val="0"/>
          <w:sz w:val="22"/>
          <w:szCs w:val="22"/>
          <w:lang w:val="fr-FR"/>
        </w:rPr>
        <w:t xml:space="preserve"> </w:t>
      </w:r>
      <w:r w:rsidR="002048D7" w:rsidRPr="002048D7">
        <w:rPr>
          <w:b w:val="0"/>
          <w:sz w:val="22"/>
          <w:szCs w:val="22"/>
          <w:lang w:val="fr-FR"/>
        </w:rPr>
        <w:t>fournie</w:t>
      </w:r>
      <w:r w:rsidRPr="00A8374F">
        <w:rPr>
          <w:b w:val="0"/>
          <w:sz w:val="22"/>
          <w:szCs w:val="22"/>
          <w:lang w:val="fr-FR"/>
        </w:rPr>
        <w:t xml:space="preserve"> par le ministère</w:t>
      </w:r>
      <w:r w:rsidRPr="00E03F1F">
        <w:rPr>
          <w:b w:val="0"/>
          <w:sz w:val="22"/>
          <w:szCs w:val="22"/>
          <w:lang w:val="fr-FR"/>
        </w:rPr>
        <w:t xml:space="preserve"> </w:t>
      </w:r>
      <w:r w:rsidRPr="00A8374F">
        <w:rPr>
          <w:b w:val="0"/>
          <w:sz w:val="22"/>
          <w:szCs w:val="22"/>
          <w:lang w:val="fr-FR"/>
        </w:rPr>
        <w:t>fédéral allemand de</w:t>
      </w:r>
      <w:r w:rsidRPr="00E03F1F">
        <w:rPr>
          <w:b w:val="0"/>
          <w:sz w:val="22"/>
          <w:szCs w:val="22"/>
          <w:lang w:val="fr-FR"/>
        </w:rPr>
        <w:t xml:space="preserve"> </w:t>
      </w:r>
      <w:r w:rsidR="002048D7" w:rsidRPr="002048D7">
        <w:rPr>
          <w:b w:val="0"/>
          <w:sz w:val="22"/>
          <w:szCs w:val="22"/>
          <w:lang w:val="fr-FR"/>
        </w:rPr>
        <w:t>l'e</w:t>
      </w:r>
      <w:r w:rsidRPr="00A8374F">
        <w:rPr>
          <w:b w:val="0"/>
          <w:sz w:val="22"/>
          <w:szCs w:val="22"/>
          <w:lang w:val="fr-FR"/>
        </w:rPr>
        <w:t>nvironnement</w:t>
      </w:r>
      <w:r w:rsidRPr="00E03F1F">
        <w:rPr>
          <w:b w:val="0"/>
          <w:sz w:val="22"/>
          <w:szCs w:val="22"/>
          <w:lang w:val="fr-FR"/>
        </w:rPr>
        <w:t xml:space="preserve">, </w:t>
      </w:r>
      <w:r w:rsidR="002048D7">
        <w:rPr>
          <w:b w:val="0"/>
          <w:sz w:val="22"/>
          <w:szCs w:val="22"/>
          <w:lang w:val="fr-FR"/>
        </w:rPr>
        <w:t>de la protection</w:t>
      </w:r>
      <w:r w:rsidRPr="00A8374F">
        <w:rPr>
          <w:b w:val="0"/>
          <w:sz w:val="22"/>
          <w:szCs w:val="22"/>
          <w:lang w:val="fr-FR"/>
        </w:rPr>
        <w:t xml:space="preserve"> de la </w:t>
      </w:r>
      <w:r w:rsidR="002048D7" w:rsidRPr="002048D7">
        <w:rPr>
          <w:b w:val="0"/>
          <w:sz w:val="22"/>
          <w:szCs w:val="22"/>
          <w:lang w:val="fr-FR"/>
        </w:rPr>
        <w:t>n</w:t>
      </w:r>
      <w:r w:rsidRPr="00A8374F">
        <w:rPr>
          <w:b w:val="0"/>
          <w:sz w:val="22"/>
          <w:szCs w:val="22"/>
          <w:lang w:val="fr-FR"/>
        </w:rPr>
        <w:t>ature</w:t>
      </w:r>
      <w:r w:rsidRPr="00E03F1F">
        <w:rPr>
          <w:b w:val="0"/>
          <w:sz w:val="22"/>
          <w:szCs w:val="22"/>
          <w:lang w:val="fr-FR"/>
        </w:rPr>
        <w:t xml:space="preserve">, </w:t>
      </w:r>
      <w:r w:rsidRPr="00A8374F">
        <w:rPr>
          <w:b w:val="0"/>
          <w:sz w:val="22"/>
          <w:szCs w:val="22"/>
          <w:lang w:val="fr-FR"/>
        </w:rPr>
        <w:t>du bâtiment</w:t>
      </w:r>
      <w:r w:rsidRPr="00E03F1F">
        <w:rPr>
          <w:b w:val="0"/>
          <w:sz w:val="22"/>
          <w:szCs w:val="22"/>
          <w:lang w:val="fr-FR"/>
        </w:rPr>
        <w:t xml:space="preserve"> </w:t>
      </w:r>
      <w:r w:rsidRPr="00A8374F">
        <w:rPr>
          <w:b w:val="0"/>
          <w:sz w:val="22"/>
          <w:szCs w:val="22"/>
          <w:lang w:val="fr-FR"/>
        </w:rPr>
        <w:t xml:space="preserve">et de </w:t>
      </w:r>
      <w:r w:rsidR="002048D7">
        <w:rPr>
          <w:b w:val="0"/>
          <w:sz w:val="22"/>
          <w:szCs w:val="22"/>
          <w:lang w:val="fr-FR"/>
        </w:rPr>
        <w:t xml:space="preserve">la </w:t>
      </w:r>
      <w:r w:rsidRPr="00A8374F">
        <w:rPr>
          <w:b w:val="0"/>
          <w:sz w:val="22"/>
          <w:szCs w:val="22"/>
          <w:lang w:val="fr-FR"/>
        </w:rPr>
        <w:t>sûreté nucléaire</w:t>
      </w:r>
      <w:r w:rsidRPr="00E03F1F">
        <w:rPr>
          <w:b w:val="0"/>
          <w:sz w:val="22"/>
          <w:szCs w:val="22"/>
          <w:lang w:val="fr-FR"/>
        </w:rPr>
        <w:t xml:space="preserve"> </w:t>
      </w:r>
      <w:r w:rsidRPr="00A8374F">
        <w:rPr>
          <w:b w:val="0"/>
          <w:sz w:val="22"/>
          <w:szCs w:val="22"/>
          <w:lang w:val="fr-FR"/>
        </w:rPr>
        <w:t>(</w:t>
      </w:r>
      <w:r w:rsidRPr="00E03F1F">
        <w:rPr>
          <w:b w:val="0"/>
          <w:sz w:val="22"/>
          <w:szCs w:val="22"/>
          <w:lang w:val="fr-FR"/>
        </w:rPr>
        <w:t xml:space="preserve">BMUB) </w:t>
      </w:r>
      <w:r w:rsidR="002048D7" w:rsidRPr="002048D7">
        <w:rPr>
          <w:b w:val="0"/>
          <w:sz w:val="22"/>
          <w:szCs w:val="22"/>
          <w:lang w:val="fr-FR"/>
        </w:rPr>
        <w:t>sur la base d</w:t>
      </w:r>
      <w:r w:rsidR="002048D7">
        <w:rPr>
          <w:b w:val="0"/>
          <w:sz w:val="22"/>
          <w:szCs w:val="22"/>
          <w:lang w:val="fr-FR"/>
        </w:rPr>
        <w:t>’</w:t>
      </w:r>
      <w:r w:rsidRPr="00A8374F">
        <w:rPr>
          <w:b w:val="0"/>
          <w:sz w:val="22"/>
          <w:szCs w:val="22"/>
          <w:lang w:val="fr-FR"/>
        </w:rPr>
        <w:t>une décision adoptée par</w:t>
      </w:r>
      <w:r w:rsidRPr="00E03F1F">
        <w:rPr>
          <w:b w:val="0"/>
          <w:sz w:val="22"/>
          <w:szCs w:val="22"/>
          <w:lang w:val="fr-FR"/>
        </w:rPr>
        <w:t xml:space="preserve"> </w:t>
      </w:r>
      <w:r w:rsidRPr="00A8374F">
        <w:rPr>
          <w:b w:val="0"/>
          <w:sz w:val="22"/>
          <w:szCs w:val="22"/>
          <w:lang w:val="fr-FR"/>
        </w:rPr>
        <w:t>le Parlement allemand</w:t>
      </w:r>
      <w:r w:rsidRPr="00E03F1F">
        <w:rPr>
          <w:b w:val="0"/>
          <w:sz w:val="22"/>
          <w:szCs w:val="22"/>
          <w:lang w:val="fr-FR"/>
        </w:rPr>
        <w:t>.</w:t>
      </w:r>
    </w:p>
    <w:p w:rsidR="00AE0236" w:rsidRPr="0063374E" w:rsidRDefault="00AE0236" w:rsidP="001437F8">
      <w:pPr>
        <w:jc w:val="both"/>
        <w:rPr>
          <w:szCs w:val="22"/>
          <w:lang w:val="fr-FR"/>
        </w:rPr>
      </w:pPr>
    </w:p>
    <w:p w:rsidR="00B83BA0" w:rsidRPr="00CB29CA" w:rsidRDefault="00FA6537" w:rsidP="001437F8">
      <w:pPr>
        <w:pStyle w:val="BodyText3"/>
        <w:keepNext/>
        <w:tabs>
          <w:tab w:val="left" w:pos="540"/>
        </w:tabs>
        <w:jc w:val="both"/>
        <w:rPr>
          <w:b w:val="0"/>
          <w:bCs w:val="0"/>
          <w:i/>
          <w:sz w:val="22"/>
          <w:szCs w:val="22"/>
          <w:lang w:val="fr-FR"/>
        </w:rPr>
      </w:pPr>
      <w:r w:rsidRPr="00CB29CA">
        <w:rPr>
          <w:b w:val="0"/>
          <w:bCs w:val="0"/>
          <w:i/>
          <w:sz w:val="22"/>
          <w:szCs w:val="22"/>
          <w:lang w:val="fr-FR"/>
        </w:rPr>
        <w:lastRenderedPageBreak/>
        <w:t>La Réunion des Parties :</w:t>
      </w:r>
    </w:p>
    <w:p w:rsidR="00B83BA0" w:rsidRPr="00CB29CA" w:rsidRDefault="00B83BA0" w:rsidP="001437F8">
      <w:pPr>
        <w:pStyle w:val="BodyText3"/>
        <w:jc w:val="both"/>
        <w:rPr>
          <w:b w:val="0"/>
          <w:bCs w:val="0"/>
          <w:i/>
          <w:sz w:val="22"/>
          <w:szCs w:val="22"/>
          <w:lang w:val="fr-FR"/>
        </w:rPr>
      </w:pPr>
    </w:p>
    <w:p w:rsidR="00B83BA0" w:rsidRPr="003F60B4" w:rsidRDefault="00FA6537" w:rsidP="004612A3">
      <w:pPr>
        <w:pStyle w:val="BodyText3"/>
        <w:numPr>
          <w:ilvl w:val="0"/>
          <w:numId w:val="4"/>
        </w:numPr>
        <w:tabs>
          <w:tab w:val="left" w:pos="720"/>
        </w:tabs>
        <w:ind w:left="0" w:firstLine="0"/>
        <w:jc w:val="both"/>
        <w:rPr>
          <w:b w:val="0"/>
          <w:sz w:val="22"/>
          <w:szCs w:val="22"/>
          <w:lang w:val="fr-FR"/>
        </w:rPr>
      </w:pPr>
      <w:r w:rsidRPr="003F60B4">
        <w:rPr>
          <w:b w:val="0"/>
          <w:i/>
          <w:sz w:val="22"/>
          <w:szCs w:val="22"/>
          <w:lang w:val="fr-FR"/>
        </w:rPr>
        <w:t xml:space="preserve">Adopte </w:t>
      </w:r>
      <w:r w:rsidRPr="003F60B4">
        <w:rPr>
          <w:b w:val="0"/>
          <w:sz w:val="22"/>
          <w:szCs w:val="22"/>
          <w:lang w:val="fr-FR"/>
        </w:rPr>
        <w:t>le cadre révisé 2015 des mesures d</w:t>
      </w:r>
      <w:r w:rsidR="000A4F92" w:rsidRPr="003F60B4">
        <w:rPr>
          <w:b w:val="0"/>
          <w:sz w:val="22"/>
          <w:szCs w:val="22"/>
          <w:lang w:val="fr-FR"/>
        </w:rPr>
        <w:t>’</w:t>
      </w:r>
      <w:r w:rsidRPr="003F60B4">
        <w:rPr>
          <w:b w:val="0"/>
          <w:sz w:val="22"/>
          <w:szCs w:val="22"/>
          <w:lang w:val="fr-FR"/>
        </w:rPr>
        <w:t>ad</w:t>
      </w:r>
      <w:r w:rsidR="00810141" w:rsidRPr="003F60B4">
        <w:rPr>
          <w:b w:val="0"/>
          <w:sz w:val="22"/>
          <w:szCs w:val="22"/>
          <w:lang w:val="fr-FR"/>
        </w:rPr>
        <w:t>a</w:t>
      </w:r>
      <w:r w:rsidRPr="003F60B4">
        <w:rPr>
          <w:b w:val="0"/>
          <w:sz w:val="22"/>
          <w:szCs w:val="22"/>
          <w:lang w:val="fr-FR"/>
        </w:rPr>
        <w:t>pt</w:t>
      </w:r>
      <w:r w:rsidR="00810141" w:rsidRPr="003F60B4">
        <w:rPr>
          <w:b w:val="0"/>
          <w:sz w:val="22"/>
          <w:szCs w:val="22"/>
          <w:lang w:val="fr-FR"/>
        </w:rPr>
        <w:t>at</w:t>
      </w:r>
      <w:r w:rsidRPr="003F60B4">
        <w:rPr>
          <w:b w:val="0"/>
          <w:sz w:val="22"/>
          <w:szCs w:val="22"/>
          <w:lang w:val="fr-FR"/>
        </w:rPr>
        <w:t>ion pour les oiseaux d</w:t>
      </w:r>
      <w:r w:rsidR="000A4F92" w:rsidRPr="003F60B4">
        <w:rPr>
          <w:b w:val="0"/>
          <w:sz w:val="22"/>
          <w:szCs w:val="22"/>
          <w:lang w:val="fr-FR"/>
        </w:rPr>
        <w:t>’</w:t>
      </w:r>
      <w:r w:rsidRPr="003F60B4">
        <w:rPr>
          <w:b w:val="0"/>
          <w:sz w:val="22"/>
          <w:szCs w:val="22"/>
          <w:lang w:val="fr-FR"/>
        </w:rPr>
        <w:t>eau migrateurs, joint en annexe à la présente résolution</w:t>
      </w:r>
      <w:r w:rsidR="00810141" w:rsidRPr="003F60B4">
        <w:rPr>
          <w:b w:val="0"/>
          <w:sz w:val="22"/>
          <w:szCs w:val="22"/>
          <w:lang w:val="fr-FR"/>
        </w:rPr>
        <w:t>, afin de</w:t>
      </w:r>
      <w:r w:rsidRPr="003F60B4">
        <w:rPr>
          <w:b w:val="0"/>
          <w:sz w:val="22"/>
          <w:szCs w:val="22"/>
          <w:lang w:val="fr-FR"/>
        </w:rPr>
        <w:t xml:space="preserve"> </w:t>
      </w:r>
      <w:r w:rsidR="00786C97" w:rsidRPr="003F60B4">
        <w:rPr>
          <w:b w:val="0"/>
          <w:sz w:val="22"/>
          <w:szCs w:val="22"/>
          <w:lang w:val="fr-FR"/>
        </w:rPr>
        <w:t>mieux guider</w:t>
      </w:r>
      <w:r w:rsidRPr="003F60B4">
        <w:rPr>
          <w:b w:val="0"/>
          <w:sz w:val="22"/>
          <w:szCs w:val="22"/>
          <w:lang w:val="fr-FR"/>
        </w:rPr>
        <w:t xml:space="preserve"> les actions </w:t>
      </w:r>
      <w:r w:rsidR="00810141" w:rsidRPr="003F60B4">
        <w:rPr>
          <w:b w:val="0"/>
          <w:sz w:val="22"/>
          <w:szCs w:val="22"/>
          <w:lang w:val="fr-FR"/>
        </w:rPr>
        <w:t>liées aux</w:t>
      </w:r>
      <w:r w:rsidRPr="003F60B4">
        <w:rPr>
          <w:b w:val="0"/>
          <w:sz w:val="22"/>
          <w:szCs w:val="22"/>
          <w:lang w:val="fr-FR"/>
        </w:rPr>
        <w:t xml:space="preserve"> mesures nationales </w:t>
      </w:r>
      <w:r w:rsidR="00786C97" w:rsidRPr="003F60B4">
        <w:rPr>
          <w:b w:val="0"/>
          <w:sz w:val="22"/>
          <w:szCs w:val="22"/>
          <w:lang w:val="fr-FR"/>
        </w:rPr>
        <w:t>d’adaptation</w:t>
      </w:r>
      <w:r w:rsidRPr="003F60B4">
        <w:rPr>
          <w:b w:val="0"/>
          <w:sz w:val="22"/>
          <w:szCs w:val="22"/>
          <w:lang w:val="fr-FR"/>
        </w:rPr>
        <w:t xml:space="preserve"> relatives à la conservation des oiseaux d</w:t>
      </w:r>
      <w:r w:rsidR="000A4F92" w:rsidRPr="003F60B4">
        <w:rPr>
          <w:b w:val="0"/>
          <w:sz w:val="22"/>
          <w:szCs w:val="22"/>
          <w:lang w:val="fr-FR"/>
        </w:rPr>
        <w:t>’</w:t>
      </w:r>
      <w:r w:rsidRPr="003F60B4">
        <w:rPr>
          <w:b w:val="0"/>
          <w:sz w:val="22"/>
          <w:szCs w:val="22"/>
          <w:lang w:val="fr-FR"/>
        </w:rPr>
        <w:t xml:space="preserve">eau et de leurs zones humides et autres habitats, et </w:t>
      </w:r>
      <w:r w:rsidR="00B11723" w:rsidRPr="003F60B4">
        <w:rPr>
          <w:b w:val="0"/>
          <w:sz w:val="22"/>
          <w:szCs w:val="22"/>
          <w:lang w:val="fr-FR"/>
        </w:rPr>
        <w:t>p</w:t>
      </w:r>
      <w:r w:rsidRPr="003F60B4">
        <w:rPr>
          <w:b w:val="0"/>
          <w:i/>
          <w:sz w:val="22"/>
          <w:szCs w:val="22"/>
          <w:lang w:val="fr-FR"/>
        </w:rPr>
        <w:t>rie instamment</w:t>
      </w:r>
      <w:r w:rsidR="007E7070" w:rsidRPr="003F60B4">
        <w:rPr>
          <w:b w:val="0"/>
          <w:sz w:val="22"/>
          <w:szCs w:val="22"/>
          <w:lang w:val="fr-FR"/>
        </w:rPr>
        <w:t xml:space="preserve"> </w:t>
      </w:r>
      <w:r w:rsidRPr="003F60B4">
        <w:rPr>
          <w:b w:val="0"/>
          <w:sz w:val="22"/>
          <w:szCs w:val="22"/>
          <w:lang w:val="fr-FR"/>
        </w:rPr>
        <w:t xml:space="preserve">les Parties contractantes </w:t>
      </w:r>
      <w:r w:rsidR="00810141" w:rsidRPr="003F60B4">
        <w:rPr>
          <w:b w:val="0"/>
          <w:sz w:val="22"/>
          <w:szCs w:val="22"/>
          <w:lang w:val="fr-FR"/>
        </w:rPr>
        <w:t>d’</w:t>
      </w:r>
      <w:r w:rsidRPr="003F60B4">
        <w:rPr>
          <w:b w:val="0"/>
          <w:sz w:val="22"/>
          <w:szCs w:val="22"/>
          <w:lang w:val="fr-FR"/>
        </w:rPr>
        <w:t>appliquer ces principes en priorité dans le cadre de leur mise en œuvre de l</w:t>
      </w:r>
      <w:r w:rsidR="000A4F92" w:rsidRPr="003F60B4">
        <w:rPr>
          <w:b w:val="0"/>
          <w:sz w:val="22"/>
          <w:szCs w:val="22"/>
          <w:lang w:val="fr-FR"/>
        </w:rPr>
        <w:t>’</w:t>
      </w:r>
      <w:r w:rsidRPr="003F60B4">
        <w:rPr>
          <w:b w:val="0"/>
          <w:sz w:val="22"/>
          <w:szCs w:val="22"/>
          <w:lang w:val="fr-FR"/>
        </w:rPr>
        <w:t>Accord ;</w:t>
      </w:r>
    </w:p>
    <w:p w:rsidR="00B83BA0" w:rsidRPr="003F60B4" w:rsidRDefault="00B83BA0" w:rsidP="001437F8">
      <w:pPr>
        <w:pStyle w:val="BodyText3"/>
        <w:jc w:val="both"/>
        <w:rPr>
          <w:b w:val="0"/>
          <w:sz w:val="22"/>
          <w:szCs w:val="22"/>
          <w:shd w:val="clear" w:color="auto" w:fill="FFFF00"/>
          <w:lang w:val="fr-FR"/>
        </w:rPr>
      </w:pPr>
    </w:p>
    <w:p w:rsidR="003F60B4" w:rsidRPr="00DC2414" w:rsidRDefault="003F60B4" w:rsidP="00DC2414">
      <w:pPr>
        <w:pStyle w:val="BodyText3"/>
        <w:numPr>
          <w:ilvl w:val="0"/>
          <w:numId w:val="4"/>
        </w:numPr>
        <w:tabs>
          <w:tab w:val="left" w:pos="720"/>
        </w:tabs>
        <w:ind w:left="0" w:firstLine="0"/>
        <w:jc w:val="both"/>
        <w:rPr>
          <w:b w:val="0"/>
          <w:sz w:val="22"/>
          <w:szCs w:val="22"/>
          <w:lang w:val="fr-FR"/>
        </w:rPr>
      </w:pPr>
      <w:r w:rsidRPr="00447E90">
        <w:rPr>
          <w:b w:val="0"/>
          <w:i/>
          <w:sz w:val="22"/>
          <w:szCs w:val="22"/>
          <w:lang w:val="fr-FR"/>
        </w:rPr>
        <w:t xml:space="preserve">Continue </w:t>
      </w:r>
      <w:r w:rsidRPr="00DC2414">
        <w:rPr>
          <w:b w:val="0"/>
          <w:sz w:val="22"/>
          <w:szCs w:val="22"/>
          <w:lang w:val="fr-FR"/>
        </w:rPr>
        <w:t>d’encourager</w:t>
      </w:r>
      <w:r w:rsidR="0095375D" w:rsidRPr="00DC2414">
        <w:rPr>
          <w:b w:val="0"/>
          <w:sz w:val="22"/>
          <w:szCs w:val="22"/>
          <w:lang w:val="fr-FR"/>
        </w:rPr>
        <w:t xml:space="preserve"> les Parties contractantes </w:t>
      </w:r>
      <w:r w:rsidR="00786C97" w:rsidRPr="00DC2414">
        <w:rPr>
          <w:b w:val="0"/>
          <w:sz w:val="22"/>
          <w:szCs w:val="22"/>
          <w:lang w:val="fr-FR"/>
        </w:rPr>
        <w:t xml:space="preserve">à </w:t>
      </w:r>
      <w:r w:rsidR="0095375D" w:rsidRPr="00DC2414">
        <w:rPr>
          <w:b w:val="0"/>
          <w:sz w:val="22"/>
          <w:szCs w:val="22"/>
          <w:lang w:val="fr-FR"/>
        </w:rPr>
        <w:t>mener à bien l</w:t>
      </w:r>
      <w:r w:rsidR="000A4F92" w:rsidRPr="00DC2414">
        <w:rPr>
          <w:b w:val="0"/>
          <w:sz w:val="22"/>
          <w:szCs w:val="22"/>
          <w:lang w:val="fr-FR"/>
        </w:rPr>
        <w:t>’</w:t>
      </w:r>
      <w:r w:rsidR="0095375D" w:rsidRPr="00DC2414">
        <w:rPr>
          <w:b w:val="0"/>
          <w:sz w:val="22"/>
          <w:szCs w:val="22"/>
          <w:lang w:val="fr-FR"/>
        </w:rPr>
        <w:t>identification des aires pertinentes et à mettre en place des réseaux nationaux d</w:t>
      </w:r>
      <w:r w:rsidR="000A4F92" w:rsidRPr="00DC2414">
        <w:rPr>
          <w:b w:val="0"/>
          <w:sz w:val="22"/>
          <w:szCs w:val="22"/>
          <w:lang w:val="fr-FR"/>
        </w:rPr>
        <w:t>’</w:t>
      </w:r>
      <w:r w:rsidR="0095375D" w:rsidRPr="00DC2414">
        <w:rPr>
          <w:b w:val="0"/>
          <w:sz w:val="22"/>
          <w:szCs w:val="22"/>
          <w:lang w:val="fr-FR"/>
        </w:rPr>
        <w:t>aires protégées et autres aires adéquatement gérées, à entreprendre des évaluations nationales de la résilience de ces sites, au niveau individuel et collectif, et à présenter leur rapport sur ces évaluations aux futures Réunions des Parties</w:t>
      </w:r>
      <w:r w:rsidRPr="00DC2414">
        <w:rPr>
          <w:b w:val="0"/>
          <w:sz w:val="22"/>
          <w:szCs w:val="22"/>
          <w:lang w:val="fr-FR"/>
        </w:rPr>
        <w:t xml:space="preserve"> afin de partager leurs expériences</w:t>
      </w:r>
      <w:r w:rsidR="0095375D" w:rsidRPr="00DC2414">
        <w:rPr>
          <w:b w:val="0"/>
          <w:sz w:val="22"/>
          <w:szCs w:val="22"/>
          <w:lang w:val="fr-FR"/>
        </w:rPr>
        <w:t> ;</w:t>
      </w:r>
    </w:p>
    <w:p w:rsidR="003F60B4" w:rsidRPr="00447E90" w:rsidRDefault="003F60B4" w:rsidP="00DC2414">
      <w:pPr>
        <w:pStyle w:val="ListParagraph"/>
        <w:spacing w:after="0" w:line="360" w:lineRule="auto"/>
        <w:ind w:left="0"/>
        <w:rPr>
          <w:szCs w:val="22"/>
          <w:shd w:val="clear" w:color="auto" w:fill="FFFFFF"/>
          <w:lang w:val="fr-FR"/>
        </w:rPr>
      </w:pPr>
    </w:p>
    <w:p w:rsidR="00B83BA0" w:rsidRPr="00447E90" w:rsidRDefault="0095375D" w:rsidP="00DC2414">
      <w:pPr>
        <w:pStyle w:val="BodyText3"/>
        <w:numPr>
          <w:ilvl w:val="0"/>
          <w:numId w:val="4"/>
        </w:numPr>
        <w:tabs>
          <w:tab w:val="left" w:pos="720"/>
        </w:tabs>
        <w:spacing w:line="240" w:lineRule="auto"/>
        <w:ind w:left="0" w:firstLine="0"/>
        <w:jc w:val="both"/>
        <w:rPr>
          <w:b w:val="0"/>
          <w:sz w:val="22"/>
          <w:szCs w:val="22"/>
          <w:lang w:val="fr-FR"/>
        </w:rPr>
      </w:pPr>
      <w:r w:rsidRPr="00447E90">
        <w:rPr>
          <w:b w:val="0"/>
          <w:i/>
          <w:sz w:val="22"/>
          <w:szCs w:val="22"/>
          <w:lang w:val="fr-FR"/>
        </w:rPr>
        <w:t>Incite</w:t>
      </w:r>
      <w:r w:rsidR="007E7070" w:rsidRPr="00447E90">
        <w:rPr>
          <w:b w:val="0"/>
          <w:i/>
          <w:sz w:val="22"/>
          <w:szCs w:val="22"/>
          <w:lang w:val="fr-FR"/>
        </w:rPr>
        <w:t xml:space="preserve"> </w:t>
      </w:r>
      <w:r w:rsidRPr="00447E90">
        <w:rPr>
          <w:b w:val="0"/>
          <w:sz w:val="22"/>
          <w:szCs w:val="22"/>
          <w:lang w:val="fr-FR"/>
        </w:rPr>
        <w:t>les Parties contractantes et autres</w:t>
      </w:r>
      <w:r w:rsidR="00786C97" w:rsidRPr="00447E90">
        <w:rPr>
          <w:b w:val="0"/>
          <w:sz w:val="22"/>
          <w:szCs w:val="22"/>
          <w:lang w:val="fr-FR"/>
        </w:rPr>
        <w:t xml:space="preserve"> acteurs</w:t>
      </w:r>
      <w:r w:rsidRPr="00447E90">
        <w:rPr>
          <w:b w:val="0"/>
          <w:sz w:val="22"/>
          <w:szCs w:val="22"/>
          <w:lang w:val="fr-FR"/>
        </w:rPr>
        <w:t>, lorsqu</w:t>
      </w:r>
      <w:r w:rsidR="000A4F92" w:rsidRPr="00447E90">
        <w:rPr>
          <w:b w:val="0"/>
          <w:sz w:val="22"/>
          <w:szCs w:val="22"/>
          <w:lang w:val="fr-FR"/>
        </w:rPr>
        <w:t>’</w:t>
      </w:r>
      <w:r w:rsidR="00786C97" w:rsidRPr="00447E90">
        <w:rPr>
          <w:b w:val="0"/>
          <w:sz w:val="22"/>
          <w:szCs w:val="22"/>
          <w:lang w:val="fr-FR"/>
        </w:rPr>
        <w:t>ils</w:t>
      </w:r>
      <w:r w:rsidRPr="00447E90">
        <w:rPr>
          <w:b w:val="0"/>
          <w:sz w:val="22"/>
          <w:szCs w:val="22"/>
          <w:lang w:val="fr-FR"/>
        </w:rPr>
        <w:t xml:space="preserve"> élaborent leurs politiques et mesures d</w:t>
      </w:r>
      <w:r w:rsidR="000A4F92" w:rsidRPr="00447E90">
        <w:rPr>
          <w:b w:val="0"/>
          <w:sz w:val="22"/>
          <w:szCs w:val="22"/>
          <w:lang w:val="fr-FR"/>
        </w:rPr>
        <w:t>’</w:t>
      </w:r>
      <w:r w:rsidRPr="00447E90">
        <w:rPr>
          <w:b w:val="0"/>
          <w:sz w:val="22"/>
          <w:szCs w:val="22"/>
          <w:lang w:val="fr-FR"/>
        </w:rPr>
        <w:t xml:space="preserve">adaptation aux impacts du </w:t>
      </w:r>
      <w:r w:rsidR="00131721" w:rsidRPr="00447E90">
        <w:rPr>
          <w:b w:val="0"/>
          <w:sz w:val="22"/>
          <w:szCs w:val="22"/>
          <w:lang w:val="fr-FR"/>
        </w:rPr>
        <w:t>changement</w:t>
      </w:r>
      <w:r w:rsidRPr="00447E90">
        <w:rPr>
          <w:b w:val="0"/>
          <w:sz w:val="22"/>
          <w:szCs w:val="22"/>
          <w:lang w:val="fr-FR"/>
        </w:rPr>
        <w:t xml:space="preserve"> </w:t>
      </w:r>
      <w:r w:rsidR="00131721" w:rsidRPr="00447E90">
        <w:rPr>
          <w:b w:val="0"/>
          <w:sz w:val="22"/>
          <w:szCs w:val="22"/>
          <w:lang w:val="fr-FR"/>
        </w:rPr>
        <w:t>climatique</w:t>
      </w:r>
      <w:r w:rsidRPr="00447E90">
        <w:rPr>
          <w:b w:val="0"/>
          <w:sz w:val="22"/>
          <w:szCs w:val="22"/>
          <w:lang w:val="fr-FR"/>
        </w:rPr>
        <w:t xml:space="preserve"> sur </w:t>
      </w:r>
      <w:r w:rsidR="00131721" w:rsidRPr="00447E90">
        <w:rPr>
          <w:b w:val="0"/>
          <w:sz w:val="22"/>
          <w:szCs w:val="22"/>
          <w:lang w:val="fr-FR"/>
        </w:rPr>
        <w:t>les</w:t>
      </w:r>
      <w:r w:rsidRPr="00447E90">
        <w:rPr>
          <w:b w:val="0"/>
          <w:sz w:val="22"/>
          <w:szCs w:val="22"/>
          <w:lang w:val="fr-FR"/>
        </w:rPr>
        <w:t xml:space="preserve"> zones humides,</w:t>
      </w:r>
      <w:r w:rsidR="00131721" w:rsidRPr="00447E90">
        <w:rPr>
          <w:b w:val="0"/>
          <w:sz w:val="22"/>
          <w:szCs w:val="22"/>
          <w:lang w:val="fr-FR"/>
        </w:rPr>
        <w:t xml:space="preserve"> </w:t>
      </w:r>
      <w:r w:rsidRPr="00447E90">
        <w:rPr>
          <w:b w:val="0"/>
          <w:sz w:val="22"/>
          <w:szCs w:val="22"/>
          <w:lang w:val="fr-FR"/>
        </w:rPr>
        <w:t xml:space="preserve">à utiliser pleinement les conseils existants fournis par </w:t>
      </w:r>
      <w:r w:rsidR="00786C97" w:rsidRPr="00447E90">
        <w:rPr>
          <w:b w:val="0"/>
          <w:sz w:val="22"/>
          <w:szCs w:val="22"/>
          <w:lang w:val="fr-FR"/>
        </w:rPr>
        <w:t xml:space="preserve">la </w:t>
      </w:r>
      <w:r w:rsidRPr="00447E90">
        <w:rPr>
          <w:b w:val="0"/>
          <w:sz w:val="22"/>
          <w:szCs w:val="22"/>
          <w:lang w:val="fr-FR"/>
        </w:rPr>
        <w:t xml:space="preserve">Convention de </w:t>
      </w:r>
      <w:proofErr w:type="spellStart"/>
      <w:r w:rsidR="00C37C42" w:rsidRPr="00447E90">
        <w:rPr>
          <w:b w:val="0"/>
          <w:sz w:val="22"/>
          <w:szCs w:val="22"/>
          <w:lang w:val="fr-FR"/>
        </w:rPr>
        <w:t>Ramsar</w:t>
      </w:r>
      <w:proofErr w:type="spellEnd"/>
      <w:r w:rsidR="00C37C42" w:rsidRPr="00447E90">
        <w:rPr>
          <w:b w:val="0"/>
          <w:sz w:val="22"/>
          <w:szCs w:val="22"/>
          <w:lang w:val="fr-FR"/>
        </w:rPr>
        <w:t xml:space="preserve"> pour l’utilisation </w:t>
      </w:r>
      <w:r w:rsidR="00786C97" w:rsidRPr="00447E90">
        <w:rPr>
          <w:b w:val="0"/>
          <w:sz w:val="22"/>
          <w:szCs w:val="22"/>
          <w:lang w:val="fr-FR"/>
        </w:rPr>
        <w:t xml:space="preserve">judicieuse </w:t>
      </w:r>
      <w:r w:rsidRPr="00447E90">
        <w:rPr>
          <w:b w:val="0"/>
          <w:sz w:val="22"/>
          <w:szCs w:val="22"/>
          <w:lang w:val="fr-FR"/>
        </w:rPr>
        <w:t>des zones humides (disponibles dans le</w:t>
      </w:r>
      <w:r w:rsidR="00786C97" w:rsidRPr="00447E90">
        <w:rPr>
          <w:b w:val="0"/>
          <w:sz w:val="22"/>
          <w:szCs w:val="22"/>
          <w:lang w:val="fr-FR"/>
        </w:rPr>
        <w:t>s</w:t>
      </w:r>
      <w:r w:rsidRPr="00447E90">
        <w:rPr>
          <w:b w:val="0"/>
          <w:sz w:val="22"/>
          <w:szCs w:val="22"/>
          <w:lang w:val="fr-FR"/>
        </w:rPr>
        <w:t xml:space="preserve"> </w:t>
      </w:r>
      <w:r w:rsidR="00786C97" w:rsidRPr="00447E90">
        <w:rPr>
          <w:b w:val="0"/>
          <w:sz w:val="22"/>
          <w:szCs w:val="22"/>
          <w:lang w:val="fr-FR"/>
        </w:rPr>
        <w:t>m</w:t>
      </w:r>
      <w:r w:rsidRPr="00447E90">
        <w:rPr>
          <w:b w:val="0"/>
          <w:sz w:val="22"/>
          <w:szCs w:val="22"/>
          <w:lang w:val="fr-FR"/>
        </w:rPr>
        <w:t>anuel</w:t>
      </w:r>
      <w:r w:rsidR="00786C97" w:rsidRPr="00447E90">
        <w:rPr>
          <w:b w:val="0"/>
          <w:sz w:val="22"/>
          <w:szCs w:val="22"/>
          <w:lang w:val="fr-FR"/>
        </w:rPr>
        <w:t>s</w:t>
      </w:r>
      <w:r w:rsidRPr="00447E90">
        <w:rPr>
          <w:b w:val="0"/>
          <w:sz w:val="22"/>
          <w:szCs w:val="22"/>
          <w:lang w:val="fr-FR"/>
        </w:rPr>
        <w:t xml:space="preserve"> de </w:t>
      </w:r>
      <w:bookmarkStart w:id="0" w:name="_GoBack"/>
      <w:bookmarkEnd w:id="0"/>
      <w:proofErr w:type="spellStart"/>
      <w:r w:rsidRPr="00447E90">
        <w:rPr>
          <w:b w:val="0"/>
          <w:sz w:val="22"/>
          <w:szCs w:val="22"/>
          <w:lang w:val="fr-FR"/>
        </w:rPr>
        <w:t>Ramsar</w:t>
      </w:r>
      <w:proofErr w:type="spellEnd"/>
      <w:r w:rsidRPr="00447E90">
        <w:rPr>
          <w:b w:val="0"/>
          <w:sz w:val="22"/>
          <w:szCs w:val="22"/>
          <w:lang w:val="fr-FR"/>
        </w:rPr>
        <w:t xml:space="preserve"> </w:t>
      </w:r>
      <w:r w:rsidRPr="00DC2414">
        <w:rPr>
          <w:b w:val="0"/>
          <w:sz w:val="22"/>
          <w:szCs w:val="22"/>
          <w:lang w:val="fr-FR"/>
        </w:rPr>
        <w:t xml:space="preserve">traitant de </w:t>
      </w:r>
      <w:r w:rsidRPr="00DC2414">
        <w:rPr>
          <w:b w:val="0"/>
          <w:i/>
          <w:sz w:val="22"/>
          <w:szCs w:val="22"/>
          <w:lang w:val="fr-FR"/>
        </w:rPr>
        <w:t>L</w:t>
      </w:r>
      <w:r w:rsidR="000A4F92" w:rsidRPr="00DC2414">
        <w:rPr>
          <w:b w:val="0"/>
          <w:i/>
          <w:sz w:val="22"/>
          <w:szCs w:val="22"/>
          <w:lang w:val="fr-FR"/>
        </w:rPr>
        <w:t>’</w:t>
      </w:r>
      <w:r w:rsidRPr="00DC2414">
        <w:rPr>
          <w:b w:val="0"/>
          <w:i/>
          <w:sz w:val="22"/>
          <w:szCs w:val="22"/>
          <w:lang w:val="fr-FR"/>
        </w:rPr>
        <w:t>utilisation rationnelle des zones humides</w:t>
      </w:r>
      <w:r w:rsidRPr="00DC2414">
        <w:rPr>
          <w:b w:val="0"/>
          <w:sz w:val="22"/>
          <w:szCs w:val="22"/>
          <w:lang w:val="fr-FR"/>
        </w:rPr>
        <w:t xml:space="preserve">), </w:t>
      </w:r>
      <w:r w:rsidR="007A5889" w:rsidRPr="00DC2414">
        <w:rPr>
          <w:b w:val="0"/>
          <w:sz w:val="22"/>
          <w:szCs w:val="22"/>
          <w:lang w:val="fr-FR"/>
        </w:rPr>
        <w:t>dont beaucoup</w:t>
      </w:r>
      <w:r w:rsidRPr="00447E90">
        <w:rPr>
          <w:b w:val="0"/>
          <w:sz w:val="22"/>
          <w:szCs w:val="22"/>
          <w:lang w:val="fr-FR"/>
        </w:rPr>
        <w:t xml:space="preserve"> sont </w:t>
      </w:r>
      <w:r w:rsidR="00786C97" w:rsidRPr="00447E90">
        <w:rPr>
          <w:b w:val="0"/>
          <w:sz w:val="22"/>
          <w:szCs w:val="22"/>
          <w:lang w:val="fr-FR"/>
        </w:rPr>
        <w:t xml:space="preserve">directement </w:t>
      </w:r>
      <w:r w:rsidRPr="00447E90">
        <w:rPr>
          <w:b w:val="0"/>
          <w:sz w:val="22"/>
          <w:szCs w:val="22"/>
          <w:lang w:val="fr-FR"/>
        </w:rPr>
        <w:t>applicables à un grand nombre des menaces et</w:t>
      </w:r>
      <w:r w:rsidR="007E7070" w:rsidRPr="00447E90">
        <w:rPr>
          <w:b w:val="0"/>
          <w:sz w:val="22"/>
          <w:szCs w:val="22"/>
          <w:lang w:val="fr-FR"/>
        </w:rPr>
        <w:t xml:space="preserve"> </w:t>
      </w:r>
      <w:r w:rsidRPr="00447E90">
        <w:rPr>
          <w:b w:val="0"/>
          <w:sz w:val="22"/>
          <w:szCs w:val="22"/>
          <w:lang w:val="fr-FR"/>
        </w:rPr>
        <w:t>impacts dus au changement climatique affectant les zones humides importantes pour les oiseaux d</w:t>
      </w:r>
      <w:r w:rsidR="000A4F92" w:rsidRPr="00447E90">
        <w:rPr>
          <w:b w:val="0"/>
          <w:sz w:val="22"/>
          <w:szCs w:val="22"/>
          <w:lang w:val="fr-FR"/>
        </w:rPr>
        <w:t>’</w:t>
      </w:r>
      <w:r w:rsidR="003F60B4" w:rsidRPr="00447E90">
        <w:rPr>
          <w:b w:val="0"/>
          <w:sz w:val="22"/>
          <w:szCs w:val="22"/>
          <w:lang w:val="fr-FR"/>
        </w:rPr>
        <w:t xml:space="preserve">eau ; </w:t>
      </w:r>
    </w:p>
    <w:p w:rsidR="003F60B4" w:rsidRPr="003F60B4" w:rsidRDefault="003F60B4" w:rsidP="003F60B4">
      <w:pPr>
        <w:pStyle w:val="BodyText3"/>
        <w:ind w:left="1080"/>
        <w:jc w:val="both"/>
        <w:rPr>
          <w:b w:val="0"/>
          <w:sz w:val="22"/>
          <w:szCs w:val="22"/>
          <w:shd w:val="clear" w:color="auto" w:fill="FFFFFF"/>
          <w:lang w:val="fr-FR"/>
        </w:rPr>
      </w:pPr>
    </w:p>
    <w:p w:rsidR="002F1A5F" w:rsidRPr="00DC4C09" w:rsidRDefault="00344A25" w:rsidP="004612A3">
      <w:pPr>
        <w:pStyle w:val="BodyText3"/>
        <w:numPr>
          <w:ilvl w:val="0"/>
          <w:numId w:val="4"/>
        </w:numPr>
        <w:tabs>
          <w:tab w:val="left" w:pos="720"/>
        </w:tabs>
        <w:ind w:left="0" w:firstLine="0"/>
        <w:jc w:val="both"/>
        <w:rPr>
          <w:b w:val="0"/>
          <w:sz w:val="22"/>
          <w:szCs w:val="22"/>
          <w:lang w:val="fr-FR"/>
        </w:rPr>
      </w:pPr>
      <w:r w:rsidRPr="00DC4C09">
        <w:rPr>
          <w:b w:val="0"/>
          <w:i/>
          <w:sz w:val="22"/>
          <w:szCs w:val="22"/>
          <w:lang w:val="fr-FR"/>
        </w:rPr>
        <w:t>Rappelle</w:t>
      </w:r>
      <w:r w:rsidR="003F60B4" w:rsidRPr="00DC4C09">
        <w:rPr>
          <w:b w:val="0"/>
          <w:i/>
          <w:sz w:val="22"/>
          <w:szCs w:val="22"/>
          <w:lang w:val="fr-FR"/>
        </w:rPr>
        <w:t xml:space="preserve"> </w:t>
      </w:r>
      <w:r w:rsidR="003F60B4" w:rsidRPr="00DC4C09">
        <w:rPr>
          <w:b w:val="0"/>
          <w:sz w:val="22"/>
          <w:szCs w:val="22"/>
          <w:lang w:val="fr-FR"/>
        </w:rPr>
        <w:t>la Décision XII/19 de la CBD</w:t>
      </w:r>
      <w:r w:rsidR="00763F30" w:rsidRPr="00DC4C09">
        <w:rPr>
          <w:b w:val="0"/>
          <w:sz w:val="22"/>
          <w:szCs w:val="22"/>
          <w:lang w:val="fr-FR"/>
        </w:rPr>
        <w:t xml:space="preserve"> </w:t>
      </w:r>
      <w:r w:rsidR="008E54E8" w:rsidRPr="00DC4C09">
        <w:rPr>
          <w:b w:val="0"/>
          <w:sz w:val="22"/>
          <w:szCs w:val="22"/>
          <w:lang w:val="fr-FR"/>
        </w:rPr>
        <w:t>sur</w:t>
      </w:r>
      <w:r w:rsidR="008E54E8" w:rsidRPr="00DC4C09">
        <w:rPr>
          <w:b w:val="0"/>
          <w:i/>
          <w:sz w:val="22"/>
          <w:szCs w:val="22"/>
          <w:lang w:val="fr-FR"/>
        </w:rPr>
        <w:t xml:space="preserve"> L</w:t>
      </w:r>
      <w:r w:rsidR="00EC75FA" w:rsidRPr="00DC4C09">
        <w:rPr>
          <w:b w:val="0"/>
          <w:i/>
          <w:sz w:val="22"/>
          <w:szCs w:val="22"/>
          <w:lang w:val="fr-FR"/>
        </w:rPr>
        <w:t xml:space="preserve">a conservation et la restauration des écosystèmes </w:t>
      </w:r>
      <w:r w:rsidR="00EC75FA" w:rsidRPr="00DC4C09">
        <w:rPr>
          <w:b w:val="0"/>
          <w:sz w:val="22"/>
          <w:szCs w:val="22"/>
          <w:lang w:val="fr-FR"/>
        </w:rPr>
        <w:t xml:space="preserve">et la Résolution </w:t>
      </w:r>
      <w:r w:rsidR="004C6ABC" w:rsidRPr="00DC4C09">
        <w:rPr>
          <w:b w:val="0"/>
          <w:sz w:val="22"/>
          <w:szCs w:val="22"/>
          <w:lang w:val="fr-FR"/>
        </w:rPr>
        <w:t xml:space="preserve">12.13 </w:t>
      </w:r>
      <w:r w:rsidR="00EC75FA" w:rsidRPr="00DC4C09">
        <w:rPr>
          <w:b w:val="0"/>
          <w:sz w:val="22"/>
          <w:szCs w:val="22"/>
          <w:lang w:val="fr-FR"/>
        </w:rPr>
        <w:t xml:space="preserve">de </w:t>
      </w:r>
      <w:r w:rsidR="004C6ABC" w:rsidRPr="00DC4C09">
        <w:rPr>
          <w:b w:val="0"/>
          <w:sz w:val="22"/>
          <w:szCs w:val="22"/>
          <w:lang w:val="fr-FR"/>
        </w:rPr>
        <w:t xml:space="preserve">la Convention de </w:t>
      </w:r>
      <w:proofErr w:type="spellStart"/>
      <w:r w:rsidR="004C6ABC" w:rsidRPr="00DC4C09">
        <w:rPr>
          <w:b w:val="0"/>
          <w:sz w:val="22"/>
          <w:szCs w:val="22"/>
          <w:lang w:val="fr-FR"/>
        </w:rPr>
        <w:t>Ramsar</w:t>
      </w:r>
      <w:proofErr w:type="spellEnd"/>
      <w:r w:rsidR="004C6ABC" w:rsidRPr="00DC4C09">
        <w:rPr>
          <w:b w:val="0"/>
          <w:sz w:val="22"/>
          <w:szCs w:val="22"/>
          <w:lang w:val="fr-FR"/>
        </w:rPr>
        <w:t xml:space="preserve"> </w:t>
      </w:r>
      <w:r w:rsidR="00EC75FA" w:rsidRPr="00DC4C09">
        <w:rPr>
          <w:b w:val="0"/>
          <w:i/>
          <w:sz w:val="22"/>
          <w:szCs w:val="22"/>
          <w:lang w:val="fr-FR"/>
        </w:rPr>
        <w:t xml:space="preserve">sur </w:t>
      </w:r>
      <w:r w:rsidR="008E54E8" w:rsidRPr="00DC4C09">
        <w:rPr>
          <w:b w:val="0"/>
          <w:i/>
          <w:sz w:val="22"/>
          <w:szCs w:val="22"/>
          <w:lang w:val="fr-FR"/>
        </w:rPr>
        <w:t>L</w:t>
      </w:r>
      <w:r w:rsidR="00EC75FA" w:rsidRPr="00DC4C09">
        <w:rPr>
          <w:b w:val="0"/>
          <w:i/>
          <w:sz w:val="22"/>
          <w:szCs w:val="22"/>
          <w:lang w:val="fr-FR"/>
        </w:rPr>
        <w:t xml:space="preserve">es zones humides et la </w:t>
      </w:r>
      <w:r w:rsidR="00226E4E" w:rsidRPr="00DC4C09">
        <w:rPr>
          <w:b w:val="0"/>
          <w:i/>
          <w:sz w:val="22"/>
          <w:szCs w:val="22"/>
          <w:lang w:val="fr-FR"/>
        </w:rPr>
        <w:t>prévention des</w:t>
      </w:r>
      <w:r w:rsidR="00EC75FA" w:rsidRPr="00DC4C09">
        <w:rPr>
          <w:b w:val="0"/>
          <w:i/>
          <w:sz w:val="22"/>
          <w:szCs w:val="22"/>
          <w:lang w:val="fr-FR"/>
        </w:rPr>
        <w:t xml:space="preserve"> risque</w:t>
      </w:r>
      <w:r w:rsidR="00226E4E" w:rsidRPr="00DC4C09">
        <w:rPr>
          <w:b w:val="0"/>
          <w:i/>
          <w:sz w:val="22"/>
          <w:szCs w:val="22"/>
          <w:lang w:val="fr-FR"/>
        </w:rPr>
        <w:t>s</w:t>
      </w:r>
      <w:r w:rsidR="00EC75FA" w:rsidRPr="00DC4C09">
        <w:rPr>
          <w:b w:val="0"/>
          <w:i/>
          <w:sz w:val="22"/>
          <w:szCs w:val="22"/>
          <w:lang w:val="fr-FR"/>
        </w:rPr>
        <w:t xml:space="preserve"> de catastrophe </w:t>
      </w:r>
      <w:r w:rsidR="00226E4E" w:rsidRPr="00DC4C09">
        <w:rPr>
          <w:b w:val="0"/>
          <w:sz w:val="22"/>
          <w:szCs w:val="22"/>
          <w:lang w:val="fr-FR"/>
        </w:rPr>
        <w:t>qui soulignent l’importance critique des zones humides maritimes pou</w:t>
      </w:r>
      <w:r w:rsidR="004C6ABC" w:rsidRPr="00DC4C09">
        <w:rPr>
          <w:b w:val="0"/>
          <w:sz w:val="22"/>
          <w:szCs w:val="22"/>
          <w:lang w:val="fr-FR"/>
        </w:rPr>
        <w:t>r les services écosystémiques y compris</w:t>
      </w:r>
      <w:r w:rsidR="008E54E8" w:rsidRPr="00DC4C09">
        <w:rPr>
          <w:b w:val="0"/>
          <w:sz w:val="22"/>
          <w:szCs w:val="22"/>
          <w:lang w:val="fr-FR"/>
        </w:rPr>
        <w:t xml:space="preserve"> pour la</w:t>
      </w:r>
      <w:r w:rsidR="004C6ABC" w:rsidRPr="00DC4C09">
        <w:rPr>
          <w:b w:val="0"/>
          <w:sz w:val="22"/>
          <w:szCs w:val="22"/>
          <w:lang w:val="fr-FR"/>
        </w:rPr>
        <w:t xml:space="preserve"> résilience face au changement climatique et la conservation de la biodiversit</w:t>
      </w:r>
      <w:r w:rsidR="008E54E8" w:rsidRPr="00DC4C09">
        <w:rPr>
          <w:b w:val="0"/>
          <w:sz w:val="22"/>
          <w:szCs w:val="22"/>
          <w:lang w:val="fr-FR"/>
        </w:rPr>
        <w:t>é,</w:t>
      </w:r>
      <w:r w:rsidR="004C6ABC" w:rsidRPr="00DC4C09">
        <w:rPr>
          <w:b w:val="0"/>
          <w:i/>
          <w:sz w:val="22"/>
          <w:szCs w:val="22"/>
          <w:lang w:val="fr-FR"/>
        </w:rPr>
        <w:t xml:space="preserve"> </w:t>
      </w:r>
      <w:r w:rsidR="008E54E8" w:rsidRPr="00DC4C09">
        <w:rPr>
          <w:b w:val="0"/>
          <w:i/>
          <w:sz w:val="22"/>
          <w:szCs w:val="22"/>
          <w:lang w:val="fr-FR"/>
        </w:rPr>
        <w:t xml:space="preserve">est </w:t>
      </w:r>
      <w:r w:rsidR="004C6ABC" w:rsidRPr="00DC4C09">
        <w:rPr>
          <w:b w:val="0"/>
          <w:i/>
          <w:sz w:val="22"/>
          <w:szCs w:val="22"/>
          <w:lang w:val="fr-FR"/>
        </w:rPr>
        <w:t>conscient</w:t>
      </w:r>
      <w:r w:rsidR="008E54E8" w:rsidRPr="00DC4C09">
        <w:rPr>
          <w:b w:val="0"/>
          <w:i/>
          <w:sz w:val="22"/>
          <w:szCs w:val="22"/>
          <w:lang w:val="fr-FR"/>
        </w:rPr>
        <w:t>e</w:t>
      </w:r>
      <w:r w:rsidR="004C6ABC" w:rsidRPr="00DC4C09">
        <w:rPr>
          <w:b w:val="0"/>
          <w:i/>
          <w:sz w:val="22"/>
          <w:szCs w:val="22"/>
          <w:lang w:val="fr-FR"/>
        </w:rPr>
        <w:t xml:space="preserve"> </w:t>
      </w:r>
      <w:r w:rsidR="004C6ABC" w:rsidRPr="00DC4C09">
        <w:rPr>
          <w:b w:val="0"/>
          <w:sz w:val="22"/>
          <w:szCs w:val="22"/>
          <w:lang w:val="fr-FR"/>
        </w:rPr>
        <w:t xml:space="preserve">du </w:t>
      </w:r>
      <w:r w:rsidR="001852BD" w:rsidRPr="00DC4C09">
        <w:rPr>
          <w:b w:val="0"/>
          <w:sz w:val="22"/>
          <w:szCs w:val="22"/>
          <w:lang w:val="fr-FR"/>
        </w:rPr>
        <w:t xml:space="preserve">défi que cela représente aux Parties de planifier leurs côtes </w:t>
      </w:r>
      <w:r w:rsidRPr="00DC4C09">
        <w:rPr>
          <w:b w:val="0"/>
          <w:sz w:val="22"/>
          <w:szCs w:val="22"/>
          <w:lang w:val="fr-FR"/>
        </w:rPr>
        <w:t xml:space="preserve">à nouveau </w:t>
      </w:r>
      <w:r w:rsidR="001852BD" w:rsidRPr="00DC4C09">
        <w:rPr>
          <w:b w:val="0"/>
          <w:sz w:val="22"/>
          <w:szCs w:val="22"/>
          <w:lang w:val="fr-FR"/>
        </w:rPr>
        <w:t xml:space="preserve">par rapports  </w:t>
      </w:r>
      <w:r w:rsidRPr="00DC4C09">
        <w:rPr>
          <w:b w:val="0"/>
          <w:sz w:val="22"/>
          <w:szCs w:val="22"/>
          <w:lang w:val="fr-FR"/>
        </w:rPr>
        <w:t>à la hausse du niveau de la mer et autres conséquences du changement climatique</w:t>
      </w:r>
      <w:r w:rsidRPr="00DC4C09">
        <w:rPr>
          <w:b w:val="0"/>
          <w:i/>
          <w:sz w:val="22"/>
          <w:szCs w:val="22"/>
          <w:lang w:val="fr-FR"/>
        </w:rPr>
        <w:t xml:space="preserve">, </w:t>
      </w:r>
      <w:r w:rsidR="00B13505" w:rsidRPr="00DC4C09">
        <w:rPr>
          <w:b w:val="0"/>
          <w:i/>
          <w:sz w:val="22"/>
          <w:szCs w:val="22"/>
          <w:lang w:val="fr-FR"/>
        </w:rPr>
        <w:t>salut</w:t>
      </w:r>
      <w:r w:rsidRPr="00DC4C09">
        <w:rPr>
          <w:b w:val="0"/>
          <w:i/>
          <w:sz w:val="22"/>
          <w:szCs w:val="22"/>
          <w:lang w:val="fr-FR"/>
        </w:rPr>
        <w:t xml:space="preserve"> </w:t>
      </w:r>
      <w:r w:rsidRPr="00DC4C09">
        <w:rPr>
          <w:b w:val="0"/>
          <w:sz w:val="22"/>
          <w:szCs w:val="22"/>
          <w:lang w:val="fr-FR"/>
        </w:rPr>
        <w:t>les initiatives qui soutiennent la conservation et la restauration des zones humides maritimes y compris la possibilité de créer une initiative « </w:t>
      </w:r>
      <w:proofErr w:type="spellStart"/>
      <w:r w:rsidR="00DC2414">
        <w:fldChar w:fldCharType="begin"/>
      </w:r>
      <w:r w:rsidR="00DC2414" w:rsidRPr="00DC2414">
        <w:rPr>
          <w:lang w:val="fr-FR"/>
        </w:rPr>
        <w:instrText xml:space="preserve"> HYPERLINK "http://www.birdlife.org/content/caring-coasts-initiative" </w:instrText>
      </w:r>
      <w:r w:rsidR="00DC2414">
        <w:fldChar w:fldCharType="separate"/>
      </w:r>
      <w:r w:rsidRPr="00A8374F">
        <w:rPr>
          <w:rStyle w:val="Hyperlink"/>
          <w:b w:val="0"/>
          <w:i/>
          <w:color w:val="auto"/>
          <w:sz w:val="22"/>
          <w:szCs w:val="22"/>
          <w:u w:val="none"/>
          <w:lang w:val="fr-FR"/>
        </w:rPr>
        <w:t>Caring</w:t>
      </w:r>
      <w:proofErr w:type="spellEnd"/>
      <w:r w:rsidRPr="00A8374F">
        <w:rPr>
          <w:rStyle w:val="Hyperlink"/>
          <w:b w:val="0"/>
          <w:i/>
          <w:color w:val="auto"/>
          <w:sz w:val="22"/>
          <w:szCs w:val="22"/>
          <w:u w:val="none"/>
          <w:lang w:val="fr-FR"/>
        </w:rPr>
        <w:t xml:space="preserve"> for </w:t>
      </w:r>
      <w:proofErr w:type="spellStart"/>
      <w:r w:rsidRPr="00A8374F">
        <w:rPr>
          <w:rStyle w:val="Hyperlink"/>
          <w:b w:val="0"/>
          <w:i/>
          <w:color w:val="auto"/>
          <w:sz w:val="22"/>
          <w:szCs w:val="22"/>
          <w:u w:val="none"/>
          <w:lang w:val="fr-FR"/>
        </w:rPr>
        <w:t>Coasts</w:t>
      </w:r>
      <w:proofErr w:type="spellEnd"/>
      <w:r w:rsidR="00DC2414">
        <w:rPr>
          <w:rStyle w:val="Hyperlink"/>
          <w:b w:val="0"/>
          <w:i/>
          <w:color w:val="auto"/>
          <w:sz w:val="22"/>
          <w:szCs w:val="22"/>
          <w:u w:val="none"/>
          <w:lang w:val="fr-FR"/>
        </w:rPr>
        <w:fldChar w:fldCharType="end"/>
      </w:r>
      <w:r w:rsidRPr="00A8374F">
        <w:rPr>
          <w:b w:val="0"/>
          <w:sz w:val="22"/>
          <w:szCs w:val="22"/>
          <w:lang w:val="fr-FR"/>
        </w:rPr>
        <w:t xml:space="preserve"> </w:t>
      </w:r>
      <w:r w:rsidRPr="00DC4C09">
        <w:rPr>
          <w:b w:val="0"/>
          <w:sz w:val="22"/>
          <w:szCs w:val="22"/>
          <w:lang w:val="fr-FR"/>
        </w:rPr>
        <w:t>(prendre soin des côtes) « </w:t>
      </w:r>
      <w:r w:rsidR="00C72AB4" w:rsidRPr="00DC4C09">
        <w:rPr>
          <w:b w:val="0"/>
          <w:sz w:val="22"/>
          <w:szCs w:val="22"/>
          <w:lang w:val="fr-FR"/>
        </w:rPr>
        <w:t>faisant partie d’un mouvement mondial pour restaurer les zones humides</w:t>
      </w:r>
      <w:r w:rsidR="002F1A5F" w:rsidRPr="00DC4C09">
        <w:rPr>
          <w:b w:val="0"/>
          <w:sz w:val="22"/>
          <w:szCs w:val="22"/>
          <w:lang w:val="fr-FR"/>
        </w:rPr>
        <w:t xml:space="preserve"> maritimes et</w:t>
      </w:r>
      <w:r w:rsidR="002F1A5F" w:rsidRPr="00DC4C09">
        <w:rPr>
          <w:b w:val="0"/>
          <w:i/>
          <w:sz w:val="22"/>
          <w:szCs w:val="22"/>
          <w:lang w:val="fr-FR"/>
        </w:rPr>
        <w:t xml:space="preserve"> encourage </w:t>
      </w:r>
      <w:r w:rsidR="002F1A5F" w:rsidRPr="00DC4C09">
        <w:rPr>
          <w:b w:val="0"/>
          <w:sz w:val="22"/>
          <w:szCs w:val="22"/>
          <w:lang w:val="fr-FR"/>
        </w:rPr>
        <w:t>les Parties contractantes à s’</w:t>
      </w:r>
      <w:r w:rsidR="008E54E8" w:rsidRPr="00DC4C09">
        <w:rPr>
          <w:b w:val="0"/>
          <w:sz w:val="22"/>
          <w:szCs w:val="22"/>
          <w:lang w:val="fr-FR"/>
        </w:rPr>
        <w:t>engager au</w:t>
      </w:r>
      <w:r w:rsidR="002F1A5F" w:rsidRPr="00DC4C09">
        <w:rPr>
          <w:b w:val="0"/>
          <w:sz w:val="22"/>
          <w:szCs w:val="22"/>
          <w:lang w:val="fr-FR"/>
        </w:rPr>
        <w:t xml:space="preserve"> d</w:t>
      </w:r>
      <w:r w:rsidR="008E54E8" w:rsidRPr="00DC4C09">
        <w:rPr>
          <w:b w:val="0"/>
          <w:sz w:val="22"/>
          <w:szCs w:val="22"/>
          <w:lang w:val="fr-FR"/>
        </w:rPr>
        <w:t>éveloppement et</w:t>
      </w:r>
      <w:r w:rsidR="002F1A5F" w:rsidRPr="00DC4C09">
        <w:rPr>
          <w:b w:val="0"/>
          <w:sz w:val="22"/>
          <w:szCs w:val="22"/>
          <w:lang w:val="fr-FR"/>
        </w:rPr>
        <w:t xml:space="preserve"> la mise en œuvre de l’initiative proposée ; et</w:t>
      </w:r>
    </w:p>
    <w:p w:rsidR="002F1A5F" w:rsidRPr="002F1A5F" w:rsidRDefault="002F1A5F" w:rsidP="002F1A5F">
      <w:pPr>
        <w:pStyle w:val="BodyText3"/>
        <w:tabs>
          <w:tab w:val="left" w:pos="1170"/>
        </w:tabs>
        <w:jc w:val="both"/>
        <w:rPr>
          <w:b w:val="0"/>
          <w:sz w:val="22"/>
          <w:szCs w:val="22"/>
          <w:shd w:val="clear" w:color="auto" w:fill="FFFFFF"/>
          <w:lang w:val="fr-FR"/>
        </w:rPr>
      </w:pPr>
    </w:p>
    <w:p w:rsidR="00B83BA0" w:rsidRPr="00DC4C09" w:rsidRDefault="00626D05" w:rsidP="004612A3">
      <w:pPr>
        <w:pStyle w:val="BodyText3"/>
        <w:numPr>
          <w:ilvl w:val="0"/>
          <w:numId w:val="4"/>
        </w:numPr>
        <w:tabs>
          <w:tab w:val="left" w:pos="720"/>
        </w:tabs>
        <w:ind w:left="0" w:firstLine="0"/>
        <w:jc w:val="both"/>
        <w:rPr>
          <w:b w:val="0"/>
          <w:sz w:val="22"/>
          <w:szCs w:val="22"/>
          <w:lang w:val="fr-FR"/>
        </w:rPr>
      </w:pPr>
      <w:r w:rsidRPr="003F60B4">
        <w:rPr>
          <w:b w:val="0"/>
          <w:i/>
          <w:sz w:val="22"/>
          <w:szCs w:val="22"/>
          <w:lang w:val="fr-FR"/>
        </w:rPr>
        <w:t>Demande au</w:t>
      </w:r>
      <w:r w:rsidR="0095375D" w:rsidRPr="00DC4C09">
        <w:rPr>
          <w:b w:val="0"/>
          <w:i/>
          <w:sz w:val="22"/>
          <w:szCs w:val="22"/>
          <w:lang w:val="fr-FR"/>
        </w:rPr>
        <w:t xml:space="preserve"> </w:t>
      </w:r>
      <w:r w:rsidRPr="00DC4C09">
        <w:rPr>
          <w:b w:val="0"/>
          <w:sz w:val="22"/>
          <w:szCs w:val="22"/>
          <w:lang w:val="fr-FR"/>
        </w:rPr>
        <w:t>Comité technique de continuer à mettre régulièrement à jour le Cadre d</w:t>
      </w:r>
      <w:r w:rsidR="000A4F92" w:rsidRPr="00DC4C09">
        <w:rPr>
          <w:b w:val="0"/>
          <w:sz w:val="22"/>
          <w:szCs w:val="22"/>
          <w:lang w:val="fr-FR"/>
        </w:rPr>
        <w:t>’</w:t>
      </w:r>
      <w:r w:rsidRPr="00DC4C09">
        <w:rPr>
          <w:b w:val="0"/>
          <w:sz w:val="22"/>
          <w:szCs w:val="22"/>
          <w:lang w:val="fr-FR"/>
        </w:rPr>
        <w:t>orientation de l</w:t>
      </w:r>
      <w:r w:rsidR="000A4F92" w:rsidRPr="00DC4C09">
        <w:rPr>
          <w:b w:val="0"/>
          <w:sz w:val="22"/>
          <w:szCs w:val="22"/>
          <w:lang w:val="fr-FR"/>
        </w:rPr>
        <w:t>’</w:t>
      </w:r>
      <w:r w:rsidRPr="00DC4C09">
        <w:rPr>
          <w:b w:val="0"/>
          <w:sz w:val="22"/>
          <w:szCs w:val="22"/>
          <w:lang w:val="fr-FR"/>
        </w:rPr>
        <w:t>AEWA pour l</w:t>
      </w:r>
      <w:r w:rsidR="000A4F92" w:rsidRPr="00DC4C09">
        <w:rPr>
          <w:b w:val="0"/>
          <w:sz w:val="22"/>
          <w:szCs w:val="22"/>
          <w:lang w:val="fr-FR"/>
        </w:rPr>
        <w:t>’</w:t>
      </w:r>
      <w:r w:rsidRPr="00DC4C09">
        <w:rPr>
          <w:b w:val="0"/>
          <w:sz w:val="22"/>
          <w:szCs w:val="22"/>
          <w:lang w:val="fr-FR"/>
        </w:rPr>
        <w:t>adaptation au changement climatique afin d</w:t>
      </w:r>
      <w:r w:rsidR="000A4F92" w:rsidRPr="00DC4C09">
        <w:rPr>
          <w:b w:val="0"/>
          <w:sz w:val="22"/>
          <w:szCs w:val="22"/>
          <w:lang w:val="fr-FR"/>
        </w:rPr>
        <w:t>’</w:t>
      </w:r>
      <w:r w:rsidRPr="00DC4C09">
        <w:rPr>
          <w:b w:val="0"/>
          <w:sz w:val="22"/>
          <w:szCs w:val="22"/>
          <w:lang w:val="fr-FR"/>
        </w:rPr>
        <w:t>assurer qu</w:t>
      </w:r>
      <w:r w:rsidR="009A30D5" w:rsidRPr="00DC4C09">
        <w:rPr>
          <w:b w:val="0"/>
          <w:sz w:val="22"/>
          <w:szCs w:val="22"/>
          <w:lang w:val="fr-FR"/>
        </w:rPr>
        <w:t>e celui-ci</w:t>
      </w:r>
      <w:r w:rsidRPr="00DC4C09">
        <w:rPr>
          <w:b w:val="0"/>
          <w:sz w:val="22"/>
          <w:szCs w:val="22"/>
          <w:lang w:val="fr-FR"/>
        </w:rPr>
        <w:t xml:space="preserve"> résume </w:t>
      </w:r>
      <w:r w:rsidR="009A30D5" w:rsidRPr="00DC4C09">
        <w:rPr>
          <w:b w:val="0"/>
          <w:sz w:val="22"/>
          <w:szCs w:val="22"/>
          <w:lang w:val="fr-FR"/>
        </w:rPr>
        <w:t>l</w:t>
      </w:r>
      <w:r w:rsidRPr="00DC4C09">
        <w:rPr>
          <w:b w:val="0"/>
          <w:sz w:val="22"/>
          <w:szCs w:val="22"/>
          <w:lang w:val="fr-FR"/>
        </w:rPr>
        <w:t xml:space="preserve">es connaissances actuelles dans ce domaine </w:t>
      </w:r>
      <w:r w:rsidR="009A30D5" w:rsidRPr="00DC4C09">
        <w:rPr>
          <w:b w:val="0"/>
          <w:sz w:val="22"/>
          <w:szCs w:val="22"/>
          <w:lang w:val="fr-FR"/>
        </w:rPr>
        <w:t>en</w:t>
      </w:r>
      <w:r w:rsidR="004F79AA" w:rsidRPr="00DC4C09">
        <w:rPr>
          <w:b w:val="0"/>
          <w:sz w:val="22"/>
          <w:szCs w:val="22"/>
          <w:lang w:val="fr-FR"/>
        </w:rPr>
        <w:t xml:space="preserve"> </w:t>
      </w:r>
      <w:r w:rsidRPr="00DC4C09">
        <w:rPr>
          <w:b w:val="0"/>
          <w:sz w:val="22"/>
          <w:szCs w:val="22"/>
          <w:lang w:val="fr-FR"/>
        </w:rPr>
        <w:t>rapide</w:t>
      </w:r>
      <w:r w:rsidR="009A30D5" w:rsidRPr="00DC4C09">
        <w:rPr>
          <w:b w:val="0"/>
          <w:sz w:val="22"/>
          <w:szCs w:val="22"/>
          <w:lang w:val="fr-FR"/>
        </w:rPr>
        <w:t xml:space="preserve"> évolution</w:t>
      </w:r>
      <w:r w:rsidRPr="00DC4C09">
        <w:rPr>
          <w:b w:val="0"/>
          <w:sz w:val="22"/>
          <w:szCs w:val="22"/>
          <w:lang w:val="fr-FR"/>
        </w:rPr>
        <w:t xml:space="preserve">, et tout particulièrement de rechercher des conseils pertinents en français, et </w:t>
      </w:r>
      <w:r w:rsidR="00786C97" w:rsidRPr="00DC4C09">
        <w:rPr>
          <w:b w:val="0"/>
          <w:sz w:val="22"/>
          <w:szCs w:val="22"/>
          <w:lang w:val="fr-FR"/>
        </w:rPr>
        <w:t>s’appliquant à</w:t>
      </w:r>
      <w:r w:rsidRPr="00DC4C09">
        <w:rPr>
          <w:b w:val="0"/>
          <w:sz w:val="22"/>
          <w:szCs w:val="22"/>
          <w:lang w:val="fr-FR"/>
        </w:rPr>
        <w:t xml:space="preserve"> des situations non européennes</w:t>
      </w:r>
      <w:r w:rsidR="0095375D" w:rsidRPr="00DC4C09">
        <w:rPr>
          <w:b w:val="0"/>
          <w:sz w:val="22"/>
          <w:szCs w:val="22"/>
          <w:lang w:val="fr-FR"/>
        </w:rPr>
        <w:t>.</w:t>
      </w:r>
      <w:r w:rsidR="00B83BA0" w:rsidRPr="00DC4C09">
        <w:rPr>
          <w:b w:val="0"/>
          <w:sz w:val="22"/>
          <w:szCs w:val="22"/>
          <w:lang w:val="fr-FR"/>
        </w:rPr>
        <w:t xml:space="preserve"> </w:t>
      </w:r>
    </w:p>
    <w:p w:rsidR="00B83BA0" w:rsidRPr="00DC4C09" w:rsidRDefault="00B83BA0" w:rsidP="00DC4C09">
      <w:pPr>
        <w:pStyle w:val="BodyText3"/>
        <w:tabs>
          <w:tab w:val="left" w:pos="426"/>
        </w:tabs>
        <w:jc w:val="both"/>
        <w:rPr>
          <w:b w:val="0"/>
          <w:i/>
          <w:sz w:val="22"/>
          <w:szCs w:val="22"/>
          <w:lang w:val="fr-FR"/>
        </w:rPr>
      </w:pPr>
    </w:p>
    <w:p w:rsidR="00B83BA0" w:rsidRPr="00DC4C09" w:rsidRDefault="00B83BA0" w:rsidP="00DC4C09">
      <w:pPr>
        <w:pStyle w:val="BodyText3"/>
        <w:numPr>
          <w:ilvl w:val="0"/>
          <w:numId w:val="4"/>
        </w:numPr>
        <w:tabs>
          <w:tab w:val="left" w:pos="426"/>
        </w:tabs>
        <w:ind w:left="0" w:firstLine="0"/>
        <w:jc w:val="both"/>
        <w:rPr>
          <w:b w:val="0"/>
          <w:i/>
          <w:sz w:val="22"/>
          <w:szCs w:val="22"/>
          <w:lang w:val="fr-FR"/>
        </w:rPr>
        <w:sectPr w:rsidR="00B83BA0" w:rsidRPr="00DC4C09" w:rsidSect="00BE1516">
          <w:headerReference w:type="default" r:id="rId12"/>
          <w:pgSz w:w="11906" w:h="16838" w:code="9"/>
          <w:pgMar w:top="1021" w:right="1134" w:bottom="851" w:left="1134" w:header="709" w:footer="510" w:gutter="0"/>
          <w:cols w:space="720"/>
          <w:docGrid w:linePitch="600" w:charSpace="36864"/>
        </w:sectPr>
      </w:pPr>
    </w:p>
    <w:p w:rsidR="004612A3" w:rsidRPr="00A236FA" w:rsidRDefault="00626D05" w:rsidP="004612A3">
      <w:pPr>
        <w:jc w:val="center"/>
        <w:rPr>
          <w:rFonts w:ascii="Times New Roman" w:hAnsi="Times New Roman" w:cs="Times New Roman"/>
          <w:szCs w:val="32"/>
          <w:lang w:val="fr-FR"/>
        </w:rPr>
      </w:pPr>
      <w:r w:rsidRPr="00A236FA">
        <w:rPr>
          <w:rFonts w:ascii="Times New Roman" w:hAnsi="Times New Roman" w:cs="Times New Roman"/>
          <w:szCs w:val="32"/>
          <w:lang w:val="fr-FR"/>
        </w:rPr>
        <w:lastRenderedPageBreak/>
        <w:t>ANNEXE I :</w:t>
      </w:r>
    </w:p>
    <w:p w:rsidR="004612A3" w:rsidRDefault="004612A3" w:rsidP="004612A3">
      <w:pPr>
        <w:jc w:val="center"/>
        <w:rPr>
          <w:rFonts w:ascii="Times New Roman" w:hAnsi="Times New Roman" w:cs="Times New Roman"/>
          <w:b/>
          <w:szCs w:val="32"/>
          <w:lang w:val="fr-FR"/>
        </w:rPr>
      </w:pPr>
    </w:p>
    <w:p w:rsidR="00B83BA0" w:rsidRPr="00CB29CA" w:rsidRDefault="00866521" w:rsidP="004612A3">
      <w:pPr>
        <w:jc w:val="center"/>
        <w:rPr>
          <w:rFonts w:ascii="Times New Roman" w:hAnsi="Times New Roman" w:cs="Times New Roman"/>
          <w:b/>
          <w:szCs w:val="32"/>
          <w:lang w:val="fr-FR"/>
        </w:rPr>
      </w:pPr>
      <w:r w:rsidRPr="00CB29CA">
        <w:rPr>
          <w:rFonts w:ascii="Times New Roman" w:hAnsi="Times New Roman" w:cs="Times New Roman"/>
          <w:b/>
          <w:szCs w:val="32"/>
          <w:lang w:val="fr-FR"/>
        </w:rPr>
        <w:t>Cadre d</w:t>
      </w:r>
      <w:r w:rsidR="000A4F92" w:rsidRPr="00CB29CA">
        <w:rPr>
          <w:rFonts w:ascii="Times New Roman" w:hAnsi="Times New Roman" w:cs="Times New Roman"/>
          <w:b/>
          <w:szCs w:val="32"/>
          <w:lang w:val="fr-FR"/>
        </w:rPr>
        <w:t>’</w:t>
      </w:r>
      <w:r w:rsidRPr="00CB29CA">
        <w:rPr>
          <w:rFonts w:ascii="Times New Roman" w:hAnsi="Times New Roman" w:cs="Times New Roman"/>
          <w:b/>
          <w:szCs w:val="32"/>
          <w:lang w:val="fr-FR"/>
        </w:rPr>
        <w:t>orientation de l</w:t>
      </w:r>
      <w:r w:rsidR="000A4F92" w:rsidRPr="00CB29CA">
        <w:rPr>
          <w:rFonts w:ascii="Times New Roman" w:hAnsi="Times New Roman" w:cs="Times New Roman"/>
          <w:b/>
          <w:szCs w:val="32"/>
          <w:lang w:val="fr-FR"/>
        </w:rPr>
        <w:t>’</w:t>
      </w:r>
      <w:r w:rsidRPr="00CB29CA">
        <w:rPr>
          <w:rFonts w:ascii="Times New Roman" w:hAnsi="Times New Roman" w:cs="Times New Roman"/>
          <w:b/>
          <w:szCs w:val="32"/>
          <w:lang w:val="fr-FR"/>
        </w:rPr>
        <w:t>AEWA pour l</w:t>
      </w:r>
      <w:r w:rsidR="000A4F92" w:rsidRPr="00CB29CA">
        <w:rPr>
          <w:rFonts w:ascii="Times New Roman" w:hAnsi="Times New Roman" w:cs="Times New Roman"/>
          <w:b/>
          <w:szCs w:val="32"/>
          <w:lang w:val="fr-FR"/>
        </w:rPr>
        <w:t>’</w:t>
      </w:r>
      <w:r w:rsidRPr="00CB29CA">
        <w:rPr>
          <w:rFonts w:ascii="Times New Roman" w:hAnsi="Times New Roman" w:cs="Times New Roman"/>
          <w:b/>
          <w:szCs w:val="32"/>
          <w:lang w:val="fr-FR"/>
        </w:rPr>
        <w:t>adaptation au changement climatique – mise à jour 2015</w:t>
      </w:r>
      <w:r w:rsidR="00B83BA0" w:rsidRPr="00CB29CA">
        <w:rPr>
          <w:rStyle w:val="FootnoteReference"/>
          <w:lang w:val="fr-FR"/>
        </w:rPr>
        <w:footnoteReference w:id="2"/>
      </w:r>
    </w:p>
    <w:p w:rsidR="00B83BA0" w:rsidRPr="00CB29CA" w:rsidRDefault="00B83BA0">
      <w:pPr>
        <w:rPr>
          <w:rFonts w:ascii="Times New Roman" w:hAnsi="Times New Roman" w:cs="Times New Roman"/>
          <w:b/>
          <w:szCs w:val="32"/>
          <w:lang w:val="fr-FR"/>
        </w:rPr>
      </w:pPr>
    </w:p>
    <w:p w:rsidR="00B83BA0" w:rsidRPr="00CB29CA" w:rsidRDefault="00866521">
      <w:pPr>
        <w:rPr>
          <w:rFonts w:ascii="Times New Roman" w:hAnsi="Times New Roman" w:cs="Times New Roman"/>
          <w:b/>
          <w:szCs w:val="22"/>
          <w:lang w:val="fr-FR"/>
        </w:rPr>
      </w:pPr>
      <w:r w:rsidRPr="00CB29CA">
        <w:rPr>
          <w:rFonts w:ascii="Times New Roman" w:hAnsi="Times New Roman" w:cs="Times New Roman"/>
          <w:szCs w:val="22"/>
          <w:lang w:val="fr-FR"/>
        </w:rPr>
        <w:t xml:space="preserve">À une époque </w:t>
      </w:r>
      <w:r w:rsidR="00CA6BE2" w:rsidRPr="00CB29CA">
        <w:rPr>
          <w:rFonts w:ascii="Times New Roman" w:hAnsi="Times New Roman" w:cs="Times New Roman"/>
          <w:szCs w:val="22"/>
          <w:lang w:val="fr-FR"/>
        </w:rPr>
        <w:t>d’évolution rapide du climat</w:t>
      </w:r>
      <w:r w:rsidRPr="00CB29CA">
        <w:rPr>
          <w:rFonts w:ascii="Times New Roman" w:hAnsi="Times New Roman" w:cs="Times New Roman"/>
          <w:szCs w:val="22"/>
          <w:lang w:val="fr-FR"/>
        </w:rPr>
        <w:t>, cinq principes majeurs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adaptation sont essentiels pour</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assurer la conservation de la biodiversité :</w:t>
      </w:r>
    </w:p>
    <w:p w:rsidR="00B83BA0" w:rsidRPr="00CB29CA" w:rsidRDefault="00B83BA0">
      <w:pPr>
        <w:rPr>
          <w:rFonts w:ascii="Times New Roman" w:hAnsi="Times New Roman" w:cs="Times New Roman"/>
          <w:b/>
          <w:szCs w:val="22"/>
          <w:lang w:val="fr-FR"/>
        </w:rPr>
      </w:pPr>
    </w:p>
    <w:p w:rsidR="00B83BA0" w:rsidRPr="00CB29CA" w:rsidRDefault="00D610AD">
      <w:pPr>
        <w:jc w:val="center"/>
        <w:rPr>
          <w:rFonts w:ascii="Times New Roman" w:hAnsi="Times New Roman" w:cs="Times New Roman"/>
          <w:b/>
          <w:szCs w:val="22"/>
          <w:lang w:val="fr-FR"/>
        </w:rPr>
      </w:pPr>
      <w:r>
        <w:rPr>
          <w:noProof/>
          <w:lang w:val="en-US" w:eastAsia="en-US"/>
        </w:rPr>
        <w:drawing>
          <wp:anchor distT="0" distB="0" distL="114300" distR="114300" simplePos="0" relativeHeight="251658240" behindDoc="1" locked="0" layoutInCell="1" allowOverlap="1">
            <wp:simplePos x="0" y="0"/>
            <wp:positionH relativeFrom="column">
              <wp:posOffset>1656715</wp:posOffset>
            </wp:positionH>
            <wp:positionV relativeFrom="paragraph">
              <wp:posOffset>152400</wp:posOffset>
            </wp:positionV>
            <wp:extent cx="2915920" cy="2753360"/>
            <wp:effectExtent l="0" t="0" r="0" b="8890"/>
            <wp:wrapTight wrapText="bothSides">
              <wp:wrapPolygon edited="0">
                <wp:start x="0" y="0"/>
                <wp:lineTo x="0" y="21520"/>
                <wp:lineTo x="21449" y="21520"/>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920" cy="2753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A30D5" w:rsidRPr="00CB29CA" w:rsidRDefault="009A30D5" w:rsidP="002E797E">
      <w:pPr>
        <w:rPr>
          <w:rFonts w:ascii="Times New Roman" w:hAnsi="Times New Roman" w:cs="Times New Roman"/>
          <w:b/>
          <w:szCs w:val="22"/>
          <w:lang w:val="fr-FR"/>
        </w:rPr>
      </w:pPr>
      <w:r w:rsidRPr="00CB29CA">
        <w:rPr>
          <w:rFonts w:ascii="Times New Roman" w:hAnsi="Times New Roman" w:cs="Times New Roman"/>
          <w:b/>
          <w:szCs w:val="22"/>
          <w:lang w:val="fr-FR"/>
        </w:rPr>
        <w:tab/>
      </w:r>
      <w:r w:rsidRPr="00CB29CA">
        <w:rPr>
          <w:rFonts w:ascii="Times New Roman" w:hAnsi="Times New Roman" w:cs="Times New Roman"/>
          <w:b/>
          <w:szCs w:val="22"/>
          <w:lang w:val="fr-FR"/>
        </w:rPr>
        <w:tab/>
      </w:r>
      <w:r w:rsidRPr="00BE1516">
        <w:rPr>
          <w:rFonts w:ascii="Times New Roman" w:hAnsi="Times New Roman" w:cs="Times New Roman"/>
          <w:b/>
          <w:szCs w:val="22"/>
          <w:lang w:val="fr-FR"/>
        </w:rPr>
        <w:t xml:space="preserve"> </w:t>
      </w:r>
    </w:p>
    <w:p w:rsidR="009A30D5" w:rsidRPr="00CB29CA" w:rsidRDefault="00D610AD" w:rsidP="009A30D5">
      <w:pPr>
        <w:rPr>
          <w:rFonts w:ascii="Times New Roman" w:hAnsi="Times New Roman" w:cs="Times New Roman"/>
          <w:szCs w:val="22"/>
          <w:lang w:val="fr-FR"/>
        </w:rPr>
      </w:pPr>
      <w:r>
        <w:rPr>
          <w:noProof/>
          <w:lang w:val="en-US" w:eastAsia="en-US"/>
        </w:rPr>
        <mc:AlternateContent>
          <mc:Choice Requires="wps">
            <w:drawing>
              <wp:anchor distT="0" distB="0" distL="114300" distR="114300" simplePos="0" relativeHeight="251657216" behindDoc="1" locked="0" layoutInCell="1" allowOverlap="1">
                <wp:simplePos x="0" y="0"/>
                <wp:positionH relativeFrom="column">
                  <wp:posOffset>5359400</wp:posOffset>
                </wp:positionH>
                <wp:positionV relativeFrom="paragraph">
                  <wp:posOffset>34290</wp:posOffset>
                </wp:positionV>
                <wp:extent cx="3368040" cy="2909570"/>
                <wp:effectExtent l="6350" t="10160" r="6985" b="13970"/>
                <wp:wrapTight wrapText="bothSides">
                  <wp:wrapPolygon edited="0">
                    <wp:start x="-69" y="-108"/>
                    <wp:lineTo x="-69" y="21600"/>
                    <wp:lineTo x="21669" y="21600"/>
                    <wp:lineTo x="21669" y="-108"/>
                    <wp:lineTo x="-69" y="-108"/>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909570"/>
                        </a:xfrm>
                        <a:prstGeom prst="rect">
                          <a:avLst/>
                        </a:prstGeom>
                        <a:solidFill>
                          <a:srgbClr val="FFFFFF"/>
                        </a:solidFill>
                        <a:ln w="9525">
                          <a:solidFill>
                            <a:srgbClr val="000000"/>
                          </a:solidFill>
                          <a:miter lim="800000"/>
                          <a:headEnd/>
                          <a:tailEnd/>
                        </a:ln>
                      </wps:spPr>
                      <wps:txbx>
                        <w:txbxContent>
                          <w:p w:rsidR="004612A3" w:rsidRDefault="004612A3" w:rsidP="002E797E">
                            <w:pPr>
                              <w:autoSpaceDE w:val="0"/>
                              <w:autoSpaceDN w:val="0"/>
                              <w:adjustRightInd w:val="0"/>
                              <w:rPr>
                                <w:i/>
                                <w:sz w:val="18"/>
                                <w:szCs w:val="18"/>
                                <w:lang w:val="fr-FR" w:eastAsia="en-GB"/>
                              </w:rPr>
                            </w:pPr>
                          </w:p>
                          <w:p w:rsidR="004612A3" w:rsidRPr="00C20980" w:rsidRDefault="004612A3" w:rsidP="002E797E">
                            <w:pPr>
                              <w:autoSpaceDE w:val="0"/>
                              <w:autoSpaceDN w:val="0"/>
                              <w:adjustRightInd w:val="0"/>
                              <w:rPr>
                                <w:rFonts w:ascii="Times New Roman" w:hAnsi="Times New Roman" w:cs="Times New Roman"/>
                                <w:sz w:val="20"/>
                                <w:szCs w:val="20"/>
                                <w:lang w:val="fr-FR" w:eastAsia="en-GB"/>
                              </w:rPr>
                            </w:pPr>
                            <w:r w:rsidRPr="00C20980">
                              <w:rPr>
                                <w:rFonts w:ascii="Times New Roman" w:hAnsi="Times New Roman" w:cs="Times New Roman"/>
                                <w:sz w:val="20"/>
                                <w:szCs w:val="20"/>
                                <w:lang w:val="fr-FR" w:eastAsia="en-GB"/>
                              </w:rPr>
                              <w:t xml:space="preserve">S’adapter au changement </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r w:rsidRPr="00C20980">
                              <w:rPr>
                                <w:rFonts w:ascii="Times New Roman" w:hAnsi="Times New Roman" w:cs="Times New Roman"/>
                                <w:i/>
                                <w:sz w:val="20"/>
                                <w:szCs w:val="20"/>
                                <w:lang w:val="fr-FR" w:eastAsia="en-GB"/>
                              </w:rPr>
                              <w:t>(</w:t>
                            </w:r>
                            <w:proofErr w:type="spellStart"/>
                            <w:r w:rsidRPr="00C20980">
                              <w:rPr>
                                <w:rFonts w:ascii="Times New Roman" w:hAnsi="Times New Roman" w:cs="Times New Roman"/>
                                <w:i/>
                                <w:sz w:val="20"/>
                                <w:szCs w:val="20"/>
                                <w:lang w:val="fr-FR" w:eastAsia="en-GB"/>
                              </w:rPr>
                              <w:t>Accommodate</w:t>
                            </w:r>
                            <w:proofErr w:type="spellEnd"/>
                            <w:r w:rsidRPr="00C20980">
                              <w:rPr>
                                <w:rFonts w:ascii="Times New Roman" w:hAnsi="Times New Roman" w:cs="Times New Roman"/>
                                <w:i/>
                                <w:sz w:val="20"/>
                                <w:szCs w:val="20"/>
                                <w:lang w:val="fr-FR" w:eastAsia="en-GB"/>
                              </w:rPr>
                              <w:t xml:space="preserve"> change)</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p>
                          <w:p w:rsidR="004612A3" w:rsidRPr="00C20980" w:rsidRDefault="004612A3" w:rsidP="002E797E">
                            <w:pPr>
                              <w:autoSpaceDE w:val="0"/>
                              <w:autoSpaceDN w:val="0"/>
                              <w:adjustRightInd w:val="0"/>
                              <w:ind w:right="285"/>
                              <w:rPr>
                                <w:rFonts w:ascii="Times New Roman" w:hAnsi="Times New Roman" w:cs="Times New Roman"/>
                                <w:sz w:val="20"/>
                                <w:szCs w:val="20"/>
                                <w:lang w:val="fr-FR" w:eastAsia="en-GB"/>
                              </w:rPr>
                            </w:pPr>
                            <w:r w:rsidRPr="00C20980">
                              <w:rPr>
                                <w:rFonts w:ascii="Times New Roman" w:hAnsi="Times New Roman" w:cs="Times New Roman"/>
                                <w:sz w:val="20"/>
                                <w:szCs w:val="20"/>
                                <w:lang w:val="fr-FR" w:eastAsia="en-GB"/>
                              </w:rPr>
                              <w:t xml:space="preserve">Mener des actions pratiques dès maintenant </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r w:rsidRPr="00C20980">
                              <w:rPr>
                                <w:rFonts w:ascii="Times New Roman" w:hAnsi="Times New Roman" w:cs="Times New Roman"/>
                                <w:i/>
                                <w:sz w:val="20"/>
                                <w:szCs w:val="20"/>
                                <w:lang w:val="fr-FR" w:eastAsia="en-GB"/>
                              </w:rPr>
                              <w:t>(</w:t>
                            </w:r>
                            <w:proofErr w:type="spellStart"/>
                            <w:r w:rsidRPr="00C20980">
                              <w:rPr>
                                <w:rFonts w:ascii="Times New Roman" w:hAnsi="Times New Roman" w:cs="Times New Roman"/>
                                <w:i/>
                                <w:sz w:val="20"/>
                                <w:szCs w:val="20"/>
                                <w:lang w:val="fr-FR" w:eastAsia="en-GB"/>
                              </w:rPr>
                              <w:t>Take</w:t>
                            </w:r>
                            <w:proofErr w:type="spellEnd"/>
                            <w:r w:rsidRPr="00C20980">
                              <w:rPr>
                                <w:rFonts w:ascii="Times New Roman" w:hAnsi="Times New Roman" w:cs="Times New Roman"/>
                                <w:i/>
                                <w:sz w:val="20"/>
                                <w:szCs w:val="20"/>
                                <w:lang w:val="fr-FR" w:eastAsia="en-GB"/>
                              </w:rPr>
                              <w:t xml:space="preserve"> </w:t>
                            </w:r>
                            <w:proofErr w:type="spellStart"/>
                            <w:r w:rsidRPr="00C20980">
                              <w:rPr>
                                <w:rFonts w:ascii="Times New Roman" w:hAnsi="Times New Roman" w:cs="Times New Roman"/>
                                <w:i/>
                                <w:sz w:val="20"/>
                                <w:szCs w:val="20"/>
                                <w:lang w:val="fr-FR" w:eastAsia="en-GB"/>
                              </w:rPr>
                              <w:t>practical</w:t>
                            </w:r>
                            <w:proofErr w:type="spellEnd"/>
                            <w:r w:rsidRPr="00C20980">
                              <w:rPr>
                                <w:rFonts w:ascii="Times New Roman" w:hAnsi="Times New Roman" w:cs="Times New Roman"/>
                                <w:i/>
                                <w:sz w:val="20"/>
                                <w:szCs w:val="20"/>
                                <w:lang w:val="fr-FR" w:eastAsia="en-GB"/>
                              </w:rPr>
                              <w:t xml:space="preserve"> action </w:t>
                            </w:r>
                            <w:proofErr w:type="spellStart"/>
                            <w:r w:rsidRPr="00C20980">
                              <w:rPr>
                                <w:rFonts w:ascii="Times New Roman" w:hAnsi="Times New Roman" w:cs="Times New Roman"/>
                                <w:i/>
                                <w:sz w:val="20"/>
                                <w:szCs w:val="20"/>
                                <w:lang w:val="fr-FR" w:eastAsia="en-GB"/>
                              </w:rPr>
                              <w:t>now</w:t>
                            </w:r>
                            <w:proofErr w:type="spellEnd"/>
                            <w:r w:rsidRPr="00C20980">
                              <w:rPr>
                                <w:rFonts w:ascii="Times New Roman" w:hAnsi="Times New Roman" w:cs="Times New Roman"/>
                                <w:i/>
                                <w:sz w:val="20"/>
                                <w:szCs w:val="20"/>
                                <w:lang w:val="fr-FR" w:eastAsia="en-GB"/>
                              </w:rPr>
                              <w:t>)</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p>
                          <w:p w:rsidR="004612A3" w:rsidRPr="00C20980" w:rsidRDefault="004612A3" w:rsidP="002E797E">
                            <w:pPr>
                              <w:autoSpaceDE w:val="0"/>
                              <w:autoSpaceDN w:val="0"/>
                              <w:adjustRightInd w:val="0"/>
                              <w:rPr>
                                <w:rFonts w:ascii="Times New Roman" w:hAnsi="Times New Roman" w:cs="Times New Roman"/>
                                <w:sz w:val="20"/>
                                <w:szCs w:val="20"/>
                                <w:lang w:val="fr-FR" w:eastAsia="en-GB"/>
                              </w:rPr>
                            </w:pPr>
                            <w:r w:rsidRPr="00C20980">
                              <w:rPr>
                                <w:rFonts w:ascii="Times New Roman" w:hAnsi="Times New Roman" w:cs="Times New Roman"/>
                                <w:sz w:val="20"/>
                                <w:szCs w:val="20"/>
                                <w:lang w:val="fr-FR" w:eastAsia="en-GB"/>
                              </w:rPr>
                              <w:t xml:space="preserve">Favoriser une action intégrée avec tous les secteurs </w:t>
                            </w:r>
                          </w:p>
                          <w:p w:rsidR="004612A3" w:rsidRPr="00C20980" w:rsidRDefault="004612A3" w:rsidP="002E797E">
                            <w:pPr>
                              <w:autoSpaceDE w:val="0"/>
                              <w:autoSpaceDN w:val="0"/>
                              <w:adjustRightInd w:val="0"/>
                              <w:spacing w:after="80"/>
                              <w:rPr>
                                <w:rFonts w:ascii="Times New Roman" w:hAnsi="Times New Roman" w:cs="Times New Roman"/>
                                <w:i/>
                                <w:sz w:val="20"/>
                                <w:szCs w:val="20"/>
                                <w:lang w:val="en-US" w:eastAsia="en-GB"/>
                              </w:rPr>
                            </w:pPr>
                            <w:r w:rsidRPr="00C20980">
                              <w:rPr>
                                <w:rFonts w:ascii="Times New Roman" w:hAnsi="Times New Roman" w:cs="Times New Roman"/>
                                <w:i/>
                                <w:sz w:val="20"/>
                                <w:szCs w:val="20"/>
                                <w:lang w:val="en-US" w:eastAsia="en-GB"/>
                              </w:rPr>
                              <w:t>(Integrate action across all sectors)</w:t>
                            </w:r>
                          </w:p>
                          <w:p w:rsidR="004612A3" w:rsidRPr="00C20980" w:rsidRDefault="004612A3" w:rsidP="002E797E">
                            <w:pPr>
                              <w:autoSpaceDE w:val="0"/>
                              <w:autoSpaceDN w:val="0"/>
                              <w:adjustRightInd w:val="0"/>
                              <w:spacing w:after="80"/>
                              <w:rPr>
                                <w:rFonts w:ascii="Times New Roman" w:hAnsi="Times New Roman" w:cs="Times New Roman"/>
                                <w:i/>
                                <w:sz w:val="20"/>
                                <w:szCs w:val="20"/>
                                <w:lang w:val="en-US" w:eastAsia="en-GB"/>
                              </w:rPr>
                            </w:pP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r w:rsidRPr="00C20980">
                              <w:rPr>
                                <w:rFonts w:ascii="Times New Roman" w:hAnsi="Times New Roman" w:cs="Times New Roman"/>
                                <w:sz w:val="20"/>
                                <w:szCs w:val="20"/>
                                <w:lang w:val="fr-FR" w:eastAsia="en-GB"/>
                              </w:rPr>
                              <w:t>Développer des connaissances et planifier stratégiquement</w:t>
                            </w:r>
                            <w:r w:rsidRPr="00C20980">
                              <w:rPr>
                                <w:rFonts w:ascii="Times New Roman" w:hAnsi="Times New Roman" w:cs="Times New Roman"/>
                                <w:i/>
                                <w:sz w:val="20"/>
                                <w:szCs w:val="20"/>
                                <w:lang w:val="fr-FR" w:eastAsia="en-GB"/>
                              </w:rPr>
                              <w:t xml:space="preserve"> (</w:t>
                            </w:r>
                            <w:proofErr w:type="spellStart"/>
                            <w:r w:rsidRPr="00C20980">
                              <w:rPr>
                                <w:rFonts w:ascii="Times New Roman" w:hAnsi="Times New Roman" w:cs="Times New Roman"/>
                                <w:i/>
                                <w:sz w:val="20"/>
                                <w:szCs w:val="20"/>
                                <w:lang w:val="fr-FR" w:eastAsia="en-GB"/>
                              </w:rPr>
                              <w:t>Develop</w:t>
                            </w:r>
                            <w:proofErr w:type="spellEnd"/>
                            <w:r w:rsidRPr="00C20980">
                              <w:rPr>
                                <w:rFonts w:ascii="Times New Roman" w:hAnsi="Times New Roman" w:cs="Times New Roman"/>
                                <w:i/>
                                <w:sz w:val="20"/>
                                <w:szCs w:val="20"/>
                                <w:lang w:val="fr-FR" w:eastAsia="en-GB"/>
                              </w:rPr>
                              <w:t xml:space="preserve"> </w:t>
                            </w:r>
                            <w:proofErr w:type="spellStart"/>
                            <w:r w:rsidRPr="00C20980">
                              <w:rPr>
                                <w:rFonts w:ascii="Times New Roman" w:hAnsi="Times New Roman" w:cs="Times New Roman"/>
                                <w:i/>
                                <w:sz w:val="20"/>
                                <w:szCs w:val="20"/>
                                <w:lang w:val="fr-FR" w:eastAsia="en-GB"/>
                              </w:rPr>
                              <w:t>knowledge</w:t>
                            </w:r>
                            <w:proofErr w:type="spellEnd"/>
                            <w:r w:rsidRPr="00C20980">
                              <w:rPr>
                                <w:rFonts w:ascii="Times New Roman" w:hAnsi="Times New Roman" w:cs="Times New Roman"/>
                                <w:i/>
                                <w:sz w:val="20"/>
                                <w:szCs w:val="20"/>
                                <w:lang w:val="fr-FR" w:eastAsia="en-GB"/>
                              </w:rPr>
                              <w:t xml:space="preserve"> and plan </w:t>
                            </w:r>
                            <w:proofErr w:type="spellStart"/>
                            <w:r w:rsidRPr="00C20980">
                              <w:rPr>
                                <w:rFonts w:ascii="Times New Roman" w:hAnsi="Times New Roman" w:cs="Times New Roman"/>
                                <w:i/>
                                <w:sz w:val="20"/>
                                <w:szCs w:val="20"/>
                                <w:lang w:val="fr-FR" w:eastAsia="en-GB"/>
                              </w:rPr>
                              <w:t>strategically</w:t>
                            </w:r>
                            <w:proofErr w:type="spellEnd"/>
                            <w:r w:rsidRPr="00C20980">
                              <w:rPr>
                                <w:rFonts w:ascii="Times New Roman" w:hAnsi="Times New Roman" w:cs="Times New Roman"/>
                                <w:i/>
                                <w:sz w:val="20"/>
                                <w:szCs w:val="20"/>
                                <w:lang w:val="fr-FR" w:eastAsia="en-GB"/>
                              </w:rPr>
                              <w:t>)</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p>
                          <w:p w:rsidR="004612A3" w:rsidRPr="00C20980" w:rsidRDefault="004612A3" w:rsidP="002E797E">
                            <w:pPr>
                              <w:autoSpaceDE w:val="0"/>
                              <w:autoSpaceDN w:val="0"/>
                              <w:adjustRightInd w:val="0"/>
                              <w:rPr>
                                <w:rFonts w:ascii="Times New Roman" w:hAnsi="Times New Roman" w:cs="Times New Roman"/>
                                <w:sz w:val="20"/>
                                <w:szCs w:val="20"/>
                                <w:lang w:val="fr-FR" w:eastAsia="en-GB"/>
                              </w:rPr>
                            </w:pPr>
                            <w:r w:rsidRPr="00C20980">
                              <w:rPr>
                                <w:rFonts w:ascii="Times New Roman" w:hAnsi="Times New Roman" w:cs="Times New Roman"/>
                                <w:sz w:val="20"/>
                                <w:szCs w:val="20"/>
                                <w:lang w:val="fr-FR" w:eastAsia="en-GB"/>
                              </w:rPr>
                              <w:t xml:space="preserve">Maintenir et améliorer la résistance écologique </w:t>
                            </w:r>
                          </w:p>
                          <w:p w:rsidR="004612A3" w:rsidRPr="00C20980" w:rsidRDefault="004612A3" w:rsidP="002E797E">
                            <w:pPr>
                              <w:autoSpaceDE w:val="0"/>
                              <w:autoSpaceDN w:val="0"/>
                              <w:adjustRightInd w:val="0"/>
                              <w:rPr>
                                <w:rFonts w:ascii="Times New Roman" w:hAnsi="Times New Roman" w:cs="Times New Roman"/>
                                <w:i/>
                                <w:sz w:val="20"/>
                                <w:szCs w:val="20"/>
                                <w:lang w:val="en-US" w:eastAsia="en-GB"/>
                              </w:rPr>
                            </w:pPr>
                            <w:r w:rsidRPr="00C20980">
                              <w:rPr>
                                <w:rFonts w:ascii="Times New Roman" w:hAnsi="Times New Roman" w:cs="Times New Roman"/>
                                <w:i/>
                                <w:sz w:val="20"/>
                                <w:szCs w:val="20"/>
                                <w:lang w:val="en-US" w:eastAsia="en-GB"/>
                              </w:rPr>
                              <w:t>(Maintain and increase ecological resilience)</w:t>
                            </w:r>
                          </w:p>
                          <w:p w:rsidR="004612A3" w:rsidRPr="00231157" w:rsidRDefault="004612A3" w:rsidP="002E797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pt;margin-top:2.7pt;width:265.2pt;height:2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BjKwIAAFE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IzSgzT&#10;KNGjGAJ5CwMpIju99SUGPVgMCwMeo8qpUm/vgX/zxMC2Y2Yvbp2DvhOsweym8WZ2cXXE8RGk7j9C&#10;g8+wQ4AENLROR+qQDILoqNLTWZmYCsfD2exqmc/RxdFXrPLV4jppl7Hy+bp1PrwXoEncVNSh9Ame&#10;He99iOmw8jkkvuZByWYnlUqG29db5ciRYZvs0pcqeBGmDOkruloUi5GBv0Lk6fsThJYB+11JXdHl&#10;OYiVkbd3pkndGJhU4x5TVuZEZORuZDEM9XASpobmCSl1MPY1ziFuOnA/KOmxpyvqvx+YE5SoDwZl&#10;WU3nkcOQjPniukDDXXrqSw8zHKEqGigZt9swDs7BOrnv8KWxEQzcopStTCRHzcesTnlj3ybuTzMW&#10;B+PSTlG//gSbnwAAAP//AwBQSwMEFAAGAAgAAAAhAIBKja3fAAAACgEAAA8AAABkcnMvZG93bnJl&#10;di54bWxMj8FOwzAMhu9IvENkJC6IpdDQjdJ0QkggdoOB4Jo1XluROCXJuvL2pCe42fqtz99frSdr&#10;2Ig+9I4kXC0yYEiN0z21Et7fHi9XwEJUpJVxhBJ+MMC6Pj2pVKndkV5x3MaWJQiFUknoYhxKzkPT&#10;oVVh4QaklO2dtyqm1bdce3VMcGv4dZYV3Kqe0odODfjQYfO1PVgJK/E8foZN/vLRFHtzGy+W49O3&#10;l/L8bLq/AxZxin/HMOsndaiT084dSAdmZoZIXaKEGwFszvOlSNNOgijyAnhd8f8V6l8AAAD//wMA&#10;UEsBAi0AFAAGAAgAAAAhALaDOJL+AAAA4QEAABMAAAAAAAAAAAAAAAAAAAAAAFtDb250ZW50X1R5&#10;cGVzXS54bWxQSwECLQAUAAYACAAAACEAOP0h/9YAAACUAQAACwAAAAAAAAAAAAAAAAAvAQAAX3Jl&#10;bHMvLnJlbHNQSwECLQAUAAYACAAAACEAXC1QYysCAABRBAAADgAAAAAAAAAAAAAAAAAuAgAAZHJz&#10;L2Uyb0RvYy54bWxQSwECLQAUAAYACAAAACEAgEqNrd8AAAAKAQAADwAAAAAAAAAAAAAAAACFBAAA&#10;ZHJzL2Rvd25yZXYueG1sUEsFBgAAAAAEAAQA8wAAAJEFAAAAAA==&#10;">
                <v:textbox>
                  <w:txbxContent>
                    <w:p w:rsidR="004612A3" w:rsidRDefault="004612A3" w:rsidP="002E797E">
                      <w:pPr>
                        <w:autoSpaceDE w:val="0"/>
                        <w:autoSpaceDN w:val="0"/>
                        <w:adjustRightInd w:val="0"/>
                        <w:rPr>
                          <w:i/>
                          <w:sz w:val="18"/>
                          <w:szCs w:val="18"/>
                          <w:lang w:val="fr-FR" w:eastAsia="en-GB"/>
                        </w:rPr>
                      </w:pPr>
                    </w:p>
                    <w:p w:rsidR="004612A3" w:rsidRPr="00C20980" w:rsidRDefault="004612A3" w:rsidP="002E797E">
                      <w:pPr>
                        <w:autoSpaceDE w:val="0"/>
                        <w:autoSpaceDN w:val="0"/>
                        <w:adjustRightInd w:val="0"/>
                        <w:rPr>
                          <w:rFonts w:ascii="Times New Roman" w:hAnsi="Times New Roman" w:cs="Times New Roman"/>
                          <w:sz w:val="20"/>
                          <w:szCs w:val="20"/>
                          <w:lang w:val="fr-FR" w:eastAsia="en-GB"/>
                        </w:rPr>
                      </w:pPr>
                      <w:r w:rsidRPr="00C20980">
                        <w:rPr>
                          <w:rFonts w:ascii="Times New Roman" w:hAnsi="Times New Roman" w:cs="Times New Roman"/>
                          <w:sz w:val="20"/>
                          <w:szCs w:val="20"/>
                          <w:lang w:val="fr-FR" w:eastAsia="en-GB"/>
                        </w:rPr>
                        <w:t xml:space="preserve">S’adapter au changement </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r w:rsidRPr="00C20980">
                        <w:rPr>
                          <w:rFonts w:ascii="Times New Roman" w:hAnsi="Times New Roman" w:cs="Times New Roman"/>
                          <w:i/>
                          <w:sz w:val="20"/>
                          <w:szCs w:val="20"/>
                          <w:lang w:val="fr-FR" w:eastAsia="en-GB"/>
                        </w:rPr>
                        <w:t>(</w:t>
                      </w:r>
                      <w:proofErr w:type="spellStart"/>
                      <w:r w:rsidRPr="00C20980">
                        <w:rPr>
                          <w:rFonts w:ascii="Times New Roman" w:hAnsi="Times New Roman" w:cs="Times New Roman"/>
                          <w:i/>
                          <w:sz w:val="20"/>
                          <w:szCs w:val="20"/>
                          <w:lang w:val="fr-FR" w:eastAsia="en-GB"/>
                        </w:rPr>
                        <w:t>Accommodate</w:t>
                      </w:r>
                      <w:proofErr w:type="spellEnd"/>
                      <w:r w:rsidRPr="00C20980">
                        <w:rPr>
                          <w:rFonts w:ascii="Times New Roman" w:hAnsi="Times New Roman" w:cs="Times New Roman"/>
                          <w:i/>
                          <w:sz w:val="20"/>
                          <w:szCs w:val="20"/>
                          <w:lang w:val="fr-FR" w:eastAsia="en-GB"/>
                        </w:rPr>
                        <w:t xml:space="preserve"> change)</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p>
                    <w:p w:rsidR="004612A3" w:rsidRPr="00C20980" w:rsidRDefault="004612A3" w:rsidP="002E797E">
                      <w:pPr>
                        <w:autoSpaceDE w:val="0"/>
                        <w:autoSpaceDN w:val="0"/>
                        <w:adjustRightInd w:val="0"/>
                        <w:ind w:right="285"/>
                        <w:rPr>
                          <w:rFonts w:ascii="Times New Roman" w:hAnsi="Times New Roman" w:cs="Times New Roman"/>
                          <w:sz w:val="20"/>
                          <w:szCs w:val="20"/>
                          <w:lang w:val="fr-FR" w:eastAsia="en-GB"/>
                        </w:rPr>
                      </w:pPr>
                      <w:r w:rsidRPr="00C20980">
                        <w:rPr>
                          <w:rFonts w:ascii="Times New Roman" w:hAnsi="Times New Roman" w:cs="Times New Roman"/>
                          <w:sz w:val="20"/>
                          <w:szCs w:val="20"/>
                          <w:lang w:val="fr-FR" w:eastAsia="en-GB"/>
                        </w:rPr>
                        <w:t xml:space="preserve">Mener des actions pratiques dès maintenant </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r w:rsidRPr="00C20980">
                        <w:rPr>
                          <w:rFonts w:ascii="Times New Roman" w:hAnsi="Times New Roman" w:cs="Times New Roman"/>
                          <w:i/>
                          <w:sz w:val="20"/>
                          <w:szCs w:val="20"/>
                          <w:lang w:val="fr-FR" w:eastAsia="en-GB"/>
                        </w:rPr>
                        <w:t>(</w:t>
                      </w:r>
                      <w:proofErr w:type="spellStart"/>
                      <w:r w:rsidRPr="00C20980">
                        <w:rPr>
                          <w:rFonts w:ascii="Times New Roman" w:hAnsi="Times New Roman" w:cs="Times New Roman"/>
                          <w:i/>
                          <w:sz w:val="20"/>
                          <w:szCs w:val="20"/>
                          <w:lang w:val="fr-FR" w:eastAsia="en-GB"/>
                        </w:rPr>
                        <w:t>Take</w:t>
                      </w:r>
                      <w:proofErr w:type="spellEnd"/>
                      <w:r w:rsidRPr="00C20980">
                        <w:rPr>
                          <w:rFonts w:ascii="Times New Roman" w:hAnsi="Times New Roman" w:cs="Times New Roman"/>
                          <w:i/>
                          <w:sz w:val="20"/>
                          <w:szCs w:val="20"/>
                          <w:lang w:val="fr-FR" w:eastAsia="en-GB"/>
                        </w:rPr>
                        <w:t xml:space="preserve"> </w:t>
                      </w:r>
                      <w:proofErr w:type="spellStart"/>
                      <w:r w:rsidRPr="00C20980">
                        <w:rPr>
                          <w:rFonts w:ascii="Times New Roman" w:hAnsi="Times New Roman" w:cs="Times New Roman"/>
                          <w:i/>
                          <w:sz w:val="20"/>
                          <w:szCs w:val="20"/>
                          <w:lang w:val="fr-FR" w:eastAsia="en-GB"/>
                        </w:rPr>
                        <w:t>practical</w:t>
                      </w:r>
                      <w:proofErr w:type="spellEnd"/>
                      <w:r w:rsidRPr="00C20980">
                        <w:rPr>
                          <w:rFonts w:ascii="Times New Roman" w:hAnsi="Times New Roman" w:cs="Times New Roman"/>
                          <w:i/>
                          <w:sz w:val="20"/>
                          <w:szCs w:val="20"/>
                          <w:lang w:val="fr-FR" w:eastAsia="en-GB"/>
                        </w:rPr>
                        <w:t xml:space="preserve"> action </w:t>
                      </w:r>
                      <w:proofErr w:type="spellStart"/>
                      <w:r w:rsidRPr="00C20980">
                        <w:rPr>
                          <w:rFonts w:ascii="Times New Roman" w:hAnsi="Times New Roman" w:cs="Times New Roman"/>
                          <w:i/>
                          <w:sz w:val="20"/>
                          <w:szCs w:val="20"/>
                          <w:lang w:val="fr-FR" w:eastAsia="en-GB"/>
                        </w:rPr>
                        <w:t>now</w:t>
                      </w:r>
                      <w:proofErr w:type="spellEnd"/>
                      <w:r w:rsidRPr="00C20980">
                        <w:rPr>
                          <w:rFonts w:ascii="Times New Roman" w:hAnsi="Times New Roman" w:cs="Times New Roman"/>
                          <w:i/>
                          <w:sz w:val="20"/>
                          <w:szCs w:val="20"/>
                          <w:lang w:val="fr-FR" w:eastAsia="en-GB"/>
                        </w:rPr>
                        <w:t>)</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p>
                    <w:p w:rsidR="004612A3" w:rsidRPr="00C20980" w:rsidRDefault="004612A3" w:rsidP="002E797E">
                      <w:pPr>
                        <w:autoSpaceDE w:val="0"/>
                        <w:autoSpaceDN w:val="0"/>
                        <w:adjustRightInd w:val="0"/>
                        <w:rPr>
                          <w:rFonts w:ascii="Times New Roman" w:hAnsi="Times New Roman" w:cs="Times New Roman"/>
                          <w:sz w:val="20"/>
                          <w:szCs w:val="20"/>
                          <w:lang w:val="fr-FR" w:eastAsia="en-GB"/>
                        </w:rPr>
                      </w:pPr>
                      <w:r w:rsidRPr="00C20980">
                        <w:rPr>
                          <w:rFonts w:ascii="Times New Roman" w:hAnsi="Times New Roman" w:cs="Times New Roman"/>
                          <w:sz w:val="20"/>
                          <w:szCs w:val="20"/>
                          <w:lang w:val="fr-FR" w:eastAsia="en-GB"/>
                        </w:rPr>
                        <w:t xml:space="preserve">Favoriser une action intégrée avec tous les secteurs </w:t>
                      </w:r>
                    </w:p>
                    <w:p w:rsidR="004612A3" w:rsidRPr="00C20980" w:rsidRDefault="004612A3" w:rsidP="002E797E">
                      <w:pPr>
                        <w:autoSpaceDE w:val="0"/>
                        <w:autoSpaceDN w:val="0"/>
                        <w:adjustRightInd w:val="0"/>
                        <w:spacing w:after="80"/>
                        <w:rPr>
                          <w:rFonts w:ascii="Times New Roman" w:hAnsi="Times New Roman" w:cs="Times New Roman"/>
                          <w:i/>
                          <w:sz w:val="20"/>
                          <w:szCs w:val="20"/>
                          <w:lang w:val="en-US" w:eastAsia="en-GB"/>
                        </w:rPr>
                      </w:pPr>
                      <w:r w:rsidRPr="00C20980">
                        <w:rPr>
                          <w:rFonts w:ascii="Times New Roman" w:hAnsi="Times New Roman" w:cs="Times New Roman"/>
                          <w:i/>
                          <w:sz w:val="20"/>
                          <w:szCs w:val="20"/>
                          <w:lang w:val="en-US" w:eastAsia="en-GB"/>
                        </w:rPr>
                        <w:t>(Integrate action across all sectors)</w:t>
                      </w:r>
                    </w:p>
                    <w:p w:rsidR="004612A3" w:rsidRPr="00C20980" w:rsidRDefault="004612A3" w:rsidP="002E797E">
                      <w:pPr>
                        <w:autoSpaceDE w:val="0"/>
                        <w:autoSpaceDN w:val="0"/>
                        <w:adjustRightInd w:val="0"/>
                        <w:spacing w:after="80"/>
                        <w:rPr>
                          <w:rFonts w:ascii="Times New Roman" w:hAnsi="Times New Roman" w:cs="Times New Roman"/>
                          <w:i/>
                          <w:sz w:val="20"/>
                          <w:szCs w:val="20"/>
                          <w:lang w:val="en-US" w:eastAsia="en-GB"/>
                        </w:rPr>
                      </w:pP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r w:rsidRPr="00C20980">
                        <w:rPr>
                          <w:rFonts w:ascii="Times New Roman" w:hAnsi="Times New Roman" w:cs="Times New Roman"/>
                          <w:sz w:val="20"/>
                          <w:szCs w:val="20"/>
                          <w:lang w:val="fr-FR" w:eastAsia="en-GB"/>
                        </w:rPr>
                        <w:t>Développer des connaissances et planifier stratégiquement</w:t>
                      </w:r>
                      <w:r w:rsidRPr="00C20980">
                        <w:rPr>
                          <w:rFonts w:ascii="Times New Roman" w:hAnsi="Times New Roman" w:cs="Times New Roman"/>
                          <w:i/>
                          <w:sz w:val="20"/>
                          <w:szCs w:val="20"/>
                          <w:lang w:val="fr-FR" w:eastAsia="en-GB"/>
                        </w:rPr>
                        <w:t xml:space="preserve"> (</w:t>
                      </w:r>
                      <w:proofErr w:type="spellStart"/>
                      <w:r w:rsidRPr="00C20980">
                        <w:rPr>
                          <w:rFonts w:ascii="Times New Roman" w:hAnsi="Times New Roman" w:cs="Times New Roman"/>
                          <w:i/>
                          <w:sz w:val="20"/>
                          <w:szCs w:val="20"/>
                          <w:lang w:val="fr-FR" w:eastAsia="en-GB"/>
                        </w:rPr>
                        <w:t>Develop</w:t>
                      </w:r>
                      <w:proofErr w:type="spellEnd"/>
                      <w:r w:rsidRPr="00C20980">
                        <w:rPr>
                          <w:rFonts w:ascii="Times New Roman" w:hAnsi="Times New Roman" w:cs="Times New Roman"/>
                          <w:i/>
                          <w:sz w:val="20"/>
                          <w:szCs w:val="20"/>
                          <w:lang w:val="fr-FR" w:eastAsia="en-GB"/>
                        </w:rPr>
                        <w:t xml:space="preserve"> </w:t>
                      </w:r>
                      <w:proofErr w:type="spellStart"/>
                      <w:r w:rsidRPr="00C20980">
                        <w:rPr>
                          <w:rFonts w:ascii="Times New Roman" w:hAnsi="Times New Roman" w:cs="Times New Roman"/>
                          <w:i/>
                          <w:sz w:val="20"/>
                          <w:szCs w:val="20"/>
                          <w:lang w:val="fr-FR" w:eastAsia="en-GB"/>
                        </w:rPr>
                        <w:t>knowledge</w:t>
                      </w:r>
                      <w:proofErr w:type="spellEnd"/>
                      <w:r w:rsidRPr="00C20980">
                        <w:rPr>
                          <w:rFonts w:ascii="Times New Roman" w:hAnsi="Times New Roman" w:cs="Times New Roman"/>
                          <w:i/>
                          <w:sz w:val="20"/>
                          <w:szCs w:val="20"/>
                          <w:lang w:val="fr-FR" w:eastAsia="en-GB"/>
                        </w:rPr>
                        <w:t xml:space="preserve"> and plan </w:t>
                      </w:r>
                      <w:proofErr w:type="spellStart"/>
                      <w:r w:rsidRPr="00C20980">
                        <w:rPr>
                          <w:rFonts w:ascii="Times New Roman" w:hAnsi="Times New Roman" w:cs="Times New Roman"/>
                          <w:i/>
                          <w:sz w:val="20"/>
                          <w:szCs w:val="20"/>
                          <w:lang w:val="fr-FR" w:eastAsia="en-GB"/>
                        </w:rPr>
                        <w:t>strategically</w:t>
                      </w:r>
                      <w:proofErr w:type="spellEnd"/>
                      <w:r w:rsidRPr="00C20980">
                        <w:rPr>
                          <w:rFonts w:ascii="Times New Roman" w:hAnsi="Times New Roman" w:cs="Times New Roman"/>
                          <w:i/>
                          <w:sz w:val="20"/>
                          <w:szCs w:val="20"/>
                          <w:lang w:val="fr-FR" w:eastAsia="en-GB"/>
                        </w:rPr>
                        <w:t>)</w:t>
                      </w:r>
                    </w:p>
                    <w:p w:rsidR="004612A3" w:rsidRPr="00C20980" w:rsidRDefault="004612A3" w:rsidP="002E797E">
                      <w:pPr>
                        <w:autoSpaceDE w:val="0"/>
                        <w:autoSpaceDN w:val="0"/>
                        <w:adjustRightInd w:val="0"/>
                        <w:spacing w:after="80"/>
                        <w:rPr>
                          <w:rFonts w:ascii="Times New Roman" w:hAnsi="Times New Roman" w:cs="Times New Roman"/>
                          <w:i/>
                          <w:sz w:val="20"/>
                          <w:szCs w:val="20"/>
                          <w:lang w:val="fr-FR" w:eastAsia="en-GB"/>
                        </w:rPr>
                      </w:pPr>
                    </w:p>
                    <w:p w:rsidR="004612A3" w:rsidRPr="00C20980" w:rsidRDefault="004612A3" w:rsidP="002E797E">
                      <w:pPr>
                        <w:autoSpaceDE w:val="0"/>
                        <w:autoSpaceDN w:val="0"/>
                        <w:adjustRightInd w:val="0"/>
                        <w:rPr>
                          <w:rFonts w:ascii="Times New Roman" w:hAnsi="Times New Roman" w:cs="Times New Roman"/>
                          <w:sz w:val="20"/>
                          <w:szCs w:val="20"/>
                          <w:lang w:val="fr-FR" w:eastAsia="en-GB"/>
                        </w:rPr>
                      </w:pPr>
                      <w:r w:rsidRPr="00C20980">
                        <w:rPr>
                          <w:rFonts w:ascii="Times New Roman" w:hAnsi="Times New Roman" w:cs="Times New Roman"/>
                          <w:sz w:val="20"/>
                          <w:szCs w:val="20"/>
                          <w:lang w:val="fr-FR" w:eastAsia="en-GB"/>
                        </w:rPr>
                        <w:t xml:space="preserve">Maintenir et améliorer la résistance écologique </w:t>
                      </w:r>
                    </w:p>
                    <w:p w:rsidR="004612A3" w:rsidRPr="00C20980" w:rsidRDefault="004612A3" w:rsidP="002E797E">
                      <w:pPr>
                        <w:autoSpaceDE w:val="0"/>
                        <w:autoSpaceDN w:val="0"/>
                        <w:adjustRightInd w:val="0"/>
                        <w:rPr>
                          <w:rFonts w:ascii="Times New Roman" w:hAnsi="Times New Roman" w:cs="Times New Roman"/>
                          <w:i/>
                          <w:sz w:val="20"/>
                          <w:szCs w:val="20"/>
                          <w:lang w:val="en-US" w:eastAsia="en-GB"/>
                        </w:rPr>
                      </w:pPr>
                      <w:r w:rsidRPr="00C20980">
                        <w:rPr>
                          <w:rFonts w:ascii="Times New Roman" w:hAnsi="Times New Roman" w:cs="Times New Roman"/>
                          <w:i/>
                          <w:sz w:val="20"/>
                          <w:szCs w:val="20"/>
                          <w:lang w:val="en-US" w:eastAsia="en-GB"/>
                        </w:rPr>
                        <w:t>(Maintain and increase ecological resilience)</w:t>
                      </w:r>
                    </w:p>
                    <w:p w:rsidR="004612A3" w:rsidRPr="00231157" w:rsidRDefault="004612A3" w:rsidP="002E797E">
                      <w:pPr>
                        <w:rPr>
                          <w:lang w:val="en-US"/>
                        </w:rPr>
                      </w:pPr>
                    </w:p>
                  </w:txbxContent>
                </v:textbox>
                <w10:wrap type="tight"/>
              </v:shape>
            </w:pict>
          </mc:Fallback>
        </mc:AlternateContent>
      </w:r>
    </w:p>
    <w:p w:rsidR="00B83BA0" w:rsidRPr="00CB29CA" w:rsidRDefault="00B83BA0">
      <w:pPr>
        <w:rPr>
          <w:rFonts w:ascii="Times New Roman" w:hAnsi="Times New Roman" w:cs="Times New Roman"/>
          <w:b/>
          <w:szCs w:val="22"/>
          <w:lang w:val="fr-FR"/>
        </w:rPr>
      </w:pPr>
    </w:p>
    <w:p w:rsidR="009A30D5" w:rsidRPr="00CB29CA" w:rsidRDefault="009A30D5">
      <w:pPr>
        <w:rPr>
          <w:rFonts w:ascii="Times New Roman" w:hAnsi="Times New Roman" w:cs="Times New Roman"/>
          <w:szCs w:val="22"/>
          <w:lang w:val="fr-FR"/>
        </w:rPr>
      </w:pPr>
    </w:p>
    <w:p w:rsidR="009A30D5" w:rsidRPr="00CB29CA" w:rsidRDefault="009A30D5">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2E797E" w:rsidRDefault="002E797E">
      <w:pPr>
        <w:rPr>
          <w:rFonts w:ascii="Times New Roman" w:hAnsi="Times New Roman" w:cs="Times New Roman"/>
          <w:szCs w:val="22"/>
          <w:lang w:val="fr-FR"/>
        </w:rPr>
      </w:pPr>
    </w:p>
    <w:p w:rsidR="00B83BA0" w:rsidRPr="00CB29CA" w:rsidRDefault="00866521">
      <w:pPr>
        <w:rPr>
          <w:rFonts w:ascii="Times New Roman" w:hAnsi="Times New Roman" w:cs="Times New Roman"/>
          <w:szCs w:val="22"/>
          <w:lang w:val="fr-FR"/>
        </w:rPr>
      </w:pPr>
      <w:r w:rsidRPr="00CB29CA">
        <w:rPr>
          <w:rFonts w:ascii="Times New Roman" w:hAnsi="Times New Roman" w:cs="Times New Roman"/>
          <w:szCs w:val="22"/>
          <w:lang w:val="fr-FR"/>
        </w:rPr>
        <w:t>Ils doivent tous être sous-tendus par le principe de précaution.</w:t>
      </w:r>
      <w:r w:rsidR="007E7070" w:rsidRPr="00CB29CA">
        <w:rPr>
          <w:rFonts w:ascii="Times New Roman" w:hAnsi="Times New Roman" w:cs="Times New Roman"/>
          <w:szCs w:val="22"/>
          <w:lang w:val="fr-FR"/>
        </w:rPr>
        <w:t xml:space="preserve"> </w:t>
      </w:r>
    </w:p>
    <w:p w:rsidR="00B83BA0" w:rsidRPr="00CB29CA" w:rsidRDefault="00B83BA0">
      <w:pPr>
        <w:rPr>
          <w:rFonts w:ascii="Times New Roman" w:hAnsi="Times New Roman" w:cs="Times New Roman"/>
          <w:szCs w:val="22"/>
          <w:lang w:val="fr-FR"/>
        </w:rPr>
      </w:pPr>
    </w:p>
    <w:p w:rsidR="00B83BA0" w:rsidRDefault="00866521">
      <w:pPr>
        <w:jc w:val="both"/>
        <w:rPr>
          <w:rFonts w:ascii="Times New Roman" w:hAnsi="Times New Roman" w:cs="Times New Roman"/>
          <w:szCs w:val="22"/>
          <w:lang w:val="fr-FR"/>
        </w:rPr>
      </w:pPr>
      <w:r w:rsidRPr="00CB29CA">
        <w:rPr>
          <w:rFonts w:ascii="Times New Roman" w:hAnsi="Times New Roman" w:cs="Times New Roman"/>
          <w:szCs w:val="22"/>
          <w:lang w:val="fr-FR"/>
        </w:rPr>
        <w:t>Bien des éléments de ces principes ne sont ni nouveaux ni spécifiques à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adaptation au changement climatique ; ils sous-tendent les politiques de conservation de la nature déjà existantes.</w:t>
      </w:r>
      <w:r w:rsidR="00B83BA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Toutefois, le changement climatique crée un nouvel impératif pour comprendre et travailler avec les dynamiques des systèmes naturels.</w:t>
      </w:r>
      <w:r w:rsidR="00B83BA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Les interactions complexes entre les populations et leur environnement naturel doivent être gérées afin de maintenir les services et avantages que la société tire de la biodiversité et des écosystèmes.</w:t>
      </w:r>
      <w:r w:rsidR="00B83BA0" w:rsidRPr="00CB29CA">
        <w:rPr>
          <w:rFonts w:ascii="Times New Roman" w:hAnsi="Times New Roman" w:cs="Times New Roman"/>
          <w:szCs w:val="22"/>
          <w:lang w:val="fr-FR"/>
        </w:rPr>
        <w:t xml:space="preserve"> </w:t>
      </w:r>
      <w:r w:rsidR="00D8405A" w:rsidRPr="00CB29CA">
        <w:rPr>
          <w:rFonts w:ascii="Times New Roman" w:hAnsi="Times New Roman" w:cs="Times New Roman"/>
          <w:szCs w:val="22"/>
          <w:lang w:val="fr-FR"/>
        </w:rPr>
        <w:t>Ce</w:t>
      </w:r>
      <w:r w:rsidR="006E5751" w:rsidRPr="00CB29CA">
        <w:rPr>
          <w:rFonts w:ascii="Times New Roman" w:hAnsi="Times New Roman" w:cs="Times New Roman"/>
          <w:szCs w:val="22"/>
          <w:lang w:val="fr-FR"/>
        </w:rPr>
        <w:t>ux-ci</w:t>
      </w:r>
      <w:r w:rsidR="00D8405A" w:rsidRPr="00CB29CA">
        <w:rPr>
          <w:rFonts w:ascii="Times New Roman" w:hAnsi="Times New Roman" w:cs="Times New Roman"/>
          <w:szCs w:val="22"/>
          <w:lang w:val="fr-FR"/>
        </w:rPr>
        <w:t xml:space="preserve"> seront de plus en plus importants et menacés par l</w:t>
      </w:r>
      <w:r w:rsidR="000A4F92" w:rsidRPr="00CB29CA">
        <w:rPr>
          <w:rFonts w:ascii="Times New Roman" w:hAnsi="Times New Roman" w:cs="Times New Roman"/>
          <w:szCs w:val="22"/>
          <w:lang w:val="fr-FR"/>
        </w:rPr>
        <w:t>’</w:t>
      </w:r>
      <w:r w:rsidR="00D8405A" w:rsidRPr="00CB29CA">
        <w:rPr>
          <w:rFonts w:ascii="Times New Roman" w:hAnsi="Times New Roman" w:cs="Times New Roman"/>
          <w:szCs w:val="22"/>
          <w:lang w:val="fr-FR"/>
        </w:rPr>
        <w:t>évolution du climat</w:t>
      </w:r>
      <w:r w:rsidRPr="00CB29CA">
        <w:rPr>
          <w:rFonts w:ascii="Times New Roman" w:hAnsi="Times New Roman" w:cs="Times New Roman"/>
          <w:szCs w:val="22"/>
          <w:lang w:val="fr-FR"/>
        </w:rPr>
        <w:t>.</w:t>
      </w:r>
    </w:p>
    <w:p w:rsidR="002E797E" w:rsidRPr="00CB29CA" w:rsidRDefault="002E797E">
      <w:pPr>
        <w:jc w:val="both"/>
        <w:rPr>
          <w:rFonts w:ascii="Times New Roman" w:hAnsi="Times New Roman" w:cs="Times New Roman"/>
          <w:b/>
          <w:szCs w:val="22"/>
          <w:lang w:val="fr-FR"/>
        </w:rPr>
      </w:pPr>
    </w:p>
    <w:p w:rsidR="00B83BA0" w:rsidRPr="00CB29CA" w:rsidRDefault="00B83BA0">
      <w:pPr>
        <w:pStyle w:val="BodyText3"/>
        <w:jc w:val="both"/>
        <w:rPr>
          <w:b w:val="0"/>
          <w:sz w:val="22"/>
          <w:szCs w:val="22"/>
          <w:lang w:val="fr-FR"/>
        </w:rPr>
      </w:pPr>
    </w:p>
    <w:tbl>
      <w:tblPr>
        <w:tblW w:w="0" w:type="auto"/>
        <w:tblInd w:w="-5" w:type="dxa"/>
        <w:tblLayout w:type="fixed"/>
        <w:tblLook w:val="0000" w:firstRow="0" w:lastRow="0" w:firstColumn="0" w:lastColumn="0" w:noHBand="0" w:noVBand="0"/>
      </w:tblPr>
      <w:tblGrid>
        <w:gridCol w:w="5102"/>
        <w:gridCol w:w="6334"/>
        <w:gridCol w:w="3882"/>
      </w:tblGrid>
      <w:tr w:rsidR="00B83BA0" w:rsidRPr="00CB29CA">
        <w:trPr>
          <w:tblHeader/>
        </w:trPr>
        <w:tc>
          <w:tcPr>
            <w:tcW w:w="5102" w:type="dxa"/>
            <w:tcBorders>
              <w:top w:val="single" w:sz="4" w:space="0" w:color="000000"/>
              <w:left w:val="single" w:sz="4" w:space="0" w:color="000000"/>
              <w:bottom w:val="single" w:sz="4" w:space="0" w:color="000000"/>
            </w:tcBorders>
            <w:shd w:val="clear" w:color="auto" w:fill="FABF8F"/>
          </w:tcPr>
          <w:p w:rsidR="00B83BA0" w:rsidRPr="00CB29CA" w:rsidRDefault="00D8405A" w:rsidP="0010675B">
            <w:pPr>
              <w:spacing w:before="240" w:after="240"/>
              <w:rPr>
                <w:rFonts w:ascii="Times New Roman" w:hAnsi="Times New Roman" w:cs="Times New Roman"/>
                <w:b/>
                <w:szCs w:val="22"/>
                <w:lang w:val="fr-FR"/>
              </w:rPr>
            </w:pPr>
            <w:r w:rsidRPr="00CB29CA">
              <w:rPr>
                <w:rFonts w:ascii="Times New Roman" w:hAnsi="Times New Roman" w:cs="Times New Roman"/>
                <w:b/>
                <w:color w:val="000000"/>
                <w:szCs w:val="22"/>
                <w:lang w:val="fr-FR"/>
              </w:rPr>
              <w:lastRenderedPageBreak/>
              <w:t>Principes</w:t>
            </w:r>
          </w:p>
        </w:tc>
        <w:tc>
          <w:tcPr>
            <w:tcW w:w="6334" w:type="dxa"/>
            <w:tcBorders>
              <w:top w:val="single" w:sz="4" w:space="0" w:color="000000"/>
              <w:left w:val="single" w:sz="4" w:space="0" w:color="000000"/>
              <w:bottom w:val="single" w:sz="4" w:space="0" w:color="000000"/>
            </w:tcBorders>
            <w:shd w:val="clear" w:color="auto" w:fill="FABF8F"/>
          </w:tcPr>
          <w:p w:rsidR="00B83BA0" w:rsidRPr="00CB29CA" w:rsidRDefault="00D8405A" w:rsidP="0010675B">
            <w:pPr>
              <w:spacing w:before="240" w:after="240"/>
              <w:rPr>
                <w:rFonts w:ascii="Times New Roman" w:hAnsi="Times New Roman" w:cs="Times New Roman"/>
                <w:b/>
                <w:szCs w:val="22"/>
                <w:lang w:val="fr-FR"/>
              </w:rPr>
            </w:pPr>
            <w:r w:rsidRPr="00CB29CA">
              <w:rPr>
                <w:rFonts w:ascii="Times New Roman" w:hAnsi="Times New Roman" w:cs="Times New Roman"/>
                <w:b/>
                <w:szCs w:val="22"/>
                <w:lang w:val="fr-FR"/>
              </w:rPr>
              <w:t>Orientations pertinentes existantes de l</w:t>
            </w:r>
            <w:r w:rsidR="000A4F92" w:rsidRPr="00CB29CA">
              <w:rPr>
                <w:rFonts w:ascii="Times New Roman" w:hAnsi="Times New Roman" w:cs="Times New Roman"/>
                <w:b/>
                <w:szCs w:val="22"/>
                <w:lang w:val="fr-FR"/>
              </w:rPr>
              <w:t>’</w:t>
            </w:r>
            <w:r w:rsidRPr="00CB29CA">
              <w:rPr>
                <w:rFonts w:ascii="Times New Roman" w:hAnsi="Times New Roman" w:cs="Times New Roman"/>
                <w:b/>
                <w:szCs w:val="22"/>
                <w:lang w:val="fr-FR"/>
              </w:rPr>
              <w:t>AEWA et autres</w:t>
            </w:r>
            <w:r w:rsidR="00B83BA0" w:rsidRPr="00CB29CA">
              <w:rPr>
                <w:rFonts w:ascii="Times New Roman" w:hAnsi="Times New Roman" w:cs="Times New Roman"/>
                <w:b/>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FABF8F"/>
          </w:tcPr>
          <w:p w:rsidR="00B83BA0" w:rsidRPr="00CB29CA" w:rsidRDefault="00D8405A" w:rsidP="0010675B">
            <w:pPr>
              <w:spacing w:before="240" w:after="240"/>
              <w:rPr>
                <w:lang w:val="fr-FR"/>
              </w:rPr>
            </w:pPr>
            <w:r w:rsidRPr="00CB29CA">
              <w:rPr>
                <w:rFonts w:ascii="Times New Roman" w:hAnsi="Times New Roman" w:cs="Times New Roman"/>
                <w:b/>
                <w:szCs w:val="22"/>
                <w:lang w:val="fr-FR"/>
              </w:rPr>
              <w:t>Brève synthèse</w:t>
            </w:r>
          </w:p>
        </w:tc>
      </w:tr>
      <w:tr w:rsidR="00B83BA0" w:rsidRPr="00DC2414">
        <w:tc>
          <w:tcPr>
            <w:tcW w:w="15318" w:type="dxa"/>
            <w:gridSpan w:val="3"/>
            <w:tcBorders>
              <w:top w:val="single" w:sz="4" w:space="0" w:color="000000"/>
              <w:left w:val="single" w:sz="4" w:space="0" w:color="000000"/>
              <w:bottom w:val="single" w:sz="4" w:space="0" w:color="000000"/>
              <w:right w:val="single" w:sz="4" w:space="0" w:color="000000"/>
            </w:tcBorders>
            <w:shd w:val="clear" w:color="auto" w:fill="92CDDC"/>
          </w:tcPr>
          <w:p w:rsidR="00B83BA0" w:rsidRPr="00CB29CA" w:rsidRDefault="00D8405A" w:rsidP="0010675B">
            <w:pPr>
              <w:spacing w:before="240" w:after="240"/>
              <w:rPr>
                <w:lang w:val="fr-FR"/>
              </w:rPr>
            </w:pPr>
            <w:r w:rsidRPr="00CB29CA">
              <w:rPr>
                <w:rFonts w:ascii="Times New Roman" w:hAnsi="Times New Roman" w:cs="Times New Roman"/>
                <w:b/>
                <w:color w:val="000000"/>
                <w:szCs w:val="22"/>
                <w:lang w:val="fr-FR"/>
              </w:rPr>
              <w:t>Principe 1 :</w:t>
            </w:r>
            <w:r w:rsidR="007E7070" w:rsidRPr="00CB29CA">
              <w:rPr>
                <w:rFonts w:ascii="Times New Roman" w:hAnsi="Times New Roman" w:cs="Times New Roman"/>
                <w:b/>
                <w:color w:val="000000"/>
                <w:szCs w:val="22"/>
                <w:lang w:val="fr-FR"/>
              </w:rPr>
              <w:t xml:space="preserve"> </w:t>
            </w:r>
            <w:r w:rsidRPr="00CB29CA">
              <w:rPr>
                <w:rFonts w:ascii="Times New Roman" w:hAnsi="Times New Roman" w:cs="Times New Roman"/>
                <w:b/>
                <w:color w:val="000000"/>
                <w:szCs w:val="22"/>
                <w:lang w:val="fr-FR"/>
              </w:rPr>
              <w:t>Mener des actions pratiques dès maintenant</w:t>
            </w:r>
          </w:p>
        </w:tc>
      </w:tr>
      <w:tr w:rsidR="00B83BA0" w:rsidRPr="00DC2414">
        <w:tc>
          <w:tcPr>
            <w:tcW w:w="15318" w:type="dxa"/>
            <w:gridSpan w:val="3"/>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D8405A" w:rsidP="00753F79">
            <w:pPr>
              <w:spacing w:before="240" w:after="240"/>
              <w:ind w:left="567"/>
              <w:jc w:val="both"/>
              <w:rPr>
                <w:lang w:val="fr-FR"/>
              </w:rPr>
            </w:pPr>
            <w:r w:rsidRPr="00CB29CA">
              <w:rPr>
                <w:rFonts w:ascii="Times New Roman" w:hAnsi="Times New Roman" w:cs="Times New Roman"/>
                <w:szCs w:val="22"/>
                <w:lang w:val="fr-FR"/>
              </w:rPr>
              <w:t>La rapidité et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échelle du changement climatique </w:t>
            </w:r>
            <w:r w:rsidR="009A30D5" w:rsidRPr="00CB29CA">
              <w:rPr>
                <w:rFonts w:ascii="Times New Roman" w:hAnsi="Times New Roman" w:cs="Times New Roman"/>
                <w:szCs w:val="22"/>
                <w:lang w:val="fr-FR"/>
              </w:rPr>
              <w:t>requièrent</w:t>
            </w:r>
            <w:r w:rsidRPr="00CB29CA">
              <w:rPr>
                <w:rFonts w:ascii="Times New Roman" w:hAnsi="Times New Roman" w:cs="Times New Roman"/>
                <w:szCs w:val="22"/>
                <w:lang w:val="fr-FR"/>
              </w:rPr>
              <w:t xml:space="preserve"> </w:t>
            </w:r>
            <w:r w:rsidR="009A30D5" w:rsidRPr="00CB29CA">
              <w:rPr>
                <w:rFonts w:ascii="Times New Roman" w:hAnsi="Times New Roman" w:cs="Times New Roman"/>
                <w:szCs w:val="22"/>
                <w:u w:val="single"/>
                <w:lang w:val="fr-FR"/>
              </w:rPr>
              <w:t>une action immédiate</w:t>
            </w:r>
            <w:r w:rsidR="009A30D5" w:rsidRPr="00CB29CA">
              <w:rPr>
                <w:rFonts w:ascii="Times New Roman" w:hAnsi="Times New Roman" w:cs="Times New Roman"/>
                <w:szCs w:val="22"/>
                <w:lang w:val="fr-FR"/>
              </w:rPr>
              <w: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Nous ne pouvons pas savoir exactement comment le climat changera ni comment il impactera directement ou indirectement les espèces, les habitats et les écosystèmes, notamment au niveau local</w:t>
            </w:r>
            <w:r w:rsidR="004F79AA" w:rsidRPr="00CB29CA">
              <w:rPr>
                <w:rFonts w:ascii="Times New Roman" w:hAnsi="Times New Roman" w:cs="Times New Roman"/>
                <w:szCs w:val="22"/>
                <w:lang w:val="fr-FR"/>
              </w:rPr>
              <w: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 xml:space="preserve">Nous ne pouvons pas attendre que les preuves nous fournissent de plus grandes certitudes, car </w:t>
            </w:r>
            <w:r w:rsidR="009A30D5" w:rsidRPr="00CB29CA">
              <w:rPr>
                <w:rFonts w:ascii="Times New Roman" w:hAnsi="Times New Roman" w:cs="Times New Roman"/>
                <w:szCs w:val="22"/>
                <w:lang w:val="fr-FR"/>
              </w:rPr>
              <w:t>tout délai</w:t>
            </w:r>
            <w:r w:rsidRPr="00CB29CA">
              <w:rPr>
                <w:rFonts w:ascii="Times New Roman" w:hAnsi="Times New Roman" w:cs="Times New Roman"/>
                <w:szCs w:val="22"/>
                <w:lang w:val="fr-FR"/>
              </w:rPr>
              <w:t xml:space="preserve"> entraînera des impacts encore plus graves, moins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options disponibles pour agir et des coûts plus élevés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intervention et de réparation des dégâts</w:t>
            </w:r>
            <w:r w:rsidR="008568D6">
              <w:rPr>
                <w:rFonts w:ascii="Times New Roman" w:hAnsi="Times New Roman" w:cs="Times New Roman"/>
                <w:szCs w:val="22"/>
                <w:lang w:val="fr-FR"/>
              </w:rPr>
              <w:t xml:space="preserve"> (</w:t>
            </w:r>
            <w:r w:rsidR="002F523C">
              <w:rPr>
                <w:rFonts w:ascii="Times New Roman" w:hAnsi="Times New Roman" w:cs="Times New Roman"/>
                <w:szCs w:val="22"/>
                <w:lang w:val="fr-FR"/>
              </w:rPr>
              <w:t>si une remise en état est possible)</w:t>
            </w:r>
            <w:r w:rsidR="007B0CD6" w:rsidRPr="00CB29CA">
              <w:rPr>
                <w:rFonts w:ascii="Times New Roman" w:hAnsi="Times New Roman" w:cs="Times New Roman"/>
                <w:szCs w:val="22"/>
                <w:lang w:val="fr-FR"/>
              </w:rPr>
              <w: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Le temps</w:t>
            </w:r>
            <w:r w:rsidR="009F0273" w:rsidRPr="00CB29CA">
              <w:rPr>
                <w:rFonts w:ascii="Times New Roman" w:hAnsi="Times New Roman" w:cs="Times New Roman"/>
                <w:szCs w:val="22"/>
                <w:lang w:val="fr-FR"/>
              </w:rPr>
              <w:t xml:space="preserve"> qui est</w:t>
            </w:r>
            <w:r w:rsidRPr="00CB29CA">
              <w:rPr>
                <w:rFonts w:ascii="Times New Roman" w:hAnsi="Times New Roman" w:cs="Times New Roman"/>
                <w:szCs w:val="22"/>
                <w:lang w:val="fr-FR"/>
              </w:rPr>
              <w:t xml:space="preserve"> nécessaire à la mise en œuvre des actions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adaptation et dont la biodiversité aura besoin pour y réagir en est la cause</w:t>
            </w:r>
            <w:r w:rsidR="007B0CD6" w:rsidRPr="00CB29CA">
              <w:rPr>
                <w:rFonts w:ascii="Times New Roman" w:hAnsi="Times New Roman" w:cs="Times New Roman"/>
                <w:szCs w:val="22"/>
                <w:lang w:val="fr-FR"/>
              </w:rPr>
              <w:t>.</w:t>
            </w:r>
            <w:r w:rsidR="007E7070" w:rsidRPr="00CB29CA">
              <w:rPr>
                <w:rFonts w:ascii="Times New Roman" w:hAnsi="Times New Roman" w:cs="Times New Roman"/>
                <w:szCs w:val="22"/>
                <w:lang w:val="fr-FR"/>
              </w:rPr>
              <w:t xml:space="preserve"> </w:t>
            </w:r>
            <w:r w:rsidR="002F523C">
              <w:rPr>
                <w:rFonts w:ascii="Times New Roman" w:hAnsi="Times New Roman" w:cs="Times New Roman"/>
                <w:szCs w:val="22"/>
                <w:lang w:val="fr-FR"/>
              </w:rPr>
              <w:t xml:space="preserve">De plus il </w:t>
            </w:r>
            <w:r w:rsidR="00753F79">
              <w:rPr>
                <w:rFonts w:ascii="Times New Roman" w:hAnsi="Times New Roman" w:cs="Times New Roman"/>
                <w:szCs w:val="22"/>
                <w:lang w:val="fr-FR"/>
              </w:rPr>
              <w:t>existe</w:t>
            </w:r>
            <w:r w:rsidR="002F523C">
              <w:rPr>
                <w:rFonts w:ascii="Times New Roman" w:hAnsi="Times New Roman" w:cs="Times New Roman"/>
                <w:szCs w:val="22"/>
                <w:lang w:val="fr-FR"/>
              </w:rPr>
              <w:t xml:space="preserve"> souvent des mesures d’adaptation flexibles à faible regret, </w:t>
            </w:r>
            <w:r w:rsidR="00753F79">
              <w:rPr>
                <w:rFonts w:ascii="Times New Roman" w:hAnsi="Times New Roman" w:cs="Times New Roman"/>
                <w:szCs w:val="22"/>
                <w:lang w:val="fr-FR"/>
              </w:rPr>
              <w:t>y compris</w:t>
            </w:r>
            <w:r w:rsidR="002F523C">
              <w:rPr>
                <w:rFonts w:ascii="Times New Roman" w:hAnsi="Times New Roman" w:cs="Times New Roman"/>
                <w:szCs w:val="22"/>
                <w:lang w:val="fr-FR"/>
              </w:rPr>
              <w:t xml:space="preserve"> des </w:t>
            </w:r>
            <w:r w:rsidR="00AD3A71">
              <w:rPr>
                <w:rFonts w:ascii="Times New Roman" w:hAnsi="Times New Roman" w:cs="Times New Roman"/>
                <w:szCs w:val="22"/>
                <w:lang w:val="fr-FR"/>
              </w:rPr>
              <w:t>mesures d’adaptation</w:t>
            </w:r>
            <w:r w:rsidR="002F523C">
              <w:rPr>
                <w:rFonts w:ascii="Times New Roman" w:hAnsi="Times New Roman" w:cs="Times New Roman"/>
                <w:szCs w:val="22"/>
                <w:lang w:val="fr-FR"/>
              </w:rPr>
              <w:t xml:space="preserve"> </w:t>
            </w:r>
            <w:r w:rsidR="00AD3A71">
              <w:rPr>
                <w:rFonts w:ascii="Times New Roman" w:hAnsi="Times New Roman" w:cs="Times New Roman"/>
                <w:szCs w:val="22"/>
                <w:lang w:val="fr-FR"/>
              </w:rPr>
              <w:t>axées</w:t>
            </w:r>
            <w:r w:rsidR="002F523C">
              <w:rPr>
                <w:rFonts w:ascii="Times New Roman" w:hAnsi="Times New Roman" w:cs="Times New Roman"/>
                <w:szCs w:val="22"/>
                <w:lang w:val="fr-FR"/>
              </w:rPr>
              <w:t xml:space="preserve"> sur l</w:t>
            </w:r>
            <w:r w:rsidR="00AD3A71">
              <w:rPr>
                <w:rFonts w:ascii="Times New Roman" w:hAnsi="Times New Roman" w:cs="Times New Roman"/>
                <w:szCs w:val="22"/>
                <w:lang w:val="fr-FR"/>
              </w:rPr>
              <w:t xml:space="preserve">es </w:t>
            </w:r>
            <w:r w:rsidR="002F523C">
              <w:rPr>
                <w:rFonts w:ascii="Times New Roman" w:hAnsi="Times New Roman" w:cs="Times New Roman"/>
                <w:szCs w:val="22"/>
                <w:lang w:val="fr-FR"/>
              </w:rPr>
              <w:t>écosystème</w:t>
            </w:r>
            <w:r w:rsidR="00AD3A71">
              <w:rPr>
                <w:rFonts w:ascii="Times New Roman" w:hAnsi="Times New Roman" w:cs="Times New Roman"/>
                <w:szCs w:val="22"/>
                <w:lang w:val="fr-FR"/>
              </w:rPr>
              <w:t>s</w:t>
            </w:r>
            <w:r w:rsidR="002F523C">
              <w:rPr>
                <w:rFonts w:ascii="Times New Roman" w:hAnsi="Times New Roman" w:cs="Times New Roman"/>
                <w:szCs w:val="22"/>
                <w:lang w:val="fr-FR"/>
              </w:rPr>
              <w:t>, pour lesquelles il n’</w:t>
            </w:r>
            <w:r w:rsidR="0047644C">
              <w:rPr>
                <w:rFonts w:ascii="Times New Roman" w:hAnsi="Times New Roman" w:cs="Times New Roman"/>
                <w:szCs w:val="22"/>
                <w:lang w:val="fr-FR"/>
              </w:rPr>
              <w:t>y a</w:t>
            </w:r>
            <w:r w:rsidR="002F523C">
              <w:rPr>
                <w:rFonts w:ascii="Times New Roman" w:hAnsi="Times New Roman" w:cs="Times New Roman"/>
                <w:szCs w:val="22"/>
                <w:lang w:val="fr-FR"/>
              </w:rPr>
              <w:t xml:space="preserve"> aucune raison d’attendre pour être mises en œuvre. </w:t>
            </w:r>
            <w:r w:rsidRPr="00CB29CA">
              <w:rPr>
                <w:rFonts w:ascii="Times New Roman" w:hAnsi="Times New Roman" w:cs="Times New Roman"/>
                <w:szCs w:val="22"/>
                <w:lang w:val="fr-FR"/>
              </w:rPr>
              <w:t xml:space="preserve">Les efforts de conservation existants sont insuffisants et il </w:t>
            </w:r>
            <w:r w:rsidR="009F0273" w:rsidRPr="00CB29CA">
              <w:rPr>
                <w:rFonts w:ascii="Times New Roman" w:hAnsi="Times New Roman" w:cs="Times New Roman"/>
                <w:szCs w:val="22"/>
                <w:lang w:val="fr-FR"/>
              </w:rPr>
              <w:t xml:space="preserve">faut </w:t>
            </w:r>
            <w:r w:rsidRPr="00CB29CA">
              <w:rPr>
                <w:rFonts w:ascii="Times New Roman" w:hAnsi="Times New Roman" w:cs="Times New Roman"/>
                <w:szCs w:val="22"/>
                <w:lang w:val="fr-FR"/>
              </w:rPr>
              <w:t xml:space="preserve">agir </w:t>
            </w:r>
            <w:r w:rsidR="009F0273" w:rsidRPr="00CB29CA">
              <w:rPr>
                <w:rFonts w:ascii="Times New Roman" w:hAnsi="Times New Roman" w:cs="Times New Roman"/>
                <w:szCs w:val="22"/>
                <w:lang w:val="fr-FR"/>
              </w:rPr>
              <w:t xml:space="preserve">dès </w:t>
            </w:r>
            <w:r w:rsidRPr="00CB29CA">
              <w:rPr>
                <w:rFonts w:ascii="Times New Roman" w:hAnsi="Times New Roman" w:cs="Times New Roman"/>
                <w:szCs w:val="22"/>
                <w:lang w:val="fr-FR"/>
              </w:rPr>
              <w:t>maintenant avec la plus grande vigueur pour :</w:t>
            </w: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D8405A" w:rsidP="00D8405A">
            <w:pPr>
              <w:spacing w:before="240" w:after="240"/>
              <w:rPr>
                <w:rFonts w:ascii="Times New Roman" w:hAnsi="Times New Roman" w:cs="Times New Roman"/>
                <w:szCs w:val="22"/>
                <w:lang w:val="fr-FR"/>
              </w:rPr>
            </w:pPr>
            <w:r w:rsidRPr="00CB29CA">
              <w:rPr>
                <w:rFonts w:ascii="Times New Roman" w:hAnsi="Times New Roman" w:cs="Times New Roman"/>
                <w:b/>
                <w:bCs/>
                <w:szCs w:val="22"/>
                <w:lang w:val="fr-FR"/>
              </w:rPr>
              <w:t>Conserver la biodiversité existante</w:t>
            </w:r>
            <w:r w:rsidR="00B83BA0" w:rsidRPr="00CB29CA">
              <w:rPr>
                <w:rFonts w:ascii="Times New Roman" w:hAnsi="Times New Roman" w:cs="Times New Roman"/>
                <w:szCs w:val="22"/>
                <w:lang w:val="fr-FR"/>
              </w:rPr>
              <w:t xml:space="preserve"> </w:t>
            </w:r>
          </w:p>
          <w:p w:rsidR="00B83BA0" w:rsidRPr="00CB29CA" w:rsidRDefault="00D8405A" w:rsidP="0010675B">
            <w:pPr>
              <w:spacing w:before="240" w:after="240"/>
              <w:rPr>
                <w:rFonts w:ascii="Times New Roman" w:hAnsi="Times New Roman" w:cs="Times New Roman"/>
                <w:bCs/>
                <w:color w:val="000000"/>
                <w:szCs w:val="22"/>
                <w:lang w:val="fr-FR"/>
              </w:rPr>
            </w:pPr>
            <w:r w:rsidRPr="00CB29CA">
              <w:rPr>
                <w:rFonts w:ascii="Times New Roman" w:hAnsi="Times New Roman" w:cs="Times New Roman"/>
                <w:szCs w:val="22"/>
                <w:lang w:val="fr-FR"/>
              </w:rPr>
              <w:t>La richesse de la biodiversité future, même dans un monde changeant, dépendra largement de la biodiversité que nous conservons aujourd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hui.</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8405A" w:rsidP="00B3595C">
            <w:pPr>
              <w:spacing w:before="240" w:after="240"/>
              <w:rPr>
                <w:rFonts w:ascii="Times New Roman" w:hAnsi="Times New Roman" w:cs="Times New Roman"/>
                <w:color w:val="000000"/>
                <w:szCs w:val="22"/>
                <w:lang w:val="fr-FR"/>
              </w:rPr>
            </w:pPr>
            <w:r w:rsidRPr="00CB29CA">
              <w:rPr>
                <w:rFonts w:ascii="Times New Roman" w:hAnsi="Times New Roman" w:cs="Times New Roman"/>
                <w:bCs/>
                <w:color w:val="000000"/>
                <w:szCs w:val="22"/>
                <w:lang w:val="fr-FR"/>
              </w:rPr>
              <w:t>Résolution XI.14</w:t>
            </w:r>
            <w:r w:rsidR="00F35EE7" w:rsidRPr="00CB29CA">
              <w:rPr>
                <w:rFonts w:ascii="Times New Roman" w:hAnsi="Times New Roman" w:cs="Times New Roman"/>
                <w:bCs/>
                <w:color w:val="000000"/>
                <w:szCs w:val="22"/>
                <w:lang w:val="fr-FR"/>
              </w:rPr>
              <w:t xml:space="preserve"> </w:t>
            </w:r>
            <w:r w:rsidR="00B3595C" w:rsidRPr="00CB29CA">
              <w:rPr>
                <w:rFonts w:ascii="Times New Roman" w:hAnsi="Times New Roman" w:cs="Times New Roman"/>
                <w:bCs/>
                <w:color w:val="000000"/>
                <w:szCs w:val="22"/>
                <w:lang w:val="fr-FR"/>
              </w:rPr>
              <w:t>sur</w:t>
            </w:r>
            <w:r w:rsidR="00F35EE7" w:rsidRPr="00CB29CA">
              <w:rPr>
                <w:rFonts w:ascii="Times New Roman" w:hAnsi="Times New Roman" w:cs="Times New Roman"/>
                <w:bCs/>
                <w:color w:val="000000"/>
                <w:szCs w:val="22"/>
                <w:lang w:val="fr-FR"/>
              </w:rPr>
              <w:t xml:space="preserve"> </w:t>
            </w:r>
            <w:r w:rsidR="00B3595C" w:rsidRPr="00CB29CA">
              <w:rPr>
                <w:rFonts w:ascii="Times New Roman" w:hAnsi="Times New Roman" w:cs="Times New Roman"/>
                <w:bCs/>
                <w:color w:val="000000"/>
                <w:szCs w:val="22"/>
                <w:lang w:val="fr-FR"/>
              </w:rPr>
              <w:t xml:space="preserve">Les </w:t>
            </w:r>
            <w:r w:rsidRPr="00CB29CA">
              <w:rPr>
                <w:rFonts w:ascii="Times New Roman" w:hAnsi="Times New Roman" w:cs="Times New Roman"/>
                <w:bCs/>
                <w:color w:val="000000"/>
                <w:szCs w:val="22"/>
                <w:lang w:val="fr-FR"/>
              </w:rPr>
              <w:t>changement</w:t>
            </w:r>
            <w:r w:rsidR="00B3595C" w:rsidRPr="00CB29CA">
              <w:rPr>
                <w:rFonts w:ascii="Times New Roman" w:hAnsi="Times New Roman" w:cs="Times New Roman"/>
                <w:bCs/>
                <w:color w:val="000000"/>
                <w:szCs w:val="22"/>
                <w:lang w:val="fr-FR"/>
              </w:rPr>
              <w:t>s</w:t>
            </w:r>
            <w:r w:rsidRPr="00CB29CA">
              <w:rPr>
                <w:rFonts w:ascii="Times New Roman" w:hAnsi="Times New Roman" w:cs="Times New Roman"/>
                <w:bCs/>
                <w:color w:val="000000"/>
                <w:szCs w:val="22"/>
                <w:lang w:val="fr-FR"/>
              </w:rPr>
              <w:t xml:space="preserve"> climatique</w:t>
            </w:r>
            <w:r w:rsidR="00B3595C" w:rsidRPr="00CB29CA">
              <w:rPr>
                <w:rFonts w:ascii="Times New Roman" w:hAnsi="Times New Roman" w:cs="Times New Roman"/>
                <w:bCs/>
                <w:color w:val="000000"/>
                <w:szCs w:val="22"/>
                <w:lang w:val="fr-FR"/>
              </w:rPr>
              <w:t xml:space="preserve">s </w:t>
            </w:r>
            <w:r w:rsidRPr="00CB29CA">
              <w:rPr>
                <w:rFonts w:ascii="Times New Roman" w:hAnsi="Times New Roman" w:cs="Times New Roman"/>
                <w:bCs/>
                <w:color w:val="000000"/>
                <w:szCs w:val="22"/>
                <w:lang w:val="fr-FR"/>
              </w:rPr>
              <w:t xml:space="preserve">et </w:t>
            </w:r>
            <w:r w:rsidR="00B3595C" w:rsidRPr="00CB29CA">
              <w:rPr>
                <w:rFonts w:ascii="Times New Roman" w:hAnsi="Times New Roman" w:cs="Times New Roman"/>
                <w:bCs/>
                <w:color w:val="000000"/>
                <w:szCs w:val="22"/>
                <w:lang w:val="fr-FR"/>
              </w:rPr>
              <w:t>les</w:t>
            </w:r>
            <w:r w:rsidRPr="00CB29CA">
              <w:rPr>
                <w:rFonts w:ascii="Times New Roman" w:hAnsi="Times New Roman" w:cs="Times New Roman"/>
                <w:bCs/>
                <w:color w:val="000000"/>
                <w:szCs w:val="22"/>
                <w:lang w:val="fr-FR"/>
              </w:rPr>
              <w:t xml:space="preserve"> zones humides :</w:t>
            </w:r>
            <w:r w:rsidR="00B83BA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 xml:space="preserve">implications pour la Convention de </w:t>
            </w:r>
            <w:proofErr w:type="spellStart"/>
            <w:r w:rsidRPr="00CB29CA">
              <w:rPr>
                <w:rFonts w:ascii="Times New Roman" w:hAnsi="Times New Roman" w:cs="Times New Roman"/>
                <w:bCs/>
                <w:color w:val="000000"/>
                <w:szCs w:val="22"/>
                <w:lang w:val="fr-FR"/>
              </w:rPr>
              <w:t>Ramsar</w:t>
            </w:r>
            <w:proofErr w:type="spellEnd"/>
            <w:r w:rsidRPr="00CB29CA">
              <w:rPr>
                <w:rFonts w:ascii="Times New Roman" w:hAnsi="Times New Roman" w:cs="Times New Roman"/>
                <w:bCs/>
                <w:color w:val="000000"/>
                <w:szCs w:val="22"/>
                <w:lang w:val="fr-FR"/>
              </w:rPr>
              <w:t xml:space="preserve"> sur les zones humides</w:t>
            </w:r>
            <w:r w:rsidRPr="00CB29CA">
              <w:rPr>
                <w:rFonts w:ascii="Times New Roman" w:hAnsi="Times New Roman" w:cs="Times New Roman"/>
                <w:szCs w:val="22"/>
                <w:vertAlign w:val="superscript"/>
                <w:lang w:val="fr-FR"/>
              </w:rPr>
              <w:t>1</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D8405A" w:rsidP="00C37C42">
            <w:pPr>
              <w:spacing w:before="240" w:after="240"/>
              <w:rPr>
                <w:lang w:val="fr-FR"/>
              </w:rPr>
            </w:pPr>
            <w:r w:rsidRPr="00CB29CA">
              <w:rPr>
                <w:rFonts w:ascii="Times New Roman" w:hAnsi="Times New Roman" w:cs="Times New Roman"/>
                <w:color w:val="000000"/>
                <w:szCs w:val="22"/>
                <w:lang w:val="fr-FR"/>
              </w:rPr>
              <w:t xml:space="preserve">Cette Résolution </w:t>
            </w:r>
            <w:r w:rsidR="00C37C42" w:rsidRPr="00CB29CA">
              <w:rPr>
                <w:rFonts w:ascii="Times New Roman" w:hAnsi="Times New Roman" w:cs="Times New Roman"/>
                <w:color w:val="000000"/>
                <w:szCs w:val="22"/>
                <w:lang w:val="fr-FR"/>
              </w:rPr>
              <w:t>expose</w:t>
            </w:r>
            <w:r w:rsidRPr="00CB29CA">
              <w:rPr>
                <w:rFonts w:ascii="Times New Roman" w:hAnsi="Times New Roman" w:cs="Times New Roman"/>
                <w:color w:val="000000"/>
                <w:szCs w:val="22"/>
                <w:lang w:val="fr-FR"/>
              </w:rPr>
              <w:t xml:space="preserve"> l</w:t>
            </w:r>
            <w:r w:rsidR="000A4F92" w:rsidRPr="00CB29CA">
              <w:rPr>
                <w:rFonts w:ascii="Times New Roman" w:hAnsi="Times New Roman" w:cs="Times New Roman"/>
                <w:color w:val="000000"/>
                <w:szCs w:val="22"/>
                <w:lang w:val="fr-FR"/>
              </w:rPr>
              <w:t>’</w:t>
            </w:r>
            <w:r w:rsidR="004B6B0B" w:rsidRPr="00CB29CA">
              <w:rPr>
                <w:rFonts w:ascii="Times New Roman" w:hAnsi="Times New Roman" w:cs="Times New Roman"/>
                <w:color w:val="000000"/>
                <w:szCs w:val="22"/>
                <w:lang w:val="fr-FR"/>
              </w:rPr>
              <w:t>a</w:t>
            </w:r>
            <w:r w:rsidRPr="00CB29CA">
              <w:rPr>
                <w:rFonts w:ascii="Times New Roman" w:hAnsi="Times New Roman" w:cs="Times New Roman"/>
                <w:color w:val="000000"/>
                <w:szCs w:val="22"/>
                <w:lang w:val="fr-FR"/>
              </w:rPr>
              <w:t xml:space="preserve">pproche de </w:t>
            </w:r>
            <w:proofErr w:type="spellStart"/>
            <w:r w:rsidRPr="00CB29CA">
              <w:rPr>
                <w:rFonts w:ascii="Times New Roman" w:hAnsi="Times New Roman" w:cs="Times New Roman"/>
                <w:color w:val="000000"/>
                <w:szCs w:val="22"/>
                <w:lang w:val="fr-FR"/>
              </w:rPr>
              <w:t>Ramsar</w:t>
            </w:r>
            <w:proofErr w:type="spellEnd"/>
            <w:r w:rsidRPr="00CB29CA">
              <w:rPr>
                <w:rFonts w:ascii="Times New Roman" w:hAnsi="Times New Roman" w:cs="Times New Roman"/>
                <w:color w:val="000000"/>
                <w:szCs w:val="22"/>
                <w:lang w:val="fr-FR"/>
              </w:rPr>
              <w:t xml:space="preserve"> pour </w:t>
            </w:r>
            <w:r w:rsidR="004B6B0B" w:rsidRPr="00CB29CA">
              <w:rPr>
                <w:rFonts w:ascii="Times New Roman" w:hAnsi="Times New Roman" w:cs="Times New Roman"/>
                <w:color w:val="000000"/>
                <w:szCs w:val="22"/>
                <w:lang w:val="fr-FR"/>
              </w:rPr>
              <w:t>rendre compte d</w:t>
            </w:r>
            <w:r w:rsidR="00B3595C" w:rsidRPr="00CB29CA">
              <w:rPr>
                <w:rFonts w:ascii="Times New Roman" w:hAnsi="Times New Roman" w:cs="Times New Roman"/>
                <w:color w:val="000000"/>
                <w:szCs w:val="22"/>
                <w:lang w:val="fr-FR"/>
              </w:rPr>
              <w:t>es</w:t>
            </w:r>
            <w:r w:rsidR="004B6B0B" w:rsidRPr="00CB29CA">
              <w:rPr>
                <w:rFonts w:ascii="Times New Roman" w:hAnsi="Times New Roman" w:cs="Times New Roman"/>
                <w:color w:val="000000"/>
                <w:szCs w:val="22"/>
                <w:lang w:val="fr-FR"/>
              </w:rPr>
              <w:t xml:space="preserve"> changement</w:t>
            </w:r>
            <w:r w:rsidR="00B3595C" w:rsidRPr="00CB29CA">
              <w:rPr>
                <w:rFonts w:ascii="Times New Roman" w:hAnsi="Times New Roman" w:cs="Times New Roman"/>
                <w:color w:val="000000"/>
                <w:szCs w:val="22"/>
                <w:lang w:val="fr-FR"/>
              </w:rPr>
              <w:t>s</w:t>
            </w:r>
            <w:r w:rsidR="004B6B0B" w:rsidRPr="00CB29CA">
              <w:rPr>
                <w:rFonts w:ascii="Times New Roman" w:hAnsi="Times New Roman" w:cs="Times New Roman"/>
                <w:color w:val="000000"/>
                <w:szCs w:val="22"/>
                <w:lang w:val="fr-FR"/>
              </w:rPr>
              <w:t xml:space="preserve"> climatique</w:t>
            </w:r>
            <w:r w:rsidR="00B3595C" w:rsidRPr="00CB29CA">
              <w:rPr>
                <w:rFonts w:ascii="Times New Roman" w:hAnsi="Times New Roman" w:cs="Times New Roman"/>
                <w:color w:val="000000"/>
                <w:szCs w:val="22"/>
                <w:lang w:val="fr-FR"/>
              </w:rPr>
              <w:t>s</w:t>
            </w:r>
            <w:r w:rsidR="004B6B0B" w:rsidRPr="00CB29CA">
              <w:rPr>
                <w:rFonts w:ascii="Times New Roman" w:hAnsi="Times New Roman" w:cs="Times New Roman"/>
                <w:color w:val="000000"/>
                <w:szCs w:val="22"/>
                <w:lang w:val="fr-FR"/>
              </w:rPr>
              <w:t xml:space="preserve"> dans les zones humides, l</w:t>
            </w:r>
            <w:r w:rsidR="00C37C42" w:rsidRPr="00CB29CA">
              <w:rPr>
                <w:rFonts w:ascii="Times New Roman" w:hAnsi="Times New Roman" w:cs="Times New Roman"/>
                <w:color w:val="000000"/>
                <w:szCs w:val="22"/>
                <w:lang w:val="fr-FR"/>
              </w:rPr>
              <w:t xml:space="preserve">es </w:t>
            </w:r>
            <w:r w:rsidR="004B6B0B" w:rsidRPr="00CB29CA">
              <w:rPr>
                <w:rFonts w:ascii="Times New Roman" w:hAnsi="Times New Roman" w:cs="Times New Roman"/>
                <w:color w:val="000000"/>
                <w:szCs w:val="22"/>
                <w:lang w:val="fr-FR"/>
              </w:rPr>
              <w:t>atténuer et s</w:t>
            </w:r>
            <w:r w:rsidR="000A4F92" w:rsidRPr="00CB29CA">
              <w:rPr>
                <w:rFonts w:ascii="Times New Roman" w:hAnsi="Times New Roman" w:cs="Times New Roman"/>
                <w:color w:val="000000"/>
                <w:szCs w:val="22"/>
                <w:lang w:val="fr-FR"/>
              </w:rPr>
              <w:t>’</w:t>
            </w:r>
            <w:r w:rsidR="004B6B0B" w:rsidRPr="00CB29CA">
              <w:rPr>
                <w:rFonts w:ascii="Times New Roman" w:hAnsi="Times New Roman" w:cs="Times New Roman"/>
                <w:color w:val="000000"/>
                <w:szCs w:val="22"/>
                <w:lang w:val="fr-FR"/>
              </w:rPr>
              <w:t>y adapter</w:t>
            </w:r>
            <w:r w:rsidRPr="00CB29CA">
              <w:rPr>
                <w:rFonts w:ascii="Times New Roman" w:hAnsi="Times New Roman" w:cs="Times New Roman"/>
                <w:color w:val="000000"/>
                <w:szCs w:val="22"/>
                <w:lang w:val="fr-FR"/>
              </w:rPr>
              <w:t>.</w:t>
            </w:r>
          </w:p>
        </w:tc>
      </w:tr>
      <w:tr w:rsidR="00B83BA0" w:rsidRPr="00DC2414">
        <w:trPr>
          <w:trHeight w:val="555"/>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4B6B0B" w:rsidP="004B6B0B">
            <w:pPr>
              <w:spacing w:before="240" w:after="240"/>
              <w:rPr>
                <w:rFonts w:ascii="Times New Roman" w:hAnsi="Times New Roman" w:cs="Times New Roman"/>
                <w:szCs w:val="22"/>
                <w:lang w:val="fr-FR"/>
              </w:rPr>
            </w:pPr>
            <w:r w:rsidRPr="00CB29CA">
              <w:rPr>
                <w:rFonts w:ascii="Times New Roman" w:hAnsi="Times New Roman" w:cs="Times New Roman"/>
                <w:b/>
                <w:bCs/>
                <w:szCs w:val="22"/>
                <w:lang w:val="fr-FR"/>
              </w:rPr>
              <w:t>Conserver les aires protégées et tous les autres habitats de haute qualité</w:t>
            </w:r>
            <w:r w:rsidR="00B83BA0" w:rsidRPr="00CB29CA">
              <w:rPr>
                <w:rFonts w:ascii="Times New Roman" w:hAnsi="Times New Roman" w:cs="Times New Roman"/>
                <w:szCs w:val="22"/>
                <w:lang w:val="fr-FR"/>
              </w:rPr>
              <w:t xml:space="preserve"> </w:t>
            </w:r>
          </w:p>
          <w:p w:rsidR="00B83BA0" w:rsidRPr="00CB29CA" w:rsidRDefault="004B6B0B"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szCs w:val="22"/>
                <w:lang w:val="fr-FR"/>
              </w:rPr>
              <w:t>Ces aires demeureront importantes parce qu</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elles possèdent des caractéristiques qui continueront à favoriser de hauts niveaux de biodiversité</w:t>
            </w:r>
            <w:r w:rsidR="007B0CD6" w:rsidRPr="00CB29CA">
              <w:rPr>
                <w:rFonts w:ascii="Times New Roman" w:hAnsi="Times New Roman" w:cs="Times New Roman"/>
                <w:szCs w:val="22"/>
                <w:lang w:val="fr-FR"/>
              </w:rPr>
              <w: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Elles sont des composants écologiques cruciaux de plus larges écosystèmes terrestres, dulcicoles et marins</w:t>
            </w:r>
            <w:r w:rsidR="007B0CD6" w:rsidRPr="00CB29CA">
              <w:rPr>
                <w:rFonts w:ascii="Times New Roman" w:hAnsi="Times New Roman" w:cs="Times New Roman"/>
                <w:szCs w:val="22"/>
                <w:lang w:val="fr-FR"/>
              </w:rPr>
              <w:t>.</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4B6B0B" w:rsidP="0010675B">
            <w:pPr>
              <w:spacing w:before="240" w:after="240"/>
              <w:ind w:left="187"/>
              <w:rPr>
                <w:rFonts w:ascii="Times New Roman" w:hAnsi="Times New Roman" w:cs="Times New Roman"/>
                <w:szCs w:val="22"/>
                <w:lang w:val="fr-FR"/>
              </w:rPr>
            </w:pPr>
            <w:r w:rsidRPr="00CB29CA">
              <w:rPr>
                <w:rFonts w:ascii="Times New Roman" w:hAnsi="Times New Roman" w:cs="Times New Roman"/>
                <w:color w:val="000000"/>
                <w:szCs w:val="22"/>
                <w:lang w:val="fr-FR"/>
              </w:rPr>
              <w:t>Paragraphe 3.2 du Plan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action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AEWA sur la conservation des sites</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B83BA0">
            <w:pPr>
              <w:snapToGrid w:val="0"/>
              <w:spacing w:before="240" w:after="240"/>
              <w:ind w:left="187"/>
              <w:rPr>
                <w:rFonts w:ascii="Times New Roman" w:hAnsi="Times New Roman" w:cs="Times New Roman"/>
                <w:szCs w:val="22"/>
                <w:lang w:val="fr-FR"/>
              </w:rPr>
            </w:pPr>
          </w:p>
        </w:tc>
      </w:tr>
      <w:tr w:rsidR="00B83BA0" w:rsidRPr="00DC2414">
        <w:trPr>
          <w:trHeight w:val="795"/>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4B6B0B" w:rsidP="00C37C42">
            <w:pPr>
              <w:spacing w:before="240" w:after="240"/>
              <w:ind w:left="187"/>
              <w:rPr>
                <w:rFonts w:ascii="Times New Roman" w:hAnsi="Times New Roman" w:cs="Times New Roman"/>
                <w:szCs w:val="22"/>
                <w:lang w:val="fr-FR"/>
              </w:rPr>
            </w:pPr>
            <w:r w:rsidRPr="00CB29CA">
              <w:rPr>
                <w:rFonts w:ascii="Times New Roman" w:hAnsi="Times New Roman" w:cs="Times New Roman"/>
                <w:szCs w:val="22"/>
                <w:lang w:val="fr-FR"/>
              </w:rPr>
              <w:t xml:space="preserve">Manuel </w:t>
            </w:r>
            <w:proofErr w:type="spellStart"/>
            <w:r w:rsidRPr="00CB29CA">
              <w:rPr>
                <w:rFonts w:ascii="Times New Roman" w:hAnsi="Times New Roman" w:cs="Times New Roman"/>
                <w:szCs w:val="22"/>
                <w:lang w:val="fr-FR"/>
              </w:rPr>
              <w:t>Ramsar</w:t>
            </w:r>
            <w:proofErr w:type="spellEnd"/>
            <w:r w:rsidRPr="00CB29CA">
              <w:rPr>
                <w:rFonts w:ascii="Times New Roman" w:hAnsi="Times New Roman" w:cs="Times New Roman"/>
                <w:szCs w:val="22"/>
                <w:lang w:val="fr-FR"/>
              </w:rPr>
              <w:t xml:space="preserve"> </w:t>
            </w:r>
            <w:r w:rsidR="006A269F" w:rsidRPr="00CB29CA">
              <w:rPr>
                <w:rFonts w:ascii="Times New Roman" w:hAnsi="Times New Roman" w:cs="Times New Roman"/>
                <w:szCs w:val="22"/>
                <w:lang w:val="fr-FR"/>
              </w:rPr>
              <w:t>po</w:t>
            </w:r>
            <w:r w:rsidR="00C37C42" w:rsidRPr="00CB29CA">
              <w:rPr>
                <w:rFonts w:ascii="Times New Roman" w:hAnsi="Times New Roman" w:cs="Times New Roman"/>
                <w:szCs w:val="22"/>
                <w:lang w:val="fr-FR"/>
              </w:rPr>
              <w:t>u</w:t>
            </w:r>
            <w:r w:rsidRPr="00CB29CA">
              <w:rPr>
                <w:rFonts w:ascii="Times New Roman" w:hAnsi="Times New Roman" w:cs="Times New Roman"/>
                <w:szCs w:val="22"/>
                <w:lang w:val="fr-FR"/>
              </w:rPr>
              <w:t>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utilisation rationnelle des zones humides n</w:t>
            </w:r>
            <w:r w:rsidRPr="00CB29CA">
              <w:rPr>
                <w:rFonts w:ascii="Times New Roman" w:hAnsi="Times New Roman" w:cs="Times New Roman"/>
                <w:szCs w:val="22"/>
                <w:vertAlign w:val="superscript"/>
                <w:lang w:val="fr-FR"/>
              </w:rPr>
              <w:t>o</w:t>
            </w:r>
            <w:r w:rsidR="00C37C42" w:rsidRPr="00CB29CA">
              <w:rPr>
                <w:rFonts w:ascii="Times New Roman" w:hAnsi="Times New Roman" w:cs="Times New Roman"/>
                <w:szCs w:val="22"/>
                <w:vertAlign w:val="superscript"/>
                <w:lang w:val="fr-FR"/>
              </w:rPr>
              <w:t> </w:t>
            </w:r>
            <w:r w:rsidRPr="00CB29CA">
              <w:rPr>
                <w:rFonts w:ascii="Times New Roman" w:hAnsi="Times New Roman" w:cs="Times New Roman"/>
                <w:szCs w:val="22"/>
                <w:lang w:val="fr-FR"/>
              </w:rPr>
              <w:t>17</w:t>
            </w:r>
            <w:r w:rsidR="00C37C42" w:rsidRPr="00CB29CA">
              <w:rPr>
                <w:rFonts w:ascii="Times New Roman" w:hAnsi="Times New Roman" w:cs="Times New Roman"/>
                <w:szCs w:val="22"/>
                <w:lang w:val="fr-FR"/>
              </w:rPr>
              <w:t> </w:t>
            </w:r>
            <w:r w:rsidRPr="00CB29CA">
              <w:rPr>
                <w:rFonts w:ascii="Times New Roman" w:hAnsi="Times New Roman" w:cs="Times New Roman"/>
                <w:szCs w:val="22"/>
                <w:lang w:val="fr-FR"/>
              </w:rPr>
              <w:t xml:space="preserve">: </w:t>
            </w:r>
            <w:r w:rsidR="006A269F" w:rsidRPr="00CB29CA">
              <w:rPr>
                <w:rFonts w:ascii="Times New Roman" w:hAnsi="Times New Roman" w:cs="Times New Roman"/>
                <w:i/>
                <w:szCs w:val="22"/>
                <w:lang w:val="fr-FR"/>
              </w:rPr>
              <w:t>Inscription de</w:t>
            </w:r>
            <w:r w:rsidR="007E7070" w:rsidRPr="00CB29CA">
              <w:rPr>
                <w:rFonts w:ascii="Times New Roman" w:hAnsi="Times New Roman" w:cs="Times New Roman"/>
                <w:szCs w:val="22"/>
                <w:lang w:val="fr-FR"/>
              </w:rPr>
              <w:t xml:space="preserve"> </w:t>
            </w:r>
            <w:r w:rsidR="006A269F" w:rsidRPr="00CB29CA">
              <w:rPr>
                <w:rFonts w:ascii="Times New Roman" w:hAnsi="Times New Roman" w:cs="Times New Roman"/>
                <w:i/>
                <w:szCs w:val="22"/>
                <w:lang w:val="fr-FR"/>
              </w:rPr>
              <w:t>S</w:t>
            </w:r>
            <w:r w:rsidRPr="00CB29CA">
              <w:rPr>
                <w:rFonts w:ascii="Times New Roman" w:hAnsi="Times New Roman" w:cs="Times New Roman"/>
                <w:i/>
                <w:szCs w:val="22"/>
                <w:lang w:val="fr-FR"/>
              </w:rPr>
              <w:t>ites Ramsar</w:t>
            </w:r>
            <w:r w:rsidRPr="00CB29CA">
              <w:rPr>
                <w:rFonts w:ascii="Times New Roman" w:hAnsi="Times New Roman" w:cs="Times New Roman"/>
                <w:szCs w:val="22"/>
                <w:vertAlign w:val="superscript"/>
                <w:lang w:val="fr-FR"/>
              </w:rPr>
              <w:t>2</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4B6B0B" w:rsidP="0010675B">
            <w:pPr>
              <w:spacing w:before="240" w:after="240"/>
              <w:rPr>
                <w:lang w:val="fr-FR"/>
              </w:rPr>
            </w:pPr>
            <w:r w:rsidRPr="00CB29CA">
              <w:rPr>
                <w:rFonts w:ascii="Times New Roman" w:hAnsi="Times New Roman" w:cs="Times New Roman"/>
                <w:szCs w:val="22"/>
                <w:lang w:val="fr-FR"/>
              </w:rPr>
              <w:t xml:space="preserve">Cadre stratégique et lignes directrices pour </w:t>
            </w:r>
            <w:r w:rsidR="006A269F" w:rsidRPr="00CB29CA">
              <w:rPr>
                <w:rFonts w:ascii="Times New Roman" w:hAnsi="Times New Roman" w:cs="Times New Roman"/>
                <w:szCs w:val="22"/>
                <w:lang w:val="fr-FR"/>
              </w:rPr>
              <w:t>orienter l</w:t>
            </w:r>
            <w:r w:rsidR="000A4F92" w:rsidRPr="00CB29CA">
              <w:rPr>
                <w:rFonts w:ascii="Times New Roman" w:hAnsi="Times New Roman" w:cs="Times New Roman"/>
                <w:szCs w:val="22"/>
                <w:lang w:val="fr-FR"/>
              </w:rPr>
              <w:t>’</w:t>
            </w:r>
            <w:r w:rsidR="006A269F" w:rsidRPr="00CB29CA">
              <w:rPr>
                <w:rFonts w:ascii="Times New Roman" w:hAnsi="Times New Roman" w:cs="Times New Roman"/>
                <w:szCs w:val="22"/>
                <w:lang w:val="fr-FR"/>
              </w:rPr>
              <w:t xml:space="preserve">évolution de la Liste </w:t>
            </w:r>
            <w:r w:rsidRPr="00CB29CA">
              <w:rPr>
                <w:rFonts w:ascii="Times New Roman" w:hAnsi="Times New Roman" w:cs="Times New Roman"/>
                <w:szCs w:val="22"/>
                <w:lang w:val="fr-FR"/>
              </w:rPr>
              <w:t>des zones humides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importance internationale</w:t>
            </w:r>
          </w:p>
        </w:tc>
      </w:tr>
      <w:tr w:rsidR="00B83BA0" w:rsidRPr="00DC2414">
        <w:trPr>
          <w:trHeight w:val="915"/>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6A269F" w:rsidP="00C37C42">
            <w:pPr>
              <w:spacing w:before="240" w:after="240"/>
              <w:ind w:left="187"/>
              <w:rPr>
                <w:rFonts w:ascii="Times New Roman" w:hAnsi="Times New Roman" w:cs="Times New Roman"/>
                <w:szCs w:val="22"/>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C37C42" w:rsidRPr="00CB29CA">
              <w:rPr>
                <w:rFonts w:ascii="Times New Roman" w:hAnsi="Times New Roman" w:cs="Times New Roman"/>
                <w:szCs w:val="22"/>
                <w:lang w:val="fr-FR"/>
              </w:rPr>
              <w:t xml:space="preserve"> 18 </w:t>
            </w:r>
            <w:r w:rsidRPr="00CB29CA">
              <w:rPr>
                <w:rFonts w:ascii="Times New Roman" w:hAnsi="Times New Roman" w:cs="Times New Roman"/>
                <w:szCs w:val="22"/>
                <w:lang w:val="fr-FR"/>
              </w:rPr>
              <w:t xml:space="preserve">: </w:t>
            </w:r>
            <w:r w:rsidRPr="00CB29CA">
              <w:rPr>
                <w:rFonts w:ascii="Times New Roman" w:hAnsi="Times New Roman" w:cs="Times New Roman"/>
                <w:i/>
                <w:szCs w:val="22"/>
                <w:lang w:val="fr-FR"/>
              </w:rPr>
              <w:t>Gestion des zones humides</w:t>
            </w:r>
            <w:r w:rsidRPr="00CB29CA">
              <w:rPr>
                <w:rFonts w:ascii="Times New Roman" w:hAnsi="Times New Roman" w:cs="Times New Roman"/>
                <w:szCs w:val="22"/>
                <w:vertAlign w:val="superscript"/>
                <w:lang w:val="fr-FR"/>
              </w:rPr>
              <w:t>3</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6A269F" w:rsidP="00A7064F">
            <w:pPr>
              <w:spacing w:before="240"/>
              <w:rPr>
                <w:lang w:val="fr-FR"/>
              </w:rPr>
            </w:pPr>
            <w:r w:rsidRPr="00CB29CA">
              <w:rPr>
                <w:rFonts w:ascii="Times New Roman" w:hAnsi="Times New Roman" w:cs="Times New Roman"/>
                <w:szCs w:val="22"/>
                <w:lang w:val="fr-FR"/>
              </w:rPr>
              <w:t xml:space="preserve">Cadres </w:t>
            </w:r>
            <w:r w:rsidR="00A7064F" w:rsidRPr="00CB29CA">
              <w:rPr>
                <w:rFonts w:ascii="Times New Roman" w:hAnsi="Times New Roman" w:cs="Times New Roman"/>
                <w:szCs w:val="22"/>
                <w:lang w:val="fr-FR"/>
              </w:rPr>
              <w:t xml:space="preserve">pour la </w:t>
            </w:r>
            <w:r w:rsidRPr="00CB29CA">
              <w:rPr>
                <w:rFonts w:ascii="Times New Roman" w:hAnsi="Times New Roman" w:cs="Times New Roman"/>
                <w:szCs w:val="22"/>
                <w:lang w:val="fr-FR"/>
              </w:rPr>
              <w:t xml:space="preserve">gestion des sites </w:t>
            </w:r>
            <w:proofErr w:type="spellStart"/>
            <w:r w:rsidRPr="00CB29CA">
              <w:rPr>
                <w:rFonts w:ascii="Times New Roman" w:hAnsi="Times New Roman" w:cs="Times New Roman"/>
                <w:szCs w:val="22"/>
                <w:lang w:val="fr-FR"/>
              </w:rPr>
              <w:t>Ramsar</w:t>
            </w:r>
            <w:proofErr w:type="spellEnd"/>
            <w:r w:rsidRPr="00CB29CA">
              <w:rPr>
                <w:rFonts w:ascii="Times New Roman" w:hAnsi="Times New Roman" w:cs="Times New Roman"/>
                <w:szCs w:val="22"/>
                <w:lang w:val="fr-FR"/>
              </w:rPr>
              <w:t xml:space="preserve"> et autres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zones humides</w:t>
            </w:r>
          </w:p>
        </w:tc>
      </w:tr>
      <w:tr w:rsidR="00B83BA0" w:rsidRPr="00DC2414">
        <w:trPr>
          <w:trHeight w:val="1035"/>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6A269F" w:rsidP="00A7064F">
            <w:pPr>
              <w:spacing w:before="240" w:after="240"/>
              <w:ind w:left="187"/>
              <w:rPr>
                <w:rFonts w:ascii="Times New Roman" w:hAnsi="Times New Roman" w:cs="Times New Roman"/>
                <w:szCs w:val="22"/>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A7064F" w:rsidRPr="00CB29CA">
              <w:rPr>
                <w:rFonts w:ascii="Times New Roman" w:hAnsi="Times New Roman" w:cs="Times New Roman"/>
                <w:szCs w:val="22"/>
                <w:vertAlign w:val="superscript"/>
                <w:lang w:val="fr-FR"/>
              </w:rPr>
              <w:t> </w:t>
            </w:r>
            <w:r w:rsidR="00A7064F" w:rsidRPr="00CB29CA">
              <w:rPr>
                <w:rFonts w:ascii="Times New Roman" w:hAnsi="Times New Roman" w:cs="Times New Roman"/>
                <w:szCs w:val="22"/>
                <w:lang w:val="fr-FR"/>
              </w:rPr>
              <w:t>19</w:t>
            </w:r>
            <w:r w:rsidRPr="00CB29CA">
              <w:rPr>
                <w:rFonts w:ascii="Times New Roman" w:hAnsi="Times New Roman" w:cs="Times New Roman"/>
                <w:szCs w:val="22"/>
                <w:lang w:val="fr-FR"/>
              </w:rPr>
              <w:t xml:space="preserve">: </w:t>
            </w:r>
            <w:r w:rsidRPr="00CB29CA">
              <w:rPr>
                <w:rFonts w:ascii="Times New Roman" w:hAnsi="Times New Roman" w:cs="Times New Roman"/>
                <w:i/>
                <w:szCs w:val="22"/>
                <w:lang w:val="fr-FR"/>
              </w:rPr>
              <w:t>Réagir aux changements dans les caractéristiques écologiques des zones humides</w:t>
            </w:r>
            <w:r w:rsidRPr="00CB29CA">
              <w:rPr>
                <w:rFonts w:ascii="Times New Roman" w:hAnsi="Times New Roman" w:cs="Times New Roman"/>
                <w:szCs w:val="22"/>
                <w:vertAlign w:val="superscript"/>
                <w:lang w:val="fr-FR"/>
              </w:rPr>
              <w:t>4</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6A269F" w:rsidP="0061197F">
            <w:pPr>
              <w:spacing w:before="240" w:after="240"/>
              <w:rPr>
                <w:lang w:val="fr-FR"/>
              </w:rPr>
            </w:pPr>
            <w:r w:rsidRPr="00CB29CA">
              <w:rPr>
                <w:rFonts w:ascii="Times New Roman" w:hAnsi="Times New Roman" w:cs="Times New Roman"/>
                <w:szCs w:val="22"/>
                <w:lang w:val="fr-FR"/>
              </w:rPr>
              <w:t>Répondre aux changements</w:t>
            </w:r>
            <w:r w:rsidR="0061197F" w:rsidRPr="00CB29CA">
              <w:rPr>
                <w:rFonts w:ascii="Times New Roman" w:hAnsi="Times New Roman" w:cs="Times New Roman"/>
                <w:szCs w:val="22"/>
                <w:lang w:val="fr-FR"/>
              </w:rPr>
              <w:t xml:space="preserve"> intervenus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dans les caractéristiques écologiques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 xml:space="preserve">des Sites </w:t>
            </w:r>
            <w:proofErr w:type="spellStart"/>
            <w:r w:rsidRPr="00CB29CA">
              <w:rPr>
                <w:rFonts w:ascii="Times New Roman" w:hAnsi="Times New Roman" w:cs="Times New Roman"/>
                <w:szCs w:val="22"/>
                <w:lang w:val="fr-FR"/>
              </w:rPr>
              <w:t>Ramsar</w:t>
            </w:r>
            <w:proofErr w:type="spellEnd"/>
            <w:r w:rsidRPr="00CB29CA">
              <w:rPr>
                <w:rFonts w:ascii="Times New Roman" w:hAnsi="Times New Roman" w:cs="Times New Roman"/>
                <w:szCs w:val="22"/>
                <w:lang w:val="fr-FR"/>
              </w:rPr>
              <w:t xml:space="preserve"> et autres zones humides</w:t>
            </w:r>
          </w:p>
        </w:tc>
      </w:tr>
      <w:tr w:rsidR="00B83BA0" w:rsidRPr="00DC2414">
        <w:trPr>
          <w:trHeight w:val="1009"/>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F7B7B" w:rsidP="0010675B">
            <w:pPr>
              <w:ind w:left="187"/>
              <w:rPr>
                <w:rFonts w:ascii="Times New Roman" w:hAnsi="Times New Roman" w:cs="Times New Roman"/>
                <w:szCs w:val="22"/>
                <w:lang w:val="fr-FR"/>
              </w:rPr>
            </w:pPr>
            <w:r w:rsidRPr="00CB29CA">
              <w:rPr>
                <w:rFonts w:ascii="Times New Roman" w:hAnsi="Times New Roman" w:cs="Times New Roman"/>
                <w:color w:val="000000"/>
                <w:szCs w:val="22"/>
                <w:lang w:val="fr-FR"/>
              </w:rPr>
              <w:t>Déclaration</w:t>
            </w:r>
            <w:r w:rsidR="006A269F" w:rsidRPr="00CB29CA">
              <w:rPr>
                <w:rFonts w:ascii="Times New Roman" w:hAnsi="Times New Roman" w:cs="Times New Roman"/>
                <w:color w:val="000000"/>
                <w:szCs w:val="22"/>
                <w:lang w:val="fr-FR"/>
              </w:rPr>
              <w:t xml:space="preserve"> 6.</w:t>
            </w:r>
            <w:r w:rsidR="007E7070" w:rsidRPr="00CB29CA">
              <w:rPr>
                <w:rFonts w:ascii="Times New Roman" w:hAnsi="Times New Roman" w:cs="Times New Roman"/>
                <w:color w:val="000000"/>
                <w:szCs w:val="22"/>
                <w:lang w:val="fr-FR"/>
              </w:rPr>
              <w:t xml:space="preserve"> </w:t>
            </w:r>
            <w:r w:rsidR="006A269F" w:rsidRPr="00CB29CA">
              <w:rPr>
                <w:rFonts w:ascii="Times New Roman" w:hAnsi="Times New Roman" w:cs="Times New Roman"/>
                <w:color w:val="000000"/>
                <w:szCs w:val="22"/>
                <w:lang w:val="fr-FR"/>
              </w:rPr>
              <w:t xml:space="preserve">(CMS COP 11 </w:t>
            </w:r>
            <w:r w:rsidR="00F35EE7" w:rsidRPr="00CB29CA">
              <w:rPr>
                <w:rFonts w:ascii="Times New Roman" w:hAnsi="Times New Roman" w:cs="Times New Roman"/>
                <w:color w:val="000000"/>
                <w:szCs w:val="22"/>
                <w:lang w:val="fr-FR"/>
              </w:rPr>
              <w:t xml:space="preserve">Doc 23.4.2. Annexe </w:t>
            </w:r>
            <w:r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006A269F" w:rsidRPr="00CB29CA">
              <w:rPr>
                <w:rFonts w:ascii="Times New Roman" w:hAnsi="Times New Roman" w:cs="Times New Roman"/>
                <w:color w:val="000000"/>
                <w:szCs w:val="22"/>
                <w:vertAlign w:val="superscript"/>
                <w:lang w:val="fr-FR"/>
              </w:rPr>
              <w:t>5</w:t>
            </w:r>
            <w:r w:rsidR="006A269F"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F7B7B" w:rsidP="0010675B">
            <w:pPr>
              <w:spacing w:before="240" w:after="240"/>
              <w:rPr>
                <w:lang w:val="fr-FR"/>
              </w:rPr>
            </w:pPr>
            <w:r w:rsidRPr="00CB29CA">
              <w:rPr>
                <w:rFonts w:ascii="Times New Roman" w:hAnsi="Times New Roman" w:cs="Times New Roman"/>
                <w:szCs w:val="22"/>
                <w:lang w:val="fr-FR"/>
              </w:rPr>
              <w:t>La déclaration 6 fournit une définition de «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état de conservation favorable » à la lumière du changement climatique</w:t>
            </w:r>
          </w:p>
        </w:tc>
      </w:tr>
      <w:tr w:rsidR="00B83BA0" w:rsidRPr="00DC2414">
        <w:trPr>
          <w:trHeight w:val="459"/>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F7B7B" w:rsidP="0010675B">
            <w:pPr>
              <w:spacing w:before="240" w:after="240"/>
              <w:ind w:left="187"/>
              <w:rPr>
                <w:rFonts w:ascii="Times New Roman" w:hAnsi="Times New Roman" w:cs="Times New Roman"/>
                <w:szCs w:val="22"/>
                <w:lang w:val="fr-FR"/>
              </w:rPr>
            </w:pPr>
            <w:r w:rsidRPr="00CB29CA">
              <w:rPr>
                <w:rFonts w:ascii="Times New Roman" w:hAnsi="Times New Roman" w:cs="Times New Roman"/>
                <w:color w:val="000000"/>
                <w:szCs w:val="22"/>
                <w:lang w:val="fr-FR"/>
              </w:rPr>
              <w:t>Mesures visant à faciliter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des espèces face au changement climatique.</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(Paragraphe 2. Point.</w:t>
            </w:r>
            <w:r w:rsidR="00B83BA0" w:rsidRPr="00CB29CA">
              <w:rPr>
                <w:rFonts w:ascii="Times New Roman" w:hAnsi="Times New Roman" w:cs="Times New Roman"/>
                <w:color w:val="000000"/>
                <w:szCs w:val="22"/>
                <w:lang w:val="fr-FR"/>
              </w:rPr>
              <w:t xml:space="preserve"> 2. </w:t>
            </w:r>
            <w:r w:rsidRPr="00CB29CA">
              <w:rPr>
                <w:rFonts w:ascii="Times New Roman" w:hAnsi="Times New Roman" w:cs="Times New Roman"/>
                <w:color w:val="000000"/>
                <w:szCs w:val="22"/>
                <w:lang w:val="fr-FR"/>
              </w:rPr>
              <w:t xml:space="preserve">CMS COP 11 </w:t>
            </w:r>
            <w:r w:rsidR="00F35EE7" w:rsidRPr="00CB29CA">
              <w:rPr>
                <w:rFonts w:ascii="Times New Roman" w:hAnsi="Times New Roman" w:cs="Times New Roman"/>
                <w:color w:val="000000"/>
                <w:szCs w:val="22"/>
                <w:lang w:val="fr-FR"/>
              </w:rPr>
              <w:t xml:space="preserve">Doc 23.4.2. Annexe </w:t>
            </w:r>
            <w:r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 xml:space="preserve"> 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F7B7B" w:rsidP="0010675B">
            <w:pPr>
              <w:spacing w:before="240" w:after="240"/>
              <w:rPr>
                <w:lang w:val="fr-FR"/>
              </w:rPr>
            </w:pPr>
            <w:r w:rsidRPr="00CB29CA">
              <w:rPr>
                <w:rFonts w:ascii="Times New Roman" w:hAnsi="Times New Roman" w:cs="Times New Roman"/>
                <w:szCs w:val="22"/>
                <w:lang w:val="fr-FR"/>
              </w:rPr>
              <w:t xml:space="preserve">Ce point souligne la nécessité </w:t>
            </w:r>
            <w:r w:rsidR="0061197F" w:rsidRPr="00CB29CA">
              <w:rPr>
                <w:rFonts w:ascii="Times New Roman" w:hAnsi="Times New Roman" w:cs="Times New Roman"/>
                <w:szCs w:val="22"/>
                <w:lang w:val="fr-FR"/>
              </w:rPr>
              <w:t xml:space="preserve">d’assurer </w:t>
            </w:r>
            <w:r w:rsidRPr="00CB29CA">
              <w:rPr>
                <w:rFonts w:ascii="Times New Roman" w:hAnsi="Times New Roman" w:cs="Times New Roman"/>
                <w:szCs w:val="22"/>
                <w:lang w:val="fr-FR"/>
              </w:rPr>
              <w:t>que les sites individuels comportent une variété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habitats et de topographies.</w:t>
            </w:r>
          </w:p>
        </w:tc>
      </w:tr>
      <w:tr w:rsidR="00B83BA0" w:rsidRPr="00DC2414">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F7B7B" w:rsidP="0010675B">
            <w:pPr>
              <w:spacing w:before="240" w:after="240"/>
              <w:ind w:left="187"/>
              <w:rPr>
                <w:rFonts w:ascii="Times New Roman" w:hAnsi="Times New Roman" w:cs="Times New Roman"/>
                <w:szCs w:val="22"/>
                <w:lang w:val="fr-FR"/>
              </w:rPr>
            </w:pPr>
            <w:r w:rsidRPr="00CB29CA">
              <w:rPr>
                <w:rFonts w:ascii="Times New Roman" w:hAnsi="Times New Roman" w:cs="Times New Roman"/>
                <w:szCs w:val="22"/>
                <w:lang w:val="fr-FR"/>
              </w:rPr>
              <w:t>Effets observés et prévus du changement climatique sur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abondance des espèces dans les aires protégées (Johnston </w:t>
            </w:r>
            <w:r w:rsidRPr="00CB29CA">
              <w:rPr>
                <w:rFonts w:ascii="Times New Roman" w:hAnsi="Times New Roman" w:cs="Times New Roman"/>
                <w:i/>
                <w:szCs w:val="22"/>
                <w:lang w:val="fr-FR"/>
              </w:rPr>
              <w:t>et al</w:t>
            </w:r>
            <w:r w:rsidRPr="00CB29CA">
              <w:rPr>
                <w:rFonts w:ascii="Times New Roman" w:hAnsi="Times New Roman" w:cs="Times New Roman"/>
                <w:szCs w:val="22"/>
                <w:lang w:val="fr-FR"/>
              </w:rPr>
              <w:t xml:space="preserve"> 2013)</w:t>
            </w:r>
            <w:r w:rsidRPr="00CB29CA">
              <w:rPr>
                <w:rFonts w:ascii="Times New Roman" w:hAnsi="Times New Roman" w:cs="Times New Roman"/>
                <w:szCs w:val="22"/>
                <w:vertAlign w:val="superscript"/>
                <w:lang w:val="fr-FR"/>
              </w:rPr>
              <w:t>6</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F7B7B" w:rsidP="0010675B">
            <w:pPr>
              <w:spacing w:before="240" w:after="240"/>
              <w:rPr>
                <w:lang w:val="fr-FR"/>
              </w:rPr>
            </w:pPr>
            <w:r w:rsidRPr="00CB29CA">
              <w:rPr>
                <w:rFonts w:ascii="Times New Roman" w:hAnsi="Times New Roman" w:cs="Times New Roman"/>
                <w:szCs w:val="22"/>
                <w:lang w:val="fr-FR"/>
              </w:rPr>
              <w:t>Ce document examine la capacité du réseau actuel de zones protégées au Royaume-Uni à fournir une protection aux espèces migratrices dans le contexte du changement climatique futur.</w:t>
            </w:r>
          </w:p>
        </w:tc>
      </w:tr>
      <w:tr w:rsidR="00B83BA0" w:rsidRPr="00DC2414">
        <w:trPr>
          <w:trHeight w:val="1680"/>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CF7B7B" w:rsidP="00CF7B7B">
            <w:pPr>
              <w:spacing w:before="240" w:after="240"/>
              <w:rPr>
                <w:rFonts w:ascii="Times New Roman" w:hAnsi="Times New Roman" w:cs="Times New Roman"/>
                <w:szCs w:val="22"/>
                <w:lang w:val="fr-FR"/>
              </w:rPr>
            </w:pPr>
            <w:r w:rsidRPr="00CB29CA">
              <w:rPr>
                <w:rFonts w:ascii="Times New Roman" w:hAnsi="Times New Roman" w:cs="Times New Roman"/>
                <w:b/>
                <w:bCs/>
                <w:szCs w:val="22"/>
                <w:lang w:val="fr-FR"/>
              </w:rPr>
              <w:t>Réduire les sources de danger non liées au climat</w:t>
            </w:r>
          </w:p>
          <w:p w:rsidR="00B83BA0" w:rsidRPr="00CB29CA" w:rsidRDefault="00CF7B7B"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szCs w:val="22"/>
                <w:lang w:val="fr-FR"/>
              </w:rPr>
              <w:t>Le changement climatique est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une des nombreuses menaces qui pèsent sur la biodiversité.</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En réduisant les autres sources de danger, nous aideront les systèmes naturels à maintenir leur diversité biologique face au changement climatique.</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F7B7B" w:rsidP="0010675B">
            <w:pPr>
              <w:spacing w:before="240" w:after="240"/>
              <w:ind w:left="187"/>
              <w:rPr>
                <w:rFonts w:ascii="Times New Roman" w:hAnsi="Times New Roman" w:cs="Times New Roman"/>
                <w:szCs w:val="22"/>
                <w:lang w:val="fr-FR"/>
              </w:rPr>
            </w:pPr>
            <w:r w:rsidRPr="00CB29CA">
              <w:rPr>
                <w:rFonts w:ascii="Times New Roman" w:hAnsi="Times New Roman" w:cs="Times New Roman"/>
                <w:color w:val="000000"/>
                <w:szCs w:val="22"/>
                <w:lang w:val="fr-FR"/>
              </w:rPr>
              <w:t>Mesures visant à faciliter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des espèces face au changement climatique.</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(Paragraphe 2. Point 5. CMS COP 11 </w:t>
            </w:r>
            <w:r w:rsidR="00F35EE7" w:rsidRPr="00CB29CA">
              <w:rPr>
                <w:rFonts w:ascii="Times New Roman" w:hAnsi="Times New Roman" w:cs="Times New Roman"/>
                <w:color w:val="000000"/>
                <w:szCs w:val="22"/>
                <w:lang w:val="fr-FR"/>
              </w:rPr>
              <w:t xml:space="preserve">Doc 23.4.2. Annexe </w:t>
            </w:r>
            <w:r w:rsidR="00A21E77"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A21E77" w:rsidP="0010675B">
            <w:pPr>
              <w:spacing w:before="240" w:after="240"/>
              <w:rPr>
                <w:lang w:val="fr-FR"/>
              </w:rPr>
            </w:pPr>
            <w:r w:rsidRPr="00CB29CA">
              <w:rPr>
                <w:rFonts w:ascii="Times New Roman" w:hAnsi="Times New Roman" w:cs="Times New Roman"/>
                <w:szCs w:val="22"/>
                <w:lang w:val="fr-FR"/>
              </w:rPr>
              <w:t>Ce point définit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action à mener pour réaliser une gestion spécifique visant à éliminer, contrecarrer ou compenser les effets du changement climatique et des autres menaces.</w:t>
            </w:r>
          </w:p>
        </w:tc>
      </w:tr>
      <w:tr w:rsidR="00B83BA0" w:rsidRPr="00DC2414">
        <w:trPr>
          <w:trHeight w:val="1455"/>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A21E77" w:rsidP="0010675B">
            <w:pPr>
              <w:spacing w:before="240" w:after="240"/>
              <w:rPr>
                <w:rFonts w:ascii="Times New Roman" w:hAnsi="Times New Roman" w:cs="Times New Roman"/>
                <w:szCs w:val="22"/>
                <w:lang w:val="fr-FR"/>
              </w:rPr>
            </w:pPr>
            <w:r w:rsidRPr="00CB29CA">
              <w:rPr>
                <w:rFonts w:ascii="Times New Roman" w:hAnsi="Times New Roman" w:cs="Times New Roman"/>
                <w:bCs/>
                <w:color w:val="000000"/>
                <w:szCs w:val="22"/>
                <w:lang w:val="fr-FR"/>
              </w:rPr>
              <w:t>Atténuation des effets du changement climatique, adaptation humaine et utilisation des sols.</w:t>
            </w:r>
            <w:r w:rsidR="007E707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(Paragraphe</w:t>
            </w:r>
            <w:r w:rsidR="00B83BA0" w:rsidRPr="00CB29CA">
              <w:rPr>
                <w:rFonts w:ascii="Times New Roman" w:hAnsi="Times New Roman" w:cs="Times New Roman"/>
                <w:bCs/>
                <w:color w:val="000000"/>
                <w:szCs w:val="22"/>
                <w:lang w:val="fr-FR"/>
              </w:rPr>
              <w:t xml:space="preserve"> 1. </w:t>
            </w:r>
            <w:r w:rsidRPr="00CB29CA">
              <w:rPr>
                <w:rFonts w:ascii="Times New Roman" w:hAnsi="Times New Roman" w:cs="Times New Roman"/>
                <w:color w:val="000000"/>
                <w:szCs w:val="22"/>
                <w:lang w:val="fr-FR"/>
              </w:rPr>
              <w:t xml:space="preserve">CMS COP 11 </w:t>
            </w:r>
            <w:r w:rsidR="00F35EE7" w:rsidRPr="00CB29CA">
              <w:rPr>
                <w:rFonts w:ascii="Times New Roman" w:hAnsi="Times New Roman" w:cs="Times New Roman"/>
                <w:color w:val="000000"/>
                <w:szCs w:val="22"/>
                <w:lang w:val="fr-FR"/>
              </w:rPr>
              <w:t xml:space="preserve">Doc 23.4.2. Annexe </w:t>
            </w:r>
            <w:r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A21E77" w:rsidP="0010675B">
            <w:pPr>
              <w:spacing w:before="240" w:after="240"/>
              <w:rPr>
                <w:lang w:val="fr-FR"/>
              </w:rPr>
            </w:pPr>
            <w:r w:rsidRPr="00CB29CA">
              <w:rPr>
                <w:rFonts w:ascii="Times New Roman" w:hAnsi="Times New Roman" w:cs="Times New Roman"/>
                <w:szCs w:val="22"/>
                <w:lang w:val="fr-FR"/>
              </w:rPr>
              <w:t>Ce paragraphe demande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identifier, évaluer, hiérarchiser et réduire les effets supplémentaires sur les espèces migratrices dus à des changement</w:t>
            </w:r>
            <w:r w:rsidR="00D01BFB" w:rsidRPr="00CB29CA">
              <w:rPr>
                <w:rFonts w:ascii="Times New Roman" w:hAnsi="Times New Roman" w:cs="Times New Roman"/>
                <w:szCs w:val="22"/>
                <w:lang w:val="fr-FR"/>
              </w:rPr>
              <w:t>s</w:t>
            </w:r>
            <w:r w:rsidRPr="00CB29CA">
              <w:rPr>
                <w:rFonts w:ascii="Times New Roman" w:hAnsi="Times New Roman" w:cs="Times New Roman"/>
                <w:szCs w:val="22"/>
                <w:lang w:val="fr-FR"/>
              </w:rPr>
              <w:t xml:space="preserve"> dans le comportement humain du fait du changement climatique</w:t>
            </w:r>
            <w:r w:rsidR="00B83BA0" w:rsidRPr="00CB29CA">
              <w:rPr>
                <w:rFonts w:ascii="Times New Roman" w:hAnsi="Times New Roman" w:cs="Times New Roman"/>
                <w:szCs w:val="22"/>
                <w:lang w:val="fr-FR"/>
              </w:rPr>
              <w:t xml:space="preserve"> </w:t>
            </w:r>
          </w:p>
        </w:tc>
      </w:tr>
      <w:tr w:rsidR="00B83BA0" w:rsidRPr="00DC2414" w:rsidTr="002E797E">
        <w:trPr>
          <w:trHeight w:val="548"/>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01BFB" w:rsidP="0010675B">
            <w:pPr>
              <w:spacing w:before="240" w:after="240"/>
              <w:rPr>
                <w:rFonts w:ascii="Times New Roman" w:hAnsi="Times New Roman" w:cs="Times New Roman"/>
                <w:szCs w:val="22"/>
                <w:lang w:val="fr-FR"/>
              </w:rPr>
            </w:pPr>
            <w:r w:rsidRPr="00CB29CA">
              <w:rPr>
                <w:rFonts w:ascii="Times New Roman" w:hAnsi="Times New Roman" w:cs="Times New Roman"/>
                <w:lang w:val="fr-FR"/>
              </w:rPr>
              <w:t>Section III</w:t>
            </w:r>
            <w:r w:rsidR="00A21E77" w:rsidRPr="00CB29CA">
              <w:rPr>
                <w:rFonts w:ascii="Times New Roman" w:hAnsi="Times New Roman" w:cs="Times New Roman"/>
                <w:lang w:val="fr-FR"/>
              </w:rPr>
              <w:t>.</w:t>
            </w:r>
            <w:r w:rsidR="00B83BA0" w:rsidRPr="00CB29CA">
              <w:rPr>
                <w:rFonts w:ascii="Times New Roman" w:hAnsi="Times New Roman" w:cs="Times New Roman"/>
                <w:lang w:val="fr-FR"/>
              </w:rPr>
              <w:t xml:space="preserve"> </w:t>
            </w:r>
            <w:r w:rsidR="00A21E77" w:rsidRPr="00CB29CA">
              <w:rPr>
                <w:rFonts w:ascii="Times New Roman" w:hAnsi="Times New Roman" w:cs="Times New Roman"/>
                <w:lang w:val="fr-FR"/>
              </w:rPr>
              <w:t>A.17. Vulnérabilité [...]</w:t>
            </w:r>
            <w:r w:rsidR="007E7070" w:rsidRPr="00CB29CA">
              <w:rPr>
                <w:rFonts w:ascii="Times New Roman" w:hAnsi="Times New Roman" w:cs="Times New Roman"/>
                <w:lang w:val="fr-FR"/>
              </w:rPr>
              <w:t xml:space="preserve"> </w:t>
            </w:r>
            <w:r w:rsidR="00A21E77" w:rsidRPr="00CB29CA">
              <w:rPr>
                <w:rFonts w:ascii="Times New Roman" w:hAnsi="Times New Roman" w:cs="Times New Roman"/>
                <w:lang w:val="fr-FR"/>
              </w:rPr>
              <w:t>R</w:t>
            </w:r>
            <w:r w:rsidR="00517BEF" w:rsidRPr="00CB29CA">
              <w:rPr>
                <w:rFonts w:ascii="Times New Roman" w:hAnsi="Times New Roman" w:cs="Times New Roman"/>
                <w:lang w:val="fr-FR"/>
              </w:rPr>
              <w:t xml:space="preserve">apport </w:t>
            </w:r>
            <w:r w:rsidR="009F0273" w:rsidRPr="00CB29CA">
              <w:rPr>
                <w:rFonts w:ascii="Times New Roman" w:hAnsi="Times New Roman" w:cs="Times New Roman"/>
                <w:lang w:val="fr-FR"/>
              </w:rPr>
              <w:t>sur l’atelier technique sur les approches écosystémiques de l’adaptation aux changements climatiques</w:t>
            </w:r>
            <w:r w:rsidR="00A21E77" w:rsidRPr="00CB29CA">
              <w:rPr>
                <w:rFonts w:ascii="Times New Roman" w:hAnsi="Times New Roman" w:cs="Times New Roman"/>
                <w:vertAlign w:val="superscript"/>
                <w:lang w:val="fr-FR"/>
              </w:rPr>
              <w:t>7</w:t>
            </w:r>
            <w:r w:rsidR="00B83BA0" w:rsidRPr="00CB29CA">
              <w:rPr>
                <w:rFonts w:ascii="Times New Roman" w:hAnsi="Times New Roman" w:cs="Times New Roman"/>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517BEF" w:rsidP="0010675B">
            <w:pPr>
              <w:spacing w:before="240" w:after="240"/>
              <w:rPr>
                <w:lang w:val="fr-FR"/>
              </w:rPr>
            </w:pPr>
            <w:r w:rsidRPr="00CB29CA">
              <w:rPr>
                <w:rFonts w:ascii="Times New Roman" w:hAnsi="Times New Roman" w:cs="Times New Roman"/>
                <w:szCs w:val="22"/>
                <w:lang w:val="fr-FR"/>
              </w:rPr>
              <w:t>Reconnaît que le changement climatique exacerbe les pressions sur les écosystèmes qui subissent déjà les effets négatifs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autres facteurs de pression, notamment la déforestation.</w:t>
            </w: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517BEF" w:rsidP="00517BEF">
            <w:pPr>
              <w:spacing w:before="240" w:after="240"/>
              <w:rPr>
                <w:rFonts w:ascii="Times New Roman" w:hAnsi="Times New Roman" w:cs="Times New Roman"/>
                <w:szCs w:val="22"/>
                <w:lang w:val="fr-FR"/>
              </w:rPr>
            </w:pPr>
            <w:r w:rsidRPr="00CB29CA">
              <w:rPr>
                <w:rFonts w:ascii="Times New Roman" w:hAnsi="Times New Roman" w:cs="Times New Roman"/>
                <w:b/>
                <w:bCs/>
                <w:szCs w:val="22"/>
                <w:lang w:val="fr-FR"/>
              </w:rPr>
              <w:t>Utiliser la législation et les accords internationaux sur la biodiversité déjà existants</w:t>
            </w:r>
            <w:r w:rsidR="00B83BA0" w:rsidRPr="00CB29CA">
              <w:rPr>
                <w:rFonts w:ascii="Times New Roman" w:hAnsi="Times New Roman" w:cs="Times New Roman"/>
                <w:szCs w:val="22"/>
                <w:lang w:val="fr-FR"/>
              </w:rPr>
              <w:t xml:space="preserve"> </w:t>
            </w:r>
          </w:p>
          <w:p w:rsidR="00B83BA0" w:rsidRPr="00CB29CA" w:rsidRDefault="00517BEF"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Les cadres légaux et politiques existants doivent être utilisés pour permettre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agir efficacement dès maintenant tout en travaillant avec les décideurs politiques pour remédier aux lacunes potentielles.</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517BEF" w:rsidP="00F35EE7">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F35EE7" w:rsidRPr="00CB29CA">
              <w:rPr>
                <w:rFonts w:ascii="Times New Roman" w:hAnsi="Times New Roman" w:cs="Times New Roman"/>
                <w:szCs w:val="22"/>
                <w:lang w:val="fr-FR"/>
              </w:rPr>
              <w:t> 20 </w:t>
            </w:r>
            <w:r w:rsidRPr="00CB29CA">
              <w:rPr>
                <w:rFonts w:ascii="Times New Roman" w:hAnsi="Times New Roman" w:cs="Times New Roman"/>
                <w:szCs w:val="22"/>
                <w:lang w:val="fr-FR"/>
              </w:rPr>
              <w:t xml:space="preserve">: </w:t>
            </w:r>
            <w:r w:rsidRPr="00CB29CA">
              <w:rPr>
                <w:rFonts w:ascii="Times New Roman" w:hAnsi="Times New Roman" w:cs="Times New Roman"/>
                <w:i/>
                <w:szCs w:val="22"/>
                <w:lang w:val="fr-FR"/>
              </w:rPr>
              <w:t>Coopération internationale</w:t>
            </w:r>
            <w:r w:rsidRPr="00CB29CA">
              <w:rPr>
                <w:rFonts w:ascii="Times New Roman" w:hAnsi="Times New Roman" w:cs="Times New Roman"/>
                <w:szCs w:val="22"/>
                <w:vertAlign w:val="superscript"/>
                <w:lang w:val="fr-FR"/>
              </w:rPr>
              <w:t>8</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517BEF" w:rsidP="0010675B">
            <w:pPr>
              <w:spacing w:before="240" w:after="240"/>
              <w:rPr>
                <w:lang w:val="fr-FR"/>
              </w:rPr>
            </w:pPr>
            <w:r w:rsidRPr="00CB29CA">
              <w:rPr>
                <w:rFonts w:ascii="Times New Roman" w:hAnsi="Times New Roman" w:cs="Times New Roman"/>
                <w:szCs w:val="22"/>
                <w:lang w:val="fr-FR"/>
              </w:rPr>
              <w:t xml:space="preserve">Lignes directrices et autre soutien en vue de la coopération internationale dans le cadre de la Convention de </w:t>
            </w:r>
            <w:proofErr w:type="spellStart"/>
            <w:r w:rsidRPr="00CB29CA">
              <w:rPr>
                <w:rFonts w:ascii="Times New Roman" w:hAnsi="Times New Roman" w:cs="Times New Roman"/>
                <w:szCs w:val="22"/>
                <w:lang w:val="fr-FR"/>
              </w:rPr>
              <w:t>Ramsar</w:t>
            </w:r>
            <w:proofErr w:type="spellEnd"/>
            <w:r w:rsidRPr="00CB29CA">
              <w:rPr>
                <w:rFonts w:ascii="Times New Roman" w:hAnsi="Times New Roman" w:cs="Times New Roman"/>
                <w:szCs w:val="22"/>
                <w:lang w:val="fr-FR"/>
              </w:rPr>
              <w:t xml:space="preserve"> sur les zones humides</w:t>
            </w:r>
          </w:p>
        </w:tc>
      </w:tr>
      <w:tr w:rsidR="00B83BA0" w:rsidRPr="00DC2414">
        <w:tc>
          <w:tcPr>
            <w:tcW w:w="15318" w:type="dxa"/>
            <w:gridSpan w:val="3"/>
            <w:tcBorders>
              <w:top w:val="single" w:sz="4" w:space="0" w:color="000000"/>
              <w:left w:val="single" w:sz="4" w:space="0" w:color="000000"/>
              <w:bottom w:val="single" w:sz="4" w:space="0" w:color="000000"/>
              <w:right w:val="single" w:sz="4" w:space="0" w:color="000000"/>
            </w:tcBorders>
            <w:shd w:val="clear" w:color="auto" w:fill="92CDDC"/>
          </w:tcPr>
          <w:p w:rsidR="00B83BA0" w:rsidRPr="00CB29CA" w:rsidRDefault="006B1543" w:rsidP="009F0273">
            <w:pPr>
              <w:spacing w:before="240" w:after="240"/>
              <w:ind w:left="567"/>
              <w:rPr>
                <w:lang w:val="fr-FR"/>
              </w:rPr>
            </w:pPr>
            <w:r w:rsidRPr="00CB29CA">
              <w:rPr>
                <w:rFonts w:ascii="Times New Roman" w:hAnsi="Times New Roman" w:cs="Times New Roman"/>
                <w:b/>
                <w:color w:val="000000"/>
                <w:szCs w:val="22"/>
                <w:lang w:val="fr-FR"/>
              </w:rPr>
              <w:t>Principe 2 : Maintenir et améliorer la rési</w:t>
            </w:r>
            <w:r w:rsidR="009F0273" w:rsidRPr="00CB29CA">
              <w:rPr>
                <w:rFonts w:ascii="Times New Roman" w:hAnsi="Times New Roman" w:cs="Times New Roman"/>
                <w:b/>
                <w:color w:val="000000"/>
                <w:szCs w:val="22"/>
                <w:lang w:val="fr-FR"/>
              </w:rPr>
              <w:t>lience</w:t>
            </w:r>
            <w:r w:rsidRPr="00CB29CA">
              <w:rPr>
                <w:rFonts w:ascii="Times New Roman" w:hAnsi="Times New Roman" w:cs="Times New Roman"/>
                <w:b/>
                <w:color w:val="000000"/>
                <w:szCs w:val="22"/>
                <w:lang w:val="fr-FR"/>
              </w:rPr>
              <w:t xml:space="preserve"> écologique</w:t>
            </w:r>
          </w:p>
        </w:tc>
      </w:tr>
      <w:tr w:rsidR="00B83BA0" w:rsidRPr="00DC2414">
        <w:tc>
          <w:tcPr>
            <w:tcW w:w="15318" w:type="dxa"/>
            <w:gridSpan w:val="3"/>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3B389D" w:rsidP="009F0273">
            <w:pPr>
              <w:spacing w:before="240" w:after="240"/>
              <w:jc w:val="both"/>
              <w:rPr>
                <w:lang w:val="fr-FR"/>
              </w:rPr>
            </w:pPr>
            <w:r w:rsidRPr="00CB29CA">
              <w:rPr>
                <w:rFonts w:ascii="Times New Roman" w:hAnsi="Times New Roman" w:cs="Times New Roman"/>
                <w:color w:val="000000"/>
                <w:szCs w:val="22"/>
                <w:lang w:val="fr-FR"/>
              </w:rPr>
              <w:t>Améliorer la résistance des écosystèmes aux impacts du changement climatique aidera le plus large éventail de diversité biologique à survivre et à s</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adapter</w:t>
            </w:r>
            <w:r w:rsidR="006B1543"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La rési</w:t>
            </w:r>
            <w:r w:rsidR="009F0273" w:rsidRPr="00CB29CA">
              <w:rPr>
                <w:rFonts w:ascii="Times New Roman" w:hAnsi="Times New Roman" w:cs="Times New Roman"/>
                <w:color w:val="000000"/>
                <w:szCs w:val="22"/>
                <w:lang w:val="fr-FR"/>
              </w:rPr>
              <w:t>lience</w:t>
            </w:r>
            <w:r w:rsidRPr="00CB29CA">
              <w:rPr>
                <w:rFonts w:ascii="Times New Roman" w:hAnsi="Times New Roman" w:cs="Times New Roman"/>
                <w:color w:val="000000"/>
                <w:szCs w:val="22"/>
                <w:lang w:val="fr-FR"/>
              </w:rPr>
              <w:t xml:space="preserve"> écologique « dépend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une relation dynamique au sein, parmi et entre les espèces et leur environnement abiotique, ainsi que des interactions physiques et chimiques au sein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environnement » (Convention sur la diversité biologique, 2000).</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Il est vital de poursuivre et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étendre les efforts actuels pour</w:t>
            </w:r>
            <w:r w:rsidR="007B0CD6" w:rsidRPr="00CB29CA">
              <w:rPr>
                <w:rFonts w:ascii="Times New Roman" w:hAnsi="Times New Roman" w:cs="Times New Roman"/>
                <w:color w:val="000000"/>
                <w:szCs w:val="22"/>
                <w:lang w:val="fr-FR"/>
              </w:rPr>
              <w:t> </w:t>
            </w:r>
            <w:r w:rsidRPr="00CB29CA">
              <w:rPr>
                <w:rFonts w:ascii="Times New Roman" w:hAnsi="Times New Roman" w:cs="Times New Roman"/>
                <w:color w:val="000000"/>
                <w:szCs w:val="22"/>
                <w:lang w:val="fr-FR"/>
              </w:rPr>
              <w:t>:</w:t>
            </w:r>
          </w:p>
        </w:tc>
      </w:tr>
      <w:tr w:rsidR="00B83BA0" w:rsidRPr="00DC2414">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3B389D" w:rsidP="003B389D">
            <w:pPr>
              <w:spacing w:before="240" w:after="240"/>
              <w:rPr>
                <w:rFonts w:ascii="Times New Roman" w:hAnsi="Times New Roman" w:cs="Times New Roman"/>
                <w:szCs w:val="22"/>
                <w:lang w:val="fr-FR"/>
              </w:rPr>
            </w:pPr>
            <w:r w:rsidRPr="00CB29CA">
              <w:rPr>
                <w:rFonts w:ascii="Times New Roman" w:hAnsi="Times New Roman" w:cs="Times New Roman"/>
                <w:b/>
                <w:bCs/>
                <w:szCs w:val="22"/>
                <w:lang w:val="fr-FR"/>
              </w:rPr>
              <w:t>Conserver l</w:t>
            </w:r>
            <w:r w:rsidR="000A4F92" w:rsidRPr="00CB29CA">
              <w:rPr>
                <w:rFonts w:ascii="Times New Roman" w:hAnsi="Times New Roman" w:cs="Times New Roman"/>
                <w:b/>
                <w:bCs/>
                <w:szCs w:val="22"/>
                <w:lang w:val="fr-FR"/>
              </w:rPr>
              <w:t>’</w:t>
            </w:r>
            <w:r w:rsidRPr="00CB29CA">
              <w:rPr>
                <w:rFonts w:ascii="Times New Roman" w:hAnsi="Times New Roman" w:cs="Times New Roman"/>
                <w:b/>
                <w:bCs/>
                <w:szCs w:val="22"/>
                <w:lang w:val="fr-FR"/>
              </w:rPr>
              <w:t>étendue et la variabilité écologique des habitats et des espèces</w:t>
            </w:r>
          </w:p>
          <w:p w:rsidR="00B83BA0" w:rsidRPr="00CB29CA" w:rsidRDefault="003B389D"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Il est impossible de prévoir quels lieux continueront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avoir des conditions climatiques convenant à une espèce ou un habitat donné.</w:t>
            </w:r>
            <w:r w:rsidR="00F35EE7"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La diversité des écosystèmes terrestres, dulcicoles et marins, en termes de caractéristiques physiques et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habitats, doit être maintenue.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Ceci offrira aux espèces dont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habitat actuel devient inhospitalier de meilleures chances de pouvoir se propager localement dans un nouvel habitat favorable.</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3B389D"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Effets observés et prévus du changement climatique sur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abondance des espèces dans les aires protégées (Johnston et al 2013)</w:t>
            </w:r>
            <w:r w:rsidRPr="00CB29CA">
              <w:rPr>
                <w:rFonts w:ascii="Times New Roman" w:hAnsi="Times New Roman" w:cs="Times New Roman"/>
                <w:szCs w:val="22"/>
                <w:vertAlign w:val="superscript"/>
                <w:lang w:val="fr-FR"/>
              </w:rPr>
              <w:t>6</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3B389D" w:rsidP="0010675B">
            <w:pPr>
              <w:spacing w:before="240" w:after="240"/>
              <w:rPr>
                <w:lang w:val="fr-FR"/>
              </w:rPr>
            </w:pPr>
            <w:r w:rsidRPr="00CB29CA">
              <w:rPr>
                <w:rFonts w:ascii="Times New Roman" w:hAnsi="Times New Roman" w:cs="Times New Roman"/>
                <w:szCs w:val="22"/>
                <w:lang w:val="fr-FR"/>
              </w:rPr>
              <w:t>Ce document examine la capacité du réseau actuel de zones protégées au Royaume-Uni à fournir une protection aux espèces migratrices dans le contexte du changement climatique futur.</w:t>
            </w:r>
          </w:p>
        </w:tc>
      </w:tr>
      <w:tr w:rsidR="00B83BA0" w:rsidRPr="00DC2414">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01BFB" w:rsidP="0010675B">
            <w:pPr>
              <w:spacing w:before="240" w:after="240"/>
              <w:rPr>
                <w:rFonts w:ascii="Times New Roman" w:hAnsi="Times New Roman" w:cs="Times New Roman"/>
                <w:szCs w:val="22"/>
                <w:lang w:val="fr-FR"/>
              </w:rPr>
            </w:pPr>
            <w:r w:rsidRPr="00CB29CA">
              <w:rPr>
                <w:rFonts w:ascii="Times New Roman" w:hAnsi="Times New Roman" w:cs="Times New Roman"/>
                <w:lang w:val="fr-FR"/>
              </w:rPr>
              <w:t>Section III</w:t>
            </w:r>
            <w:r w:rsidR="003B389D" w:rsidRPr="00CB29CA">
              <w:rPr>
                <w:rFonts w:ascii="Times New Roman" w:hAnsi="Times New Roman" w:cs="Times New Roman"/>
                <w:lang w:val="fr-FR"/>
              </w:rPr>
              <w:t>.</w:t>
            </w:r>
            <w:r w:rsidR="00B83BA0" w:rsidRPr="00CB29CA">
              <w:rPr>
                <w:rFonts w:ascii="Times New Roman" w:hAnsi="Times New Roman" w:cs="Times New Roman"/>
                <w:lang w:val="fr-FR"/>
              </w:rPr>
              <w:t xml:space="preserve"> </w:t>
            </w:r>
            <w:r w:rsidR="003B389D" w:rsidRPr="00CB29CA">
              <w:rPr>
                <w:rFonts w:ascii="Times New Roman" w:hAnsi="Times New Roman" w:cs="Times New Roman"/>
                <w:lang w:val="fr-FR"/>
              </w:rPr>
              <w:t>A.18. Vulnérabilité [...]</w:t>
            </w:r>
            <w:r w:rsidR="007E7070" w:rsidRPr="00CB29CA">
              <w:rPr>
                <w:rFonts w:ascii="Times New Roman" w:hAnsi="Times New Roman" w:cs="Times New Roman"/>
                <w:lang w:val="fr-FR"/>
              </w:rPr>
              <w:t xml:space="preserve"> </w:t>
            </w:r>
            <w:r w:rsidR="003B389D" w:rsidRPr="00CB29CA">
              <w:rPr>
                <w:rFonts w:ascii="Times New Roman" w:hAnsi="Times New Roman" w:cs="Times New Roman"/>
                <w:lang w:val="fr-FR"/>
              </w:rPr>
              <w:t>Rapport sur</w:t>
            </w:r>
            <w:r w:rsidR="007E7070" w:rsidRPr="00CB29CA">
              <w:rPr>
                <w:rFonts w:ascii="Times New Roman" w:hAnsi="Times New Roman" w:cs="Times New Roman"/>
                <w:lang w:val="fr-FR"/>
              </w:rPr>
              <w:t xml:space="preserve"> </w:t>
            </w:r>
            <w:r w:rsidR="00336EC2" w:rsidRPr="00CB29CA">
              <w:rPr>
                <w:rFonts w:ascii="Times New Roman" w:hAnsi="Times New Roman" w:cs="Times New Roman"/>
                <w:lang w:val="fr-FR"/>
              </w:rPr>
              <w:t>l</w:t>
            </w:r>
            <w:r w:rsidR="000A4F92" w:rsidRPr="00CB29CA">
              <w:rPr>
                <w:rFonts w:ascii="Times New Roman" w:hAnsi="Times New Roman" w:cs="Times New Roman"/>
                <w:lang w:val="fr-FR"/>
              </w:rPr>
              <w:t>’</w:t>
            </w:r>
            <w:r w:rsidR="00336EC2" w:rsidRPr="00CB29CA">
              <w:rPr>
                <w:rFonts w:ascii="Times New Roman" w:hAnsi="Times New Roman" w:cs="Times New Roman"/>
                <w:lang w:val="fr-FR"/>
              </w:rPr>
              <w:t>atelier technique sur les approches écosystémiques de l</w:t>
            </w:r>
            <w:r w:rsidR="000A4F92" w:rsidRPr="00CB29CA">
              <w:rPr>
                <w:rFonts w:ascii="Times New Roman" w:hAnsi="Times New Roman" w:cs="Times New Roman"/>
                <w:lang w:val="fr-FR"/>
              </w:rPr>
              <w:t>’</w:t>
            </w:r>
            <w:r w:rsidR="00336EC2" w:rsidRPr="00CB29CA">
              <w:rPr>
                <w:rFonts w:ascii="Times New Roman" w:hAnsi="Times New Roman" w:cs="Times New Roman"/>
                <w:lang w:val="fr-FR"/>
              </w:rPr>
              <w:t>adaptation au</w:t>
            </w:r>
            <w:r w:rsidRPr="00CB29CA">
              <w:rPr>
                <w:rFonts w:ascii="Times New Roman" w:hAnsi="Times New Roman" w:cs="Times New Roman"/>
                <w:lang w:val="fr-FR"/>
              </w:rPr>
              <w:t>x</w:t>
            </w:r>
            <w:r w:rsidR="00336EC2" w:rsidRPr="00CB29CA">
              <w:rPr>
                <w:rFonts w:ascii="Times New Roman" w:hAnsi="Times New Roman" w:cs="Times New Roman"/>
                <w:lang w:val="fr-FR"/>
              </w:rPr>
              <w:t xml:space="preserve"> </w:t>
            </w:r>
            <w:r w:rsidR="003B389D" w:rsidRPr="00CB29CA">
              <w:rPr>
                <w:rFonts w:ascii="Times New Roman" w:hAnsi="Times New Roman" w:cs="Times New Roman"/>
                <w:lang w:val="fr-FR"/>
              </w:rPr>
              <w:t>changement</w:t>
            </w:r>
            <w:r w:rsidRPr="00CB29CA">
              <w:rPr>
                <w:rFonts w:ascii="Times New Roman" w:hAnsi="Times New Roman" w:cs="Times New Roman"/>
                <w:lang w:val="fr-FR"/>
              </w:rPr>
              <w:t>s</w:t>
            </w:r>
            <w:r w:rsidR="003B389D" w:rsidRPr="00CB29CA">
              <w:rPr>
                <w:rFonts w:ascii="Times New Roman" w:hAnsi="Times New Roman" w:cs="Times New Roman"/>
                <w:lang w:val="fr-FR"/>
              </w:rPr>
              <w:t xml:space="preserve"> climatique</w:t>
            </w:r>
            <w:r w:rsidRPr="00CB29CA">
              <w:rPr>
                <w:rFonts w:ascii="Times New Roman" w:hAnsi="Times New Roman" w:cs="Times New Roman"/>
                <w:lang w:val="fr-FR"/>
              </w:rPr>
              <w:t>s</w:t>
            </w:r>
            <w:r w:rsidR="003B389D" w:rsidRPr="00CB29CA">
              <w:rPr>
                <w:rFonts w:ascii="Times New Roman" w:hAnsi="Times New Roman" w:cs="Times New Roman"/>
                <w:vertAlign w:val="superscript"/>
                <w:lang w:val="fr-FR"/>
              </w:rPr>
              <w:t>7</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21BC3" w:rsidP="0010675B">
            <w:pPr>
              <w:spacing w:before="240" w:after="240"/>
              <w:rPr>
                <w:lang w:val="fr-FR"/>
              </w:rPr>
            </w:pPr>
            <w:r w:rsidRPr="00CB29CA">
              <w:rPr>
                <w:rFonts w:ascii="Times New Roman" w:hAnsi="Times New Roman" w:cs="Times New Roman"/>
                <w:szCs w:val="22"/>
                <w:lang w:val="fr-FR"/>
              </w:rPr>
              <w:t>Reconnaît le rôle des écosystèmes sains dans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accroissement de la résilience.</w:t>
            </w:r>
            <w:r w:rsidR="00B83BA0" w:rsidRPr="00CB29CA">
              <w:rPr>
                <w:rFonts w:ascii="Times New Roman" w:hAnsi="Times New Roman" w:cs="Times New Roman"/>
                <w:szCs w:val="22"/>
                <w:lang w:val="fr-FR"/>
              </w:rPr>
              <w:t xml:space="preserve"> </w:t>
            </w:r>
          </w:p>
        </w:tc>
      </w:tr>
      <w:tr w:rsidR="00B83BA0" w:rsidRPr="00DC2414">
        <w:trPr>
          <w:trHeight w:val="1142"/>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C21BC3" w:rsidP="00C21BC3">
            <w:pPr>
              <w:spacing w:before="240" w:after="240"/>
              <w:rPr>
                <w:rFonts w:ascii="Times New Roman" w:hAnsi="Times New Roman" w:cs="Times New Roman"/>
                <w:szCs w:val="22"/>
                <w:lang w:val="fr-FR"/>
              </w:rPr>
            </w:pPr>
            <w:r w:rsidRPr="00CB29CA">
              <w:rPr>
                <w:rFonts w:ascii="Times New Roman" w:hAnsi="Times New Roman" w:cs="Times New Roman"/>
                <w:b/>
                <w:bCs/>
                <w:szCs w:val="22"/>
                <w:lang w:val="fr-FR"/>
              </w:rPr>
              <w:t>Maintenir les réseaux écologiques existants</w:t>
            </w:r>
            <w:r w:rsidR="00B83BA0" w:rsidRPr="00CB29CA">
              <w:rPr>
                <w:rFonts w:ascii="Times New Roman" w:hAnsi="Times New Roman" w:cs="Times New Roman"/>
                <w:szCs w:val="22"/>
                <w:lang w:val="fr-FR"/>
              </w:rPr>
              <w:t xml:space="preserve"> </w:t>
            </w:r>
          </w:p>
          <w:p w:rsidR="00B83BA0" w:rsidRPr="00CB29CA" w:rsidRDefault="00C21BC3" w:rsidP="00B22DF7">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Il faut éviter que les habitats soient encore plus fragmentés et isolés en maintenant une gestion des écosystèmes terrestres, dulcicoles et marins</w:t>
            </w:r>
            <w:r w:rsidR="00B22DF7">
              <w:rPr>
                <w:rFonts w:ascii="Times New Roman" w:hAnsi="Times New Roman" w:cs="Times New Roman"/>
                <w:szCs w:val="22"/>
                <w:lang w:val="fr-FR"/>
              </w:rPr>
              <w:t xml:space="preserve"> en gardant le caractère écologique de ces habitats</w:t>
            </w:r>
            <w:r w:rsidRPr="00CB29CA">
              <w:rPr>
                <w:rFonts w:ascii="Times New Roman" w:hAnsi="Times New Roman" w:cs="Times New Roman"/>
                <w:szCs w:val="22"/>
                <w:lang w:val="fr-FR"/>
              </w:rPr>
              <w:t xml:space="preserve"> et en veillant à un aménagement spatial approprié.</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21BC3" w:rsidP="009F0273">
            <w:pPr>
              <w:spacing w:before="240" w:after="240"/>
              <w:ind w:left="187"/>
              <w:rPr>
                <w:rFonts w:ascii="Times New Roman" w:hAnsi="Times New Roman" w:cs="Times New Roman"/>
                <w:szCs w:val="22"/>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9F0273" w:rsidRPr="00CB29CA">
              <w:rPr>
                <w:rFonts w:ascii="Times New Roman" w:hAnsi="Times New Roman" w:cs="Times New Roman"/>
                <w:szCs w:val="22"/>
                <w:lang w:val="fr-FR"/>
              </w:rPr>
              <w:t> 17 </w:t>
            </w:r>
            <w:r w:rsidRPr="00CB29CA">
              <w:rPr>
                <w:rFonts w:ascii="Times New Roman" w:hAnsi="Times New Roman" w:cs="Times New Roman"/>
                <w:szCs w:val="22"/>
                <w:lang w:val="fr-FR"/>
              </w:rPr>
              <w:t xml:space="preserve">: </w:t>
            </w:r>
            <w:r w:rsidRPr="00CB29CA">
              <w:rPr>
                <w:rFonts w:ascii="Times New Roman" w:hAnsi="Times New Roman" w:cs="Times New Roman"/>
                <w:i/>
                <w:szCs w:val="22"/>
                <w:lang w:val="fr-FR"/>
              </w:rPr>
              <w:t>Inscription de Sites Ramsar</w:t>
            </w:r>
            <w:r w:rsidRPr="00CB29CA">
              <w:rPr>
                <w:rFonts w:ascii="Times New Roman" w:hAnsi="Times New Roman" w:cs="Times New Roman"/>
                <w:szCs w:val="22"/>
                <w:vertAlign w:val="superscript"/>
                <w:lang w:val="fr-FR"/>
              </w:rPr>
              <w:t>2</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21BC3" w:rsidP="0010675B">
            <w:pPr>
              <w:spacing w:before="240" w:after="240"/>
              <w:rPr>
                <w:lang w:val="fr-FR"/>
              </w:rPr>
            </w:pPr>
            <w:r w:rsidRPr="00CB29CA">
              <w:rPr>
                <w:rFonts w:ascii="Times New Roman" w:hAnsi="Times New Roman" w:cs="Times New Roman"/>
                <w:szCs w:val="22"/>
                <w:lang w:val="fr-FR"/>
              </w:rPr>
              <w:t>Cadre stratégique et lignes directrices pour orienter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évolution de la Liste des zones humides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importance internationale</w:t>
            </w:r>
          </w:p>
        </w:tc>
      </w:tr>
      <w:tr w:rsidR="00B83BA0" w:rsidRPr="00DC2414">
        <w:trPr>
          <w:trHeight w:val="1068"/>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21BC3" w:rsidP="009F0273">
            <w:pPr>
              <w:spacing w:before="240" w:after="240"/>
              <w:ind w:left="187"/>
              <w:rPr>
                <w:rFonts w:ascii="Times New Roman" w:hAnsi="Times New Roman" w:cs="Times New Roman"/>
                <w:szCs w:val="22"/>
                <w:lang w:val="fr-FR"/>
              </w:rPr>
            </w:pPr>
            <w:r w:rsidRPr="00CB29CA">
              <w:rPr>
                <w:rFonts w:ascii="Times New Roman" w:hAnsi="Times New Roman" w:cs="Times New Roman"/>
                <w:szCs w:val="22"/>
                <w:lang w:val="fr-FR"/>
              </w:rPr>
              <w:t xml:space="preserve">Plan stratégique </w:t>
            </w:r>
            <w:r w:rsidR="009F0273" w:rsidRPr="00CB29CA">
              <w:rPr>
                <w:rFonts w:ascii="Times New Roman" w:hAnsi="Times New Roman" w:cs="Times New Roman"/>
                <w:szCs w:val="22"/>
                <w:lang w:val="fr-FR"/>
              </w:rPr>
              <w:t xml:space="preserve">2009- 2017 </w:t>
            </w:r>
            <w:r w:rsidRPr="00CB29CA">
              <w:rPr>
                <w:rFonts w:ascii="Times New Roman" w:hAnsi="Times New Roman" w:cs="Times New Roman"/>
                <w:szCs w:val="22"/>
                <w:lang w:val="fr-FR"/>
              </w:rPr>
              <w:t>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AEWA (Objectif 1 Cible 1.2)</w:t>
            </w:r>
            <w:r w:rsidRPr="00CB29CA">
              <w:rPr>
                <w:rFonts w:ascii="Times New Roman" w:hAnsi="Times New Roman" w:cs="Times New Roman"/>
                <w:szCs w:val="22"/>
                <w:vertAlign w:val="superscript"/>
                <w:lang w:val="fr-FR"/>
              </w:rPr>
              <w:t>9</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21BC3" w:rsidP="006B0523">
            <w:pPr>
              <w:spacing w:before="240" w:after="240"/>
              <w:rPr>
                <w:lang w:val="fr-FR"/>
              </w:rPr>
            </w:pPr>
            <w:r w:rsidRPr="00CB29CA">
              <w:rPr>
                <w:rFonts w:ascii="Times New Roman" w:hAnsi="Times New Roman" w:cs="Times New Roman"/>
                <w:szCs w:val="22"/>
                <w:lang w:val="fr-FR"/>
              </w:rPr>
              <w:t xml:space="preserve">Le Plan Stratégique fournit </w:t>
            </w:r>
            <w:r w:rsidR="006B0523" w:rsidRPr="00CB29CA">
              <w:rPr>
                <w:rFonts w:ascii="Times New Roman" w:hAnsi="Times New Roman" w:cs="Times New Roman"/>
                <w:szCs w:val="22"/>
                <w:lang w:val="fr-FR"/>
              </w:rPr>
              <w:t>un cadre pour la</w:t>
            </w:r>
            <w:r w:rsidRPr="00CB29CA">
              <w:rPr>
                <w:rFonts w:ascii="Times New Roman" w:hAnsi="Times New Roman" w:cs="Times New Roman"/>
                <w:szCs w:val="22"/>
                <w:lang w:val="fr-FR"/>
              </w:rPr>
              <w:t xml:space="preserve"> mise en œuvre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Accord en définissant le but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ensemble, les objectifs et les cibles pour une période de neuf ans.</w:t>
            </w:r>
            <w:r w:rsidR="00B83BA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La Cible 1.2 se rapporte à la mise en place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un réseau écologique de sites pour les oiseaux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 migrateurs.</w:t>
            </w:r>
          </w:p>
        </w:tc>
      </w:tr>
      <w:tr w:rsidR="00B83BA0" w:rsidRPr="00DC2414">
        <w:trPr>
          <w:trHeight w:val="2011"/>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21BC3" w:rsidP="0010675B">
            <w:pPr>
              <w:spacing w:before="240" w:after="240"/>
              <w:ind w:left="187"/>
              <w:rPr>
                <w:rFonts w:ascii="Times New Roman" w:hAnsi="Times New Roman" w:cs="Times New Roman"/>
                <w:szCs w:val="22"/>
                <w:lang w:val="fr-FR"/>
              </w:rPr>
            </w:pPr>
            <w:r w:rsidRPr="00CB29CA">
              <w:rPr>
                <w:rFonts w:ascii="Times New Roman" w:hAnsi="Times New Roman" w:cs="Times New Roman"/>
                <w:szCs w:val="22"/>
                <w:lang w:val="fr-FR"/>
              </w:rPr>
              <w:t>Effets observés et prévus du changement climatique sur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abondance des espèces dans les aires protégées (Johnston </w:t>
            </w:r>
            <w:r w:rsidRPr="00CB29CA">
              <w:rPr>
                <w:rFonts w:ascii="Times New Roman" w:hAnsi="Times New Roman" w:cs="Times New Roman"/>
                <w:i/>
                <w:szCs w:val="22"/>
                <w:lang w:val="fr-FR"/>
              </w:rPr>
              <w:t>et al</w:t>
            </w:r>
            <w:r w:rsidRPr="00CB29CA">
              <w:rPr>
                <w:rFonts w:ascii="Times New Roman" w:hAnsi="Times New Roman" w:cs="Times New Roman"/>
                <w:szCs w:val="22"/>
                <w:lang w:val="fr-FR"/>
              </w:rPr>
              <w:t xml:space="preserve"> 2013)</w:t>
            </w:r>
            <w:r w:rsidRPr="00CB29CA">
              <w:rPr>
                <w:rFonts w:ascii="Times New Roman" w:hAnsi="Times New Roman" w:cs="Times New Roman"/>
                <w:szCs w:val="22"/>
                <w:vertAlign w:val="superscript"/>
                <w:lang w:val="fr-FR"/>
              </w:rPr>
              <w:t>6</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21BC3" w:rsidP="0010675B">
            <w:pPr>
              <w:spacing w:before="240" w:after="240"/>
              <w:ind w:left="187"/>
              <w:rPr>
                <w:lang w:val="fr-FR"/>
              </w:rPr>
            </w:pPr>
            <w:r w:rsidRPr="00CB29CA">
              <w:rPr>
                <w:rFonts w:ascii="Times New Roman" w:hAnsi="Times New Roman" w:cs="Times New Roman"/>
                <w:szCs w:val="22"/>
                <w:lang w:val="fr-FR"/>
              </w:rPr>
              <w:t>Ce document examine la capacité du réseau actuel de zones protégées au Royaume-Uni à fournir une protection aux espèces migratrices dans le contexte du changement climatique futur.</w:t>
            </w:r>
          </w:p>
        </w:tc>
      </w:tr>
      <w:tr w:rsidR="00B83BA0" w:rsidRPr="00DC2414">
        <w:trPr>
          <w:trHeight w:val="1068"/>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907BB8" w:rsidP="00907BB8">
            <w:pPr>
              <w:spacing w:before="240" w:after="240"/>
              <w:rPr>
                <w:rFonts w:ascii="Times New Roman" w:hAnsi="Times New Roman" w:cs="Times New Roman"/>
                <w:szCs w:val="22"/>
                <w:lang w:val="fr-FR"/>
              </w:rPr>
            </w:pPr>
            <w:r w:rsidRPr="00CB29CA">
              <w:rPr>
                <w:rFonts w:ascii="Times New Roman" w:hAnsi="Times New Roman" w:cs="Times New Roman"/>
                <w:b/>
                <w:bCs/>
                <w:szCs w:val="22"/>
                <w:lang w:val="fr-FR"/>
              </w:rPr>
              <w:t>Créer des zones tampons autour des habitats de haute qualité</w:t>
            </w:r>
            <w:r w:rsidR="00B83BA0" w:rsidRPr="00CB29CA">
              <w:rPr>
                <w:rFonts w:ascii="Times New Roman" w:hAnsi="Times New Roman" w:cs="Times New Roman"/>
                <w:szCs w:val="22"/>
                <w:lang w:val="fr-FR"/>
              </w:rPr>
              <w:t xml:space="preserve"> </w:t>
            </w:r>
          </w:p>
          <w:p w:rsidR="00B83BA0" w:rsidRPr="00CB29CA" w:rsidRDefault="00907BB8"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szCs w:val="22"/>
                <w:lang w:val="fr-FR"/>
              </w:rPr>
              <w:t>Les habitats de haute qualité peuvent être protégés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effets secondaires potentiels négatifs en réduisant la présence des activités néfastes dans leur voisinage immédiat.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Sur les terres, ceci peut être fait, par exemple, en créant à côté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eux des habitats similaires ou complémentaires.</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907BB8" w:rsidP="00F35EE7">
            <w:pPr>
              <w:spacing w:before="240" w:after="240"/>
              <w:ind w:left="187"/>
              <w:rPr>
                <w:rFonts w:ascii="Times New Roman" w:hAnsi="Times New Roman" w:cs="Times New Roman"/>
                <w:szCs w:val="22"/>
                <w:lang w:val="fr-FR"/>
              </w:rPr>
            </w:pPr>
            <w:r w:rsidRPr="00CB29CA">
              <w:rPr>
                <w:rFonts w:ascii="Times New Roman" w:hAnsi="Times New Roman" w:cs="Times New Roman"/>
                <w:color w:val="000000"/>
                <w:szCs w:val="22"/>
                <w:lang w:val="fr-FR"/>
              </w:rPr>
              <w:t>Paragraphe 3.3 du Plan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action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AEWA</w:t>
            </w:r>
            <w:r w:rsidR="00F35EE7"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se rapportant à la réhabilitation et la restauration</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B83BA0">
            <w:pPr>
              <w:snapToGrid w:val="0"/>
              <w:spacing w:before="240" w:after="240"/>
              <w:ind w:left="187"/>
              <w:rPr>
                <w:rFonts w:ascii="Times New Roman" w:hAnsi="Times New Roman" w:cs="Times New Roman"/>
                <w:szCs w:val="22"/>
                <w:lang w:val="fr-FR"/>
              </w:rPr>
            </w:pPr>
          </w:p>
        </w:tc>
      </w:tr>
      <w:tr w:rsidR="00B83BA0" w:rsidRPr="00DC2414">
        <w:trPr>
          <w:trHeight w:val="1564"/>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907BB8"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Mesures visant à faciliter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des espèces face au changement climatique.</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(Paragraphe 2. Point 7. CMS COP 11 </w:t>
            </w:r>
            <w:r w:rsidR="00F35EE7" w:rsidRPr="00CB29CA">
              <w:rPr>
                <w:rFonts w:ascii="Times New Roman" w:hAnsi="Times New Roman" w:cs="Times New Roman"/>
                <w:color w:val="000000"/>
                <w:szCs w:val="22"/>
                <w:lang w:val="fr-FR"/>
              </w:rPr>
              <w:t xml:space="preserve">Doc 23.4.2. Annexe </w:t>
            </w:r>
            <w:r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907BB8" w:rsidP="006B0523">
            <w:pPr>
              <w:spacing w:before="240" w:after="240"/>
              <w:rPr>
                <w:lang w:val="fr-FR"/>
              </w:rPr>
            </w:pPr>
            <w:r w:rsidRPr="00CB29CA">
              <w:rPr>
                <w:rFonts w:ascii="Times New Roman" w:hAnsi="Times New Roman" w:cs="Times New Roman"/>
                <w:szCs w:val="22"/>
                <w:lang w:val="fr-FR"/>
              </w:rPr>
              <w:t xml:space="preserve">Appel à des actions </w:t>
            </w:r>
            <w:r w:rsidR="006B0523" w:rsidRPr="00CB29CA">
              <w:rPr>
                <w:rFonts w:ascii="Times New Roman" w:hAnsi="Times New Roman" w:cs="Times New Roman"/>
                <w:szCs w:val="22"/>
                <w:lang w:val="fr-FR"/>
              </w:rPr>
              <w:t>destinées à intégrer de</w:t>
            </w:r>
            <w:r w:rsidRPr="00CB29CA">
              <w:rPr>
                <w:rFonts w:ascii="Times New Roman" w:hAnsi="Times New Roman" w:cs="Times New Roman"/>
                <w:szCs w:val="22"/>
                <w:lang w:val="fr-FR"/>
              </w:rPr>
              <w:t>s aires protégées dans de plus vastes paysages terrestres et marins</w:t>
            </w:r>
            <w:r w:rsidR="00B83BA0" w:rsidRPr="00CB29CA">
              <w:rPr>
                <w:rFonts w:ascii="Times New Roman" w:hAnsi="Times New Roman" w:cs="Times New Roman"/>
                <w:szCs w:val="22"/>
                <w:lang w:val="fr-FR"/>
              </w:rPr>
              <w:t xml:space="preserve"> </w:t>
            </w:r>
          </w:p>
        </w:tc>
      </w:tr>
      <w:tr w:rsidR="00B83BA0" w:rsidRPr="00DC2414">
        <w:trPr>
          <w:trHeight w:val="1067"/>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907BB8" w:rsidP="00907BB8">
            <w:pPr>
              <w:spacing w:before="240" w:after="240"/>
              <w:rPr>
                <w:rFonts w:ascii="Times New Roman" w:hAnsi="Times New Roman" w:cs="Times New Roman"/>
                <w:szCs w:val="22"/>
                <w:lang w:val="fr-FR"/>
              </w:rPr>
            </w:pPr>
            <w:r w:rsidRPr="00CB29CA">
              <w:rPr>
                <w:rFonts w:ascii="Times New Roman" w:hAnsi="Times New Roman" w:cs="Times New Roman"/>
                <w:b/>
                <w:bCs/>
                <w:szCs w:val="22"/>
                <w:lang w:val="fr-FR"/>
              </w:rPr>
              <w:t>Agir promptement pour contrôler la propagation d</w:t>
            </w:r>
            <w:r w:rsidR="000A4F92" w:rsidRPr="00CB29CA">
              <w:rPr>
                <w:rFonts w:ascii="Times New Roman" w:hAnsi="Times New Roman" w:cs="Times New Roman"/>
                <w:b/>
                <w:bCs/>
                <w:szCs w:val="22"/>
                <w:lang w:val="fr-FR"/>
              </w:rPr>
              <w:t>’</w:t>
            </w:r>
            <w:r w:rsidRPr="00CB29CA">
              <w:rPr>
                <w:rFonts w:ascii="Times New Roman" w:hAnsi="Times New Roman" w:cs="Times New Roman"/>
                <w:b/>
                <w:bCs/>
                <w:szCs w:val="22"/>
                <w:lang w:val="fr-FR"/>
              </w:rPr>
              <w:t>espèces envahissantes</w:t>
            </w:r>
            <w:r w:rsidR="00B83BA0" w:rsidRPr="00CB29CA">
              <w:rPr>
                <w:rFonts w:ascii="Times New Roman" w:hAnsi="Times New Roman" w:cs="Times New Roman"/>
                <w:szCs w:val="22"/>
                <w:lang w:val="fr-FR"/>
              </w:rPr>
              <w:t xml:space="preserve"> </w:t>
            </w:r>
          </w:p>
          <w:p w:rsidR="00B83BA0" w:rsidRPr="00CB29CA" w:rsidRDefault="00907BB8" w:rsidP="009F0273">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établissement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espèces envahissantes connu pour être la source de dégradations significatives des habitats ou de perte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autres espèces doit être </w:t>
            </w:r>
            <w:proofErr w:type="gramStart"/>
            <w:r w:rsidRPr="00CB29CA">
              <w:rPr>
                <w:rFonts w:ascii="Times New Roman" w:hAnsi="Times New Roman" w:cs="Times New Roman"/>
                <w:szCs w:val="22"/>
                <w:lang w:val="fr-FR"/>
              </w:rPr>
              <w:t>évité</w:t>
            </w:r>
            <w:proofErr w:type="gramEnd"/>
            <w:r w:rsidRPr="00CB29CA">
              <w:rPr>
                <w:rFonts w:ascii="Times New Roman" w:hAnsi="Times New Roman" w:cs="Times New Roman"/>
                <w:szCs w:val="22"/>
                <w:lang w:val="fr-FR"/>
              </w:rPr>
              <w:t xml:space="preserve"> là où une action peut être menée.</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907BB8" w:rsidP="00C0261C">
            <w:pPr>
              <w:rPr>
                <w:rFonts w:ascii="Times New Roman" w:hAnsi="Times New Roman" w:cs="Times New Roman"/>
                <w:szCs w:val="22"/>
                <w:lang w:val="fr-FR"/>
              </w:rPr>
            </w:pPr>
            <w:r w:rsidRPr="00CB29CA">
              <w:rPr>
                <w:rFonts w:ascii="Times New Roman" w:hAnsi="Times New Roman" w:cs="Times New Roman"/>
                <w:szCs w:val="22"/>
                <w:lang w:val="fr-FR"/>
              </w:rPr>
              <w:t>Lignes directrices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AEWA </w:t>
            </w:r>
            <w:r w:rsidR="00C0261C" w:rsidRPr="00CB29CA">
              <w:rPr>
                <w:rFonts w:ascii="Times New Roman" w:hAnsi="Times New Roman" w:cs="Times New Roman"/>
                <w:szCs w:val="22"/>
                <w:lang w:val="fr-FR"/>
              </w:rPr>
              <w:t xml:space="preserve">pour </w:t>
            </w:r>
            <w:r w:rsidR="00A379FD" w:rsidRPr="00CB29CA">
              <w:rPr>
                <w:rFonts w:ascii="Times New Roman" w:hAnsi="Times New Roman" w:cs="Times New Roman"/>
                <w:szCs w:val="22"/>
                <w:lang w:val="fr-FR"/>
              </w:rPr>
              <w:t>éviter l</w:t>
            </w:r>
            <w:r w:rsidR="000A4F92" w:rsidRPr="00CB29CA">
              <w:rPr>
                <w:rFonts w:ascii="Times New Roman" w:hAnsi="Times New Roman" w:cs="Times New Roman"/>
                <w:szCs w:val="22"/>
                <w:lang w:val="fr-FR"/>
              </w:rPr>
              <w:t>’</w:t>
            </w:r>
            <w:r w:rsidR="00A379FD" w:rsidRPr="00CB29CA">
              <w:rPr>
                <w:rFonts w:ascii="Times New Roman" w:hAnsi="Times New Roman" w:cs="Times New Roman"/>
                <w:szCs w:val="22"/>
                <w:lang w:val="fr-FR"/>
              </w:rPr>
              <w:t>i</w:t>
            </w:r>
            <w:r w:rsidRPr="00CB29CA">
              <w:rPr>
                <w:rFonts w:ascii="Times New Roman" w:hAnsi="Times New Roman" w:cs="Times New Roman"/>
                <w:szCs w:val="22"/>
                <w:lang w:val="fr-FR"/>
              </w:rPr>
              <w:t>ntroduction</w:t>
            </w:r>
            <w:r w:rsidR="00A379FD" w:rsidRPr="00CB29CA">
              <w:rPr>
                <w:rFonts w:ascii="Times New Roman" w:hAnsi="Times New Roman" w:cs="Times New Roman"/>
                <w:szCs w:val="22"/>
                <w:lang w:val="fr-FR"/>
              </w:rPr>
              <w:t xml:space="preserve"> d</w:t>
            </w:r>
            <w:r w:rsidR="000A4F92" w:rsidRPr="00CB29CA">
              <w:rPr>
                <w:rFonts w:ascii="Times New Roman" w:hAnsi="Times New Roman" w:cs="Times New Roman"/>
                <w:szCs w:val="22"/>
                <w:lang w:val="fr-FR"/>
              </w:rPr>
              <w:t>’</w:t>
            </w:r>
            <w:r w:rsidR="00A379FD" w:rsidRPr="00CB29CA">
              <w:rPr>
                <w:rFonts w:ascii="Times New Roman" w:hAnsi="Times New Roman" w:cs="Times New Roman"/>
                <w:szCs w:val="22"/>
                <w:lang w:val="fr-FR"/>
              </w:rPr>
              <w:t>espèces d</w:t>
            </w:r>
            <w:r w:rsidR="000A4F92" w:rsidRPr="00CB29CA">
              <w:rPr>
                <w:rFonts w:ascii="Times New Roman" w:hAnsi="Times New Roman" w:cs="Times New Roman"/>
                <w:szCs w:val="22"/>
                <w:lang w:val="fr-FR"/>
              </w:rPr>
              <w:t>’</w:t>
            </w:r>
            <w:r w:rsidR="00A379FD" w:rsidRPr="00CB29CA">
              <w:rPr>
                <w:rFonts w:ascii="Times New Roman" w:hAnsi="Times New Roman" w:cs="Times New Roman"/>
                <w:szCs w:val="22"/>
                <w:lang w:val="fr-FR"/>
              </w:rPr>
              <w:t>oiseaux d</w:t>
            </w:r>
            <w:r w:rsidR="000A4F92" w:rsidRPr="00CB29CA">
              <w:rPr>
                <w:rFonts w:ascii="Times New Roman" w:hAnsi="Times New Roman" w:cs="Times New Roman"/>
                <w:szCs w:val="22"/>
                <w:lang w:val="fr-FR"/>
              </w:rPr>
              <w:t>’</w:t>
            </w:r>
            <w:r w:rsidR="00A379FD" w:rsidRPr="00CB29CA">
              <w:rPr>
                <w:rFonts w:ascii="Times New Roman" w:hAnsi="Times New Roman" w:cs="Times New Roman"/>
                <w:szCs w:val="22"/>
                <w:lang w:val="fr-FR"/>
              </w:rPr>
              <w:t>eau non indigènes</w:t>
            </w:r>
            <w:r w:rsidRPr="00CB29CA">
              <w:rPr>
                <w:rFonts w:ascii="Times New Roman" w:hAnsi="Times New Roman" w:cs="Times New Roman"/>
                <w:szCs w:val="22"/>
                <w:vertAlign w:val="superscript"/>
                <w:lang w:val="fr-FR"/>
              </w:rPr>
              <w:t>10</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A379FD" w:rsidP="00C0261C">
            <w:pPr>
              <w:spacing w:before="240" w:after="240"/>
              <w:rPr>
                <w:lang w:val="fr-FR"/>
              </w:rPr>
            </w:pPr>
            <w:r w:rsidRPr="00CB29CA">
              <w:rPr>
                <w:rFonts w:ascii="Times New Roman" w:hAnsi="Times New Roman" w:cs="Times New Roman"/>
                <w:szCs w:val="22"/>
                <w:lang w:val="fr-FR"/>
              </w:rPr>
              <w:t>Ce rapport technique fournit aux Parties des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 xml:space="preserve">lignes directrices </w:t>
            </w:r>
            <w:r w:rsidR="00C0261C" w:rsidRPr="00CB29CA">
              <w:rPr>
                <w:rFonts w:ascii="Times New Roman" w:hAnsi="Times New Roman" w:cs="Times New Roman"/>
                <w:szCs w:val="22"/>
                <w:lang w:val="fr-FR"/>
              </w:rPr>
              <w:t>exposant les</w:t>
            </w:r>
            <w:r w:rsidRPr="00CB29CA">
              <w:rPr>
                <w:rFonts w:ascii="Times New Roman" w:hAnsi="Times New Roman" w:cs="Times New Roman"/>
                <w:szCs w:val="22"/>
                <w:lang w:val="fr-FR"/>
              </w:rPr>
              <w:t xml:space="preserve"> moyens d</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éviter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introduction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espèces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oiseaux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 non indigènes.</w:t>
            </w:r>
          </w:p>
        </w:tc>
      </w:tr>
      <w:tr w:rsidR="00B83BA0" w:rsidRPr="00DC2414">
        <w:trPr>
          <w:trHeight w:val="1421"/>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A379FD" w:rsidP="00F24B8F">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 xml:space="preserve">Espèces </w:t>
            </w:r>
            <w:r w:rsidR="00EE2EDE" w:rsidRPr="00CB29CA">
              <w:rPr>
                <w:rFonts w:ascii="Times New Roman" w:hAnsi="Times New Roman" w:cs="Times New Roman"/>
                <w:szCs w:val="22"/>
                <w:lang w:val="fr-FR"/>
              </w:rPr>
              <w:t>exotiques</w:t>
            </w:r>
            <w:r w:rsidRPr="00CB29CA">
              <w:rPr>
                <w:rFonts w:ascii="Times New Roman" w:hAnsi="Times New Roman" w:cs="Times New Roman"/>
                <w:szCs w:val="22"/>
                <w:lang w:val="fr-FR"/>
              </w:rPr>
              <w:t xml:space="preserve"> envahissantes:</w:t>
            </w:r>
            <w:r w:rsidR="00B83BA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Examen d</w:t>
            </w:r>
            <w:r w:rsidR="00EE2EDE" w:rsidRPr="00CB29CA">
              <w:rPr>
                <w:rFonts w:ascii="Times New Roman" w:hAnsi="Times New Roman" w:cs="Times New Roman"/>
                <w:szCs w:val="22"/>
                <w:lang w:val="fr-FR"/>
              </w:rPr>
              <w:t>es travaux et considérations à prendre en compte pour les futurs travaux</w:t>
            </w:r>
            <w:r w:rsidRPr="00CB29CA">
              <w:rPr>
                <w:rFonts w:ascii="Times New Roman" w:hAnsi="Times New Roman" w:cs="Times New Roman"/>
                <w:szCs w:val="22"/>
                <w:lang w:val="fr-FR"/>
              </w:rPr>
              <w: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(C</w:t>
            </w:r>
            <w:r w:rsidR="00F24B8F" w:rsidRPr="00CB29CA">
              <w:rPr>
                <w:rFonts w:ascii="Times New Roman" w:hAnsi="Times New Roman" w:cs="Times New Roman"/>
                <w:szCs w:val="22"/>
                <w:lang w:val="fr-FR"/>
              </w:rPr>
              <w:t>DB</w:t>
            </w:r>
            <w:r w:rsidRPr="00CB29CA">
              <w:rPr>
                <w:rFonts w:ascii="Times New Roman" w:hAnsi="Times New Roman" w:cs="Times New Roman"/>
                <w:szCs w:val="22"/>
                <w:lang w:val="fr-FR"/>
              </w:rPr>
              <w:t xml:space="preserve"> COP 12 Décision XII/17</w:t>
            </w:r>
            <w:r w:rsidRPr="00CB29CA">
              <w:rPr>
                <w:rFonts w:ascii="Times New Roman" w:hAnsi="Times New Roman" w:cs="Times New Roman"/>
                <w:szCs w:val="22"/>
                <w:vertAlign w:val="superscript"/>
                <w:lang w:val="fr-FR"/>
              </w:rPr>
              <w:t>11</w:t>
            </w:r>
            <w:r w:rsidRPr="00CB29CA">
              <w:rPr>
                <w:rFonts w:ascii="Times New Roman" w:hAnsi="Times New Roman" w:cs="Times New Roman"/>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A379FD" w:rsidP="009F0273">
            <w:pPr>
              <w:spacing w:before="240" w:after="240"/>
              <w:rPr>
                <w:lang w:val="fr-FR"/>
              </w:rPr>
            </w:pPr>
            <w:r w:rsidRPr="00CB29CA">
              <w:rPr>
                <w:rFonts w:ascii="Times New Roman" w:hAnsi="Times New Roman" w:cs="Times New Roman"/>
                <w:szCs w:val="22"/>
                <w:lang w:val="fr-FR"/>
              </w:rPr>
              <w:t xml:space="preserve">Cette décision de la CDB examine les progrès réalisés et le travail qui reste à faire </w:t>
            </w:r>
            <w:r w:rsidR="009F0273" w:rsidRPr="00CB29CA">
              <w:rPr>
                <w:rFonts w:ascii="Times New Roman" w:hAnsi="Times New Roman" w:cs="Times New Roman"/>
                <w:szCs w:val="22"/>
                <w:lang w:val="fr-FR"/>
              </w:rPr>
              <w:t>concernant</w:t>
            </w:r>
            <w:r w:rsidR="007E7070" w:rsidRPr="00CB29CA">
              <w:rPr>
                <w:rFonts w:ascii="Times New Roman" w:hAnsi="Times New Roman" w:cs="Times New Roman"/>
                <w:szCs w:val="22"/>
                <w:lang w:val="fr-FR"/>
              </w:rPr>
              <w:t xml:space="preserve"> </w:t>
            </w:r>
            <w:r w:rsidR="00F35EE7" w:rsidRPr="00CB29CA">
              <w:rPr>
                <w:rFonts w:ascii="Times New Roman" w:hAnsi="Times New Roman" w:cs="Times New Roman"/>
                <w:szCs w:val="22"/>
                <w:lang w:val="fr-FR"/>
              </w:rPr>
              <w:t>l’introduction</w:t>
            </w:r>
            <w:r w:rsidRPr="00CB29CA">
              <w:rPr>
                <w:rFonts w:ascii="Times New Roman" w:hAnsi="Times New Roman" w:cs="Times New Roman"/>
                <w:szCs w:val="22"/>
                <w:lang w:val="fr-FR"/>
              </w:rPr>
              <w:t xml:space="preserve"> d</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espèces non indigènes envahissantes</w:t>
            </w:r>
            <w:r w:rsidR="007E7070" w:rsidRPr="00CB29CA">
              <w:rPr>
                <w:rFonts w:ascii="Times New Roman" w:hAnsi="Times New Roman" w:cs="Times New Roman"/>
                <w:szCs w:val="22"/>
                <w:lang w:val="fr-FR"/>
              </w:rPr>
              <w:t xml:space="preserve"> </w:t>
            </w:r>
          </w:p>
        </w:tc>
      </w:tr>
      <w:tr w:rsidR="00B83BA0" w:rsidRPr="00DC2414">
        <w:trPr>
          <w:trHeight w:val="1469"/>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A379FD" w:rsidP="00F24B8F">
            <w:pPr>
              <w:rPr>
                <w:rFonts w:ascii="Times New Roman" w:hAnsi="Times New Roman" w:cs="Times New Roman"/>
                <w:szCs w:val="22"/>
                <w:lang w:val="fr-FR"/>
              </w:rPr>
            </w:pPr>
            <w:r w:rsidRPr="00CB29CA">
              <w:rPr>
                <w:rFonts w:ascii="Times New Roman" w:hAnsi="Times New Roman" w:cs="Times New Roman"/>
                <w:bCs/>
                <w:iCs/>
                <w:szCs w:val="22"/>
                <w:lang w:val="fr-FR"/>
              </w:rPr>
              <w:t>Espèces non indigènes envahissantes :</w:t>
            </w:r>
            <w:r w:rsidR="00B83BA0" w:rsidRPr="00CB29CA">
              <w:rPr>
                <w:rFonts w:ascii="Times New Roman" w:hAnsi="Times New Roman" w:cs="Times New Roman"/>
                <w:bCs/>
                <w:iCs/>
                <w:szCs w:val="22"/>
                <w:lang w:val="fr-FR"/>
              </w:rPr>
              <w:t xml:space="preserve"> </w:t>
            </w:r>
            <w:r w:rsidRPr="00CB29CA">
              <w:rPr>
                <w:rFonts w:ascii="Times New Roman" w:hAnsi="Times New Roman" w:cs="Times New Roman"/>
                <w:bCs/>
                <w:iCs/>
                <w:szCs w:val="22"/>
                <w:lang w:val="fr-FR"/>
              </w:rPr>
              <w:t>Gestion des risques associés à l</w:t>
            </w:r>
            <w:r w:rsidR="007B0CD6" w:rsidRPr="00CB29CA">
              <w:rPr>
                <w:rFonts w:ascii="Times New Roman" w:hAnsi="Times New Roman" w:cs="Times New Roman"/>
                <w:bCs/>
                <w:iCs/>
                <w:szCs w:val="22"/>
                <w:lang w:val="fr-FR"/>
              </w:rPr>
              <w:t>’</w:t>
            </w:r>
            <w:r w:rsidRPr="00CB29CA">
              <w:rPr>
                <w:rFonts w:ascii="Times New Roman" w:hAnsi="Times New Roman" w:cs="Times New Roman"/>
                <w:bCs/>
                <w:iCs/>
                <w:szCs w:val="22"/>
                <w:lang w:val="fr-FR"/>
              </w:rPr>
              <w:t>introduction d</w:t>
            </w:r>
            <w:r w:rsidR="007B0CD6" w:rsidRPr="00CB29CA">
              <w:rPr>
                <w:rFonts w:ascii="Times New Roman" w:hAnsi="Times New Roman" w:cs="Times New Roman"/>
                <w:bCs/>
                <w:iCs/>
                <w:szCs w:val="22"/>
                <w:lang w:val="fr-FR"/>
              </w:rPr>
              <w:t>’</w:t>
            </w:r>
            <w:r w:rsidRPr="00CB29CA">
              <w:rPr>
                <w:rFonts w:ascii="Times New Roman" w:hAnsi="Times New Roman" w:cs="Times New Roman"/>
                <w:bCs/>
                <w:iCs/>
                <w:szCs w:val="22"/>
                <w:lang w:val="fr-FR"/>
              </w:rPr>
              <w:t xml:space="preserve">espèces </w:t>
            </w:r>
            <w:r w:rsidR="00EE2EDE" w:rsidRPr="00CB29CA">
              <w:rPr>
                <w:rFonts w:ascii="Times New Roman" w:hAnsi="Times New Roman" w:cs="Times New Roman"/>
                <w:bCs/>
                <w:iCs/>
                <w:szCs w:val="22"/>
                <w:lang w:val="fr-FR"/>
              </w:rPr>
              <w:t>exotiques</w:t>
            </w:r>
            <w:r w:rsidRPr="00CB29CA">
              <w:rPr>
                <w:rFonts w:ascii="Times New Roman" w:hAnsi="Times New Roman" w:cs="Times New Roman"/>
                <w:bCs/>
                <w:iCs/>
                <w:szCs w:val="22"/>
                <w:lang w:val="fr-FR"/>
              </w:rPr>
              <w:t xml:space="preserve"> </w:t>
            </w:r>
            <w:r w:rsidR="00EE2EDE" w:rsidRPr="00CB29CA">
              <w:rPr>
                <w:rFonts w:ascii="Times New Roman" w:hAnsi="Times New Roman" w:cs="Times New Roman"/>
                <w:bCs/>
                <w:iCs/>
                <w:szCs w:val="22"/>
                <w:lang w:val="fr-FR"/>
              </w:rPr>
              <w:t xml:space="preserve">comme </w:t>
            </w:r>
            <w:r w:rsidRPr="00CB29CA">
              <w:rPr>
                <w:rFonts w:ascii="Times New Roman" w:hAnsi="Times New Roman" w:cs="Times New Roman"/>
                <w:bCs/>
                <w:iCs/>
                <w:szCs w:val="22"/>
                <w:lang w:val="fr-FR"/>
              </w:rPr>
              <w:t>animaux d</w:t>
            </w:r>
            <w:r w:rsidR="00EE2EDE" w:rsidRPr="00CB29CA">
              <w:rPr>
                <w:rFonts w:ascii="Times New Roman" w:hAnsi="Times New Roman" w:cs="Times New Roman"/>
                <w:bCs/>
                <w:iCs/>
                <w:szCs w:val="22"/>
                <w:lang w:val="fr-FR"/>
              </w:rPr>
              <w:t xml:space="preserve">e compagnie, </w:t>
            </w:r>
            <w:r w:rsidRPr="00CB29CA">
              <w:rPr>
                <w:rFonts w:ascii="Times New Roman" w:hAnsi="Times New Roman" w:cs="Times New Roman"/>
                <w:bCs/>
                <w:iCs/>
                <w:szCs w:val="22"/>
                <w:lang w:val="fr-FR"/>
              </w:rPr>
              <w:t xml:space="preserve">espèces </w:t>
            </w:r>
            <w:r w:rsidR="00F35EE7" w:rsidRPr="00CB29CA">
              <w:rPr>
                <w:rFonts w:ascii="Times New Roman" w:hAnsi="Times New Roman" w:cs="Times New Roman"/>
                <w:bCs/>
                <w:iCs/>
                <w:szCs w:val="22"/>
                <w:lang w:val="fr-FR"/>
              </w:rPr>
              <w:t>d’aquarium</w:t>
            </w:r>
            <w:r w:rsidRPr="00CB29CA">
              <w:rPr>
                <w:rFonts w:ascii="Times New Roman" w:hAnsi="Times New Roman" w:cs="Times New Roman"/>
                <w:bCs/>
                <w:iCs/>
                <w:szCs w:val="22"/>
                <w:lang w:val="fr-FR"/>
              </w:rPr>
              <w:t xml:space="preserve"> </w:t>
            </w:r>
            <w:r w:rsidR="00EE2EDE" w:rsidRPr="00CB29CA">
              <w:rPr>
                <w:rFonts w:ascii="Times New Roman" w:hAnsi="Times New Roman" w:cs="Times New Roman"/>
                <w:bCs/>
                <w:iCs/>
                <w:szCs w:val="22"/>
                <w:lang w:val="fr-FR"/>
              </w:rPr>
              <w:t>ou de terrarium</w:t>
            </w:r>
            <w:r w:rsidRPr="00CB29CA">
              <w:rPr>
                <w:rFonts w:ascii="Times New Roman" w:hAnsi="Times New Roman" w:cs="Times New Roman"/>
                <w:bCs/>
                <w:iCs/>
                <w:szCs w:val="22"/>
                <w:lang w:val="fr-FR"/>
              </w:rPr>
              <w:t xml:space="preserve">, </w:t>
            </w:r>
            <w:r w:rsidR="00EE2EDE" w:rsidRPr="00CB29CA">
              <w:rPr>
                <w:rFonts w:ascii="Times New Roman" w:hAnsi="Times New Roman" w:cs="Times New Roman"/>
                <w:bCs/>
                <w:iCs/>
                <w:szCs w:val="22"/>
                <w:lang w:val="fr-FR"/>
              </w:rPr>
              <w:t>ou comme appâts ou aliments vivants, et questions connexes</w:t>
            </w:r>
            <w:r w:rsidRPr="00CB29CA">
              <w:rPr>
                <w:rFonts w:ascii="Times New Roman" w:hAnsi="Times New Roman" w:cs="Times New Roman"/>
                <w:bCs/>
                <w:iCs/>
                <w:szCs w:val="22"/>
                <w:lang w:val="fr-FR"/>
              </w:rPr>
              <w:t>.</w:t>
            </w:r>
            <w:r w:rsidR="007E7070" w:rsidRPr="00CB29CA">
              <w:rPr>
                <w:rFonts w:ascii="Times New Roman" w:hAnsi="Times New Roman" w:cs="Times New Roman"/>
                <w:bCs/>
                <w:iCs/>
                <w:szCs w:val="22"/>
                <w:lang w:val="fr-FR"/>
              </w:rPr>
              <w:t xml:space="preserve"> </w:t>
            </w:r>
            <w:r w:rsidR="00EE2EDE" w:rsidRPr="00CB29CA">
              <w:rPr>
                <w:rFonts w:ascii="Times New Roman" w:hAnsi="Times New Roman" w:cs="Times New Roman"/>
                <w:bCs/>
                <w:iCs/>
                <w:szCs w:val="22"/>
                <w:lang w:val="fr-FR"/>
              </w:rPr>
              <w:t>(C</w:t>
            </w:r>
            <w:r w:rsidR="00F24B8F" w:rsidRPr="00CB29CA">
              <w:rPr>
                <w:rFonts w:ascii="Times New Roman" w:hAnsi="Times New Roman" w:cs="Times New Roman"/>
                <w:bCs/>
                <w:iCs/>
                <w:szCs w:val="22"/>
                <w:lang w:val="fr-FR"/>
              </w:rPr>
              <w:t>DB</w:t>
            </w:r>
            <w:r w:rsidR="00EE2EDE" w:rsidRPr="00CB29CA">
              <w:rPr>
                <w:rFonts w:ascii="Times New Roman" w:hAnsi="Times New Roman" w:cs="Times New Roman"/>
                <w:bCs/>
                <w:iCs/>
                <w:szCs w:val="22"/>
                <w:lang w:val="fr-FR"/>
              </w:rPr>
              <w:t xml:space="preserve"> COP 12 Décision X11/16</w:t>
            </w:r>
            <w:r w:rsidR="00EE2EDE" w:rsidRPr="00CB29CA">
              <w:rPr>
                <w:rFonts w:ascii="Times New Roman" w:hAnsi="Times New Roman" w:cs="Times New Roman"/>
                <w:bCs/>
                <w:iCs/>
                <w:szCs w:val="22"/>
                <w:vertAlign w:val="superscript"/>
                <w:lang w:val="fr-FR"/>
              </w:rPr>
              <w:t>12</w:t>
            </w:r>
            <w:r w:rsidR="00EE2EDE" w:rsidRPr="00CB29CA">
              <w:rPr>
                <w:rFonts w:ascii="Times New Roman" w:hAnsi="Times New Roman" w:cs="Times New Roman"/>
                <w:bCs/>
                <w:iCs/>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EE2EDE" w:rsidP="0010675B">
            <w:pPr>
              <w:spacing w:before="240" w:after="240"/>
              <w:rPr>
                <w:lang w:val="fr-FR"/>
              </w:rPr>
            </w:pPr>
            <w:r w:rsidRPr="00CB29CA">
              <w:rPr>
                <w:rFonts w:ascii="Times New Roman" w:hAnsi="Times New Roman" w:cs="Times New Roman"/>
                <w:szCs w:val="22"/>
                <w:lang w:val="fr-FR"/>
              </w:rPr>
              <w:t>Cette décision de la CDB donne des conseils sur la conception et la mise en application de mesures destiné</w:t>
            </w:r>
            <w:r w:rsidR="006B0523" w:rsidRPr="00CB29CA">
              <w:rPr>
                <w:rFonts w:ascii="Times New Roman" w:hAnsi="Times New Roman" w:cs="Times New Roman"/>
                <w:szCs w:val="22"/>
                <w:lang w:val="fr-FR"/>
              </w:rPr>
              <w:t>e</w:t>
            </w:r>
            <w:r w:rsidRPr="00CB29CA">
              <w:rPr>
                <w:rFonts w:ascii="Times New Roman" w:hAnsi="Times New Roman" w:cs="Times New Roman"/>
                <w:szCs w:val="22"/>
                <w:lang w:val="fr-FR"/>
              </w:rPr>
              <w:t xml:space="preserve">s à prendre en main les risques liés </w:t>
            </w:r>
            <w:r w:rsidR="007B0CD6" w:rsidRPr="00CB29CA">
              <w:rPr>
                <w:rFonts w:ascii="Times New Roman" w:hAnsi="Times New Roman" w:cs="Times New Roman"/>
                <w:szCs w:val="22"/>
                <w:lang w:val="fr-FR"/>
              </w:rPr>
              <w:t>à</w:t>
            </w:r>
            <w:r w:rsidRPr="00CB29CA">
              <w:rPr>
                <w:rFonts w:ascii="Times New Roman" w:hAnsi="Times New Roman" w:cs="Times New Roman"/>
                <w:szCs w:val="22"/>
                <w:lang w:val="fr-FR"/>
              </w:rPr>
              <w:t xml:space="preserve"> l</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introduction d</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espèces exotiques et décrit les progrès réalisés et les travaux futurs en relation avec ce sujet.</w:t>
            </w:r>
          </w:p>
        </w:tc>
      </w:tr>
      <w:tr w:rsidR="00B83BA0" w:rsidRPr="00CB29CA">
        <w:tc>
          <w:tcPr>
            <w:tcW w:w="15318" w:type="dxa"/>
            <w:gridSpan w:val="3"/>
            <w:tcBorders>
              <w:top w:val="single" w:sz="4" w:space="0" w:color="000000"/>
              <w:left w:val="single" w:sz="4" w:space="0" w:color="000000"/>
              <w:bottom w:val="single" w:sz="4" w:space="0" w:color="000000"/>
              <w:right w:val="single" w:sz="4" w:space="0" w:color="000000"/>
            </w:tcBorders>
            <w:shd w:val="clear" w:color="auto" w:fill="92CDDC"/>
          </w:tcPr>
          <w:p w:rsidR="00B83BA0" w:rsidRPr="00CB29CA" w:rsidRDefault="00E565D9" w:rsidP="0010675B">
            <w:pPr>
              <w:keepNext/>
              <w:spacing w:before="240" w:after="240"/>
              <w:ind w:left="567"/>
              <w:rPr>
                <w:lang w:val="fr-FR"/>
              </w:rPr>
            </w:pPr>
            <w:r w:rsidRPr="00CB29CA">
              <w:rPr>
                <w:rFonts w:ascii="Times New Roman" w:hAnsi="Times New Roman" w:cs="Times New Roman"/>
                <w:b/>
                <w:color w:val="000000"/>
                <w:szCs w:val="22"/>
                <w:lang w:val="fr-FR"/>
              </w:rPr>
              <w:t>Principe 3</w:t>
            </w:r>
            <w:r w:rsidR="007B0CD6" w:rsidRPr="00CB29CA">
              <w:rPr>
                <w:rFonts w:ascii="Times New Roman" w:hAnsi="Times New Roman" w:cs="Times New Roman"/>
                <w:b/>
                <w:color w:val="000000"/>
                <w:szCs w:val="22"/>
                <w:lang w:val="fr-FR"/>
              </w:rPr>
              <w:t> :</w:t>
            </w:r>
            <w:r w:rsidRPr="00CB29CA">
              <w:rPr>
                <w:rFonts w:ascii="Times New Roman" w:hAnsi="Times New Roman" w:cs="Times New Roman"/>
                <w:b/>
                <w:color w:val="000000"/>
                <w:szCs w:val="22"/>
                <w:lang w:val="fr-FR"/>
              </w:rPr>
              <w:t> S</w:t>
            </w:r>
            <w:r w:rsidR="000A4F92" w:rsidRPr="00CB29CA">
              <w:rPr>
                <w:rFonts w:ascii="Times New Roman" w:hAnsi="Times New Roman" w:cs="Times New Roman"/>
                <w:b/>
                <w:color w:val="000000"/>
                <w:szCs w:val="22"/>
                <w:lang w:val="fr-FR"/>
              </w:rPr>
              <w:t>’</w:t>
            </w:r>
            <w:r w:rsidRPr="00CB29CA">
              <w:rPr>
                <w:rFonts w:ascii="Times New Roman" w:hAnsi="Times New Roman" w:cs="Times New Roman"/>
                <w:b/>
                <w:color w:val="000000"/>
                <w:szCs w:val="22"/>
                <w:lang w:val="fr-FR"/>
              </w:rPr>
              <w:t>adapter au changement</w:t>
            </w:r>
          </w:p>
        </w:tc>
      </w:tr>
      <w:tr w:rsidR="00B83BA0" w:rsidRPr="00A8374F">
        <w:tc>
          <w:tcPr>
            <w:tcW w:w="15318" w:type="dxa"/>
            <w:gridSpan w:val="3"/>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3619A3" w:rsidP="004D7425">
            <w:pPr>
              <w:spacing w:before="240" w:after="240"/>
              <w:rPr>
                <w:lang w:val="fr-FR"/>
              </w:rPr>
            </w:pPr>
            <w:r w:rsidRPr="00CB29CA">
              <w:rPr>
                <w:rFonts w:ascii="Times New Roman" w:hAnsi="Times New Roman" w:cs="Times New Roman"/>
                <w:bCs/>
                <w:color w:val="000000"/>
                <w:szCs w:val="22"/>
                <w:lang w:val="fr-FR"/>
              </w:rPr>
              <w:t>Le changement climatique fait clairement ressortir le besoin de gérer pour le futur et d</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adopter une approche de plus en plus dynamique de la conservation</w:t>
            </w:r>
            <w:r w:rsidR="00E565D9" w:rsidRPr="00CB29CA">
              <w:rPr>
                <w:rFonts w:ascii="Times New Roman" w:hAnsi="Times New Roman" w:cs="Times New Roman"/>
                <w:bCs/>
                <w:color w:val="000000"/>
                <w:szCs w:val="22"/>
                <w:lang w:val="fr-FR"/>
              </w:rPr>
              <w:t>.</w:t>
            </w:r>
            <w:r w:rsidR="00B83BA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Le changement progressif et les événements climatiques extrêmes modèleront les lieux où vivent les espèces.</w:t>
            </w:r>
            <w:r w:rsidR="00B83BA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Des populations d</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espèces changeront et se déplaceront, affectant d</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 xml:space="preserve">autres espèces et habitats. Le passé ne fournira </w:t>
            </w:r>
            <w:r w:rsidR="00EE50C2">
              <w:rPr>
                <w:rFonts w:ascii="Times New Roman" w:hAnsi="Times New Roman" w:cs="Times New Roman"/>
                <w:bCs/>
                <w:color w:val="000000"/>
                <w:szCs w:val="22"/>
                <w:lang w:val="fr-FR"/>
              </w:rPr>
              <w:t>aucune orientation ou</w:t>
            </w:r>
            <w:r w:rsidR="00EE50C2" w:rsidRPr="00CB29CA">
              <w:rPr>
                <w:rFonts w:ascii="Times New Roman" w:hAnsi="Times New Roman" w:cs="Times New Roman"/>
                <w:bCs/>
                <w:color w:val="000000"/>
                <w:szCs w:val="22"/>
                <w:lang w:val="fr-FR"/>
              </w:rPr>
              <w:t xml:space="preserve"> </w:t>
            </w:r>
            <w:r w:rsidR="00154F5A">
              <w:rPr>
                <w:rFonts w:ascii="Times New Roman" w:hAnsi="Times New Roman" w:cs="Times New Roman"/>
                <w:bCs/>
                <w:color w:val="000000"/>
                <w:szCs w:val="22"/>
                <w:lang w:val="fr-FR"/>
              </w:rPr>
              <w:t xml:space="preserve">que </w:t>
            </w:r>
            <w:r w:rsidR="00EE50C2">
              <w:rPr>
                <w:rFonts w:ascii="Times New Roman" w:hAnsi="Times New Roman" w:cs="Times New Roman"/>
                <w:bCs/>
                <w:color w:val="000000"/>
                <w:szCs w:val="22"/>
                <w:lang w:val="fr-FR"/>
              </w:rPr>
              <w:t>très</w:t>
            </w:r>
            <w:r w:rsidRPr="00CB29CA">
              <w:rPr>
                <w:rFonts w:ascii="Times New Roman" w:hAnsi="Times New Roman" w:cs="Times New Roman"/>
                <w:bCs/>
                <w:color w:val="000000"/>
                <w:szCs w:val="22"/>
                <w:lang w:val="fr-FR"/>
              </w:rPr>
              <w:t xml:space="preserve"> </w:t>
            </w:r>
            <w:r w:rsidR="004D7425">
              <w:rPr>
                <w:rFonts w:ascii="Times New Roman" w:hAnsi="Times New Roman" w:cs="Times New Roman"/>
                <w:bCs/>
                <w:color w:val="000000"/>
                <w:szCs w:val="22"/>
                <w:lang w:val="fr-FR"/>
              </w:rPr>
              <w:t>peu</w:t>
            </w:r>
            <w:r w:rsidR="00EE50C2">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pour le futur en raison du taux et de l</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ampleur des changements attendus.</w:t>
            </w:r>
            <w:r w:rsidR="00B83BA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Il est nécessaire de :</w:t>
            </w: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3619A3" w:rsidP="003619A3">
            <w:pPr>
              <w:spacing w:before="240" w:after="240"/>
              <w:rPr>
                <w:rFonts w:ascii="Times New Roman" w:hAnsi="Times New Roman" w:cs="Times New Roman"/>
                <w:bCs/>
                <w:color w:val="000000"/>
                <w:szCs w:val="22"/>
                <w:lang w:val="fr-FR"/>
              </w:rPr>
            </w:pPr>
            <w:r w:rsidRPr="00CB29CA">
              <w:rPr>
                <w:rFonts w:ascii="Times New Roman" w:hAnsi="Times New Roman" w:cs="Times New Roman"/>
                <w:b/>
                <w:bCs/>
                <w:color w:val="000000"/>
                <w:szCs w:val="22"/>
                <w:lang w:val="fr-FR"/>
              </w:rPr>
              <w:t>Comprendre que le changement est inévitable</w:t>
            </w:r>
          </w:p>
          <w:p w:rsidR="00B83BA0" w:rsidRPr="00CB29CA" w:rsidRDefault="003619A3" w:rsidP="0010675B">
            <w:pPr>
              <w:spacing w:before="240" w:after="240"/>
              <w:rPr>
                <w:rFonts w:ascii="Times New Roman" w:hAnsi="Times New Roman" w:cs="Times New Roman"/>
                <w:szCs w:val="22"/>
                <w:lang w:val="fr-FR"/>
              </w:rPr>
            </w:pPr>
            <w:r w:rsidRPr="00CB29CA">
              <w:rPr>
                <w:rFonts w:ascii="Times New Roman" w:hAnsi="Times New Roman" w:cs="Times New Roman"/>
                <w:bCs/>
                <w:color w:val="000000"/>
                <w:szCs w:val="22"/>
                <w:lang w:val="fr-FR"/>
              </w:rPr>
              <w:t>La structure et la composition des habitats n</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ont jamais été statiques.</w:t>
            </w:r>
            <w:r w:rsidR="00B83BA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Les espèces répondront de façon individuelle au changement climatique et nous chercherons à travailler dans le sens du changement et des processus naturels.</w:t>
            </w:r>
          </w:p>
        </w:tc>
        <w:tc>
          <w:tcPr>
            <w:tcW w:w="6334" w:type="dxa"/>
            <w:tcBorders>
              <w:top w:val="single" w:sz="4" w:space="0" w:color="000000"/>
              <w:left w:val="single" w:sz="4" w:space="0" w:color="000000"/>
              <w:bottom w:val="single" w:sz="4" w:space="0" w:color="000000"/>
            </w:tcBorders>
            <w:shd w:val="clear" w:color="auto" w:fill="FFFFFF"/>
          </w:tcPr>
          <w:p w:rsidR="00B83BA0" w:rsidRPr="00CB29CA" w:rsidRDefault="003619A3" w:rsidP="00F24B8F">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On estime que ce point est largement accepté et c</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est pourquoi aucune documentation ne </w:t>
            </w:r>
            <w:r w:rsidR="00F35EE7" w:rsidRPr="00CB29CA">
              <w:rPr>
                <w:rFonts w:ascii="Times New Roman" w:hAnsi="Times New Roman" w:cs="Times New Roman"/>
                <w:szCs w:val="22"/>
                <w:lang w:val="fr-FR"/>
              </w:rPr>
              <w:t>l’accompagne</w:t>
            </w:r>
            <w:r w:rsidRPr="00CB29CA">
              <w:rPr>
                <w:rFonts w:ascii="Times New Roman" w:hAnsi="Times New Roman" w:cs="Times New Roman"/>
                <w:szCs w:val="22"/>
                <w:lang w:val="fr-FR"/>
              </w:rPr>
              <w:t>.</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B83BA0" w:rsidRPr="00CB29CA" w:rsidRDefault="00B83BA0">
            <w:pPr>
              <w:snapToGrid w:val="0"/>
              <w:spacing w:before="240" w:after="240"/>
              <w:ind w:left="187"/>
              <w:rPr>
                <w:rFonts w:ascii="Times New Roman" w:hAnsi="Times New Roman" w:cs="Times New Roman"/>
                <w:szCs w:val="22"/>
                <w:lang w:val="fr-FR"/>
              </w:rPr>
            </w:pP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684DB3" w:rsidP="00684DB3">
            <w:pPr>
              <w:spacing w:before="240" w:after="240"/>
              <w:rPr>
                <w:rFonts w:ascii="Times New Roman" w:hAnsi="Times New Roman" w:cs="Times New Roman"/>
                <w:bCs/>
                <w:color w:val="000000"/>
                <w:szCs w:val="22"/>
                <w:lang w:val="fr-FR"/>
              </w:rPr>
            </w:pPr>
            <w:r w:rsidRPr="00CB29CA">
              <w:rPr>
                <w:rFonts w:ascii="Times New Roman" w:hAnsi="Times New Roman" w:cs="Times New Roman"/>
                <w:b/>
                <w:bCs/>
                <w:color w:val="000000"/>
                <w:szCs w:val="22"/>
                <w:lang w:val="fr-FR"/>
              </w:rPr>
              <w:t>Faire de la place pour le développement naturel des fleuves et des côtes</w:t>
            </w:r>
          </w:p>
          <w:p w:rsidR="00B83BA0" w:rsidRPr="00CB29CA" w:rsidRDefault="00684DB3" w:rsidP="0010675B">
            <w:pPr>
              <w:spacing w:before="240" w:after="240"/>
              <w:rPr>
                <w:rFonts w:ascii="Times New Roman" w:hAnsi="Times New Roman" w:cs="Times New Roman"/>
                <w:szCs w:val="22"/>
                <w:shd w:val="clear" w:color="auto" w:fill="FFFF99"/>
                <w:lang w:val="fr-FR"/>
              </w:rPr>
            </w:pPr>
            <w:r w:rsidRPr="00CB29CA">
              <w:rPr>
                <w:rFonts w:ascii="Times New Roman" w:hAnsi="Times New Roman" w:cs="Times New Roman"/>
                <w:bCs/>
                <w:color w:val="000000"/>
                <w:szCs w:val="22"/>
                <w:lang w:val="fr-FR"/>
              </w:rPr>
              <w:t>Les changements de schémas pluviométriques et l</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élévation du niveau de la mer affecteront nos fleuves et nos côtes.</w:t>
            </w:r>
            <w:r w:rsidR="00B83BA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En reconnaissant le rôle de l</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érosion et de la sédimentation dans le modelage de l</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environnement, nous pouvons accroître le potentiel des espèces et des habitats à s</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adapter naturellement à ces changements.</w:t>
            </w:r>
          </w:p>
        </w:tc>
        <w:tc>
          <w:tcPr>
            <w:tcW w:w="6334" w:type="dxa"/>
            <w:tcBorders>
              <w:top w:val="single" w:sz="4" w:space="0" w:color="000000"/>
              <w:left w:val="single" w:sz="4" w:space="0" w:color="000000"/>
              <w:bottom w:val="single" w:sz="4" w:space="0" w:color="000000"/>
            </w:tcBorders>
            <w:shd w:val="clear" w:color="auto" w:fill="FFFFFF"/>
          </w:tcPr>
          <w:p w:rsidR="00B83BA0" w:rsidRPr="00CB29CA" w:rsidRDefault="00B83BA0">
            <w:pPr>
              <w:spacing w:before="240" w:after="240"/>
              <w:rPr>
                <w:rFonts w:ascii="Times New Roman" w:hAnsi="Times New Roman" w:cs="Times New Roman"/>
                <w:szCs w:val="22"/>
                <w:lang w:val="fr-FR"/>
              </w:rPr>
            </w:pP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B83BA0" w:rsidRPr="00CB29CA" w:rsidRDefault="00B83BA0">
            <w:pPr>
              <w:snapToGrid w:val="0"/>
              <w:spacing w:before="240" w:after="240"/>
              <w:ind w:left="187"/>
              <w:rPr>
                <w:rFonts w:ascii="Times New Roman" w:hAnsi="Times New Roman" w:cs="Times New Roman"/>
                <w:szCs w:val="22"/>
                <w:lang w:val="fr-FR"/>
              </w:rPr>
            </w:pPr>
          </w:p>
        </w:tc>
      </w:tr>
      <w:tr w:rsidR="00B83BA0" w:rsidRPr="00DC2414">
        <w:trPr>
          <w:trHeight w:val="447"/>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684DB3" w:rsidP="00684DB3">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Établir des réseaux écologiques à travers la restauration et la création d</w:t>
            </w:r>
            <w:r w:rsidR="000A4F92" w:rsidRPr="00CB29CA">
              <w:rPr>
                <w:rFonts w:ascii="Times New Roman" w:hAnsi="Times New Roman" w:cs="Times New Roman"/>
                <w:b/>
                <w:bCs/>
                <w:szCs w:val="22"/>
                <w:lang w:val="fr-FR"/>
              </w:rPr>
              <w:t>’</w:t>
            </w:r>
            <w:r w:rsidRPr="00CB29CA">
              <w:rPr>
                <w:rFonts w:ascii="Times New Roman" w:hAnsi="Times New Roman" w:cs="Times New Roman"/>
                <w:b/>
                <w:bCs/>
                <w:szCs w:val="22"/>
                <w:lang w:val="fr-FR"/>
              </w:rPr>
              <w:t>habitats</w:t>
            </w:r>
            <w:r w:rsidR="00B83BA0" w:rsidRPr="00CB29CA">
              <w:rPr>
                <w:rFonts w:ascii="Times New Roman" w:hAnsi="Times New Roman" w:cs="Times New Roman"/>
                <w:color w:val="000000"/>
                <w:szCs w:val="22"/>
                <w:lang w:val="fr-FR"/>
              </w:rPr>
              <w:t xml:space="preserve"> </w:t>
            </w:r>
          </w:p>
          <w:p w:rsidR="00B83BA0" w:rsidRPr="00CB29CA" w:rsidRDefault="00684DB3"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 xml:space="preserve">Certaines espèces auront besoin de </w:t>
            </w:r>
            <w:r w:rsidR="00F35EE7" w:rsidRPr="00CB29CA">
              <w:rPr>
                <w:rFonts w:ascii="Times New Roman" w:hAnsi="Times New Roman" w:cs="Times New Roman"/>
                <w:color w:val="000000"/>
                <w:szCs w:val="22"/>
                <w:lang w:val="fr-FR"/>
              </w:rPr>
              <w:t>s’éloigner</w:t>
            </w:r>
            <w:r w:rsidRPr="00CB29CA">
              <w:rPr>
                <w:rFonts w:ascii="Times New Roman" w:hAnsi="Times New Roman" w:cs="Times New Roman"/>
                <w:color w:val="000000"/>
                <w:szCs w:val="22"/>
                <w:lang w:val="fr-FR"/>
              </w:rPr>
              <w:t xml:space="preserve"> quelque peu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endroit où elles se trouvent actuellement si elles veulent survivre au changement climatique.</w:t>
            </w:r>
            <w:r w:rsidR="00B83BA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Le succès de la dispersion des espèces peut être encouragé en renforçant les aires protégées et en créant de nouveaux habitats, en restaurant les habitats dégradés et en gérant favorablement les aires situées entre les habitats existants dans un plus large environnement.</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684DB3"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Paragraphe 3.3 du Plan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action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AEWA se rapportant à la réhabilitation et la restauration</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B83BA0">
            <w:pPr>
              <w:snapToGrid w:val="0"/>
              <w:spacing w:before="240" w:after="240"/>
              <w:rPr>
                <w:rFonts w:ascii="Times New Roman" w:hAnsi="Times New Roman" w:cs="Times New Roman"/>
                <w:szCs w:val="22"/>
                <w:lang w:val="fr-FR"/>
              </w:rPr>
            </w:pPr>
          </w:p>
        </w:tc>
      </w:tr>
      <w:tr w:rsidR="00B83BA0" w:rsidRPr="00DC2414">
        <w:trPr>
          <w:trHeight w:val="804"/>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684DB3" w:rsidP="009F0273">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 xml:space="preserve">Plan stratégique </w:t>
            </w:r>
            <w:r w:rsidR="009F0273" w:rsidRPr="00CB29CA">
              <w:rPr>
                <w:rFonts w:ascii="Times New Roman" w:hAnsi="Times New Roman" w:cs="Times New Roman"/>
                <w:szCs w:val="22"/>
                <w:lang w:val="fr-FR"/>
              </w:rPr>
              <w:t xml:space="preserve">2009- 2017 </w:t>
            </w:r>
            <w:r w:rsidRPr="00CB29CA">
              <w:rPr>
                <w:rFonts w:ascii="Times New Roman" w:hAnsi="Times New Roman" w:cs="Times New Roman"/>
                <w:szCs w:val="22"/>
                <w:lang w:val="fr-FR"/>
              </w:rPr>
              <w:t>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AEWA (Objectif 1 Cible 1.2)</w:t>
            </w:r>
            <w:r w:rsidRPr="00CB29CA">
              <w:rPr>
                <w:rFonts w:ascii="Times New Roman" w:hAnsi="Times New Roman" w:cs="Times New Roman"/>
                <w:szCs w:val="22"/>
                <w:vertAlign w:val="superscript"/>
                <w:lang w:val="fr-FR"/>
              </w:rPr>
              <w:t>9</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684DB3" w:rsidP="00F24B8F">
            <w:pPr>
              <w:spacing w:before="240" w:after="240"/>
              <w:rPr>
                <w:lang w:val="fr-FR"/>
              </w:rPr>
            </w:pPr>
            <w:r w:rsidRPr="00CB29CA">
              <w:rPr>
                <w:rFonts w:ascii="Times New Roman" w:hAnsi="Times New Roman" w:cs="Times New Roman"/>
                <w:szCs w:val="22"/>
                <w:lang w:val="fr-FR"/>
              </w:rPr>
              <w:t xml:space="preserve">Le Plan Stratégique fournit </w:t>
            </w:r>
            <w:r w:rsidR="00F24B8F" w:rsidRPr="00CB29CA">
              <w:rPr>
                <w:rFonts w:ascii="Times New Roman" w:hAnsi="Times New Roman" w:cs="Times New Roman"/>
                <w:szCs w:val="22"/>
                <w:lang w:val="fr-FR"/>
              </w:rPr>
              <w:t>un cadre pour la mi</w:t>
            </w:r>
            <w:r w:rsidRPr="00CB29CA">
              <w:rPr>
                <w:rFonts w:ascii="Times New Roman" w:hAnsi="Times New Roman" w:cs="Times New Roman"/>
                <w:szCs w:val="22"/>
                <w:lang w:val="fr-FR"/>
              </w:rPr>
              <w:t>se en œuvre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Accord en définissant le but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ensemble, les objectifs et les cibles pour une période de neuf ans.</w:t>
            </w:r>
            <w:r w:rsidR="00B83BA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La Cible 1.2 se rapporte à la mise en place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un réseau écologique de sites pour les oiseaux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 migrateurs.</w:t>
            </w:r>
          </w:p>
        </w:tc>
      </w:tr>
      <w:tr w:rsidR="00B83BA0" w:rsidRPr="00DC2414">
        <w:trPr>
          <w:trHeight w:val="1373"/>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684DB3"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Mesures visant à faciliter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des espèces face au changement climatique.</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(Paragraphe 2. Point.</w:t>
            </w:r>
            <w:r w:rsidR="00B83BA0" w:rsidRPr="00CB29CA">
              <w:rPr>
                <w:rFonts w:ascii="Times New Roman" w:hAnsi="Times New Roman" w:cs="Times New Roman"/>
                <w:color w:val="000000"/>
                <w:szCs w:val="22"/>
                <w:lang w:val="fr-FR"/>
              </w:rPr>
              <w:t xml:space="preserve"> 3. </w:t>
            </w:r>
            <w:r w:rsidRPr="00CB29CA">
              <w:rPr>
                <w:rFonts w:ascii="Times New Roman" w:hAnsi="Times New Roman" w:cs="Times New Roman"/>
                <w:color w:val="000000"/>
                <w:szCs w:val="22"/>
                <w:lang w:val="fr-FR"/>
              </w:rPr>
              <w:t xml:space="preserve">CMS COP 11 </w:t>
            </w:r>
            <w:r w:rsidR="00F35EE7" w:rsidRPr="00CB29CA">
              <w:rPr>
                <w:rFonts w:ascii="Times New Roman" w:hAnsi="Times New Roman" w:cs="Times New Roman"/>
                <w:color w:val="000000"/>
                <w:szCs w:val="22"/>
                <w:lang w:val="fr-FR"/>
              </w:rPr>
              <w:t xml:space="preserve">Doc 23.4.2. Annexe </w:t>
            </w:r>
            <w:r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 xml:space="preserve"> 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9F4BFE" w:rsidP="0010675B">
            <w:pPr>
              <w:rPr>
                <w:lang w:val="fr-FR"/>
              </w:rPr>
            </w:pPr>
            <w:r w:rsidRPr="00CB29CA">
              <w:rPr>
                <w:rFonts w:ascii="Times New Roman" w:hAnsi="Times New Roman" w:cs="Times New Roman"/>
                <w:szCs w:val="22"/>
                <w:lang w:val="fr-FR"/>
              </w:rPr>
              <w:t>Ce</w:t>
            </w:r>
            <w:r w:rsidR="00684DB3" w:rsidRPr="00CB29CA">
              <w:rPr>
                <w:rFonts w:ascii="Times New Roman" w:hAnsi="Times New Roman" w:cs="Times New Roman"/>
                <w:szCs w:val="22"/>
                <w:lang w:val="fr-FR"/>
              </w:rPr>
              <w:t xml:space="preserve"> point </w:t>
            </w:r>
            <w:r w:rsidRPr="00CB29CA">
              <w:rPr>
                <w:rFonts w:ascii="Times New Roman" w:hAnsi="Times New Roman" w:cs="Times New Roman"/>
                <w:szCs w:val="22"/>
                <w:lang w:val="fr-FR"/>
              </w:rPr>
              <w:t>indique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action destinée à assurer la connectivité entre les sites afin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aider à la dispersion et à la colonisation des espèces lors des déplacements des aires de répartition</w:t>
            </w:r>
            <w:r w:rsidR="00684DB3" w:rsidRPr="00CB29CA">
              <w:rPr>
                <w:rFonts w:ascii="Times New Roman" w:hAnsi="Times New Roman" w:cs="Times New Roman"/>
                <w:szCs w:val="22"/>
                <w:lang w:val="fr-FR"/>
              </w:rPr>
              <w:t>.</w:t>
            </w:r>
          </w:p>
        </w:tc>
      </w:tr>
      <w:tr w:rsidR="00B83BA0" w:rsidRPr="00DC2414">
        <w:trPr>
          <w:trHeight w:val="1265"/>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9F4BFE"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 xml:space="preserve">Mesures </w:t>
            </w:r>
            <w:r w:rsidR="00F24B8F" w:rsidRPr="00CB29CA">
              <w:rPr>
                <w:rFonts w:ascii="Times New Roman" w:hAnsi="Times New Roman" w:cs="Times New Roman"/>
                <w:color w:val="000000"/>
                <w:szCs w:val="22"/>
                <w:lang w:val="fr-FR"/>
              </w:rPr>
              <w:t>visant à faciliter l’adaptation des espèces face au changement climatique</w:t>
            </w:r>
            <w:r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(Paragraphe.2. Point 10. CMS COP 11 </w:t>
            </w:r>
            <w:r w:rsidR="00F35EE7" w:rsidRPr="00CB29CA">
              <w:rPr>
                <w:rFonts w:ascii="Times New Roman" w:hAnsi="Times New Roman" w:cs="Times New Roman"/>
                <w:color w:val="000000"/>
                <w:szCs w:val="22"/>
                <w:lang w:val="fr-FR"/>
              </w:rPr>
              <w:t xml:space="preserve">Doc 23.4.2. Annexe </w:t>
            </w:r>
            <w:r w:rsidR="00431544"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431544" w:rsidP="009F0273">
            <w:pPr>
              <w:spacing w:before="240" w:after="240"/>
              <w:rPr>
                <w:lang w:val="fr-FR"/>
              </w:rPr>
            </w:pPr>
            <w:r w:rsidRPr="00CB29CA">
              <w:rPr>
                <w:rFonts w:ascii="Times New Roman" w:hAnsi="Times New Roman" w:cs="Times New Roman"/>
                <w:szCs w:val="22"/>
                <w:lang w:val="fr-FR"/>
              </w:rPr>
              <w:t>Ce point appelle à identifier les espèces qui ont des besoins spéciaux</w:t>
            </w:r>
            <w:r w:rsidR="009F0273" w:rsidRPr="00CB29CA">
              <w:rPr>
                <w:rFonts w:ascii="Times New Roman" w:hAnsi="Times New Roman" w:cs="Times New Roman"/>
                <w:szCs w:val="22"/>
                <w:lang w:val="fr-FR"/>
              </w:rPr>
              <w:t xml:space="preserve"> en termes </w:t>
            </w:r>
            <w:r w:rsidRPr="00CB29CA">
              <w:rPr>
                <w:rFonts w:ascii="Times New Roman" w:hAnsi="Times New Roman" w:cs="Times New Roman"/>
                <w:szCs w:val="22"/>
                <w:lang w:val="fr-FR"/>
              </w:rPr>
              <w:t>de connectivité, soit une faible capacité de dispersion</w:t>
            </w:r>
          </w:p>
        </w:tc>
      </w:tr>
      <w:tr w:rsidR="00B83BA0" w:rsidRPr="00DC2414">
        <w:trPr>
          <w:trHeight w:val="1192"/>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431544"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Effets observés et prévus du changement climatique sur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abondance des espèces dans les aires protégées (Johnston </w:t>
            </w:r>
            <w:r w:rsidRPr="00CB29CA">
              <w:rPr>
                <w:rFonts w:ascii="Times New Roman" w:hAnsi="Times New Roman" w:cs="Times New Roman"/>
                <w:i/>
                <w:szCs w:val="22"/>
                <w:lang w:val="fr-FR"/>
              </w:rPr>
              <w:t>et al</w:t>
            </w:r>
            <w:r w:rsidRPr="00CB29CA">
              <w:rPr>
                <w:rFonts w:ascii="Times New Roman" w:hAnsi="Times New Roman" w:cs="Times New Roman"/>
                <w:szCs w:val="22"/>
                <w:lang w:val="fr-FR"/>
              </w:rPr>
              <w:t xml:space="preserve"> 2013)</w:t>
            </w:r>
            <w:r w:rsidRPr="00CB29CA">
              <w:rPr>
                <w:rFonts w:ascii="Times New Roman" w:hAnsi="Times New Roman" w:cs="Times New Roman"/>
                <w:szCs w:val="22"/>
                <w:vertAlign w:val="superscript"/>
                <w:lang w:val="fr-FR"/>
              </w:rPr>
              <w:t>6</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431544" w:rsidP="0010675B">
            <w:pPr>
              <w:spacing w:before="240" w:after="240"/>
              <w:rPr>
                <w:lang w:val="fr-FR"/>
              </w:rPr>
            </w:pPr>
            <w:r w:rsidRPr="00CB29CA">
              <w:rPr>
                <w:rFonts w:ascii="Times New Roman" w:hAnsi="Times New Roman" w:cs="Times New Roman"/>
                <w:szCs w:val="22"/>
                <w:lang w:val="fr-FR"/>
              </w:rPr>
              <w:t>Ce document examine la capacité du réseau actuel de zones protégées au Royaume-Uni à fournir une protection aux espèces migratrices dans le contexte du changement climatique futur.</w:t>
            </w: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431544" w:rsidP="00431544">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Aider le flux génétique</w:t>
            </w:r>
            <w:r w:rsidR="00B83BA0" w:rsidRPr="00CB29CA">
              <w:rPr>
                <w:rFonts w:ascii="Times New Roman" w:hAnsi="Times New Roman" w:cs="Times New Roman"/>
                <w:color w:val="000000"/>
                <w:szCs w:val="22"/>
                <w:lang w:val="fr-FR"/>
              </w:rPr>
              <w:t xml:space="preserve"> </w:t>
            </w:r>
          </w:p>
          <w:p w:rsidR="00B83BA0" w:rsidRPr="00CB29CA" w:rsidRDefault="00431544" w:rsidP="00C0261C">
            <w:pPr>
              <w:spacing w:before="240" w:after="240"/>
              <w:rPr>
                <w:rFonts w:ascii="Times New Roman" w:hAnsi="Times New Roman" w:cs="Times New Roman"/>
                <w:szCs w:val="22"/>
                <w:shd w:val="clear" w:color="auto" w:fill="FFFF00"/>
                <w:lang w:val="fr-FR"/>
              </w:rPr>
            </w:pPr>
            <w:r w:rsidRPr="00CB29CA">
              <w:rPr>
                <w:rFonts w:ascii="Times New Roman" w:hAnsi="Times New Roman" w:cs="Times New Roman"/>
                <w:color w:val="000000"/>
                <w:szCs w:val="22"/>
                <w:lang w:val="fr-FR"/>
              </w:rPr>
              <w:t>La capacité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une espèce à s</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adapter au changement étant en corrélation avec la diversité génétique et l</w:t>
            </w:r>
            <w:r w:rsidR="00C0261C" w:rsidRPr="00CB29CA">
              <w:rPr>
                <w:rFonts w:ascii="Times New Roman" w:hAnsi="Times New Roman" w:cs="Times New Roman"/>
                <w:color w:val="000000"/>
                <w:szCs w:val="22"/>
                <w:lang w:val="fr-FR"/>
              </w:rPr>
              <w:t>es effectifs</w:t>
            </w:r>
            <w:r w:rsidRPr="00CB29CA">
              <w:rPr>
                <w:rFonts w:ascii="Times New Roman" w:hAnsi="Times New Roman" w:cs="Times New Roman"/>
                <w:color w:val="000000"/>
                <w:szCs w:val="22"/>
                <w:lang w:val="fr-FR"/>
              </w:rPr>
              <w:t xml:space="preserve"> d</w:t>
            </w:r>
            <w:r w:rsidR="00C0261C" w:rsidRPr="00CB29CA">
              <w:rPr>
                <w:rFonts w:ascii="Times New Roman" w:hAnsi="Times New Roman" w:cs="Times New Roman"/>
                <w:color w:val="000000"/>
                <w:szCs w:val="22"/>
                <w:lang w:val="fr-FR"/>
              </w:rPr>
              <w:t>e</w:t>
            </w:r>
            <w:r w:rsidR="009F0273" w:rsidRPr="00CB29CA">
              <w:rPr>
                <w:rFonts w:ascii="Times New Roman" w:hAnsi="Times New Roman" w:cs="Times New Roman"/>
                <w:color w:val="000000"/>
                <w:szCs w:val="22"/>
                <w:lang w:val="fr-FR"/>
              </w:rPr>
              <w:t>s</w:t>
            </w:r>
            <w:r w:rsidRPr="00CB29CA">
              <w:rPr>
                <w:rFonts w:ascii="Times New Roman" w:hAnsi="Times New Roman" w:cs="Times New Roman"/>
                <w:color w:val="000000"/>
                <w:szCs w:val="22"/>
                <w:lang w:val="fr-FR"/>
              </w:rPr>
              <w:t xml:space="preserve"> population</w:t>
            </w:r>
            <w:r w:rsidR="009F0273" w:rsidRPr="00CB29CA">
              <w:rPr>
                <w:rFonts w:ascii="Times New Roman" w:hAnsi="Times New Roman" w:cs="Times New Roman"/>
                <w:color w:val="000000"/>
                <w:szCs w:val="22"/>
                <w:lang w:val="fr-FR"/>
              </w:rPr>
              <w:t>s</w:t>
            </w:r>
            <w:r w:rsidRPr="00CB29CA">
              <w:rPr>
                <w:rFonts w:ascii="Times New Roman" w:hAnsi="Times New Roman" w:cs="Times New Roman"/>
                <w:color w:val="000000"/>
                <w:szCs w:val="22"/>
                <w:lang w:val="fr-FR"/>
              </w:rPr>
              <w:t>, les efforts de conservation doivent donc chercher à maintenir ou à créer de plus vastes populations. Le flux génétique entre les espèces est souhaitable mais une certaine prudence doit être observée lorsque de petites populations ont été isolées pendant une période prolongée et que la variation génétique locale n</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est plus apparente.</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B83BA0">
            <w:pPr>
              <w:spacing w:before="240" w:after="240"/>
              <w:rPr>
                <w:rFonts w:ascii="Times New Roman" w:hAnsi="Times New Roman" w:cs="Times New Roman"/>
                <w:szCs w:val="22"/>
                <w:lang w:val="fr-FR"/>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B83BA0">
            <w:pPr>
              <w:snapToGrid w:val="0"/>
              <w:spacing w:before="240" w:after="240"/>
              <w:rPr>
                <w:rFonts w:ascii="Times New Roman" w:hAnsi="Times New Roman" w:cs="Times New Roman"/>
                <w:szCs w:val="22"/>
                <w:lang w:val="fr-FR"/>
              </w:rPr>
            </w:pPr>
          </w:p>
        </w:tc>
      </w:tr>
      <w:tr w:rsidR="00B83BA0" w:rsidRPr="00DC2414">
        <w:trPr>
          <w:trHeight w:val="1616"/>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431544" w:rsidP="00431544">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Réfléchir au rôle de la translocation et de la conservation hors site des espèces</w:t>
            </w:r>
            <w:r w:rsidR="00B83BA0" w:rsidRPr="00CB29CA">
              <w:rPr>
                <w:rFonts w:ascii="Times New Roman" w:hAnsi="Times New Roman" w:cs="Times New Roman"/>
                <w:color w:val="000000"/>
                <w:szCs w:val="22"/>
                <w:lang w:val="fr-FR"/>
              </w:rPr>
              <w:t xml:space="preserve"> </w:t>
            </w:r>
          </w:p>
          <w:p w:rsidR="00B83BA0" w:rsidRPr="00CB29CA" w:rsidRDefault="00431544"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La translocation (introduction, réintroduction et repeuplement) et les programmes de reproduction en captivité peuvent être utilisés pour la conservation de certaines espèces le cas échéant.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Les translocations à grande échelle peuvent être difficilement applicables.</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922FF7" w:rsidP="00922FF7">
            <w:pPr>
              <w:rPr>
                <w:rFonts w:ascii="Times New Roman" w:hAnsi="Times New Roman" w:cs="Times New Roman"/>
                <w:szCs w:val="22"/>
                <w:lang w:val="fr-FR"/>
              </w:rPr>
            </w:pPr>
            <w:r w:rsidRPr="00CB29CA">
              <w:rPr>
                <w:rFonts w:ascii="Times New Roman" w:hAnsi="Times New Roman" w:cs="Times New Roman"/>
                <w:color w:val="000000"/>
                <w:szCs w:val="22"/>
                <w:lang w:val="fr-FR"/>
              </w:rPr>
              <w:t>Développement de bonnes</w:t>
            </w:r>
            <w:r w:rsidR="00406A13" w:rsidRPr="00CB29CA">
              <w:rPr>
                <w:rFonts w:ascii="Times New Roman" w:hAnsi="Times New Roman" w:cs="Times New Roman"/>
                <w:color w:val="000000"/>
                <w:szCs w:val="22"/>
                <w:lang w:val="fr-FR"/>
              </w:rPr>
              <w:t xml:space="preserve"> pratiques recommandées par l</w:t>
            </w:r>
            <w:r w:rsidR="000A4F92"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 xml:space="preserve">AEWA pour la </w:t>
            </w:r>
            <w:r w:rsidR="00431544" w:rsidRPr="00CB29CA">
              <w:rPr>
                <w:rFonts w:ascii="Times New Roman" w:hAnsi="Times New Roman" w:cs="Times New Roman"/>
                <w:color w:val="000000"/>
                <w:szCs w:val="22"/>
                <w:lang w:val="fr-FR"/>
              </w:rPr>
              <w:t xml:space="preserve">conservation </w:t>
            </w:r>
            <w:r w:rsidR="00406A13" w:rsidRPr="00CB29CA">
              <w:rPr>
                <w:rFonts w:ascii="Times New Roman" w:hAnsi="Times New Roman" w:cs="Times New Roman"/>
                <w:color w:val="000000"/>
                <w:szCs w:val="22"/>
                <w:lang w:val="fr-FR"/>
              </w:rPr>
              <w:t xml:space="preserve">des </w:t>
            </w:r>
            <w:r w:rsidR="00431544" w:rsidRPr="00CB29CA">
              <w:rPr>
                <w:rFonts w:ascii="Times New Roman" w:hAnsi="Times New Roman" w:cs="Times New Roman"/>
                <w:color w:val="000000"/>
                <w:szCs w:val="22"/>
                <w:lang w:val="fr-FR"/>
              </w:rPr>
              <w:t>o</w:t>
            </w:r>
            <w:r w:rsidR="00406A13" w:rsidRPr="00CB29CA">
              <w:rPr>
                <w:rFonts w:ascii="Times New Roman" w:hAnsi="Times New Roman" w:cs="Times New Roman"/>
                <w:color w:val="000000"/>
                <w:szCs w:val="22"/>
                <w:lang w:val="fr-FR"/>
              </w:rPr>
              <w:t>iseaux d</w:t>
            </w:r>
            <w:r w:rsidR="000A4F92"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eau menacés par le biais d</w:t>
            </w:r>
            <w:r w:rsidR="000A4F92"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un plan d</w:t>
            </w:r>
            <w:r w:rsidR="000A4F92"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 xml:space="preserve">action et de rétablissements </w:t>
            </w:r>
            <w:r w:rsidR="00431544"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Résolution</w:t>
            </w:r>
            <w:r w:rsidR="00431544" w:rsidRPr="00CB29CA">
              <w:rPr>
                <w:rFonts w:ascii="Times New Roman" w:hAnsi="Times New Roman" w:cs="Times New Roman"/>
                <w:color w:val="000000"/>
                <w:szCs w:val="22"/>
                <w:lang w:val="fr-FR"/>
              </w:rPr>
              <w:t xml:space="preserve"> 4.4)</w:t>
            </w:r>
            <w:r w:rsidR="00431544" w:rsidRPr="00CB29CA">
              <w:rPr>
                <w:rFonts w:ascii="Times New Roman" w:hAnsi="Times New Roman" w:cs="Times New Roman"/>
                <w:color w:val="000000"/>
                <w:szCs w:val="22"/>
                <w:vertAlign w:val="superscript"/>
                <w:lang w:val="fr-FR"/>
              </w:rPr>
              <w:t>13</w:t>
            </w:r>
            <w:r w:rsidR="00431544"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s</w:t>
            </w:r>
            <w:r w:rsidR="000A4F92"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appuyant sur l</w:t>
            </w:r>
            <w:r w:rsidR="000A4F92"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étude des projets de rétablissement d</w:t>
            </w:r>
            <w:r w:rsidR="000A4F92"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oiseaux d</w:t>
            </w:r>
            <w:r w:rsidR="000A4F92" w:rsidRPr="00CB29CA">
              <w:rPr>
                <w:rFonts w:ascii="Times New Roman" w:hAnsi="Times New Roman" w:cs="Times New Roman"/>
                <w:color w:val="000000"/>
                <w:szCs w:val="22"/>
                <w:lang w:val="fr-FR"/>
              </w:rPr>
              <w:t>’</w:t>
            </w:r>
            <w:r w:rsidR="00406A13" w:rsidRPr="00CB29CA">
              <w:rPr>
                <w:rFonts w:ascii="Times New Roman" w:hAnsi="Times New Roman" w:cs="Times New Roman"/>
                <w:color w:val="000000"/>
                <w:szCs w:val="22"/>
                <w:lang w:val="fr-FR"/>
              </w:rPr>
              <w:t>eau</w:t>
            </w:r>
            <w:r w:rsidR="00431544" w:rsidRPr="00CB29CA">
              <w:rPr>
                <w:rFonts w:ascii="Times New Roman" w:hAnsi="Times New Roman" w:cs="Times New Roman"/>
                <w:color w:val="000000"/>
                <w:szCs w:val="22"/>
                <w:vertAlign w:val="superscript"/>
                <w:lang w:val="fr-FR"/>
              </w:rPr>
              <w:t>12a</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B83BA0">
            <w:pPr>
              <w:snapToGrid w:val="0"/>
              <w:spacing w:before="240" w:after="240"/>
              <w:rPr>
                <w:rFonts w:ascii="Times New Roman" w:hAnsi="Times New Roman" w:cs="Times New Roman"/>
                <w:szCs w:val="22"/>
                <w:lang w:val="fr-FR"/>
              </w:rPr>
            </w:pPr>
          </w:p>
        </w:tc>
      </w:tr>
      <w:tr w:rsidR="00B83BA0" w:rsidRPr="00DC2414">
        <w:trPr>
          <w:trHeight w:val="1087"/>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406A13"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Lignes directrices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AEWA sur le transfert des oiseaux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 à des fins de conservation :</w:t>
            </w:r>
            <w:r w:rsidR="00B83BA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complément aux lignes directrices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UICN</w:t>
            </w:r>
            <w:r w:rsidRPr="00CB29CA">
              <w:rPr>
                <w:rFonts w:ascii="Times New Roman" w:hAnsi="Times New Roman" w:cs="Times New Roman"/>
                <w:szCs w:val="22"/>
                <w:vertAlign w:val="superscript"/>
                <w:lang w:val="fr-FR"/>
              </w:rPr>
              <w:t>14</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406A13" w:rsidP="009F0273">
            <w:pPr>
              <w:spacing w:before="240" w:after="240"/>
              <w:rPr>
                <w:lang w:val="fr-FR"/>
              </w:rPr>
            </w:pPr>
            <w:r w:rsidRPr="00CB29CA">
              <w:rPr>
                <w:rFonts w:ascii="Times New Roman" w:hAnsi="Times New Roman" w:cs="Times New Roman"/>
                <w:szCs w:val="22"/>
                <w:lang w:val="fr-FR"/>
              </w:rPr>
              <w:t>Ce rapport technique propose des lignes directrices pour la translocation des oiseaux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 fournissant des détails sur la planification de celle-ci</w:t>
            </w:r>
            <w:r w:rsidR="009F0273"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 ainsi que des études de cas des meilleures pratiques.</w:t>
            </w:r>
          </w:p>
        </w:tc>
      </w:tr>
      <w:tr w:rsidR="00B83BA0" w:rsidRPr="00DC2414">
        <w:trPr>
          <w:trHeight w:val="1304"/>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3F3395"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 xml:space="preserve">Mesures </w:t>
            </w:r>
            <w:r w:rsidR="00F24B8F" w:rsidRPr="00CB29CA">
              <w:rPr>
                <w:rFonts w:ascii="Times New Roman" w:hAnsi="Times New Roman" w:cs="Times New Roman"/>
                <w:color w:val="000000"/>
                <w:szCs w:val="22"/>
                <w:lang w:val="fr-FR"/>
              </w:rPr>
              <w:t>visant à faciliter l’adaptation des espèces face au changement climatique</w:t>
            </w:r>
            <w:r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(Paragraphe 3. CMS COP 11 Doc 23.4. 2</w:t>
            </w:r>
            <w:r w:rsidR="00F35EE7"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Annexe 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 xml:space="preserve"> 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3F3395" w:rsidP="0010675B">
            <w:pPr>
              <w:spacing w:before="240" w:after="240"/>
              <w:rPr>
                <w:lang w:val="fr-FR"/>
              </w:rPr>
            </w:pPr>
            <w:r w:rsidRPr="00CB29CA">
              <w:rPr>
                <w:rFonts w:ascii="Times New Roman" w:hAnsi="Times New Roman" w:cs="Times New Roman"/>
                <w:szCs w:val="22"/>
                <w:lang w:val="fr-FR"/>
              </w:rPr>
              <w:t>Ce paragraphe demande que des mesures ex-situ et une colonisation</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assistée soient reconnues comme étant des mesures appropriées pour les espèces gravement menacées par le changement climatique.</w:t>
            </w:r>
          </w:p>
        </w:tc>
      </w:tr>
      <w:tr w:rsidR="00B83BA0" w:rsidRPr="00DC2414">
        <w:trPr>
          <w:trHeight w:val="1325"/>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3F3395" w:rsidP="003F3395">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Développer la capacité des institutions et des dispositions administratives pour faire face au changement et tirer des leçons de l</w:t>
            </w:r>
            <w:r w:rsidR="000A4F92" w:rsidRPr="00CB29CA">
              <w:rPr>
                <w:rFonts w:ascii="Times New Roman" w:hAnsi="Times New Roman" w:cs="Times New Roman"/>
                <w:b/>
                <w:bCs/>
                <w:szCs w:val="22"/>
                <w:lang w:val="fr-FR"/>
              </w:rPr>
              <w:t>’</w:t>
            </w:r>
            <w:r w:rsidRPr="00CB29CA">
              <w:rPr>
                <w:rFonts w:ascii="Times New Roman" w:hAnsi="Times New Roman" w:cs="Times New Roman"/>
                <w:b/>
                <w:bCs/>
                <w:szCs w:val="22"/>
                <w:lang w:val="fr-FR"/>
              </w:rPr>
              <w:t>expérience acquise</w:t>
            </w:r>
            <w:r w:rsidR="00B83BA0" w:rsidRPr="00CB29CA">
              <w:rPr>
                <w:rFonts w:ascii="Times New Roman" w:hAnsi="Times New Roman" w:cs="Times New Roman"/>
                <w:color w:val="000000"/>
                <w:szCs w:val="22"/>
                <w:lang w:val="fr-FR"/>
              </w:rPr>
              <w:t xml:space="preserve"> </w:t>
            </w:r>
          </w:p>
          <w:p w:rsidR="00B83BA0" w:rsidRPr="00CB29CA" w:rsidRDefault="003F3395"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Dans un monde changeant et incertain, nous devons apprendre à être efficaces.</w:t>
            </w:r>
            <w:r w:rsidR="00B83BA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Ceci nécessitera un changement culturel pour travailler positivement à un futur aux conditions potentiellement différentes, tirer des leçons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expérience et partager les informations plus largement au sein des organisations et entre ces dernières, tout en conservant des objectifs cohérents.</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3F3395"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Série des Lignes directrices de conservation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AEWA</w:t>
            </w:r>
            <w:r w:rsidRPr="00CB29CA">
              <w:rPr>
                <w:rFonts w:ascii="Times New Roman" w:hAnsi="Times New Roman" w:cs="Times New Roman"/>
                <w:color w:val="000000"/>
                <w:szCs w:val="22"/>
                <w:vertAlign w:val="superscript"/>
                <w:lang w:val="fr-FR"/>
              </w:rPr>
              <w:t>15</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3F3395" w:rsidP="0010675B">
            <w:pPr>
              <w:spacing w:before="240" w:after="240"/>
              <w:rPr>
                <w:lang w:val="fr-FR"/>
              </w:rPr>
            </w:pPr>
            <w:r w:rsidRPr="00CB29CA">
              <w:rPr>
                <w:rFonts w:ascii="Times New Roman" w:hAnsi="Times New Roman" w:cs="Times New Roman"/>
                <w:szCs w:val="22"/>
                <w:lang w:val="fr-FR"/>
              </w:rPr>
              <w:t>Il s</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agit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une série de 14 documents qui présentent des lignes directrices apportant des conseils sur une vaste gamme de sujets relatifs à la conservation des oiseaux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w:t>
            </w:r>
          </w:p>
        </w:tc>
      </w:tr>
      <w:tr w:rsidR="00B83BA0" w:rsidRPr="00DC2414">
        <w:trPr>
          <w:trHeight w:val="1489"/>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3F3395"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Initiative africaine pour la conservation des oiseaux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 migrateurs et de leurs habitats en Afrique (Résolution 4.</w:t>
            </w:r>
            <w:r w:rsidR="00B83BA0" w:rsidRPr="00CB29CA">
              <w:rPr>
                <w:rFonts w:ascii="Times New Roman" w:hAnsi="Times New Roman" w:cs="Times New Roman"/>
                <w:szCs w:val="22"/>
                <w:lang w:val="fr-FR"/>
              </w:rPr>
              <w:t xml:space="preserve"> 9)</w:t>
            </w:r>
            <w:r w:rsidR="00B83BA0" w:rsidRPr="00CB29CA">
              <w:rPr>
                <w:rFonts w:ascii="Times New Roman" w:hAnsi="Times New Roman" w:cs="Times New Roman"/>
                <w:color w:val="000000"/>
                <w:vertAlign w:val="superscript"/>
                <w:lang w:val="fr-FR"/>
              </w:rPr>
              <w:t>16</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3F3395" w:rsidP="0010675B">
            <w:pPr>
              <w:spacing w:before="240" w:after="240"/>
              <w:rPr>
                <w:lang w:val="fr-FR"/>
              </w:rPr>
            </w:pPr>
            <w:r w:rsidRPr="00CB29CA">
              <w:rPr>
                <w:rFonts w:ascii="Times New Roman" w:hAnsi="Times New Roman" w:cs="Times New Roman"/>
                <w:szCs w:val="22"/>
                <w:lang w:val="fr-FR"/>
              </w:rPr>
              <w:t>Met en place un dispositif chargeant le Secrétariat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AEWA de soutenir les États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aire de répartition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Afrique pour améliorer la coopération et la communication.</w:t>
            </w:r>
            <w:r w:rsidR="007E7070" w:rsidRPr="00CB29CA">
              <w:rPr>
                <w:rFonts w:ascii="Times New Roman" w:hAnsi="Times New Roman" w:cs="Times New Roman"/>
                <w:szCs w:val="22"/>
                <w:lang w:val="fr-FR"/>
              </w:rPr>
              <w:t xml:space="preserve"> </w:t>
            </w:r>
          </w:p>
        </w:tc>
      </w:tr>
      <w:tr w:rsidR="00B83BA0" w:rsidRPr="00DC2414">
        <w:trPr>
          <w:trHeight w:val="993"/>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3F3395"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Déclaration 9.</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(CMS COP 11 </w:t>
            </w:r>
            <w:r w:rsidR="00F35EE7" w:rsidRPr="00CB29CA">
              <w:rPr>
                <w:rFonts w:ascii="Times New Roman" w:hAnsi="Times New Roman" w:cs="Times New Roman"/>
                <w:color w:val="000000"/>
                <w:szCs w:val="22"/>
                <w:lang w:val="fr-FR"/>
              </w:rPr>
              <w:t xml:space="preserve">Doc 23.4.2. Annexe </w:t>
            </w:r>
            <w:r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90FA1" w:rsidP="0010675B">
            <w:pPr>
              <w:spacing w:before="240" w:after="240"/>
              <w:rPr>
                <w:lang w:val="fr-FR"/>
              </w:rPr>
            </w:pPr>
            <w:r w:rsidRPr="00CB29CA">
              <w:rPr>
                <w:rFonts w:ascii="Times New Roman" w:hAnsi="Times New Roman" w:cs="Times New Roman"/>
                <w:szCs w:val="22"/>
                <w:lang w:val="fr-FR"/>
              </w:rPr>
              <w:t>Cette déclaration demande qu</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une liaison soit établie entre le Secrétariat et les autres AEM.</w:t>
            </w:r>
            <w:r w:rsidR="00B83BA0" w:rsidRPr="00CB29CA">
              <w:rPr>
                <w:rFonts w:ascii="Times New Roman" w:hAnsi="Times New Roman" w:cs="Times New Roman"/>
                <w:szCs w:val="22"/>
                <w:lang w:val="fr-FR"/>
              </w:rPr>
              <w:t xml:space="preserve"> </w:t>
            </w: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C90FA1" w:rsidP="00C90FA1">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Réagir aux priorités de conservation changeantes</w:t>
            </w:r>
            <w:r w:rsidR="00B83BA0" w:rsidRPr="00CB29CA">
              <w:rPr>
                <w:rFonts w:ascii="Times New Roman" w:hAnsi="Times New Roman" w:cs="Times New Roman"/>
                <w:color w:val="000000"/>
                <w:szCs w:val="22"/>
                <w:lang w:val="fr-FR"/>
              </w:rPr>
              <w:t xml:space="preserve"> </w:t>
            </w:r>
          </w:p>
          <w:p w:rsidR="00B83BA0" w:rsidRDefault="00C90FA1"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Comme certaines espèces augmentent, que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autres sont en déclin et que le caractère des habitats change, les objectifs de conservation doivent être régulièrement réévalués pour s</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assurer que les ressources sont dirigées directement vers les priorités de conservation.</w:t>
            </w:r>
            <w:r w:rsidR="007E7070" w:rsidRPr="00CB29CA">
              <w:rPr>
                <w:rFonts w:ascii="Times New Roman" w:hAnsi="Times New Roman" w:cs="Times New Roman"/>
                <w:color w:val="000000"/>
                <w:szCs w:val="22"/>
                <w:lang w:val="fr-FR"/>
              </w:rPr>
              <w:t xml:space="preserve"> </w:t>
            </w:r>
          </w:p>
          <w:p w:rsidR="002E797E" w:rsidRPr="00CB29CA" w:rsidRDefault="002E797E" w:rsidP="0010675B">
            <w:pPr>
              <w:spacing w:before="240" w:after="240"/>
              <w:rPr>
                <w:rFonts w:ascii="Times New Roman" w:hAnsi="Times New Roman" w:cs="Times New Roman"/>
                <w:szCs w:val="22"/>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90FA1" w:rsidP="00922FF7">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922FF7" w:rsidRPr="00CB29CA">
              <w:rPr>
                <w:rFonts w:ascii="Times New Roman" w:hAnsi="Times New Roman" w:cs="Times New Roman"/>
                <w:szCs w:val="22"/>
                <w:lang w:val="fr-FR"/>
              </w:rPr>
              <w:t> 3 :</w:t>
            </w:r>
            <w:r w:rsidR="00F35EE7" w:rsidRPr="00CB29CA">
              <w:rPr>
                <w:rFonts w:ascii="Times New Roman" w:hAnsi="Times New Roman" w:cs="Times New Roman"/>
                <w:szCs w:val="22"/>
                <w:lang w:val="fr-FR"/>
              </w:rPr>
              <w:t xml:space="preserve"> </w:t>
            </w:r>
            <w:r w:rsidRPr="00CB29CA">
              <w:rPr>
                <w:rFonts w:ascii="Times New Roman" w:hAnsi="Times New Roman" w:cs="Times New Roman"/>
                <w:i/>
                <w:szCs w:val="22"/>
                <w:lang w:val="fr-FR"/>
              </w:rPr>
              <w:t>Lois et institutions</w:t>
            </w:r>
            <w:r w:rsidRPr="00CB29CA">
              <w:rPr>
                <w:rFonts w:ascii="Times New Roman" w:hAnsi="Times New Roman" w:cs="Times New Roman"/>
                <w:szCs w:val="22"/>
                <w:vertAlign w:val="superscript"/>
                <w:lang w:val="fr-FR"/>
              </w:rPr>
              <w:t>17</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90FA1" w:rsidP="00216B15">
            <w:pPr>
              <w:spacing w:before="240" w:after="240"/>
              <w:rPr>
                <w:lang w:val="fr-FR"/>
              </w:rPr>
            </w:pPr>
            <w:r w:rsidRPr="00CB29CA">
              <w:rPr>
                <w:rFonts w:ascii="Times New Roman" w:hAnsi="Times New Roman" w:cs="Times New Roman"/>
                <w:szCs w:val="22"/>
                <w:lang w:val="fr-FR"/>
              </w:rPr>
              <w:t xml:space="preserve">Examen des lois et des institutions </w:t>
            </w:r>
            <w:r w:rsidR="00216B15" w:rsidRPr="00CB29CA">
              <w:rPr>
                <w:rFonts w:ascii="Times New Roman" w:hAnsi="Times New Roman" w:cs="Times New Roman"/>
                <w:szCs w:val="22"/>
                <w:lang w:val="fr-FR"/>
              </w:rPr>
              <w:t>afin de</w:t>
            </w:r>
            <w:r w:rsidR="00F35EE7" w:rsidRPr="00CB29CA">
              <w:rPr>
                <w:rFonts w:ascii="Times New Roman" w:hAnsi="Times New Roman" w:cs="Times New Roman"/>
                <w:szCs w:val="22"/>
                <w:lang w:val="fr-FR"/>
              </w:rPr>
              <w:t xml:space="preserve"> </w:t>
            </w:r>
            <w:r w:rsidR="00216B15" w:rsidRPr="00CB29CA">
              <w:rPr>
                <w:rFonts w:ascii="Times New Roman" w:hAnsi="Times New Roman" w:cs="Times New Roman"/>
                <w:szCs w:val="22"/>
                <w:lang w:val="fr-FR"/>
              </w:rPr>
              <w:t>promouvoir</w:t>
            </w:r>
            <w:r w:rsidR="00F35EE7" w:rsidRPr="00CB29CA">
              <w:rPr>
                <w:rFonts w:ascii="Times New Roman" w:hAnsi="Times New Roman" w:cs="Times New Roman"/>
                <w:szCs w:val="22"/>
                <w:lang w:val="fr-FR"/>
              </w:rPr>
              <w:t xml:space="preserve"> </w:t>
            </w:r>
            <w:r w:rsidR="00216B15" w:rsidRPr="00CB29CA">
              <w:rPr>
                <w:rFonts w:ascii="Times New Roman" w:hAnsi="Times New Roman" w:cs="Times New Roman"/>
                <w:szCs w:val="22"/>
                <w:lang w:val="fr-FR"/>
              </w:rPr>
              <w:t xml:space="preserve">la conservation et l’utilisation rationnelle </w:t>
            </w:r>
            <w:r w:rsidRPr="00CB29CA">
              <w:rPr>
                <w:rFonts w:ascii="Times New Roman" w:hAnsi="Times New Roman" w:cs="Times New Roman"/>
                <w:szCs w:val="22"/>
                <w:lang w:val="fr-FR"/>
              </w:rPr>
              <w:t>des zones humides</w:t>
            </w:r>
          </w:p>
        </w:tc>
      </w:tr>
      <w:tr w:rsidR="00B83BA0" w:rsidRPr="00DC2414">
        <w:tc>
          <w:tcPr>
            <w:tcW w:w="15318" w:type="dxa"/>
            <w:gridSpan w:val="3"/>
            <w:tcBorders>
              <w:top w:val="single" w:sz="4" w:space="0" w:color="000000"/>
              <w:left w:val="single" w:sz="4" w:space="0" w:color="000000"/>
              <w:bottom w:val="single" w:sz="4" w:space="0" w:color="000000"/>
              <w:right w:val="single" w:sz="4" w:space="0" w:color="000000"/>
            </w:tcBorders>
            <w:shd w:val="clear" w:color="auto" w:fill="92CDDC"/>
          </w:tcPr>
          <w:p w:rsidR="00B83BA0" w:rsidRPr="00CB29CA" w:rsidRDefault="00C90FA1" w:rsidP="0010675B">
            <w:pPr>
              <w:spacing w:before="240" w:after="240"/>
              <w:ind w:left="567"/>
              <w:rPr>
                <w:lang w:val="fr-FR"/>
              </w:rPr>
            </w:pPr>
            <w:r w:rsidRPr="00CB29CA">
              <w:rPr>
                <w:rFonts w:ascii="Times New Roman" w:hAnsi="Times New Roman" w:cs="Times New Roman"/>
                <w:b/>
                <w:color w:val="000000"/>
                <w:szCs w:val="22"/>
                <w:lang w:val="fr-FR"/>
              </w:rPr>
              <w:t>Principe 4 : Une action intégrée parmi les partenaires et les secteurs</w:t>
            </w:r>
          </w:p>
        </w:tc>
      </w:tr>
      <w:tr w:rsidR="00B83BA0" w:rsidRPr="00CB29CA">
        <w:tc>
          <w:tcPr>
            <w:tcW w:w="15318" w:type="dxa"/>
            <w:gridSpan w:val="3"/>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90FA1" w:rsidP="004F79AA">
            <w:pPr>
              <w:spacing w:before="240" w:after="240"/>
              <w:rPr>
                <w:lang w:val="fr-FR"/>
              </w:rPr>
            </w:pPr>
            <w:r w:rsidRPr="00CB29CA">
              <w:rPr>
                <w:rFonts w:ascii="Times New Roman" w:hAnsi="Times New Roman" w:cs="Times New Roman"/>
                <w:color w:val="000000"/>
                <w:szCs w:val="22"/>
                <w:lang w:val="fr-FR"/>
              </w:rPr>
              <w:t>À travers tous les secteurs, une politique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doit être élaborée sur la base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écosystèmes sains et résistants</w:t>
            </w:r>
            <w:r w:rsidR="00011184"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Différents groupes de la société considèrent la biodiversité et les écosystèmes par rapport à leurs propres besoins économiques, culturels et sociétaux</w:t>
            </w:r>
            <w:r w:rsidR="00011184"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La biodiversité est essentielle, tant pour sa valeur intrinsèque que pour le rôle clé qu</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elle joue en fournissant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écosystème et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autres services dont, en fin de compte, nous dépendons tous.</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Toutefois, les utilisations économiques concurrentielles des sols, des ressources en eau et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 xml:space="preserve">environnement marin sous-estiment habituellement la biodiversité et les systèmes naturels, parfois </w:t>
            </w:r>
            <w:r w:rsidR="004F79AA" w:rsidRPr="00CB29CA">
              <w:rPr>
                <w:rFonts w:ascii="Times New Roman" w:hAnsi="Times New Roman" w:cs="Times New Roman"/>
                <w:color w:val="000000"/>
                <w:szCs w:val="22"/>
                <w:lang w:val="fr-FR"/>
              </w:rPr>
              <w:t xml:space="preserve">à l’aide </w:t>
            </w:r>
            <w:r w:rsidR="00011184" w:rsidRPr="00CB29CA">
              <w:rPr>
                <w:rFonts w:ascii="Times New Roman" w:hAnsi="Times New Roman" w:cs="Times New Roman"/>
                <w:color w:val="000000"/>
                <w:szCs w:val="22"/>
                <w:lang w:val="fr-FR"/>
              </w:rPr>
              <w:t>d’</w:t>
            </w:r>
            <w:r w:rsidRPr="00CB29CA">
              <w:rPr>
                <w:rFonts w:ascii="Times New Roman" w:hAnsi="Times New Roman" w:cs="Times New Roman"/>
                <w:color w:val="000000"/>
                <w:szCs w:val="22"/>
                <w:lang w:val="fr-FR"/>
              </w:rPr>
              <w:t>incitati</w:t>
            </w:r>
            <w:r w:rsidR="00011184" w:rsidRPr="00CB29CA">
              <w:rPr>
                <w:rFonts w:ascii="Times New Roman" w:hAnsi="Times New Roman" w:cs="Times New Roman"/>
                <w:color w:val="000000"/>
                <w:szCs w:val="22"/>
                <w:lang w:val="fr-FR"/>
              </w:rPr>
              <w:t xml:space="preserve">fs </w:t>
            </w:r>
            <w:r w:rsidRPr="00CB29CA">
              <w:rPr>
                <w:rFonts w:ascii="Times New Roman" w:hAnsi="Times New Roman" w:cs="Times New Roman"/>
                <w:color w:val="000000"/>
                <w:szCs w:val="22"/>
                <w:lang w:val="fr-FR"/>
              </w:rPr>
              <w:t>et de subventions considérables entraînant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endommagement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environnement</w:t>
            </w:r>
            <w:r w:rsidR="00011184"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Le niveau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requis demande que la conservation de la biodiversité soit intégrée aux activités économiques sur terre et sur mer.</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Il est nécessaire :</w:t>
            </w:r>
          </w:p>
        </w:tc>
      </w:tr>
      <w:tr w:rsidR="00B83BA0" w:rsidRPr="00DC2414">
        <w:trPr>
          <w:trHeight w:val="894"/>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8E400A" w:rsidP="008E400A">
            <w:pPr>
              <w:spacing w:before="240" w:after="240"/>
              <w:ind w:left="-142"/>
              <w:rPr>
                <w:rFonts w:ascii="Times New Roman" w:hAnsi="Times New Roman" w:cs="Times New Roman"/>
                <w:color w:val="000000"/>
                <w:szCs w:val="22"/>
                <w:lang w:val="fr-FR"/>
              </w:rPr>
            </w:pPr>
            <w:r w:rsidRPr="00CB29CA">
              <w:rPr>
                <w:rFonts w:ascii="Times New Roman" w:hAnsi="Times New Roman" w:cs="Times New Roman"/>
                <w:b/>
                <w:bCs/>
                <w:szCs w:val="22"/>
                <w:lang w:val="fr-FR"/>
              </w:rPr>
              <w:t xml:space="preserve"> </w:t>
            </w:r>
            <w:r w:rsidR="001528CA" w:rsidRPr="00CB29CA">
              <w:rPr>
                <w:rFonts w:ascii="Times New Roman" w:hAnsi="Times New Roman" w:cs="Times New Roman"/>
                <w:b/>
                <w:bCs/>
                <w:szCs w:val="22"/>
                <w:lang w:val="fr-FR"/>
              </w:rPr>
              <w:t>D</w:t>
            </w:r>
            <w:r w:rsidR="000A4F92" w:rsidRPr="00CB29CA">
              <w:rPr>
                <w:rFonts w:ascii="Times New Roman" w:hAnsi="Times New Roman" w:cs="Times New Roman"/>
                <w:b/>
                <w:bCs/>
                <w:szCs w:val="22"/>
                <w:lang w:val="fr-FR"/>
              </w:rPr>
              <w:t>’</w:t>
            </w:r>
            <w:r w:rsidR="001528CA" w:rsidRPr="00CB29CA">
              <w:rPr>
                <w:rFonts w:ascii="Times New Roman" w:hAnsi="Times New Roman" w:cs="Times New Roman"/>
                <w:b/>
                <w:bCs/>
                <w:szCs w:val="22"/>
                <w:lang w:val="fr-FR"/>
              </w:rPr>
              <w:t>intégrer les mesures d</w:t>
            </w:r>
            <w:r w:rsidR="000A4F92" w:rsidRPr="00CB29CA">
              <w:rPr>
                <w:rFonts w:ascii="Times New Roman" w:hAnsi="Times New Roman" w:cs="Times New Roman"/>
                <w:b/>
                <w:bCs/>
                <w:szCs w:val="22"/>
                <w:lang w:val="fr-FR"/>
              </w:rPr>
              <w:t>’</w:t>
            </w:r>
            <w:r w:rsidR="001528CA" w:rsidRPr="00CB29CA">
              <w:rPr>
                <w:rFonts w:ascii="Times New Roman" w:hAnsi="Times New Roman" w:cs="Times New Roman"/>
                <w:b/>
                <w:bCs/>
                <w:szCs w:val="22"/>
                <w:lang w:val="fr-FR"/>
              </w:rPr>
              <w:t>adaptation et d</w:t>
            </w:r>
            <w:r w:rsidR="000A4F92" w:rsidRPr="00CB29CA">
              <w:rPr>
                <w:rFonts w:ascii="Times New Roman" w:hAnsi="Times New Roman" w:cs="Times New Roman"/>
                <w:b/>
                <w:bCs/>
                <w:szCs w:val="22"/>
                <w:lang w:val="fr-FR"/>
              </w:rPr>
              <w:t>’</w:t>
            </w:r>
            <w:r w:rsidR="001528CA" w:rsidRPr="00CB29CA">
              <w:rPr>
                <w:rFonts w:ascii="Times New Roman" w:hAnsi="Times New Roman" w:cs="Times New Roman"/>
                <w:b/>
                <w:bCs/>
                <w:szCs w:val="22"/>
                <w:lang w:val="fr-FR"/>
              </w:rPr>
              <w:t>atténuation</w:t>
            </w:r>
            <w:r w:rsidR="00B83BA0" w:rsidRPr="00CB29CA">
              <w:rPr>
                <w:rFonts w:ascii="Times New Roman" w:hAnsi="Times New Roman" w:cs="Times New Roman"/>
                <w:color w:val="000000"/>
                <w:szCs w:val="22"/>
                <w:lang w:val="fr-FR"/>
              </w:rPr>
              <w:t xml:space="preserve"> </w:t>
            </w:r>
          </w:p>
          <w:p w:rsidR="00B83BA0" w:rsidRPr="00CB29CA" w:rsidRDefault="001528CA"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La conservation de la biodiversité peut contribuer à la gestion du carbone, par exemple en résultat de la restauration de tourbières ou de la création de forêts naturelles.</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Les mesures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atténuation ne doivent pas endommager la biodiversité et doivent reconnaître les opportunités qui lui sont offertes, tout en contribuant à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1528CA"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Surveillance et recherche.</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(Paragraphe 7. CMS COP 11 Doc 23.4. 2</w:t>
            </w:r>
            <w:r w:rsidR="00F35EE7"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Annexe 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1528CA" w:rsidP="00011184">
            <w:pPr>
              <w:spacing w:before="240" w:after="240"/>
              <w:rPr>
                <w:lang w:val="fr-FR"/>
              </w:rPr>
            </w:pPr>
            <w:r w:rsidRPr="00CB29CA">
              <w:rPr>
                <w:rFonts w:ascii="Times New Roman" w:hAnsi="Times New Roman" w:cs="Times New Roman"/>
                <w:szCs w:val="22"/>
                <w:lang w:val="fr-FR"/>
              </w:rPr>
              <w:t>Ce paragraphe demande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la poursuite de</w:t>
            </w:r>
            <w:r w:rsidR="00011184" w:rsidRPr="00CB29CA">
              <w:rPr>
                <w:rFonts w:ascii="Times New Roman" w:hAnsi="Times New Roman" w:cs="Times New Roman"/>
                <w:szCs w:val="22"/>
                <w:lang w:val="fr-FR"/>
              </w:rPr>
              <w:t>s</w:t>
            </w:r>
            <w:r w:rsidRPr="00CB29CA">
              <w:rPr>
                <w:rFonts w:ascii="Times New Roman" w:hAnsi="Times New Roman" w:cs="Times New Roman"/>
                <w:szCs w:val="22"/>
                <w:lang w:val="fr-FR"/>
              </w:rPr>
              <w:t xml:space="preserve"> recherche</w:t>
            </w:r>
            <w:r w:rsidR="00011184" w:rsidRPr="00CB29CA">
              <w:rPr>
                <w:rFonts w:ascii="Times New Roman" w:hAnsi="Times New Roman" w:cs="Times New Roman"/>
                <w:szCs w:val="22"/>
                <w:lang w:val="fr-FR"/>
              </w:rPr>
              <w:t>s permettant</w:t>
            </w:r>
            <w:r w:rsidRPr="00CB29CA">
              <w:rPr>
                <w:rFonts w:ascii="Times New Roman" w:hAnsi="Times New Roman" w:cs="Times New Roman"/>
                <w:szCs w:val="22"/>
                <w:lang w:val="fr-FR"/>
              </w:rPr>
              <w:t xml:space="preserve"> de rendre explicite les synergies </w:t>
            </w:r>
            <w:r w:rsidR="004C5DC1" w:rsidRPr="00CB29CA">
              <w:rPr>
                <w:rFonts w:ascii="Times New Roman" w:hAnsi="Times New Roman" w:cs="Times New Roman"/>
                <w:szCs w:val="22"/>
                <w:lang w:val="fr-FR"/>
              </w:rPr>
              <w:t>et les interactions afférentes</w:t>
            </w:r>
            <w:r w:rsidRPr="00CB29CA">
              <w:rPr>
                <w:rFonts w:ascii="Times New Roman" w:hAnsi="Times New Roman" w:cs="Times New Roman"/>
                <w:szCs w:val="22"/>
                <w:lang w:val="fr-FR"/>
              </w:rPr>
              <w:t xml:space="preserve"> entre la conservation de la biodiversité, l</w:t>
            </w:r>
            <w:r w:rsidR="004C5DC1" w:rsidRPr="00CB29CA">
              <w:rPr>
                <w:rFonts w:ascii="Times New Roman" w:hAnsi="Times New Roman" w:cs="Times New Roman"/>
                <w:szCs w:val="22"/>
                <w:lang w:val="fr-FR"/>
              </w:rPr>
              <w:t>es mesures d</w:t>
            </w:r>
            <w:r w:rsidR="000A4F92" w:rsidRPr="00CB29CA">
              <w:rPr>
                <w:rFonts w:ascii="Times New Roman" w:hAnsi="Times New Roman" w:cs="Times New Roman"/>
                <w:szCs w:val="22"/>
                <w:lang w:val="fr-FR"/>
              </w:rPr>
              <w:t>’</w:t>
            </w:r>
            <w:r w:rsidR="004C5DC1" w:rsidRPr="00CB29CA">
              <w:rPr>
                <w:rFonts w:ascii="Times New Roman" w:hAnsi="Times New Roman" w:cs="Times New Roman"/>
                <w:szCs w:val="22"/>
                <w:lang w:val="fr-FR"/>
              </w:rPr>
              <w:t>atténuation</w:t>
            </w:r>
            <w:r w:rsidRPr="00CB29CA">
              <w:rPr>
                <w:rFonts w:ascii="Times New Roman" w:hAnsi="Times New Roman" w:cs="Times New Roman"/>
                <w:szCs w:val="22"/>
                <w:lang w:val="fr-FR"/>
              </w:rPr>
              <w:t xml:space="preserve"> et les efforts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adaptation.</w:t>
            </w:r>
          </w:p>
        </w:tc>
      </w:tr>
      <w:tr w:rsidR="00B83BA0" w:rsidRPr="00DC2414">
        <w:trPr>
          <w:trHeight w:val="1043"/>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4C5DC1" w:rsidP="00F35EE7">
            <w:pPr>
              <w:spacing w:before="240" w:after="240"/>
              <w:rPr>
                <w:rFonts w:ascii="Times New Roman" w:hAnsi="Times New Roman" w:cs="Times New Roman"/>
                <w:szCs w:val="22"/>
                <w:lang w:val="fr-FR"/>
              </w:rPr>
            </w:pPr>
            <w:r w:rsidRPr="00CB29CA">
              <w:rPr>
                <w:rFonts w:ascii="Times New Roman" w:hAnsi="Times New Roman" w:cs="Times New Roman"/>
                <w:bCs/>
                <w:color w:val="000000"/>
                <w:szCs w:val="22"/>
                <w:lang w:val="fr-FR"/>
              </w:rPr>
              <w:t xml:space="preserve">Atténuation des effets du changement climatique, adaptation humaine et </w:t>
            </w:r>
            <w:r w:rsidR="004D12B2" w:rsidRPr="00CB29CA">
              <w:rPr>
                <w:rFonts w:ascii="Times New Roman" w:hAnsi="Times New Roman" w:cs="Times New Roman"/>
                <w:bCs/>
                <w:color w:val="000000"/>
                <w:szCs w:val="22"/>
                <w:lang w:val="fr-FR"/>
              </w:rPr>
              <w:t>planification de l</w:t>
            </w:r>
            <w:r w:rsidR="000A4F92" w:rsidRPr="00CB29CA">
              <w:rPr>
                <w:rFonts w:ascii="Times New Roman" w:hAnsi="Times New Roman" w:cs="Times New Roman"/>
                <w:bCs/>
                <w:color w:val="000000"/>
                <w:szCs w:val="22"/>
                <w:lang w:val="fr-FR"/>
              </w:rPr>
              <w:t>’</w:t>
            </w:r>
            <w:r w:rsidRPr="00CB29CA">
              <w:rPr>
                <w:rFonts w:ascii="Times New Roman" w:hAnsi="Times New Roman" w:cs="Times New Roman"/>
                <w:bCs/>
                <w:color w:val="000000"/>
                <w:szCs w:val="22"/>
                <w:lang w:val="fr-FR"/>
              </w:rPr>
              <w:t>utilisation des sols.</w:t>
            </w:r>
            <w:r w:rsidR="007E707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w:t>
            </w:r>
            <w:r w:rsidRPr="00CB29CA">
              <w:rPr>
                <w:rFonts w:ascii="Times New Roman" w:hAnsi="Times New Roman" w:cs="Times New Roman"/>
                <w:color w:val="000000"/>
                <w:szCs w:val="22"/>
                <w:lang w:val="fr-FR"/>
              </w:rPr>
              <w:t>CMS COP 11 Doc 23.4.2</w:t>
            </w:r>
            <w:r w:rsidR="00F35EE7"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 xml:space="preserve"> Annexe 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EA5BC3" w:rsidP="0010675B">
            <w:pPr>
              <w:spacing w:before="240" w:after="240"/>
              <w:rPr>
                <w:lang w:val="fr-FR"/>
              </w:rPr>
            </w:pPr>
            <w:r w:rsidRPr="00CB29CA">
              <w:rPr>
                <w:rFonts w:ascii="Times New Roman" w:hAnsi="Times New Roman" w:cs="Times New Roman"/>
                <w:szCs w:val="22"/>
                <w:lang w:val="fr-FR"/>
              </w:rPr>
              <w:t>Cette</w:t>
            </w:r>
            <w:r w:rsidR="004C5DC1" w:rsidRPr="00CB29CA">
              <w:rPr>
                <w:rFonts w:ascii="Times New Roman" w:hAnsi="Times New Roman" w:cs="Times New Roman"/>
                <w:szCs w:val="22"/>
                <w:lang w:val="fr-FR"/>
              </w:rPr>
              <w:t xml:space="preserve"> section </w:t>
            </w:r>
            <w:r w:rsidRPr="00CB29CA">
              <w:rPr>
                <w:rFonts w:ascii="Times New Roman" w:hAnsi="Times New Roman" w:cs="Times New Roman"/>
                <w:szCs w:val="22"/>
                <w:lang w:val="fr-FR"/>
              </w:rPr>
              <w:t>traite de la relation entre les mesures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atténuation des effets du</w:t>
            </w:r>
            <w:r w:rsidR="004D12B2"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changement climatique, les activités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adaptation et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utilisation des sols</w:t>
            </w:r>
            <w:r w:rsidR="004D12B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 et également de ses impacts potentiels sur la biodiversité</w:t>
            </w:r>
            <w:r w:rsidR="004C5DC1" w:rsidRPr="00CB29CA">
              <w:rPr>
                <w:rFonts w:ascii="Times New Roman" w:hAnsi="Times New Roman" w:cs="Times New Roman"/>
                <w:szCs w:val="22"/>
                <w:lang w:val="fr-FR"/>
              </w:rPr>
              <w:t>.</w:t>
            </w:r>
            <w:r w:rsidR="00B83BA0" w:rsidRPr="00CB29CA">
              <w:rPr>
                <w:rFonts w:ascii="Times New Roman" w:hAnsi="Times New Roman" w:cs="Times New Roman"/>
                <w:szCs w:val="22"/>
                <w:lang w:val="fr-FR"/>
              </w:rPr>
              <w:t xml:space="preserve"> </w:t>
            </w:r>
          </w:p>
        </w:tc>
      </w:tr>
      <w:tr w:rsidR="00B83BA0" w:rsidRPr="00DC2414">
        <w:trPr>
          <w:trHeight w:val="943"/>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216B15" w:rsidRPr="00CB29CA" w:rsidRDefault="00216B15" w:rsidP="0010675B">
            <w:pPr>
              <w:rPr>
                <w:rFonts w:ascii="Times New Roman" w:hAnsi="Times New Roman" w:cs="Times New Roman"/>
                <w:szCs w:val="22"/>
                <w:lang w:val="fr-FR"/>
              </w:rPr>
            </w:pPr>
          </w:p>
          <w:p w:rsidR="00B83BA0" w:rsidRPr="00CB29CA" w:rsidRDefault="004D12B2" w:rsidP="0010675B">
            <w:pPr>
              <w:rPr>
                <w:rFonts w:ascii="Times New Roman" w:hAnsi="Times New Roman" w:cs="Times New Roman"/>
                <w:szCs w:val="22"/>
                <w:lang w:val="fr-FR"/>
              </w:rPr>
            </w:pPr>
            <w:r w:rsidRPr="00CB29CA">
              <w:rPr>
                <w:rFonts w:ascii="Times New Roman" w:hAnsi="Times New Roman" w:cs="Times New Roman"/>
                <w:szCs w:val="22"/>
                <w:lang w:val="fr-FR"/>
              </w:rPr>
              <w:t xml:space="preserve">Diversité biologique, changement climatique et réduction des risques de </w:t>
            </w:r>
            <w:r w:rsidR="00703065" w:rsidRPr="00CB29CA">
              <w:rPr>
                <w:rFonts w:ascii="Times New Roman" w:hAnsi="Times New Roman" w:cs="Times New Roman"/>
                <w:szCs w:val="22"/>
                <w:lang w:val="fr-FR"/>
              </w:rPr>
              <w:t>catastrophe naturelle</w:t>
            </w:r>
            <w:r w:rsidRPr="00CB29CA">
              <w:rPr>
                <w:rFonts w:ascii="Times New Roman" w:hAnsi="Times New Roman" w:cs="Times New Roman"/>
                <w:szCs w:val="22"/>
                <w:lang w:val="fr-FR"/>
              </w:rPr>
              <w:t>.</w:t>
            </w:r>
            <w:r w:rsidR="007E7070" w:rsidRPr="00CB29CA">
              <w:rPr>
                <w:rFonts w:ascii="Times New Roman" w:hAnsi="Times New Roman" w:cs="Times New Roman"/>
                <w:szCs w:val="22"/>
                <w:lang w:val="fr-FR"/>
              </w:rPr>
              <w:t xml:space="preserve"> </w:t>
            </w:r>
            <w:r w:rsidR="004B0C77" w:rsidRPr="00CB29CA">
              <w:rPr>
                <w:rFonts w:ascii="Times New Roman" w:hAnsi="Times New Roman" w:cs="Times New Roman"/>
                <w:szCs w:val="22"/>
                <w:lang w:val="fr-FR"/>
              </w:rPr>
              <w:t>(</w:t>
            </w:r>
            <w:r w:rsidR="0040171D" w:rsidRPr="00CB29CA">
              <w:rPr>
                <w:rFonts w:ascii="Times New Roman" w:hAnsi="Times New Roman" w:cs="Times New Roman"/>
                <w:szCs w:val="22"/>
                <w:lang w:val="fr-FR"/>
              </w:rPr>
              <w:t>CDB</w:t>
            </w:r>
            <w:r w:rsidR="004B0C77" w:rsidRPr="00CB29CA">
              <w:rPr>
                <w:rFonts w:ascii="Times New Roman" w:hAnsi="Times New Roman" w:cs="Times New Roman"/>
                <w:szCs w:val="22"/>
                <w:lang w:val="fr-FR"/>
              </w:rPr>
              <w:t xml:space="preserve"> COP 12 Décision XII/20 </w:t>
            </w:r>
            <w:r w:rsidR="004B0C77" w:rsidRPr="00CB29CA">
              <w:rPr>
                <w:rFonts w:ascii="Times New Roman" w:hAnsi="Times New Roman" w:cs="Times New Roman"/>
                <w:szCs w:val="22"/>
                <w:vertAlign w:val="superscript"/>
                <w:lang w:val="fr-FR"/>
              </w:rPr>
              <w:t>18</w:t>
            </w:r>
            <w:r w:rsidR="004B0C77" w:rsidRPr="00CB29CA">
              <w:rPr>
                <w:rFonts w:ascii="Times New Roman" w:hAnsi="Times New Roman" w:cs="Times New Roman"/>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4B0C77" w:rsidP="0040171D">
            <w:pPr>
              <w:spacing w:before="240" w:after="240"/>
              <w:rPr>
                <w:lang w:val="fr-FR"/>
              </w:rPr>
            </w:pPr>
            <w:r w:rsidRPr="00CB29CA">
              <w:rPr>
                <w:rFonts w:ascii="Times New Roman" w:hAnsi="Times New Roman" w:cs="Times New Roman"/>
                <w:szCs w:val="22"/>
                <w:lang w:val="fr-FR"/>
              </w:rPr>
              <w:t xml:space="preserve">Cette décision </w:t>
            </w:r>
            <w:r w:rsidR="0040171D" w:rsidRPr="00CB29CA">
              <w:rPr>
                <w:rFonts w:ascii="Times New Roman" w:hAnsi="Times New Roman" w:cs="Times New Roman"/>
                <w:szCs w:val="22"/>
                <w:lang w:val="fr-FR"/>
              </w:rPr>
              <w:t xml:space="preserve">de la CDB cherche à </w:t>
            </w:r>
            <w:r w:rsidRPr="00CB29CA">
              <w:rPr>
                <w:rFonts w:ascii="Times New Roman" w:hAnsi="Times New Roman" w:cs="Times New Roman"/>
                <w:szCs w:val="22"/>
                <w:lang w:val="fr-FR"/>
              </w:rPr>
              <w:t>rendre explicite le lien entre la conservation de la biodiversité</w:t>
            </w:r>
            <w:r w:rsidR="00D54B88" w:rsidRPr="00CB29CA">
              <w:rPr>
                <w:rFonts w:ascii="Times New Roman" w:hAnsi="Times New Roman" w:cs="Times New Roman"/>
                <w:szCs w:val="22"/>
                <w:lang w:val="fr-FR"/>
              </w:rPr>
              <w:t xml:space="preserve"> et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la restauration des écosystèmes,</w:t>
            </w:r>
            <w:r w:rsidR="007E7070" w:rsidRPr="00CB29CA">
              <w:rPr>
                <w:rFonts w:ascii="Times New Roman" w:hAnsi="Times New Roman" w:cs="Times New Roman"/>
                <w:szCs w:val="22"/>
                <w:lang w:val="fr-FR"/>
              </w:rPr>
              <w:t xml:space="preserve"> </w:t>
            </w:r>
            <w:r w:rsidR="00D54B88" w:rsidRPr="00CB29CA">
              <w:rPr>
                <w:rFonts w:ascii="Times New Roman" w:hAnsi="Times New Roman" w:cs="Times New Roman"/>
                <w:szCs w:val="22"/>
                <w:lang w:val="fr-FR"/>
              </w:rPr>
              <w:t>et</w:t>
            </w:r>
            <w:r w:rsidR="007E7070" w:rsidRPr="00CB29CA">
              <w:rPr>
                <w:rFonts w:ascii="Times New Roman" w:hAnsi="Times New Roman" w:cs="Times New Roman"/>
                <w:szCs w:val="22"/>
                <w:lang w:val="fr-FR"/>
              </w:rPr>
              <w:t xml:space="preserve"> </w:t>
            </w:r>
            <w:r w:rsidR="00D54B88" w:rsidRPr="00CB29CA">
              <w:rPr>
                <w:rFonts w:ascii="Times New Roman" w:hAnsi="Times New Roman" w:cs="Times New Roman"/>
                <w:szCs w:val="22"/>
                <w:lang w:val="fr-FR"/>
              </w:rPr>
              <w:t>l</w:t>
            </w:r>
            <w:r w:rsidR="000A4F92" w:rsidRPr="00CB29CA">
              <w:rPr>
                <w:rFonts w:ascii="Times New Roman" w:hAnsi="Times New Roman" w:cs="Times New Roman"/>
                <w:szCs w:val="22"/>
                <w:lang w:val="fr-FR"/>
              </w:rPr>
              <w:t>’</w:t>
            </w:r>
            <w:r w:rsidR="00D54B88" w:rsidRPr="00CB29CA">
              <w:rPr>
                <w:rFonts w:ascii="Times New Roman" w:hAnsi="Times New Roman" w:cs="Times New Roman"/>
                <w:szCs w:val="22"/>
                <w:lang w:val="fr-FR"/>
              </w:rPr>
              <w:t>atténuation du changement climatique et la réduction de risques de catastrophe naturelle</w:t>
            </w:r>
            <w:r w:rsidRPr="00CB29CA">
              <w:rPr>
                <w:rFonts w:ascii="Times New Roman" w:hAnsi="Times New Roman" w:cs="Times New Roman"/>
                <w:szCs w:val="22"/>
                <w:lang w:val="fr-FR"/>
              </w:rPr>
              <w:t>.</w:t>
            </w:r>
          </w:p>
        </w:tc>
      </w:tr>
      <w:tr w:rsidR="00B83BA0" w:rsidRPr="00DC2414">
        <w:trPr>
          <w:trHeight w:val="943"/>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01BFB" w:rsidP="0010675B">
            <w:pPr>
              <w:spacing w:before="240" w:after="240"/>
              <w:rPr>
                <w:rFonts w:ascii="Times New Roman" w:hAnsi="Times New Roman" w:cs="Times New Roman"/>
                <w:szCs w:val="22"/>
                <w:lang w:val="fr-FR"/>
              </w:rPr>
            </w:pPr>
            <w:r w:rsidRPr="00CB29CA">
              <w:rPr>
                <w:rFonts w:ascii="Times New Roman" w:hAnsi="Times New Roman" w:cs="Times New Roman"/>
                <w:lang w:val="fr-FR"/>
              </w:rPr>
              <w:t>Section III</w:t>
            </w:r>
            <w:r w:rsidR="00D54B88" w:rsidRPr="00CB29CA">
              <w:rPr>
                <w:rFonts w:ascii="Times New Roman" w:hAnsi="Times New Roman" w:cs="Times New Roman"/>
                <w:lang w:val="fr-FR"/>
              </w:rPr>
              <w:t>.</w:t>
            </w:r>
            <w:r w:rsidR="00B83BA0" w:rsidRPr="00CB29CA">
              <w:rPr>
                <w:rFonts w:ascii="Times New Roman" w:hAnsi="Times New Roman" w:cs="Times New Roman"/>
                <w:lang w:val="fr-FR"/>
              </w:rPr>
              <w:t xml:space="preserve"> </w:t>
            </w:r>
            <w:r w:rsidR="00D54B88" w:rsidRPr="00CB29CA">
              <w:rPr>
                <w:rFonts w:ascii="Times New Roman" w:hAnsi="Times New Roman" w:cs="Times New Roman"/>
                <w:lang w:val="fr-FR"/>
              </w:rPr>
              <w:t>A.18. Vulnérabilité [...]</w:t>
            </w:r>
            <w:r w:rsidR="007E7070" w:rsidRPr="00CB29CA">
              <w:rPr>
                <w:rFonts w:ascii="Times New Roman" w:hAnsi="Times New Roman" w:cs="Times New Roman"/>
                <w:lang w:val="fr-FR"/>
              </w:rPr>
              <w:t xml:space="preserve"> </w:t>
            </w:r>
            <w:r w:rsidR="00E37A13" w:rsidRPr="00CB29CA">
              <w:rPr>
                <w:rFonts w:ascii="Times New Roman" w:hAnsi="Times New Roman" w:cs="Times New Roman"/>
                <w:lang w:val="fr-FR"/>
              </w:rPr>
              <w:t>Rapport sur l</w:t>
            </w:r>
            <w:r w:rsidR="000A4F92" w:rsidRPr="00CB29CA">
              <w:rPr>
                <w:rFonts w:ascii="Times New Roman" w:hAnsi="Times New Roman" w:cs="Times New Roman"/>
                <w:lang w:val="fr-FR"/>
              </w:rPr>
              <w:t>’</w:t>
            </w:r>
            <w:r w:rsidR="00E37A13" w:rsidRPr="00CB29CA">
              <w:rPr>
                <w:rFonts w:ascii="Times New Roman" w:hAnsi="Times New Roman" w:cs="Times New Roman"/>
                <w:lang w:val="fr-FR"/>
              </w:rPr>
              <w:t>atelier technique sur les approches écosystémiques de l</w:t>
            </w:r>
            <w:r w:rsidR="000A4F92" w:rsidRPr="00CB29CA">
              <w:rPr>
                <w:rFonts w:ascii="Times New Roman" w:hAnsi="Times New Roman" w:cs="Times New Roman"/>
                <w:lang w:val="fr-FR"/>
              </w:rPr>
              <w:t>’</w:t>
            </w:r>
            <w:r w:rsidR="00E37A13" w:rsidRPr="00CB29CA">
              <w:rPr>
                <w:rFonts w:ascii="Times New Roman" w:hAnsi="Times New Roman" w:cs="Times New Roman"/>
                <w:lang w:val="fr-FR"/>
              </w:rPr>
              <w:t>adaptation au changement climatique</w:t>
            </w:r>
            <w:r w:rsidR="00E37A13" w:rsidRPr="00CB29CA">
              <w:rPr>
                <w:rFonts w:ascii="Times New Roman" w:hAnsi="Times New Roman" w:cs="Times New Roman"/>
                <w:vertAlign w:val="superscript"/>
                <w:lang w:val="fr-FR"/>
              </w:rPr>
              <w:t>7</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E37A13" w:rsidP="0010675B">
            <w:pPr>
              <w:spacing w:before="240" w:after="240"/>
              <w:rPr>
                <w:lang w:val="fr-FR"/>
              </w:rPr>
            </w:pPr>
            <w:r w:rsidRPr="00CB29CA">
              <w:rPr>
                <w:rFonts w:ascii="Times New Roman" w:hAnsi="Times New Roman" w:cs="Times New Roman"/>
                <w:szCs w:val="22"/>
                <w:lang w:val="fr-FR"/>
              </w:rPr>
              <w:t xml:space="preserve">Reconnaît </w:t>
            </w:r>
            <w:r w:rsidR="00336EC2" w:rsidRPr="00CB29CA">
              <w:rPr>
                <w:rFonts w:ascii="Times New Roman" w:hAnsi="Times New Roman" w:cs="Times New Roman"/>
                <w:szCs w:val="22"/>
                <w:lang w:val="fr-FR"/>
              </w:rPr>
              <w:t>le rôle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des écosystèmes sains</w:t>
            </w:r>
            <w:r w:rsidR="00336EC2" w:rsidRPr="00CB29CA">
              <w:rPr>
                <w:rFonts w:ascii="Times New Roman" w:hAnsi="Times New Roman" w:cs="Times New Roman"/>
                <w:szCs w:val="22"/>
                <w:lang w:val="fr-FR"/>
              </w:rPr>
              <w:t xml:space="preserve"> dans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accroissement de la résilience.</w:t>
            </w:r>
            <w:r w:rsidR="00B83BA0" w:rsidRPr="00CB29CA">
              <w:rPr>
                <w:rFonts w:ascii="Times New Roman" w:hAnsi="Times New Roman" w:cs="Times New Roman"/>
                <w:szCs w:val="22"/>
                <w:lang w:val="fr-FR"/>
              </w:rPr>
              <w:t xml:space="preserve"> </w:t>
            </w:r>
          </w:p>
        </w:tc>
      </w:tr>
      <w:tr w:rsidR="00B83BA0" w:rsidRPr="00DC2414">
        <w:trPr>
          <w:trHeight w:val="786"/>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336EC2" w:rsidP="00336EC2">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D</w:t>
            </w:r>
            <w:r w:rsidR="000A4F92" w:rsidRPr="00CB29CA">
              <w:rPr>
                <w:rFonts w:ascii="Times New Roman" w:hAnsi="Times New Roman" w:cs="Times New Roman"/>
                <w:b/>
                <w:bCs/>
                <w:szCs w:val="22"/>
                <w:lang w:val="fr-FR"/>
              </w:rPr>
              <w:t>’</w:t>
            </w:r>
            <w:r w:rsidRPr="00CB29CA">
              <w:rPr>
                <w:rFonts w:ascii="Times New Roman" w:hAnsi="Times New Roman" w:cs="Times New Roman"/>
                <w:b/>
                <w:bCs/>
                <w:szCs w:val="22"/>
                <w:lang w:val="fr-FR"/>
              </w:rPr>
              <w:t>intégrer les politiques et pratiques dans les secteurs économiques pertinents</w:t>
            </w:r>
            <w:r w:rsidR="00B83BA0" w:rsidRPr="00CB29CA">
              <w:rPr>
                <w:rFonts w:ascii="Times New Roman" w:hAnsi="Times New Roman" w:cs="Times New Roman"/>
                <w:color w:val="000000"/>
                <w:szCs w:val="22"/>
                <w:lang w:val="fr-FR"/>
              </w:rPr>
              <w:t xml:space="preserve"> </w:t>
            </w:r>
          </w:p>
          <w:p w:rsidR="00B83BA0" w:rsidRPr="00CB29CA" w:rsidRDefault="00336EC2"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Les mesures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pour la biodiversité doivent être explicitement liées aux bénéfices plus larges qu</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elles offrent.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Les gouvernements doivent assurer que la planification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locale est intégrée au sein des différents secteurs et que des garanties environnementales adéquates sont incluses dans des réponses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dans tous les secteurs politiques.</w:t>
            </w:r>
            <w:r w:rsidR="00B83BA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Les besoins projetés des espèces migratrices doivent être intégrés dans toutes les politiques pertinentes, notamment dans les Plans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action nationaux pour les espèces et la biodiversité, les politiques relatives aux aires protégées et les plans de gestion pour ces aires, et dans les politiques et plans nationaux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w:t>
            </w:r>
            <w:r w:rsidR="00B83BA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Les organisation</w:t>
            </w:r>
            <w:r w:rsidR="008E400A" w:rsidRPr="00CB29CA">
              <w:rPr>
                <w:rFonts w:ascii="Times New Roman" w:hAnsi="Times New Roman" w:cs="Times New Roman"/>
                <w:color w:val="000000"/>
                <w:szCs w:val="22"/>
                <w:lang w:val="fr-FR"/>
              </w:rPr>
              <w:t>s</w:t>
            </w:r>
            <w:r w:rsidRPr="00CB29CA">
              <w:rPr>
                <w:rFonts w:ascii="Times New Roman" w:hAnsi="Times New Roman" w:cs="Times New Roman"/>
                <w:color w:val="000000"/>
                <w:szCs w:val="22"/>
                <w:lang w:val="fr-FR"/>
              </w:rPr>
              <w:t xml:space="preserve"> de conservation peuvent aider en agissant et en catalysant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action pour la biodiversité à travers tous les secteurs économiques pertinents.</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Ainsi, la conservation peut s</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imbriquer dans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autres activités afin de fournir efficacement les biens et services des écosystèmes.</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336EC2" w:rsidP="0040171D">
            <w:pPr>
              <w:spacing w:before="240" w:after="240"/>
              <w:rPr>
                <w:rFonts w:ascii="Times New Roman" w:hAnsi="Times New Roman" w:cs="Times New Roman"/>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40171D" w:rsidRPr="00CB29CA">
              <w:rPr>
                <w:rFonts w:ascii="Times New Roman" w:hAnsi="Times New Roman" w:cs="Times New Roman"/>
                <w:szCs w:val="22"/>
                <w:lang w:val="fr-FR"/>
              </w:rPr>
              <w:t> 5 :</w:t>
            </w:r>
            <w:r w:rsidRPr="00CB29CA">
              <w:rPr>
                <w:rFonts w:ascii="Times New Roman" w:hAnsi="Times New Roman" w:cs="Times New Roman"/>
                <w:szCs w:val="22"/>
                <w:lang w:val="fr-FR"/>
              </w:rPr>
              <w:t xml:space="preserve"> </w:t>
            </w:r>
            <w:r w:rsidRPr="00CB29CA">
              <w:rPr>
                <w:rFonts w:ascii="Times New Roman" w:hAnsi="Times New Roman" w:cs="Times New Roman"/>
                <w:i/>
                <w:szCs w:val="22"/>
                <w:lang w:val="fr-FR"/>
              </w:rPr>
              <w:t>Partenariats</w:t>
            </w:r>
            <w:r w:rsidRPr="00CB29CA">
              <w:rPr>
                <w:rFonts w:ascii="Times New Roman" w:hAnsi="Times New Roman" w:cs="Times New Roman"/>
                <w:szCs w:val="22"/>
                <w:vertAlign w:val="superscript"/>
                <w:lang w:val="fr-FR"/>
              </w:rPr>
              <w:t>19</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336EC2" w:rsidP="0040171D">
            <w:pPr>
              <w:spacing w:before="240" w:after="240"/>
              <w:rPr>
                <w:lang w:val="fr-FR"/>
              </w:rPr>
            </w:pPr>
            <w:r w:rsidRPr="00CB29CA">
              <w:rPr>
                <w:rFonts w:ascii="Times New Roman" w:hAnsi="Times New Roman" w:cs="Times New Roman"/>
                <w:lang w:val="fr-FR"/>
              </w:rPr>
              <w:t>Partenariats clés pour l</w:t>
            </w:r>
            <w:r w:rsidR="0040171D" w:rsidRPr="00CB29CA">
              <w:rPr>
                <w:rFonts w:ascii="Times New Roman" w:hAnsi="Times New Roman" w:cs="Times New Roman"/>
                <w:lang w:val="fr-FR"/>
              </w:rPr>
              <w:t>’application</w:t>
            </w:r>
            <w:r w:rsidR="007E7070" w:rsidRPr="00CB29CA">
              <w:rPr>
                <w:rFonts w:ascii="Times New Roman" w:hAnsi="Times New Roman" w:cs="Times New Roman"/>
                <w:lang w:val="fr-FR"/>
              </w:rPr>
              <w:t xml:space="preserve"> </w:t>
            </w:r>
            <w:r w:rsidRPr="00CB29CA">
              <w:rPr>
                <w:rFonts w:ascii="Times New Roman" w:hAnsi="Times New Roman" w:cs="Times New Roman"/>
                <w:lang w:val="fr-FR"/>
              </w:rPr>
              <w:t xml:space="preserve">de la Convention de </w:t>
            </w:r>
            <w:proofErr w:type="spellStart"/>
            <w:r w:rsidRPr="00CB29CA">
              <w:rPr>
                <w:rFonts w:ascii="Times New Roman" w:hAnsi="Times New Roman" w:cs="Times New Roman"/>
                <w:lang w:val="fr-FR"/>
              </w:rPr>
              <w:t>Ramsar</w:t>
            </w:r>
            <w:proofErr w:type="spellEnd"/>
          </w:p>
        </w:tc>
      </w:tr>
      <w:tr w:rsidR="00B83BA0" w:rsidRPr="00DC2414">
        <w:trPr>
          <w:trHeight w:val="856"/>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336EC2"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Diversité biologique, changement climatique et réduction des risques de catastrophe naturelle.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w:t>
            </w:r>
            <w:r w:rsidR="0040171D" w:rsidRPr="00CB29CA">
              <w:rPr>
                <w:rFonts w:ascii="Times New Roman" w:hAnsi="Times New Roman" w:cs="Times New Roman"/>
                <w:szCs w:val="22"/>
                <w:lang w:val="fr-FR"/>
              </w:rPr>
              <w:t>CDB</w:t>
            </w:r>
            <w:r w:rsidRPr="00CB29CA">
              <w:rPr>
                <w:rFonts w:ascii="Times New Roman" w:hAnsi="Times New Roman" w:cs="Times New Roman"/>
                <w:szCs w:val="22"/>
                <w:lang w:val="fr-FR"/>
              </w:rPr>
              <w:t xml:space="preserve"> COP 12 Décision XII/20</w:t>
            </w:r>
            <w:r w:rsidRPr="00CB29CA">
              <w:rPr>
                <w:rFonts w:ascii="Times New Roman" w:hAnsi="Times New Roman" w:cs="Times New Roman"/>
                <w:szCs w:val="22"/>
                <w:vertAlign w:val="superscript"/>
                <w:lang w:val="fr-FR"/>
              </w:rPr>
              <w:t>18</w:t>
            </w:r>
            <w:r w:rsidRPr="00CB29CA">
              <w:rPr>
                <w:rFonts w:ascii="Times New Roman" w:hAnsi="Times New Roman" w:cs="Times New Roman"/>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336EC2" w:rsidP="0010675B">
            <w:pPr>
              <w:spacing w:before="240" w:after="240"/>
              <w:rPr>
                <w:lang w:val="fr-FR"/>
              </w:rPr>
            </w:pPr>
            <w:r w:rsidRPr="00CB29CA">
              <w:rPr>
                <w:rFonts w:ascii="Times New Roman" w:hAnsi="Times New Roman" w:cs="Times New Roman"/>
                <w:szCs w:val="22"/>
                <w:lang w:val="fr-FR"/>
              </w:rPr>
              <w:t xml:space="preserve">Cette décision </w:t>
            </w:r>
            <w:r w:rsidR="00011184" w:rsidRPr="00CB29CA">
              <w:rPr>
                <w:rFonts w:ascii="Times New Roman" w:hAnsi="Times New Roman" w:cs="Times New Roman"/>
                <w:szCs w:val="22"/>
                <w:lang w:val="fr-FR"/>
              </w:rPr>
              <w:t xml:space="preserve">de la CDB </w:t>
            </w:r>
            <w:r w:rsidRPr="00CB29CA">
              <w:rPr>
                <w:rFonts w:ascii="Times New Roman" w:hAnsi="Times New Roman" w:cs="Times New Roman"/>
                <w:szCs w:val="22"/>
                <w:lang w:val="fr-FR"/>
              </w:rPr>
              <w:t>se propose de rendre explicite le lien entre la conservation de la biodiversité et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la restauration des écosystèmes,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et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atténuation du changement climatique et la réduction de risques de catastrophe naturelle.</w:t>
            </w:r>
          </w:p>
        </w:tc>
      </w:tr>
      <w:tr w:rsidR="00B83BA0" w:rsidRPr="00DC2414">
        <w:trPr>
          <w:trHeight w:val="1539"/>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6791D" w:rsidP="0010675B">
            <w:pPr>
              <w:spacing w:before="240" w:after="240"/>
              <w:rPr>
                <w:rFonts w:ascii="Times New Roman" w:hAnsi="Times New Roman" w:cs="Times New Roman"/>
                <w:lang w:val="fr-FR"/>
              </w:rPr>
            </w:pPr>
            <w:r w:rsidRPr="00CB29CA">
              <w:rPr>
                <w:rFonts w:ascii="Times New Roman" w:hAnsi="Times New Roman" w:cs="Times New Roman"/>
                <w:szCs w:val="22"/>
                <w:lang w:val="fr-FR"/>
              </w:rPr>
              <w:t xml:space="preserve"> </w:t>
            </w:r>
            <w:r w:rsidR="0049795F" w:rsidRPr="00CB29CA">
              <w:rPr>
                <w:rFonts w:ascii="Times New Roman" w:hAnsi="Times New Roman" w:cs="Times New Roman"/>
                <w:szCs w:val="22"/>
                <w:lang w:val="fr-FR"/>
              </w:rPr>
              <w:t>Dix étapes pour l</w:t>
            </w:r>
            <w:r w:rsidR="000A4F92" w:rsidRPr="00CB29CA">
              <w:rPr>
                <w:rFonts w:ascii="Times New Roman" w:hAnsi="Times New Roman" w:cs="Times New Roman"/>
                <w:szCs w:val="22"/>
                <w:lang w:val="fr-FR"/>
              </w:rPr>
              <w:t>’</w:t>
            </w:r>
            <w:r w:rsidR="0049795F" w:rsidRPr="00CB29CA">
              <w:rPr>
                <w:rFonts w:ascii="Times New Roman" w:hAnsi="Times New Roman" w:cs="Times New Roman"/>
                <w:szCs w:val="22"/>
                <w:lang w:val="fr-FR"/>
              </w:rPr>
              <w:t>intégration de la biodiversité</w:t>
            </w:r>
            <w:r w:rsidR="0049795F" w:rsidRPr="00CB29CA">
              <w:rPr>
                <w:rFonts w:ascii="Times New Roman" w:hAnsi="Times New Roman" w:cs="Times New Roman"/>
                <w:szCs w:val="22"/>
                <w:vertAlign w:val="superscript"/>
                <w:lang w:val="fr-FR"/>
              </w:rPr>
              <w:t>20</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49795F" w:rsidP="004F79AA">
            <w:pPr>
              <w:spacing w:before="240" w:after="240"/>
              <w:rPr>
                <w:lang w:val="fr-FR"/>
              </w:rPr>
            </w:pPr>
            <w:r w:rsidRPr="00CB29CA">
              <w:rPr>
                <w:rFonts w:ascii="Times New Roman" w:hAnsi="Times New Roman" w:cs="Times New Roman"/>
                <w:lang w:val="fr-FR"/>
              </w:rPr>
              <w:t>Ce guide présente les dix mesures essentielles pour parvenir à l</w:t>
            </w:r>
            <w:r w:rsidR="000A4F92" w:rsidRPr="00CB29CA">
              <w:rPr>
                <w:rFonts w:ascii="Times New Roman" w:hAnsi="Times New Roman" w:cs="Times New Roman"/>
                <w:lang w:val="fr-FR"/>
              </w:rPr>
              <w:t>’</w:t>
            </w:r>
            <w:r w:rsidRPr="00CB29CA">
              <w:rPr>
                <w:rFonts w:ascii="Times New Roman" w:hAnsi="Times New Roman" w:cs="Times New Roman"/>
                <w:lang w:val="fr-FR"/>
              </w:rPr>
              <w:t>intégration de la biodiversité, issues de l</w:t>
            </w:r>
            <w:r w:rsidR="000A4F92" w:rsidRPr="00CB29CA">
              <w:rPr>
                <w:rFonts w:ascii="Times New Roman" w:hAnsi="Times New Roman" w:cs="Times New Roman"/>
                <w:lang w:val="fr-FR"/>
              </w:rPr>
              <w:t>’</w:t>
            </w:r>
            <w:r w:rsidRPr="00CB29CA">
              <w:rPr>
                <w:rFonts w:ascii="Times New Roman" w:hAnsi="Times New Roman" w:cs="Times New Roman"/>
                <w:lang w:val="fr-FR"/>
              </w:rPr>
              <w:t xml:space="preserve">expérience et des bonnes pratiques des participants au premier atelier </w:t>
            </w:r>
            <w:r w:rsidR="00C6791D" w:rsidRPr="00CB29CA">
              <w:rPr>
                <w:rFonts w:ascii="Times New Roman" w:hAnsi="Times New Roman" w:cs="Times New Roman"/>
                <w:lang w:val="fr-FR"/>
              </w:rPr>
              <w:t>sur le projet</w:t>
            </w:r>
            <w:r w:rsidR="007E7070" w:rsidRPr="00CB29CA">
              <w:rPr>
                <w:rFonts w:ascii="Times New Roman" w:hAnsi="Times New Roman" w:cs="Times New Roman"/>
                <w:lang w:val="fr-FR"/>
              </w:rPr>
              <w:t xml:space="preserve"> </w:t>
            </w:r>
            <w:r w:rsidR="004F79AA" w:rsidRPr="00CB29CA">
              <w:rPr>
                <w:rFonts w:ascii="Times New Roman" w:hAnsi="Times New Roman" w:cs="Times New Roman"/>
                <w:lang w:val="fr-FR"/>
              </w:rPr>
              <w:t>SPANB 2.0</w:t>
            </w:r>
            <w:r w:rsidRPr="00CB29CA">
              <w:rPr>
                <w:rFonts w:ascii="Times New Roman" w:hAnsi="Times New Roman" w:cs="Times New Roman"/>
                <w:lang w:val="fr-FR"/>
              </w:rPr>
              <w:t xml:space="preserve"> </w:t>
            </w:r>
            <w:r w:rsidR="00C6791D" w:rsidRPr="00CB29CA">
              <w:rPr>
                <w:rFonts w:ascii="Times New Roman" w:hAnsi="Times New Roman" w:cs="Times New Roman"/>
                <w:lang w:val="fr-FR"/>
              </w:rPr>
              <w:t>d</w:t>
            </w:r>
            <w:r w:rsidR="000A4F92" w:rsidRPr="00CB29CA">
              <w:rPr>
                <w:rFonts w:ascii="Times New Roman" w:hAnsi="Times New Roman" w:cs="Times New Roman"/>
                <w:lang w:val="fr-FR"/>
              </w:rPr>
              <w:t>’</w:t>
            </w:r>
            <w:r w:rsidRPr="00CB29CA">
              <w:rPr>
                <w:rFonts w:ascii="Times New Roman" w:hAnsi="Times New Roman" w:cs="Times New Roman"/>
                <w:lang w:val="fr-FR"/>
              </w:rPr>
              <w:t>intégration de la biodiversité et du développement.</w:t>
            </w:r>
            <w:r w:rsidR="00B83BA0" w:rsidRPr="00CB29CA">
              <w:rPr>
                <w:rFonts w:ascii="Times New Roman" w:hAnsi="Times New Roman" w:cs="Times New Roman"/>
                <w:lang w:val="fr-FR"/>
              </w:rPr>
              <w:t xml:space="preserve"> </w:t>
            </w:r>
          </w:p>
        </w:tc>
      </w:tr>
      <w:tr w:rsidR="00B83BA0" w:rsidRPr="00DC2414">
        <w:trPr>
          <w:trHeight w:val="1539"/>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6791D" w:rsidP="00F35EE7">
            <w:pPr>
              <w:spacing w:before="240" w:after="240"/>
              <w:rPr>
                <w:rFonts w:ascii="Times New Roman" w:hAnsi="Times New Roman" w:cs="Times New Roman"/>
                <w:szCs w:val="22"/>
                <w:lang w:val="fr-FR"/>
              </w:rPr>
            </w:pPr>
            <w:r w:rsidRPr="00CB29CA">
              <w:rPr>
                <w:rFonts w:ascii="Times New Roman" w:hAnsi="Times New Roman" w:cs="Times New Roman"/>
                <w:lang w:val="fr-FR"/>
              </w:rPr>
              <w:t>Sect</w:t>
            </w:r>
            <w:r w:rsidR="00F35EE7" w:rsidRPr="00CB29CA">
              <w:rPr>
                <w:rFonts w:ascii="Times New Roman" w:hAnsi="Times New Roman" w:cs="Times New Roman"/>
                <w:lang w:val="fr-FR"/>
              </w:rPr>
              <w:t>ion</w:t>
            </w:r>
            <w:r w:rsidRPr="00CB29CA">
              <w:rPr>
                <w:rFonts w:ascii="Times New Roman" w:hAnsi="Times New Roman" w:cs="Times New Roman"/>
                <w:lang w:val="fr-FR"/>
              </w:rPr>
              <w:t xml:space="preserve"> III</w:t>
            </w:r>
            <w:r w:rsidR="00F35EE7" w:rsidRPr="00CB29CA">
              <w:rPr>
                <w:rFonts w:ascii="Times New Roman" w:hAnsi="Times New Roman" w:cs="Times New Roman"/>
                <w:lang w:val="fr-FR"/>
              </w:rPr>
              <w:t>.</w:t>
            </w:r>
            <w:r w:rsidRPr="00CB29CA">
              <w:rPr>
                <w:rFonts w:ascii="Times New Roman" w:hAnsi="Times New Roman" w:cs="Times New Roman"/>
                <w:lang w:val="fr-FR"/>
              </w:rPr>
              <w:t xml:space="preserve"> C. Intégration des approches écosystémiques aux politiques et programmes d</w:t>
            </w:r>
            <w:r w:rsidR="000A4F92" w:rsidRPr="00CB29CA">
              <w:rPr>
                <w:rFonts w:ascii="Times New Roman" w:hAnsi="Times New Roman" w:cs="Times New Roman"/>
                <w:lang w:val="fr-FR"/>
              </w:rPr>
              <w:t>’</w:t>
            </w:r>
            <w:r w:rsidRPr="00CB29CA">
              <w:rPr>
                <w:rFonts w:ascii="Times New Roman" w:hAnsi="Times New Roman" w:cs="Times New Roman"/>
                <w:lang w:val="fr-FR"/>
              </w:rPr>
              <w:t>adaptation.</w:t>
            </w:r>
            <w:r w:rsidR="007E7070" w:rsidRPr="00CB29CA">
              <w:rPr>
                <w:rFonts w:ascii="Times New Roman" w:hAnsi="Times New Roman" w:cs="Times New Roman"/>
                <w:lang w:val="fr-FR"/>
              </w:rPr>
              <w:t xml:space="preserve"> </w:t>
            </w:r>
            <w:r w:rsidRPr="00CB29CA">
              <w:rPr>
                <w:rFonts w:ascii="Times New Roman" w:hAnsi="Times New Roman" w:cs="Times New Roman"/>
                <w:lang w:val="fr-FR"/>
              </w:rPr>
              <w:t>Rapport sur l</w:t>
            </w:r>
            <w:r w:rsidR="000A4F92" w:rsidRPr="00CB29CA">
              <w:rPr>
                <w:rFonts w:ascii="Times New Roman" w:hAnsi="Times New Roman" w:cs="Times New Roman"/>
                <w:lang w:val="fr-FR"/>
              </w:rPr>
              <w:t>’</w:t>
            </w:r>
            <w:r w:rsidRPr="00CB29CA">
              <w:rPr>
                <w:rFonts w:ascii="Times New Roman" w:hAnsi="Times New Roman" w:cs="Times New Roman"/>
                <w:lang w:val="fr-FR"/>
              </w:rPr>
              <w:t xml:space="preserve">atelier technique sur les approches écosystémiques de </w:t>
            </w:r>
            <w:r w:rsidR="00F35EE7" w:rsidRPr="00CB29CA">
              <w:rPr>
                <w:rFonts w:ascii="Times New Roman" w:hAnsi="Times New Roman" w:cs="Times New Roman"/>
                <w:lang w:val="fr-FR"/>
              </w:rPr>
              <w:t>l’adaptation</w:t>
            </w:r>
            <w:r w:rsidRPr="00CB29CA">
              <w:rPr>
                <w:rFonts w:ascii="Times New Roman" w:hAnsi="Times New Roman" w:cs="Times New Roman"/>
                <w:lang w:val="fr-FR"/>
              </w:rPr>
              <w:t xml:space="preserve"> aux changements climatiques</w:t>
            </w:r>
            <w:r w:rsidRPr="00CB29CA">
              <w:rPr>
                <w:rFonts w:ascii="Times New Roman" w:hAnsi="Times New Roman" w:cs="Times New Roman"/>
                <w:vertAlign w:val="superscript"/>
                <w:lang w:val="fr-FR"/>
              </w:rPr>
              <w:t>7</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6791D" w:rsidP="0040171D">
            <w:pPr>
              <w:spacing w:before="240" w:after="240"/>
              <w:rPr>
                <w:lang w:val="fr-FR"/>
              </w:rPr>
            </w:pPr>
            <w:r w:rsidRPr="00CB29CA">
              <w:rPr>
                <w:rFonts w:ascii="Times New Roman" w:hAnsi="Times New Roman" w:cs="Times New Roman"/>
                <w:szCs w:val="22"/>
                <w:lang w:val="fr-FR"/>
              </w:rPr>
              <w:t>Cette section donne des exemples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intégration des approches écosystémiques </w:t>
            </w:r>
            <w:r w:rsidR="0040171D" w:rsidRPr="00CB29CA">
              <w:rPr>
                <w:rFonts w:ascii="Times New Roman" w:hAnsi="Times New Roman" w:cs="Times New Roman"/>
                <w:szCs w:val="22"/>
                <w:lang w:val="fr-FR"/>
              </w:rPr>
              <w:t>dans les</w:t>
            </w:r>
            <w:r w:rsidRPr="00CB29CA">
              <w:rPr>
                <w:rFonts w:ascii="Times New Roman" w:hAnsi="Times New Roman" w:cs="Times New Roman"/>
                <w:szCs w:val="22"/>
                <w:lang w:val="fr-FR"/>
              </w:rPr>
              <w:t xml:space="preserve"> politiques.</w:t>
            </w:r>
            <w:r w:rsidR="00B83BA0" w:rsidRPr="00CB29CA">
              <w:rPr>
                <w:rFonts w:ascii="Times New Roman" w:hAnsi="Times New Roman" w:cs="Times New Roman"/>
                <w:szCs w:val="22"/>
                <w:lang w:val="fr-FR"/>
              </w:rPr>
              <w:t xml:space="preserve"> </w:t>
            </w:r>
          </w:p>
        </w:tc>
      </w:tr>
      <w:tr w:rsidR="00B83BA0" w:rsidRPr="00DC2414">
        <w:trPr>
          <w:trHeight w:val="844"/>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C6791D" w:rsidP="00C6791D">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De créer et renforcer des partenariats</w:t>
            </w:r>
            <w:r w:rsidR="00B83BA0" w:rsidRPr="00CB29CA">
              <w:rPr>
                <w:rFonts w:ascii="Times New Roman" w:hAnsi="Times New Roman" w:cs="Times New Roman"/>
                <w:color w:val="000000"/>
                <w:szCs w:val="22"/>
                <w:lang w:val="fr-FR"/>
              </w:rPr>
              <w:t xml:space="preserve"> </w:t>
            </w:r>
          </w:p>
          <w:p w:rsidR="00B83BA0" w:rsidRPr="00CB29CA" w:rsidRDefault="00C6791D"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Les partenariats entre les secteurs public et privés doivent dès le début constituer une part fondamentale des processus de développement des stratégies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au changement climatique</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 xml:space="preserve">engagement avec les parties prenantes et les communautés locales est crucial pour le développement des actions </w:t>
            </w:r>
            <w:r w:rsidRPr="00CB29CA">
              <w:rPr>
                <w:rFonts w:ascii="Times New Roman" w:hAnsi="Times New Roman" w:cs="Times New Roman"/>
                <w:szCs w:val="22"/>
                <w:lang w:val="fr-FR"/>
              </w:rPr>
              <w:t>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adaptation les plus efficaces sur le terrain</w:t>
            </w:r>
            <w:r w:rsidRPr="00CB29CA">
              <w:rPr>
                <w:rFonts w:ascii="Times New Roman" w:hAnsi="Times New Roman" w:cs="Times New Roman"/>
                <w:color w:val="000000"/>
                <w:szCs w:val="22"/>
                <w:lang w:val="fr-FR"/>
              </w:rPr>
              <w:t>.</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6791D" w:rsidP="0040171D">
            <w:pPr>
              <w:spacing w:before="240" w:after="240"/>
              <w:rPr>
                <w:rFonts w:ascii="Times New Roman" w:hAnsi="Times New Roman" w:cs="Times New Roman"/>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40171D" w:rsidRPr="00CB29CA">
              <w:rPr>
                <w:rFonts w:ascii="Times New Roman" w:hAnsi="Times New Roman" w:cs="Times New Roman"/>
                <w:szCs w:val="22"/>
                <w:lang w:val="fr-FR"/>
              </w:rPr>
              <w:t> 5</w:t>
            </w:r>
            <w:r w:rsidRPr="00CB29CA">
              <w:rPr>
                <w:rFonts w:ascii="Times New Roman" w:hAnsi="Times New Roman" w:cs="Times New Roman"/>
                <w:szCs w:val="22"/>
                <w:lang w:val="fr-FR"/>
              </w:rPr>
              <w:t> : Partenariats</w:t>
            </w:r>
            <w:r w:rsidRPr="00CB29CA">
              <w:rPr>
                <w:rFonts w:ascii="Times New Roman" w:hAnsi="Times New Roman" w:cs="Times New Roman"/>
                <w:szCs w:val="22"/>
                <w:vertAlign w:val="superscript"/>
                <w:lang w:val="fr-FR"/>
              </w:rPr>
              <w:t>19</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6791D" w:rsidP="0010675B">
            <w:pPr>
              <w:spacing w:before="240"/>
              <w:rPr>
                <w:lang w:val="fr-FR"/>
              </w:rPr>
            </w:pPr>
            <w:r w:rsidRPr="00CB29CA">
              <w:rPr>
                <w:rFonts w:ascii="Times New Roman" w:hAnsi="Times New Roman" w:cs="Times New Roman"/>
                <w:lang w:val="fr-FR"/>
              </w:rPr>
              <w:t>Partenariats clés pour la mise en œuvre</w:t>
            </w:r>
            <w:r w:rsidR="007E7070" w:rsidRPr="00CB29CA">
              <w:rPr>
                <w:rFonts w:ascii="Times New Roman" w:hAnsi="Times New Roman" w:cs="Times New Roman"/>
                <w:lang w:val="fr-FR"/>
              </w:rPr>
              <w:t xml:space="preserve"> </w:t>
            </w:r>
            <w:r w:rsidRPr="00CB29CA">
              <w:rPr>
                <w:rFonts w:ascii="Times New Roman" w:hAnsi="Times New Roman" w:cs="Times New Roman"/>
                <w:lang w:val="fr-FR"/>
              </w:rPr>
              <w:t xml:space="preserve">de la Convention de </w:t>
            </w:r>
            <w:proofErr w:type="spellStart"/>
            <w:r w:rsidRPr="00CB29CA">
              <w:rPr>
                <w:rFonts w:ascii="Times New Roman" w:hAnsi="Times New Roman" w:cs="Times New Roman"/>
                <w:lang w:val="fr-FR"/>
              </w:rPr>
              <w:t>Ramsar</w:t>
            </w:r>
            <w:proofErr w:type="spellEnd"/>
          </w:p>
        </w:tc>
      </w:tr>
      <w:tr w:rsidR="00B83BA0" w:rsidRPr="00DC2414">
        <w:trPr>
          <w:trHeight w:val="919"/>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6791D" w:rsidP="0040171D">
            <w:pPr>
              <w:spacing w:before="240" w:after="240"/>
              <w:rPr>
                <w:rFonts w:ascii="Times New Roman" w:hAnsi="Times New Roman" w:cs="Times New Roman"/>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40171D" w:rsidRPr="00CB29CA">
              <w:rPr>
                <w:rFonts w:ascii="Times New Roman" w:hAnsi="Times New Roman" w:cs="Times New Roman"/>
                <w:szCs w:val="22"/>
                <w:lang w:val="fr-FR"/>
              </w:rPr>
              <w:t> 7</w:t>
            </w:r>
            <w:r w:rsidR="005B56B7" w:rsidRPr="00CB29CA">
              <w:rPr>
                <w:rFonts w:ascii="Times New Roman" w:hAnsi="Times New Roman" w:cs="Times New Roman"/>
                <w:szCs w:val="22"/>
                <w:lang w:val="fr-FR"/>
              </w:rPr>
              <w:t> </w:t>
            </w:r>
            <w:r w:rsidRPr="00CB29CA">
              <w:rPr>
                <w:rFonts w:ascii="Times New Roman" w:hAnsi="Times New Roman" w:cs="Times New Roman"/>
                <w:szCs w:val="22"/>
                <w:lang w:val="fr-FR"/>
              </w:rPr>
              <w:t xml:space="preserve">: </w:t>
            </w:r>
            <w:r w:rsidR="005B56B7" w:rsidRPr="00CB29CA">
              <w:rPr>
                <w:rFonts w:ascii="Times New Roman" w:hAnsi="Times New Roman" w:cs="Times New Roman"/>
                <w:i/>
                <w:szCs w:val="22"/>
                <w:lang w:val="fr-FR"/>
              </w:rPr>
              <w:t>Compétences participative</w:t>
            </w:r>
            <w:r w:rsidRPr="00CB29CA">
              <w:rPr>
                <w:rFonts w:ascii="Times New Roman" w:hAnsi="Times New Roman" w:cs="Times New Roman"/>
                <w:i/>
                <w:szCs w:val="22"/>
                <w:lang w:val="fr-FR"/>
              </w:rPr>
              <w:t>s</w:t>
            </w:r>
            <w:r w:rsidRPr="00CB29CA">
              <w:rPr>
                <w:rFonts w:ascii="Times New Roman" w:hAnsi="Times New Roman" w:cs="Times New Roman"/>
                <w:szCs w:val="22"/>
                <w:vertAlign w:val="superscript"/>
                <w:lang w:val="fr-FR"/>
              </w:rPr>
              <w:t>21</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5B56B7" w:rsidP="0010675B">
            <w:pPr>
              <w:spacing w:before="240" w:after="240"/>
              <w:rPr>
                <w:lang w:val="fr-FR"/>
              </w:rPr>
            </w:pPr>
            <w:r w:rsidRPr="00CB29CA">
              <w:rPr>
                <w:rFonts w:ascii="Times New Roman" w:hAnsi="Times New Roman" w:cs="Times New Roman"/>
                <w:lang w:val="fr-FR"/>
              </w:rPr>
              <w:t>Mise en œuvre</w:t>
            </w:r>
            <w:r w:rsidR="007E7070" w:rsidRPr="00CB29CA">
              <w:rPr>
                <w:rFonts w:ascii="Times New Roman" w:hAnsi="Times New Roman" w:cs="Times New Roman"/>
                <w:lang w:val="fr-FR"/>
              </w:rPr>
              <w:t xml:space="preserve"> </w:t>
            </w:r>
            <w:r w:rsidRPr="00CB29CA">
              <w:rPr>
                <w:rFonts w:ascii="Times New Roman" w:hAnsi="Times New Roman" w:cs="Times New Roman"/>
                <w:lang w:val="fr-FR"/>
              </w:rPr>
              <w:t>et renforcement de la participation des communautés locales et des populations autochtones à la gestion des zones humides</w:t>
            </w:r>
          </w:p>
        </w:tc>
      </w:tr>
      <w:tr w:rsidR="00B83BA0" w:rsidRPr="00DC2414">
        <w:trPr>
          <w:trHeight w:val="968"/>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5B56B7" w:rsidP="0010675B">
            <w:pPr>
              <w:spacing w:before="240" w:after="240"/>
              <w:rPr>
                <w:rFonts w:ascii="Times New Roman" w:hAnsi="Times New Roman" w:cs="Times New Roman"/>
                <w:szCs w:val="22"/>
                <w:lang w:val="fr-FR"/>
              </w:rPr>
            </w:pPr>
            <w:r w:rsidRPr="00CB29CA">
              <w:rPr>
                <w:rFonts w:ascii="Times New Roman" w:hAnsi="Times New Roman" w:cs="Times New Roman"/>
                <w:bCs/>
                <w:color w:val="000000"/>
                <w:szCs w:val="22"/>
                <w:lang w:val="fr-FR"/>
              </w:rPr>
              <w:t>Échange des connaissances et renforcement des capacités.</w:t>
            </w:r>
            <w:r w:rsidR="007E707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(Paragraphe</w:t>
            </w:r>
            <w:r w:rsidR="00B83BA0" w:rsidRPr="00CB29CA">
              <w:rPr>
                <w:rFonts w:ascii="Times New Roman" w:hAnsi="Times New Roman" w:cs="Times New Roman"/>
                <w:bCs/>
                <w:color w:val="000000"/>
                <w:szCs w:val="22"/>
                <w:lang w:val="fr-FR"/>
              </w:rPr>
              <w:t xml:space="preserve"> 5. </w:t>
            </w:r>
            <w:r w:rsidRPr="00CB29CA">
              <w:rPr>
                <w:rFonts w:ascii="Times New Roman" w:hAnsi="Times New Roman" w:cs="Times New Roman"/>
                <w:color w:val="000000"/>
                <w:szCs w:val="22"/>
                <w:lang w:val="fr-FR"/>
              </w:rPr>
              <w:t xml:space="preserve">CMS COP 11 </w:t>
            </w:r>
            <w:r w:rsidR="00F35EE7" w:rsidRPr="00CB29CA">
              <w:rPr>
                <w:rFonts w:ascii="Times New Roman" w:hAnsi="Times New Roman" w:cs="Times New Roman"/>
                <w:color w:val="000000"/>
                <w:szCs w:val="22"/>
                <w:lang w:val="fr-FR"/>
              </w:rPr>
              <w:t xml:space="preserve">Doc 23.4.2. Annexe </w:t>
            </w:r>
            <w:r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5B56B7" w:rsidP="009C0203">
            <w:pPr>
              <w:spacing w:before="240" w:after="240"/>
              <w:rPr>
                <w:lang w:val="fr-FR"/>
              </w:rPr>
            </w:pPr>
            <w:r w:rsidRPr="00CB29CA">
              <w:rPr>
                <w:rFonts w:ascii="Times New Roman" w:hAnsi="Times New Roman" w:cs="Times New Roman"/>
                <w:szCs w:val="22"/>
                <w:lang w:val="fr-FR"/>
              </w:rPr>
              <w:t>Ce paragraphe demande l</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organisation d</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ateliers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 xml:space="preserve">régionaux et </w:t>
            </w:r>
            <w:proofErr w:type="spellStart"/>
            <w:r w:rsidRPr="00CB29CA">
              <w:rPr>
                <w:rFonts w:ascii="Times New Roman" w:hAnsi="Times New Roman" w:cs="Times New Roman"/>
                <w:szCs w:val="22"/>
                <w:lang w:val="fr-FR"/>
              </w:rPr>
              <w:t>sous</w:t>
            </w:r>
            <w:r w:rsidR="009C0203" w:rsidRPr="00CB29CA">
              <w:rPr>
                <w:rFonts w:ascii="Times New Roman" w:hAnsi="Times New Roman" w:cs="Times New Roman"/>
                <w:szCs w:val="22"/>
                <w:lang w:val="fr-FR"/>
              </w:rPr>
              <w:t>-</w:t>
            </w:r>
            <w:r w:rsidRPr="00CB29CA">
              <w:rPr>
                <w:rFonts w:ascii="Times New Roman" w:hAnsi="Times New Roman" w:cs="Times New Roman"/>
                <w:szCs w:val="22"/>
                <w:lang w:val="fr-FR"/>
              </w:rPr>
              <w:t>régionaux</w:t>
            </w:r>
            <w:proofErr w:type="spellEnd"/>
            <w:r w:rsidRPr="00CB29CA">
              <w:rPr>
                <w:rFonts w:ascii="Times New Roman" w:hAnsi="Times New Roman" w:cs="Times New Roman"/>
                <w:szCs w:val="22"/>
                <w:lang w:val="fr-FR"/>
              </w:rPr>
              <w:t xml:space="preserve"> réunissant les </w:t>
            </w:r>
            <w:r w:rsidR="00681E9E" w:rsidRPr="00CB29CA">
              <w:rPr>
                <w:rFonts w:ascii="Times New Roman" w:hAnsi="Times New Roman" w:cs="Times New Roman"/>
                <w:szCs w:val="22"/>
                <w:lang w:val="fr-FR"/>
              </w:rPr>
              <w:t>parties prenantes</w:t>
            </w:r>
            <w:r w:rsidRPr="00CB29CA">
              <w:rPr>
                <w:rFonts w:ascii="Times New Roman" w:hAnsi="Times New Roman" w:cs="Times New Roman"/>
                <w:szCs w:val="22"/>
                <w:lang w:val="fr-FR"/>
              </w:rPr>
              <w:t xml:space="preserve"> en vue de l</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échange de connaissances.</w:t>
            </w:r>
            <w:r w:rsidR="00B83BA0" w:rsidRPr="00CB29CA">
              <w:rPr>
                <w:rFonts w:ascii="Times New Roman" w:hAnsi="Times New Roman" w:cs="Times New Roman"/>
                <w:szCs w:val="22"/>
                <w:lang w:val="fr-FR"/>
              </w:rPr>
              <w:t xml:space="preserve"> </w:t>
            </w:r>
          </w:p>
        </w:tc>
      </w:tr>
      <w:tr w:rsidR="00B83BA0" w:rsidRPr="00DC2414">
        <w:trPr>
          <w:trHeight w:val="968"/>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01BFB" w:rsidP="0010675B">
            <w:pPr>
              <w:spacing w:before="240" w:after="240"/>
              <w:rPr>
                <w:rFonts w:ascii="Times New Roman" w:hAnsi="Times New Roman" w:cs="Times New Roman"/>
                <w:szCs w:val="22"/>
                <w:lang w:val="fr-FR"/>
              </w:rPr>
            </w:pPr>
            <w:r w:rsidRPr="00CB29CA">
              <w:rPr>
                <w:rFonts w:ascii="Times New Roman" w:hAnsi="Times New Roman" w:cs="Times New Roman"/>
                <w:lang w:val="fr-FR"/>
              </w:rPr>
              <w:t>Section III</w:t>
            </w:r>
            <w:r w:rsidR="00681E9E" w:rsidRPr="00CB29CA">
              <w:rPr>
                <w:rFonts w:ascii="Times New Roman" w:hAnsi="Times New Roman" w:cs="Times New Roman"/>
                <w:lang w:val="fr-FR"/>
              </w:rPr>
              <w:t>.</w:t>
            </w:r>
            <w:r w:rsidR="00B83BA0" w:rsidRPr="00CB29CA">
              <w:rPr>
                <w:rFonts w:ascii="Times New Roman" w:hAnsi="Times New Roman" w:cs="Times New Roman"/>
                <w:lang w:val="fr-FR"/>
              </w:rPr>
              <w:t xml:space="preserve"> </w:t>
            </w:r>
            <w:r w:rsidR="00681E9E" w:rsidRPr="00CB29CA">
              <w:rPr>
                <w:rFonts w:ascii="Times New Roman" w:hAnsi="Times New Roman" w:cs="Times New Roman"/>
                <w:lang w:val="fr-FR"/>
              </w:rPr>
              <w:t>E. Gestion des connaissances et engagement des parties prenantes.</w:t>
            </w:r>
            <w:r w:rsidR="00F35EE7" w:rsidRPr="00CB29CA">
              <w:rPr>
                <w:rFonts w:ascii="Times New Roman" w:hAnsi="Times New Roman" w:cs="Times New Roman"/>
                <w:lang w:val="fr-FR"/>
              </w:rPr>
              <w:t xml:space="preserve"> </w:t>
            </w:r>
            <w:r w:rsidR="00681E9E" w:rsidRPr="00CB29CA">
              <w:rPr>
                <w:rFonts w:ascii="Times New Roman" w:hAnsi="Times New Roman" w:cs="Times New Roman"/>
                <w:lang w:val="fr-FR"/>
              </w:rPr>
              <w:t>Rapport sur l</w:t>
            </w:r>
            <w:r w:rsidR="000A4F92" w:rsidRPr="00CB29CA">
              <w:rPr>
                <w:rFonts w:ascii="Times New Roman" w:hAnsi="Times New Roman" w:cs="Times New Roman"/>
                <w:lang w:val="fr-FR"/>
              </w:rPr>
              <w:t>’</w:t>
            </w:r>
            <w:r w:rsidR="00681E9E" w:rsidRPr="00CB29CA">
              <w:rPr>
                <w:rFonts w:ascii="Times New Roman" w:hAnsi="Times New Roman" w:cs="Times New Roman"/>
                <w:lang w:val="fr-FR"/>
              </w:rPr>
              <w:t>atelier technique sur les approches écosystémiques de l</w:t>
            </w:r>
            <w:r w:rsidR="000A4F92" w:rsidRPr="00CB29CA">
              <w:rPr>
                <w:rFonts w:ascii="Times New Roman" w:hAnsi="Times New Roman" w:cs="Times New Roman"/>
                <w:lang w:val="fr-FR"/>
              </w:rPr>
              <w:t>’</w:t>
            </w:r>
            <w:r w:rsidR="00681E9E" w:rsidRPr="00CB29CA">
              <w:rPr>
                <w:rFonts w:ascii="Times New Roman" w:hAnsi="Times New Roman" w:cs="Times New Roman"/>
                <w:lang w:val="fr-FR"/>
              </w:rPr>
              <w:t>adaptation aux changements climatiques</w:t>
            </w:r>
            <w:r w:rsidR="00681E9E" w:rsidRPr="00CB29CA">
              <w:rPr>
                <w:rFonts w:ascii="Times New Roman" w:hAnsi="Times New Roman" w:cs="Times New Roman"/>
                <w:vertAlign w:val="superscript"/>
                <w:lang w:val="fr-FR"/>
              </w:rPr>
              <w:t>7</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681E9E" w:rsidP="003A1C72">
            <w:pPr>
              <w:spacing w:before="240" w:after="240"/>
              <w:rPr>
                <w:lang w:val="fr-FR"/>
              </w:rPr>
            </w:pPr>
            <w:r w:rsidRPr="00CB29CA">
              <w:rPr>
                <w:rFonts w:ascii="Times New Roman" w:hAnsi="Times New Roman" w:cs="Times New Roman"/>
                <w:szCs w:val="22"/>
                <w:lang w:val="fr-FR"/>
              </w:rPr>
              <w:t>Fourn</w:t>
            </w:r>
            <w:r w:rsidR="003A1C72" w:rsidRPr="00CB29CA">
              <w:rPr>
                <w:rFonts w:ascii="Times New Roman" w:hAnsi="Times New Roman" w:cs="Times New Roman"/>
                <w:szCs w:val="22"/>
                <w:lang w:val="fr-FR"/>
              </w:rPr>
              <w:t>i</w:t>
            </w:r>
            <w:r w:rsidRPr="00CB29CA">
              <w:rPr>
                <w:rFonts w:ascii="Times New Roman" w:hAnsi="Times New Roman" w:cs="Times New Roman"/>
                <w:szCs w:val="22"/>
                <w:lang w:val="fr-FR"/>
              </w:rPr>
              <w:t>t des études de cas de la gestion des connaissances, du renforcement des capacités et de l</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engagement des parties prenantes afin de promouvoir des approches écosystémiques.</w:t>
            </w:r>
          </w:p>
        </w:tc>
      </w:tr>
      <w:tr w:rsidR="00B83BA0" w:rsidRPr="00DC2414">
        <w:trPr>
          <w:trHeight w:val="770"/>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681E9E" w:rsidP="00681E9E">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De sensibiliser aux avantages de l</w:t>
            </w:r>
            <w:r w:rsidR="000A4F92" w:rsidRPr="00CB29CA">
              <w:rPr>
                <w:rFonts w:ascii="Times New Roman" w:hAnsi="Times New Roman" w:cs="Times New Roman"/>
                <w:b/>
                <w:bCs/>
                <w:szCs w:val="22"/>
                <w:lang w:val="fr-FR"/>
              </w:rPr>
              <w:t>’</w:t>
            </w:r>
            <w:r w:rsidRPr="00CB29CA">
              <w:rPr>
                <w:rFonts w:ascii="Times New Roman" w:hAnsi="Times New Roman" w:cs="Times New Roman"/>
                <w:b/>
                <w:bCs/>
                <w:szCs w:val="22"/>
                <w:lang w:val="fr-FR"/>
              </w:rPr>
              <w:t>environnement naturel pour la société et d</w:t>
            </w:r>
            <w:r w:rsidR="000A4F92" w:rsidRPr="00CB29CA">
              <w:rPr>
                <w:rFonts w:ascii="Times New Roman" w:hAnsi="Times New Roman" w:cs="Times New Roman"/>
                <w:b/>
                <w:bCs/>
                <w:szCs w:val="22"/>
                <w:lang w:val="fr-FR"/>
              </w:rPr>
              <w:t>’</w:t>
            </w:r>
            <w:r w:rsidRPr="00CB29CA">
              <w:rPr>
                <w:rFonts w:ascii="Times New Roman" w:hAnsi="Times New Roman" w:cs="Times New Roman"/>
                <w:b/>
                <w:bCs/>
                <w:szCs w:val="22"/>
                <w:lang w:val="fr-FR"/>
              </w:rPr>
              <w:t>adopter une approche de la conservation par l</w:t>
            </w:r>
            <w:r w:rsidR="000A4F92" w:rsidRPr="00CB29CA">
              <w:rPr>
                <w:rFonts w:ascii="Times New Roman" w:hAnsi="Times New Roman" w:cs="Times New Roman"/>
                <w:b/>
                <w:bCs/>
                <w:szCs w:val="22"/>
                <w:lang w:val="fr-FR"/>
              </w:rPr>
              <w:t>’</w:t>
            </w:r>
            <w:r w:rsidRPr="00CB29CA">
              <w:rPr>
                <w:rFonts w:ascii="Times New Roman" w:hAnsi="Times New Roman" w:cs="Times New Roman"/>
                <w:b/>
                <w:bCs/>
                <w:szCs w:val="22"/>
                <w:lang w:val="fr-FR"/>
              </w:rPr>
              <w:t>écosystème</w:t>
            </w:r>
          </w:p>
          <w:p w:rsidR="00B83BA0" w:rsidRPr="00CB29CA" w:rsidRDefault="00681E9E" w:rsidP="008E400A">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Une meilleure appréciation du fait que les mesures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 xml:space="preserve">adaptation pour la biodiversité </w:t>
            </w:r>
            <w:proofErr w:type="gramStart"/>
            <w:r w:rsidRPr="00CB29CA">
              <w:rPr>
                <w:rFonts w:ascii="Times New Roman" w:hAnsi="Times New Roman" w:cs="Times New Roman"/>
                <w:color w:val="000000"/>
                <w:szCs w:val="22"/>
                <w:lang w:val="fr-FR"/>
              </w:rPr>
              <w:t>sont</w:t>
            </w:r>
            <w:proofErr w:type="gramEnd"/>
            <w:r w:rsidRPr="00CB29CA">
              <w:rPr>
                <w:rFonts w:ascii="Times New Roman" w:hAnsi="Times New Roman" w:cs="Times New Roman"/>
                <w:color w:val="000000"/>
                <w:szCs w:val="22"/>
                <w:lang w:val="fr-FR"/>
              </w:rPr>
              <w:t xml:space="preserve"> dans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 xml:space="preserve">intérêt des individus, des communautés et </w:t>
            </w:r>
            <w:r w:rsidR="008E400A" w:rsidRPr="00CB29CA">
              <w:rPr>
                <w:rFonts w:ascii="Times New Roman" w:hAnsi="Times New Roman" w:cs="Times New Roman"/>
                <w:color w:val="000000"/>
                <w:szCs w:val="22"/>
                <w:lang w:val="fr-FR"/>
              </w:rPr>
              <w:t xml:space="preserve">du monde </w:t>
            </w:r>
            <w:r w:rsidRPr="00CB29CA">
              <w:rPr>
                <w:rFonts w:ascii="Times New Roman" w:hAnsi="Times New Roman" w:cs="Times New Roman"/>
                <w:color w:val="000000"/>
                <w:szCs w:val="22"/>
                <w:lang w:val="fr-FR"/>
              </w:rPr>
              <w:t xml:space="preserve">des affaires, entraînera une plus forte demande et </w:t>
            </w:r>
            <w:r w:rsidR="008E400A" w:rsidRPr="00CB29CA">
              <w:rPr>
                <w:rFonts w:ascii="Times New Roman" w:hAnsi="Times New Roman" w:cs="Times New Roman"/>
                <w:color w:val="000000"/>
                <w:szCs w:val="22"/>
                <w:lang w:val="fr-FR"/>
              </w:rPr>
              <w:t xml:space="preserve">une </w:t>
            </w:r>
            <w:r w:rsidRPr="00CB29CA">
              <w:rPr>
                <w:rFonts w:ascii="Times New Roman" w:hAnsi="Times New Roman" w:cs="Times New Roman"/>
                <w:color w:val="000000"/>
                <w:szCs w:val="22"/>
                <w:lang w:val="fr-FR"/>
              </w:rPr>
              <w:t>aide à leur mise en œuvre.</w:t>
            </w:r>
            <w:r w:rsidR="00B83BA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Ceci doit s</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appuyer sur la reconnaissance des services environnementaux fournis par la biodiversité et les écosystèmes</w:t>
            </w:r>
            <w:r w:rsidR="008E400A"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 xml:space="preserve"> et du fait que la sauvegarde des écosystèmes où vivent des oiseaux migrateurs peut réduire la vulnérabilité et renforcer la capacité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homme au changement climatique</w:t>
            </w:r>
            <w:r w:rsidRPr="00CB29CA">
              <w:rPr>
                <w:rFonts w:ascii="Times New Roman" w:hAnsi="Times New Roman" w:cs="Times New Roman"/>
                <w:szCs w:val="22"/>
                <w:lang w:val="fr-FR"/>
              </w:rPr>
              <w:t>.</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2743F"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Stratégie de communication de l</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AEWA</w:t>
            </w:r>
            <w:r w:rsidR="00681E9E" w:rsidRPr="00CB29CA">
              <w:rPr>
                <w:rFonts w:ascii="Times New Roman" w:hAnsi="Times New Roman" w:cs="Times New Roman"/>
                <w:szCs w:val="22"/>
                <w:vertAlign w:val="superscript"/>
                <w:lang w:val="fr-FR"/>
              </w:rPr>
              <w:t>22</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D2743F" w:rsidP="0010675B">
            <w:pPr>
              <w:spacing w:before="240" w:after="240"/>
              <w:rPr>
                <w:lang w:val="fr-FR"/>
              </w:rPr>
            </w:pPr>
            <w:r w:rsidRPr="00CB29CA">
              <w:rPr>
                <w:rFonts w:ascii="Times New Roman" w:hAnsi="Times New Roman" w:cs="Times New Roman"/>
                <w:szCs w:val="22"/>
                <w:lang w:val="fr-FR"/>
              </w:rPr>
              <w:t>Ce document établit une stratégie de communication pour l</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AEWA.</w:t>
            </w:r>
          </w:p>
        </w:tc>
      </w:tr>
      <w:tr w:rsidR="00B83BA0" w:rsidRPr="00DC2414">
        <w:trPr>
          <w:trHeight w:val="248"/>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2743F" w:rsidP="003A1C72">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 xml:space="preserve">Manuel </w:t>
            </w:r>
            <w:proofErr w:type="spellStart"/>
            <w:r w:rsidR="00C37C42" w:rsidRPr="00CB29CA">
              <w:rPr>
                <w:rFonts w:ascii="Times New Roman" w:hAnsi="Times New Roman" w:cs="Times New Roman"/>
                <w:szCs w:val="22"/>
                <w:lang w:val="fr-FR"/>
              </w:rPr>
              <w:t>Ramsar</w:t>
            </w:r>
            <w:proofErr w:type="spellEnd"/>
            <w:r w:rsidR="00C37C42" w:rsidRPr="00CB29CA">
              <w:rPr>
                <w:rFonts w:ascii="Times New Roman" w:hAnsi="Times New Roman" w:cs="Times New Roman"/>
                <w:szCs w:val="22"/>
                <w:lang w:val="fr-FR"/>
              </w:rPr>
              <w:t xml:space="preserve"> pour l’utilisation </w:t>
            </w:r>
            <w:r w:rsidRPr="00CB29CA">
              <w:rPr>
                <w:rFonts w:ascii="Times New Roman" w:hAnsi="Times New Roman" w:cs="Times New Roman"/>
                <w:szCs w:val="22"/>
                <w:lang w:val="fr-FR"/>
              </w:rPr>
              <w:t>rationnelle des zones humides n</w:t>
            </w:r>
            <w:r w:rsidRPr="00CB29CA">
              <w:rPr>
                <w:rFonts w:ascii="Times New Roman" w:hAnsi="Times New Roman" w:cs="Times New Roman"/>
                <w:szCs w:val="22"/>
                <w:vertAlign w:val="superscript"/>
                <w:lang w:val="fr-FR"/>
              </w:rPr>
              <w:t>o</w:t>
            </w:r>
            <w:r w:rsidR="003A1C72" w:rsidRPr="00CB29CA">
              <w:rPr>
                <w:rFonts w:ascii="Times New Roman" w:hAnsi="Times New Roman" w:cs="Times New Roman"/>
                <w:szCs w:val="22"/>
                <w:lang w:val="fr-FR"/>
              </w:rPr>
              <w:t> 6 :</w:t>
            </w:r>
            <w:r w:rsidRPr="00CB29CA">
              <w:rPr>
                <w:rFonts w:ascii="Times New Roman" w:hAnsi="Times New Roman" w:cs="Times New Roman"/>
                <w:szCs w:val="22"/>
                <w:lang w:val="fr-FR"/>
              </w:rPr>
              <w:t xml:space="preserve"> </w:t>
            </w:r>
            <w:r w:rsidRPr="00CB29CA">
              <w:rPr>
                <w:rFonts w:ascii="Times New Roman" w:hAnsi="Times New Roman" w:cs="Times New Roman"/>
                <w:i/>
                <w:szCs w:val="22"/>
                <w:lang w:val="fr-FR"/>
              </w:rPr>
              <w:t>CEPS-zones humides</w:t>
            </w:r>
            <w:r w:rsidRPr="00CB29CA">
              <w:rPr>
                <w:rFonts w:ascii="Times New Roman" w:hAnsi="Times New Roman" w:cs="Times New Roman"/>
                <w:szCs w:val="22"/>
                <w:vertAlign w:val="superscript"/>
                <w:lang w:val="fr-FR"/>
              </w:rPr>
              <w:t>23</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B83BA0" w:rsidRPr="00CB29CA" w:rsidRDefault="00D2743F" w:rsidP="0010675B">
            <w:pPr>
              <w:spacing w:before="240" w:after="240"/>
              <w:rPr>
                <w:lang w:val="fr-FR"/>
              </w:rPr>
            </w:pPr>
            <w:r w:rsidRPr="00CB29CA">
              <w:rPr>
                <w:rFonts w:ascii="Times New Roman" w:hAnsi="Times New Roman" w:cs="Times New Roman"/>
                <w:szCs w:val="22"/>
                <w:lang w:val="fr-FR"/>
              </w:rPr>
              <w:t>Programme de communication, éducation, participation et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sensibilisation du public (CESP) de la Convention</w:t>
            </w:r>
            <w:r w:rsidR="003A1C72" w:rsidRPr="00CB29CA">
              <w:rPr>
                <w:rFonts w:ascii="Times New Roman" w:hAnsi="Times New Roman" w:cs="Times New Roman"/>
                <w:szCs w:val="22"/>
                <w:lang w:val="fr-FR"/>
              </w:rPr>
              <w:t xml:space="preserve"> de </w:t>
            </w:r>
            <w:proofErr w:type="spellStart"/>
            <w:r w:rsidR="003A1C72" w:rsidRPr="00CB29CA">
              <w:rPr>
                <w:rFonts w:ascii="Times New Roman" w:hAnsi="Times New Roman" w:cs="Times New Roman"/>
                <w:szCs w:val="22"/>
                <w:lang w:val="fr-FR"/>
              </w:rPr>
              <w:t>Ramsar</w:t>
            </w:r>
            <w:proofErr w:type="spellEnd"/>
            <w:r w:rsidRPr="00CB29CA">
              <w:rPr>
                <w:rFonts w:ascii="Times New Roman" w:hAnsi="Times New Roman" w:cs="Times New Roman"/>
                <w:szCs w:val="22"/>
                <w:lang w:val="fr-FR"/>
              </w:rPr>
              <w:t>, 2009-2015</w:t>
            </w:r>
          </w:p>
        </w:tc>
      </w:tr>
      <w:tr w:rsidR="00B83BA0" w:rsidRPr="00DC2414">
        <w:trPr>
          <w:trHeight w:val="1589"/>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2743F"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Diversité biologique, changement climatique et réduction des risques de catastrophe naturelle.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w:t>
            </w:r>
            <w:r w:rsidR="0040171D" w:rsidRPr="00CB29CA">
              <w:rPr>
                <w:rFonts w:ascii="Times New Roman" w:hAnsi="Times New Roman" w:cs="Times New Roman"/>
                <w:szCs w:val="22"/>
                <w:lang w:val="fr-FR"/>
              </w:rPr>
              <w:t>CDB</w:t>
            </w:r>
            <w:r w:rsidRPr="00CB29CA">
              <w:rPr>
                <w:rFonts w:ascii="Times New Roman" w:hAnsi="Times New Roman" w:cs="Times New Roman"/>
                <w:szCs w:val="22"/>
                <w:lang w:val="fr-FR"/>
              </w:rPr>
              <w:t xml:space="preserve"> COP 12 Décision XII/20</w:t>
            </w:r>
            <w:r w:rsidRPr="00CB29CA">
              <w:rPr>
                <w:rFonts w:ascii="Times New Roman" w:hAnsi="Times New Roman" w:cs="Times New Roman"/>
                <w:szCs w:val="22"/>
                <w:vertAlign w:val="superscript"/>
                <w:lang w:val="fr-FR"/>
              </w:rPr>
              <w:t>18</w:t>
            </w:r>
            <w:r w:rsidRPr="00CB29CA">
              <w:rPr>
                <w:rFonts w:ascii="Times New Roman" w:hAnsi="Times New Roman" w:cs="Times New Roman"/>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D2743F" w:rsidP="0010675B">
            <w:pPr>
              <w:spacing w:before="240" w:after="240"/>
              <w:rPr>
                <w:lang w:val="fr-FR"/>
              </w:rPr>
            </w:pPr>
            <w:r w:rsidRPr="00CB29CA">
              <w:rPr>
                <w:rFonts w:ascii="Times New Roman" w:hAnsi="Times New Roman" w:cs="Times New Roman"/>
                <w:szCs w:val="22"/>
                <w:lang w:val="fr-FR"/>
              </w:rPr>
              <w:t>Cette décision</w:t>
            </w:r>
            <w:r w:rsidR="009C0203" w:rsidRPr="00CB29CA">
              <w:rPr>
                <w:rFonts w:ascii="Times New Roman" w:hAnsi="Times New Roman" w:cs="Times New Roman"/>
                <w:szCs w:val="22"/>
                <w:lang w:val="fr-FR"/>
              </w:rPr>
              <w:t xml:space="preserve"> de la CDB</w:t>
            </w:r>
            <w:r w:rsidRPr="00CB29CA">
              <w:rPr>
                <w:rFonts w:ascii="Times New Roman" w:hAnsi="Times New Roman" w:cs="Times New Roman"/>
                <w:szCs w:val="22"/>
                <w:lang w:val="fr-FR"/>
              </w:rPr>
              <w:t xml:space="preserve"> se propose de rendre explicite le lien entre la conservation de la biodiversité et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la restauration des écosystèmes,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et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atténuation du changement climatique et la réduction de risques de catastrophe naturelle.</w:t>
            </w:r>
          </w:p>
        </w:tc>
      </w:tr>
      <w:tr w:rsidR="00B83BA0" w:rsidRPr="00DC2414">
        <w:trPr>
          <w:trHeight w:val="844"/>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D2743F" w:rsidP="009C0203">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Élaboration d</w:t>
            </w:r>
            <w:r w:rsidR="007B0CD6" w:rsidRPr="00CB29CA">
              <w:rPr>
                <w:rFonts w:ascii="Times New Roman" w:hAnsi="Times New Roman" w:cs="Times New Roman"/>
                <w:szCs w:val="22"/>
                <w:lang w:val="fr-FR"/>
              </w:rPr>
              <w:t>’</w:t>
            </w:r>
            <w:r w:rsidRPr="00CB29CA">
              <w:rPr>
                <w:rFonts w:ascii="Times New Roman" w:hAnsi="Times New Roman" w:cs="Times New Roman"/>
                <w:szCs w:val="22"/>
                <w:lang w:val="fr-FR"/>
              </w:rPr>
              <w:t>une</w:t>
            </w:r>
            <w:r w:rsidR="009C0203" w:rsidRPr="00CB29CA">
              <w:rPr>
                <w:rFonts w:ascii="Times New Roman" w:hAnsi="Times New Roman" w:cs="Times New Roman"/>
                <w:szCs w:val="22"/>
                <w:lang w:val="fr-FR"/>
              </w:rPr>
              <w:t> « </w:t>
            </w:r>
            <w:r w:rsidRPr="00CB29CA">
              <w:rPr>
                <w:rFonts w:ascii="Times New Roman" w:hAnsi="Times New Roman" w:cs="Times New Roman"/>
                <w:szCs w:val="22"/>
                <w:lang w:val="fr-FR"/>
              </w:rPr>
              <w:t>étude de rentabilisation</w:t>
            </w:r>
            <w:r w:rsidR="009C0203" w:rsidRPr="00CB29CA">
              <w:rPr>
                <w:rFonts w:ascii="Times New Roman" w:hAnsi="Times New Roman" w:cs="Times New Roman"/>
                <w:szCs w:val="22"/>
                <w:lang w:val="fr-FR"/>
              </w:rPr>
              <w:t> »</w:t>
            </w:r>
            <w:r w:rsidRPr="00CB29CA">
              <w:rPr>
                <w:rFonts w:ascii="Times New Roman" w:hAnsi="Times New Roman" w:cs="Times New Roman"/>
                <w:szCs w:val="22"/>
                <w:lang w:val="fr-FR"/>
              </w:rPr>
              <w:t xml:space="preserve"> pour la biodiversité</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D2743F" w:rsidP="0010675B">
            <w:pPr>
              <w:spacing w:before="240" w:after="240"/>
              <w:rPr>
                <w:lang w:val="fr-FR"/>
              </w:rPr>
            </w:pPr>
            <w:r w:rsidRPr="00CB29CA">
              <w:rPr>
                <w:rFonts w:ascii="Times New Roman" w:hAnsi="Times New Roman" w:cs="Times New Roman"/>
                <w:szCs w:val="22"/>
                <w:lang w:val="fr-FR"/>
              </w:rPr>
              <w:t>Ce document expose les raisons étayant le fait de placer la biodiversité au cœur des politiques, de la législation, des plans et des projets, et explique également comment élaborer une étude de rentabilisation pour encourager le monde des affaires à adopter ce message.</w:t>
            </w:r>
            <w:r w:rsidR="00B83BA0" w:rsidRPr="00CB29CA">
              <w:rPr>
                <w:rFonts w:ascii="Times New Roman" w:hAnsi="Times New Roman" w:cs="Times New Roman"/>
                <w:szCs w:val="22"/>
                <w:lang w:val="fr-FR"/>
              </w:rPr>
              <w:t xml:space="preserve"> </w:t>
            </w:r>
          </w:p>
        </w:tc>
      </w:tr>
      <w:tr w:rsidR="00B83BA0" w:rsidRPr="00DC2414">
        <w:trPr>
          <w:trHeight w:val="1120"/>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53780"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économie des écosystèmes et de la biodiversité (TEEB) pour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 et les zones humides - Résumé</w:t>
            </w:r>
            <w:r w:rsidRPr="00CB29CA">
              <w:rPr>
                <w:rFonts w:ascii="Times New Roman" w:hAnsi="Times New Roman" w:cs="Times New Roman"/>
                <w:szCs w:val="22"/>
                <w:vertAlign w:val="superscript"/>
                <w:lang w:val="fr-FR"/>
              </w:rPr>
              <w:t>24</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53780" w:rsidP="006B03B1">
            <w:pPr>
              <w:spacing w:before="240" w:after="240"/>
              <w:rPr>
                <w:lang w:val="fr-FR"/>
              </w:rPr>
            </w:pPr>
            <w:r w:rsidRPr="00CB29CA">
              <w:rPr>
                <w:rFonts w:ascii="Times New Roman" w:hAnsi="Times New Roman" w:cs="Times New Roman"/>
                <w:szCs w:val="22"/>
                <w:lang w:val="fr-FR"/>
              </w:rPr>
              <w:t>Ce rapport se propose de générer une meilleure compréhension de la valeur de</w:t>
            </w:r>
            <w:r w:rsidR="006B03B1" w:rsidRPr="00CB29CA">
              <w:rPr>
                <w:rFonts w:ascii="Times New Roman" w:hAnsi="Times New Roman" w:cs="Times New Roman"/>
                <w:szCs w:val="22"/>
                <w:lang w:val="fr-FR"/>
              </w:rPr>
              <w:t>s</w:t>
            </w:r>
            <w:r w:rsidRPr="00CB29CA">
              <w:rPr>
                <w:rFonts w:ascii="Times New Roman" w:hAnsi="Times New Roman" w:cs="Times New Roman"/>
                <w:szCs w:val="22"/>
                <w:lang w:val="fr-FR"/>
              </w:rPr>
              <w:t xml:space="preserve"> services écosystémiques de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eau et des zones humides</w:t>
            </w:r>
            <w:r w:rsidR="006B03B1"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 et encourage de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meilleures prises de décision et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de meilleurs engagements professionnels en vue de leur conservation, des invest</w:t>
            </w:r>
            <w:r w:rsidR="00C65895" w:rsidRPr="00CB29CA">
              <w:rPr>
                <w:rFonts w:ascii="Times New Roman" w:hAnsi="Times New Roman" w:cs="Times New Roman"/>
                <w:szCs w:val="22"/>
                <w:lang w:val="fr-FR"/>
              </w:rPr>
              <w:t>isse</w:t>
            </w:r>
            <w:r w:rsidRPr="00CB29CA">
              <w:rPr>
                <w:rFonts w:ascii="Times New Roman" w:hAnsi="Times New Roman" w:cs="Times New Roman"/>
                <w:szCs w:val="22"/>
                <w:lang w:val="fr-FR"/>
              </w:rPr>
              <w:t>ments et de l</w:t>
            </w:r>
            <w:r w:rsidR="00C65895" w:rsidRPr="00CB29CA">
              <w:rPr>
                <w:rFonts w:ascii="Times New Roman" w:hAnsi="Times New Roman" w:cs="Times New Roman"/>
                <w:szCs w:val="22"/>
                <w:lang w:val="fr-FR"/>
              </w:rPr>
              <w:t xml:space="preserve">eur </w:t>
            </w:r>
            <w:r w:rsidRPr="00CB29CA">
              <w:rPr>
                <w:rFonts w:ascii="Times New Roman" w:hAnsi="Times New Roman" w:cs="Times New Roman"/>
                <w:szCs w:val="22"/>
                <w:lang w:val="fr-FR"/>
              </w:rPr>
              <w:t xml:space="preserve">utilisation </w:t>
            </w:r>
            <w:r w:rsidR="00C65895" w:rsidRPr="00CB29CA">
              <w:rPr>
                <w:rFonts w:ascii="Times New Roman" w:hAnsi="Times New Roman" w:cs="Times New Roman"/>
                <w:szCs w:val="22"/>
                <w:lang w:val="fr-FR"/>
              </w:rPr>
              <w:t>rationnelle</w:t>
            </w:r>
            <w:r w:rsidRPr="00CB29CA">
              <w:rPr>
                <w:rFonts w:ascii="Times New Roman" w:hAnsi="Times New Roman" w:cs="Times New Roman"/>
                <w:szCs w:val="22"/>
                <w:lang w:val="fr-FR"/>
              </w:rPr>
              <w:t>.</w:t>
            </w:r>
          </w:p>
        </w:tc>
      </w:tr>
      <w:tr w:rsidR="00B83BA0" w:rsidRPr="00DC2414">
        <w:trPr>
          <w:trHeight w:val="1120"/>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Default="00D01BFB" w:rsidP="0010675B">
            <w:pPr>
              <w:spacing w:before="240" w:after="240"/>
              <w:rPr>
                <w:rFonts w:ascii="Times New Roman" w:hAnsi="Times New Roman" w:cs="Times New Roman"/>
                <w:vertAlign w:val="superscript"/>
                <w:lang w:val="fr-FR"/>
              </w:rPr>
            </w:pPr>
            <w:r w:rsidRPr="00CB29CA">
              <w:rPr>
                <w:rFonts w:ascii="Times New Roman" w:hAnsi="Times New Roman" w:cs="Times New Roman"/>
                <w:lang w:val="fr-FR"/>
              </w:rPr>
              <w:t>Section III</w:t>
            </w:r>
            <w:r w:rsidR="00C65895" w:rsidRPr="00CB29CA">
              <w:rPr>
                <w:rFonts w:ascii="Times New Roman" w:hAnsi="Times New Roman" w:cs="Times New Roman"/>
                <w:lang w:val="fr-FR"/>
              </w:rPr>
              <w:t>.</w:t>
            </w:r>
            <w:r w:rsidR="00B83BA0" w:rsidRPr="00CB29CA">
              <w:rPr>
                <w:rFonts w:ascii="Times New Roman" w:hAnsi="Times New Roman" w:cs="Times New Roman"/>
                <w:lang w:val="fr-FR"/>
              </w:rPr>
              <w:t xml:space="preserve"> </w:t>
            </w:r>
            <w:r w:rsidR="00C65895" w:rsidRPr="00CB29CA">
              <w:rPr>
                <w:rFonts w:ascii="Times New Roman" w:hAnsi="Times New Roman" w:cs="Times New Roman"/>
                <w:lang w:val="fr-FR"/>
              </w:rPr>
              <w:t>A.18. Vulnérabilité [...]</w:t>
            </w:r>
            <w:r w:rsidR="007E7070" w:rsidRPr="00CB29CA">
              <w:rPr>
                <w:rFonts w:ascii="Times New Roman" w:hAnsi="Times New Roman" w:cs="Times New Roman"/>
                <w:lang w:val="fr-FR"/>
              </w:rPr>
              <w:t xml:space="preserve"> </w:t>
            </w:r>
            <w:r w:rsidR="00C65895" w:rsidRPr="00CB29CA">
              <w:rPr>
                <w:rFonts w:ascii="Times New Roman" w:hAnsi="Times New Roman" w:cs="Times New Roman"/>
                <w:lang w:val="fr-FR"/>
              </w:rPr>
              <w:t>Rapport sur l</w:t>
            </w:r>
            <w:r w:rsidR="000A4F92" w:rsidRPr="00CB29CA">
              <w:rPr>
                <w:rFonts w:ascii="Times New Roman" w:hAnsi="Times New Roman" w:cs="Times New Roman"/>
                <w:lang w:val="fr-FR"/>
              </w:rPr>
              <w:t>’</w:t>
            </w:r>
            <w:r w:rsidR="00C65895" w:rsidRPr="00CB29CA">
              <w:rPr>
                <w:rFonts w:ascii="Times New Roman" w:hAnsi="Times New Roman" w:cs="Times New Roman"/>
                <w:lang w:val="fr-FR"/>
              </w:rPr>
              <w:t xml:space="preserve">atelier technique sur les approches écosystémiques de </w:t>
            </w:r>
            <w:r w:rsidR="00F35EE7" w:rsidRPr="00CB29CA">
              <w:rPr>
                <w:rFonts w:ascii="Times New Roman" w:hAnsi="Times New Roman" w:cs="Times New Roman"/>
                <w:lang w:val="fr-FR"/>
              </w:rPr>
              <w:t>l’adaptation</w:t>
            </w:r>
            <w:r w:rsidR="00C65895" w:rsidRPr="00CB29CA">
              <w:rPr>
                <w:rFonts w:ascii="Times New Roman" w:hAnsi="Times New Roman" w:cs="Times New Roman"/>
                <w:lang w:val="fr-FR"/>
              </w:rPr>
              <w:t xml:space="preserve"> aux changements climatiques</w:t>
            </w:r>
            <w:r w:rsidR="00C65895" w:rsidRPr="00CB29CA">
              <w:rPr>
                <w:rFonts w:ascii="Times New Roman" w:hAnsi="Times New Roman" w:cs="Times New Roman"/>
                <w:vertAlign w:val="superscript"/>
                <w:lang w:val="fr-FR"/>
              </w:rPr>
              <w:t>7</w:t>
            </w:r>
          </w:p>
          <w:p w:rsidR="002E797E" w:rsidRDefault="002E797E" w:rsidP="0010675B">
            <w:pPr>
              <w:spacing w:before="240" w:after="240"/>
              <w:rPr>
                <w:rFonts w:ascii="Times New Roman" w:hAnsi="Times New Roman" w:cs="Times New Roman"/>
                <w:vertAlign w:val="superscript"/>
                <w:lang w:val="fr-FR"/>
              </w:rPr>
            </w:pPr>
          </w:p>
          <w:p w:rsidR="002E797E" w:rsidRPr="00CB29CA" w:rsidRDefault="002E797E" w:rsidP="0010675B">
            <w:pPr>
              <w:spacing w:before="240" w:after="240"/>
              <w:rPr>
                <w:rFonts w:ascii="Times New Roman" w:hAnsi="Times New Roman" w:cs="Times New Roman"/>
                <w:szCs w:val="22"/>
                <w:lang w:val="fr-FR"/>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65895" w:rsidP="0010675B">
            <w:pPr>
              <w:spacing w:before="240" w:after="240"/>
              <w:rPr>
                <w:lang w:val="fr-FR"/>
              </w:rPr>
            </w:pPr>
            <w:r w:rsidRPr="00CB29CA">
              <w:rPr>
                <w:rFonts w:ascii="Times New Roman" w:hAnsi="Times New Roman" w:cs="Times New Roman"/>
                <w:szCs w:val="22"/>
                <w:lang w:val="fr-FR"/>
              </w:rPr>
              <w:t>Reconnaît le rôle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des écosystèmes sains dans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accroissement de la résilience.</w:t>
            </w:r>
          </w:p>
        </w:tc>
      </w:tr>
      <w:tr w:rsidR="00B83BA0" w:rsidRPr="00DC2414">
        <w:tc>
          <w:tcPr>
            <w:tcW w:w="15318" w:type="dxa"/>
            <w:gridSpan w:val="3"/>
            <w:tcBorders>
              <w:top w:val="single" w:sz="4" w:space="0" w:color="000000"/>
              <w:left w:val="single" w:sz="4" w:space="0" w:color="000000"/>
              <w:bottom w:val="single" w:sz="4" w:space="0" w:color="000000"/>
              <w:right w:val="single" w:sz="4" w:space="0" w:color="000000"/>
            </w:tcBorders>
            <w:shd w:val="clear" w:color="auto" w:fill="92CDDC"/>
          </w:tcPr>
          <w:p w:rsidR="00B83BA0" w:rsidRPr="0062377D" w:rsidRDefault="00C65895" w:rsidP="0062377D">
            <w:pPr>
              <w:spacing w:before="240" w:after="240"/>
              <w:ind w:left="567"/>
              <w:rPr>
                <w:rFonts w:ascii="Times New Roman" w:hAnsi="Times New Roman" w:cs="Times New Roman"/>
                <w:b/>
                <w:color w:val="000000"/>
                <w:szCs w:val="22"/>
                <w:lang w:val="fr-FR"/>
              </w:rPr>
            </w:pPr>
            <w:r w:rsidRPr="00CB29CA">
              <w:rPr>
                <w:rFonts w:ascii="Times New Roman" w:hAnsi="Times New Roman" w:cs="Times New Roman"/>
                <w:b/>
                <w:color w:val="000000"/>
                <w:szCs w:val="22"/>
                <w:lang w:val="fr-FR"/>
              </w:rPr>
              <w:t>Principe</w:t>
            </w:r>
            <w:r w:rsidR="007E7070" w:rsidRPr="00CB29CA">
              <w:rPr>
                <w:rFonts w:ascii="Times New Roman" w:hAnsi="Times New Roman" w:cs="Times New Roman"/>
                <w:b/>
                <w:color w:val="000000"/>
                <w:szCs w:val="22"/>
                <w:lang w:val="fr-FR"/>
              </w:rPr>
              <w:t xml:space="preserve"> </w:t>
            </w:r>
            <w:r w:rsidRPr="00CB29CA">
              <w:rPr>
                <w:rFonts w:ascii="Times New Roman" w:hAnsi="Times New Roman" w:cs="Times New Roman"/>
                <w:b/>
                <w:color w:val="000000"/>
                <w:szCs w:val="22"/>
                <w:lang w:val="fr-FR"/>
              </w:rPr>
              <w:t>5 : Développer des connaissances et planifier stratégiquement</w:t>
            </w:r>
          </w:p>
        </w:tc>
      </w:tr>
      <w:tr w:rsidR="00B83BA0" w:rsidRPr="00DC2414">
        <w:tc>
          <w:tcPr>
            <w:tcW w:w="15318" w:type="dxa"/>
            <w:gridSpan w:val="3"/>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65895" w:rsidP="008E400A">
            <w:pPr>
              <w:spacing w:before="240" w:after="240"/>
              <w:ind w:left="567"/>
              <w:rPr>
                <w:lang w:val="fr-FR"/>
              </w:rPr>
            </w:pPr>
            <w:r w:rsidRPr="00CB29CA">
              <w:rPr>
                <w:rFonts w:ascii="Times New Roman" w:hAnsi="Times New Roman" w:cs="Times New Roman"/>
                <w:color w:val="000000"/>
                <w:szCs w:val="22"/>
                <w:lang w:val="fr-FR"/>
              </w:rPr>
              <w:t>Nous ne pouvons pas savoir exactement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comment le climat changera, ni les impacts précis de ces changements sur la biodiversité, mais nous connaissons les tendances générales et la réaction de certaines espèces spécifiques.</w:t>
            </w:r>
            <w:r w:rsidR="00B83BA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Nous devons faire des plans pour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avenir avec les informations disponibles, développer des techniques qui nous permettront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aller de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avant avec des actions que nous ne regretterons pas, quel que soit ce que nous</w:t>
            </w:r>
            <w:r w:rsidR="008E400A" w:rsidRPr="00CB29CA">
              <w:rPr>
                <w:rFonts w:ascii="Times New Roman" w:hAnsi="Times New Roman" w:cs="Times New Roman"/>
                <w:color w:val="000000"/>
                <w:szCs w:val="22"/>
                <w:lang w:val="fr-FR"/>
              </w:rPr>
              <w:t xml:space="preserve"> réserve</w:t>
            </w:r>
            <w:r w:rsidRPr="00CB29CA">
              <w:rPr>
                <w:rFonts w:ascii="Times New Roman" w:hAnsi="Times New Roman" w:cs="Times New Roman"/>
                <w:color w:val="000000"/>
                <w:szCs w:val="22"/>
                <w:lang w:val="fr-FR"/>
              </w:rPr>
              <w:t xml:space="preserve">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avenir</w:t>
            </w:r>
            <w:r w:rsidR="008E400A" w:rsidRPr="00CB29CA">
              <w:rPr>
                <w:rFonts w:ascii="Times New Roman" w:hAnsi="Times New Roman" w:cs="Times New Roman"/>
                <w:color w:val="000000"/>
                <w:szCs w:val="22"/>
                <w:lang w:val="fr-FR"/>
              </w:rPr>
              <w:t>.</w:t>
            </w:r>
            <w:r w:rsidR="00B83BA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Simultanément, nous devons nous efforcer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en apprendre davantage sur les impacts du changement climatique sur la biodiversité et les écosystèmes, et surveiller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efficacité des mesures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w:t>
            </w:r>
          </w:p>
        </w:tc>
      </w:tr>
      <w:tr w:rsidR="00B83BA0" w:rsidRPr="00DC2414">
        <w:trPr>
          <w:trHeight w:val="1390"/>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C65895" w:rsidP="00C65895">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Réaliser sans délai des évaluations de la vulnérabilité de la biodiversité et des biens et services des écosystèmes associés</w:t>
            </w:r>
            <w:r w:rsidR="00B83BA0" w:rsidRPr="00CB29CA">
              <w:rPr>
                <w:rFonts w:ascii="Times New Roman" w:hAnsi="Times New Roman" w:cs="Times New Roman"/>
                <w:color w:val="000000"/>
                <w:szCs w:val="22"/>
                <w:lang w:val="fr-FR"/>
              </w:rPr>
              <w:t xml:space="preserve"> </w:t>
            </w:r>
          </w:p>
          <w:p w:rsidR="00B83BA0" w:rsidRPr="00CB29CA" w:rsidRDefault="00C65895" w:rsidP="008E400A">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La vulnérabilité au changement climatique est « le degré auquel un système est susceptible ou se révèle incapable de faire face aux effets néfastes du changement climatique, y compris la variabilité et les extrêmes climatiques » (</w:t>
            </w:r>
            <w:r w:rsidR="008E400A" w:rsidRPr="00CB29CA">
              <w:rPr>
                <w:rFonts w:ascii="Times New Roman" w:hAnsi="Times New Roman" w:cs="Times New Roman"/>
                <w:color w:val="000000"/>
                <w:szCs w:val="22"/>
                <w:lang w:val="fr-FR"/>
              </w:rPr>
              <w:t xml:space="preserve">Groupe d’experts intergouvernemental sur l’évolution </w:t>
            </w:r>
            <w:r w:rsidRPr="00CB29CA">
              <w:rPr>
                <w:rFonts w:ascii="Times New Roman" w:hAnsi="Times New Roman" w:cs="Times New Roman"/>
                <w:color w:val="000000"/>
                <w:szCs w:val="22"/>
                <w:lang w:val="fr-FR"/>
              </w:rPr>
              <w:t>climatique, 2007).</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Évaluer leur vulnérabilité aidera à identifier les priorités et à développer des actions appropriées.</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65895"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 xml:space="preserve">Mesures </w:t>
            </w:r>
            <w:r w:rsidR="00F24B8F" w:rsidRPr="00CB29CA">
              <w:rPr>
                <w:rFonts w:ascii="Times New Roman" w:hAnsi="Times New Roman" w:cs="Times New Roman"/>
                <w:color w:val="000000"/>
                <w:szCs w:val="22"/>
                <w:lang w:val="fr-FR"/>
              </w:rPr>
              <w:t>visant à faciliter l’adaptation des espèces face au changement climatique</w:t>
            </w:r>
            <w:r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(Paragraphe 1. CMS COP 11 Doc 23.4. 2</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Annexe 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65895" w:rsidP="006B03B1">
            <w:pPr>
              <w:spacing w:before="240" w:after="240"/>
              <w:rPr>
                <w:lang w:val="fr-FR"/>
              </w:rPr>
            </w:pPr>
            <w:r w:rsidRPr="00CB29CA">
              <w:rPr>
                <w:rFonts w:ascii="Times New Roman" w:hAnsi="Times New Roman" w:cs="Times New Roman"/>
                <w:szCs w:val="22"/>
                <w:lang w:val="fr-FR"/>
              </w:rPr>
              <w:t>Ce paragraphe réclame la préparation de plans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action pour les espèces considérées comme étant les plus vulnérable</w:t>
            </w:r>
            <w:r w:rsidR="006B03B1" w:rsidRPr="00CB29CA">
              <w:rPr>
                <w:rFonts w:ascii="Times New Roman" w:hAnsi="Times New Roman" w:cs="Times New Roman"/>
                <w:szCs w:val="22"/>
                <w:lang w:val="fr-FR"/>
              </w:rPr>
              <w:t>s</w:t>
            </w:r>
            <w:r w:rsidRPr="00CB29CA">
              <w:rPr>
                <w:rFonts w:ascii="Times New Roman" w:hAnsi="Times New Roman" w:cs="Times New Roman"/>
                <w:szCs w:val="22"/>
                <w:lang w:val="fr-FR"/>
              </w:rPr>
              <w:t>.</w:t>
            </w:r>
          </w:p>
        </w:tc>
      </w:tr>
      <w:tr w:rsidR="00B83BA0" w:rsidRPr="00DC2414">
        <w:trPr>
          <w:trHeight w:val="943"/>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880748"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Évaluation de la vulnérabilité.</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(CMS COP 11 Annexe 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880748" w:rsidP="0010675B">
            <w:pPr>
              <w:spacing w:before="240" w:after="240"/>
              <w:rPr>
                <w:lang w:val="fr-FR"/>
              </w:rPr>
            </w:pPr>
            <w:r w:rsidRPr="00CB29CA">
              <w:rPr>
                <w:rFonts w:ascii="Times New Roman" w:hAnsi="Times New Roman" w:cs="Times New Roman"/>
                <w:szCs w:val="22"/>
                <w:lang w:val="fr-FR"/>
              </w:rPr>
              <w:t>Cette section demande que les évaluations de vulnérabilité des espèces migratrices soient effectuées de manière cohérente.</w:t>
            </w:r>
          </w:p>
        </w:tc>
      </w:tr>
      <w:tr w:rsidR="00B83BA0" w:rsidRPr="00DC2414">
        <w:trPr>
          <w:trHeight w:val="1242"/>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880748"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Cadre pour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évaluation de la vulnérabilité des zones humides au changement climatique</w:t>
            </w:r>
            <w:r w:rsidRPr="00CB29CA">
              <w:rPr>
                <w:rFonts w:ascii="Times New Roman" w:hAnsi="Times New Roman" w:cs="Times New Roman"/>
                <w:szCs w:val="22"/>
                <w:vertAlign w:val="superscript"/>
                <w:lang w:val="fr-FR"/>
              </w:rPr>
              <w:t>25</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501ECD" w:rsidP="009C0203">
            <w:pPr>
              <w:spacing w:before="240" w:after="240"/>
              <w:rPr>
                <w:lang w:val="fr-FR"/>
              </w:rPr>
            </w:pPr>
            <w:r w:rsidRPr="00CB29CA">
              <w:rPr>
                <w:rFonts w:ascii="Times New Roman" w:hAnsi="Times New Roman" w:cs="Times New Roman"/>
                <w:szCs w:val="22"/>
                <w:lang w:val="fr-FR"/>
              </w:rPr>
              <w:t xml:space="preserve">Ce rapport technique identifie les lacunes </w:t>
            </w:r>
            <w:r w:rsidR="009C0203" w:rsidRPr="00CB29CA">
              <w:rPr>
                <w:rFonts w:ascii="Times New Roman" w:hAnsi="Times New Roman" w:cs="Times New Roman"/>
                <w:szCs w:val="22"/>
                <w:lang w:val="fr-FR"/>
              </w:rPr>
              <w:t>en termes de</w:t>
            </w:r>
            <w:r w:rsidRPr="00CB29CA">
              <w:rPr>
                <w:rFonts w:ascii="Times New Roman" w:hAnsi="Times New Roman" w:cs="Times New Roman"/>
                <w:szCs w:val="22"/>
                <w:lang w:val="fr-FR"/>
              </w:rPr>
              <w:t xml:space="preserve"> connaissances et définit un cadre destiné à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évaluation de la vulnérabilité</w:t>
            </w:r>
          </w:p>
        </w:tc>
      </w:tr>
      <w:tr w:rsidR="00B83BA0" w:rsidRPr="00DC2414">
        <w:trPr>
          <w:trHeight w:val="1242"/>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501ECD" w:rsidP="0010675B">
            <w:pPr>
              <w:spacing w:before="240" w:after="240"/>
              <w:rPr>
                <w:rFonts w:ascii="Times New Roman" w:hAnsi="Times New Roman" w:cs="Times New Roman"/>
                <w:szCs w:val="22"/>
                <w:lang w:val="fr-FR"/>
              </w:rPr>
            </w:pPr>
            <w:r w:rsidRPr="00CB29CA">
              <w:rPr>
                <w:rFonts w:ascii="Times New Roman" w:hAnsi="Times New Roman" w:cs="Times New Roman"/>
                <w:lang w:val="fr-FR"/>
              </w:rPr>
              <w:t>Section III :</w:t>
            </w:r>
            <w:r w:rsidR="00B83BA0" w:rsidRPr="00CB29CA">
              <w:rPr>
                <w:rFonts w:ascii="Times New Roman" w:hAnsi="Times New Roman" w:cs="Times New Roman"/>
                <w:lang w:val="fr-FR"/>
              </w:rPr>
              <w:t xml:space="preserve"> </w:t>
            </w:r>
            <w:r w:rsidRPr="00CB29CA">
              <w:rPr>
                <w:rFonts w:ascii="Times New Roman" w:hAnsi="Times New Roman" w:cs="Times New Roman"/>
                <w:lang w:val="fr-FR"/>
              </w:rPr>
              <w:t>A. Vulnérabilité [...]</w:t>
            </w:r>
            <w:r w:rsidR="00B83BA0" w:rsidRPr="00CB29CA">
              <w:rPr>
                <w:rFonts w:ascii="Times New Roman" w:hAnsi="Times New Roman" w:cs="Times New Roman"/>
                <w:lang w:val="fr-FR"/>
              </w:rPr>
              <w:t xml:space="preserve"> </w:t>
            </w:r>
            <w:r w:rsidRPr="00CB29CA">
              <w:rPr>
                <w:rFonts w:ascii="Times New Roman" w:hAnsi="Times New Roman" w:cs="Times New Roman"/>
                <w:lang w:val="fr-FR"/>
              </w:rPr>
              <w:t>diagramme &amp; Section.</w:t>
            </w:r>
            <w:r w:rsidR="00B83BA0" w:rsidRPr="00CB29CA">
              <w:rPr>
                <w:rFonts w:ascii="Times New Roman" w:hAnsi="Times New Roman" w:cs="Times New Roman"/>
                <w:lang w:val="fr-FR"/>
              </w:rPr>
              <w:t xml:space="preserve"> </w:t>
            </w:r>
            <w:r w:rsidRPr="00CB29CA">
              <w:rPr>
                <w:rFonts w:ascii="Times New Roman" w:hAnsi="Times New Roman" w:cs="Times New Roman"/>
                <w:lang w:val="fr-FR"/>
              </w:rPr>
              <w:t>D. Aspects méthodologiques, techniques et scientifiques</w:t>
            </w:r>
            <w:r w:rsidR="007E7070" w:rsidRPr="00CB29CA">
              <w:rPr>
                <w:rFonts w:ascii="Times New Roman" w:hAnsi="Times New Roman" w:cs="Times New Roman"/>
                <w:lang w:val="fr-FR"/>
              </w:rPr>
              <w:t xml:space="preserve"> </w:t>
            </w:r>
            <w:r w:rsidRPr="00CB29CA">
              <w:rPr>
                <w:rFonts w:ascii="Times New Roman" w:hAnsi="Times New Roman" w:cs="Times New Roman"/>
                <w:lang w:val="fr-FR"/>
              </w:rPr>
              <w:t>des approches écosystémiques de l</w:t>
            </w:r>
            <w:r w:rsidR="000A4F92" w:rsidRPr="00CB29CA">
              <w:rPr>
                <w:rFonts w:ascii="Times New Roman" w:hAnsi="Times New Roman" w:cs="Times New Roman"/>
                <w:lang w:val="fr-FR"/>
              </w:rPr>
              <w:t>’</w:t>
            </w:r>
            <w:r w:rsidRPr="00CB29CA">
              <w:rPr>
                <w:rFonts w:ascii="Times New Roman" w:hAnsi="Times New Roman" w:cs="Times New Roman"/>
                <w:lang w:val="fr-FR"/>
              </w:rPr>
              <w:t>adaptation.</w:t>
            </w:r>
            <w:r w:rsidR="00B83BA0" w:rsidRPr="00CB29CA">
              <w:rPr>
                <w:rFonts w:ascii="Times New Roman" w:hAnsi="Times New Roman" w:cs="Times New Roman"/>
                <w:lang w:val="fr-FR"/>
              </w:rPr>
              <w:t xml:space="preserve"> </w:t>
            </w:r>
            <w:r w:rsidRPr="00CB29CA">
              <w:rPr>
                <w:rFonts w:ascii="Times New Roman" w:hAnsi="Times New Roman" w:cs="Times New Roman"/>
                <w:lang w:val="fr-FR"/>
              </w:rPr>
              <w:t>Rapport sur l</w:t>
            </w:r>
            <w:r w:rsidR="000A4F92" w:rsidRPr="00CB29CA">
              <w:rPr>
                <w:rFonts w:ascii="Times New Roman" w:hAnsi="Times New Roman" w:cs="Times New Roman"/>
                <w:lang w:val="fr-FR"/>
              </w:rPr>
              <w:t>’</w:t>
            </w:r>
            <w:r w:rsidRPr="00CB29CA">
              <w:rPr>
                <w:rFonts w:ascii="Times New Roman" w:hAnsi="Times New Roman" w:cs="Times New Roman"/>
                <w:lang w:val="fr-FR"/>
              </w:rPr>
              <w:t xml:space="preserve">atelier technique sur les approches écosystémiques de </w:t>
            </w:r>
            <w:r w:rsidR="00F35EE7" w:rsidRPr="00CB29CA">
              <w:rPr>
                <w:rFonts w:ascii="Times New Roman" w:hAnsi="Times New Roman" w:cs="Times New Roman"/>
                <w:lang w:val="fr-FR"/>
              </w:rPr>
              <w:t>l’adaptation</w:t>
            </w:r>
            <w:r w:rsidRPr="00CB29CA">
              <w:rPr>
                <w:rFonts w:ascii="Times New Roman" w:hAnsi="Times New Roman" w:cs="Times New Roman"/>
                <w:lang w:val="fr-FR"/>
              </w:rPr>
              <w:t xml:space="preserve"> aux changements climatiques</w:t>
            </w:r>
            <w:r w:rsidRPr="00CB29CA">
              <w:rPr>
                <w:rFonts w:ascii="Times New Roman" w:hAnsi="Times New Roman" w:cs="Times New Roman"/>
                <w:vertAlign w:val="superscript"/>
                <w:lang w:val="fr-FR"/>
              </w:rPr>
              <w:t>7</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501ECD" w:rsidP="00501ECD">
            <w:pPr>
              <w:pStyle w:val="ListParagraph"/>
              <w:spacing w:before="240" w:after="240"/>
              <w:ind w:left="0"/>
              <w:rPr>
                <w:rFonts w:ascii="Times New Roman" w:hAnsi="Times New Roman" w:cs="Times New Roman"/>
                <w:szCs w:val="22"/>
                <w:lang w:val="fr-FR"/>
              </w:rPr>
            </w:pPr>
            <w:r w:rsidRPr="00CB29CA">
              <w:rPr>
                <w:rFonts w:ascii="Times New Roman" w:hAnsi="Times New Roman" w:cs="Times New Roman"/>
                <w:szCs w:val="22"/>
                <w:lang w:val="fr-FR"/>
              </w:rPr>
              <w:t>A.</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Cette section propose un diagramme illustrant les « Effets et retours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informations dans les systèmes </w:t>
            </w:r>
            <w:proofErr w:type="spellStart"/>
            <w:r w:rsidRPr="00CB29CA">
              <w:rPr>
                <w:rFonts w:ascii="Times New Roman" w:hAnsi="Times New Roman" w:cs="Times New Roman"/>
                <w:szCs w:val="22"/>
                <w:lang w:val="fr-FR"/>
              </w:rPr>
              <w:t>socioécologiques</w:t>
            </w:r>
            <w:proofErr w:type="spellEnd"/>
            <w:r w:rsidRPr="00CB29CA">
              <w:rPr>
                <w:rFonts w:ascii="Times New Roman" w:hAnsi="Times New Roman" w:cs="Times New Roman"/>
                <w:szCs w:val="22"/>
                <w:lang w:val="fr-FR"/>
              </w:rPr>
              <w:t> ».</w:t>
            </w:r>
            <w:r w:rsidR="00B83BA0" w:rsidRPr="00CB29CA">
              <w:rPr>
                <w:rFonts w:ascii="Times New Roman" w:hAnsi="Times New Roman" w:cs="Times New Roman"/>
                <w:szCs w:val="22"/>
                <w:lang w:val="fr-FR"/>
              </w:rPr>
              <w:t xml:space="preserve"> </w:t>
            </w:r>
          </w:p>
          <w:p w:rsidR="00B83BA0" w:rsidRPr="00CB29CA" w:rsidRDefault="00501ECD" w:rsidP="006B03B1">
            <w:pPr>
              <w:pStyle w:val="ListParagraph"/>
              <w:spacing w:before="240" w:after="240"/>
              <w:ind w:left="0"/>
              <w:rPr>
                <w:lang w:val="fr-FR"/>
              </w:rPr>
            </w:pPr>
            <w:r w:rsidRPr="00CB29CA">
              <w:rPr>
                <w:rFonts w:ascii="Times New Roman" w:hAnsi="Times New Roman" w:cs="Times New Roman"/>
                <w:szCs w:val="22"/>
                <w:lang w:val="fr-FR"/>
              </w:rPr>
              <w:t xml:space="preserve">D. Discussion sur les enseignements tirés et les bonnes pratiques </w:t>
            </w:r>
            <w:r w:rsidR="006B03B1" w:rsidRPr="00CB29CA">
              <w:rPr>
                <w:rFonts w:ascii="Times New Roman" w:hAnsi="Times New Roman" w:cs="Times New Roman"/>
                <w:szCs w:val="22"/>
                <w:lang w:val="fr-FR"/>
              </w:rPr>
              <w:t>concernant</w:t>
            </w:r>
            <w:r w:rsidR="00F35EE7"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les outils et</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les approches pertinentes.</w:t>
            </w: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0C6702" w:rsidP="000C6702">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Entreprendre la planification de scénarios et des actions que nous ne regretterons pas</w:t>
            </w:r>
            <w:r w:rsidR="00B83BA0" w:rsidRPr="00CB29CA">
              <w:rPr>
                <w:rFonts w:ascii="Times New Roman" w:hAnsi="Times New Roman" w:cs="Times New Roman"/>
                <w:color w:val="000000"/>
                <w:szCs w:val="22"/>
                <w:lang w:val="fr-FR"/>
              </w:rPr>
              <w:t xml:space="preserve"> </w:t>
            </w:r>
          </w:p>
          <w:p w:rsidR="00B83BA0" w:rsidRPr="00CB29CA" w:rsidRDefault="000C6702"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Il est nécessaire de prendre des décisions stratégiques en acceptant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incertitude et en s</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attaquant à tout le registre de variations probables dans les changements projetés et leurs impacts.</w:t>
            </w:r>
            <w:r w:rsidR="00B83BA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Il est important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éviter le choix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un avenir ayant la préférence dans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espoir qu</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il deviendra réalité.</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0C6702"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Effets observés et prévus du changement climatique sur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abondance des espèces dans les aires protégées (Johnston </w:t>
            </w:r>
            <w:r w:rsidRPr="00CB29CA">
              <w:rPr>
                <w:rFonts w:ascii="Times New Roman" w:hAnsi="Times New Roman" w:cs="Times New Roman"/>
                <w:i/>
                <w:szCs w:val="22"/>
                <w:lang w:val="fr-FR"/>
              </w:rPr>
              <w:t>et al</w:t>
            </w:r>
            <w:r w:rsidRPr="00CB29CA">
              <w:rPr>
                <w:rFonts w:ascii="Times New Roman" w:hAnsi="Times New Roman" w:cs="Times New Roman"/>
                <w:szCs w:val="22"/>
                <w:lang w:val="fr-FR"/>
              </w:rPr>
              <w:t xml:space="preserve"> 2013)</w:t>
            </w:r>
            <w:r w:rsidRPr="00CB29CA">
              <w:rPr>
                <w:rFonts w:ascii="Times New Roman" w:hAnsi="Times New Roman" w:cs="Times New Roman"/>
                <w:szCs w:val="22"/>
                <w:vertAlign w:val="superscript"/>
                <w:lang w:val="fr-FR"/>
              </w:rPr>
              <w:t>6</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0C6702" w:rsidP="0010675B">
            <w:pPr>
              <w:spacing w:before="240" w:after="240"/>
              <w:rPr>
                <w:lang w:val="fr-FR"/>
              </w:rPr>
            </w:pPr>
            <w:r w:rsidRPr="00CB29CA">
              <w:rPr>
                <w:rFonts w:ascii="Times New Roman" w:hAnsi="Times New Roman" w:cs="Times New Roman"/>
                <w:szCs w:val="22"/>
                <w:lang w:val="fr-FR"/>
              </w:rPr>
              <w:t>Ce document examine la capacité du réseau actuel de zones protégées au Royaume-Uni à fournir une protection aux espèces migratrices dans le contexte du changement climatique futur.</w:t>
            </w: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0C6702" w:rsidP="000C6702">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Tester de nouvelles approches et surveiller</w:t>
            </w:r>
            <w:r w:rsidR="00B83BA0" w:rsidRPr="00CB29CA">
              <w:rPr>
                <w:rFonts w:ascii="Times New Roman" w:hAnsi="Times New Roman" w:cs="Times New Roman"/>
                <w:color w:val="000000"/>
                <w:szCs w:val="22"/>
                <w:lang w:val="fr-FR"/>
              </w:rPr>
              <w:t xml:space="preserve"> </w:t>
            </w:r>
          </w:p>
          <w:p w:rsidR="00B83BA0" w:rsidRPr="00CB29CA" w:rsidRDefault="000C6702"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De nouvelles approches de la gestion de la conservation doivent être testées et surveillées sur une grande échelle et sur une période de temps proportionnée au défi à relever.</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0C6702"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Mesures visant à faciliter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des espèces face au changement climatique, Paragraphe 4.</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(CMS COP 11 Annexe 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0C6702" w:rsidP="0010675B">
            <w:pPr>
              <w:spacing w:before="240" w:after="240"/>
              <w:rPr>
                <w:lang w:val="fr-FR"/>
              </w:rPr>
            </w:pPr>
            <w:r w:rsidRPr="00CB29CA">
              <w:rPr>
                <w:rFonts w:ascii="Times New Roman" w:hAnsi="Times New Roman" w:cs="Times New Roman"/>
                <w:szCs w:val="22"/>
                <w:lang w:val="fr-FR"/>
              </w:rPr>
              <w:t>Ce paragraphe réclame le suivi des actions de conservation afin de guider les</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efforts en cours et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appliquer des mesures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adaptation appropriées.</w:t>
            </w:r>
          </w:p>
        </w:tc>
      </w:tr>
      <w:tr w:rsidR="00B83BA0" w:rsidRPr="00DC2414">
        <w:trPr>
          <w:trHeight w:val="1092"/>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0C6702" w:rsidP="000C6702">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Surveiller les impacts réels et rechercher les impacts futurs probables</w:t>
            </w:r>
            <w:r w:rsidR="00B83BA0" w:rsidRPr="00CB29CA">
              <w:rPr>
                <w:rFonts w:ascii="Times New Roman" w:hAnsi="Times New Roman" w:cs="Times New Roman"/>
                <w:color w:val="000000"/>
                <w:szCs w:val="22"/>
                <w:lang w:val="fr-FR"/>
              </w:rPr>
              <w:t xml:space="preserve"> </w:t>
            </w:r>
          </w:p>
          <w:p w:rsidR="00B83BA0" w:rsidRPr="00CB29CA" w:rsidRDefault="000C6702" w:rsidP="0010675B">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Obtenir des connaissances sur les impacts réels et projetés du changement climatique sur la biodiversité est essentiel pour aider à donner forme et à adapter 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action de conservation</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0C6702"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Surveillance et recherche, Paragraphe.5.Point .6.</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(CMS COP 11 </w:t>
            </w:r>
            <w:r w:rsidR="00F35EE7" w:rsidRPr="00CB29CA">
              <w:rPr>
                <w:rFonts w:ascii="Times New Roman" w:hAnsi="Times New Roman" w:cs="Times New Roman"/>
                <w:color w:val="000000"/>
                <w:szCs w:val="22"/>
                <w:lang w:val="fr-FR"/>
              </w:rPr>
              <w:t xml:space="preserve">Doc 23.4.2. Annexe </w:t>
            </w:r>
            <w:r w:rsidR="008A695D"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008A695D" w:rsidRPr="00CB29CA">
              <w:rPr>
                <w:rFonts w:ascii="Times New Roman" w:hAnsi="Times New Roman" w:cs="Times New Roman"/>
                <w:color w:val="000000"/>
                <w:szCs w:val="22"/>
                <w:vertAlign w:val="superscript"/>
                <w:lang w:val="fr-FR"/>
              </w:rPr>
              <w:t xml:space="preserve"> </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8A695D" w:rsidP="009C0203">
            <w:pPr>
              <w:spacing w:before="240" w:after="240"/>
              <w:rPr>
                <w:lang w:val="fr-FR"/>
              </w:rPr>
            </w:pPr>
            <w:r w:rsidRPr="00CB29CA">
              <w:rPr>
                <w:rFonts w:ascii="Times New Roman" w:hAnsi="Times New Roman" w:cs="Times New Roman"/>
                <w:szCs w:val="22"/>
                <w:lang w:val="fr-FR"/>
              </w:rPr>
              <w:t>Ce paragraphe demande le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développement et la mise en œuvre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de systèmes de surveillance afin de diagnostiquer les changements au sein des populations d</w:t>
            </w:r>
            <w:r w:rsidR="009C0203" w:rsidRPr="00CB29CA">
              <w:rPr>
                <w:rFonts w:ascii="Times New Roman" w:hAnsi="Times New Roman" w:cs="Times New Roman"/>
                <w:szCs w:val="22"/>
                <w:lang w:val="fr-FR"/>
              </w:rPr>
              <w:t>’</w:t>
            </w:r>
            <w:r w:rsidRPr="00CB29CA">
              <w:rPr>
                <w:rFonts w:ascii="Times New Roman" w:hAnsi="Times New Roman" w:cs="Times New Roman"/>
                <w:szCs w:val="22"/>
                <w:lang w:val="fr-FR"/>
              </w:rPr>
              <w:t>espèces</w:t>
            </w:r>
            <w:r w:rsidR="009C0203"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 etc.</w:t>
            </w:r>
          </w:p>
        </w:tc>
      </w:tr>
      <w:tr w:rsidR="00B83BA0" w:rsidRPr="00DC2414">
        <w:trPr>
          <w:trHeight w:val="1411"/>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8A695D" w:rsidP="0010675B">
            <w:pPr>
              <w:spacing w:before="240" w:after="240"/>
              <w:rPr>
                <w:rFonts w:ascii="Times New Roman" w:hAnsi="Times New Roman" w:cs="Times New Roman"/>
                <w:szCs w:val="22"/>
                <w:lang w:val="fr-FR"/>
              </w:rPr>
            </w:pPr>
            <w:r w:rsidRPr="00CB29CA">
              <w:rPr>
                <w:rFonts w:ascii="Times New Roman" w:hAnsi="Times New Roman" w:cs="Times New Roman"/>
                <w:szCs w:val="22"/>
                <w:lang w:val="fr-FR"/>
              </w:rPr>
              <w:t>Effets observés et prévus du changement climatique sur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abondance des espèces dans les aires protégées (Johnston </w:t>
            </w:r>
            <w:r w:rsidRPr="00CB29CA">
              <w:rPr>
                <w:rFonts w:ascii="Times New Roman" w:hAnsi="Times New Roman" w:cs="Times New Roman"/>
                <w:i/>
                <w:szCs w:val="22"/>
                <w:lang w:val="fr-FR"/>
              </w:rPr>
              <w:t>et al</w:t>
            </w:r>
            <w:r w:rsidRPr="00CB29CA">
              <w:rPr>
                <w:rFonts w:ascii="Times New Roman" w:hAnsi="Times New Roman" w:cs="Times New Roman"/>
                <w:szCs w:val="22"/>
                <w:lang w:val="fr-FR"/>
              </w:rPr>
              <w:t xml:space="preserve"> 2013)</w:t>
            </w:r>
            <w:r w:rsidRPr="00CB29CA">
              <w:rPr>
                <w:rFonts w:ascii="Times New Roman" w:hAnsi="Times New Roman" w:cs="Times New Roman"/>
                <w:szCs w:val="22"/>
                <w:vertAlign w:val="superscript"/>
                <w:lang w:val="fr-FR"/>
              </w:rPr>
              <w:t>6</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8A695D" w:rsidP="0010675B">
            <w:pPr>
              <w:spacing w:before="240" w:after="240"/>
              <w:rPr>
                <w:lang w:val="fr-FR"/>
              </w:rPr>
            </w:pPr>
            <w:r w:rsidRPr="00CB29CA">
              <w:rPr>
                <w:rFonts w:ascii="Times New Roman" w:hAnsi="Times New Roman" w:cs="Times New Roman"/>
                <w:szCs w:val="22"/>
                <w:lang w:val="fr-FR"/>
              </w:rPr>
              <w:t>Ce document examine la capacité du réseau actuel de zones protégées au Royaume-Uni à fournir une protection aux espèces migratrices dans le contexte du changement climatique futur.</w:t>
            </w:r>
          </w:p>
        </w:tc>
      </w:tr>
      <w:tr w:rsidR="00B83BA0" w:rsidRPr="00DC2414">
        <w:trPr>
          <w:trHeight w:val="1067"/>
        </w:trPr>
        <w:tc>
          <w:tcPr>
            <w:tcW w:w="5102" w:type="dxa"/>
            <w:vMerge w:val="restart"/>
            <w:tcBorders>
              <w:top w:val="single" w:sz="4" w:space="0" w:color="000000"/>
              <w:left w:val="single" w:sz="4" w:space="0" w:color="000000"/>
              <w:bottom w:val="single" w:sz="4" w:space="0" w:color="000000"/>
            </w:tcBorders>
            <w:shd w:val="clear" w:color="auto" w:fill="auto"/>
          </w:tcPr>
          <w:p w:rsidR="00B83BA0" w:rsidRPr="00CB29CA" w:rsidRDefault="008A695D" w:rsidP="008A695D">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Améliorer la compréhension du rôle de la biodiversité dans les services des écosystèmes</w:t>
            </w:r>
            <w:r w:rsidR="00B83BA0" w:rsidRPr="00CB29CA">
              <w:rPr>
                <w:rFonts w:ascii="Times New Roman" w:hAnsi="Times New Roman" w:cs="Times New Roman"/>
                <w:color w:val="000000"/>
                <w:szCs w:val="22"/>
                <w:lang w:val="fr-FR"/>
              </w:rPr>
              <w:t xml:space="preserve"> </w:t>
            </w:r>
          </w:p>
          <w:p w:rsidR="00B83BA0" w:rsidRPr="00CB29CA" w:rsidRDefault="008A695D" w:rsidP="008E400A">
            <w:pPr>
              <w:spacing w:before="240" w:after="240"/>
              <w:rPr>
                <w:rFonts w:ascii="Times New Roman" w:hAnsi="Times New Roman" w:cs="Times New Roman"/>
                <w:color w:val="000000"/>
                <w:szCs w:val="22"/>
                <w:lang w:val="fr-FR"/>
              </w:rPr>
            </w:pPr>
            <w:r w:rsidRPr="00CB29CA">
              <w:rPr>
                <w:rFonts w:ascii="Times New Roman" w:hAnsi="Times New Roman" w:cs="Times New Roman"/>
                <w:color w:val="000000"/>
                <w:szCs w:val="22"/>
                <w:lang w:val="fr-FR"/>
              </w:rPr>
              <w:t>Appliquer une approche d</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 xml:space="preserve">écosystèmes demande une meilleure compréhension des bénéfices offerts par la biodiversité et les façons dont les services </w:t>
            </w:r>
            <w:r w:rsidR="008E400A" w:rsidRPr="00CB29CA">
              <w:rPr>
                <w:rFonts w:ascii="Times New Roman" w:hAnsi="Times New Roman" w:cs="Times New Roman"/>
                <w:color w:val="000000"/>
                <w:szCs w:val="22"/>
                <w:lang w:val="fr-FR"/>
              </w:rPr>
              <w:t>écosystémiques</w:t>
            </w:r>
            <w:r w:rsidRPr="00CB29CA">
              <w:rPr>
                <w:rFonts w:ascii="Times New Roman" w:hAnsi="Times New Roman" w:cs="Times New Roman"/>
                <w:color w:val="000000"/>
                <w:szCs w:val="22"/>
                <w:lang w:val="fr-FR"/>
              </w:rPr>
              <w:t xml:space="preserve"> seront affectés par le changement climatique.</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8A695D" w:rsidP="006B03B1">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Surveillance et recherche, Paragraphe</w:t>
            </w:r>
            <w:r w:rsidR="006B03B1"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5.Point.1. &amp; Paragraphe</w:t>
            </w:r>
            <w:r w:rsidR="00B83BA0" w:rsidRPr="00CB29CA">
              <w:rPr>
                <w:rFonts w:ascii="Times New Roman" w:hAnsi="Times New Roman" w:cs="Times New Roman"/>
                <w:color w:val="000000"/>
                <w:szCs w:val="22"/>
                <w:lang w:val="fr-FR"/>
              </w:rPr>
              <w:t xml:space="preserve"> 6.</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(CMS COP 11 </w:t>
            </w:r>
            <w:r w:rsidR="00F35EE7" w:rsidRPr="00CB29CA">
              <w:rPr>
                <w:rFonts w:ascii="Times New Roman" w:hAnsi="Times New Roman" w:cs="Times New Roman"/>
                <w:color w:val="000000"/>
                <w:szCs w:val="22"/>
                <w:lang w:val="fr-FR"/>
              </w:rPr>
              <w:t xml:space="preserve">Doc 23.4.2. Annexe </w:t>
            </w:r>
            <w:r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8A695D" w:rsidP="009C0203">
            <w:pPr>
              <w:spacing w:before="240" w:after="240"/>
              <w:rPr>
                <w:lang w:val="fr-FR"/>
              </w:rPr>
            </w:pPr>
            <w:r w:rsidRPr="00CB29CA">
              <w:rPr>
                <w:rFonts w:ascii="Times New Roman" w:hAnsi="Times New Roman" w:cs="Times New Roman"/>
                <w:szCs w:val="22"/>
                <w:lang w:val="fr-FR"/>
              </w:rPr>
              <w:t>Le paragraphe 5 demande le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développement et la mise en œuvre</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de systèmes de surveillance afin de diagnostiquer les changements au sein des populations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espèces</w:t>
            </w:r>
            <w:r w:rsidR="009C0203"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 etc.</w:t>
            </w:r>
            <w:r w:rsidR="004F79AA"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Le paragraphe 6 réclame des efforts de recherche en vue de tester l</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efficacité des méthodes d</w:t>
            </w:r>
            <w:r w:rsidR="000A4F92" w:rsidRPr="00CB29CA">
              <w:rPr>
                <w:rFonts w:ascii="Times New Roman" w:hAnsi="Times New Roman" w:cs="Times New Roman"/>
                <w:szCs w:val="22"/>
                <w:lang w:val="fr-FR"/>
              </w:rPr>
              <w:t>’</w:t>
            </w:r>
            <w:r w:rsidRPr="00CB29CA">
              <w:rPr>
                <w:rFonts w:ascii="Times New Roman" w:hAnsi="Times New Roman" w:cs="Times New Roman"/>
                <w:szCs w:val="22"/>
                <w:lang w:val="fr-FR"/>
              </w:rPr>
              <w:t xml:space="preserve">adaptation des espèces et </w:t>
            </w:r>
            <w:r w:rsidR="009C0203" w:rsidRPr="00CB29CA">
              <w:rPr>
                <w:rFonts w:ascii="Times New Roman" w:hAnsi="Times New Roman" w:cs="Times New Roman"/>
                <w:szCs w:val="22"/>
                <w:lang w:val="fr-FR"/>
              </w:rPr>
              <w:t>d’</w:t>
            </w:r>
            <w:r w:rsidRPr="00CB29CA">
              <w:rPr>
                <w:rFonts w:ascii="Times New Roman" w:hAnsi="Times New Roman" w:cs="Times New Roman"/>
                <w:szCs w:val="22"/>
                <w:lang w:val="fr-FR"/>
              </w:rPr>
              <w:t>évaluer les risques connexes.</w:t>
            </w:r>
          </w:p>
        </w:tc>
      </w:tr>
      <w:tr w:rsidR="00B83BA0" w:rsidRPr="00DC2414">
        <w:trPr>
          <w:trHeight w:val="1040"/>
        </w:trPr>
        <w:tc>
          <w:tcPr>
            <w:tcW w:w="5102" w:type="dxa"/>
            <w:vMerge/>
            <w:tcBorders>
              <w:top w:val="single" w:sz="4" w:space="0" w:color="000000"/>
              <w:left w:val="single" w:sz="4" w:space="0" w:color="000000"/>
              <w:bottom w:val="single" w:sz="4" w:space="0" w:color="000000"/>
            </w:tcBorders>
            <w:shd w:val="clear" w:color="auto" w:fill="auto"/>
          </w:tcPr>
          <w:p w:rsidR="00B83BA0" w:rsidRPr="00CB29CA" w:rsidRDefault="00B83BA0">
            <w:pPr>
              <w:snapToGrid w:val="0"/>
              <w:rPr>
                <w:lang w:val="fr-FR"/>
              </w:rPr>
            </w:pP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8A695D" w:rsidP="00F35EE7">
            <w:pPr>
              <w:spacing w:before="240" w:after="240"/>
              <w:rPr>
                <w:rFonts w:ascii="Times New Roman" w:hAnsi="Times New Roman" w:cs="Times New Roman"/>
                <w:szCs w:val="22"/>
                <w:lang w:val="fr-FR"/>
              </w:rPr>
            </w:pPr>
            <w:r w:rsidRPr="00CB29CA">
              <w:rPr>
                <w:rFonts w:ascii="Times New Roman" w:hAnsi="Times New Roman" w:cs="Times New Roman"/>
                <w:bCs/>
                <w:color w:val="000000"/>
                <w:szCs w:val="22"/>
                <w:lang w:val="fr-FR"/>
              </w:rPr>
              <w:t>Échange des connaissances et renforcement des capacités.</w:t>
            </w:r>
            <w:r w:rsidR="007E7070" w:rsidRPr="00CB29CA">
              <w:rPr>
                <w:rFonts w:ascii="Times New Roman" w:hAnsi="Times New Roman" w:cs="Times New Roman"/>
                <w:bCs/>
                <w:color w:val="000000"/>
                <w:szCs w:val="22"/>
                <w:lang w:val="fr-FR"/>
              </w:rPr>
              <w:t xml:space="preserve"> </w:t>
            </w:r>
            <w:r w:rsidRPr="00CB29CA">
              <w:rPr>
                <w:rFonts w:ascii="Times New Roman" w:hAnsi="Times New Roman" w:cs="Times New Roman"/>
                <w:bCs/>
                <w:color w:val="000000"/>
                <w:szCs w:val="22"/>
                <w:lang w:val="fr-FR"/>
              </w:rPr>
              <w:t>(Paragraphe</w:t>
            </w:r>
            <w:r w:rsidR="00B83BA0" w:rsidRPr="00CB29CA">
              <w:rPr>
                <w:rFonts w:ascii="Times New Roman" w:hAnsi="Times New Roman" w:cs="Times New Roman"/>
                <w:bCs/>
                <w:color w:val="000000"/>
                <w:szCs w:val="22"/>
                <w:lang w:val="fr-FR"/>
              </w:rPr>
              <w:t xml:space="preserve"> 7.</w:t>
            </w:r>
            <w:r w:rsidR="00F35EE7" w:rsidRPr="00CB29CA">
              <w:rPr>
                <w:rFonts w:ascii="Times New Roman" w:hAnsi="Times New Roman" w:cs="Times New Roman"/>
                <w:bCs/>
                <w:color w:val="000000"/>
                <w:szCs w:val="22"/>
                <w:lang w:val="fr-FR"/>
              </w:rPr>
              <w:t xml:space="preserve"> </w:t>
            </w:r>
            <w:r w:rsidRPr="00CB29CA">
              <w:rPr>
                <w:rFonts w:ascii="Times New Roman" w:hAnsi="Times New Roman" w:cs="Times New Roman"/>
                <w:color w:val="000000"/>
                <w:szCs w:val="22"/>
                <w:lang w:val="fr-FR"/>
              </w:rPr>
              <w:t>CMS COP 11 Doc 23.4.2</w:t>
            </w:r>
            <w:r w:rsidR="00F35EE7" w:rsidRPr="00CB29CA">
              <w:rPr>
                <w:rFonts w:ascii="Times New Roman" w:hAnsi="Times New Roman" w:cs="Times New Roman"/>
                <w:color w:val="000000"/>
                <w:szCs w:val="22"/>
                <w:lang w:val="fr-FR"/>
              </w:rPr>
              <w:t>.</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 xml:space="preserve">Annexe </w:t>
            </w:r>
            <w:r w:rsidR="00F35EE7" w:rsidRPr="00CB29CA">
              <w:rPr>
                <w:rFonts w:ascii="Times New Roman" w:hAnsi="Times New Roman" w:cs="Times New Roman"/>
                <w:color w:val="000000"/>
                <w:szCs w:val="22"/>
                <w:lang w:val="fr-FR"/>
              </w:rPr>
              <w:t xml:space="preserve">au </w:t>
            </w:r>
            <w:r w:rsidR="0061197F" w:rsidRPr="00CB29CA">
              <w:rPr>
                <w:rFonts w:ascii="Times New Roman" w:hAnsi="Times New Roman" w:cs="Times New Roman"/>
                <w:color w:val="000000"/>
                <w:szCs w:val="22"/>
                <w:lang w:val="fr-FR"/>
              </w:rPr>
              <w:t>projet de Résolution</w:t>
            </w:r>
            <w:r w:rsidRPr="00CB29CA">
              <w:rPr>
                <w:rFonts w:ascii="Times New Roman" w:hAnsi="Times New Roman" w:cs="Times New Roman"/>
                <w:color w:val="000000"/>
                <w:szCs w:val="22"/>
                <w:vertAlign w:val="superscript"/>
                <w:lang w:val="fr-FR"/>
              </w:rPr>
              <w:t>5</w:t>
            </w:r>
            <w:r w:rsidRPr="00CB29CA">
              <w:rPr>
                <w:rFonts w:ascii="Times New Roman" w:hAnsi="Times New Roman" w:cs="Times New Roman"/>
                <w:color w:val="000000"/>
                <w:szCs w:val="22"/>
                <w:lang w:val="fr-FR"/>
              </w:rPr>
              <w:t>)</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8A695D" w:rsidP="0010675B">
            <w:pPr>
              <w:spacing w:before="240" w:after="240"/>
              <w:rPr>
                <w:lang w:val="fr-FR"/>
              </w:rPr>
            </w:pPr>
            <w:r w:rsidRPr="00CB29CA">
              <w:rPr>
                <w:rFonts w:ascii="Times New Roman" w:hAnsi="Times New Roman" w:cs="Times New Roman"/>
                <w:szCs w:val="22"/>
                <w:lang w:val="fr-FR"/>
              </w:rPr>
              <w:t>Ce paragraphe exige un soutien accru pour les gestionnaires des ressources naturelles et autres décideurs.</w:t>
            </w:r>
          </w:p>
        </w:tc>
      </w:tr>
      <w:tr w:rsidR="00B83BA0" w:rsidRPr="00DC2414">
        <w:tc>
          <w:tcPr>
            <w:tcW w:w="5102" w:type="dxa"/>
            <w:tcBorders>
              <w:top w:val="single" w:sz="4" w:space="0" w:color="000000"/>
              <w:left w:val="single" w:sz="4" w:space="0" w:color="000000"/>
              <w:bottom w:val="single" w:sz="4" w:space="0" w:color="000000"/>
            </w:tcBorders>
            <w:shd w:val="clear" w:color="auto" w:fill="auto"/>
          </w:tcPr>
          <w:p w:rsidR="00B83BA0" w:rsidRPr="00CB29CA" w:rsidRDefault="00C053F9" w:rsidP="00C053F9">
            <w:pPr>
              <w:spacing w:before="240" w:after="240"/>
              <w:rPr>
                <w:rFonts w:ascii="Times New Roman" w:hAnsi="Times New Roman" w:cs="Times New Roman"/>
                <w:color w:val="000000"/>
                <w:szCs w:val="22"/>
                <w:lang w:val="fr-FR"/>
              </w:rPr>
            </w:pPr>
            <w:r w:rsidRPr="00CB29CA">
              <w:rPr>
                <w:rFonts w:ascii="Times New Roman" w:hAnsi="Times New Roman" w:cs="Times New Roman"/>
                <w:b/>
                <w:bCs/>
                <w:szCs w:val="22"/>
                <w:lang w:val="fr-FR"/>
              </w:rPr>
              <w:t>Rechercher les connaissances manquantes avec la participation des parties prenantes</w:t>
            </w:r>
            <w:r w:rsidR="00B83BA0" w:rsidRPr="00CB29CA">
              <w:rPr>
                <w:rFonts w:ascii="Times New Roman" w:hAnsi="Times New Roman" w:cs="Times New Roman"/>
                <w:color w:val="000000"/>
                <w:szCs w:val="22"/>
                <w:lang w:val="fr-FR"/>
              </w:rPr>
              <w:t xml:space="preserve"> </w:t>
            </w:r>
          </w:p>
          <w:p w:rsidR="00B83BA0" w:rsidRPr="00CB29CA" w:rsidRDefault="00C053F9" w:rsidP="0010675B">
            <w:pPr>
              <w:spacing w:before="240" w:after="240"/>
              <w:rPr>
                <w:rFonts w:ascii="Times New Roman" w:hAnsi="Times New Roman" w:cs="Times New Roman"/>
                <w:szCs w:val="22"/>
                <w:lang w:val="fr-FR"/>
              </w:rPr>
            </w:pPr>
            <w:r w:rsidRPr="00CB29CA">
              <w:rPr>
                <w:rFonts w:ascii="Times New Roman" w:hAnsi="Times New Roman" w:cs="Times New Roman"/>
                <w:color w:val="000000"/>
                <w:szCs w:val="22"/>
                <w:lang w:val="fr-FR"/>
              </w:rPr>
              <w:t>L</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adaptation au changement climatique a des implications intersectorielles.</w:t>
            </w:r>
            <w:r w:rsidR="007E7070" w:rsidRPr="00CB29CA">
              <w:rPr>
                <w:rFonts w:ascii="Times New Roman" w:hAnsi="Times New Roman" w:cs="Times New Roman"/>
                <w:color w:val="000000"/>
                <w:szCs w:val="22"/>
                <w:lang w:val="fr-FR"/>
              </w:rPr>
              <w:t xml:space="preserve"> </w:t>
            </w:r>
            <w:r w:rsidRPr="00CB29CA">
              <w:rPr>
                <w:rFonts w:ascii="Times New Roman" w:hAnsi="Times New Roman" w:cs="Times New Roman"/>
                <w:color w:val="000000"/>
                <w:szCs w:val="22"/>
                <w:lang w:val="fr-FR"/>
              </w:rPr>
              <w:t>S</w:t>
            </w:r>
            <w:r w:rsidR="000A4F92" w:rsidRPr="00CB29CA">
              <w:rPr>
                <w:rFonts w:ascii="Times New Roman" w:hAnsi="Times New Roman" w:cs="Times New Roman"/>
                <w:color w:val="000000"/>
                <w:szCs w:val="22"/>
                <w:lang w:val="fr-FR"/>
              </w:rPr>
              <w:t>’</w:t>
            </w:r>
            <w:r w:rsidRPr="00CB29CA">
              <w:rPr>
                <w:rFonts w:ascii="Times New Roman" w:hAnsi="Times New Roman" w:cs="Times New Roman"/>
                <w:color w:val="000000"/>
                <w:szCs w:val="22"/>
                <w:lang w:val="fr-FR"/>
              </w:rPr>
              <w:t>assurer que les parties prenantes ont une compréhension commune des nouvelles preuves et un engagement commun envers ces dernières est essentiel pour développer des politiques et des pratiques.</w:t>
            </w:r>
          </w:p>
        </w:tc>
        <w:tc>
          <w:tcPr>
            <w:tcW w:w="6334" w:type="dxa"/>
            <w:tcBorders>
              <w:top w:val="single" w:sz="4" w:space="0" w:color="000000"/>
              <w:left w:val="single" w:sz="4" w:space="0" w:color="000000"/>
              <w:bottom w:val="single" w:sz="4" w:space="0" w:color="000000"/>
            </w:tcBorders>
            <w:shd w:val="clear" w:color="auto" w:fill="auto"/>
          </w:tcPr>
          <w:p w:rsidR="00B83BA0" w:rsidRPr="00CB29CA" w:rsidRDefault="00C053F9" w:rsidP="0010675B">
            <w:pPr>
              <w:spacing w:before="240" w:after="240"/>
              <w:rPr>
                <w:rFonts w:ascii="Times New Roman" w:hAnsi="Times New Roman" w:cs="Times New Roman"/>
                <w:szCs w:val="22"/>
                <w:lang w:val="fr-FR"/>
              </w:rPr>
            </w:pPr>
            <w:proofErr w:type="spellStart"/>
            <w:r w:rsidRPr="00CB29CA">
              <w:rPr>
                <w:rFonts w:ascii="Times New Roman" w:hAnsi="Times New Roman" w:cs="Times New Roman"/>
                <w:i/>
                <w:szCs w:val="22"/>
                <w:lang w:val="fr-FR"/>
              </w:rPr>
              <w:t>BioDiversa</w:t>
            </w:r>
            <w:proofErr w:type="spellEnd"/>
            <w:r w:rsidRPr="00CB29CA">
              <w:rPr>
                <w:rFonts w:ascii="Times New Roman" w:hAnsi="Times New Roman" w:cs="Times New Roman"/>
                <w:i/>
                <w:szCs w:val="22"/>
                <w:lang w:val="fr-FR"/>
              </w:rPr>
              <w:t xml:space="preserve"> </w:t>
            </w:r>
            <w:proofErr w:type="spellStart"/>
            <w:r w:rsidRPr="00CB29CA">
              <w:rPr>
                <w:rFonts w:ascii="Times New Roman" w:hAnsi="Times New Roman" w:cs="Times New Roman"/>
                <w:i/>
                <w:szCs w:val="22"/>
                <w:lang w:val="fr-FR"/>
              </w:rPr>
              <w:t>Stakeholder</w:t>
            </w:r>
            <w:proofErr w:type="spellEnd"/>
            <w:r w:rsidRPr="00CB29CA">
              <w:rPr>
                <w:rFonts w:ascii="Times New Roman" w:hAnsi="Times New Roman" w:cs="Times New Roman"/>
                <w:i/>
                <w:szCs w:val="22"/>
                <w:lang w:val="fr-FR"/>
              </w:rPr>
              <w:t xml:space="preserve"> Engagement Handbook</w:t>
            </w:r>
            <w:r w:rsidRPr="00CB29CA">
              <w:rPr>
                <w:rFonts w:ascii="Times New Roman" w:hAnsi="Times New Roman" w:cs="Times New Roman"/>
                <w:szCs w:val="22"/>
                <w:vertAlign w:val="superscript"/>
                <w:lang w:val="fr-FR"/>
              </w:rPr>
              <w:t>26</w:t>
            </w:r>
            <w:r w:rsidR="00B83BA0" w:rsidRPr="00CB29CA">
              <w:rPr>
                <w:rFonts w:ascii="Times New Roman" w:hAnsi="Times New Roman" w:cs="Times New Roman"/>
                <w:szCs w:val="22"/>
                <w:lang w:val="fr-FR"/>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B83BA0" w:rsidRPr="00CB29CA" w:rsidRDefault="00C053F9" w:rsidP="0010675B">
            <w:pPr>
              <w:spacing w:before="240" w:after="240"/>
              <w:rPr>
                <w:lang w:val="fr-FR"/>
              </w:rPr>
            </w:pPr>
            <w:r w:rsidRPr="00CB29CA">
              <w:rPr>
                <w:rFonts w:ascii="Times New Roman" w:hAnsi="Times New Roman" w:cs="Times New Roman"/>
                <w:szCs w:val="22"/>
                <w:lang w:val="fr-FR"/>
              </w:rPr>
              <w:t>Ce manuel fournit des lignes directrices relatives aux meilleures pratiques pour</w:t>
            </w:r>
            <w:r w:rsidR="007E7070" w:rsidRPr="00CB29CA">
              <w:rPr>
                <w:rFonts w:ascii="Times New Roman" w:hAnsi="Times New Roman" w:cs="Times New Roman"/>
                <w:szCs w:val="22"/>
                <w:lang w:val="fr-FR"/>
              </w:rPr>
              <w:t xml:space="preserve"> </w:t>
            </w:r>
            <w:r w:rsidRPr="00CB29CA">
              <w:rPr>
                <w:rFonts w:ascii="Times New Roman" w:hAnsi="Times New Roman" w:cs="Times New Roman"/>
                <w:szCs w:val="22"/>
                <w:lang w:val="fr-FR"/>
              </w:rPr>
              <w:t>la participation des parties prenantes aux projets de recherche</w:t>
            </w:r>
          </w:p>
        </w:tc>
      </w:tr>
    </w:tbl>
    <w:p w:rsidR="00B83BA0" w:rsidRPr="00CB29CA" w:rsidRDefault="00B83BA0">
      <w:pPr>
        <w:spacing w:before="240" w:after="240"/>
        <w:rPr>
          <w:rFonts w:ascii="Times New Roman" w:hAnsi="Times New Roman" w:cs="Times New Roman"/>
          <w:b/>
          <w:szCs w:val="22"/>
          <w:lang w:val="fr-FR"/>
        </w:rPr>
      </w:pPr>
    </w:p>
    <w:p w:rsidR="00B83BA0" w:rsidRPr="00CB29CA" w:rsidRDefault="00B83BA0">
      <w:pPr>
        <w:spacing w:before="57" w:after="113"/>
        <w:rPr>
          <w:szCs w:val="22"/>
          <w:lang w:val="fr-FR"/>
        </w:rPr>
      </w:pPr>
      <w:r w:rsidRPr="00CB29CA">
        <w:rPr>
          <w:rFonts w:ascii="Times New Roman" w:hAnsi="Times New Roman" w:cs="Times New Roman"/>
          <w:b/>
          <w:szCs w:val="22"/>
          <w:lang w:val="fr-FR"/>
        </w:rPr>
        <w:t>Sources</w:t>
      </w:r>
    </w:p>
    <w:p w:rsidR="00B83BA0" w:rsidRPr="00CB29CA" w:rsidRDefault="00B83BA0">
      <w:pPr>
        <w:pStyle w:val="NormalWeb"/>
        <w:spacing w:before="57" w:after="113"/>
        <w:ind w:left="640" w:hanging="640"/>
        <w:rPr>
          <w:sz w:val="22"/>
          <w:szCs w:val="22"/>
          <w:lang w:val="fr-FR"/>
        </w:rPr>
      </w:pPr>
      <w:r w:rsidRPr="00CB29CA">
        <w:rPr>
          <w:sz w:val="22"/>
          <w:szCs w:val="22"/>
          <w:lang w:val="fr-FR"/>
        </w:rPr>
        <w:t>1</w:t>
      </w:r>
      <w:r w:rsidR="00837325" w:rsidRPr="00CB29CA">
        <w:rPr>
          <w:sz w:val="22"/>
          <w:szCs w:val="22"/>
          <w:lang w:val="fr-FR"/>
        </w:rPr>
        <w:t>.</w:t>
      </w:r>
      <w:r w:rsidR="00837325" w:rsidRPr="00CB29CA">
        <w:rPr>
          <w:sz w:val="22"/>
          <w:szCs w:val="22"/>
          <w:lang w:val="fr-FR"/>
        </w:rPr>
        <w:tab/>
      </w:r>
      <w:r w:rsidR="0099463B" w:rsidRPr="00CB29CA">
        <w:rPr>
          <w:sz w:val="22"/>
          <w:szCs w:val="22"/>
          <w:lang w:val="fr-FR"/>
        </w:rPr>
        <w:t>Secr</w:t>
      </w:r>
      <w:r w:rsidR="00B3595C" w:rsidRPr="00CB29CA">
        <w:rPr>
          <w:sz w:val="22"/>
          <w:szCs w:val="22"/>
          <w:lang w:val="fr-FR"/>
        </w:rPr>
        <w:t>é</w:t>
      </w:r>
      <w:r w:rsidR="0099463B" w:rsidRPr="00CB29CA">
        <w:rPr>
          <w:sz w:val="22"/>
          <w:szCs w:val="22"/>
          <w:lang w:val="fr-FR"/>
        </w:rPr>
        <w:t>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6B0523" w:rsidRPr="00CB29CA">
        <w:rPr>
          <w:sz w:val="22"/>
          <w:szCs w:val="22"/>
          <w:lang w:val="fr-FR"/>
        </w:rPr>
        <w:t>.</w:t>
      </w:r>
      <w:r w:rsidR="00B3595C" w:rsidRPr="00CB29CA">
        <w:rPr>
          <w:sz w:val="22"/>
          <w:szCs w:val="22"/>
          <w:lang w:val="fr-FR"/>
        </w:rPr>
        <w:t xml:space="preserve"> </w:t>
      </w:r>
      <w:r w:rsidR="00837325" w:rsidRPr="00CB29CA">
        <w:rPr>
          <w:sz w:val="22"/>
          <w:szCs w:val="22"/>
          <w:lang w:val="fr-FR"/>
        </w:rPr>
        <w:t>2012.</w:t>
      </w:r>
      <w:r w:rsidR="007E7070" w:rsidRPr="00CB29CA">
        <w:rPr>
          <w:sz w:val="22"/>
          <w:szCs w:val="22"/>
          <w:lang w:val="fr-FR"/>
        </w:rPr>
        <w:t xml:space="preserve"> </w:t>
      </w:r>
      <w:r w:rsidR="004F79AA" w:rsidRPr="00CB29CA">
        <w:rPr>
          <w:i/>
          <w:iCs/>
          <w:sz w:val="22"/>
          <w:szCs w:val="22"/>
          <w:lang w:val="fr-FR"/>
        </w:rPr>
        <w:t>Les c</w:t>
      </w:r>
      <w:r w:rsidR="00B3595C" w:rsidRPr="00CB29CA">
        <w:rPr>
          <w:i/>
          <w:iCs/>
          <w:sz w:val="22"/>
          <w:szCs w:val="22"/>
          <w:lang w:val="fr-FR"/>
        </w:rPr>
        <w:t xml:space="preserve">hangements climatiques et les zones humides : implications pour la Convention de </w:t>
      </w:r>
      <w:proofErr w:type="spellStart"/>
      <w:r w:rsidR="00B3595C" w:rsidRPr="00CB29CA">
        <w:rPr>
          <w:i/>
          <w:iCs/>
          <w:sz w:val="22"/>
          <w:szCs w:val="22"/>
          <w:lang w:val="fr-FR"/>
        </w:rPr>
        <w:t>Ramsar</w:t>
      </w:r>
      <w:proofErr w:type="spellEnd"/>
      <w:r w:rsidR="00B3595C" w:rsidRPr="00CB29CA">
        <w:rPr>
          <w:i/>
          <w:iCs/>
          <w:sz w:val="22"/>
          <w:szCs w:val="22"/>
          <w:lang w:val="fr-FR"/>
        </w:rPr>
        <w:t xml:space="preserve"> sur les zones humide</w:t>
      </w:r>
      <w:r w:rsidRPr="00CB29CA">
        <w:rPr>
          <w:i/>
          <w:iCs/>
          <w:sz w:val="22"/>
          <w:szCs w:val="22"/>
          <w:lang w:val="fr-FR"/>
        </w:rPr>
        <w:t>s</w:t>
      </w:r>
      <w:r w:rsidR="00837325" w:rsidRPr="00CB29CA">
        <w:rPr>
          <w:sz w:val="22"/>
          <w:szCs w:val="22"/>
          <w:lang w:val="fr-FR"/>
        </w:rPr>
        <w:t>.</w:t>
      </w:r>
      <w:r w:rsidR="007E7070" w:rsidRPr="00CB29CA">
        <w:rPr>
          <w:sz w:val="22"/>
          <w:szCs w:val="22"/>
          <w:lang w:val="fr-FR"/>
        </w:rPr>
        <w:t xml:space="preserve"> </w:t>
      </w:r>
      <w:r w:rsidR="00106AE9" w:rsidRPr="00CB29CA">
        <w:rPr>
          <w:sz w:val="22"/>
          <w:szCs w:val="22"/>
          <w:lang w:val="fr-FR"/>
        </w:rPr>
        <w:t>R</w:t>
      </w:r>
      <w:r w:rsidR="00B3595C" w:rsidRPr="00CB29CA">
        <w:rPr>
          <w:sz w:val="22"/>
          <w:szCs w:val="22"/>
          <w:lang w:val="fr-FR"/>
        </w:rPr>
        <w:t>é</w:t>
      </w:r>
      <w:r w:rsidR="00106AE9" w:rsidRPr="00CB29CA">
        <w:rPr>
          <w:sz w:val="22"/>
          <w:szCs w:val="22"/>
          <w:lang w:val="fr-FR"/>
        </w:rPr>
        <w:t>solution 11.14.</w:t>
      </w:r>
      <w:r w:rsidR="00F35EE7" w:rsidRPr="00CB29CA">
        <w:rPr>
          <w:sz w:val="22"/>
          <w:szCs w:val="22"/>
          <w:lang w:val="fr-FR"/>
        </w:rPr>
        <w:t xml:space="preserve"> </w:t>
      </w:r>
      <w:r w:rsidRPr="00CB29CA">
        <w:rPr>
          <w:sz w:val="22"/>
          <w:szCs w:val="22"/>
          <w:lang w:val="fr-FR"/>
        </w:rPr>
        <w:t>&lt;</w:t>
      </w:r>
      <w:hyperlink r:id="rId14" w:history="1">
        <w:r w:rsidRPr="00CB29CA">
          <w:rPr>
            <w:rStyle w:val="Hyperlink"/>
            <w:sz w:val="22"/>
            <w:szCs w:val="22"/>
            <w:lang w:val="fr-FR"/>
          </w:rPr>
          <w:t>http://www.ramsar.org/sites/default/files/documents/pdf/cop11/dr/cop11-dr14-e-climate.pdf</w:t>
        </w:r>
      </w:hyperlink>
      <w:r w:rsidRPr="00CB29CA">
        <w:rPr>
          <w:sz w:val="22"/>
          <w:szCs w:val="22"/>
          <w:lang w:val="fr-FR"/>
        </w:rPr>
        <w:t xml:space="preserve">&gt; </w:t>
      </w:r>
    </w:p>
    <w:p w:rsidR="00B83BA0" w:rsidRPr="00CB29CA" w:rsidRDefault="00B83BA0">
      <w:pPr>
        <w:pStyle w:val="NormalWeb"/>
        <w:spacing w:before="57" w:after="113"/>
        <w:ind w:left="640" w:hanging="640"/>
        <w:rPr>
          <w:sz w:val="22"/>
          <w:szCs w:val="22"/>
          <w:lang w:val="fr-FR"/>
        </w:rPr>
      </w:pPr>
      <w:r w:rsidRPr="00CB29CA">
        <w:rPr>
          <w:sz w:val="22"/>
          <w:szCs w:val="22"/>
          <w:lang w:val="fr-FR"/>
        </w:rPr>
        <w:t>2</w:t>
      </w:r>
      <w:r w:rsidR="00837325" w:rsidRPr="00CB29CA">
        <w:rPr>
          <w:sz w:val="22"/>
          <w:szCs w:val="22"/>
          <w:lang w:val="fr-FR"/>
        </w:rPr>
        <w:t>.</w:t>
      </w:r>
      <w:r w:rsidR="00837325" w:rsidRPr="00CB29CA">
        <w:rPr>
          <w:sz w:val="22"/>
          <w:szCs w:val="22"/>
          <w:lang w:val="fr-FR"/>
        </w:rPr>
        <w:tab/>
      </w:r>
      <w:r w:rsidR="00B3595C" w:rsidRPr="00CB29CA">
        <w:rPr>
          <w:sz w:val="22"/>
          <w:szCs w:val="22"/>
          <w:lang w:val="fr-FR"/>
        </w:rPr>
        <w:t>Secrétariat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B3595C" w:rsidRPr="00CB29CA">
        <w:rPr>
          <w:sz w:val="22"/>
          <w:szCs w:val="22"/>
          <w:lang w:val="fr-FR"/>
        </w:rPr>
        <w:t> </w:t>
      </w:r>
      <w:r w:rsidR="006B0523" w:rsidRPr="00CB29CA">
        <w:rPr>
          <w:sz w:val="22"/>
          <w:szCs w:val="22"/>
          <w:lang w:val="fr-FR"/>
        </w:rPr>
        <w:t>.</w:t>
      </w:r>
      <w:r w:rsidRPr="00CB29CA">
        <w:rPr>
          <w:sz w:val="22"/>
          <w:szCs w:val="22"/>
          <w:lang w:val="fr-FR"/>
        </w:rPr>
        <w:t>2010</w:t>
      </w:r>
      <w:r w:rsidR="00A7064F" w:rsidRPr="00CB29CA">
        <w:rPr>
          <w:sz w:val="22"/>
          <w:szCs w:val="22"/>
          <w:lang w:val="fr-FR"/>
        </w:rPr>
        <w:t>.</w:t>
      </w:r>
      <w:r w:rsidR="00F35EE7" w:rsidRPr="00CB29CA">
        <w:rPr>
          <w:sz w:val="22"/>
          <w:szCs w:val="22"/>
          <w:lang w:val="fr-FR"/>
        </w:rPr>
        <w:t xml:space="preserve"> </w:t>
      </w:r>
      <w:r w:rsidR="00A7064F" w:rsidRPr="00CB29CA">
        <w:rPr>
          <w:sz w:val="22"/>
          <w:szCs w:val="22"/>
          <w:lang w:val="fr-FR"/>
        </w:rPr>
        <w:t xml:space="preserve">Inscription de Sites </w:t>
      </w:r>
      <w:proofErr w:type="spellStart"/>
      <w:r w:rsidR="00F35EE7" w:rsidRPr="00CB29CA">
        <w:rPr>
          <w:sz w:val="22"/>
          <w:szCs w:val="22"/>
          <w:lang w:val="fr-FR"/>
        </w:rPr>
        <w:t>Ramsar</w:t>
      </w:r>
      <w:proofErr w:type="spellEnd"/>
      <w:r w:rsidR="00F35EE7" w:rsidRPr="00CB29CA">
        <w:rPr>
          <w:sz w:val="22"/>
          <w:szCs w:val="22"/>
          <w:lang w:val="fr-FR"/>
        </w:rPr>
        <w:t xml:space="preserve">. </w:t>
      </w:r>
      <w:r w:rsidR="00A7064F" w:rsidRPr="00CB29CA">
        <w:rPr>
          <w:i/>
          <w:sz w:val="22"/>
          <w:szCs w:val="22"/>
          <w:lang w:val="fr-FR"/>
        </w:rPr>
        <w:t xml:space="preserve">Manuel </w:t>
      </w:r>
      <w:proofErr w:type="spellStart"/>
      <w:r w:rsidR="00A7064F" w:rsidRPr="00CB29CA">
        <w:rPr>
          <w:i/>
          <w:sz w:val="22"/>
          <w:szCs w:val="22"/>
          <w:lang w:val="fr-FR"/>
        </w:rPr>
        <w:t>Ramsar</w:t>
      </w:r>
      <w:proofErr w:type="spellEnd"/>
      <w:r w:rsidR="00A7064F" w:rsidRPr="00CB29CA">
        <w:rPr>
          <w:i/>
          <w:sz w:val="22"/>
          <w:szCs w:val="22"/>
          <w:lang w:val="fr-FR"/>
        </w:rPr>
        <w:t xml:space="preserve"> pour l’utilisation rationnelle des zones humides n</w:t>
      </w:r>
      <w:r w:rsidR="00A7064F" w:rsidRPr="00CB29CA">
        <w:rPr>
          <w:i/>
          <w:sz w:val="22"/>
          <w:szCs w:val="22"/>
          <w:vertAlign w:val="superscript"/>
          <w:lang w:val="fr-FR"/>
        </w:rPr>
        <w:t>o</w:t>
      </w:r>
      <w:r w:rsidR="00A7064F" w:rsidRPr="00CB29CA">
        <w:rPr>
          <w:i/>
          <w:sz w:val="22"/>
          <w:szCs w:val="22"/>
          <w:lang w:val="fr-FR"/>
        </w:rPr>
        <w:t xml:space="preserve"> 17</w:t>
      </w:r>
      <w:r w:rsidR="00A7064F" w:rsidRPr="00CB29CA">
        <w:rPr>
          <w:sz w:val="22"/>
          <w:szCs w:val="22"/>
          <w:lang w:val="fr-FR"/>
        </w:rPr>
        <w:t>.</w:t>
      </w:r>
      <w:r w:rsidRPr="00CB29CA">
        <w:rPr>
          <w:sz w:val="22"/>
          <w:szCs w:val="22"/>
          <w:lang w:val="fr-FR"/>
        </w:rPr>
        <w:t xml:space="preserve"> &lt;</w:t>
      </w:r>
      <w:hyperlink r:id="rId15" w:history="1">
        <w:r w:rsidRPr="00CB29CA">
          <w:rPr>
            <w:rStyle w:val="Hyperlink"/>
            <w:sz w:val="22"/>
            <w:szCs w:val="22"/>
            <w:lang w:val="fr-FR"/>
          </w:rPr>
          <w:t>http://archive.ramsar.org/cda/en/ramsar-pubs-handbooks/main/ramsar/1-30-33_4000_0</w:t>
        </w:r>
      </w:hyperlink>
      <w:r w:rsidRPr="00CB29CA">
        <w:rPr>
          <w:sz w:val="22"/>
          <w:szCs w:val="22"/>
          <w:lang w:val="fr-FR"/>
        </w:rPr>
        <w:t xml:space="preserve">__&gt; </w:t>
      </w:r>
    </w:p>
    <w:p w:rsidR="00B83BA0" w:rsidRPr="00CB29CA" w:rsidRDefault="00B83BA0">
      <w:pPr>
        <w:pStyle w:val="NormalWeb"/>
        <w:spacing w:before="57" w:after="113"/>
        <w:ind w:left="640" w:hanging="640"/>
        <w:rPr>
          <w:sz w:val="22"/>
          <w:szCs w:val="22"/>
          <w:lang w:val="fr-FR"/>
        </w:rPr>
      </w:pPr>
      <w:r w:rsidRPr="00CB29CA">
        <w:rPr>
          <w:sz w:val="22"/>
          <w:szCs w:val="22"/>
          <w:lang w:val="fr-FR"/>
        </w:rPr>
        <w:t>3</w:t>
      </w:r>
      <w:r w:rsidR="00837325" w:rsidRPr="00CB29CA">
        <w:rPr>
          <w:sz w:val="22"/>
          <w:szCs w:val="22"/>
          <w:lang w:val="fr-FR"/>
        </w:rPr>
        <w:t>.</w:t>
      </w:r>
      <w:r w:rsidR="00837325" w:rsidRPr="00CB29CA">
        <w:rPr>
          <w:sz w:val="22"/>
          <w:szCs w:val="22"/>
          <w:lang w:val="fr-FR"/>
        </w:rPr>
        <w:tab/>
      </w:r>
      <w:r w:rsidR="00B3595C" w:rsidRPr="00CB29CA">
        <w:rPr>
          <w:sz w:val="22"/>
          <w:szCs w:val="22"/>
          <w:lang w:val="fr-FR"/>
        </w:rPr>
        <w:t>Secrétariat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6B0523" w:rsidRPr="00CB29CA">
        <w:rPr>
          <w:sz w:val="22"/>
          <w:szCs w:val="22"/>
          <w:lang w:val="fr-FR"/>
        </w:rPr>
        <w:t>.</w:t>
      </w:r>
      <w:r w:rsidR="00B3595C" w:rsidRPr="00CB29CA">
        <w:rPr>
          <w:sz w:val="22"/>
          <w:szCs w:val="22"/>
          <w:lang w:val="fr-FR"/>
        </w:rPr>
        <w:t> </w:t>
      </w:r>
      <w:r w:rsidR="00837325" w:rsidRPr="00CB29CA">
        <w:rPr>
          <w:sz w:val="22"/>
          <w:szCs w:val="22"/>
          <w:lang w:val="fr-FR"/>
        </w:rPr>
        <w:t>2010.</w:t>
      </w:r>
      <w:r w:rsidR="007E7070" w:rsidRPr="00CB29CA">
        <w:rPr>
          <w:sz w:val="22"/>
          <w:szCs w:val="22"/>
          <w:lang w:val="fr-FR"/>
        </w:rPr>
        <w:t xml:space="preserve"> </w:t>
      </w:r>
      <w:r w:rsidR="00A7064F" w:rsidRPr="00CB29CA">
        <w:rPr>
          <w:sz w:val="22"/>
          <w:szCs w:val="22"/>
          <w:lang w:val="fr-FR"/>
        </w:rPr>
        <w:t>Gestion des zones humides</w:t>
      </w:r>
      <w:r w:rsidR="00837325" w:rsidRPr="00CB29CA">
        <w:rPr>
          <w:sz w:val="22"/>
          <w:szCs w:val="22"/>
          <w:lang w:val="fr-FR"/>
        </w:rPr>
        <w:t>.</w:t>
      </w:r>
      <w:r w:rsidR="007E7070" w:rsidRPr="00CB29CA">
        <w:rPr>
          <w:sz w:val="22"/>
          <w:szCs w:val="22"/>
          <w:lang w:val="fr-FR"/>
        </w:rPr>
        <w:t xml:space="preserve"> </w:t>
      </w:r>
      <w:r w:rsidR="00A7064F" w:rsidRPr="00CB29CA">
        <w:rPr>
          <w:i/>
          <w:sz w:val="22"/>
          <w:szCs w:val="22"/>
          <w:lang w:val="fr-FR"/>
        </w:rPr>
        <w:t xml:space="preserve">Manuel </w:t>
      </w:r>
      <w:proofErr w:type="spellStart"/>
      <w:r w:rsidR="00A7064F" w:rsidRPr="00CB29CA">
        <w:rPr>
          <w:i/>
          <w:sz w:val="22"/>
          <w:szCs w:val="22"/>
          <w:lang w:val="fr-FR"/>
        </w:rPr>
        <w:t>Ramsar</w:t>
      </w:r>
      <w:proofErr w:type="spellEnd"/>
      <w:r w:rsidR="00A7064F" w:rsidRPr="00CB29CA">
        <w:rPr>
          <w:i/>
          <w:sz w:val="22"/>
          <w:szCs w:val="22"/>
          <w:lang w:val="fr-FR"/>
        </w:rPr>
        <w:t xml:space="preserve"> pour l’utilisation rationnelle des zones humides n</w:t>
      </w:r>
      <w:r w:rsidR="00A7064F" w:rsidRPr="00CB29CA">
        <w:rPr>
          <w:i/>
          <w:sz w:val="22"/>
          <w:szCs w:val="22"/>
          <w:vertAlign w:val="superscript"/>
          <w:lang w:val="fr-FR"/>
        </w:rPr>
        <w:t>o</w:t>
      </w:r>
      <w:r w:rsidR="00A7064F" w:rsidRPr="00CB29CA">
        <w:rPr>
          <w:i/>
          <w:sz w:val="22"/>
          <w:szCs w:val="22"/>
          <w:lang w:val="fr-FR"/>
        </w:rPr>
        <w:t xml:space="preserve"> </w:t>
      </w:r>
      <w:r w:rsidR="00106AE9" w:rsidRPr="00CB29CA">
        <w:rPr>
          <w:sz w:val="22"/>
          <w:szCs w:val="22"/>
          <w:lang w:val="fr-FR"/>
        </w:rPr>
        <w:t>18.</w:t>
      </w:r>
      <w:r w:rsidR="00F35EE7" w:rsidRPr="00CB29CA">
        <w:rPr>
          <w:sz w:val="22"/>
          <w:szCs w:val="22"/>
          <w:lang w:val="fr-FR"/>
        </w:rPr>
        <w:t xml:space="preserve"> </w:t>
      </w:r>
      <w:r w:rsidRPr="00CB29CA">
        <w:rPr>
          <w:sz w:val="22"/>
          <w:szCs w:val="22"/>
          <w:lang w:val="fr-FR"/>
        </w:rPr>
        <w:t>&lt;</w:t>
      </w:r>
      <w:hyperlink r:id="rId16" w:history="1">
        <w:r w:rsidRPr="00CB29CA">
          <w:rPr>
            <w:rStyle w:val="Hyperlink"/>
            <w:sz w:val="22"/>
            <w:szCs w:val="22"/>
            <w:lang w:val="fr-FR"/>
          </w:rPr>
          <w:t>http://archive.ramsar.org/cda/en/ramsar-pubs-handbooks/main/ramsar/1-30-33_4000_0</w:t>
        </w:r>
      </w:hyperlink>
      <w:r w:rsidRPr="00CB29CA">
        <w:rPr>
          <w:sz w:val="22"/>
          <w:szCs w:val="22"/>
          <w:lang w:val="fr-FR"/>
        </w:rPr>
        <w:t xml:space="preserve">__&gt; </w:t>
      </w:r>
    </w:p>
    <w:p w:rsidR="00B83BA0" w:rsidRPr="00CB29CA" w:rsidRDefault="00B83BA0">
      <w:pPr>
        <w:pStyle w:val="NormalWeb"/>
        <w:spacing w:before="57" w:after="113"/>
        <w:ind w:left="640" w:hanging="640"/>
        <w:rPr>
          <w:sz w:val="22"/>
          <w:szCs w:val="22"/>
          <w:lang w:val="fr-FR"/>
        </w:rPr>
      </w:pPr>
      <w:r w:rsidRPr="00CB29CA">
        <w:rPr>
          <w:sz w:val="22"/>
          <w:szCs w:val="22"/>
          <w:lang w:val="fr-FR"/>
        </w:rPr>
        <w:t>4.</w:t>
      </w:r>
      <w:r w:rsidRPr="00CB29CA">
        <w:rPr>
          <w:sz w:val="22"/>
          <w:szCs w:val="22"/>
          <w:lang w:val="fr-FR"/>
        </w:rPr>
        <w:tab/>
      </w:r>
      <w:r w:rsidR="00B3595C" w:rsidRPr="00CB29CA">
        <w:rPr>
          <w:sz w:val="22"/>
          <w:szCs w:val="22"/>
          <w:lang w:val="fr-FR"/>
        </w:rPr>
        <w:t>Secrétariat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6B0523" w:rsidRPr="00CB29CA">
        <w:rPr>
          <w:sz w:val="22"/>
          <w:szCs w:val="22"/>
          <w:lang w:val="fr-FR"/>
        </w:rPr>
        <w:t xml:space="preserve">. </w:t>
      </w:r>
      <w:r w:rsidRPr="00CB29CA">
        <w:rPr>
          <w:sz w:val="22"/>
          <w:szCs w:val="22"/>
          <w:lang w:val="fr-FR"/>
        </w:rPr>
        <w:t>2010.</w:t>
      </w:r>
      <w:r w:rsidR="007E7070" w:rsidRPr="00CB29CA">
        <w:rPr>
          <w:sz w:val="22"/>
          <w:szCs w:val="22"/>
          <w:lang w:val="fr-FR"/>
        </w:rPr>
        <w:t xml:space="preserve"> </w:t>
      </w:r>
      <w:r w:rsidR="00A7064F" w:rsidRPr="00CB29CA">
        <w:rPr>
          <w:sz w:val="22"/>
          <w:szCs w:val="22"/>
          <w:lang w:val="fr-FR"/>
        </w:rPr>
        <w:t>Réagir aux changements dans les caractéristiques écologiques des zones humides</w:t>
      </w:r>
      <w:r w:rsidRPr="00CB29CA">
        <w:rPr>
          <w:sz w:val="22"/>
          <w:szCs w:val="22"/>
          <w:lang w:val="fr-FR"/>
        </w:rPr>
        <w:t>.</w:t>
      </w:r>
      <w:r w:rsidR="007E7070" w:rsidRPr="00CB29CA">
        <w:rPr>
          <w:sz w:val="22"/>
          <w:szCs w:val="22"/>
          <w:lang w:val="fr-FR"/>
        </w:rPr>
        <w:t xml:space="preserve"> </w:t>
      </w:r>
      <w:r w:rsidR="00A7064F" w:rsidRPr="00CB29CA">
        <w:rPr>
          <w:i/>
          <w:sz w:val="22"/>
          <w:szCs w:val="22"/>
          <w:lang w:val="fr-FR"/>
        </w:rPr>
        <w:t xml:space="preserve">Manuel </w:t>
      </w:r>
      <w:proofErr w:type="spellStart"/>
      <w:r w:rsidR="00A7064F" w:rsidRPr="00CB29CA">
        <w:rPr>
          <w:i/>
          <w:sz w:val="22"/>
          <w:szCs w:val="22"/>
          <w:lang w:val="fr-FR"/>
        </w:rPr>
        <w:t>Ramsar</w:t>
      </w:r>
      <w:proofErr w:type="spellEnd"/>
      <w:r w:rsidR="00A7064F" w:rsidRPr="00CB29CA">
        <w:rPr>
          <w:i/>
          <w:sz w:val="22"/>
          <w:szCs w:val="22"/>
          <w:lang w:val="fr-FR"/>
        </w:rPr>
        <w:t xml:space="preserve"> pour l’utilisation rationnelle des zones humides n</w:t>
      </w:r>
      <w:r w:rsidR="00A7064F" w:rsidRPr="00CB29CA">
        <w:rPr>
          <w:i/>
          <w:sz w:val="22"/>
          <w:szCs w:val="22"/>
          <w:vertAlign w:val="superscript"/>
          <w:lang w:val="fr-FR"/>
        </w:rPr>
        <w:t>o</w:t>
      </w:r>
      <w:r w:rsidR="00A7064F" w:rsidRPr="00CB29CA">
        <w:rPr>
          <w:i/>
          <w:sz w:val="22"/>
          <w:szCs w:val="22"/>
          <w:lang w:val="fr-FR"/>
        </w:rPr>
        <w:t xml:space="preserve"> </w:t>
      </w:r>
      <w:r w:rsidR="00106AE9" w:rsidRPr="00CB29CA">
        <w:rPr>
          <w:sz w:val="22"/>
          <w:szCs w:val="22"/>
          <w:lang w:val="fr-FR"/>
        </w:rPr>
        <w:t>19.</w:t>
      </w:r>
      <w:r w:rsidR="00F35EE7" w:rsidRPr="00CB29CA">
        <w:rPr>
          <w:sz w:val="22"/>
          <w:szCs w:val="22"/>
          <w:lang w:val="fr-FR"/>
        </w:rPr>
        <w:t xml:space="preserve"> </w:t>
      </w:r>
      <w:r w:rsidRPr="00CB29CA">
        <w:rPr>
          <w:sz w:val="22"/>
          <w:szCs w:val="22"/>
          <w:lang w:val="fr-FR"/>
        </w:rPr>
        <w:t>&lt;</w:t>
      </w:r>
      <w:hyperlink r:id="rId17" w:history="1">
        <w:r w:rsidRPr="00CB29CA">
          <w:rPr>
            <w:rStyle w:val="Hyperlink"/>
            <w:sz w:val="22"/>
            <w:szCs w:val="22"/>
            <w:lang w:val="fr-FR"/>
          </w:rPr>
          <w:t>http://archive.ramsar.org/cda/en/ramsar-pubs-handbooks/main/ramsar/1-30-33_4000_0</w:t>
        </w:r>
      </w:hyperlink>
      <w:r w:rsidRPr="00CB29CA">
        <w:rPr>
          <w:sz w:val="22"/>
          <w:szCs w:val="22"/>
          <w:lang w:val="fr-FR"/>
        </w:rPr>
        <w:t xml:space="preserve">__&gt; </w:t>
      </w:r>
    </w:p>
    <w:p w:rsidR="00B83BA0" w:rsidRPr="00CB29CA" w:rsidRDefault="00B83BA0">
      <w:pPr>
        <w:pStyle w:val="NormalWeb"/>
        <w:spacing w:before="57" w:after="113"/>
        <w:ind w:left="640" w:hanging="640"/>
        <w:rPr>
          <w:sz w:val="22"/>
          <w:szCs w:val="22"/>
          <w:lang w:val="fr-FR"/>
        </w:rPr>
      </w:pPr>
      <w:r w:rsidRPr="00CB29CA">
        <w:rPr>
          <w:sz w:val="22"/>
          <w:szCs w:val="22"/>
          <w:lang w:val="fr-FR"/>
        </w:rPr>
        <w:t>5.</w:t>
      </w:r>
      <w:r w:rsidRPr="00CB29CA">
        <w:rPr>
          <w:sz w:val="22"/>
          <w:szCs w:val="22"/>
          <w:lang w:val="fr-FR"/>
        </w:rPr>
        <w:tab/>
      </w:r>
      <w:r w:rsidR="00837325" w:rsidRPr="00CB29CA">
        <w:rPr>
          <w:sz w:val="22"/>
          <w:szCs w:val="22"/>
          <w:lang w:val="fr-FR"/>
        </w:rPr>
        <w:t xml:space="preserve">Convention </w:t>
      </w:r>
      <w:r w:rsidR="0061197F" w:rsidRPr="00CB29CA">
        <w:rPr>
          <w:sz w:val="22"/>
          <w:szCs w:val="22"/>
          <w:lang w:val="fr-FR"/>
        </w:rPr>
        <w:t>sur les espèces migratrices</w:t>
      </w:r>
      <w:r w:rsidR="006B0523" w:rsidRPr="00CB29CA">
        <w:rPr>
          <w:sz w:val="22"/>
          <w:szCs w:val="22"/>
          <w:lang w:val="fr-FR"/>
        </w:rPr>
        <w:t>.</w:t>
      </w:r>
      <w:r w:rsidR="007E7070" w:rsidRPr="00CB29CA">
        <w:rPr>
          <w:sz w:val="22"/>
          <w:szCs w:val="22"/>
          <w:lang w:val="fr-FR"/>
        </w:rPr>
        <w:t xml:space="preserve"> </w:t>
      </w:r>
      <w:r w:rsidRPr="00CB29CA">
        <w:rPr>
          <w:sz w:val="22"/>
          <w:szCs w:val="22"/>
          <w:lang w:val="fr-FR"/>
        </w:rPr>
        <w:t>2014.</w:t>
      </w:r>
      <w:r w:rsidR="007E7070" w:rsidRPr="00CB29CA">
        <w:rPr>
          <w:sz w:val="22"/>
          <w:szCs w:val="22"/>
          <w:lang w:val="fr-FR"/>
        </w:rPr>
        <w:t xml:space="preserve"> </w:t>
      </w:r>
      <w:r w:rsidRPr="00CB29CA">
        <w:rPr>
          <w:sz w:val="22"/>
          <w:szCs w:val="22"/>
          <w:lang w:val="fr-FR"/>
        </w:rPr>
        <w:t>Programme</w:t>
      </w:r>
      <w:r w:rsidR="0061197F" w:rsidRPr="00CB29CA">
        <w:rPr>
          <w:sz w:val="22"/>
          <w:szCs w:val="22"/>
          <w:lang w:val="fr-FR"/>
        </w:rPr>
        <w:t xml:space="preserve"> de travail sur le changement climatique et les espèces migratrices.</w:t>
      </w:r>
      <w:r w:rsidRPr="00CB29CA">
        <w:rPr>
          <w:sz w:val="22"/>
          <w:szCs w:val="22"/>
          <w:lang w:val="fr-FR"/>
        </w:rPr>
        <w:t xml:space="preserve"> </w:t>
      </w:r>
      <w:r w:rsidRPr="00CB29CA">
        <w:rPr>
          <w:i/>
          <w:iCs/>
          <w:sz w:val="22"/>
          <w:szCs w:val="22"/>
          <w:lang w:val="fr-FR"/>
        </w:rPr>
        <w:t>COP11/Doc.23.4.2</w:t>
      </w:r>
      <w:r w:rsidRPr="00CB29CA">
        <w:rPr>
          <w:sz w:val="22"/>
          <w:szCs w:val="22"/>
          <w:lang w:val="fr-FR"/>
        </w:rPr>
        <w:t>.</w:t>
      </w:r>
    </w:p>
    <w:p w:rsidR="00B83BA0" w:rsidRPr="00CB29CA" w:rsidRDefault="00B83BA0">
      <w:pPr>
        <w:pStyle w:val="NormalWeb"/>
        <w:spacing w:before="57" w:after="113"/>
        <w:ind w:left="640" w:hanging="640"/>
        <w:rPr>
          <w:sz w:val="22"/>
          <w:szCs w:val="22"/>
          <w:lang w:val="fr-FR"/>
        </w:rPr>
      </w:pPr>
      <w:r w:rsidRPr="00CB29CA">
        <w:rPr>
          <w:sz w:val="22"/>
          <w:szCs w:val="22"/>
          <w:lang w:val="fr-FR"/>
        </w:rPr>
        <w:t>6.</w:t>
      </w:r>
      <w:r w:rsidRPr="00CB29CA">
        <w:rPr>
          <w:sz w:val="22"/>
          <w:szCs w:val="22"/>
          <w:lang w:val="fr-FR"/>
        </w:rPr>
        <w:tab/>
        <w:t xml:space="preserve">Johnston, A. </w:t>
      </w:r>
      <w:r w:rsidRPr="00CB29CA">
        <w:rPr>
          <w:i/>
          <w:iCs/>
          <w:sz w:val="22"/>
          <w:szCs w:val="22"/>
          <w:lang w:val="fr-FR"/>
        </w:rPr>
        <w:t>et al.</w:t>
      </w:r>
      <w:r w:rsidR="007E7070" w:rsidRPr="00CB29CA">
        <w:rPr>
          <w:i/>
          <w:iCs/>
          <w:sz w:val="22"/>
          <w:szCs w:val="22"/>
          <w:lang w:val="fr-FR"/>
        </w:rPr>
        <w:t xml:space="preserve"> </w:t>
      </w:r>
      <w:r w:rsidRPr="00CB29CA">
        <w:rPr>
          <w:sz w:val="22"/>
          <w:szCs w:val="22"/>
          <w:lang w:val="fr-FR"/>
        </w:rPr>
        <w:t>2013.</w:t>
      </w:r>
      <w:r w:rsidR="007E7070" w:rsidRPr="00CB29CA">
        <w:rPr>
          <w:sz w:val="22"/>
          <w:szCs w:val="22"/>
          <w:lang w:val="fr-FR"/>
        </w:rPr>
        <w:t xml:space="preserve"> </w:t>
      </w:r>
      <w:r w:rsidR="0061197F" w:rsidRPr="00CB29CA">
        <w:rPr>
          <w:sz w:val="22"/>
          <w:szCs w:val="22"/>
          <w:lang w:val="fr-FR"/>
        </w:rPr>
        <w:t>Effets observés et prévus du changement climatique sur l’abondance des espèces dans les aires protégées</w:t>
      </w:r>
      <w:r w:rsidRPr="00CB29CA">
        <w:rPr>
          <w:sz w:val="22"/>
          <w:szCs w:val="22"/>
          <w:lang w:val="fr-FR"/>
        </w:rPr>
        <w:t xml:space="preserve">. </w:t>
      </w:r>
      <w:r w:rsidRPr="00CB29CA">
        <w:rPr>
          <w:i/>
          <w:iCs/>
          <w:sz w:val="22"/>
          <w:szCs w:val="22"/>
          <w:lang w:val="fr-FR"/>
        </w:rPr>
        <w:t xml:space="preserve">Nature </w:t>
      </w:r>
      <w:proofErr w:type="spellStart"/>
      <w:r w:rsidRPr="00CB29CA">
        <w:rPr>
          <w:i/>
          <w:iCs/>
          <w:sz w:val="22"/>
          <w:szCs w:val="22"/>
          <w:lang w:val="fr-FR"/>
        </w:rPr>
        <w:t>Climate</w:t>
      </w:r>
      <w:proofErr w:type="spellEnd"/>
      <w:r w:rsidRPr="00CB29CA">
        <w:rPr>
          <w:i/>
          <w:iCs/>
          <w:sz w:val="22"/>
          <w:szCs w:val="22"/>
          <w:lang w:val="fr-FR"/>
        </w:rPr>
        <w:t xml:space="preserve"> Change</w:t>
      </w:r>
      <w:r w:rsidRPr="00CB29CA">
        <w:rPr>
          <w:sz w:val="22"/>
          <w:szCs w:val="22"/>
          <w:lang w:val="fr-FR"/>
        </w:rPr>
        <w:t xml:space="preserve"> </w:t>
      </w:r>
      <w:r w:rsidRPr="00CB29CA">
        <w:rPr>
          <w:b/>
          <w:bCs/>
          <w:sz w:val="22"/>
          <w:szCs w:val="22"/>
          <w:lang w:val="fr-FR"/>
        </w:rPr>
        <w:t>3:</w:t>
      </w:r>
      <w:r w:rsidR="00837325" w:rsidRPr="00CB29CA">
        <w:rPr>
          <w:sz w:val="22"/>
          <w:szCs w:val="22"/>
          <w:lang w:val="fr-FR"/>
        </w:rPr>
        <w:t xml:space="preserve"> 1055–1061.</w:t>
      </w:r>
    </w:p>
    <w:p w:rsidR="00B83BA0" w:rsidRPr="00CB29CA" w:rsidRDefault="00B83BA0">
      <w:pPr>
        <w:pStyle w:val="NormalWeb"/>
        <w:spacing w:before="57" w:after="113"/>
        <w:ind w:left="640" w:hanging="640"/>
        <w:rPr>
          <w:sz w:val="22"/>
          <w:szCs w:val="22"/>
          <w:lang w:val="fr-FR"/>
        </w:rPr>
      </w:pPr>
      <w:r w:rsidRPr="00CB29CA">
        <w:rPr>
          <w:sz w:val="22"/>
          <w:szCs w:val="22"/>
          <w:lang w:val="fr-FR"/>
        </w:rPr>
        <w:t>7.</w:t>
      </w:r>
      <w:r w:rsidRPr="00CB29CA">
        <w:rPr>
          <w:sz w:val="22"/>
          <w:szCs w:val="22"/>
          <w:lang w:val="fr-FR"/>
        </w:rPr>
        <w:tab/>
      </w:r>
      <w:r w:rsidR="00837325" w:rsidRPr="00CB29CA">
        <w:rPr>
          <w:sz w:val="22"/>
          <w:szCs w:val="22"/>
          <w:lang w:val="fr-FR"/>
        </w:rPr>
        <w:t>Convention</w:t>
      </w:r>
      <w:r w:rsidR="00D01BFB" w:rsidRPr="00CB29CA">
        <w:rPr>
          <w:sz w:val="22"/>
          <w:szCs w:val="22"/>
          <w:lang w:val="fr-FR"/>
        </w:rPr>
        <w:t>-cadre des Nations Unies sur les changements climatiques</w:t>
      </w:r>
      <w:r w:rsidRPr="00CB29CA">
        <w:rPr>
          <w:sz w:val="22"/>
          <w:szCs w:val="22"/>
          <w:lang w:val="fr-FR"/>
        </w:rPr>
        <w:t>.</w:t>
      </w:r>
      <w:r w:rsidR="007E7070" w:rsidRPr="00CB29CA">
        <w:rPr>
          <w:sz w:val="22"/>
          <w:szCs w:val="22"/>
          <w:lang w:val="fr-FR"/>
        </w:rPr>
        <w:t xml:space="preserve"> </w:t>
      </w:r>
      <w:r w:rsidRPr="00CB29CA">
        <w:rPr>
          <w:i/>
          <w:iCs/>
          <w:sz w:val="22"/>
          <w:szCs w:val="22"/>
          <w:lang w:val="fr-FR"/>
        </w:rPr>
        <w:t>R</w:t>
      </w:r>
      <w:r w:rsidR="00D01BFB" w:rsidRPr="00CB29CA">
        <w:rPr>
          <w:i/>
          <w:iCs/>
          <w:sz w:val="22"/>
          <w:szCs w:val="22"/>
          <w:lang w:val="fr-FR"/>
        </w:rPr>
        <w:t xml:space="preserve">apport sur l’atelier technique sur les approches écosystémiques de l’adaptation aux changements climatiques. </w:t>
      </w:r>
      <w:r w:rsidRPr="00CB29CA">
        <w:rPr>
          <w:sz w:val="22"/>
          <w:szCs w:val="22"/>
          <w:lang w:val="fr-FR"/>
        </w:rPr>
        <w:t>&lt;</w:t>
      </w:r>
      <w:hyperlink r:id="rId18" w:history="1">
        <w:r w:rsidRPr="00CB29CA">
          <w:rPr>
            <w:rStyle w:val="Hyperlink"/>
            <w:sz w:val="22"/>
            <w:szCs w:val="22"/>
            <w:lang w:val="fr-FR"/>
          </w:rPr>
          <w:t>http://unfccc.int/resource/docs/2013/sbsta/eng/02.pdf</w:t>
        </w:r>
      </w:hyperlink>
      <w:r w:rsidRPr="00CB29CA">
        <w:rPr>
          <w:sz w:val="22"/>
          <w:szCs w:val="22"/>
          <w:lang w:val="fr-FR"/>
        </w:rPr>
        <w:t>&gt;</w:t>
      </w:r>
      <w:r w:rsidR="00F35EE7" w:rsidRPr="00CB29CA">
        <w:rPr>
          <w:sz w:val="22"/>
          <w:szCs w:val="22"/>
          <w:lang w:val="fr-FR"/>
        </w:rPr>
        <w:t xml:space="preserve"> </w:t>
      </w:r>
    </w:p>
    <w:p w:rsidR="00B83BA0" w:rsidRPr="00CB29CA" w:rsidRDefault="00B83BA0">
      <w:pPr>
        <w:pStyle w:val="NormalWeb"/>
        <w:spacing w:before="57" w:after="113"/>
        <w:ind w:left="640" w:hanging="640"/>
        <w:rPr>
          <w:sz w:val="22"/>
          <w:szCs w:val="22"/>
          <w:lang w:val="fr-FR"/>
        </w:rPr>
      </w:pPr>
      <w:r w:rsidRPr="00CB29CA">
        <w:rPr>
          <w:sz w:val="22"/>
          <w:szCs w:val="22"/>
          <w:lang w:val="fr-FR"/>
        </w:rPr>
        <w:t>8.</w:t>
      </w:r>
      <w:r w:rsidRPr="00CB29CA">
        <w:rPr>
          <w:sz w:val="22"/>
          <w:szCs w:val="22"/>
          <w:lang w:val="fr-FR"/>
        </w:rPr>
        <w:tab/>
      </w:r>
      <w:r w:rsidR="00B3595C" w:rsidRPr="00CB29CA">
        <w:rPr>
          <w:sz w:val="22"/>
          <w:szCs w:val="22"/>
          <w:lang w:val="fr-FR"/>
        </w:rPr>
        <w:t>Secrétariat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6B0523" w:rsidRPr="00CB29CA">
        <w:rPr>
          <w:sz w:val="22"/>
          <w:szCs w:val="22"/>
          <w:lang w:val="fr-FR"/>
        </w:rPr>
        <w:t>.</w:t>
      </w:r>
      <w:r w:rsidR="00B3595C" w:rsidRPr="00CB29CA">
        <w:rPr>
          <w:sz w:val="22"/>
          <w:szCs w:val="22"/>
          <w:lang w:val="fr-FR"/>
        </w:rPr>
        <w:t> </w:t>
      </w:r>
      <w:r w:rsidRPr="00CB29CA">
        <w:rPr>
          <w:sz w:val="22"/>
          <w:szCs w:val="22"/>
          <w:lang w:val="fr-FR"/>
        </w:rPr>
        <w:t>2010.</w:t>
      </w:r>
      <w:r w:rsidR="007E7070" w:rsidRPr="00CB29CA">
        <w:rPr>
          <w:sz w:val="22"/>
          <w:szCs w:val="22"/>
          <w:lang w:val="fr-FR"/>
        </w:rPr>
        <w:t xml:space="preserve"> </w:t>
      </w:r>
      <w:r w:rsidR="00F35EE7" w:rsidRPr="00CB29CA">
        <w:rPr>
          <w:sz w:val="22"/>
          <w:szCs w:val="22"/>
          <w:lang w:val="fr-FR"/>
        </w:rPr>
        <w:t>Coopération i</w:t>
      </w:r>
      <w:r w:rsidRPr="00CB29CA">
        <w:rPr>
          <w:sz w:val="22"/>
          <w:szCs w:val="22"/>
          <w:lang w:val="fr-FR"/>
        </w:rPr>
        <w:t>nternational</w:t>
      </w:r>
      <w:r w:rsidR="00F35EE7" w:rsidRPr="00CB29CA">
        <w:rPr>
          <w:sz w:val="22"/>
          <w:szCs w:val="22"/>
          <w:lang w:val="fr-FR"/>
        </w:rPr>
        <w:t>e</w:t>
      </w:r>
      <w:r w:rsidRPr="00CB29CA">
        <w:rPr>
          <w:sz w:val="22"/>
          <w:szCs w:val="22"/>
          <w:lang w:val="fr-FR"/>
        </w:rPr>
        <w:t>.</w:t>
      </w:r>
      <w:r w:rsidR="007E7070" w:rsidRPr="00CB29CA">
        <w:rPr>
          <w:sz w:val="22"/>
          <w:szCs w:val="22"/>
          <w:lang w:val="fr-FR"/>
        </w:rPr>
        <w:t xml:space="preserve"> </w:t>
      </w:r>
      <w:r w:rsidR="00A7064F" w:rsidRPr="00CB29CA">
        <w:rPr>
          <w:i/>
          <w:sz w:val="22"/>
          <w:szCs w:val="22"/>
          <w:lang w:val="fr-FR"/>
        </w:rPr>
        <w:t xml:space="preserve">Manuel </w:t>
      </w:r>
      <w:proofErr w:type="spellStart"/>
      <w:r w:rsidR="00A7064F" w:rsidRPr="00CB29CA">
        <w:rPr>
          <w:i/>
          <w:sz w:val="22"/>
          <w:szCs w:val="22"/>
          <w:lang w:val="fr-FR"/>
        </w:rPr>
        <w:t>Ramsar</w:t>
      </w:r>
      <w:proofErr w:type="spellEnd"/>
      <w:r w:rsidR="00A7064F" w:rsidRPr="00CB29CA">
        <w:rPr>
          <w:i/>
          <w:sz w:val="22"/>
          <w:szCs w:val="22"/>
          <w:lang w:val="fr-FR"/>
        </w:rPr>
        <w:t xml:space="preserve"> pour l’utilisation rationnelle des zones humides n</w:t>
      </w:r>
      <w:r w:rsidR="00A7064F" w:rsidRPr="00CB29CA">
        <w:rPr>
          <w:i/>
          <w:sz w:val="22"/>
          <w:szCs w:val="22"/>
          <w:vertAlign w:val="superscript"/>
          <w:lang w:val="fr-FR"/>
        </w:rPr>
        <w:t>o</w:t>
      </w:r>
      <w:r w:rsidR="00A7064F" w:rsidRPr="00CB29CA">
        <w:rPr>
          <w:i/>
          <w:sz w:val="22"/>
          <w:szCs w:val="22"/>
          <w:lang w:val="fr-FR"/>
        </w:rPr>
        <w:t xml:space="preserve"> </w:t>
      </w:r>
      <w:r w:rsidR="00106AE9" w:rsidRPr="00CB29CA">
        <w:rPr>
          <w:sz w:val="22"/>
          <w:szCs w:val="22"/>
          <w:lang w:val="fr-FR"/>
        </w:rPr>
        <w:t>20.</w:t>
      </w:r>
      <w:r w:rsidR="00F35EE7" w:rsidRPr="00CB29CA">
        <w:rPr>
          <w:sz w:val="22"/>
          <w:szCs w:val="22"/>
          <w:lang w:val="fr-FR"/>
        </w:rPr>
        <w:t xml:space="preserve"> </w:t>
      </w:r>
      <w:r w:rsidRPr="00CB29CA">
        <w:rPr>
          <w:sz w:val="22"/>
          <w:szCs w:val="22"/>
          <w:lang w:val="fr-FR"/>
        </w:rPr>
        <w:t>&lt;</w:t>
      </w:r>
      <w:hyperlink r:id="rId19" w:history="1">
        <w:r w:rsidRPr="00CB29CA">
          <w:rPr>
            <w:rStyle w:val="Hyperlink"/>
            <w:sz w:val="22"/>
            <w:szCs w:val="22"/>
            <w:lang w:val="fr-FR"/>
          </w:rPr>
          <w:t>http://archive.ramsar.org/cda/en/ramsar-pubs-handbooks/main/ramsar/1-30-33_4000_0</w:t>
        </w:r>
      </w:hyperlink>
      <w:r w:rsidRPr="00CB29CA">
        <w:rPr>
          <w:sz w:val="22"/>
          <w:szCs w:val="22"/>
          <w:lang w:val="fr-FR"/>
        </w:rPr>
        <w:t xml:space="preserve">__&gt; </w:t>
      </w:r>
    </w:p>
    <w:p w:rsidR="00B83BA0" w:rsidRPr="004C1C88" w:rsidRDefault="00837325">
      <w:pPr>
        <w:pStyle w:val="NormalWeb"/>
        <w:spacing w:before="57" w:after="113"/>
        <w:ind w:left="640" w:hanging="640"/>
        <w:rPr>
          <w:sz w:val="22"/>
          <w:szCs w:val="22"/>
          <w:lang w:val="en-US"/>
        </w:rPr>
      </w:pPr>
      <w:r w:rsidRPr="00CB29CA">
        <w:rPr>
          <w:sz w:val="22"/>
          <w:szCs w:val="22"/>
          <w:lang w:val="fr-FR"/>
        </w:rPr>
        <w:t>9.</w:t>
      </w:r>
      <w:r w:rsidRPr="00CB29CA">
        <w:rPr>
          <w:sz w:val="22"/>
          <w:szCs w:val="22"/>
          <w:lang w:val="fr-FR"/>
        </w:rPr>
        <w:tab/>
        <w:t>Secr</w:t>
      </w:r>
      <w:r w:rsidR="00D01BFB" w:rsidRPr="00CB29CA">
        <w:rPr>
          <w:sz w:val="22"/>
          <w:szCs w:val="22"/>
          <w:lang w:val="fr-FR"/>
        </w:rPr>
        <w:t>é</w:t>
      </w:r>
      <w:r w:rsidRPr="00CB29CA">
        <w:rPr>
          <w:sz w:val="22"/>
          <w:szCs w:val="22"/>
          <w:lang w:val="fr-FR"/>
        </w:rPr>
        <w:t>tariat</w:t>
      </w:r>
      <w:r w:rsidR="007E7070" w:rsidRPr="00CB29CA">
        <w:rPr>
          <w:sz w:val="22"/>
          <w:szCs w:val="22"/>
          <w:lang w:val="fr-FR"/>
        </w:rPr>
        <w:t xml:space="preserve"> </w:t>
      </w:r>
      <w:r w:rsidR="00D01BFB" w:rsidRPr="00CB29CA">
        <w:rPr>
          <w:sz w:val="22"/>
          <w:szCs w:val="22"/>
          <w:lang w:val="fr-FR"/>
        </w:rPr>
        <w:t>PNUE/AEWA</w:t>
      </w:r>
      <w:r w:rsidR="006B0523" w:rsidRPr="00CB29CA">
        <w:rPr>
          <w:sz w:val="22"/>
          <w:szCs w:val="22"/>
          <w:lang w:val="fr-FR"/>
        </w:rPr>
        <w:t>.</w:t>
      </w:r>
      <w:r w:rsidR="00D01BFB" w:rsidRPr="00CB29CA">
        <w:rPr>
          <w:sz w:val="22"/>
          <w:szCs w:val="22"/>
          <w:lang w:val="fr-FR"/>
        </w:rPr>
        <w:t xml:space="preserve"> </w:t>
      </w:r>
      <w:r w:rsidR="00B83BA0" w:rsidRPr="00CB29CA">
        <w:rPr>
          <w:sz w:val="22"/>
          <w:szCs w:val="22"/>
          <w:lang w:val="fr-FR"/>
        </w:rPr>
        <w:t>2008.</w:t>
      </w:r>
      <w:r w:rsidR="007E7070" w:rsidRPr="00CB29CA">
        <w:rPr>
          <w:sz w:val="22"/>
          <w:szCs w:val="22"/>
          <w:lang w:val="fr-FR"/>
        </w:rPr>
        <w:t xml:space="preserve"> </w:t>
      </w:r>
      <w:r w:rsidR="00D01BFB" w:rsidRPr="00CB29CA">
        <w:rPr>
          <w:i/>
          <w:iCs/>
          <w:sz w:val="22"/>
          <w:szCs w:val="22"/>
          <w:lang w:val="fr-FR"/>
        </w:rPr>
        <w:t>Plan stratégique de l’AEWA 2009 –</w:t>
      </w:r>
      <w:r w:rsidR="00B83BA0" w:rsidRPr="00CB29CA">
        <w:rPr>
          <w:i/>
          <w:iCs/>
          <w:sz w:val="22"/>
          <w:szCs w:val="22"/>
          <w:lang w:val="fr-FR"/>
        </w:rPr>
        <w:t>2017</w:t>
      </w:r>
      <w:r w:rsidR="00B83BA0" w:rsidRPr="00CB29CA">
        <w:rPr>
          <w:sz w:val="22"/>
          <w:szCs w:val="22"/>
          <w:lang w:val="fr-FR"/>
        </w:rPr>
        <w:t>.</w:t>
      </w:r>
      <w:r w:rsidR="00F35EE7" w:rsidRPr="00CB29CA">
        <w:rPr>
          <w:sz w:val="22"/>
          <w:szCs w:val="22"/>
          <w:lang w:val="fr-FR"/>
        </w:rPr>
        <w:t xml:space="preserve"> </w:t>
      </w:r>
      <w:r w:rsidR="00B83BA0" w:rsidRPr="004C1C88">
        <w:rPr>
          <w:sz w:val="22"/>
          <w:szCs w:val="22"/>
          <w:lang w:val="en-US"/>
        </w:rPr>
        <w:t>&lt;</w:t>
      </w:r>
      <w:hyperlink r:id="rId20" w:history="1">
        <w:r w:rsidR="00B83BA0" w:rsidRPr="004C1C88">
          <w:rPr>
            <w:rStyle w:val="Hyperlink"/>
            <w:sz w:val="22"/>
            <w:szCs w:val="22"/>
            <w:lang w:val="en-US"/>
          </w:rPr>
          <w:t>http://www.unep-aewa.org/en/documents/strategic-plan</w:t>
        </w:r>
      </w:hyperlink>
      <w:r w:rsidR="00B83BA0" w:rsidRPr="004C1C88">
        <w:rPr>
          <w:sz w:val="22"/>
          <w:szCs w:val="22"/>
          <w:lang w:val="en-US"/>
        </w:rPr>
        <w:t xml:space="preserve">&gt; </w:t>
      </w:r>
    </w:p>
    <w:p w:rsidR="00B83BA0" w:rsidRPr="00CB29CA" w:rsidRDefault="00B83BA0">
      <w:pPr>
        <w:pStyle w:val="NormalWeb"/>
        <w:spacing w:before="57" w:after="113"/>
        <w:ind w:left="640" w:hanging="640"/>
        <w:rPr>
          <w:sz w:val="22"/>
          <w:szCs w:val="22"/>
          <w:lang w:val="fr-FR"/>
        </w:rPr>
      </w:pPr>
      <w:r w:rsidRPr="004C1C88">
        <w:rPr>
          <w:sz w:val="22"/>
          <w:szCs w:val="22"/>
          <w:lang w:val="en-US"/>
        </w:rPr>
        <w:t>10.</w:t>
      </w:r>
      <w:r w:rsidRPr="004C1C88">
        <w:rPr>
          <w:sz w:val="22"/>
          <w:szCs w:val="22"/>
          <w:lang w:val="en-US"/>
        </w:rPr>
        <w:tab/>
        <w:t>Owen, M., Callaghan, D. &amp; Kirby, J.</w:t>
      </w:r>
      <w:r w:rsidR="007E7070" w:rsidRPr="004C1C88">
        <w:rPr>
          <w:sz w:val="22"/>
          <w:szCs w:val="22"/>
          <w:lang w:val="en-US"/>
        </w:rPr>
        <w:t xml:space="preserve"> </w:t>
      </w:r>
      <w:r w:rsidRPr="004C1C88">
        <w:rPr>
          <w:sz w:val="22"/>
          <w:szCs w:val="22"/>
          <w:lang w:val="en-US"/>
        </w:rPr>
        <w:t>2006.</w:t>
      </w:r>
      <w:r w:rsidR="007E7070" w:rsidRPr="004C1C88">
        <w:rPr>
          <w:sz w:val="22"/>
          <w:szCs w:val="22"/>
          <w:lang w:val="en-US"/>
        </w:rPr>
        <w:t xml:space="preserve"> </w:t>
      </w:r>
      <w:r w:rsidR="00C0261C" w:rsidRPr="00CB29CA">
        <w:rPr>
          <w:sz w:val="22"/>
          <w:szCs w:val="22"/>
          <w:lang w:val="fr-FR"/>
        </w:rPr>
        <w:t>Lignes directrices de l’AEWA pour éviter l’introduction d’espèces d’oiseaux d’eau non indigènes</w:t>
      </w:r>
      <w:r w:rsidRPr="00CB29CA">
        <w:rPr>
          <w:sz w:val="22"/>
          <w:szCs w:val="22"/>
          <w:lang w:val="fr-FR"/>
        </w:rPr>
        <w:t>.</w:t>
      </w:r>
      <w:r w:rsidR="007E7070" w:rsidRPr="00CB29CA">
        <w:rPr>
          <w:sz w:val="22"/>
          <w:szCs w:val="22"/>
          <w:lang w:val="fr-FR"/>
        </w:rPr>
        <w:t xml:space="preserve"> </w:t>
      </w:r>
      <w:r w:rsidR="00C0261C" w:rsidRPr="00CB29CA">
        <w:rPr>
          <w:i/>
          <w:iCs/>
          <w:sz w:val="22"/>
          <w:szCs w:val="22"/>
          <w:lang w:val="fr-FR"/>
        </w:rPr>
        <w:t>Lignes directrices de conservation de l’AEWA</w:t>
      </w:r>
      <w:r w:rsidRPr="00CB29CA">
        <w:rPr>
          <w:sz w:val="22"/>
          <w:szCs w:val="22"/>
          <w:lang w:val="fr-FR"/>
        </w:rPr>
        <w:t>.</w:t>
      </w:r>
      <w:r w:rsidR="007E7070" w:rsidRPr="00CB29CA">
        <w:rPr>
          <w:sz w:val="22"/>
          <w:szCs w:val="22"/>
          <w:lang w:val="fr-FR"/>
        </w:rPr>
        <w:t xml:space="preserve"> </w:t>
      </w:r>
      <w:r w:rsidRPr="00CB29CA">
        <w:rPr>
          <w:sz w:val="22"/>
          <w:szCs w:val="22"/>
          <w:lang w:val="fr-FR"/>
        </w:rPr>
        <w:t>&lt;</w:t>
      </w:r>
      <w:hyperlink r:id="rId21" w:history="1">
        <w:r w:rsidRPr="00CB29CA">
          <w:rPr>
            <w:rStyle w:val="Hyperlink"/>
            <w:sz w:val="22"/>
            <w:szCs w:val="22"/>
            <w:lang w:val="fr-FR"/>
          </w:rPr>
          <w:t>http://www.unep-aewa.org/sites/default/files/publication/ts12_guidelines_non-native-species_complete_0.pdf</w:t>
        </w:r>
      </w:hyperlink>
      <w:r w:rsidRPr="00CB29CA">
        <w:rPr>
          <w:sz w:val="22"/>
          <w:szCs w:val="22"/>
          <w:lang w:val="fr-FR"/>
        </w:rPr>
        <w:t xml:space="preserve">&gt; </w:t>
      </w:r>
    </w:p>
    <w:p w:rsidR="00B83BA0" w:rsidRPr="00CB29CA" w:rsidRDefault="00B83BA0">
      <w:pPr>
        <w:pStyle w:val="NormalWeb"/>
        <w:spacing w:before="57" w:after="113"/>
        <w:ind w:left="640" w:hanging="640"/>
        <w:rPr>
          <w:sz w:val="22"/>
          <w:szCs w:val="22"/>
          <w:lang w:val="fr-FR"/>
        </w:rPr>
      </w:pPr>
      <w:r w:rsidRPr="00CB29CA">
        <w:rPr>
          <w:sz w:val="22"/>
          <w:szCs w:val="22"/>
          <w:lang w:val="fr-FR"/>
        </w:rPr>
        <w:t>11.</w:t>
      </w:r>
      <w:r w:rsidRPr="00CB29CA">
        <w:rPr>
          <w:sz w:val="22"/>
          <w:szCs w:val="22"/>
          <w:lang w:val="fr-FR"/>
        </w:rPr>
        <w:tab/>
        <w:t xml:space="preserve">Convention </w:t>
      </w:r>
      <w:r w:rsidR="006B0523" w:rsidRPr="00CB29CA">
        <w:rPr>
          <w:sz w:val="22"/>
          <w:szCs w:val="22"/>
          <w:lang w:val="fr-FR"/>
        </w:rPr>
        <w:t xml:space="preserve">sur la </w:t>
      </w:r>
      <w:r w:rsidR="00F24B8F" w:rsidRPr="00CB29CA">
        <w:rPr>
          <w:sz w:val="22"/>
          <w:szCs w:val="22"/>
          <w:lang w:val="fr-FR"/>
        </w:rPr>
        <w:t>d</w:t>
      </w:r>
      <w:r w:rsidR="006B0523" w:rsidRPr="00CB29CA">
        <w:rPr>
          <w:sz w:val="22"/>
          <w:szCs w:val="22"/>
          <w:lang w:val="fr-FR"/>
        </w:rPr>
        <w:t>iversité biologique.</w:t>
      </w:r>
      <w:r w:rsidR="007E7070" w:rsidRPr="00CB29CA">
        <w:rPr>
          <w:sz w:val="22"/>
          <w:szCs w:val="22"/>
          <w:lang w:val="fr-FR"/>
        </w:rPr>
        <w:t xml:space="preserve"> </w:t>
      </w:r>
      <w:r w:rsidRPr="00CB29CA">
        <w:rPr>
          <w:sz w:val="22"/>
          <w:szCs w:val="22"/>
          <w:lang w:val="fr-FR"/>
        </w:rPr>
        <w:t>2014.</w:t>
      </w:r>
      <w:r w:rsidR="007E7070" w:rsidRPr="00CB29CA">
        <w:rPr>
          <w:sz w:val="22"/>
          <w:szCs w:val="22"/>
          <w:lang w:val="fr-FR"/>
        </w:rPr>
        <w:t xml:space="preserve"> </w:t>
      </w:r>
      <w:r w:rsidR="006B0523" w:rsidRPr="00CB29CA">
        <w:rPr>
          <w:sz w:val="22"/>
          <w:szCs w:val="22"/>
          <w:lang w:val="fr-FR"/>
        </w:rPr>
        <w:t>Espèces exotiques envahissantes : Examen des travaux et considérations à prendre en compte pour les futurs travaux,</w:t>
      </w:r>
      <w:r w:rsidR="00F35EE7" w:rsidRPr="00CB29CA">
        <w:rPr>
          <w:sz w:val="22"/>
          <w:szCs w:val="22"/>
          <w:lang w:val="fr-FR"/>
        </w:rPr>
        <w:t xml:space="preserve"> </w:t>
      </w:r>
      <w:r w:rsidR="00106AE9" w:rsidRPr="00CB29CA">
        <w:rPr>
          <w:sz w:val="22"/>
          <w:szCs w:val="22"/>
          <w:lang w:val="fr-FR"/>
        </w:rPr>
        <w:t>D</w:t>
      </w:r>
      <w:r w:rsidR="006B0523" w:rsidRPr="00CB29CA">
        <w:rPr>
          <w:sz w:val="22"/>
          <w:szCs w:val="22"/>
          <w:lang w:val="fr-FR"/>
        </w:rPr>
        <w:t>é</w:t>
      </w:r>
      <w:r w:rsidR="00106AE9" w:rsidRPr="00CB29CA">
        <w:rPr>
          <w:sz w:val="22"/>
          <w:szCs w:val="22"/>
          <w:lang w:val="fr-FR"/>
        </w:rPr>
        <w:t xml:space="preserve">cision </w:t>
      </w:r>
      <w:r w:rsidRPr="00CB29CA">
        <w:rPr>
          <w:iCs/>
          <w:sz w:val="22"/>
          <w:szCs w:val="22"/>
          <w:lang w:val="fr-FR"/>
        </w:rPr>
        <w:t>X11/17</w:t>
      </w:r>
      <w:r w:rsidRPr="00CB29CA">
        <w:rPr>
          <w:sz w:val="22"/>
          <w:szCs w:val="22"/>
          <w:lang w:val="fr-FR"/>
        </w:rPr>
        <w:t>. &lt;</w:t>
      </w:r>
      <w:hyperlink r:id="rId22" w:history="1">
        <w:r w:rsidRPr="00CB29CA">
          <w:rPr>
            <w:rStyle w:val="Hyperlink"/>
            <w:sz w:val="22"/>
            <w:szCs w:val="22"/>
            <w:lang w:val="fr-FR"/>
          </w:rPr>
          <w:t>http://www.cbd.int/doc/decisions/cop-12/cop-12-dec-17-en.pdf</w:t>
        </w:r>
      </w:hyperlink>
      <w:r w:rsidRPr="00CB29CA">
        <w:rPr>
          <w:sz w:val="22"/>
          <w:szCs w:val="22"/>
          <w:lang w:val="fr-FR"/>
        </w:rPr>
        <w:t xml:space="preserve">&gt; </w:t>
      </w:r>
    </w:p>
    <w:p w:rsidR="00B83BA0" w:rsidRPr="00CB29CA" w:rsidRDefault="00B83BA0">
      <w:pPr>
        <w:pStyle w:val="NormalWeb"/>
        <w:spacing w:before="57" w:after="113"/>
        <w:ind w:left="640" w:hanging="640"/>
        <w:rPr>
          <w:sz w:val="22"/>
          <w:szCs w:val="22"/>
          <w:lang w:val="fr-FR"/>
        </w:rPr>
      </w:pPr>
      <w:r w:rsidRPr="00CB29CA">
        <w:rPr>
          <w:sz w:val="22"/>
          <w:szCs w:val="22"/>
          <w:lang w:val="fr-FR"/>
        </w:rPr>
        <w:t>12.</w:t>
      </w:r>
      <w:r w:rsidRPr="00CB29CA">
        <w:rPr>
          <w:sz w:val="22"/>
          <w:szCs w:val="22"/>
          <w:lang w:val="fr-FR"/>
        </w:rPr>
        <w:tab/>
      </w:r>
      <w:r w:rsidR="00F24B8F" w:rsidRPr="00CB29CA">
        <w:rPr>
          <w:sz w:val="22"/>
          <w:szCs w:val="22"/>
          <w:lang w:val="fr-FR"/>
        </w:rPr>
        <w:t>Convention sur la diversité biologique</w:t>
      </w:r>
      <w:r w:rsidR="006B0523" w:rsidRPr="00CB29CA">
        <w:rPr>
          <w:sz w:val="22"/>
          <w:szCs w:val="22"/>
          <w:lang w:val="fr-FR"/>
        </w:rPr>
        <w:t>.</w:t>
      </w:r>
      <w:r w:rsidR="007E7070" w:rsidRPr="00CB29CA">
        <w:rPr>
          <w:sz w:val="22"/>
          <w:szCs w:val="22"/>
          <w:lang w:val="fr-FR"/>
        </w:rPr>
        <w:t xml:space="preserve"> </w:t>
      </w:r>
      <w:r w:rsidRPr="00CB29CA">
        <w:rPr>
          <w:sz w:val="22"/>
          <w:szCs w:val="22"/>
          <w:lang w:val="fr-FR"/>
        </w:rPr>
        <w:t>2014.</w:t>
      </w:r>
      <w:r w:rsidR="007E7070" w:rsidRPr="00CB29CA">
        <w:rPr>
          <w:sz w:val="22"/>
          <w:szCs w:val="22"/>
          <w:lang w:val="fr-FR"/>
        </w:rPr>
        <w:t xml:space="preserve"> </w:t>
      </w:r>
      <w:r w:rsidR="00F24B8F" w:rsidRPr="00CB29CA">
        <w:rPr>
          <w:sz w:val="22"/>
          <w:szCs w:val="22"/>
          <w:lang w:val="fr-FR"/>
        </w:rPr>
        <w:t xml:space="preserve">Espèces non indigènes envahissantes : Gestion des risques associés à l’introduction d’espèces exotiques comme animaux de compagnie, espèces </w:t>
      </w:r>
      <w:r w:rsidR="00F35EE7" w:rsidRPr="00CB29CA">
        <w:rPr>
          <w:sz w:val="22"/>
          <w:szCs w:val="22"/>
          <w:lang w:val="fr-FR"/>
        </w:rPr>
        <w:t>d’aquarium</w:t>
      </w:r>
      <w:r w:rsidR="00F24B8F" w:rsidRPr="00CB29CA">
        <w:rPr>
          <w:sz w:val="22"/>
          <w:szCs w:val="22"/>
          <w:lang w:val="fr-FR"/>
        </w:rPr>
        <w:t xml:space="preserve"> ou de terrarium, ou comme appâts ou aliments vivants, et questions connexes</w:t>
      </w:r>
      <w:r w:rsidRPr="00CB29CA">
        <w:rPr>
          <w:sz w:val="22"/>
          <w:szCs w:val="22"/>
          <w:lang w:val="fr-FR"/>
        </w:rPr>
        <w:t>.</w:t>
      </w:r>
      <w:r w:rsidR="007E7070" w:rsidRPr="00CB29CA">
        <w:rPr>
          <w:sz w:val="22"/>
          <w:szCs w:val="22"/>
          <w:lang w:val="fr-FR"/>
        </w:rPr>
        <w:t xml:space="preserve"> </w:t>
      </w:r>
      <w:r w:rsidR="00837325" w:rsidRPr="00CB29CA">
        <w:rPr>
          <w:sz w:val="22"/>
          <w:szCs w:val="22"/>
          <w:lang w:val="fr-FR"/>
        </w:rPr>
        <w:t>D</w:t>
      </w:r>
      <w:r w:rsidR="00F24B8F" w:rsidRPr="00CB29CA">
        <w:rPr>
          <w:sz w:val="22"/>
          <w:szCs w:val="22"/>
          <w:lang w:val="fr-FR"/>
        </w:rPr>
        <w:t>é</w:t>
      </w:r>
      <w:r w:rsidR="00837325" w:rsidRPr="00CB29CA">
        <w:rPr>
          <w:sz w:val="22"/>
          <w:szCs w:val="22"/>
          <w:lang w:val="fr-FR"/>
        </w:rPr>
        <w:t xml:space="preserve">cision </w:t>
      </w:r>
      <w:r w:rsidRPr="00CB29CA">
        <w:rPr>
          <w:iCs/>
          <w:sz w:val="22"/>
          <w:szCs w:val="22"/>
          <w:lang w:val="fr-FR"/>
        </w:rPr>
        <w:t>XII/16</w:t>
      </w:r>
      <w:r w:rsidRPr="00CB29CA">
        <w:rPr>
          <w:sz w:val="22"/>
          <w:szCs w:val="22"/>
          <w:lang w:val="fr-FR"/>
        </w:rPr>
        <w:t>.</w:t>
      </w:r>
      <w:r w:rsidR="00F35EE7" w:rsidRPr="00CB29CA">
        <w:rPr>
          <w:sz w:val="22"/>
          <w:szCs w:val="22"/>
          <w:lang w:val="fr-FR"/>
        </w:rPr>
        <w:t xml:space="preserve"> </w:t>
      </w:r>
      <w:r w:rsidRPr="00CB29CA">
        <w:rPr>
          <w:sz w:val="22"/>
          <w:szCs w:val="22"/>
          <w:lang w:val="fr-FR"/>
        </w:rPr>
        <w:t>&lt;</w:t>
      </w:r>
      <w:hyperlink r:id="rId23" w:history="1">
        <w:r w:rsidRPr="00CB29CA">
          <w:rPr>
            <w:rStyle w:val="Hyperlink"/>
            <w:sz w:val="22"/>
            <w:szCs w:val="22"/>
            <w:lang w:val="fr-FR"/>
          </w:rPr>
          <w:t>http://www.cbd.int/doc/decisions/cop-12/cop-12-dec-16-en.pdf</w:t>
        </w:r>
      </w:hyperlink>
      <w:r w:rsidRPr="00CB29CA">
        <w:rPr>
          <w:sz w:val="22"/>
          <w:szCs w:val="22"/>
          <w:lang w:val="fr-FR"/>
        </w:rPr>
        <w:t xml:space="preserve">&gt; </w:t>
      </w:r>
    </w:p>
    <w:p w:rsidR="00B83BA0" w:rsidRPr="00CB29CA" w:rsidRDefault="00B83BA0">
      <w:pPr>
        <w:pStyle w:val="NormalWeb"/>
        <w:spacing w:before="57" w:after="113"/>
        <w:ind w:left="640" w:hanging="640"/>
        <w:rPr>
          <w:sz w:val="22"/>
          <w:szCs w:val="22"/>
          <w:lang w:val="fr-FR"/>
        </w:rPr>
      </w:pPr>
      <w:r w:rsidRPr="00CB29CA">
        <w:rPr>
          <w:sz w:val="22"/>
          <w:szCs w:val="22"/>
          <w:lang w:val="fr-FR"/>
        </w:rPr>
        <w:t>13.</w:t>
      </w:r>
      <w:r w:rsidRPr="00CB29CA">
        <w:rPr>
          <w:sz w:val="22"/>
          <w:szCs w:val="22"/>
          <w:lang w:val="fr-FR"/>
        </w:rPr>
        <w:tab/>
      </w:r>
      <w:r w:rsidR="006B0523" w:rsidRPr="00CB29CA">
        <w:rPr>
          <w:sz w:val="22"/>
          <w:szCs w:val="22"/>
          <w:lang w:val="fr-FR"/>
        </w:rPr>
        <w:t>Secrétariat PNUE/AEWA</w:t>
      </w:r>
      <w:r w:rsidRPr="00CB29CA">
        <w:rPr>
          <w:sz w:val="22"/>
          <w:szCs w:val="22"/>
          <w:lang w:val="fr-FR"/>
        </w:rPr>
        <w:t>.</w:t>
      </w:r>
      <w:r w:rsidR="007E7070" w:rsidRPr="00CB29CA">
        <w:rPr>
          <w:sz w:val="22"/>
          <w:szCs w:val="22"/>
          <w:lang w:val="fr-FR"/>
        </w:rPr>
        <w:t xml:space="preserve"> </w:t>
      </w:r>
      <w:r w:rsidR="00837325" w:rsidRPr="00CB29CA">
        <w:rPr>
          <w:sz w:val="22"/>
          <w:szCs w:val="22"/>
          <w:lang w:val="fr-FR"/>
        </w:rPr>
        <w:t>2008.</w:t>
      </w:r>
      <w:r w:rsidR="007E7070" w:rsidRPr="00CB29CA">
        <w:rPr>
          <w:sz w:val="22"/>
          <w:szCs w:val="22"/>
          <w:lang w:val="fr-FR"/>
        </w:rPr>
        <w:t xml:space="preserve"> </w:t>
      </w:r>
      <w:r w:rsidRPr="00CB29CA">
        <w:rPr>
          <w:sz w:val="22"/>
          <w:szCs w:val="22"/>
          <w:lang w:val="fr-FR"/>
        </w:rPr>
        <w:t>D</w:t>
      </w:r>
      <w:r w:rsidR="00922FF7" w:rsidRPr="00CB29CA">
        <w:rPr>
          <w:sz w:val="22"/>
          <w:szCs w:val="22"/>
          <w:lang w:val="fr-FR"/>
        </w:rPr>
        <w:t>éveloppement de bonnes pratiques pour la conservation des oiseaux d’eau menacés par le biais d’un plan d’action et de rétablissements,</w:t>
      </w:r>
      <w:r w:rsidR="00F35EE7" w:rsidRPr="00CB29CA">
        <w:rPr>
          <w:sz w:val="22"/>
          <w:szCs w:val="22"/>
          <w:lang w:val="fr-FR"/>
        </w:rPr>
        <w:t xml:space="preserve"> </w:t>
      </w:r>
      <w:r w:rsidRPr="00CB29CA">
        <w:rPr>
          <w:i/>
          <w:iCs/>
          <w:sz w:val="22"/>
          <w:szCs w:val="22"/>
          <w:lang w:val="fr-FR"/>
        </w:rPr>
        <w:t>AEWA MOP 4/</w:t>
      </w:r>
      <w:r w:rsidR="00216B15" w:rsidRPr="00CB29CA">
        <w:rPr>
          <w:i/>
          <w:iCs/>
          <w:sz w:val="22"/>
          <w:szCs w:val="22"/>
          <w:lang w:val="fr-FR"/>
        </w:rPr>
        <w:t>Résolution</w:t>
      </w:r>
      <w:r w:rsidR="00922FF7" w:rsidRPr="00CB29CA">
        <w:rPr>
          <w:i/>
          <w:iCs/>
          <w:sz w:val="22"/>
          <w:szCs w:val="22"/>
          <w:lang w:val="fr-FR"/>
        </w:rPr>
        <w:t xml:space="preserve"> </w:t>
      </w:r>
      <w:r w:rsidRPr="00CB29CA">
        <w:rPr>
          <w:i/>
          <w:iCs/>
          <w:sz w:val="22"/>
          <w:szCs w:val="22"/>
          <w:lang w:val="fr-FR"/>
        </w:rPr>
        <w:t>4.4</w:t>
      </w:r>
      <w:r w:rsidRPr="00CB29CA">
        <w:rPr>
          <w:sz w:val="22"/>
          <w:szCs w:val="22"/>
          <w:lang w:val="fr-FR"/>
        </w:rPr>
        <w:t xml:space="preserve"> (2008).</w:t>
      </w:r>
      <w:r w:rsidR="00F35EE7" w:rsidRPr="00CB29CA">
        <w:rPr>
          <w:sz w:val="22"/>
          <w:szCs w:val="22"/>
          <w:lang w:val="fr-FR"/>
        </w:rPr>
        <w:t xml:space="preserve"> </w:t>
      </w:r>
      <w:r w:rsidR="00837325" w:rsidRPr="00CB29CA">
        <w:rPr>
          <w:sz w:val="22"/>
          <w:szCs w:val="22"/>
          <w:lang w:val="fr-FR"/>
        </w:rPr>
        <w:t>&lt;</w:t>
      </w:r>
      <w:hyperlink r:id="rId24" w:history="1">
        <w:r w:rsidR="00837325" w:rsidRPr="00CB29CA">
          <w:rPr>
            <w:rStyle w:val="Hyperlink"/>
            <w:sz w:val="22"/>
            <w:szCs w:val="22"/>
            <w:lang w:val="fr-FR"/>
          </w:rPr>
          <w:t>www.unep-aewa.org/sites/default/files/document/res4_4_ssap_re-establishments_final_0.pdf</w:t>
        </w:r>
      </w:hyperlink>
      <w:r w:rsidRPr="00CB29CA">
        <w:rPr>
          <w:sz w:val="22"/>
          <w:szCs w:val="22"/>
          <w:lang w:val="fr-FR"/>
        </w:rPr>
        <w:t>&gt;</w:t>
      </w:r>
    </w:p>
    <w:p w:rsidR="00B83BA0" w:rsidRPr="00CB29CA" w:rsidRDefault="00B83BA0">
      <w:pPr>
        <w:pStyle w:val="NormalWeb"/>
        <w:spacing w:before="57" w:after="113"/>
        <w:ind w:left="640" w:hanging="640"/>
        <w:rPr>
          <w:sz w:val="22"/>
          <w:szCs w:val="22"/>
          <w:lang w:val="fr-FR"/>
        </w:rPr>
      </w:pPr>
      <w:r w:rsidRPr="00CB29CA">
        <w:rPr>
          <w:sz w:val="22"/>
          <w:szCs w:val="22"/>
          <w:lang w:val="fr-FR"/>
        </w:rPr>
        <w:t>14.</w:t>
      </w:r>
      <w:r w:rsidRPr="00CB29CA">
        <w:rPr>
          <w:sz w:val="22"/>
          <w:szCs w:val="22"/>
          <w:lang w:val="fr-FR"/>
        </w:rPr>
        <w:tab/>
        <w:t xml:space="preserve">Lee, R., </w:t>
      </w:r>
      <w:proofErr w:type="spellStart"/>
      <w:r w:rsidRPr="00CB29CA">
        <w:rPr>
          <w:sz w:val="22"/>
          <w:szCs w:val="22"/>
          <w:lang w:val="fr-FR"/>
        </w:rPr>
        <w:t>Cranswick</w:t>
      </w:r>
      <w:proofErr w:type="spellEnd"/>
      <w:r w:rsidRPr="00CB29CA">
        <w:rPr>
          <w:sz w:val="22"/>
          <w:szCs w:val="22"/>
          <w:lang w:val="fr-FR"/>
        </w:rPr>
        <w:t xml:space="preserve">, P.A., </w:t>
      </w:r>
      <w:proofErr w:type="spellStart"/>
      <w:r w:rsidRPr="00CB29CA">
        <w:rPr>
          <w:sz w:val="22"/>
          <w:szCs w:val="22"/>
          <w:lang w:val="fr-FR"/>
        </w:rPr>
        <w:t>Cromie</w:t>
      </w:r>
      <w:proofErr w:type="spellEnd"/>
      <w:r w:rsidRPr="00CB29CA">
        <w:rPr>
          <w:sz w:val="22"/>
          <w:szCs w:val="22"/>
          <w:lang w:val="fr-FR"/>
        </w:rPr>
        <w:t xml:space="preserve">, R.L., Hilton, G.M., </w:t>
      </w:r>
      <w:proofErr w:type="spellStart"/>
      <w:r w:rsidRPr="00CB29CA">
        <w:rPr>
          <w:sz w:val="22"/>
          <w:szCs w:val="22"/>
          <w:lang w:val="fr-FR"/>
        </w:rPr>
        <w:t>Jarrett</w:t>
      </w:r>
      <w:proofErr w:type="spellEnd"/>
      <w:r w:rsidRPr="00CB29CA">
        <w:rPr>
          <w:sz w:val="22"/>
          <w:szCs w:val="22"/>
          <w:lang w:val="fr-FR"/>
        </w:rPr>
        <w:t xml:space="preserve">, </w:t>
      </w:r>
      <w:proofErr w:type="spellStart"/>
      <w:r w:rsidRPr="00CB29CA">
        <w:rPr>
          <w:sz w:val="22"/>
          <w:szCs w:val="22"/>
          <w:lang w:val="fr-FR"/>
        </w:rPr>
        <w:t>N.S.</w:t>
      </w:r>
      <w:proofErr w:type="gramStart"/>
      <w:r w:rsidRPr="00CB29CA">
        <w:rPr>
          <w:sz w:val="22"/>
          <w:szCs w:val="22"/>
          <w:lang w:val="fr-FR"/>
        </w:rPr>
        <w:t>,Hughes</w:t>
      </w:r>
      <w:proofErr w:type="spellEnd"/>
      <w:proofErr w:type="gramEnd"/>
      <w:r w:rsidRPr="00CB29CA">
        <w:rPr>
          <w:sz w:val="22"/>
          <w:szCs w:val="22"/>
          <w:lang w:val="fr-FR"/>
        </w:rPr>
        <w:t>, B.</w:t>
      </w:r>
      <w:r w:rsidR="007E7070" w:rsidRPr="00CB29CA">
        <w:rPr>
          <w:sz w:val="22"/>
          <w:szCs w:val="22"/>
          <w:lang w:val="fr-FR"/>
        </w:rPr>
        <w:t xml:space="preserve"> </w:t>
      </w:r>
      <w:r w:rsidRPr="00CB29CA">
        <w:rPr>
          <w:sz w:val="22"/>
          <w:szCs w:val="22"/>
          <w:lang w:val="fr-FR"/>
        </w:rPr>
        <w:t>2012.</w:t>
      </w:r>
      <w:r w:rsidR="007E7070" w:rsidRPr="00CB29CA">
        <w:rPr>
          <w:sz w:val="22"/>
          <w:szCs w:val="22"/>
          <w:lang w:val="fr-FR"/>
        </w:rPr>
        <w:t xml:space="preserve"> </w:t>
      </w:r>
      <w:r w:rsidR="00216B15" w:rsidRPr="00CB29CA">
        <w:rPr>
          <w:sz w:val="22"/>
          <w:szCs w:val="22"/>
          <w:lang w:val="fr-FR"/>
        </w:rPr>
        <w:t>Lignes directrices de l’AEWA sur le transfert des oiseaux d’eau à des fins de conservation : complément aux lignes directrices de l’UICN</w:t>
      </w:r>
      <w:r w:rsidRPr="00CB29CA">
        <w:rPr>
          <w:sz w:val="22"/>
          <w:szCs w:val="22"/>
          <w:lang w:val="fr-FR"/>
        </w:rPr>
        <w:t>.</w:t>
      </w:r>
      <w:r w:rsidR="007E7070" w:rsidRPr="00CB29CA">
        <w:rPr>
          <w:sz w:val="22"/>
          <w:szCs w:val="22"/>
          <w:lang w:val="fr-FR"/>
        </w:rPr>
        <w:t xml:space="preserve"> </w:t>
      </w:r>
      <w:r w:rsidR="00216B15" w:rsidRPr="00CB29CA">
        <w:rPr>
          <w:i/>
          <w:color w:val="000000"/>
          <w:szCs w:val="22"/>
          <w:lang w:val="fr-FR"/>
        </w:rPr>
        <w:t>Lignes directrices de conservation de l’AEWA</w:t>
      </w:r>
      <w:r w:rsidRPr="00CB29CA">
        <w:rPr>
          <w:sz w:val="22"/>
          <w:szCs w:val="22"/>
          <w:lang w:val="fr-FR"/>
        </w:rPr>
        <w:t>.</w:t>
      </w:r>
      <w:r w:rsidR="00F35EE7" w:rsidRPr="00CB29CA">
        <w:rPr>
          <w:sz w:val="22"/>
          <w:szCs w:val="22"/>
          <w:lang w:val="fr-FR"/>
        </w:rPr>
        <w:t xml:space="preserve"> </w:t>
      </w:r>
      <w:r w:rsidRPr="00CB29CA">
        <w:rPr>
          <w:sz w:val="22"/>
          <w:szCs w:val="22"/>
          <w:lang w:val="fr-FR"/>
        </w:rPr>
        <w:t xml:space="preserve">&lt; </w:t>
      </w:r>
      <w:hyperlink r:id="rId25" w:history="1">
        <w:r w:rsidRPr="00CB29CA">
          <w:rPr>
            <w:rStyle w:val="Hyperlink"/>
            <w:sz w:val="22"/>
            <w:szCs w:val="22"/>
            <w:lang w:val="fr-FR"/>
          </w:rPr>
          <w:t>http://www.unep-aewa.org/sites/default/files/publication/ts49_translocation_guidelines.pdf</w:t>
        </w:r>
      </w:hyperlink>
      <w:r w:rsidRPr="00CB29CA">
        <w:rPr>
          <w:sz w:val="22"/>
          <w:szCs w:val="22"/>
          <w:lang w:val="fr-FR"/>
        </w:rPr>
        <w:t>&gt;</w:t>
      </w:r>
      <w:r w:rsidR="007E7070" w:rsidRPr="00CB29CA">
        <w:rPr>
          <w:sz w:val="22"/>
          <w:szCs w:val="22"/>
          <w:lang w:val="fr-FR"/>
        </w:rPr>
        <w:t xml:space="preserve"> </w:t>
      </w:r>
    </w:p>
    <w:p w:rsidR="00B83BA0" w:rsidRPr="00CB29CA" w:rsidRDefault="00B83BA0">
      <w:pPr>
        <w:pStyle w:val="NormalWeb"/>
        <w:spacing w:before="57" w:after="113"/>
        <w:ind w:left="640" w:hanging="640"/>
        <w:rPr>
          <w:sz w:val="22"/>
          <w:szCs w:val="22"/>
          <w:lang w:val="fr-FR"/>
        </w:rPr>
      </w:pPr>
      <w:r w:rsidRPr="00CB29CA">
        <w:rPr>
          <w:sz w:val="22"/>
          <w:szCs w:val="22"/>
          <w:lang w:val="fr-FR"/>
        </w:rPr>
        <w:t>15.</w:t>
      </w:r>
      <w:r w:rsidRPr="00CB29CA">
        <w:rPr>
          <w:sz w:val="22"/>
          <w:szCs w:val="22"/>
          <w:lang w:val="fr-FR"/>
        </w:rPr>
        <w:tab/>
      </w:r>
      <w:r w:rsidR="006B0523" w:rsidRPr="00CB29CA">
        <w:rPr>
          <w:sz w:val="22"/>
          <w:szCs w:val="22"/>
          <w:lang w:val="fr-FR"/>
        </w:rPr>
        <w:t>Secrétariat PNUE/AEWA</w:t>
      </w:r>
      <w:r w:rsidRPr="00CB29CA">
        <w:rPr>
          <w:sz w:val="22"/>
          <w:szCs w:val="22"/>
          <w:lang w:val="fr-FR"/>
        </w:rPr>
        <w:t>.</w:t>
      </w:r>
      <w:r w:rsidR="00F35EE7" w:rsidRPr="00CB29CA">
        <w:rPr>
          <w:sz w:val="22"/>
          <w:szCs w:val="22"/>
          <w:lang w:val="fr-FR"/>
        </w:rPr>
        <w:t xml:space="preserve"> </w:t>
      </w:r>
      <w:r w:rsidR="00216B15" w:rsidRPr="00CB29CA">
        <w:rPr>
          <w:i/>
          <w:iCs/>
          <w:sz w:val="22"/>
          <w:szCs w:val="22"/>
          <w:lang w:val="fr-FR"/>
        </w:rPr>
        <w:t>Série de Lignes directrices de conservation de l’AEWA</w:t>
      </w:r>
      <w:r w:rsidRPr="00CB29CA">
        <w:rPr>
          <w:sz w:val="22"/>
          <w:szCs w:val="22"/>
          <w:lang w:val="fr-FR"/>
        </w:rPr>
        <w:t>.</w:t>
      </w:r>
      <w:r w:rsidR="00F35EE7" w:rsidRPr="00CB29CA">
        <w:rPr>
          <w:sz w:val="22"/>
          <w:szCs w:val="22"/>
          <w:lang w:val="fr-FR"/>
        </w:rPr>
        <w:t xml:space="preserve"> </w:t>
      </w:r>
      <w:r w:rsidRPr="00CB29CA">
        <w:rPr>
          <w:sz w:val="22"/>
          <w:szCs w:val="22"/>
          <w:lang w:val="fr-FR"/>
        </w:rPr>
        <w:t>&lt;</w:t>
      </w:r>
      <w:hyperlink r:id="rId26" w:history="1">
        <w:r w:rsidRPr="00CB29CA">
          <w:rPr>
            <w:rStyle w:val="Hyperlink"/>
            <w:sz w:val="22"/>
            <w:szCs w:val="22"/>
            <w:lang w:val="fr-FR"/>
          </w:rPr>
          <w:t>http://www.unep-aewa.org/en/publications/technical-publications</w:t>
        </w:r>
      </w:hyperlink>
      <w:r w:rsidRPr="00CB29CA">
        <w:rPr>
          <w:sz w:val="22"/>
          <w:szCs w:val="22"/>
          <w:lang w:val="fr-FR"/>
        </w:rPr>
        <w:t xml:space="preserve">&gt; </w:t>
      </w:r>
    </w:p>
    <w:p w:rsidR="00B83BA0" w:rsidRPr="00CB29CA" w:rsidRDefault="00B83BA0">
      <w:pPr>
        <w:pStyle w:val="NormalWeb"/>
        <w:spacing w:before="57" w:after="113"/>
        <w:ind w:left="640" w:hanging="640"/>
        <w:rPr>
          <w:sz w:val="22"/>
          <w:szCs w:val="22"/>
          <w:lang w:val="fr-FR"/>
        </w:rPr>
      </w:pPr>
      <w:r w:rsidRPr="00CB29CA">
        <w:rPr>
          <w:sz w:val="22"/>
          <w:szCs w:val="22"/>
          <w:lang w:val="fr-FR"/>
        </w:rPr>
        <w:t>16.</w:t>
      </w:r>
      <w:r w:rsidRPr="00CB29CA">
        <w:rPr>
          <w:sz w:val="22"/>
          <w:szCs w:val="22"/>
          <w:lang w:val="fr-FR"/>
        </w:rPr>
        <w:tab/>
      </w:r>
      <w:r w:rsidR="006B0523" w:rsidRPr="00CB29CA">
        <w:rPr>
          <w:sz w:val="22"/>
          <w:szCs w:val="22"/>
          <w:lang w:val="fr-FR"/>
        </w:rPr>
        <w:t>Secrétariat PNUE/AEWA</w:t>
      </w:r>
      <w:r w:rsidRPr="00CB29CA">
        <w:rPr>
          <w:sz w:val="22"/>
          <w:szCs w:val="22"/>
          <w:lang w:val="fr-FR"/>
        </w:rPr>
        <w:t>.</w:t>
      </w:r>
      <w:r w:rsidR="00F35EE7" w:rsidRPr="00CB29CA">
        <w:rPr>
          <w:sz w:val="22"/>
          <w:szCs w:val="22"/>
          <w:lang w:val="fr-FR"/>
        </w:rPr>
        <w:t xml:space="preserve"> </w:t>
      </w:r>
      <w:r w:rsidR="00922FF7" w:rsidRPr="00CB29CA">
        <w:rPr>
          <w:sz w:val="22"/>
          <w:szCs w:val="22"/>
          <w:lang w:val="fr-FR"/>
        </w:rPr>
        <w:t>Initiative africaine pour la conservation des oiseaux d’eau migrateurs et de leurs habitats en Afrique</w:t>
      </w:r>
      <w:r w:rsidRPr="00CB29CA">
        <w:rPr>
          <w:sz w:val="22"/>
          <w:szCs w:val="22"/>
          <w:lang w:val="fr-FR"/>
        </w:rPr>
        <w:t>.</w:t>
      </w:r>
      <w:r w:rsidR="007E7070" w:rsidRPr="00CB29CA">
        <w:rPr>
          <w:sz w:val="22"/>
          <w:szCs w:val="22"/>
          <w:lang w:val="fr-FR"/>
        </w:rPr>
        <w:t xml:space="preserve"> </w:t>
      </w:r>
      <w:r w:rsidRPr="00CB29CA">
        <w:rPr>
          <w:sz w:val="22"/>
          <w:szCs w:val="22"/>
          <w:lang w:val="fr-FR"/>
        </w:rPr>
        <w:t>R</w:t>
      </w:r>
      <w:r w:rsidR="00922FF7" w:rsidRPr="00CB29CA">
        <w:rPr>
          <w:sz w:val="22"/>
          <w:szCs w:val="22"/>
          <w:lang w:val="fr-FR"/>
        </w:rPr>
        <w:t>é</w:t>
      </w:r>
      <w:r w:rsidRPr="00CB29CA">
        <w:rPr>
          <w:sz w:val="22"/>
          <w:szCs w:val="22"/>
          <w:lang w:val="fr-FR"/>
        </w:rPr>
        <w:t>solution 5.9.</w:t>
      </w:r>
      <w:r w:rsidR="007E7070" w:rsidRPr="00CB29CA">
        <w:rPr>
          <w:sz w:val="22"/>
          <w:szCs w:val="22"/>
          <w:lang w:val="fr-FR"/>
        </w:rPr>
        <w:t xml:space="preserve"> </w:t>
      </w:r>
      <w:r w:rsidR="00922FF7" w:rsidRPr="00CB29CA">
        <w:rPr>
          <w:sz w:val="22"/>
          <w:szCs w:val="22"/>
          <w:lang w:val="fr-FR"/>
        </w:rPr>
        <w:t>&lt;</w:t>
      </w:r>
      <w:r w:rsidRPr="00CB29CA">
        <w:rPr>
          <w:sz w:val="22"/>
          <w:szCs w:val="22"/>
          <w:lang w:val="fr-FR"/>
        </w:rPr>
        <w:t xml:space="preserve"> </w:t>
      </w:r>
      <w:hyperlink r:id="rId27" w:history="1">
        <w:r w:rsidRPr="00CB29CA">
          <w:rPr>
            <w:rStyle w:val="Hyperlink"/>
            <w:sz w:val="22"/>
            <w:szCs w:val="22"/>
            <w:lang w:val="fr-FR"/>
          </w:rPr>
          <w:t>http://www.unep-aewa.org/sites/default/files/document/res_5_9_african_initiative_0.pdf</w:t>
        </w:r>
      </w:hyperlink>
      <w:r w:rsidRPr="00CB29CA">
        <w:rPr>
          <w:sz w:val="22"/>
          <w:szCs w:val="22"/>
          <w:lang w:val="fr-FR"/>
        </w:rPr>
        <w:t xml:space="preserve"> </w:t>
      </w:r>
      <w:r w:rsidR="00922FF7" w:rsidRPr="00CB29CA">
        <w:rPr>
          <w:sz w:val="22"/>
          <w:szCs w:val="22"/>
          <w:lang w:val="fr-FR"/>
        </w:rPr>
        <w:t>&gt;</w:t>
      </w:r>
    </w:p>
    <w:p w:rsidR="00B83BA0" w:rsidRPr="00CB29CA" w:rsidRDefault="00B83BA0">
      <w:pPr>
        <w:pStyle w:val="NormalWeb"/>
        <w:spacing w:before="57" w:after="113"/>
        <w:ind w:left="640" w:hanging="640"/>
        <w:rPr>
          <w:sz w:val="22"/>
          <w:szCs w:val="22"/>
          <w:lang w:val="fr-FR"/>
        </w:rPr>
      </w:pPr>
      <w:r w:rsidRPr="00CB29CA">
        <w:rPr>
          <w:sz w:val="22"/>
          <w:szCs w:val="22"/>
          <w:lang w:val="fr-FR"/>
        </w:rPr>
        <w:t>17</w:t>
      </w:r>
      <w:r w:rsidR="00837325" w:rsidRPr="00CB29CA">
        <w:rPr>
          <w:sz w:val="22"/>
          <w:szCs w:val="22"/>
          <w:lang w:val="fr-FR"/>
        </w:rPr>
        <w:t>.</w:t>
      </w:r>
      <w:r w:rsidR="00837325" w:rsidRPr="00CB29CA">
        <w:rPr>
          <w:sz w:val="22"/>
          <w:szCs w:val="22"/>
          <w:lang w:val="fr-FR"/>
        </w:rPr>
        <w:tab/>
      </w:r>
      <w:r w:rsidR="00B3595C" w:rsidRPr="00CB29CA">
        <w:rPr>
          <w:sz w:val="22"/>
          <w:szCs w:val="22"/>
          <w:lang w:val="fr-FR"/>
        </w:rPr>
        <w:t>Secrétariat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B3595C" w:rsidRPr="00CB29CA">
        <w:rPr>
          <w:sz w:val="22"/>
          <w:szCs w:val="22"/>
          <w:lang w:val="fr-FR"/>
        </w:rPr>
        <w:t> </w:t>
      </w:r>
      <w:r w:rsidRPr="00CB29CA">
        <w:rPr>
          <w:sz w:val="22"/>
          <w:szCs w:val="22"/>
          <w:lang w:val="fr-FR"/>
        </w:rPr>
        <w:t>2010.</w:t>
      </w:r>
      <w:r w:rsidR="007E7070" w:rsidRPr="00CB29CA">
        <w:rPr>
          <w:sz w:val="22"/>
          <w:szCs w:val="22"/>
          <w:lang w:val="fr-FR"/>
        </w:rPr>
        <w:t xml:space="preserve"> </w:t>
      </w:r>
      <w:r w:rsidRPr="00CB29CA">
        <w:rPr>
          <w:sz w:val="22"/>
          <w:szCs w:val="22"/>
          <w:lang w:val="fr-FR"/>
        </w:rPr>
        <w:t>L</w:t>
      </w:r>
      <w:r w:rsidR="00216B15" w:rsidRPr="00CB29CA">
        <w:rPr>
          <w:sz w:val="22"/>
          <w:szCs w:val="22"/>
          <w:lang w:val="fr-FR"/>
        </w:rPr>
        <w:t>ois et</w:t>
      </w:r>
      <w:r w:rsidRPr="00CB29CA">
        <w:rPr>
          <w:sz w:val="22"/>
          <w:szCs w:val="22"/>
          <w:lang w:val="fr-FR"/>
        </w:rPr>
        <w:t xml:space="preserve"> institutions: </w:t>
      </w:r>
      <w:r w:rsidR="00216B15" w:rsidRPr="00CB29CA">
        <w:rPr>
          <w:sz w:val="22"/>
          <w:szCs w:val="22"/>
          <w:lang w:val="fr-FR"/>
        </w:rPr>
        <w:t>Étude des lois et des institutions en vue de</w:t>
      </w:r>
      <w:r w:rsidR="00F35EE7" w:rsidRPr="00CB29CA">
        <w:rPr>
          <w:sz w:val="22"/>
          <w:szCs w:val="22"/>
          <w:lang w:val="fr-FR"/>
        </w:rPr>
        <w:t xml:space="preserve"> </w:t>
      </w:r>
      <w:r w:rsidR="00216B15" w:rsidRPr="00CB29CA">
        <w:rPr>
          <w:sz w:val="22"/>
          <w:szCs w:val="22"/>
          <w:lang w:val="fr-FR"/>
        </w:rPr>
        <w:t>promouvoir</w:t>
      </w:r>
      <w:r w:rsidR="00F35EE7" w:rsidRPr="00CB29CA">
        <w:rPr>
          <w:sz w:val="22"/>
          <w:szCs w:val="22"/>
          <w:lang w:val="fr-FR"/>
        </w:rPr>
        <w:t xml:space="preserve"> </w:t>
      </w:r>
      <w:r w:rsidR="00216B15" w:rsidRPr="00CB29CA">
        <w:rPr>
          <w:sz w:val="22"/>
          <w:szCs w:val="22"/>
          <w:lang w:val="fr-FR"/>
        </w:rPr>
        <w:t>la conservation et l’utilisation rationnelle des zones humides</w:t>
      </w:r>
      <w:r w:rsidRPr="00CB29CA">
        <w:rPr>
          <w:sz w:val="22"/>
          <w:szCs w:val="22"/>
          <w:lang w:val="fr-FR"/>
        </w:rPr>
        <w:t>.</w:t>
      </w:r>
      <w:r w:rsidR="007E7070" w:rsidRPr="00CB29CA">
        <w:rPr>
          <w:sz w:val="22"/>
          <w:szCs w:val="22"/>
          <w:lang w:val="fr-FR"/>
        </w:rPr>
        <w:t xml:space="preserve"> </w:t>
      </w:r>
      <w:r w:rsidR="00A7064F" w:rsidRPr="00CB29CA">
        <w:rPr>
          <w:i/>
          <w:sz w:val="22"/>
          <w:szCs w:val="22"/>
          <w:lang w:val="fr-FR"/>
        </w:rPr>
        <w:t xml:space="preserve">Manuel </w:t>
      </w:r>
      <w:proofErr w:type="spellStart"/>
      <w:r w:rsidR="00A7064F" w:rsidRPr="00CB29CA">
        <w:rPr>
          <w:i/>
          <w:sz w:val="22"/>
          <w:szCs w:val="22"/>
          <w:lang w:val="fr-FR"/>
        </w:rPr>
        <w:t>Ramsar</w:t>
      </w:r>
      <w:proofErr w:type="spellEnd"/>
      <w:r w:rsidR="00A7064F" w:rsidRPr="00CB29CA">
        <w:rPr>
          <w:i/>
          <w:sz w:val="22"/>
          <w:szCs w:val="22"/>
          <w:lang w:val="fr-FR"/>
        </w:rPr>
        <w:t xml:space="preserve"> pour l’utilisation rationnelle des zones humides n</w:t>
      </w:r>
      <w:r w:rsidR="00A7064F" w:rsidRPr="00CB29CA">
        <w:rPr>
          <w:i/>
          <w:sz w:val="22"/>
          <w:szCs w:val="22"/>
          <w:vertAlign w:val="superscript"/>
          <w:lang w:val="fr-FR"/>
        </w:rPr>
        <w:t>o</w:t>
      </w:r>
      <w:r w:rsidR="00837325" w:rsidRPr="00CB29CA">
        <w:rPr>
          <w:sz w:val="22"/>
          <w:szCs w:val="22"/>
          <w:lang w:val="fr-FR"/>
        </w:rPr>
        <w:t xml:space="preserve"> </w:t>
      </w:r>
      <w:r w:rsidRPr="00CB29CA">
        <w:rPr>
          <w:sz w:val="22"/>
          <w:szCs w:val="22"/>
          <w:lang w:val="fr-FR"/>
        </w:rPr>
        <w:t>3.</w:t>
      </w:r>
      <w:r w:rsidR="00F35EE7" w:rsidRPr="00CB29CA">
        <w:rPr>
          <w:sz w:val="22"/>
          <w:szCs w:val="22"/>
          <w:lang w:val="fr-FR"/>
        </w:rPr>
        <w:t xml:space="preserve"> </w:t>
      </w:r>
      <w:r w:rsidR="00106AE9" w:rsidRPr="00CB29CA">
        <w:rPr>
          <w:sz w:val="22"/>
          <w:szCs w:val="22"/>
          <w:lang w:val="fr-FR"/>
        </w:rPr>
        <w:t>&lt;</w:t>
      </w:r>
      <w:hyperlink r:id="rId28" w:history="1">
        <w:r w:rsidR="00106AE9" w:rsidRPr="00CB29CA">
          <w:rPr>
            <w:rStyle w:val="Hyperlink"/>
            <w:sz w:val="22"/>
            <w:szCs w:val="22"/>
            <w:lang w:val="fr-FR"/>
          </w:rPr>
          <w:t>http://ramsar.rgis.ch/pdf/lib/hbk4-03.pdf</w:t>
        </w:r>
      </w:hyperlink>
      <w:r w:rsidR="00106AE9" w:rsidRPr="00CB29CA">
        <w:rPr>
          <w:sz w:val="22"/>
          <w:szCs w:val="22"/>
          <w:lang w:val="fr-FR"/>
        </w:rPr>
        <w:t xml:space="preserve">&gt; </w:t>
      </w:r>
    </w:p>
    <w:p w:rsidR="00B83BA0" w:rsidRPr="00CB29CA" w:rsidRDefault="00B83BA0">
      <w:pPr>
        <w:pStyle w:val="NormalWeb"/>
        <w:spacing w:before="57" w:after="113"/>
        <w:ind w:left="640" w:hanging="640"/>
        <w:rPr>
          <w:sz w:val="22"/>
          <w:szCs w:val="22"/>
          <w:lang w:val="fr-FR"/>
        </w:rPr>
      </w:pPr>
      <w:r w:rsidRPr="00CB29CA">
        <w:rPr>
          <w:sz w:val="22"/>
          <w:szCs w:val="22"/>
          <w:lang w:val="fr-FR"/>
        </w:rPr>
        <w:t>18.</w:t>
      </w:r>
      <w:r w:rsidRPr="00CB29CA">
        <w:rPr>
          <w:sz w:val="22"/>
          <w:szCs w:val="22"/>
          <w:lang w:val="fr-FR"/>
        </w:rPr>
        <w:tab/>
      </w:r>
      <w:r w:rsidR="00216B15" w:rsidRPr="00CB29CA">
        <w:rPr>
          <w:sz w:val="22"/>
          <w:szCs w:val="22"/>
          <w:lang w:val="fr-FR"/>
        </w:rPr>
        <w:t xml:space="preserve">Convention sur la diversité biologique. </w:t>
      </w:r>
      <w:r w:rsidRPr="00CB29CA">
        <w:rPr>
          <w:sz w:val="22"/>
          <w:szCs w:val="22"/>
          <w:lang w:val="fr-FR"/>
        </w:rPr>
        <w:t>2014.</w:t>
      </w:r>
      <w:r w:rsidR="007E7070" w:rsidRPr="00CB29CA">
        <w:rPr>
          <w:sz w:val="22"/>
          <w:szCs w:val="22"/>
          <w:lang w:val="fr-FR"/>
        </w:rPr>
        <w:t xml:space="preserve"> </w:t>
      </w:r>
      <w:r w:rsidR="00216B15" w:rsidRPr="00CB29CA">
        <w:rPr>
          <w:sz w:val="22"/>
          <w:szCs w:val="22"/>
          <w:lang w:val="fr-FR"/>
        </w:rPr>
        <w:t xml:space="preserve">Diversité biologique, changement climatique et réduction des risques de catastrophe naturelle. </w:t>
      </w:r>
      <w:r w:rsidR="00106AE9" w:rsidRPr="00CB29CA">
        <w:rPr>
          <w:sz w:val="22"/>
          <w:szCs w:val="22"/>
          <w:lang w:val="fr-FR"/>
        </w:rPr>
        <w:t>D</w:t>
      </w:r>
      <w:r w:rsidR="00216B15" w:rsidRPr="00CB29CA">
        <w:rPr>
          <w:sz w:val="22"/>
          <w:szCs w:val="22"/>
          <w:lang w:val="fr-FR"/>
        </w:rPr>
        <w:t>é</w:t>
      </w:r>
      <w:r w:rsidR="00106AE9" w:rsidRPr="00CB29CA">
        <w:rPr>
          <w:sz w:val="22"/>
          <w:szCs w:val="22"/>
          <w:lang w:val="fr-FR"/>
        </w:rPr>
        <w:t xml:space="preserve">cision </w:t>
      </w:r>
      <w:r w:rsidRPr="00CB29CA">
        <w:rPr>
          <w:iCs/>
          <w:sz w:val="22"/>
          <w:szCs w:val="22"/>
          <w:lang w:val="fr-FR"/>
        </w:rPr>
        <w:t>XII/20</w:t>
      </w:r>
      <w:r w:rsidRPr="00CB29CA">
        <w:rPr>
          <w:sz w:val="22"/>
          <w:szCs w:val="22"/>
          <w:lang w:val="fr-FR"/>
        </w:rPr>
        <w:t>.</w:t>
      </w:r>
      <w:r w:rsidR="00F35EE7" w:rsidRPr="00CB29CA">
        <w:rPr>
          <w:sz w:val="22"/>
          <w:szCs w:val="22"/>
          <w:lang w:val="fr-FR"/>
        </w:rPr>
        <w:t xml:space="preserve"> </w:t>
      </w:r>
      <w:r w:rsidRPr="00CB29CA">
        <w:rPr>
          <w:sz w:val="22"/>
          <w:szCs w:val="22"/>
          <w:lang w:val="fr-FR"/>
        </w:rPr>
        <w:t>&lt;</w:t>
      </w:r>
      <w:hyperlink r:id="rId29" w:history="1">
        <w:r w:rsidRPr="00CB29CA">
          <w:rPr>
            <w:rStyle w:val="Hyperlink"/>
            <w:sz w:val="22"/>
            <w:szCs w:val="22"/>
            <w:lang w:val="fr-FR"/>
          </w:rPr>
          <w:t>http://www.cbd.int/doc/decisions/cop-12/cop-12-dec-20-en.pdf</w:t>
        </w:r>
      </w:hyperlink>
      <w:r w:rsidRPr="00CB29CA">
        <w:rPr>
          <w:sz w:val="22"/>
          <w:szCs w:val="22"/>
          <w:lang w:val="fr-FR"/>
        </w:rPr>
        <w:t xml:space="preserve">&gt; </w:t>
      </w:r>
    </w:p>
    <w:p w:rsidR="00B83BA0" w:rsidRPr="00CB29CA" w:rsidRDefault="00B83BA0">
      <w:pPr>
        <w:pStyle w:val="NormalWeb"/>
        <w:spacing w:before="57" w:after="113"/>
        <w:ind w:left="640" w:hanging="640"/>
        <w:rPr>
          <w:sz w:val="22"/>
          <w:szCs w:val="22"/>
          <w:lang w:val="fr-FR"/>
        </w:rPr>
      </w:pPr>
      <w:r w:rsidRPr="00CB29CA">
        <w:rPr>
          <w:sz w:val="22"/>
          <w:szCs w:val="22"/>
          <w:lang w:val="fr-FR"/>
        </w:rPr>
        <w:t>19</w:t>
      </w:r>
      <w:r w:rsidR="00837325" w:rsidRPr="00CB29CA">
        <w:rPr>
          <w:sz w:val="22"/>
          <w:szCs w:val="22"/>
          <w:lang w:val="fr-FR"/>
        </w:rPr>
        <w:t>.</w:t>
      </w:r>
      <w:r w:rsidR="00837325" w:rsidRPr="00CB29CA">
        <w:rPr>
          <w:sz w:val="22"/>
          <w:szCs w:val="22"/>
          <w:lang w:val="fr-FR"/>
        </w:rPr>
        <w:tab/>
      </w:r>
      <w:r w:rsidR="00B3595C" w:rsidRPr="00CB29CA">
        <w:rPr>
          <w:sz w:val="22"/>
          <w:szCs w:val="22"/>
          <w:lang w:val="fr-FR"/>
        </w:rPr>
        <w:t>Secrétariat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B3595C" w:rsidRPr="00CB29CA">
        <w:rPr>
          <w:sz w:val="22"/>
          <w:szCs w:val="22"/>
          <w:lang w:val="fr-FR"/>
        </w:rPr>
        <w:t> </w:t>
      </w:r>
      <w:r w:rsidRPr="00CB29CA">
        <w:rPr>
          <w:sz w:val="22"/>
          <w:szCs w:val="22"/>
          <w:lang w:val="fr-FR"/>
        </w:rPr>
        <w:t>2010.</w:t>
      </w:r>
      <w:r w:rsidR="007E7070" w:rsidRPr="00CB29CA">
        <w:rPr>
          <w:sz w:val="22"/>
          <w:szCs w:val="22"/>
          <w:lang w:val="fr-FR"/>
        </w:rPr>
        <w:t xml:space="preserve"> </w:t>
      </w:r>
      <w:r w:rsidR="00216B15" w:rsidRPr="00CB29CA">
        <w:rPr>
          <w:sz w:val="22"/>
          <w:szCs w:val="22"/>
          <w:lang w:val="fr-FR"/>
        </w:rPr>
        <w:t>Partenariats</w:t>
      </w:r>
      <w:r w:rsidRPr="00CB29CA">
        <w:rPr>
          <w:sz w:val="22"/>
          <w:szCs w:val="22"/>
          <w:lang w:val="fr-FR"/>
        </w:rPr>
        <w:t>.</w:t>
      </w:r>
      <w:r w:rsidR="007E7070" w:rsidRPr="00CB29CA">
        <w:rPr>
          <w:sz w:val="22"/>
          <w:szCs w:val="22"/>
          <w:lang w:val="fr-FR"/>
        </w:rPr>
        <w:t xml:space="preserve"> </w:t>
      </w:r>
      <w:r w:rsidR="00216B15" w:rsidRPr="00CB29CA">
        <w:rPr>
          <w:i/>
          <w:sz w:val="22"/>
          <w:szCs w:val="22"/>
          <w:lang w:val="fr-FR"/>
        </w:rPr>
        <w:t xml:space="preserve">Manuel </w:t>
      </w:r>
      <w:proofErr w:type="spellStart"/>
      <w:r w:rsidR="00216B15" w:rsidRPr="00CB29CA">
        <w:rPr>
          <w:i/>
          <w:sz w:val="22"/>
          <w:szCs w:val="22"/>
          <w:lang w:val="fr-FR"/>
        </w:rPr>
        <w:t>Ramsar</w:t>
      </w:r>
      <w:proofErr w:type="spellEnd"/>
      <w:r w:rsidR="00216B15" w:rsidRPr="00CB29CA">
        <w:rPr>
          <w:i/>
          <w:sz w:val="22"/>
          <w:szCs w:val="22"/>
          <w:lang w:val="fr-FR"/>
        </w:rPr>
        <w:t xml:space="preserve"> pour l’utilisation rationnelle des zones humides n</w:t>
      </w:r>
      <w:r w:rsidR="00216B15" w:rsidRPr="00CB29CA">
        <w:rPr>
          <w:i/>
          <w:sz w:val="22"/>
          <w:szCs w:val="22"/>
          <w:vertAlign w:val="superscript"/>
          <w:lang w:val="fr-FR"/>
        </w:rPr>
        <w:t>o</w:t>
      </w:r>
      <w:r w:rsidR="00837325" w:rsidRPr="00CB29CA">
        <w:rPr>
          <w:sz w:val="22"/>
          <w:szCs w:val="22"/>
          <w:lang w:val="fr-FR"/>
        </w:rPr>
        <w:t xml:space="preserve"> </w:t>
      </w:r>
      <w:r w:rsidRPr="00CB29CA">
        <w:rPr>
          <w:sz w:val="22"/>
          <w:szCs w:val="22"/>
          <w:lang w:val="fr-FR"/>
        </w:rPr>
        <w:t>5.</w:t>
      </w:r>
      <w:r w:rsidR="00F35EE7" w:rsidRPr="00CB29CA">
        <w:rPr>
          <w:sz w:val="22"/>
          <w:szCs w:val="22"/>
          <w:lang w:val="fr-FR"/>
        </w:rPr>
        <w:t xml:space="preserve"> </w:t>
      </w:r>
      <w:r w:rsidR="00106AE9" w:rsidRPr="00CB29CA">
        <w:rPr>
          <w:sz w:val="22"/>
          <w:szCs w:val="22"/>
          <w:lang w:val="fr-FR"/>
        </w:rPr>
        <w:t>&lt;</w:t>
      </w:r>
      <w:hyperlink r:id="rId30" w:history="1">
        <w:r w:rsidR="00106AE9" w:rsidRPr="00CB29CA">
          <w:rPr>
            <w:rStyle w:val="Hyperlink"/>
            <w:sz w:val="22"/>
            <w:szCs w:val="22"/>
            <w:lang w:val="fr-FR"/>
          </w:rPr>
          <w:t>http://ramsar.rgis.ch/pdf/lib/hbk4-05.pdf</w:t>
        </w:r>
      </w:hyperlink>
      <w:r w:rsidR="00106AE9" w:rsidRPr="00CB29CA">
        <w:rPr>
          <w:sz w:val="22"/>
          <w:szCs w:val="22"/>
          <w:lang w:val="fr-FR"/>
        </w:rPr>
        <w:t xml:space="preserve">&gt; </w:t>
      </w:r>
    </w:p>
    <w:p w:rsidR="00B83BA0" w:rsidRPr="00CB29CA" w:rsidRDefault="00B83BA0">
      <w:pPr>
        <w:pStyle w:val="NormalWeb"/>
        <w:spacing w:before="57" w:after="113"/>
        <w:ind w:left="640" w:hanging="640"/>
        <w:rPr>
          <w:sz w:val="22"/>
          <w:szCs w:val="22"/>
          <w:lang w:val="fr-FR"/>
        </w:rPr>
      </w:pPr>
      <w:r w:rsidRPr="00CB29CA">
        <w:rPr>
          <w:sz w:val="22"/>
          <w:szCs w:val="22"/>
          <w:lang w:val="fr-FR"/>
        </w:rPr>
        <w:t>20.</w:t>
      </w:r>
      <w:r w:rsidRPr="00CB29CA">
        <w:rPr>
          <w:sz w:val="22"/>
          <w:szCs w:val="22"/>
          <w:lang w:val="fr-FR"/>
        </w:rPr>
        <w:tab/>
        <w:t xml:space="preserve">IEED &amp; </w:t>
      </w:r>
      <w:r w:rsidR="003A1C72" w:rsidRPr="00CB29CA">
        <w:rPr>
          <w:sz w:val="22"/>
          <w:szCs w:val="22"/>
          <w:lang w:val="fr-FR"/>
        </w:rPr>
        <w:t>Centre mondial de surveillance pour la c</w:t>
      </w:r>
      <w:r w:rsidRPr="00CB29CA">
        <w:rPr>
          <w:sz w:val="22"/>
          <w:szCs w:val="22"/>
          <w:lang w:val="fr-FR"/>
        </w:rPr>
        <w:t>onservation</w:t>
      </w:r>
      <w:r w:rsidR="003A1C72" w:rsidRPr="00CB29CA">
        <w:rPr>
          <w:sz w:val="22"/>
          <w:szCs w:val="22"/>
          <w:lang w:val="fr-FR"/>
        </w:rPr>
        <w:t>.</w:t>
      </w:r>
      <w:r w:rsidR="007E7070" w:rsidRPr="00CB29CA">
        <w:rPr>
          <w:sz w:val="22"/>
          <w:szCs w:val="22"/>
          <w:lang w:val="fr-FR"/>
        </w:rPr>
        <w:t xml:space="preserve"> </w:t>
      </w:r>
      <w:r w:rsidRPr="00CB29CA">
        <w:rPr>
          <w:sz w:val="22"/>
          <w:szCs w:val="22"/>
          <w:lang w:val="fr-FR"/>
        </w:rPr>
        <w:t>2013.</w:t>
      </w:r>
      <w:r w:rsidR="007E7070" w:rsidRPr="00CB29CA">
        <w:rPr>
          <w:sz w:val="22"/>
          <w:szCs w:val="22"/>
          <w:lang w:val="fr-FR"/>
        </w:rPr>
        <w:t xml:space="preserve"> </w:t>
      </w:r>
      <w:r w:rsidR="0040171D" w:rsidRPr="00CB29CA">
        <w:rPr>
          <w:sz w:val="22"/>
          <w:szCs w:val="22"/>
          <w:lang w:val="fr-FR"/>
        </w:rPr>
        <w:t>Dix étapes pour l’intégration de la biodiversité</w:t>
      </w:r>
      <w:r w:rsidR="00106AE9" w:rsidRPr="00CB29CA">
        <w:rPr>
          <w:sz w:val="22"/>
          <w:szCs w:val="22"/>
          <w:lang w:val="fr-FR"/>
        </w:rPr>
        <w:t>.</w:t>
      </w:r>
      <w:r w:rsidR="00F35EE7" w:rsidRPr="00CB29CA">
        <w:rPr>
          <w:sz w:val="22"/>
          <w:szCs w:val="22"/>
          <w:lang w:val="fr-FR"/>
        </w:rPr>
        <w:t xml:space="preserve"> </w:t>
      </w:r>
      <w:r w:rsidRPr="00CB29CA">
        <w:rPr>
          <w:sz w:val="22"/>
          <w:szCs w:val="22"/>
          <w:lang w:val="fr-FR"/>
        </w:rPr>
        <w:t>&lt;</w:t>
      </w:r>
      <w:hyperlink r:id="rId31" w:history="1">
        <w:r w:rsidRPr="00CB29CA">
          <w:rPr>
            <w:rStyle w:val="Hyperlink"/>
            <w:sz w:val="22"/>
            <w:szCs w:val="22"/>
            <w:lang w:val="fr-FR"/>
          </w:rPr>
          <w:t>http://pubs.iied.org/pdfs/14625IIED.pdf</w:t>
        </w:r>
      </w:hyperlink>
      <w:r w:rsidRPr="00CB29CA">
        <w:rPr>
          <w:sz w:val="22"/>
          <w:szCs w:val="22"/>
          <w:lang w:val="fr-FR"/>
        </w:rPr>
        <w:t>?&gt;</w:t>
      </w:r>
      <w:r w:rsidRPr="00CB29CA">
        <w:rPr>
          <w:sz w:val="20"/>
          <w:szCs w:val="22"/>
          <w:lang w:val="fr-FR"/>
        </w:rPr>
        <w:t xml:space="preserve"> </w:t>
      </w:r>
    </w:p>
    <w:p w:rsidR="00B83BA0" w:rsidRPr="00CB29CA" w:rsidRDefault="00B83BA0">
      <w:pPr>
        <w:pStyle w:val="NormalWeb"/>
        <w:spacing w:before="57" w:after="113"/>
        <w:ind w:left="640" w:hanging="640"/>
        <w:rPr>
          <w:sz w:val="22"/>
          <w:szCs w:val="22"/>
          <w:lang w:val="fr-FR"/>
        </w:rPr>
      </w:pPr>
      <w:r w:rsidRPr="00CB29CA">
        <w:rPr>
          <w:sz w:val="22"/>
          <w:szCs w:val="22"/>
          <w:lang w:val="fr-FR"/>
        </w:rPr>
        <w:t>21.</w:t>
      </w:r>
      <w:r w:rsidRPr="00CB29CA">
        <w:rPr>
          <w:sz w:val="22"/>
          <w:szCs w:val="22"/>
          <w:lang w:val="fr-FR"/>
        </w:rPr>
        <w:tab/>
      </w:r>
      <w:r w:rsidR="00B3595C" w:rsidRPr="00CB29CA">
        <w:rPr>
          <w:sz w:val="22"/>
          <w:szCs w:val="22"/>
          <w:lang w:val="fr-FR"/>
        </w:rPr>
        <w:t>Secrétariat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40171D" w:rsidRPr="00CB29CA">
        <w:rPr>
          <w:sz w:val="22"/>
          <w:szCs w:val="22"/>
          <w:lang w:val="fr-FR"/>
        </w:rPr>
        <w:t xml:space="preserve">. </w:t>
      </w:r>
      <w:r w:rsidRPr="00CB29CA">
        <w:rPr>
          <w:sz w:val="22"/>
          <w:szCs w:val="22"/>
          <w:lang w:val="fr-FR"/>
        </w:rPr>
        <w:t>2010.</w:t>
      </w:r>
      <w:r w:rsidR="007E7070" w:rsidRPr="00CB29CA">
        <w:rPr>
          <w:sz w:val="22"/>
          <w:szCs w:val="22"/>
          <w:lang w:val="fr-FR"/>
        </w:rPr>
        <w:t xml:space="preserve"> </w:t>
      </w:r>
      <w:r w:rsidR="0040171D" w:rsidRPr="00CB29CA">
        <w:rPr>
          <w:sz w:val="22"/>
          <w:szCs w:val="22"/>
          <w:lang w:val="fr-FR"/>
        </w:rPr>
        <w:t>Compétences participative</w:t>
      </w:r>
      <w:r w:rsidRPr="00CB29CA">
        <w:rPr>
          <w:sz w:val="22"/>
          <w:szCs w:val="22"/>
          <w:lang w:val="fr-FR"/>
        </w:rPr>
        <w:t>s.</w:t>
      </w:r>
      <w:r w:rsidR="007E7070" w:rsidRPr="00CB29CA">
        <w:rPr>
          <w:sz w:val="22"/>
          <w:szCs w:val="22"/>
          <w:lang w:val="fr-FR"/>
        </w:rPr>
        <w:t xml:space="preserve"> </w:t>
      </w:r>
      <w:r w:rsidR="00A7064F" w:rsidRPr="00CB29CA">
        <w:rPr>
          <w:i/>
          <w:sz w:val="22"/>
          <w:szCs w:val="22"/>
          <w:lang w:val="fr-FR"/>
        </w:rPr>
        <w:t xml:space="preserve">Manuel </w:t>
      </w:r>
      <w:proofErr w:type="spellStart"/>
      <w:r w:rsidR="00A7064F" w:rsidRPr="00CB29CA">
        <w:rPr>
          <w:i/>
          <w:sz w:val="22"/>
          <w:szCs w:val="22"/>
          <w:lang w:val="fr-FR"/>
        </w:rPr>
        <w:t>Ramsar</w:t>
      </w:r>
      <w:proofErr w:type="spellEnd"/>
      <w:r w:rsidR="00A7064F" w:rsidRPr="00CB29CA">
        <w:rPr>
          <w:i/>
          <w:sz w:val="22"/>
          <w:szCs w:val="22"/>
          <w:lang w:val="fr-FR"/>
        </w:rPr>
        <w:t xml:space="preserve"> pour l’utilisation rationnelle des zones humides n</w:t>
      </w:r>
      <w:r w:rsidR="00A7064F" w:rsidRPr="00CB29CA">
        <w:rPr>
          <w:i/>
          <w:sz w:val="22"/>
          <w:szCs w:val="22"/>
          <w:vertAlign w:val="superscript"/>
          <w:lang w:val="fr-FR"/>
        </w:rPr>
        <w:t>o</w:t>
      </w:r>
      <w:r w:rsidR="00106AE9" w:rsidRPr="00CB29CA">
        <w:rPr>
          <w:sz w:val="22"/>
          <w:szCs w:val="22"/>
          <w:lang w:val="fr-FR"/>
        </w:rPr>
        <w:t>. 7.</w:t>
      </w:r>
      <w:r w:rsidR="007E7070" w:rsidRPr="00CB29CA">
        <w:rPr>
          <w:sz w:val="22"/>
          <w:szCs w:val="22"/>
          <w:lang w:val="fr-FR"/>
        </w:rPr>
        <w:t xml:space="preserve"> </w:t>
      </w:r>
      <w:r w:rsidRPr="00CB29CA">
        <w:rPr>
          <w:sz w:val="22"/>
          <w:szCs w:val="22"/>
          <w:lang w:val="fr-FR"/>
        </w:rPr>
        <w:t>&lt;</w:t>
      </w:r>
      <w:hyperlink r:id="rId32" w:history="1">
        <w:r w:rsidRPr="00CB29CA">
          <w:rPr>
            <w:rStyle w:val="Hyperlink"/>
            <w:sz w:val="22"/>
            <w:szCs w:val="22"/>
            <w:lang w:val="fr-FR"/>
          </w:rPr>
          <w:t>http://archive.ramsar.org/cda/en/ramsar-pubs-handbooks/main/ramsar/1-30-33_4000_0</w:t>
        </w:r>
      </w:hyperlink>
      <w:r w:rsidRPr="00CB29CA">
        <w:rPr>
          <w:sz w:val="22"/>
          <w:szCs w:val="22"/>
          <w:lang w:val="fr-FR"/>
        </w:rPr>
        <w:t>__&gt;</w:t>
      </w:r>
      <w:r w:rsidRPr="00CB29CA">
        <w:rPr>
          <w:sz w:val="20"/>
          <w:szCs w:val="22"/>
          <w:lang w:val="fr-FR"/>
        </w:rPr>
        <w:t xml:space="preserve"> </w:t>
      </w:r>
    </w:p>
    <w:p w:rsidR="00A8374F" w:rsidRDefault="00106AE9">
      <w:pPr>
        <w:pStyle w:val="NormalWeb"/>
        <w:spacing w:before="57" w:after="113"/>
        <w:ind w:left="640" w:hanging="640"/>
        <w:rPr>
          <w:rStyle w:val="Hyperlink"/>
          <w:sz w:val="22"/>
          <w:szCs w:val="22"/>
        </w:rPr>
      </w:pPr>
      <w:r w:rsidRPr="00DC2414">
        <w:rPr>
          <w:sz w:val="22"/>
          <w:szCs w:val="22"/>
          <w:lang w:val="en-US"/>
        </w:rPr>
        <w:t>22.</w:t>
      </w:r>
      <w:r w:rsidRPr="00DC2414">
        <w:rPr>
          <w:sz w:val="22"/>
          <w:szCs w:val="22"/>
          <w:lang w:val="en-US"/>
        </w:rPr>
        <w:tab/>
      </w:r>
      <w:r w:rsidR="00A8374F">
        <w:rPr>
          <w:sz w:val="22"/>
          <w:szCs w:val="22"/>
        </w:rPr>
        <w:t>UNEP/AEWA Secretariat</w:t>
      </w:r>
      <w:r w:rsidR="00A8374F" w:rsidRPr="005241A0">
        <w:rPr>
          <w:sz w:val="22"/>
          <w:szCs w:val="22"/>
        </w:rPr>
        <w:t xml:space="preserve"> 20</w:t>
      </w:r>
      <w:r w:rsidR="00A8374F">
        <w:rPr>
          <w:sz w:val="22"/>
          <w:szCs w:val="22"/>
        </w:rPr>
        <w:t>15</w:t>
      </w:r>
      <w:r w:rsidR="00A8374F" w:rsidRPr="005241A0">
        <w:rPr>
          <w:sz w:val="22"/>
          <w:szCs w:val="22"/>
        </w:rPr>
        <w:t xml:space="preserve">.  </w:t>
      </w:r>
      <w:r w:rsidR="00A8374F" w:rsidRPr="005241A0">
        <w:rPr>
          <w:i/>
          <w:iCs/>
          <w:sz w:val="22"/>
          <w:szCs w:val="22"/>
        </w:rPr>
        <w:t>AEWA Communications Strategy</w:t>
      </w:r>
      <w:r w:rsidR="00A8374F" w:rsidRPr="005241A0">
        <w:rPr>
          <w:sz w:val="22"/>
          <w:szCs w:val="22"/>
        </w:rPr>
        <w:t xml:space="preserve">.  At </w:t>
      </w:r>
      <w:hyperlink r:id="rId33" w:history="1">
        <w:r w:rsidR="00A8374F" w:rsidRPr="00185231">
          <w:rPr>
            <w:rStyle w:val="Hyperlink"/>
            <w:sz w:val="22"/>
            <w:szCs w:val="22"/>
          </w:rPr>
          <w:t>http://www.unep-aewa.org/sites/default/files/document/mop6_21_draft_communication_strategy_0.pdf</w:t>
        </w:r>
      </w:hyperlink>
    </w:p>
    <w:p w:rsidR="00B83BA0" w:rsidRPr="00CB29CA" w:rsidRDefault="00B83BA0">
      <w:pPr>
        <w:pStyle w:val="NormalWeb"/>
        <w:spacing w:before="57" w:after="113"/>
        <w:ind w:left="640" w:hanging="640"/>
        <w:rPr>
          <w:sz w:val="22"/>
          <w:szCs w:val="22"/>
          <w:lang w:val="fr-FR"/>
        </w:rPr>
      </w:pPr>
      <w:r w:rsidRPr="00A8374F">
        <w:rPr>
          <w:sz w:val="22"/>
          <w:szCs w:val="22"/>
          <w:lang w:val="fr-FR"/>
        </w:rPr>
        <w:t>23.</w:t>
      </w:r>
      <w:r w:rsidRPr="00A8374F">
        <w:rPr>
          <w:sz w:val="22"/>
          <w:szCs w:val="22"/>
          <w:lang w:val="fr-FR"/>
        </w:rPr>
        <w:tab/>
      </w:r>
      <w:r w:rsidR="00B3595C" w:rsidRPr="00CB29CA">
        <w:rPr>
          <w:sz w:val="22"/>
          <w:szCs w:val="22"/>
          <w:lang w:val="fr-FR"/>
        </w:rPr>
        <w:t>Secrétariat</w:t>
      </w:r>
      <w:r w:rsidR="00F35EE7" w:rsidRPr="00CB29CA">
        <w:rPr>
          <w:sz w:val="22"/>
          <w:szCs w:val="22"/>
          <w:lang w:val="fr-FR"/>
        </w:rPr>
        <w:t xml:space="preserve"> </w:t>
      </w:r>
      <w:r w:rsidR="00B3595C" w:rsidRPr="00CB29CA">
        <w:rPr>
          <w:sz w:val="22"/>
          <w:szCs w:val="22"/>
          <w:lang w:val="fr-FR"/>
        </w:rPr>
        <w:t xml:space="preserve">de la Convention de </w:t>
      </w:r>
      <w:proofErr w:type="spellStart"/>
      <w:r w:rsidR="00B3595C" w:rsidRPr="00CB29CA">
        <w:rPr>
          <w:sz w:val="22"/>
          <w:szCs w:val="22"/>
          <w:lang w:val="fr-FR"/>
        </w:rPr>
        <w:t>Ramsar</w:t>
      </w:r>
      <w:proofErr w:type="spellEnd"/>
      <w:r w:rsidR="00B3595C" w:rsidRPr="00CB29CA">
        <w:rPr>
          <w:sz w:val="22"/>
          <w:szCs w:val="22"/>
          <w:lang w:val="fr-FR"/>
        </w:rPr>
        <w:t> </w:t>
      </w:r>
      <w:r w:rsidRPr="00CB29CA">
        <w:rPr>
          <w:sz w:val="22"/>
          <w:szCs w:val="22"/>
          <w:lang w:val="fr-FR"/>
        </w:rPr>
        <w:t>2010.</w:t>
      </w:r>
      <w:r w:rsidR="00F35EE7" w:rsidRPr="00CB29CA">
        <w:rPr>
          <w:sz w:val="22"/>
          <w:szCs w:val="22"/>
          <w:lang w:val="fr-FR"/>
        </w:rPr>
        <w:t xml:space="preserve"> </w:t>
      </w:r>
      <w:r w:rsidRPr="00CB29CA">
        <w:rPr>
          <w:sz w:val="22"/>
          <w:szCs w:val="22"/>
          <w:lang w:val="fr-FR"/>
        </w:rPr>
        <w:t>CE</w:t>
      </w:r>
      <w:r w:rsidR="003A1C72" w:rsidRPr="00CB29CA">
        <w:rPr>
          <w:sz w:val="22"/>
          <w:szCs w:val="22"/>
          <w:lang w:val="fr-FR"/>
        </w:rPr>
        <w:t>SP-zones humides</w:t>
      </w:r>
      <w:r w:rsidRPr="00CB29CA">
        <w:rPr>
          <w:sz w:val="22"/>
          <w:szCs w:val="22"/>
          <w:lang w:val="fr-FR"/>
        </w:rPr>
        <w:t>.</w:t>
      </w:r>
      <w:r w:rsidR="007E7070" w:rsidRPr="00CB29CA">
        <w:rPr>
          <w:sz w:val="22"/>
          <w:szCs w:val="22"/>
          <w:lang w:val="fr-FR"/>
        </w:rPr>
        <w:t xml:space="preserve"> </w:t>
      </w:r>
      <w:r w:rsidR="00A7064F" w:rsidRPr="00CB29CA">
        <w:rPr>
          <w:i/>
          <w:sz w:val="22"/>
          <w:szCs w:val="22"/>
          <w:lang w:val="fr-FR"/>
        </w:rPr>
        <w:t xml:space="preserve">Manuel </w:t>
      </w:r>
      <w:proofErr w:type="spellStart"/>
      <w:r w:rsidR="00A7064F" w:rsidRPr="00CB29CA">
        <w:rPr>
          <w:i/>
          <w:sz w:val="22"/>
          <w:szCs w:val="22"/>
          <w:lang w:val="fr-FR"/>
        </w:rPr>
        <w:t>Ramsar</w:t>
      </w:r>
      <w:proofErr w:type="spellEnd"/>
      <w:r w:rsidR="00A7064F" w:rsidRPr="00CB29CA">
        <w:rPr>
          <w:i/>
          <w:sz w:val="22"/>
          <w:szCs w:val="22"/>
          <w:lang w:val="fr-FR"/>
        </w:rPr>
        <w:t xml:space="preserve"> pour l’utilisation rationnelle des zones humides</w:t>
      </w:r>
      <w:r w:rsidR="003A1C72" w:rsidRPr="00CB29CA">
        <w:rPr>
          <w:i/>
          <w:sz w:val="22"/>
          <w:szCs w:val="22"/>
          <w:lang w:val="fr-FR"/>
        </w:rPr>
        <w:t xml:space="preserve"> n</w:t>
      </w:r>
      <w:r w:rsidR="00A7064F" w:rsidRPr="00CB29CA">
        <w:rPr>
          <w:i/>
          <w:sz w:val="22"/>
          <w:szCs w:val="22"/>
          <w:vertAlign w:val="superscript"/>
          <w:lang w:val="fr-FR"/>
        </w:rPr>
        <w:t>o</w:t>
      </w:r>
      <w:r w:rsidR="003A1C72" w:rsidRPr="00CB29CA">
        <w:rPr>
          <w:i/>
          <w:sz w:val="22"/>
          <w:szCs w:val="22"/>
          <w:lang w:val="fr-FR"/>
        </w:rPr>
        <w:t xml:space="preserve"> 6</w:t>
      </w:r>
      <w:r w:rsidRPr="00CB29CA">
        <w:rPr>
          <w:sz w:val="22"/>
          <w:szCs w:val="22"/>
          <w:lang w:val="fr-FR"/>
        </w:rPr>
        <w:t>. &lt;</w:t>
      </w:r>
      <w:hyperlink r:id="rId34" w:history="1">
        <w:r w:rsidRPr="00CB29CA">
          <w:rPr>
            <w:rStyle w:val="Hyperlink"/>
            <w:sz w:val="22"/>
            <w:szCs w:val="22"/>
            <w:lang w:val="fr-FR"/>
          </w:rPr>
          <w:t>http://archive.ramsar.org/cda/en/ramsar-pubs-handbooks/main/ramsar/1-30-33_4000_0</w:t>
        </w:r>
      </w:hyperlink>
      <w:r w:rsidRPr="00CB29CA">
        <w:rPr>
          <w:sz w:val="22"/>
          <w:szCs w:val="22"/>
          <w:lang w:val="fr-FR"/>
        </w:rPr>
        <w:t>__&gt;</w:t>
      </w:r>
      <w:r w:rsidRPr="00CB29CA">
        <w:rPr>
          <w:sz w:val="20"/>
          <w:szCs w:val="22"/>
          <w:lang w:val="fr-FR"/>
        </w:rPr>
        <w:t xml:space="preserve"> </w:t>
      </w:r>
    </w:p>
    <w:p w:rsidR="00B83BA0" w:rsidRPr="00CB29CA" w:rsidRDefault="00B83BA0">
      <w:pPr>
        <w:pStyle w:val="NormalWeb"/>
        <w:spacing w:before="57" w:after="113"/>
        <w:ind w:left="640" w:hanging="640"/>
        <w:rPr>
          <w:sz w:val="22"/>
          <w:szCs w:val="22"/>
          <w:lang w:val="fr-FR"/>
        </w:rPr>
      </w:pPr>
      <w:r w:rsidRPr="004C1C88">
        <w:rPr>
          <w:sz w:val="22"/>
          <w:szCs w:val="22"/>
          <w:lang w:val="de-DE"/>
        </w:rPr>
        <w:t>24.</w:t>
      </w:r>
      <w:r w:rsidRPr="004C1C88">
        <w:rPr>
          <w:sz w:val="22"/>
          <w:szCs w:val="22"/>
          <w:lang w:val="de-DE"/>
        </w:rPr>
        <w:tab/>
        <w:t>Russi, D., ten Brink, P., Farmer, A., Badura, T., Coates, D., Förster, J., Kumar, R., Davidson, N.</w:t>
      </w:r>
      <w:r w:rsidR="007E7070" w:rsidRPr="004C1C88">
        <w:rPr>
          <w:sz w:val="22"/>
          <w:szCs w:val="22"/>
          <w:lang w:val="de-DE"/>
        </w:rPr>
        <w:t xml:space="preserve"> </w:t>
      </w:r>
      <w:r w:rsidRPr="004C1C88">
        <w:rPr>
          <w:sz w:val="22"/>
          <w:szCs w:val="22"/>
          <w:lang w:val="de-DE"/>
        </w:rPr>
        <w:t>2013.</w:t>
      </w:r>
      <w:r w:rsidR="007E7070" w:rsidRPr="004C1C88">
        <w:rPr>
          <w:sz w:val="22"/>
          <w:szCs w:val="22"/>
          <w:lang w:val="de-DE"/>
        </w:rPr>
        <w:t xml:space="preserve"> </w:t>
      </w:r>
      <w:r w:rsidR="006B03B1" w:rsidRPr="00CB29CA">
        <w:rPr>
          <w:i/>
          <w:iCs/>
          <w:sz w:val="22"/>
          <w:szCs w:val="22"/>
          <w:lang w:val="fr-FR"/>
        </w:rPr>
        <w:t>L’économie des écosystèmes et de la biodiversité (TEEB) pour l’eau et les zones humides</w:t>
      </w:r>
      <w:r w:rsidRPr="00CB29CA">
        <w:rPr>
          <w:sz w:val="22"/>
          <w:szCs w:val="22"/>
          <w:lang w:val="fr-FR"/>
        </w:rPr>
        <w:t>.</w:t>
      </w:r>
      <w:r w:rsidR="00F35EE7" w:rsidRPr="00CB29CA">
        <w:rPr>
          <w:sz w:val="22"/>
          <w:szCs w:val="22"/>
          <w:lang w:val="fr-FR"/>
        </w:rPr>
        <w:t xml:space="preserve"> </w:t>
      </w:r>
      <w:r w:rsidRPr="00CB29CA">
        <w:rPr>
          <w:sz w:val="22"/>
          <w:szCs w:val="22"/>
          <w:lang w:val="fr-FR"/>
        </w:rPr>
        <w:t>&lt;</w:t>
      </w:r>
      <w:hyperlink r:id="rId35" w:history="1">
        <w:r w:rsidRPr="00CB29CA">
          <w:rPr>
            <w:rStyle w:val="Hyperlink"/>
            <w:sz w:val="22"/>
            <w:szCs w:val="22"/>
            <w:lang w:val="fr-FR"/>
          </w:rPr>
          <w:t>http://www.teebweb.org/publication/the-economics-of-ecosystems-and-biodiversity-teeb-for-water-and-wetlands/</w:t>
        </w:r>
      </w:hyperlink>
      <w:r w:rsidRPr="00CB29CA">
        <w:rPr>
          <w:sz w:val="22"/>
          <w:szCs w:val="22"/>
          <w:lang w:val="fr-FR"/>
        </w:rPr>
        <w:t>&gt;</w:t>
      </w:r>
      <w:r w:rsidRPr="00CB29CA">
        <w:rPr>
          <w:sz w:val="20"/>
          <w:szCs w:val="22"/>
          <w:lang w:val="fr-FR"/>
        </w:rPr>
        <w:t xml:space="preserve"> </w:t>
      </w:r>
    </w:p>
    <w:p w:rsidR="00B83BA0" w:rsidRPr="00CB29CA" w:rsidRDefault="00B83BA0">
      <w:pPr>
        <w:pStyle w:val="NormalWeb"/>
        <w:spacing w:before="57" w:after="113"/>
        <w:ind w:left="640" w:hanging="640"/>
        <w:rPr>
          <w:sz w:val="22"/>
          <w:szCs w:val="22"/>
          <w:lang w:val="fr-FR"/>
        </w:rPr>
      </w:pPr>
      <w:r w:rsidRPr="00CB29CA">
        <w:rPr>
          <w:sz w:val="22"/>
          <w:szCs w:val="22"/>
          <w:lang w:val="fr-FR"/>
        </w:rPr>
        <w:t>25.</w:t>
      </w:r>
      <w:r w:rsidRPr="00CB29CA">
        <w:rPr>
          <w:sz w:val="22"/>
          <w:szCs w:val="22"/>
          <w:lang w:val="fr-FR"/>
        </w:rPr>
        <w:tab/>
      </w:r>
      <w:proofErr w:type="spellStart"/>
      <w:r w:rsidR="005D3AE8" w:rsidRPr="00CB29CA">
        <w:rPr>
          <w:rFonts w:cs="Palatino Linotype"/>
          <w:color w:val="000000"/>
          <w:sz w:val="22"/>
          <w:szCs w:val="22"/>
          <w:lang w:val="fr-FR"/>
        </w:rPr>
        <w:t>Gitay</w:t>
      </w:r>
      <w:proofErr w:type="spellEnd"/>
      <w:r w:rsidR="005D3AE8" w:rsidRPr="00CB29CA">
        <w:rPr>
          <w:rFonts w:cs="Palatino Linotype"/>
          <w:color w:val="000000"/>
          <w:sz w:val="22"/>
          <w:szCs w:val="22"/>
          <w:lang w:val="fr-FR"/>
        </w:rPr>
        <w:t>, H., Finlayson, C.M. &amp; Davidson, N.C.</w:t>
      </w:r>
      <w:r w:rsidR="007E7070" w:rsidRPr="00CB29CA">
        <w:rPr>
          <w:rFonts w:cs="Palatino Linotype"/>
          <w:color w:val="000000"/>
          <w:sz w:val="22"/>
          <w:szCs w:val="22"/>
          <w:lang w:val="fr-FR"/>
        </w:rPr>
        <w:t xml:space="preserve"> </w:t>
      </w:r>
      <w:r w:rsidR="005D3AE8" w:rsidRPr="00CB29CA">
        <w:rPr>
          <w:rFonts w:cs="Palatino Linotype"/>
          <w:color w:val="000000"/>
          <w:sz w:val="22"/>
          <w:szCs w:val="22"/>
          <w:lang w:val="fr-FR"/>
        </w:rPr>
        <w:t>2011.</w:t>
      </w:r>
      <w:r w:rsidR="007E7070" w:rsidRPr="00CB29CA">
        <w:rPr>
          <w:rFonts w:cs="Palatino Linotype"/>
          <w:color w:val="000000"/>
          <w:sz w:val="22"/>
          <w:szCs w:val="22"/>
          <w:lang w:val="fr-FR"/>
        </w:rPr>
        <w:t xml:space="preserve"> </w:t>
      </w:r>
      <w:r w:rsidR="006B03B1" w:rsidRPr="00CB29CA">
        <w:rPr>
          <w:rFonts w:cs="Palatino Linotype"/>
          <w:i/>
          <w:iCs/>
          <w:color w:val="000000"/>
          <w:sz w:val="22"/>
          <w:szCs w:val="22"/>
          <w:lang w:val="fr-FR"/>
        </w:rPr>
        <w:t xml:space="preserve">Cadre pour l’évaluation de la vulnérabilité des zones humides au changement climatique </w:t>
      </w:r>
      <w:r w:rsidR="005D3AE8" w:rsidRPr="00CB29CA">
        <w:rPr>
          <w:rFonts w:cs="Palatino Linotype"/>
          <w:i/>
          <w:iCs/>
          <w:color w:val="000000"/>
          <w:sz w:val="22"/>
          <w:szCs w:val="22"/>
          <w:lang w:val="fr-FR"/>
        </w:rPr>
        <w:t>f</w:t>
      </w:r>
      <w:r w:rsidR="005D3AE8" w:rsidRPr="00CB29CA">
        <w:rPr>
          <w:rFonts w:cs="Palatino Linotype"/>
          <w:color w:val="000000"/>
          <w:sz w:val="22"/>
          <w:szCs w:val="22"/>
          <w:lang w:val="fr-FR"/>
        </w:rPr>
        <w:t>.</w:t>
      </w:r>
      <w:r w:rsidR="007E7070" w:rsidRPr="00CB29CA">
        <w:rPr>
          <w:rFonts w:cs="Palatino Linotype"/>
          <w:color w:val="000000"/>
          <w:sz w:val="22"/>
          <w:szCs w:val="22"/>
          <w:lang w:val="fr-FR"/>
        </w:rPr>
        <w:t xml:space="preserve"> </w:t>
      </w:r>
      <w:r w:rsidR="005D3AE8" w:rsidRPr="00CB29CA">
        <w:rPr>
          <w:rFonts w:cs="Palatino Linotype"/>
          <w:color w:val="000000"/>
          <w:sz w:val="22"/>
          <w:szCs w:val="22"/>
          <w:lang w:val="fr-FR"/>
        </w:rPr>
        <w:t>R</w:t>
      </w:r>
      <w:r w:rsidR="006B03B1" w:rsidRPr="00CB29CA">
        <w:rPr>
          <w:rFonts w:cs="Palatino Linotype"/>
          <w:color w:val="000000"/>
          <w:sz w:val="22"/>
          <w:szCs w:val="22"/>
          <w:lang w:val="fr-FR"/>
        </w:rPr>
        <w:t xml:space="preserve">apport technique </w:t>
      </w:r>
      <w:proofErr w:type="spellStart"/>
      <w:r w:rsidR="006B03B1" w:rsidRPr="00CB29CA">
        <w:rPr>
          <w:rFonts w:cs="Palatino Linotype"/>
          <w:color w:val="000000"/>
          <w:sz w:val="22"/>
          <w:szCs w:val="22"/>
          <w:lang w:val="fr-FR"/>
        </w:rPr>
        <w:t>R</w:t>
      </w:r>
      <w:r w:rsidR="005D3AE8" w:rsidRPr="00CB29CA">
        <w:rPr>
          <w:rFonts w:cs="Palatino Linotype"/>
          <w:color w:val="000000"/>
          <w:sz w:val="22"/>
          <w:szCs w:val="22"/>
          <w:lang w:val="fr-FR"/>
        </w:rPr>
        <w:t>amsar</w:t>
      </w:r>
      <w:proofErr w:type="spellEnd"/>
      <w:r w:rsidR="005D3AE8" w:rsidRPr="00CB29CA">
        <w:rPr>
          <w:rFonts w:cs="Palatino Linotype"/>
          <w:color w:val="000000"/>
          <w:sz w:val="22"/>
          <w:szCs w:val="22"/>
          <w:lang w:val="fr-FR"/>
        </w:rPr>
        <w:t xml:space="preserve"> N</w:t>
      </w:r>
      <w:r w:rsidR="005D3AE8" w:rsidRPr="00CB29CA">
        <w:rPr>
          <w:rFonts w:cs="Palatino Linotype"/>
          <w:color w:val="000000"/>
          <w:sz w:val="22"/>
          <w:szCs w:val="22"/>
          <w:vertAlign w:val="superscript"/>
          <w:lang w:val="fr-FR"/>
        </w:rPr>
        <w:t>o</w:t>
      </w:r>
      <w:r w:rsidR="005D3AE8" w:rsidRPr="00CB29CA">
        <w:rPr>
          <w:rFonts w:cs="Palatino Linotype"/>
          <w:color w:val="000000"/>
          <w:sz w:val="22"/>
          <w:szCs w:val="22"/>
          <w:lang w:val="fr-FR"/>
        </w:rPr>
        <w:t xml:space="preserve"> 5/ S</w:t>
      </w:r>
      <w:r w:rsidR="006B03B1" w:rsidRPr="00CB29CA">
        <w:rPr>
          <w:rFonts w:cs="Palatino Linotype"/>
          <w:color w:val="000000"/>
          <w:sz w:val="22"/>
          <w:szCs w:val="22"/>
          <w:lang w:val="fr-FR"/>
        </w:rPr>
        <w:t>é</w:t>
      </w:r>
      <w:r w:rsidR="005D3AE8" w:rsidRPr="00CB29CA">
        <w:rPr>
          <w:rFonts w:cs="Palatino Linotype"/>
          <w:color w:val="000000"/>
          <w:sz w:val="22"/>
          <w:szCs w:val="22"/>
          <w:lang w:val="fr-FR"/>
        </w:rPr>
        <w:t>rie</w:t>
      </w:r>
      <w:r w:rsidR="006B03B1" w:rsidRPr="00CB29CA">
        <w:rPr>
          <w:rFonts w:cs="Palatino Linotype"/>
          <w:color w:val="000000"/>
          <w:sz w:val="22"/>
          <w:szCs w:val="22"/>
          <w:lang w:val="fr-FR"/>
        </w:rPr>
        <w:t xml:space="preserve"> technique de la CDB</w:t>
      </w:r>
      <w:r w:rsidR="00F35EE7" w:rsidRPr="00CB29CA">
        <w:rPr>
          <w:rFonts w:cs="Palatino Linotype"/>
          <w:color w:val="000000"/>
          <w:sz w:val="22"/>
          <w:szCs w:val="22"/>
          <w:lang w:val="fr-FR"/>
        </w:rPr>
        <w:t xml:space="preserve"> </w:t>
      </w:r>
      <w:r w:rsidR="005D3AE8" w:rsidRPr="00CB29CA">
        <w:rPr>
          <w:rFonts w:cs="Palatino Linotype"/>
          <w:color w:val="000000"/>
          <w:sz w:val="22"/>
          <w:szCs w:val="22"/>
          <w:lang w:val="fr-FR"/>
        </w:rPr>
        <w:t>N</w:t>
      </w:r>
      <w:r w:rsidR="006B03B1" w:rsidRPr="00CB29CA">
        <w:rPr>
          <w:rFonts w:cs="Palatino Linotype"/>
          <w:color w:val="000000"/>
          <w:sz w:val="22"/>
          <w:szCs w:val="22"/>
          <w:vertAlign w:val="superscript"/>
          <w:lang w:val="fr-FR"/>
        </w:rPr>
        <w:t>o</w:t>
      </w:r>
      <w:r w:rsidR="005D3AE8" w:rsidRPr="00CB29CA">
        <w:rPr>
          <w:rFonts w:cs="Palatino Linotype"/>
          <w:color w:val="000000"/>
          <w:sz w:val="22"/>
          <w:szCs w:val="22"/>
          <w:lang w:val="fr-FR"/>
        </w:rPr>
        <w:t xml:space="preserve"> 57.</w:t>
      </w:r>
      <w:r w:rsidR="007E7070" w:rsidRPr="00CB29CA">
        <w:rPr>
          <w:rFonts w:cs="Palatino Linotype"/>
          <w:color w:val="000000"/>
          <w:sz w:val="22"/>
          <w:szCs w:val="22"/>
          <w:lang w:val="fr-FR"/>
        </w:rPr>
        <w:t xml:space="preserve"> </w:t>
      </w:r>
      <w:r w:rsidR="006B03B1" w:rsidRPr="00CB29CA">
        <w:rPr>
          <w:rFonts w:cs="Palatino Linotype"/>
          <w:color w:val="000000"/>
          <w:sz w:val="22"/>
          <w:szCs w:val="22"/>
          <w:lang w:val="fr-FR"/>
        </w:rPr>
        <w:t xml:space="preserve">Secrétariat de la </w:t>
      </w:r>
      <w:r w:rsidR="005D3AE8" w:rsidRPr="00CB29CA">
        <w:rPr>
          <w:rFonts w:cs="Palatino Linotype"/>
          <w:color w:val="000000"/>
          <w:sz w:val="22"/>
          <w:szCs w:val="22"/>
          <w:lang w:val="fr-FR"/>
        </w:rPr>
        <w:t xml:space="preserve">Convention </w:t>
      </w:r>
      <w:r w:rsidR="006B03B1" w:rsidRPr="00CB29CA">
        <w:rPr>
          <w:rFonts w:cs="Palatino Linotype"/>
          <w:color w:val="000000"/>
          <w:sz w:val="22"/>
          <w:szCs w:val="22"/>
          <w:lang w:val="fr-FR"/>
        </w:rPr>
        <w:t xml:space="preserve">de </w:t>
      </w:r>
      <w:proofErr w:type="spellStart"/>
      <w:r w:rsidR="006B03B1" w:rsidRPr="00CB29CA">
        <w:rPr>
          <w:rFonts w:cs="Palatino Linotype"/>
          <w:color w:val="000000"/>
          <w:sz w:val="22"/>
          <w:szCs w:val="22"/>
          <w:lang w:val="fr-FR"/>
        </w:rPr>
        <w:t>Ramsar</w:t>
      </w:r>
      <w:proofErr w:type="spellEnd"/>
      <w:r w:rsidR="005D3AE8" w:rsidRPr="00CB29CA">
        <w:rPr>
          <w:rFonts w:cs="Palatino Linotype"/>
          <w:color w:val="000000"/>
          <w:sz w:val="22"/>
          <w:szCs w:val="22"/>
          <w:lang w:val="fr-FR"/>
        </w:rPr>
        <w:t>, Gland, S</w:t>
      </w:r>
      <w:r w:rsidR="006B03B1" w:rsidRPr="00CB29CA">
        <w:rPr>
          <w:rFonts w:cs="Palatino Linotype"/>
          <w:color w:val="000000"/>
          <w:sz w:val="22"/>
          <w:szCs w:val="22"/>
          <w:lang w:val="fr-FR"/>
        </w:rPr>
        <w:t>uisse</w:t>
      </w:r>
      <w:r w:rsidR="005D3AE8" w:rsidRPr="00CB29CA">
        <w:rPr>
          <w:rFonts w:cs="Palatino Linotype"/>
          <w:color w:val="000000"/>
          <w:sz w:val="22"/>
          <w:szCs w:val="22"/>
          <w:lang w:val="fr-FR"/>
        </w:rPr>
        <w:t xml:space="preserve"> &amp; Secr</w:t>
      </w:r>
      <w:r w:rsidR="006B03B1" w:rsidRPr="00CB29CA">
        <w:rPr>
          <w:rFonts w:cs="Palatino Linotype"/>
          <w:color w:val="000000"/>
          <w:sz w:val="22"/>
          <w:szCs w:val="22"/>
          <w:lang w:val="fr-FR"/>
        </w:rPr>
        <w:t>é</w:t>
      </w:r>
      <w:r w:rsidR="005D3AE8" w:rsidRPr="00CB29CA">
        <w:rPr>
          <w:rFonts w:cs="Palatino Linotype"/>
          <w:color w:val="000000"/>
          <w:sz w:val="22"/>
          <w:szCs w:val="22"/>
          <w:lang w:val="fr-FR"/>
        </w:rPr>
        <w:t xml:space="preserve">tariat </w:t>
      </w:r>
      <w:r w:rsidR="006B03B1" w:rsidRPr="00CB29CA">
        <w:rPr>
          <w:rFonts w:cs="Palatino Linotype"/>
          <w:color w:val="000000"/>
          <w:sz w:val="22"/>
          <w:szCs w:val="22"/>
          <w:lang w:val="fr-FR"/>
        </w:rPr>
        <w:t>de la</w:t>
      </w:r>
      <w:r w:rsidR="006B03B1" w:rsidRPr="00CB29CA">
        <w:rPr>
          <w:sz w:val="22"/>
          <w:szCs w:val="22"/>
          <w:lang w:val="fr-FR"/>
        </w:rPr>
        <w:t xml:space="preserve"> Convention sur la diversité biologique,</w:t>
      </w:r>
      <w:r w:rsidR="00F35EE7" w:rsidRPr="00CB29CA">
        <w:rPr>
          <w:sz w:val="22"/>
          <w:szCs w:val="22"/>
          <w:lang w:val="fr-FR"/>
        </w:rPr>
        <w:t xml:space="preserve"> </w:t>
      </w:r>
      <w:r w:rsidR="006B03B1" w:rsidRPr="00CB29CA">
        <w:rPr>
          <w:rFonts w:cs="Palatino Linotype"/>
          <w:color w:val="000000"/>
          <w:sz w:val="22"/>
          <w:szCs w:val="22"/>
          <w:lang w:val="fr-FR"/>
        </w:rPr>
        <w:t>Montréal</w:t>
      </w:r>
      <w:r w:rsidR="005D3AE8" w:rsidRPr="00CB29CA">
        <w:rPr>
          <w:rFonts w:cs="Palatino Linotype"/>
          <w:color w:val="000000"/>
          <w:sz w:val="22"/>
          <w:szCs w:val="22"/>
          <w:lang w:val="fr-FR"/>
        </w:rPr>
        <w:t>, Canada.</w:t>
      </w:r>
      <w:r w:rsidR="007E7070" w:rsidRPr="00CB29CA">
        <w:rPr>
          <w:rFonts w:cs="Palatino Linotype"/>
          <w:color w:val="000000"/>
          <w:sz w:val="22"/>
          <w:szCs w:val="22"/>
          <w:lang w:val="fr-FR"/>
        </w:rPr>
        <w:t xml:space="preserve"> </w:t>
      </w:r>
      <w:r w:rsidR="005D3AE8" w:rsidRPr="00CB29CA">
        <w:rPr>
          <w:rFonts w:cs="Palatino Linotype"/>
          <w:color w:val="000000"/>
          <w:sz w:val="22"/>
          <w:szCs w:val="22"/>
          <w:lang w:val="fr-FR"/>
        </w:rPr>
        <w:t>ISBN 92-9225-361-1 (</w:t>
      </w:r>
      <w:r w:rsidR="00F35EE7" w:rsidRPr="00CB29CA">
        <w:rPr>
          <w:rFonts w:cs="Palatino Linotype"/>
          <w:color w:val="000000"/>
          <w:sz w:val="22"/>
          <w:szCs w:val="22"/>
          <w:lang w:val="fr-FR"/>
        </w:rPr>
        <w:t>imprimé</w:t>
      </w:r>
      <w:r w:rsidR="005D3AE8" w:rsidRPr="00CB29CA">
        <w:rPr>
          <w:rFonts w:cs="Palatino Linotype"/>
          <w:color w:val="000000"/>
          <w:sz w:val="22"/>
          <w:szCs w:val="22"/>
          <w:lang w:val="fr-FR"/>
        </w:rPr>
        <w:t>)</w:t>
      </w:r>
      <w:r w:rsidR="00F35EE7" w:rsidRPr="00CB29CA">
        <w:rPr>
          <w:rFonts w:cs="Palatino Linotype"/>
          <w:color w:val="000000"/>
          <w:sz w:val="22"/>
          <w:szCs w:val="22"/>
          <w:lang w:val="fr-FR"/>
        </w:rPr>
        <w:t> </w:t>
      </w:r>
      <w:r w:rsidR="005D3AE8" w:rsidRPr="00CB29CA">
        <w:rPr>
          <w:rFonts w:cs="Palatino Linotype"/>
          <w:color w:val="000000"/>
          <w:sz w:val="22"/>
          <w:szCs w:val="22"/>
          <w:lang w:val="fr-FR"/>
        </w:rPr>
        <w:t>; 92-9225-362-X (web).</w:t>
      </w:r>
      <w:r w:rsidR="00F35EE7" w:rsidRPr="00CB29CA">
        <w:rPr>
          <w:rFonts w:cs="Palatino Linotype"/>
          <w:color w:val="000000"/>
          <w:sz w:val="22"/>
          <w:szCs w:val="22"/>
          <w:lang w:val="fr-FR"/>
        </w:rPr>
        <w:t xml:space="preserve"> </w:t>
      </w:r>
      <w:r w:rsidRPr="00CB29CA">
        <w:rPr>
          <w:sz w:val="22"/>
          <w:szCs w:val="22"/>
          <w:lang w:val="fr-FR"/>
        </w:rPr>
        <w:t>&lt;</w:t>
      </w:r>
      <w:hyperlink r:id="rId36" w:history="1">
        <w:r w:rsidRPr="00CB29CA">
          <w:rPr>
            <w:rStyle w:val="Hyperlink"/>
            <w:sz w:val="22"/>
            <w:szCs w:val="22"/>
            <w:lang w:val="fr-FR"/>
          </w:rPr>
          <w:t>http://strp.ramsar.org/strp-publications/ramsar-technical-reports/rtr-no.5-a-framework-for-assessing-the-vulnerability-of-wetlands-to-climate-change-2011</w:t>
        </w:r>
      </w:hyperlink>
      <w:r w:rsidRPr="00CB29CA">
        <w:rPr>
          <w:sz w:val="22"/>
          <w:szCs w:val="22"/>
          <w:lang w:val="fr-FR"/>
        </w:rPr>
        <w:t>&gt;</w:t>
      </w:r>
      <w:r w:rsidRPr="00CB29CA">
        <w:rPr>
          <w:sz w:val="20"/>
          <w:szCs w:val="22"/>
          <w:lang w:val="fr-FR"/>
        </w:rPr>
        <w:t xml:space="preserve"> </w:t>
      </w:r>
    </w:p>
    <w:p w:rsidR="00B83BA0" w:rsidRPr="004C1C88" w:rsidRDefault="00B83BA0">
      <w:pPr>
        <w:pStyle w:val="NormalWeb"/>
        <w:spacing w:before="57" w:after="113"/>
        <w:ind w:left="640" w:hanging="640"/>
        <w:rPr>
          <w:sz w:val="22"/>
          <w:szCs w:val="22"/>
          <w:lang w:val="en-US"/>
        </w:rPr>
      </w:pPr>
      <w:r w:rsidRPr="004C1C88">
        <w:rPr>
          <w:sz w:val="22"/>
          <w:szCs w:val="22"/>
          <w:lang w:val="en-US"/>
        </w:rPr>
        <w:t>26.</w:t>
      </w:r>
      <w:r w:rsidRPr="004C1C88">
        <w:rPr>
          <w:sz w:val="22"/>
          <w:szCs w:val="22"/>
          <w:lang w:val="en-US"/>
        </w:rPr>
        <w:tab/>
        <w:t>Durham, E., Baker, H., Smith, M., Moore, E., &amp; Morgan, V.</w:t>
      </w:r>
      <w:r w:rsidR="007E7070" w:rsidRPr="004C1C88">
        <w:rPr>
          <w:sz w:val="22"/>
          <w:szCs w:val="22"/>
          <w:lang w:val="en-US"/>
        </w:rPr>
        <w:t xml:space="preserve"> </w:t>
      </w:r>
      <w:r w:rsidRPr="004C1C88">
        <w:rPr>
          <w:sz w:val="22"/>
          <w:szCs w:val="22"/>
          <w:lang w:val="en-US"/>
        </w:rPr>
        <w:t>2014.</w:t>
      </w:r>
      <w:r w:rsidR="007E7070" w:rsidRPr="004C1C88">
        <w:rPr>
          <w:sz w:val="22"/>
          <w:szCs w:val="22"/>
          <w:lang w:val="en-US"/>
        </w:rPr>
        <w:t xml:space="preserve"> </w:t>
      </w:r>
      <w:r w:rsidRPr="004C1C88">
        <w:rPr>
          <w:i/>
          <w:iCs/>
          <w:sz w:val="22"/>
          <w:szCs w:val="22"/>
          <w:lang w:val="en-US"/>
        </w:rPr>
        <w:t xml:space="preserve">The </w:t>
      </w:r>
      <w:proofErr w:type="spellStart"/>
      <w:r w:rsidRPr="004C1C88">
        <w:rPr>
          <w:i/>
          <w:iCs/>
          <w:sz w:val="22"/>
          <w:szCs w:val="22"/>
          <w:lang w:val="en-US"/>
        </w:rPr>
        <w:t>BiodivERsA</w:t>
      </w:r>
      <w:proofErr w:type="spellEnd"/>
      <w:r w:rsidRPr="004C1C88">
        <w:rPr>
          <w:i/>
          <w:iCs/>
          <w:sz w:val="22"/>
          <w:szCs w:val="22"/>
          <w:lang w:val="en-US"/>
        </w:rPr>
        <w:t xml:space="preserve"> Stakeholder Engagement Handbook</w:t>
      </w:r>
      <w:r w:rsidRPr="004C1C88">
        <w:rPr>
          <w:sz w:val="22"/>
          <w:szCs w:val="22"/>
          <w:lang w:val="en-US"/>
        </w:rPr>
        <w:t>.</w:t>
      </w:r>
      <w:r w:rsidR="007E7070" w:rsidRPr="004C1C88">
        <w:rPr>
          <w:sz w:val="22"/>
          <w:szCs w:val="22"/>
          <w:lang w:val="en-US"/>
        </w:rPr>
        <w:t xml:space="preserve"> </w:t>
      </w:r>
      <w:r w:rsidRPr="004C1C88">
        <w:rPr>
          <w:sz w:val="22"/>
          <w:szCs w:val="22"/>
          <w:lang w:val="en-US"/>
        </w:rPr>
        <w:t>108 pp.</w:t>
      </w:r>
      <w:r w:rsidR="007E7070" w:rsidRPr="004C1C88">
        <w:rPr>
          <w:sz w:val="22"/>
          <w:szCs w:val="22"/>
          <w:lang w:val="en-US"/>
        </w:rPr>
        <w:t xml:space="preserve"> </w:t>
      </w:r>
      <w:r w:rsidRPr="004C1C88">
        <w:rPr>
          <w:sz w:val="22"/>
          <w:szCs w:val="22"/>
          <w:lang w:val="en-US"/>
        </w:rPr>
        <w:t>At &lt;</w:t>
      </w:r>
      <w:hyperlink r:id="rId37" w:history="1">
        <w:r w:rsidRPr="004C1C88">
          <w:rPr>
            <w:rStyle w:val="Hyperlink"/>
            <w:sz w:val="22"/>
            <w:szCs w:val="22"/>
            <w:lang w:val="en-US"/>
          </w:rPr>
          <w:t>http://www.biodiversa.org/577</w:t>
        </w:r>
      </w:hyperlink>
      <w:r w:rsidRPr="004C1C88">
        <w:rPr>
          <w:sz w:val="22"/>
          <w:szCs w:val="22"/>
          <w:lang w:val="en-US"/>
        </w:rPr>
        <w:t xml:space="preserve">&gt; </w:t>
      </w:r>
    </w:p>
    <w:p w:rsidR="00B83BA0" w:rsidRPr="004C1C88" w:rsidRDefault="00B83BA0">
      <w:pPr>
        <w:pStyle w:val="NormalWeb"/>
        <w:spacing w:before="57" w:after="113"/>
        <w:ind w:left="640" w:hanging="640"/>
        <w:rPr>
          <w:sz w:val="22"/>
          <w:szCs w:val="22"/>
          <w:lang w:val="en-US"/>
        </w:rPr>
      </w:pPr>
    </w:p>
    <w:p w:rsidR="00B83BA0" w:rsidRPr="004C1C88" w:rsidRDefault="00B83BA0">
      <w:pPr>
        <w:pStyle w:val="NormalWeb"/>
        <w:ind w:left="640" w:hanging="640"/>
        <w:rPr>
          <w:lang w:val="en-US"/>
        </w:rPr>
      </w:pPr>
    </w:p>
    <w:sectPr w:rsidR="00B83BA0" w:rsidRPr="004C1C88">
      <w:headerReference w:type="even" r:id="rId38"/>
      <w:headerReference w:type="default" r:id="rId39"/>
      <w:footerReference w:type="even" r:id="rId40"/>
      <w:footerReference w:type="default" r:id="rId41"/>
      <w:headerReference w:type="first" r:id="rId42"/>
      <w:footerReference w:type="first" r:id="rId43"/>
      <w:pgSz w:w="16838" w:h="11906" w:orient="landscape"/>
      <w:pgMar w:top="720" w:right="720" w:bottom="720" w:left="720" w:header="567" w:footer="56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A3" w:rsidRDefault="004612A3">
      <w:pPr>
        <w:spacing w:line="240" w:lineRule="auto"/>
      </w:pPr>
      <w:r>
        <w:separator/>
      </w:r>
    </w:p>
  </w:endnote>
  <w:endnote w:type="continuationSeparator" w:id="0">
    <w:p w:rsidR="004612A3" w:rsidRDefault="00461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A3" w:rsidRPr="001437F8" w:rsidRDefault="004612A3">
    <w:pPr>
      <w:pStyle w:val="Footer"/>
      <w:jc w:val="center"/>
      <w:rPr>
        <w:sz w:val="20"/>
        <w:szCs w:val="20"/>
      </w:rPr>
    </w:pPr>
    <w:r w:rsidRPr="001437F8">
      <w:rPr>
        <w:sz w:val="20"/>
        <w:szCs w:val="20"/>
      </w:rPr>
      <w:fldChar w:fldCharType="begin"/>
    </w:r>
    <w:r w:rsidRPr="001437F8">
      <w:rPr>
        <w:sz w:val="20"/>
        <w:szCs w:val="20"/>
      </w:rPr>
      <w:instrText xml:space="preserve"> PAGE   \* MERGEFORMAT </w:instrText>
    </w:r>
    <w:r w:rsidRPr="001437F8">
      <w:rPr>
        <w:sz w:val="20"/>
        <w:szCs w:val="20"/>
      </w:rPr>
      <w:fldChar w:fldCharType="separate"/>
    </w:r>
    <w:r w:rsidR="00DC2414">
      <w:rPr>
        <w:noProof/>
        <w:sz w:val="20"/>
        <w:szCs w:val="20"/>
      </w:rPr>
      <w:t>2</w:t>
    </w:r>
    <w:r w:rsidRPr="001437F8">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20238"/>
      <w:docPartObj>
        <w:docPartGallery w:val="Page Numbers (Bottom of Page)"/>
        <w:docPartUnique/>
      </w:docPartObj>
    </w:sdtPr>
    <w:sdtEndPr>
      <w:rPr>
        <w:noProof/>
        <w:sz w:val="20"/>
        <w:szCs w:val="20"/>
      </w:rPr>
    </w:sdtEndPr>
    <w:sdtContent>
      <w:p w:rsidR="004612A3" w:rsidRPr="004612A3" w:rsidRDefault="004612A3" w:rsidP="004612A3">
        <w:pPr>
          <w:pStyle w:val="Footer"/>
          <w:jc w:val="center"/>
          <w:rPr>
            <w:sz w:val="20"/>
            <w:szCs w:val="20"/>
          </w:rPr>
        </w:pPr>
        <w:r w:rsidRPr="00BE1516">
          <w:rPr>
            <w:sz w:val="20"/>
            <w:szCs w:val="20"/>
          </w:rPr>
          <w:fldChar w:fldCharType="begin"/>
        </w:r>
        <w:r w:rsidRPr="00BE1516">
          <w:rPr>
            <w:sz w:val="20"/>
            <w:szCs w:val="20"/>
          </w:rPr>
          <w:instrText xml:space="preserve"> PAGE   \* MERGEFORMAT </w:instrText>
        </w:r>
        <w:r w:rsidRPr="00BE1516">
          <w:rPr>
            <w:sz w:val="20"/>
            <w:szCs w:val="20"/>
          </w:rPr>
          <w:fldChar w:fldCharType="separate"/>
        </w:r>
        <w:r w:rsidR="00DC2414">
          <w:rPr>
            <w:noProof/>
            <w:sz w:val="20"/>
            <w:szCs w:val="20"/>
          </w:rPr>
          <w:t>3</w:t>
        </w:r>
        <w:r w:rsidRPr="00BE1516">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A3" w:rsidRPr="00AE0236" w:rsidRDefault="004612A3">
    <w:pPr>
      <w:pStyle w:val="Footer"/>
      <w:jc w:val="center"/>
      <w:rPr>
        <w:sz w:val="20"/>
        <w:szCs w:val="20"/>
      </w:rPr>
    </w:pPr>
    <w:r w:rsidRPr="00AE0236">
      <w:rPr>
        <w:sz w:val="20"/>
        <w:szCs w:val="20"/>
      </w:rPr>
      <w:fldChar w:fldCharType="begin"/>
    </w:r>
    <w:r w:rsidRPr="00AE0236">
      <w:rPr>
        <w:sz w:val="20"/>
        <w:szCs w:val="20"/>
      </w:rPr>
      <w:instrText xml:space="preserve"> PAGE </w:instrText>
    </w:r>
    <w:r w:rsidRPr="00AE0236">
      <w:rPr>
        <w:sz w:val="20"/>
        <w:szCs w:val="20"/>
      </w:rPr>
      <w:fldChar w:fldCharType="separate"/>
    </w:r>
    <w:r w:rsidR="00DC2414">
      <w:rPr>
        <w:noProof/>
        <w:sz w:val="20"/>
        <w:szCs w:val="20"/>
      </w:rPr>
      <w:t>20</w:t>
    </w:r>
    <w:r w:rsidRPr="00AE0236">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A3" w:rsidRPr="001437F8" w:rsidRDefault="004612A3">
    <w:pPr>
      <w:pStyle w:val="Footer"/>
      <w:jc w:val="center"/>
      <w:rPr>
        <w:sz w:val="20"/>
        <w:szCs w:val="20"/>
      </w:rPr>
    </w:pPr>
    <w:r w:rsidRPr="001437F8">
      <w:rPr>
        <w:sz w:val="20"/>
        <w:szCs w:val="20"/>
      </w:rPr>
      <w:fldChar w:fldCharType="begin"/>
    </w:r>
    <w:r w:rsidRPr="001437F8">
      <w:rPr>
        <w:sz w:val="20"/>
        <w:szCs w:val="20"/>
      </w:rPr>
      <w:instrText xml:space="preserve"> PAGE </w:instrText>
    </w:r>
    <w:r w:rsidRPr="001437F8">
      <w:rPr>
        <w:sz w:val="20"/>
        <w:szCs w:val="20"/>
      </w:rPr>
      <w:fldChar w:fldCharType="separate"/>
    </w:r>
    <w:r w:rsidR="00DC2414">
      <w:rPr>
        <w:noProof/>
        <w:sz w:val="20"/>
        <w:szCs w:val="20"/>
      </w:rPr>
      <w:t>19</w:t>
    </w:r>
    <w:r w:rsidRPr="001437F8">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A3" w:rsidRDefault="00461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A3" w:rsidRDefault="004612A3">
      <w:pPr>
        <w:spacing w:line="240" w:lineRule="auto"/>
      </w:pPr>
      <w:r>
        <w:separator/>
      </w:r>
    </w:p>
  </w:footnote>
  <w:footnote w:type="continuationSeparator" w:id="0">
    <w:p w:rsidR="004612A3" w:rsidRDefault="004612A3">
      <w:pPr>
        <w:spacing w:line="240" w:lineRule="auto"/>
      </w:pPr>
      <w:r>
        <w:continuationSeparator/>
      </w:r>
    </w:p>
  </w:footnote>
  <w:footnote w:id="1">
    <w:p w:rsidR="004612A3" w:rsidRPr="004C1C88" w:rsidRDefault="004612A3" w:rsidP="00FC3F20">
      <w:pPr>
        <w:pStyle w:val="FootnoteText"/>
        <w:spacing w:after="0" w:line="240" w:lineRule="auto"/>
        <w:ind w:left="284" w:hanging="284"/>
        <w:rPr>
          <w:rFonts w:ascii="Times New Roman" w:hAnsi="Times New Roman" w:cs="Times New Roman"/>
          <w:lang w:val="fr-FR"/>
        </w:rPr>
      </w:pPr>
      <w:r w:rsidRPr="001437F8">
        <w:rPr>
          <w:rStyle w:val="FootnoteReference"/>
          <w:rFonts w:ascii="Times New Roman" w:hAnsi="Times New Roman" w:cs="Times New Roman"/>
        </w:rPr>
        <w:footnoteRef/>
      </w:r>
      <w:r w:rsidRPr="004C1C88">
        <w:rPr>
          <w:rFonts w:ascii="Times New Roman" w:hAnsi="Times New Roman" w:cs="Times New Roman"/>
          <w:lang w:val="fr-FR"/>
        </w:rPr>
        <w:t xml:space="preserve"> http://www.ipcc.ch/</w:t>
      </w:r>
    </w:p>
  </w:footnote>
  <w:footnote w:id="2">
    <w:p w:rsidR="004612A3" w:rsidRPr="00DC2414" w:rsidRDefault="004612A3" w:rsidP="00AE0236">
      <w:pPr>
        <w:rPr>
          <w:rFonts w:ascii="Times New Roman" w:hAnsi="Times New Roman" w:cs="Times New Roman"/>
          <w:sz w:val="20"/>
          <w:szCs w:val="20"/>
          <w:lang w:val="de-DE"/>
        </w:rPr>
      </w:pPr>
      <w:r w:rsidRPr="00AE0236">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lang w:val="fr-FR"/>
        </w:rPr>
        <w:t xml:space="preserve"> </w:t>
      </w:r>
      <w:r w:rsidRPr="00AE0236">
        <w:rPr>
          <w:rFonts w:ascii="Times New Roman" w:hAnsi="Times New Roman" w:cs="Times New Roman"/>
          <w:sz w:val="20"/>
          <w:szCs w:val="20"/>
          <w:lang w:val="fr-FR"/>
        </w:rPr>
        <w:t xml:space="preserve">Ce cadre a été développé par  </w:t>
      </w:r>
      <w:proofErr w:type="spellStart"/>
      <w:r w:rsidRPr="00AE0236">
        <w:rPr>
          <w:rFonts w:ascii="Times New Roman" w:hAnsi="Times New Roman" w:cs="Times New Roman"/>
          <w:sz w:val="20"/>
          <w:szCs w:val="20"/>
          <w:lang w:val="fr-FR"/>
        </w:rPr>
        <w:t>Smithers</w:t>
      </w:r>
      <w:proofErr w:type="spellEnd"/>
      <w:r w:rsidRPr="00AE0236">
        <w:rPr>
          <w:rFonts w:ascii="Times New Roman" w:hAnsi="Times New Roman" w:cs="Times New Roman"/>
          <w:sz w:val="20"/>
          <w:szCs w:val="20"/>
          <w:lang w:val="fr-FR"/>
        </w:rPr>
        <w:t xml:space="preserve">, R.J., Cowan, C., Harley, M., Hopkins, J.J., Pontier, H. &amp; Watts, O.  </w:t>
      </w:r>
      <w:r w:rsidRPr="00AE0236">
        <w:rPr>
          <w:rFonts w:ascii="Times New Roman" w:hAnsi="Times New Roman" w:cs="Times New Roman"/>
          <w:sz w:val="20"/>
          <w:szCs w:val="20"/>
        </w:rPr>
        <w:t xml:space="preserve">2008.  </w:t>
      </w:r>
      <w:r w:rsidRPr="00AE0236">
        <w:rPr>
          <w:rFonts w:ascii="Times New Roman" w:hAnsi="Times New Roman" w:cs="Times New Roman"/>
          <w:i/>
          <w:sz w:val="20"/>
          <w:szCs w:val="20"/>
        </w:rPr>
        <w:t>England Biodiversity Strategy:  Climate Change Adaptation Principles.  Conserving biodiversity in a changing climate</w:t>
      </w:r>
      <w:r w:rsidRPr="00AE0236">
        <w:rPr>
          <w:rFonts w:ascii="Times New Roman" w:hAnsi="Times New Roman" w:cs="Times New Roman"/>
          <w:sz w:val="20"/>
          <w:szCs w:val="20"/>
        </w:rPr>
        <w:t xml:space="preserve">.  </w:t>
      </w:r>
      <w:r w:rsidRPr="00DC2414">
        <w:rPr>
          <w:rFonts w:ascii="Times New Roman" w:hAnsi="Times New Roman" w:cs="Times New Roman"/>
          <w:sz w:val="20"/>
          <w:szCs w:val="20"/>
          <w:lang w:val="de-DE"/>
        </w:rPr>
        <w:t xml:space="preserve">DEFRA, RU.  </w:t>
      </w:r>
      <w:hyperlink r:id="rId1" w:history="1">
        <w:r w:rsidRPr="00DC2414">
          <w:rPr>
            <w:rStyle w:val="Hyperlink"/>
            <w:rFonts w:ascii="Times New Roman" w:hAnsi="Times New Roman" w:cs="Times New Roman"/>
            <w:sz w:val="20"/>
            <w:szCs w:val="20"/>
            <w:lang w:val="de-DE"/>
          </w:rPr>
          <w:t>http://archive.defra.gov.uk/environment/biodiversity/documents/ebs-ccap.pdf</w:t>
        </w:r>
      </w:hyperlink>
      <w:r w:rsidRPr="00DC2414">
        <w:rPr>
          <w:rFonts w:ascii="Times New Roman" w:hAnsi="Times New Roman" w:cs="Times New Roman"/>
          <w:sz w:val="20"/>
          <w:szCs w:val="20"/>
          <w:lang w:val="de-DE"/>
        </w:rPr>
        <w:t xml:space="preserve"> </w:t>
      </w:r>
    </w:p>
    <w:p w:rsidR="004612A3" w:rsidRPr="00DC2414" w:rsidRDefault="004612A3">
      <w:pPr>
        <w:pStyle w:val="FootnoteText"/>
        <w:pageBreakBefore/>
        <w:rPr>
          <w:rFonts w:ascii="Times New Roman" w:hAnsi="Times New Roman" w:cs="Times New Roman"/>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4612A3" w:rsidRPr="00FC21C4" w:rsidTr="004C1C88">
      <w:trPr>
        <w:trHeight w:val="1256"/>
      </w:trPr>
      <w:tc>
        <w:tcPr>
          <w:tcW w:w="2268" w:type="dxa"/>
          <w:shd w:val="clear" w:color="auto" w:fill="auto"/>
          <w:tcMar>
            <w:top w:w="0" w:type="dxa"/>
            <w:left w:w="108" w:type="dxa"/>
            <w:bottom w:w="0" w:type="dxa"/>
            <w:right w:w="108" w:type="dxa"/>
          </w:tcMar>
        </w:tcPr>
        <w:p w:rsidR="004612A3" w:rsidRPr="00FC21C4" w:rsidRDefault="004612A3" w:rsidP="00FC21C4">
          <w:pPr>
            <w:autoSpaceDN w:val="0"/>
            <w:spacing w:line="240" w:lineRule="auto"/>
            <w:textAlignment w:val="baseline"/>
            <w:rPr>
              <w:rFonts w:ascii="Times New Roman" w:eastAsia="Times New Roman" w:hAnsi="Times New Roman" w:cs="Times New Roman"/>
              <w:kern w:val="0"/>
              <w:sz w:val="24"/>
              <w:lang w:val="fr-FR" w:eastAsia="en-US"/>
            </w:rPr>
          </w:pPr>
          <w:r w:rsidRPr="00FC21C4">
            <w:rPr>
              <w:rFonts w:ascii="Times New Roman" w:eastAsia="Times New Roman" w:hAnsi="Times New Roman" w:cs="Times New Roman"/>
              <w:noProof/>
              <w:kern w:val="0"/>
              <w:sz w:val="24"/>
              <w:lang w:val="en-US" w:eastAsia="en-US"/>
            </w:rPr>
            <w:drawing>
              <wp:inline distT="0" distB="0" distL="0" distR="0">
                <wp:extent cx="828675" cy="695325"/>
                <wp:effectExtent l="0" t="0" r="9525" b="9525"/>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tc>
      <w:tc>
        <w:tcPr>
          <w:tcW w:w="4678" w:type="dxa"/>
          <w:shd w:val="clear" w:color="auto" w:fill="auto"/>
          <w:tcMar>
            <w:top w:w="0" w:type="dxa"/>
            <w:left w:w="108" w:type="dxa"/>
            <w:bottom w:w="0" w:type="dxa"/>
            <w:right w:w="108" w:type="dxa"/>
          </w:tcMar>
        </w:tcPr>
        <w:p w:rsidR="004612A3" w:rsidRPr="00FC21C4" w:rsidRDefault="004612A3" w:rsidP="00FC21C4">
          <w:pPr>
            <w:tabs>
              <w:tab w:val="left" w:pos="2871"/>
            </w:tabs>
            <w:autoSpaceDN w:val="0"/>
            <w:spacing w:line="240" w:lineRule="auto"/>
            <w:jc w:val="center"/>
            <w:textAlignment w:val="baseline"/>
            <w:rPr>
              <w:rFonts w:ascii="Times New Roman" w:eastAsia="Times New Roman" w:hAnsi="Times New Roman" w:cs="Times New Roman"/>
              <w:kern w:val="0"/>
              <w:sz w:val="24"/>
              <w:lang w:val="fr-FR" w:eastAsia="en-US"/>
            </w:rPr>
          </w:pPr>
          <w:r w:rsidRPr="00FC21C4">
            <w:rPr>
              <w:rFonts w:ascii="Times New Roman" w:eastAsia="Times New Roman" w:hAnsi="Times New Roman" w:cs="Times New Roman"/>
              <w:i/>
              <w:caps/>
              <w:kern w:val="0"/>
              <w:sz w:val="20"/>
              <w:szCs w:val="20"/>
              <w:lang w:val="fr-FR" w:eastAsia="en-US"/>
            </w:rPr>
            <w:t>ACCORD SUR LA CONSERVATION DES OISEAUX D’eau migrateurs D’afrique-eurasie</w:t>
          </w:r>
        </w:p>
      </w:tc>
      <w:tc>
        <w:tcPr>
          <w:tcW w:w="2552" w:type="dxa"/>
          <w:shd w:val="clear" w:color="auto" w:fill="auto"/>
          <w:tcMar>
            <w:top w:w="0" w:type="dxa"/>
            <w:left w:w="108" w:type="dxa"/>
            <w:bottom w:w="0" w:type="dxa"/>
            <w:right w:w="108" w:type="dxa"/>
          </w:tcMar>
        </w:tcPr>
        <w:p w:rsidR="004612A3" w:rsidRPr="00300DE9" w:rsidRDefault="004612A3" w:rsidP="004612A3">
          <w:pPr>
            <w:ind w:hanging="108"/>
            <w:jc w:val="right"/>
            <w:rPr>
              <w:rFonts w:ascii="Times New Roman" w:hAnsi="Times New Roman" w:cs="Times New Roman"/>
              <w:sz w:val="18"/>
              <w:szCs w:val="18"/>
            </w:rPr>
          </w:pPr>
          <w:r w:rsidRPr="00A236FA">
            <w:rPr>
              <w:rFonts w:ascii="Times New Roman" w:eastAsia="Times New Roman" w:hAnsi="Times New Roman" w:cs="Times New Roman"/>
              <w:i/>
              <w:iCs/>
              <w:kern w:val="0"/>
              <w:sz w:val="20"/>
              <w:szCs w:val="20"/>
              <w:lang w:val="en-US" w:eastAsia="en-US"/>
            </w:rPr>
            <w:t xml:space="preserve">Doc : </w:t>
          </w:r>
          <w:r w:rsidRPr="00A236FA">
            <w:rPr>
              <w:rFonts w:ascii="Times New Roman" w:eastAsia="Times New Roman" w:hAnsi="Times New Roman" w:cs="Times New Roman"/>
              <w:bCs/>
              <w:i/>
              <w:iCs/>
              <w:kern w:val="0"/>
              <w:sz w:val="20"/>
              <w:szCs w:val="20"/>
              <w:lang w:val="en-US" w:eastAsia="en-US"/>
            </w:rPr>
            <w:t xml:space="preserve">AEWA/MOP6 </w:t>
          </w:r>
          <w:r w:rsidRPr="00300DE9">
            <w:rPr>
              <w:rFonts w:ascii="Times New Roman" w:hAnsi="Times New Roman" w:cs="Times New Roman"/>
              <w:bCs/>
              <w:i/>
              <w:iCs/>
              <w:sz w:val="18"/>
              <w:szCs w:val="18"/>
            </w:rPr>
            <w:t>DR6 Rev.1</w:t>
          </w:r>
        </w:p>
        <w:p w:rsidR="004612A3" w:rsidRPr="00FC21C4" w:rsidRDefault="004612A3" w:rsidP="00FC21C4">
          <w:pPr>
            <w:autoSpaceDN w:val="0"/>
            <w:spacing w:line="240" w:lineRule="auto"/>
            <w:ind w:left="-108"/>
            <w:jc w:val="right"/>
            <w:textAlignment w:val="baseline"/>
            <w:rPr>
              <w:rFonts w:ascii="Times New Roman" w:eastAsia="Times New Roman" w:hAnsi="Times New Roman" w:cs="Times New Roman"/>
              <w:kern w:val="0"/>
              <w:sz w:val="24"/>
              <w:lang w:val="fr-FR" w:eastAsia="en-US"/>
            </w:rPr>
          </w:pPr>
          <w:r w:rsidRPr="00FC21C4">
            <w:rPr>
              <w:rFonts w:ascii="Times New Roman" w:eastAsia="Times New Roman" w:hAnsi="Times New Roman" w:cs="Times New Roman"/>
              <w:i/>
              <w:iCs/>
              <w:kern w:val="0"/>
              <w:sz w:val="20"/>
              <w:szCs w:val="20"/>
              <w:lang w:val="fr-FR" w:eastAsia="en-US"/>
            </w:rPr>
            <w:t xml:space="preserve">Point </w:t>
          </w:r>
          <w:r>
            <w:rPr>
              <w:rFonts w:ascii="Times New Roman" w:eastAsia="Times New Roman" w:hAnsi="Times New Roman" w:cs="Times New Roman"/>
              <w:i/>
              <w:iCs/>
              <w:kern w:val="0"/>
              <w:sz w:val="20"/>
              <w:szCs w:val="20"/>
              <w:lang w:val="fr-FR" w:eastAsia="en-US"/>
            </w:rPr>
            <w:t>25</w:t>
          </w:r>
          <w:r w:rsidRPr="00FC21C4">
            <w:rPr>
              <w:rFonts w:ascii="Times New Roman" w:eastAsia="Times New Roman" w:hAnsi="Times New Roman" w:cs="Times New Roman"/>
              <w:bCs/>
              <w:i/>
              <w:iCs/>
              <w:kern w:val="0"/>
              <w:sz w:val="20"/>
              <w:szCs w:val="20"/>
              <w:lang w:val="fr-FR" w:eastAsia="en-US"/>
            </w:rPr>
            <w:t xml:space="preserve"> de l’ordre du jour</w:t>
          </w:r>
        </w:p>
        <w:p w:rsidR="004612A3" w:rsidRPr="00FC21C4" w:rsidRDefault="004612A3" w:rsidP="00FC21C4">
          <w:pPr>
            <w:autoSpaceDN w:val="0"/>
            <w:spacing w:line="240" w:lineRule="auto"/>
            <w:jc w:val="right"/>
            <w:textAlignment w:val="baseline"/>
            <w:rPr>
              <w:rFonts w:ascii="Times New Roman" w:eastAsia="Times New Roman" w:hAnsi="Times New Roman" w:cs="Times New Roman"/>
              <w:kern w:val="0"/>
              <w:sz w:val="24"/>
              <w:lang w:val="fr-FR" w:eastAsia="en-US"/>
            </w:rPr>
          </w:pPr>
          <w:r w:rsidRPr="00FC21C4">
            <w:rPr>
              <w:rFonts w:ascii="Times New Roman" w:eastAsia="Times New Roman" w:hAnsi="Times New Roman" w:cs="Times New Roman"/>
              <w:i/>
              <w:iCs/>
              <w:kern w:val="0"/>
              <w:sz w:val="20"/>
              <w:szCs w:val="20"/>
              <w:lang w:val="fr-FR" w:eastAsia="en-US"/>
            </w:rPr>
            <w:t>Original : Anglais</w:t>
          </w:r>
        </w:p>
        <w:p w:rsidR="004612A3" w:rsidRPr="00FC21C4" w:rsidRDefault="004612A3" w:rsidP="00FC21C4">
          <w:pPr>
            <w:autoSpaceDN w:val="0"/>
            <w:spacing w:line="240" w:lineRule="auto"/>
            <w:jc w:val="right"/>
            <w:textAlignment w:val="baseline"/>
            <w:rPr>
              <w:rFonts w:ascii="Times New Roman" w:eastAsia="Times New Roman" w:hAnsi="Times New Roman" w:cs="Times New Roman"/>
              <w:bCs/>
              <w:i/>
              <w:iCs/>
              <w:kern w:val="0"/>
              <w:sz w:val="20"/>
              <w:szCs w:val="20"/>
              <w:lang w:val="fr-FR" w:eastAsia="en-US"/>
            </w:rPr>
          </w:pPr>
        </w:p>
        <w:p w:rsidR="004612A3" w:rsidRPr="00FC21C4" w:rsidRDefault="004612A3" w:rsidP="00FC21C4">
          <w:pPr>
            <w:autoSpaceDN w:val="0"/>
            <w:spacing w:line="240" w:lineRule="auto"/>
            <w:jc w:val="right"/>
            <w:textAlignment w:val="baseline"/>
            <w:rPr>
              <w:rFonts w:ascii="Times New Roman" w:eastAsia="Times New Roman" w:hAnsi="Times New Roman" w:cs="Times New Roman"/>
              <w:i/>
              <w:iCs/>
              <w:kern w:val="0"/>
              <w:sz w:val="20"/>
              <w:szCs w:val="20"/>
              <w:lang w:val="fr-FR" w:eastAsia="en-US"/>
            </w:rPr>
          </w:pPr>
          <w:r>
            <w:rPr>
              <w:rFonts w:ascii="Times New Roman" w:eastAsia="Times New Roman" w:hAnsi="Times New Roman" w:cs="Times New Roman"/>
              <w:i/>
              <w:iCs/>
              <w:kern w:val="0"/>
              <w:sz w:val="20"/>
              <w:szCs w:val="20"/>
              <w:lang w:val="fr-FR" w:eastAsia="en-US"/>
            </w:rPr>
            <w:t>12 novembre 2015 / 19 :39</w:t>
          </w:r>
        </w:p>
        <w:p w:rsidR="004612A3" w:rsidRPr="00FC21C4" w:rsidRDefault="004612A3" w:rsidP="00FC21C4">
          <w:pPr>
            <w:autoSpaceDN w:val="0"/>
            <w:spacing w:line="240" w:lineRule="auto"/>
            <w:jc w:val="right"/>
            <w:textAlignment w:val="baseline"/>
            <w:rPr>
              <w:rFonts w:ascii="Times New Roman" w:eastAsia="Times New Roman" w:hAnsi="Times New Roman" w:cs="Times New Roman"/>
              <w:kern w:val="0"/>
              <w:sz w:val="18"/>
              <w:szCs w:val="18"/>
              <w:lang w:val="fr-FR" w:eastAsia="en-US"/>
            </w:rPr>
          </w:pPr>
        </w:p>
      </w:tc>
    </w:tr>
    <w:tr w:rsidR="004612A3" w:rsidRPr="00FC21C4" w:rsidTr="004C1C88">
      <w:tc>
        <w:tcPr>
          <w:tcW w:w="9498" w:type="dxa"/>
          <w:gridSpan w:val="3"/>
          <w:shd w:val="clear" w:color="auto" w:fill="auto"/>
          <w:tcMar>
            <w:top w:w="0" w:type="dxa"/>
            <w:left w:w="108" w:type="dxa"/>
            <w:bottom w:w="0" w:type="dxa"/>
            <w:right w:w="108" w:type="dxa"/>
          </w:tcMar>
        </w:tcPr>
        <w:p w:rsidR="004612A3" w:rsidRPr="00FC21C4" w:rsidRDefault="004612A3" w:rsidP="00FC21C4">
          <w:pPr>
            <w:suppressAutoHyphens w:val="0"/>
            <w:autoSpaceDN w:val="0"/>
            <w:spacing w:line="240" w:lineRule="auto"/>
            <w:jc w:val="center"/>
            <w:rPr>
              <w:rFonts w:ascii="Times New Roman" w:eastAsia="Times New Roman" w:hAnsi="Times New Roman" w:cs="Times New Roman"/>
              <w:kern w:val="0"/>
              <w:lang w:val="fr-FR" w:eastAsia="en-US"/>
            </w:rPr>
          </w:pPr>
          <w:r w:rsidRPr="00FC21C4">
            <w:rPr>
              <w:rFonts w:ascii="Times New Roman" w:eastAsia="Times New Roman" w:hAnsi="Times New Roman" w:cs="Times New Roman"/>
              <w:b/>
              <w:bCs/>
              <w:kern w:val="0"/>
              <w:sz w:val="26"/>
              <w:szCs w:val="26"/>
              <w:lang w:val="fr-FR" w:eastAsia="en-US"/>
            </w:rPr>
            <w:t>6</w:t>
          </w:r>
          <w:r w:rsidRPr="00FC21C4">
            <w:rPr>
              <w:rFonts w:ascii="Times New Roman" w:eastAsia="Times New Roman" w:hAnsi="Times New Roman" w:cs="Times New Roman"/>
              <w:b/>
              <w:bCs/>
              <w:kern w:val="0"/>
              <w:sz w:val="26"/>
              <w:szCs w:val="26"/>
              <w:vertAlign w:val="superscript"/>
              <w:lang w:val="fr-FR" w:eastAsia="en-US"/>
            </w:rPr>
            <w:t>ème</w:t>
          </w:r>
          <w:r w:rsidRPr="00FC21C4">
            <w:rPr>
              <w:rFonts w:ascii="Times New Roman" w:eastAsia="Times New Roman" w:hAnsi="Times New Roman" w:cs="Times New Roman"/>
              <w:b/>
              <w:bCs/>
              <w:kern w:val="0"/>
              <w:sz w:val="26"/>
              <w:szCs w:val="26"/>
              <w:lang w:val="fr-FR" w:eastAsia="en-US"/>
            </w:rPr>
            <w:t xml:space="preserve"> </w:t>
          </w:r>
          <w:r w:rsidRPr="00FC21C4">
            <w:rPr>
              <w:rFonts w:ascii="Times New Roman" w:eastAsia="Times New Roman" w:hAnsi="Times New Roman" w:cs="Times New Roman"/>
              <w:b/>
              <w:bCs/>
              <w:caps/>
              <w:kern w:val="0"/>
              <w:sz w:val="26"/>
              <w:szCs w:val="26"/>
              <w:lang w:val="fr-FR" w:eastAsia="en-US"/>
            </w:rPr>
            <w:t>Session de la rÉunion des parties contractantes</w:t>
          </w:r>
        </w:p>
        <w:p w:rsidR="004612A3" w:rsidRPr="00FC21C4" w:rsidRDefault="004612A3" w:rsidP="00FC21C4">
          <w:pPr>
            <w:autoSpaceDN w:val="0"/>
            <w:spacing w:line="240" w:lineRule="auto"/>
            <w:jc w:val="center"/>
            <w:textAlignment w:val="baseline"/>
            <w:rPr>
              <w:rFonts w:ascii="Times New Roman" w:eastAsia="Times New Roman" w:hAnsi="Times New Roman" w:cs="Times New Roman"/>
              <w:kern w:val="0"/>
              <w:sz w:val="24"/>
              <w:lang w:val="fr-FR" w:eastAsia="en-US"/>
            </w:rPr>
          </w:pPr>
          <w:r w:rsidRPr="00FC21C4">
            <w:rPr>
              <w:rFonts w:ascii="Times New Roman" w:eastAsia="Times New Roman" w:hAnsi="Times New Roman" w:cs="Times New Roman"/>
              <w:i/>
              <w:iCs/>
              <w:kern w:val="0"/>
              <w:sz w:val="24"/>
              <w:lang w:val="fr-FR" w:eastAsia="en-US"/>
            </w:rPr>
            <w:t xml:space="preserve">9-14 </w:t>
          </w:r>
          <w:proofErr w:type="gramStart"/>
          <w:r w:rsidRPr="00FC21C4">
            <w:rPr>
              <w:rFonts w:ascii="Times New Roman" w:eastAsia="Times New Roman" w:hAnsi="Times New Roman" w:cs="Times New Roman"/>
              <w:i/>
              <w:iCs/>
              <w:kern w:val="0"/>
              <w:sz w:val="24"/>
              <w:lang w:val="fr-FR" w:eastAsia="en-US"/>
            </w:rPr>
            <w:t>novembre</w:t>
          </w:r>
          <w:proofErr w:type="gramEnd"/>
          <w:r w:rsidRPr="00FC21C4">
            <w:rPr>
              <w:rFonts w:ascii="Times New Roman" w:eastAsia="Times New Roman" w:hAnsi="Times New Roman" w:cs="Times New Roman"/>
              <w:i/>
              <w:iCs/>
              <w:kern w:val="0"/>
              <w:sz w:val="24"/>
              <w:lang w:val="fr-FR" w:eastAsia="en-US"/>
            </w:rPr>
            <w:t xml:space="preserve"> 2015, Bonn, Allemagne</w:t>
          </w:r>
        </w:p>
      </w:tc>
    </w:tr>
    <w:tr w:rsidR="004612A3" w:rsidRPr="00DC2414" w:rsidTr="004C1C88">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4612A3" w:rsidRPr="00FC21C4" w:rsidRDefault="004612A3" w:rsidP="00FC21C4">
          <w:pPr>
            <w:suppressAutoHyphens w:val="0"/>
            <w:autoSpaceDN w:val="0"/>
            <w:spacing w:line="240" w:lineRule="auto"/>
            <w:jc w:val="center"/>
            <w:rPr>
              <w:rFonts w:ascii="Times New Roman" w:eastAsia="Times New Roman" w:hAnsi="Times New Roman" w:cs="Times New Roman"/>
              <w:bCs/>
              <w:i/>
              <w:kern w:val="0"/>
              <w:sz w:val="24"/>
              <w:lang w:val="fr-FR" w:eastAsia="en-US"/>
            </w:rPr>
          </w:pPr>
          <w:r w:rsidRPr="00FC21C4">
            <w:rPr>
              <w:rFonts w:ascii="Times New Roman" w:eastAsia="Times New Roman" w:hAnsi="Times New Roman" w:cs="Times New Roman"/>
              <w:bCs/>
              <w:i/>
              <w:kern w:val="0"/>
              <w:sz w:val="24"/>
              <w:lang w:val="fr-FR" w:eastAsia="en-US"/>
            </w:rPr>
            <w:t>« Concrétiser la conservation au niveau de la voie de migration »</w:t>
          </w:r>
        </w:p>
      </w:tc>
    </w:tr>
  </w:tbl>
  <w:p w:rsidR="004612A3" w:rsidRPr="00CB29CA" w:rsidRDefault="004612A3" w:rsidP="00CB29CA">
    <w:pPr>
      <w:rPr>
        <w:rFonts w:ascii="Times New Roman" w:eastAsia="Times New Roman" w:hAnsi="Times New Roman" w:cs="Times New Roman"/>
        <w:sz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62377D" w:rsidRPr="00DC2414" w:rsidTr="00054C99">
      <w:trPr>
        <w:trHeight w:val="1256"/>
      </w:trPr>
      <w:tc>
        <w:tcPr>
          <w:tcW w:w="2268" w:type="dxa"/>
          <w:shd w:val="clear" w:color="auto" w:fill="auto"/>
          <w:tcMar>
            <w:top w:w="0" w:type="dxa"/>
            <w:left w:w="108" w:type="dxa"/>
            <w:bottom w:w="0" w:type="dxa"/>
            <w:right w:w="108" w:type="dxa"/>
          </w:tcMar>
        </w:tcPr>
        <w:p w:rsidR="0062377D" w:rsidRPr="0062377D" w:rsidRDefault="0062377D" w:rsidP="0062377D">
          <w:pPr>
            <w:autoSpaceDN w:val="0"/>
            <w:spacing w:line="240" w:lineRule="auto"/>
            <w:textAlignment w:val="baseline"/>
            <w:rPr>
              <w:rFonts w:ascii="Times New Roman" w:eastAsia="Times New Roman" w:hAnsi="Times New Roman" w:cs="Times New Roman"/>
              <w:kern w:val="0"/>
              <w:sz w:val="24"/>
              <w:lang w:val="fr-FR" w:eastAsia="en-US"/>
            </w:rPr>
          </w:pPr>
          <w:r w:rsidRPr="0062377D">
            <w:rPr>
              <w:rFonts w:ascii="Times New Roman" w:eastAsia="Times New Roman" w:hAnsi="Times New Roman" w:cs="Times New Roman"/>
              <w:noProof/>
              <w:kern w:val="0"/>
              <w:sz w:val="24"/>
              <w:lang w:val="en-US" w:eastAsia="en-US"/>
            </w:rPr>
            <w:drawing>
              <wp:anchor distT="0" distB="0" distL="114300" distR="114300" simplePos="0" relativeHeight="251660288" behindDoc="1" locked="0" layoutInCell="1" allowOverlap="1" wp14:anchorId="4B84814B" wp14:editId="3561053F">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6" name="Picture 6"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62377D" w:rsidRPr="0062377D" w:rsidRDefault="0062377D" w:rsidP="0062377D">
          <w:pPr>
            <w:tabs>
              <w:tab w:val="left" w:pos="2871"/>
            </w:tabs>
            <w:autoSpaceDN w:val="0"/>
            <w:spacing w:line="240" w:lineRule="auto"/>
            <w:jc w:val="center"/>
            <w:textAlignment w:val="baseline"/>
            <w:rPr>
              <w:rFonts w:ascii="Times New Roman" w:eastAsia="Times New Roman" w:hAnsi="Times New Roman" w:cs="Times New Roman"/>
              <w:kern w:val="0"/>
              <w:sz w:val="24"/>
              <w:lang w:val="fr-FR" w:eastAsia="en-US"/>
            </w:rPr>
          </w:pPr>
          <w:r w:rsidRPr="0062377D">
            <w:rPr>
              <w:rFonts w:ascii="Times New Roman" w:eastAsia="Times New Roman" w:hAnsi="Times New Roman" w:cs="Times New Roman"/>
              <w:i/>
              <w:caps/>
              <w:kern w:val="0"/>
              <w:sz w:val="20"/>
              <w:szCs w:val="20"/>
              <w:lang w:val="fr-FR" w:eastAsia="en-US"/>
            </w:rPr>
            <w:t>ACCORD SUR LA CONSERVATION DES OISEAUX D’eau migrateurs D’afrique-eurasie</w:t>
          </w:r>
        </w:p>
      </w:tc>
      <w:tc>
        <w:tcPr>
          <w:tcW w:w="2552" w:type="dxa"/>
          <w:shd w:val="clear" w:color="auto" w:fill="auto"/>
          <w:tcMar>
            <w:top w:w="0" w:type="dxa"/>
            <w:left w:w="108" w:type="dxa"/>
            <w:bottom w:w="0" w:type="dxa"/>
            <w:right w:w="108" w:type="dxa"/>
          </w:tcMar>
        </w:tcPr>
        <w:p w:rsidR="0062377D" w:rsidRPr="0062377D" w:rsidRDefault="0062377D" w:rsidP="0062377D">
          <w:pPr>
            <w:autoSpaceDN w:val="0"/>
            <w:spacing w:line="240" w:lineRule="auto"/>
            <w:jc w:val="right"/>
            <w:textAlignment w:val="baseline"/>
            <w:rPr>
              <w:rFonts w:ascii="Times New Roman" w:eastAsia="Times New Roman" w:hAnsi="Times New Roman" w:cs="Times New Roman"/>
              <w:i/>
              <w:iCs/>
              <w:kern w:val="0"/>
              <w:sz w:val="20"/>
              <w:szCs w:val="20"/>
              <w:lang w:val="fr-FR" w:eastAsia="en-US"/>
            </w:rPr>
          </w:pPr>
          <w:r w:rsidRPr="0062377D">
            <w:rPr>
              <w:rFonts w:ascii="Times New Roman" w:eastAsia="Times New Roman" w:hAnsi="Times New Roman" w:cs="Times New Roman"/>
              <w:noProof/>
              <w:kern w:val="0"/>
              <w:sz w:val="18"/>
              <w:szCs w:val="18"/>
              <w:lang w:val="en-US" w:eastAsia="en-US"/>
            </w:rPr>
            <w:drawing>
              <wp:anchor distT="0" distB="0" distL="114300" distR="114300" simplePos="0" relativeHeight="251659264" behindDoc="1" locked="0" layoutInCell="1" allowOverlap="1" wp14:anchorId="6613040C" wp14:editId="028F291D">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7" name="Picture 7"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77D" w:rsidRPr="0062377D" w:rsidRDefault="0062377D" w:rsidP="0062377D">
          <w:pPr>
            <w:autoSpaceDN w:val="0"/>
            <w:spacing w:line="240" w:lineRule="auto"/>
            <w:jc w:val="right"/>
            <w:textAlignment w:val="baseline"/>
            <w:rPr>
              <w:rFonts w:ascii="Times New Roman" w:eastAsia="Times New Roman" w:hAnsi="Times New Roman" w:cs="Times New Roman"/>
              <w:kern w:val="0"/>
              <w:sz w:val="18"/>
              <w:szCs w:val="18"/>
              <w:lang w:val="fr-FR" w:eastAsia="en-US"/>
            </w:rPr>
          </w:pPr>
        </w:p>
      </w:tc>
    </w:tr>
    <w:tr w:rsidR="0062377D" w:rsidRPr="0062377D" w:rsidTr="00054C99">
      <w:tc>
        <w:tcPr>
          <w:tcW w:w="9498" w:type="dxa"/>
          <w:gridSpan w:val="3"/>
          <w:shd w:val="clear" w:color="auto" w:fill="auto"/>
          <w:tcMar>
            <w:top w:w="0" w:type="dxa"/>
            <w:left w:w="108" w:type="dxa"/>
            <w:bottom w:w="0" w:type="dxa"/>
            <w:right w:w="108" w:type="dxa"/>
          </w:tcMar>
        </w:tcPr>
        <w:p w:rsidR="0062377D" w:rsidRPr="0062377D" w:rsidRDefault="0062377D" w:rsidP="0062377D">
          <w:pPr>
            <w:suppressAutoHyphens w:val="0"/>
            <w:autoSpaceDN w:val="0"/>
            <w:spacing w:line="240" w:lineRule="auto"/>
            <w:jc w:val="center"/>
            <w:rPr>
              <w:rFonts w:ascii="Times New Roman" w:eastAsia="Times New Roman" w:hAnsi="Times New Roman" w:cs="Times New Roman"/>
              <w:kern w:val="0"/>
              <w:lang w:val="fr-FR" w:eastAsia="en-US"/>
            </w:rPr>
          </w:pPr>
          <w:r w:rsidRPr="0062377D">
            <w:rPr>
              <w:rFonts w:ascii="Times New Roman" w:eastAsia="Times New Roman" w:hAnsi="Times New Roman" w:cs="Times New Roman"/>
              <w:b/>
              <w:bCs/>
              <w:kern w:val="0"/>
              <w:sz w:val="26"/>
              <w:szCs w:val="26"/>
              <w:lang w:val="fr-FR" w:eastAsia="en-US"/>
            </w:rPr>
            <w:t>6</w:t>
          </w:r>
          <w:r w:rsidRPr="0062377D">
            <w:rPr>
              <w:rFonts w:ascii="Times New Roman" w:eastAsia="Times New Roman" w:hAnsi="Times New Roman" w:cs="Times New Roman"/>
              <w:b/>
              <w:bCs/>
              <w:kern w:val="0"/>
              <w:sz w:val="26"/>
              <w:szCs w:val="26"/>
              <w:vertAlign w:val="superscript"/>
              <w:lang w:val="fr-FR" w:eastAsia="en-US"/>
            </w:rPr>
            <w:t>ème</w:t>
          </w:r>
          <w:r w:rsidRPr="0062377D">
            <w:rPr>
              <w:rFonts w:ascii="Times New Roman" w:eastAsia="Times New Roman" w:hAnsi="Times New Roman" w:cs="Times New Roman"/>
              <w:b/>
              <w:bCs/>
              <w:kern w:val="0"/>
              <w:sz w:val="26"/>
              <w:szCs w:val="26"/>
              <w:lang w:val="fr-FR" w:eastAsia="en-US"/>
            </w:rPr>
            <w:t xml:space="preserve"> </w:t>
          </w:r>
          <w:r w:rsidRPr="0062377D">
            <w:rPr>
              <w:rFonts w:ascii="Times New Roman" w:eastAsia="Times New Roman" w:hAnsi="Times New Roman" w:cs="Times New Roman"/>
              <w:b/>
              <w:bCs/>
              <w:caps/>
              <w:kern w:val="0"/>
              <w:sz w:val="26"/>
              <w:szCs w:val="26"/>
              <w:lang w:val="fr-FR" w:eastAsia="en-US"/>
            </w:rPr>
            <w:t>Session de la rÉunion des parties contractantes</w:t>
          </w:r>
        </w:p>
        <w:p w:rsidR="0062377D" w:rsidRPr="0062377D" w:rsidRDefault="0062377D" w:rsidP="0062377D">
          <w:pPr>
            <w:autoSpaceDN w:val="0"/>
            <w:spacing w:line="240" w:lineRule="auto"/>
            <w:jc w:val="center"/>
            <w:textAlignment w:val="baseline"/>
            <w:rPr>
              <w:rFonts w:ascii="Times New Roman" w:eastAsia="Times New Roman" w:hAnsi="Times New Roman" w:cs="Times New Roman"/>
              <w:kern w:val="0"/>
              <w:sz w:val="24"/>
              <w:lang w:val="fr-FR" w:eastAsia="en-US"/>
            </w:rPr>
          </w:pPr>
          <w:r w:rsidRPr="0062377D">
            <w:rPr>
              <w:rFonts w:ascii="Times New Roman" w:eastAsia="Times New Roman" w:hAnsi="Times New Roman" w:cs="Times New Roman"/>
              <w:i/>
              <w:iCs/>
              <w:kern w:val="0"/>
              <w:sz w:val="24"/>
              <w:lang w:val="fr-FR" w:eastAsia="en-US"/>
            </w:rPr>
            <w:t xml:space="preserve">9-14 </w:t>
          </w:r>
          <w:proofErr w:type="gramStart"/>
          <w:r w:rsidRPr="0062377D">
            <w:rPr>
              <w:rFonts w:ascii="Times New Roman" w:eastAsia="Times New Roman" w:hAnsi="Times New Roman" w:cs="Times New Roman"/>
              <w:i/>
              <w:iCs/>
              <w:kern w:val="0"/>
              <w:sz w:val="24"/>
              <w:lang w:val="fr-FR" w:eastAsia="en-US"/>
            </w:rPr>
            <w:t>novembre</w:t>
          </w:r>
          <w:proofErr w:type="gramEnd"/>
          <w:r w:rsidRPr="0062377D">
            <w:rPr>
              <w:rFonts w:ascii="Times New Roman" w:eastAsia="Times New Roman" w:hAnsi="Times New Roman" w:cs="Times New Roman"/>
              <w:i/>
              <w:iCs/>
              <w:kern w:val="0"/>
              <w:sz w:val="24"/>
              <w:lang w:val="fr-FR" w:eastAsia="en-US"/>
            </w:rPr>
            <w:t xml:space="preserve"> 2015, Bonn, Allemagne</w:t>
          </w:r>
        </w:p>
      </w:tc>
    </w:tr>
    <w:tr w:rsidR="0062377D" w:rsidRPr="00DC2414" w:rsidTr="00054C9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62377D" w:rsidRPr="0062377D" w:rsidRDefault="0062377D" w:rsidP="0062377D">
          <w:pPr>
            <w:suppressAutoHyphens w:val="0"/>
            <w:autoSpaceDN w:val="0"/>
            <w:spacing w:line="240" w:lineRule="auto"/>
            <w:jc w:val="center"/>
            <w:rPr>
              <w:rFonts w:ascii="Times New Roman" w:eastAsia="Times New Roman" w:hAnsi="Times New Roman" w:cs="Times New Roman"/>
              <w:bCs/>
              <w:i/>
              <w:kern w:val="0"/>
              <w:sz w:val="24"/>
              <w:lang w:val="fr-FR" w:eastAsia="en-US"/>
            </w:rPr>
          </w:pPr>
          <w:r w:rsidRPr="0062377D">
            <w:rPr>
              <w:rFonts w:ascii="Times New Roman" w:eastAsia="Times New Roman" w:hAnsi="Times New Roman" w:cs="Times New Roman"/>
              <w:bCs/>
              <w:i/>
              <w:kern w:val="0"/>
              <w:sz w:val="24"/>
              <w:lang w:val="fr-FR" w:eastAsia="en-US"/>
            </w:rPr>
            <w:t>« Concrétiser la conservation au niveau de la voie de migration »</w:t>
          </w:r>
        </w:p>
      </w:tc>
    </w:tr>
  </w:tbl>
  <w:p w:rsidR="004612A3" w:rsidRPr="00A236FA" w:rsidRDefault="004612A3">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A3" w:rsidRPr="00CB29CA" w:rsidRDefault="004612A3" w:rsidP="00CB29CA">
    <w:pPr>
      <w:rPr>
        <w:rFonts w:ascii="Times New Roman" w:eastAsia="Times New Roman" w:hAnsi="Times New Roman" w:cs="Times New Roman"/>
        <w:sz w:val="24"/>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A3" w:rsidRDefault="004612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A3" w:rsidRDefault="004612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A3" w:rsidRDefault="004612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943AB"/>
    <w:multiLevelType w:val="hybridMultilevel"/>
    <w:tmpl w:val="BFC816B0"/>
    <w:lvl w:ilvl="0" w:tplc="DE560C88">
      <w:start w:val="1"/>
      <w:numFmt w:val="decimal"/>
      <w:lvlText w:val="%1."/>
      <w:lvlJc w:val="left"/>
      <w:pPr>
        <w:ind w:left="1638" w:hanging="360"/>
      </w:pPr>
      <w:rPr>
        <w:rFonts w:hint="default"/>
        <w:b w:val="0"/>
      </w:rPr>
    </w:lvl>
    <w:lvl w:ilvl="1" w:tplc="04090019">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37"/>
    <w:rsid w:val="000025C4"/>
    <w:rsid w:val="00011184"/>
    <w:rsid w:val="00040954"/>
    <w:rsid w:val="00044DF0"/>
    <w:rsid w:val="00051276"/>
    <w:rsid w:val="00066C06"/>
    <w:rsid w:val="000A4F92"/>
    <w:rsid w:val="000B38A7"/>
    <w:rsid w:val="000C6702"/>
    <w:rsid w:val="000F4248"/>
    <w:rsid w:val="000F50FD"/>
    <w:rsid w:val="0010675B"/>
    <w:rsid w:val="00106AE9"/>
    <w:rsid w:val="00131721"/>
    <w:rsid w:val="00135B58"/>
    <w:rsid w:val="001437F8"/>
    <w:rsid w:val="001528CA"/>
    <w:rsid w:val="00154EAD"/>
    <w:rsid w:val="00154F5A"/>
    <w:rsid w:val="00165A76"/>
    <w:rsid w:val="0017319E"/>
    <w:rsid w:val="001852BD"/>
    <w:rsid w:val="001D0732"/>
    <w:rsid w:val="002048D7"/>
    <w:rsid w:val="00216B15"/>
    <w:rsid w:val="00222031"/>
    <w:rsid w:val="00226E4E"/>
    <w:rsid w:val="0026534A"/>
    <w:rsid w:val="00282268"/>
    <w:rsid w:val="0029017A"/>
    <w:rsid w:val="00290C37"/>
    <w:rsid w:val="002D6D2B"/>
    <w:rsid w:val="002E797E"/>
    <w:rsid w:val="002F1A5F"/>
    <w:rsid w:val="002F523C"/>
    <w:rsid w:val="00336EC2"/>
    <w:rsid w:val="00344A25"/>
    <w:rsid w:val="003619A3"/>
    <w:rsid w:val="003811F6"/>
    <w:rsid w:val="003A1C72"/>
    <w:rsid w:val="003B389D"/>
    <w:rsid w:val="003D2F60"/>
    <w:rsid w:val="003F15D8"/>
    <w:rsid w:val="003F3395"/>
    <w:rsid w:val="003F60B4"/>
    <w:rsid w:val="0040171D"/>
    <w:rsid w:val="00406A13"/>
    <w:rsid w:val="00431544"/>
    <w:rsid w:val="00447E90"/>
    <w:rsid w:val="004612A3"/>
    <w:rsid w:val="0047644C"/>
    <w:rsid w:val="0049795F"/>
    <w:rsid w:val="004B0C77"/>
    <w:rsid w:val="004B6B0B"/>
    <w:rsid w:val="004C057D"/>
    <w:rsid w:val="004C1C88"/>
    <w:rsid w:val="004C5DC1"/>
    <w:rsid w:val="004C6ABC"/>
    <w:rsid w:val="004D12B2"/>
    <w:rsid w:val="004D4A45"/>
    <w:rsid w:val="004D7425"/>
    <w:rsid w:val="004E586A"/>
    <w:rsid w:val="004F79AA"/>
    <w:rsid w:val="00501ECD"/>
    <w:rsid w:val="00517BEF"/>
    <w:rsid w:val="0053185E"/>
    <w:rsid w:val="005361E2"/>
    <w:rsid w:val="0054469E"/>
    <w:rsid w:val="005A68B6"/>
    <w:rsid w:val="005B56B7"/>
    <w:rsid w:val="005D3AE8"/>
    <w:rsid w:val="0061197F"/>
    <w:rsid w:val="00620382"/>
    <w:rsid w:val="0062377D"/>
    <w:rsid w:val="00626D05"/>
    <w:rsid w:val="0063374E"/>
    <w:rsid w:val="0065072A"/>
    <w:rsid w:val="006529F4"/>
    <w:rsid w:val="00681E9E"/>
    <w:rsid w:val="00684DB3"/>
    <w:rsid w:val="006979AA"/>
    <w:rsid w:val="006A269F"/>
    <w:rsid w:val="006B03B1"/>
    <w:rsid w:val="006B0523"/>
    <w:rsid w:val="006B0E43"/>
    <w:rsid w:val="006B1543"/>
    <w:rsid w:val="006E5751"/>
    <w:rsid w:val="00703065"/>
    <w:rsid w:val="007115FD"/>
    <w:rsid w:val="007318CB"/>
    <w:rsid w:val="00753F79"/>
    <w:rsid w:val="00763F30"/>
    <w:rsid w:val="00785BA3"/>
    <w:rsid w:val="00786C97"/>
    <w:rsid w:val="007A5889"/>
    <w:rsid w:val="007B0CD6"/>
    <w:rsid w:val="007C6AA0"/>
    <w:rsid w:val="007D323D"/>
    <w:rsid w:val="007E7070"/>
    <w:rsid w:val="00810141"/>
    <w:rsid w:val="00827870"/>
    <w:rsid w:val="008315E7"/>
    <w:rsid w:val="00837325"/>
    <w:rsid w:val="0085682B"/>
    <w:rsid w:val="008568D6"/>
    <w:rsid w:val="00866521"/>
    <w:rsid w:val="00880748"/>
    <w:rsid w:val="008A5657"/>
    <w:rsid w:val="008A695D"/>
    <w:rsid w:val="008A795E"/>
    <w:rsid w:val="008B4C14"/>
    <w:rsid w:val="008E3ED2"/>
    <w:rsid w:val="008E400A"/>
    <w:rsid w:val="008E54E8"/>
    <w:rsid w:val="00907BB8"/>
    <w:rsid w:val="009203AB"/>
    <w:rsid w:val="00922FF7"/>
    <w:rsid w:val="00930FB7"/>
    <w:rsid w:val="0095375D"/>
    <w:rsid w:val="00956FA5"/>
    <w:rsid w:val="0099463B"/>
    <w:rsid w:val="009A30D5"/>
    <w:rsid w:val="009C0203"/>
    <w:rsid w:val="009D1397"/>
    <w:rsid w:val="009D33CB"/>
    <w:rsid w:val="009F0273"/>
    <w:rsid w:val="009F4BFE"/>
    <w:rsid w:val="00A21E77"/>
    <w:rsid w:val="00A236FA"/>
    <w:rsid w:val="00A25410"/>
    <w:rsid w:val="00A379FD"/>
    <w:rsid w:val="00A7064F"/>
    <w:rsid w:val="00A8374F"/>
    <w:rsid w:val="00AA3FAE"/>
    <w:rsid w:val="00AD3A71"/>
    <w:rsid w:val="00AE0236"/>
    <w:rsid w:val="00AE0D95"/>
    <w:rsid w:val="00B11723"/>
    <w:rsid w:val="00B1201D"/>
    <w:rsid w:val="00B13505"/>
    <w:rsid w:val="00B22DF7"/>
    <w:rsid w:val="00B23F3E"/>
    <w:rsid w:val="00B3595C"/>
    <w:rsid w:val="00B44ACB"/>
    <w:rsid w:val="00B66EE5"/>
    <w:rsid w:val="00B83BA0"/>
    <w:rsid w:val="00BC7497"/>
    <w:rsid w:val="00BD6C0B"/>
    <w:rsid w:val="00BE1516"/>
    <w:rsid w:val="00BE63FF"/>
    <w:rsid w:val="00BF5B76"/>
    <w:rsid w:val="00C0261C"/>
    <w:rsid w:val="00C053F9"/>
    <w:rsid w:val="00C1262C"/>
    <w:rsid w:val="00C12D7C"/>
    <w:rsid w:val="00C20980"/>
    <w:rsid w:val="00C21BC3"/>
    <w:rsid w:val="00C3201A"/>
    <w:rsid w:val="00C37C42"/>
    <w:rsid w:val="00C53780"/>
    <w:rsid w:val="00C65895"/>
    <w:rsid w:val="00C6791D"/>
    <w:rsid w:val="00C72AB4"/>
    <w:rsid w:val="00C90FA1"/>
    <w:rsid w:val="00CA6BE2"/>
    <w:rsid w:val="00CB29CA"/>
    <w:rsid w:val="00CB4556"/>
    <w:rsid w:val="00CB5EFE"/>
    <w:rsid w:val="00CF7B7B"/>
    <w:rsid w:val="00D01BFB"/>
    <w:rsid w:val="00D2743F"/>
    <w:rsid w:val="00D54B88"/>
    <w:rsid w:val="00D610AD"/>
    <w:rsid w:val="00D8405A"/>
    <w:rsid w:val="00D919A7"/>
    <w:rsid w:val="00DC2414"/>
    <w:rsid w:val="00DC4C09"/>
    <w:rsid w:val="00DF1645"/>
    <w:rsid w:val="00DF78ED"/>
    <w:rsid w:val="00E03F1F"/>
    <w:rsid w:val="00E2135D"/>
    <w:rsid w:val="00E32365"/>
    <w:rsid w:val="00E37A13"/>
    <w:rsid w:val="00E565D9"/>
    <w:rsid w:val="00E6059C"/>
    <w:rsid w:val="00E738B2"/>
    <w:rsid w:val="00E8316B"/>
    <w:rsid w:val="00EA1928"/>
    <w:rsid w:val="00EA5BC3"/>
    <w:rsid w:val="00EC75FA"/>
    <w:rsid w:val="00EE2EDE"/>
    <w:rsid w:val="00EE50C2"/>
    <w:rsid w:val="00F063EB"/>
    <w:rsid w:val="00F24B8F"/>
    <w:rsid w:val="00F35EE7"/>
    <w:rsid w:val="00F559C4"/>
    <w:rsid w:val="00FA6537"/>
    <w:rsid w:val="00FC21C4"/>
    <w:rsid w:val="00FC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chartTrackingRefBased/>
  <w15:docId w15:val="{A870A51E-6F96-4504-8120-2A2FCC13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eastAsia="SimSun" w:hAnsi="Arial" w:cs="Calibri"/>
      <w:kern w:val="1"/>
      <w:sz w:val="22"/>
      <w:szCs w:val="24"/>
      <w:lang w:val="en-GB" w:eastAsia="ar-SA"/>
    </w:rPr>
  </w:style>
  <w:style w:type="paragraph" w:styleId="Heading1">
    <w:name w:val="heading 1"/>
    <w:basedOn w:val="Normal"/>
    <w:next w:val="BodyText"/>
    <w:qFormat/>
    <w:pPr>
      <w:keepNext/>
      <w:outlineLvl w:val="0"/>
    </w:pPr>
    <w:rPr>
      <w:b/>
      <w:bCs/>
      <w:sz w:val="32"/>
      <w:szCs w:val="32"/>
    </w:rPr>
  </w:style>
  <w:style w:type="paragraph" w:styleId="Heading2">
    <w:name w:val="heading 2"/>
    <w:basedOn w:val="Normal"/>
    <w:next w:val="BodyText"/>
    <w:qFormat/>
    <w:pPr>
      <w:keepNext/>
      <w:numPr>
        <w:ilvl w:val="1"/>
        <w:numId w:val="1"/>
      </w:numPr>
      <w:outlineLvl w:val="1"/>
    </w:pPr>
    <w:rPr>
      <w:b/>
      <w:bCs/>
      <w:iCs/>
      <w:sz w:val="28"/>
      <w:szCs w:val="28"/>
    </w:rPr>
  </w:style>
  <w:style w:type="paragraph" w:styleId="Heading3">
    <w:name w:val="heading 3"/>
    <w:basedOn w:val="Normal"/>
    <w:next w:val="BodyText"/>
    <w:qFormat/>
    <w:pPr>
      <w:keepNext/>
      <w:keepLines/>
      <w:numPr>
        <w:ilvl w:val="2"/>
        <w:numId w:val="1"/>
      </w:numPr>
      <w:outlineLvl w:val="2"/>
    </w:pPr>
    <w:rPr>
      <w:b/>
      <w:bCs/>
    </w:rPr>
  </w:style>
  <w:style w:type="paragraph" w:styleId="Heading4">
    <w:name w:val="heading 4"/>
    <w:basedOn w:val="Normal"/>
    <w:next w:val="BodyText"/>
    <w:qFormat/>
    <w:pPr>
      <w:keepNext/>
      <w:keepLines/>
      <w:numPr>
        <w:ilvl w:val="3"/>
        <w:numId w:val="1"/>
      </w:numPr>
      <w:outlineLvl w:val="3"/>
    </w:pPr>
    <w:rPr>
      <w:bCs/>
      <w:iCs/>
    </w:rPr>
  </w:style>
  <w:style w:type="paragraph" w:styleId="Heading5">
    <w:name w:val="heading 5"/>
    <w:basedOn w:val="Normal"/>
    <w:next w:val="BodyText"/>
    <w:qFormat/>
    <w:pPr>
      <w:keepNext/>
      <w:keepLines/>
      <w:numPr>
        <w:ilvl w:val="4"/>
        <w:numId w:val="1"/>
      </w:numPr>
      <w:outlineLvl w:val="4"/>
    </w:pPr>
    <w:rPr>
      <w:color w:val="243F60"/>
    </w:rPr>
  </w:style>
  <w:style w:type="paragraph" w:styleId="Heading6">
    <w:name w:val="heading 6"/>
    <w:basedOn w:val="Normal"/>
    <w:next w:val="BodyText"/>
    <w:qFormat/>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Symbol"/>
      <w:kern w:val="1"/>
      <w:sz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lang w:val="en-GB"/>
    </w:rPr>
  </w:style>
  <w:style w:type="character" w:customStyle="1" w:styleId="WW8Num4z1">
    <w:name w:val="WW8Num4z1"/>
    <w:rPr>
      <w:rFonts w:ascii="OpenSymbol" w:hAnsi="OpenSymbol" w:cs="OpenSymbol"/>
    </w:rPr>
  </w:style>
  <w:style w:type="character" w:customStyle="1" w:styleId="Heading2Char">
    <w:name w:val="Heading 2 Char"/>
    <w:rPr>
      <w:b/>
      <w:bCs/>
      <w:iCs/>
      <w:sz w:val="28"/>
      <w:szCs w:val="28"/>
    </w:rPr>
  </w:style>
  <w:style w:type="character" w:customStyle="1" w:styleId="Heading1Char">
    <w:name w:val="Heading 1 Char"/>
    <w:rPr>
      <w:b/>
      <w:bCs/>
      <w:kern w:val="1"/>
      <w:sz w:val="32"/>
      <w:szCs w:val="32"/>
    </w:rPr>
  </w:style>
  <w:style w:type="character" w:customStyle="1" w:styleId="TitleChar">
    <w:name w:val="Title Char"/>
    <w:rPr>
      <w:b/>
      <w:spacing w:val="5"/>
      <w:kern w:val="1"/>
      <w:sz w:val="36"/>
      <w:szCs w:val="52"/>
    </w:rPr>
  </w:style>
  <w:style w:type="character" w:customStyle="1" w:styleId="Heading3Char">
    <w:name w:val="Heading 3 Char"/>
    <w:rPr>
      <w:b/>
      <w:bCs/>
    </w:rPr>
  </w:style>
  <w:style w:type="character" w:customStyle="1" w:styleId="SubtitleChar">
    <w:name w:val="Subtitle Char"/>
    <w:rPr>
      <w:rFonts w:ascii="Cambria" w:hAnsi="Cambria" w:cs="Cambria"/>
      <w:i/>
      <w:iCs/>
      <w:color w:val="4F81BD"/>
      <w:spacing w:val="15"/>
      <w:szCs w:val="24"/>
    </w:rPr>
  </w:style>
  <w:style w:type="character" w:styleId="SubtleEmphasis">
    <w:name w:val="Subtle Emphasis"/>
    <w:qFormat/>
    <w:rPr>
      <w:i/>
      <w:iCs/>
      <w:color w:val="808080"/>
    </w:rPr>
  </w:style>
  <w:style w:type="character" w:styleId="Emphasis">
    <w:name w:val="Emphasis"/>
    <w:qFormat/>
    <w:rPr>
      <w:i/>
      <w:iCs/>
    </w:rPr>
  </w:style>
  <w:style w:type="character" w:styleId="IntenseEmphasis">
    <w:name w:val="Intense Emphasis"/>
    <w:qFormat/>
    <w:rPr>
      <w:b/>
      <w:bCs/>
      <w:i/>
      <w:iCs/>
      <w:color w:val="4F81BD"/>
    </w:rPr>
  </w:style>
  <w:style w:type="character" w:styleId="Strong">
    <w:name w:val="Strong"/>
    <w:qFormat/>
    <w:rPr>
      <w:b/>
      <w:bCs/>
    </w:rPr>
  </w:style>
  <w:style w:type="character" w:customStyle="1" w:styleId="QuoteChar">
    <w:name w:val="Quote Char"/>
    <w:rPr>
      <w:i/>
      <w:iCs/>
      <w:color w:val="000000"/>
    </w:rPr>
  </w:style>
  <w:style w:type="character" w:customStyle="1" w:styleId="IntenseQuoteChar">
    <w:name w:val="Intense Quote Char"/>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customStyle="1" w:styleId="Heading4Char">
    <w:name w:val="Heading 4 Char"/>
    <w:rPr>
      <w:bCs/>
      <w:iCs/>
    </w:rPr>
  </w:style>
  <w:style w:type="character" w:customStyle="1" w:styleId="Heading5Char">
    <w:name w:val="Heading 5 Char"/>
    <w:rPr>
      <w:color w:val="243F60"/>
    </w:rPr>
  </w:style>
  <w:style w:type="character" w:customStyle="1" w:styleId="Heading6Char">
    <w:name w:val="Heading 6 Char"/>
    <w:rPr>
      <w:rFonts w:ascii="Cambria" w:hAnsi="Cambria" w:cs="Cambria"/>
      <w:i/>
      <w:iCs/>
      <w:color w:val="243F60"/>
    </w:rPr>
  </w:style>
  <w:style w:type="character" w:customStyle="1" w:styleId="Heading7Char">
    <w:name w:val="Heading 7 Char"/>
    <w:rPr>
      <w:rFonts w:ascii="Cambria" w:hAnsi="Cambria" w:cs="Cambria"/>
      <w:i/>
      <w:iCs/>
      <w:color w:val="404040"/>
    </w:rPr>
  </w:style>
  <w:style w:type="character" w:customStyle="1" w:styleId="Heading8Char">
    <w:name w:val="Heading 8 Char"/>
    <w:rPr>
      <w:rFonts w:ascii="Cambria" w:hAnsi="Cambria" w:cs="Cambria"/>
      <w:color w:val="404040"/>
      <w:sz w:val="20"/>
      <w:szCs w:val="20"/>
    </w:rPr>
  </w:style>
  <w:style w:type="character" w:customStyle="1" w:styleId="Heading9Char">
    <w:name w:val="Heading 9 Char"/>
    <w:rPr>
      <w:rFonts w:ascii="Cambria" w:hAnsi="Cambria" w:cs="Cambria"/>
      <w:i/>
      <w:iCs/>
      <w:color w:val="404040"/>
      <w:sz w:val="20"/>
      <w:szCs w:val="20"/>
    </w:rPr>
  </w:style>
  <w:style w:type="character" w:customStyle="1" w:styleId="HeaderChar">
    <w:name w:val="Header Char"/>
    <w:rPr>
      <w:rFonts w:eastAsia="Calibri" w:cs="Times New Roman"/>
    </w:rPr>
  </w:style>
  <w:style w:type="character" w:customStyle="1" w:styleId="FooterChar">
    <w:name w:val="Footer Char"/>
    <w:uiPriority w:val="99"/>
    <w:rPr>
      <w:rFonts w:eastAsia="Calibri" w:cs="Times New Roman"/>
    </w:rPr>
  </w:style>
  <w:style w:type="character" w:customStyle="1" w:styleId="BodyText3Char">
    <w:name w:val="Body Text 3 Char"/>
    <w:rPr>
      <w:rFonts w:eastAsia="Times New Roman" w:cs="Times New Roman"/>
      <w:b/>
      <w:bCs/>
      <w:sz w:val="2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Reference1">
    <w:name w:val="Comment Reference1"/>
    <w:rPr>
      <w:sz w:val="16"/>
      <w:szCs w:val="16"/>
    </w:rPr>
  </w:style>
  <w:style w:type="character" w:customStyle="1" w:styleId="CommentTextChar">
    <w:name w:val="Comment Text Char"/>
    <w:rPr>
      <w:rFonts w:eastAsia="Calibri" w:cs="Times New Roman"/>
      <w:sz w:val="20"/>
      <w:szCs w:val="20"/>
    </w:rPr>
  </w:style>
  <w:style w:type="character" w:customStyle="1" w:styleId="BalloonTextChar">
    <w:name w:val="Balloon Text Char"/>
    <w:rPr>
      <w:rFonts w:ascii="Tahoma" w:hAnsi="Tahoma" w:cs="Tahoma"/>
      <w:sz w:val="16"/>
      <w:szCs w:val="16"/>
    </w:rPr>
  </w:style>
  <w:style w:type="character" w:customStyle="1" w:styleId="FootnoteReference1">
    <w:name w:val="Footnote Reference1"/>
    <w:rPr>
      <w:vertAlign w:val="superscript"/>
    </w:rPr>
  </w:style>
  <w:style w:type="character" w:customStyle="1" w:styleId="EndnoteTextChar">
    <w:name w:val="Endnote Text Char"/>
    <w:rPr>
      <w:rFonts w:ascii="Arial" w:hAnsi="Arial" w:cs="Arial"/>
      <w:sz w:val="20"/>
      <w:szCs w:val="20"/>
    </w:rPr>
  </w:style>
  <w:style w:type="character" w:customStyle="1" w:styleId="EndnoteReference1">
    <w:name w:val="Endnote Reference1"/>
    <w:rPr>
      <w:vertAlign w:val="superscript"/>
    </w:rPr>
  </w:style>
  <w:style w:type="character" w:customStyle="1" w:styleId="ListLabel1">
    <w:name w:val="ListLabel 1"/>
    <w:rPr>
      <w:b w:val="0"/>
      <w:i w:val="0"/>
      <w:sz w:val="24"/>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customStyle="1" w:styleId="NumberingSymbols">
    <w:name w:val="Numbering Symbols"/>
  </w:style>
  <w:style w:type="character" w:customStyle="1" w:styleId="WW8Num7z0">
    <w:name w:val="WW8Num7z0"/>
    <w:rPr>
      <w:rFonts w:ascii="Symbol" w:hAnsi="Symbol" w:cs="Symbol"/>
      <w:color w:val="7030A0"/>
      <w:sz w:val="22"/>
      <w:szCs w:val="22"/>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Bullets">
    <w:name w:val="Bullets"/>
    <w:rPr>
      <w:rFonts w:ascii="OpenSymbol" w:eastAsia="OpenSymbol" w:hAnsi="OpenSymbol" w:cs="OpenSymbol"/>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itle">
    <w:name w:val="Title"/>
    <w:basedOn w:val="Normal"/>
    <w:next w:val="Subtitle"/>
    <w:qFormat/>
    <w:pPr>
      <w:keepNext/>
    </w:pPr>
    <w:rPr>
      <w:b/>
      <w:bCs/>
      <w:spacing w:val="5"/>
      <w:sz w:val="36"/>
      <w:szCs w:val="52"/>
    </w:rPr>
  </w:style>
  <w:style w:type="paragraph" w:styleId="Subtitle">
    <w:name w:val="Subtitle"/>
    <w:basedOn w:val="Normal"/>
    <w:next w:val="BodyText"/>
    <w:qFormat/>
    <w:rPr>
      <w:rFonts w:ascii="Cambria" w:hAnsi="Cambria" w:cs="Cambria"/>
      <w:i/>
      <w:iCs/>
      <w:color w:val="4F81BD"/>
      <w:spacing w:val="15"/>
      <w:sz w:val="28"/>
      <w:szCs w:val="28"/>
    </w:rPr>
  </w:style>
  <w:style w:type="paragraph" w:styleId="NoSpacing">
    <w:name w:val="No Spacing"/>
    <w:qFormat/>
    <w:pPr>
      <w:suppressAutoHyphens/>
      <w:spacing w:line="100" w:lineRule="atLeast"/>
    </w:pPr>
    <w:rPr>
      <w:rFonts w:eastAsia="SimSun" w:cs="Calibri"/>
      <w:kern w:val="1"/>
      <w:sz w:val="24"/>
      <w:szCs w:val="24"/>
      <w:lang w:val="en-GB" w:eastAsia="ar-SA"/>
    </w:rPr>
  </w:style>
  <w:style w:type="paragraph" w:styleId="Quote">
    <w:name w:val="Quote"/>
    <w:basedOn w:val="Normal"/>
    <w:qFormat/>
    <w:rPr>
      <w:i/>
      <w:iCs/>
      <w:color w:val="000000"/>
    </w:rPr>
  </w:style>
  <w:style w:type="paragraph" w:styleId="IntenseQuote">
    <w:name w:val="Intense Quote"/>
    <w:basedOn w:val="Normal"/>
    <w:qFormat/>
    <w:pPr>
      <w:pBdr>
        <w:bottom w:val="single" w:sz="4" w:space="4" w:color="808080"/>
      </w:pBdr>
      <w:spacing w:before="200" w:after="280"/>
      <w:ind w:left="936" w:right="936"/>
    </w:pPr>
    <w:rPr>
      <w:b/>
      <w:bCs/>
      <w:i/>
      <w:iCs/>
      <w:color w:val="4F81BD"/>
    </w:rPr>
  </w:style>
  <w:style w:type="paragraph" w:styleId="ListParagraph">
    <w:name w:val="List Paragraph"/>
    <w:basedOn w:val="Normal"/>
    <w:qFormat/>
    <w:pPr>
      <w:spacing w:after="200"/>
      <w:ind w:left="720"/>
    </w:pPr>
  </w:style>
  <w:style w:type="paragraph" w:styleId="Header">
    <w:name w:val="header"/>
    <w:basedOn w:val="Normal"/>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pPr>
      <w:jc w:val="center"/>
    </w:pPr>
    <w:rPr>
      <w:rFonts w:ascii="Times New Roman" w:eastAsia="Times New Roman" w:hAnsi="Times New Roman" w:cs="Times New Roman"/>
      <w:b/>
      <w:bCs/>
      <w:sz w:val="28"/>
    </w:rPr>
  </w:style>
  <w:style w:type="paragraph" w:customStyle="1" w:styleId="CommentText1">
    <w:name w:val="Comment Text1"/>
    <w:basedOn w:val="Normal"/>
    <w:rPr>
      <w:rFonts w:ascii="Times New Roman" w:eastAsia="Calibri" w:hAnsi="Times New Roman" w:cs="Times New Roman"/>
      <w:sz w:val="20"/>
      <w:szCs w:val="20"/>
    </w:rPr>
  </w:style>
  <w:style w:type="paragraph" w:styleId="BalloonText">
    <w:name w:val="Balloon Text"/>
    <w:basedOn w:val="Normal"/>
    <w:rPr>
      <w:rFonts w:ascii="Tahoma" w:hAnsi="Tahoma" w:cs="Tahoma"/>
      <w:sz w:val="16"/>
      <w:szCs w:val="16"/>
    </w:rPr>
  </w:style>
  <w:style w:type="paragraph" w:customStyle="1" w:styleId="EndnoteText1">
    <w:name w:val="Endnote Text1"/>
    <w:basedOn w:val="Normal"/>
    <w:rPr>
      <w:sz w:val="20"/>
      <w:szCs w:val="20"/>
    </w:rPr>
  </w:style>
  <w:style w:type="paragraph" w:styleId="NormalWeb">
    <w:name w:val="Normal (Web)"/>
    <w:basedOn w:val="Normal"/>
    <w:pPr>
      <w:spacing w:before="28" w:after="100"/>
    </w:pPr>
    <w:rPr>
      <w:rFonts w:ascii="Times New Roman" w:hAnsi="Times New Roman" w:cs="Times New Roman"/>
      <w:sz w:val="24"/>
    </w:rPr>
  </w:style>
  <w:style w:type="paragraph" w:customStyle="1" w:styleId="Caption1">
    <w:name w:val="Caption1"/>
    <w:basedOn w:val="Normal"/>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pPr>
      <w:suppressLineNumbers/>
      <w:spacing w:after="200"/>
      <w:ind w:left="283" w:hanging="283"/>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noteTextChar">
    <w:name w:val="Footnote Text Char"/>
    <w:link w:val="FootnoteText"/>
    <w:uiPriority w:val="99"/>
    <w:rsid w:val="00FC3F20"/>
    <w:rPr>
      <w:rFonts w:ascii="Arial" w:eastAsia="SimSun" w:hAnsi="Arial" w:cs="Calibri"/>
      <w:kern w:val="1"/>
      <w:lang w:eastAsia="ar-SA"/>
    </w:rPr>
  </w:style>
  <w:style w:type="paragraph" w:styleId="BodyText2">
    <w:name w:val="Body Text 2"/>
    <w:basedOn w:val="Normal"/>
    <w:link w:val="BodyText2Char"/>
    <w:uiPriority w:val="99"/>
    <w:semiHidden/>
    <w:unhideWhenUsed/>
    <w:rsid w:val="00FC21C4"/>
    <w:pPr>
      <w:spacing w:after="120" w:line="480" w:lineRule="auto"/>
    </w:pPr>
  </w:style>
  <w:style w:type="character" w:customStyle="1" w:styleId="BodyText2Char">
    <w:name w:val="Body Text 2 Char"/>
    <w:basedOn w:val="DefaultParagraphFont"/>
    <w:link w:val="BodyText2"/>
    <w:uiPriority w:val="99"/>
    <w:semiHidden/>
    <w:rsid w:val="00FC21C4"/>
    <w:rPr>
      <w:rFonts w:ascii="Arial" w:eastAsia="SimSun" w:hAnsi="Arial" w:cs="Calibri"/>
      <w:kern w:val="1"/>
      <w:sz w:val="22"/>
      <w:szCs w:val="24"/>
      <w:lang w:val="en-GB" w:eastAsia="ar-SA"/>
    </w:rPr>
  </w:style>
  <w:style w:type="character" w:customStyle="1" w:styleId="hps">
    <w:name w:val="hps"/>
    <w:basedOn w:val="DefaultParagraphFont"/>
    <w:rsid w:val="00930FB7"/>
  </w:style>
  <w:style w:type="character" w:customStyle="1" w:styleId="atn">
    <w:name w:val="atn"/>
    <w:basedOn w:val="DefaultParagraphFont"/>
    <w:rsid w:val="0093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379">
      <w:bodyDiv w:val="1"/>
      <w:marLeft w:val="0"/>
      <w:marRight w:val="0"/>
      <w:marTop w:val="0"/>
      <w:marBottom w:val="0"/>
      <w:divBdr>
        <w:top w:val="none" w:sz="0" w:space="0" w:color="auto"/>
        <w:left w:val="none" w:sz="0" w:space="0" w:color="auto"/>
        <w:bottom w:val="none" w:sz="0" w:space="0" w:color="auto"/>
        <w:right w:val="none" w:sz="0" w:space="0" w:color="auto"/>
      </w:divBdr>
    </w:div>
    <w:div w:id="946886238">
      <w:bodyDiv w:val="1"/>
      <w:marLeft w:val="0"/>
      <w:marRight w:val="0"/>
      <w:marTop w:val="0"/>
      <w:marBottom w:val="0"/>
      <w:divBdr>
        <w:top w:val="none" w:sz="0" w:space="0" w:color="auto"/>
        <w:left w:val="none" w:sz="0" w:space="0" w:color="auto"/>
        <w:bottom w:val="none" w:sz="0" w:space="0" w:color="auto"/>
        <w:right w:val="none" w:sz="0" w:space="0" w:color="auto"/>
      </w:divBdr>
    </w:div>
    <w:div w:id="15521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unfccc.int/resource/docs/2013/sbsta/eng/02.pdf" TargetMode="External"/><Relationship Id="rId26" Type="http://schemas.openxmlformats.org/officeDocument/2006/relationships/hyperlink" Target="http://www.unep-aewa.org/en/publications/technical-publications" TargetMode="External"/><Relationship Id="rId39" Type="http://schemas.openxmlformats.org/officeDocument/2006/relationships/header" Target="header5.xml"/><Relationship Id="rId21" Type="http://schemas.openxmlformats.org/officeDocument/2006/relationships/hyperlink" Target="http://www.unep-aewa.org/sites/default/files/publication/ts12_guidelines_non-native-species_complete_0.pdf" TargetMode="External"/><Relationship Id="rId34" Type="http://schemas.openxmlformats.org/officeDocument/2006/relationships/hyperlink" Target="http://archive.ramsar.org/cda/en/ramsar-pubs-handbooks/main/ramsar/1-30-33_4000_0" TargetMode="Externa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rchive.ramsar.org/cda/en/ramsar-pubs-handbooks/main/ramsar/1-30-33_4000_0" TargetMode="External"/><Relationship Id="rId29" Type="http://schemas.openxmlformats.org/officeDocument/2006/relationships/hyperlink" Target="http://www.cbd.int/doc/decisions/cop-12/cop-12-dec-20-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nep-aewa.org/sites/default/files/document/res4_4_ssap_re-establishments_final_0.pdf" TargetMode="External"/><Relationship Id="rId32" Type="http://schemas.openxmlformats.org/officeDocument/2006/relationships/hyperlink" Target="http://archive.ramsar.org/cda/en/ramsar-pubs-handbooks/main/ramsar/1-30-33_4000_0" TargetMode="External"/><Relationship Id="rId37" Type="http://schemas.openxmlformats.org/officeDocument/2006/relationships/hyperlink" Target="http://www.biodiversa.org/577"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chive.ramsar.org/cda/en/ramsar-pubs-handbooks/main/ramsar/1-30-33_4000_0" TargetMode="External"/><Relationship Id="rId23" Type="http://schemas.openxmlformats.org/officeDocument/2006/relationships/hyperlink" Target="http://www.cbd.int/doc/decisions/cop-12/cop-12-dec-16-en.pdf" TargetMode="External"/><Relationship Id="rId28" Type="http://schemas.openxmlformats.org/officeDocument/2006/relationships/hyperlink" Target="http://ramsar.rgis.ch/pdf/lib/hbk4-03.pdf" TargetMode="External"/><Relationship Id="rId36" Type="http://schemas.openxmlformats.org/officeDocument/2006/relationships/hyperlink" Target="http://strp.ramsar.org/strp-publications/ramsar-technical-reports/rtr-no.5-a-framework-for-assessing-the-vulnerability-of-wetlands-to-climate-change-2011" TargetMode="External"/><Relationship Id="rId10" Type="http://schemas.openxmlformats.org/officeDocument/2006/relationships/footer" Target="footer2.xml"/><Relationship Id="rId19" Type="http://schemas.openxmlformats.org/officeDocument/2006/relationships/hyperlink" Target="http://archive.ramsar.org/cda/en/ramsar-pubs-handbooks/main/ramsar/1-30-33_4000_0" TargetMode="External"/><Relationship Id="rId31" Type="http://schemas.openxmlformats.org/officeDocument/2006/relationships/hyperlink" Target="http://pubs.iied.org/pdfs/14625IIED.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msar.org/sites/default/files/documents/pdf/cop11/dr/cop11-dr14-e-climate.pdf" TargetMode="External"/><Relationship Id="rId22" Type="http://schemas.openxmlformats.org/officeDocument/2006/relationships/hyperlink" Target="http://www.cbd.int/doc/decisions/cop-12/cop-12-dec-17-en.pdf" TargetMode="External"/><Relationship Id="rId27" Type="http://schemas.openxmlformats.org/officeDocument/2006/relationships/hyperlink" Target="http://www.unep-aewa.org/sites/default/files/document/res_5_9_african_initiative_0.pdf" TargetMode="External"/><Relationship Id="rId30" Type="http://schemas.openxmlformats.org/officeDocument/2006/relationships/hyperlink" Target="http://ramsar.rgis.ch/pdf/lib/hbk4-05.pdf" TargetMode="External"/><Relationship Id="rId35" Type="http://schemas.openxmlformats.org/officeDocument/2006/relationships/hyperlink" Target="http://www.teebweb.org/publication/the-economics-of-ecosystems-and-biodiversity-teeb-for-water-and-wetlands/" TargetMode="External"/><Relationship Id="rId43"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archive.ramsar.org/cda/en/ramsar-pubs-handbooks/main/ramsar/1-30-33_4000_0" TargetMode="External"/><Relationship Id="rId25" Type="http://schemas.openxmlformats.org/officeDocument/2006/relationships/hyperlink" Target="http://www.unep-aewa.org/sites/default/files/publication/ts49_translocation_guidelines.pdf" TargetMode="External"/><Relationship Id="rId33" Type="http://schemas.openxmlformats.org/officeDocument/2006/relationships/hyperlink" Target="http://www.unep-aewa.org/sites/default/files/document/mop6_21_draft_communication_strategy_0.pdf" TargetMode="External"/><Relationship Id="rId38" Type="http://schemas.openxmlformats.org/officeDocument/2006/relationships/header" Target="header4.xml"/><Relationship Id="rId20" Type="http://schemas.openxmlformats.org/officeDocument/2006/relationships/hyperlink" Target="http://www.unep-aewa.org/en/documents/strategic-plan" TargetMode="External"/><Relationship Id="rId41"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archive.defra.gov.uk/environment/biodiversity/documents/ebs-cc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F141-78C9-4EC6-94ED-05F346B0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7659</Words>
  <Characters>43662</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51219</CharactersWithSpaces>
  <SharedDoc>false</SharedDoc>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Jolanta Kremer (UNEP/AEWA Secretariat)</cp:lastModifiedBy>
  <cp:revision>3</cp:revision>
  <cp:lastPrinted>2015-10-07T10:48:00Z</cp:lastPrinted>
  <dcterms:created xsi:type="dcterms:W3CDTF">2015-11-25T15:09:00Z</dcterms:created>
  <dcterms:modified xsi:type="dcterms:W3CDTF">2015-11-27T09:32:00Z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