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1DAB" w14:textId="77777777" w:rsidR="00366170" w:rsidRPr="00655ABA" w:rsidRDefault="00366170" w:rsidP="00517B03">
      <w:pPr>
        <w:tabs>
          <w:tab w:val="left" w:pos="851"/>
        </w:tabs>
        <w:jc w:val="center"/>
        <w:rPr>
          <w:rStyle w:val="Emphasis"/>
          <w:lang w:val="en-GB"/>
        </w:rPr>
      </w:pPr>
    </w:p>
    <w:p w14:paraId="1AFE1C70" w14:textId="25B70E85" w:rsidR="00A36917" w:rsidRPr="00655ABA" w:rsidRDefault="00C21F91" w:rsidP="00854AF0">
      <w:pPr>
        <w:jc w:val="center"/>
        <w:rPr>
          <w:lang w:val="en-GB"/>
        </w:rPr>
      </w:pPr>
      <w:r w:rsidRPr="00655ABA">
        <w:rPr>
          <w:lang w:val="en-GB"/>
        </w:rPr>
        <w:t>RESOLUTION 6.</w:t>
      </w:r>
      <w:r w:rsidR="00427531">
        <w:rPr>
          <w:lang w:val="en-GB"/>
        </w:rPr>
        <w:t>3</w:t>
      </w:r>
    </w:p>
    <w:p w14:paraId="2195BD12" w14:textId="77777777" w:rsidR="00A36917" w:rsidRPr="00655ABA" w:rsidRDefault="00A36917" w:rsidP="00854AF0">
      <w:pPr>
        <w:jc w:val="center"/>
        <w:rPr>
          <w:b/>
          <w:sz w:val="28"/>
          <w:szCs w:val="28"/>
          <w:lang w:val="en-GB"/>
        </w:rPr>
      </w:pPr>
    </w:p>
    <w:p w14:paraId="088320DA" w14:textId="44ED2471"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298FFF59" w14:textId="77777777" w:rsidR="00A36917" w:rsidRPr="00655ABA" w:rsidRDefault="00A36917">
      <w:pPr>
        <w:rPr>
          <w:lang w:val="en-GB"/>
        </w:rPr>
      </w:pPr>
    </w:p>
    <w:p w14:paraId="1443BCFF" w14:textId="77777777" w:rsidR="00A36917" w:rsidRPr="00655ABA" w:rsidRDefault="00A36917">
      <w:pPr>
        <w:rPr>
          <w:lang w:val="en-GB"/>
        </w:rPr>
      </w:pPr>
    </w:p>
    <w:p w14:paraId="0581FF72" w14:textId="16ADE84A" w:rsidR="00C21F91" w:rsidRPr="00655ABA" w:rsidRDefault="00A36917" w:rsidP="009D34E3">
      <w:pPr>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Resolution 5</w:t>
      </w:r>
      <w:r w:rsidRPr="00655ABA">
        <w:rPr>
          <w:sz w:val="22"/>
          <w:szCs w:val="22"/>
          <w:lang w:val="en-GB"/>
        </w:rPr>
        <w:t>.2 “</w:t>
      </w:r>
      <w:r w:rsidR="00C21F91" w:rsidRPr="00655ABA">
        <w:rPr>
          <w:i/>
          <w:sz w:val="22"/>
          <w:szCs w:val="22"/>
          <w:lang w:val="en-GB"/>
        </w:rPr>
        <w:t xml:space="preserve">Addressing gaps in knowledge of and conservation action for </w:t>
      </w:r>
      <w:r w:rsidRPr="00655ABA">
        <w:rPr>
          <w:i/>
          <w:sz w:val="22"/>
          <w:szCs w:val="22"/>
          <w:lang w:val="en-GB"/>
        </w:rPr>
        <w:t>waterbird populations</w:t>
      </w:r>
      <w:r w:rsidR="00C21F91" w:rsidRPr="00655ABA">
        <w:rPr>
          <w:i/>
          <w:sz w:val="22"/>
          <w:szCs w:val="22"/>
          <w:lang w:val="en-GB"/>
        </w:rPr>
        <w:t xml:space="preserve"> and sites important for them</w:t>
      </w:r>
      <w:r w:rsidRPr="00655ABA">
        <w:rPr>
          <w:sz w:val="22"/>
          <w:szCs w:val="22"/>
          <w:lang w:val="en-GB"/>
        </w:rPr>
        <w:t xml:space="preserve">”, </w:t>
      </w:r>
      <w:r w:rsidR="009D34E3" w:rsidRPr="00655ABA">
        <w:rPr>
          <w:sz w:val="22"/>
          <w:szCs w:val="22"/>
          <w:lang w:val="en-GB"/>
        </w:rPr>
        <w:t>and</w:t>
      </w:r>
      <w:r w:rsidR="009D34E3" w:rsidRPr="00655ABA">
        <w:rPr>
          <w:i/>
          <w:sz w:val="22"/>
          <w:szCs w:val="22"/>
          <w:lang w:val="en-GB"/>
        </w:rPr>
        <w:t xml:space="preserve"> f</w:t>
      </w:r>
      <w:r w:rsidR="00C21F91" w:rsidRPr="00655ABA">
        <w:rPr>
          <w:i/>
          <w:sz w:val="22"/>
          <w:szCs w:val="22"/>
          <w:lang w:val="en-GB"/>
        </w:rPr>
        <w:t>urther recalling</w:t>
      </w:r>
      <w:r w:rsidR="00C21F91" w:rsidRPr="00655ABA">
        <w:rPr>
          <w:sz w:val="22"/>
          <w:szCs w:val="22"/>
          <w:lang w:val="en-GB"/>
        </w:rPr>
        <w:t xml:space="preserve"> Resolution 5.22 “</w:t>
      </w:r>
      <w:r w:rsidR="00C21F91" w:rsidRPr="00655ABA">
        <w:rPr>
          <w:i/>
          <w:sz w:val="22"/>
          <w:szCs w:val="22"/>
          <w:lang w:val="en-GB"/>
        </w:rPr>
        <w:t>Establishing a long-term basic structural funding regime for the International Waterbird Census in the African-Eurasian region</w:t>
      </w:r>
      <w:r w:rsidR="00C21F91" w:rsidRPr="00655ABA">
        <w:rPr>
          <w:sz w:val="22"/>
          <w:szCs w:val="22"/>
          <w:lang w:val="en-GB"/>
        </w:rPr>
        <w:t>”,</w:t>
      </w:r>
    </w:p>
    <w:p w14:paraId="67316465" w14:textId="77777777" w:rsidR="00C21F91" w:rsidRPr="00655ABA" w:rsidRDefault="00C21F91" w:rsidP="0053748C">
      <w:pPr>
        <w:ind w:firstLine="720"/>
        <w:jc w:val="both"/>
        <w:rPr>
          <w:sz w:val="22"/>
          <w:szCs w:val="22"/>
          <w:lang w:val="en-GB"/>
        </w:rPr>
      </w:pPr>
    </w:p>
    <w:p w14:paraId="6CE5686E" w14:textId="1127015D" w:rsidR="00A63597" w:rsidRPr="00655ABA" w:rsidRDefault="00A63597" w:rsidP="0053748C">
      <w:pPr>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 xml:space="preserve">Report on the </w:t>
      </w:r>
      <w:r w:rsidR="007D5E2C" w:rsidRPr="00E66626">
        <w:rPr>
          <w:i/>
          <w:sz w:val="22"/>
          <w:szCs w:val="22"/>
          <w:lang w:val="en-GB"/>
        </w:rPr>
        <w:t xml:space="preserve">Development of Waterbird Monitoring along the African-Eurasian Flyways </w:t>
      </w:r>
      <w:r w:rsidR="007D5E2C" w:rsidRPr="00655ABA">
        <w:rPr>
          <w:sz w:val="22"/>
          <w:szCs w:val="22"/>
          <w:lang w:val="en-GB"/>
        </w:rPr>
        <w:t>and the progress made towards achieving Targets 3.1. of the AEWA Strategic Plan 2009-2017 with respect to waterbird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w:t>
      </w:r>
      <w:r w:rsidRPr="007D712B">
        <w:rPr>
          <w:sz w:val="22"/>
          <w:szCs w:val="22"/>
          <w:lang w:val="en-GB"/>
        </w:rPr>
        <w:t>6.</w:t>
      </w:r>
      <w:r w:rsidR="00860EED" w:rsidRPr="007D712B">
        <w:rPr>
          <w:sz w:val="22"/>
          <w:szCs w:val="22"/>
          <w:lang w:val="en-GB"/>
        </w:rPr>
        <w:t>2</w:t>
      </w:r>
      <w:r w:rsidR="00962550" w:rsidRPr="007D712B">
        <w:rPr>
          <w:sz w:val="22"/>
          <w:szCs w:val="22"/>
          <w:lang w:val="en-GB"/>
        </w:rPr>
        <w:t>4</w:t>
      </w:r>
      <w:r w:rsidRPr="007D712B">
        <w:rPr>
          <w:sz w:val="22"/>
          <w:szCs w:val="22"/>
          <w:lang w:val="en-GB"/>
        </w:rPr>
        <w:t>)</w:t>
      </w:r>
      <w:r w:rsidR="002F6D15" w:rsidRPr="007D712B">
        <w:rPr>
          <w:sz w:val="22"/>
          <w:szCs w:val="22"/>
          <w:lang w:val="en-GB"/>
        </w:rPr>
        <w:t>,</w:t>
      </w:r>
    </w:p>
    <w:p w14:paraId="37E439D3" w14:textId="77777777" w:rsidR="00C5207B" w:rsidRPr="00655ABA" w:rsidRDefault="00C5207B" w:rsidP="0053748C">
      <w:pPr>
        <w:ind w:firstLine="720"/>
        <w:jc w:val="both"/>
        <w:rPr>
          <w:sz w:val="22"/>
          <w:szCs w:val="22"/>
          <w:lang w:val="en-GB"/>
        </w:rPr>
      </w:pPr>
    </w:p>
    <w:p w14:paraId="498B22DA" w14:textId="13671061" w:rsidR="00C5207B" w:rsidRPr="00655ABA" w:rsidRDefault="009D34E3" w:rsidP="0053748C">
      <w:pPr>
        <w:ind w:firstLine="720"/>
        <w:jc w:val="both"/>
        <w:rPr>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t>
      </w:r>
      <w:proofErr w:type="spellStart"/>
      <w:r w:rsidR="00BA61CE" w:rsidRPr="00655ABA">
        <w:rPr>
          <w:sz w:val="22"/>
          <w:szCs w:val="22"/>
          <w:lang w:val="en-GB"/>
        </w:rPr>
        <w:t>Wadden</w:t>
      </w:r>
      <w:proofErr w:type="spellEnd"/>
      <w:r w:rsidR="00BA61CE" w:rsidRPr="00655ABA">
        <w:rPr>
          <w:sz w:val="22"/>
          <w:szCs w:val="22"/>
          <w:lang w:val="en-GB"/>
        </w:rPr>
        <w:t xml:space="preserve"> Sea Flyway Initiative, the </w:t>
      </w:r>
      <w:r w:rsidR="00BA61CE" w:rsidRPr="008F1A9C">
        <w:rPr>
          <w:i/>
          <w:sz w:val="22"/>
          <w:szCs w:val="22"/>
          <w:lang w:val="en-GB"/>
        </w:rPr>
        <w:t>Conserving Migratory Waterbirds in West Africa</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Mediterranean Waterbird Monitoring</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Strengthening Waterbird Monitoring in the African-Eurasian </w:t>
      </w:r>
      <w:r w:rsidR="008F1A9C">
        <w:rPr>
          <w:i/>
          <w:sz w:val="22"/>
          <w:szCs w:val="22"/>
          <w:lang w:val="en-GB"/>
        </w:rPr>
        <w:t>F</w:t>
      </w:r>
      <w:r w:rsidR="00BA61CE" w:rsidRPr="008F1A9C">
        <w:rPr>
          <w:i/>
          <w:sz w:val="22"/>
          <w:szCs w:val="22"/>
          <w:lang w:val="en-GB"/>
        </w:rPr>
        <w:t>lyway</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Adriatic Flyway Initiative</w:t>
      </w:r>
      <w:r w:rsidR="00BA61CE" w:rsidRPr="00655ABA">
        <w:rPr>
          <w:sz w:val="22"/>
          <w:szCs w:val="22"/>
          <w:lang w:val="en-GB"/>
        </w:rPr>
        <w:t xml:space="preserve">, the </w:t>
      </w:r>
      <w:r w:rsidR="00C752AD" w:rsidRPr="008F1A9C">
        <w:rPr>
          <w:i/>
          <w:sz w:val="22"/>
          <w:szCs w:val="22"/>
          <w:lang w:val="en-GB"/>
        </w:rPr>
        <w:t xml:space="preserve">Migratory </w:t>
      </w:r>
      <w:r w:rsidR="00BA61CE" w:rsidRPr="008F1A9C">
        <w:rPr>
          <w:i/>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r w:rsidR="00C752AD" w:rsidRPr="00655ABA">
        <w:rPr>
          <w:sz w:val="22"/>
          <w:szCs w:val="22"/>
          <w:lang w:val="en-GB"/>
        </w:rPr>
        <w:t xml:space="preserve">and </w:t>
      </w:r>
      <w:r w:rsidR="00BA61CE" w:rsidRPr="00655ABA">
        <w:rPr>
          <w:sz w:val="22"/>
          <w:szCs w:val="22"/>
          <w:lang w:val="en-GB"/>
        </w:rPr>
        <w:t xml:space="preserve">the </w:t>
      </w:r>
      <w:r w:rsidR="00BA61CE" w:rsidRPr="00E66626">
        <w:rPr>
          <w:i/>
          <w:sz w:val="22"/>
          <w:szCs w:val="22"/>
          <w:lang w:val="en-GB"/>
        </w:rPr>
        <w:t>From the Arctic to Africa</w:t>
      </w:r>
      <w:r w:rsidR="00BA61CE" w:rsidRPr="00655ABA">
        <w:rPr>
          <w:sz w:val="22"/>
          <w:szCs w:val="22"/>
          <w:lang w:val="en-GB"/>
        </w:rPr>
        <w:t xml:space="preserve"> </w:t>
      </w:r>
      <w:r w:rsidR="005712A0" w:rsidRPr="00655ABA">
        <w:rPr>
          <w:sz w:val="22"/>
          <w:szCs w:val="22"/>
          <w:lang w:val="en-GB"/>
        </w:rPr>
        <w:t>project</w:t>
      </w:r>
      <w:r w:rsidR="00BA61CE" w:rsidRPr="00655ABA">
        <w:rPr>
          <w:sz w:val="22"/>
          <w:szCs w:val="22"/>
          <w:lang w:val="en-GB"/>
        </w:rPr>
        <w:t xml:space="preserve"> as examples of strategic regional initiatives</w:t>
      </w:r>
      <w:r w:rsidR="00AA31A6" w:rsidRPr="00655ABA">
        <w:rPr>
          <w:sz w:val="22"/>
          <w:szCs w:val="22"/>
          <w:lang w:val="en-GB"/>
        </w:rPr>
        <w:t xml:space="preserve"> for the conservation of waterbirds and their habitats</w:t>
      </w:r>
      <w:r w:rsidR="00BA61CE" w:rsidRPr="00655ABA">
        <w:rPr>
          <w:sz w:val="22"/>
          <w:szCs w:val="22"/>
          <w:lang w:val="en-GB"/>
        </w:rPr>
        <w:t xml:space="preserve">,  </w:t>
      </w:r>
    </w:p>
    <w:p w14:paraId="79C4DECE" w14:textId="77777777" w:rsidR="00A63597" w:rsidRPr="00655ABA" w:rsidRDefault="00A63597" w:rsidP="0053748C">
      <w:pPr>
        <w:ind w:firstLine="720"/>
        <w:jc w:val="both"/>
        <w:rPr>
          <w:sz w:val="22"/>
          <w:szCs w:val="22"/>
          <w:lang w:val="en-GB"/>
        </w:rPr>
      </w:pPr>
    </w:p>
    <w:p w14:paraId="10A48E55" w14:textId="7A16C0D8" w:rsidR="00A36917" w:rsidRPr="00655ABA" w:rsidRDefault="00A36917" w:rsidP="0053748C">
      <w:pPr>
        <w:autoSpaceDE w:val="0"/>
        <w:autoSpaceDN w:val="0"/>
        <w:adjustRightInd w:val="0"/>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w:t>
      </w:r>
      <w:r w:rsidR="007D712B">
        <w:rPr>
          <w:sz w:val="22"/>
          <w:szCs w:val="22"/>
          <w:lang w:val="en-GB"/>
        </w:rPr>
        <w:t xml:space="preserve">document </w:t>
      </w:r>
      <w:r w:rsidR="00C21F91" w:rsidRPr="00655ABA">
        <w:rPr>
          <w:sz w:val="22"/>
          <w:szCs w:val="22"/>
          <w:lang w:val="en-GB"/>
        </w:rPr>
        <w:t xml:space="preserve">AEWA/MOP </w:t>
      </w:r>
      <w:r w:rsidR="00C21F91" w:rsidRPr="007D712B">
        <w:rPr>
          <w:sz w:val="22"/>
          <w:szCs w:val="22"/>
          <w:lang w:val="en-GB"/>
        </w:rPr>
        <w:t>6.</w:t>
      </w:r>
      <w:r w:rsidR="00860EED" w:rsidRPr="007D712B">
        <w:rPr>
          <w:sz w:val="22"/>
          <w:szCs w:val="22"/>
          <w:lang w:val="en-GB"/>
        </w:rPr>
        <w:t>1</w:t>
      </w:r>
      <w:r w:rsidR="00962550" w:rsidRPr="007D712B">
        <w:rPr>
          <w:sz w:val="22"/>
          <w:szCs w:val="22"/>
          <w:lang w:val="en-GB"/>
        </w:rPr>
        <w:t>4</w:t>
      </w:r>
      <w:r w:rsidRPr="00655ABA">
        <w:rPr>
          <w:sz w:val="22"/>
          <w:szCs w:val="22"/>
          <w:lang w:val="en-GB"/>
        </w:rPr>
        <w:t xml:space="preserve"> “</w:t>
      </w:r>
      <w:r w:rsidRPr="00655ABA">
        <w:rPr>
          <w:i/>
          <w:sz w:val="22"/>
          <w:szCs w:val="22"/>
          <w:lang w:val="en-GB"/>
        </w:rPr>
        <w:t xml:space="preserve">Report on the Conservation Status of Migratory Waterbirds in the Agreement Area </w:t>
      </w:r>
      <w:r w:rsidR="00376268">
        <w:rPr>
          <w:i/>
          <w:sz w:val="22"/>
          <w:szCs w:val="22"/>
          <w:lang w:val="en-GB"/>
        </w:rPr>
        <w:t>-</w:t>
      </w:r>
      <w:r w:rsidRPr="00655ABA">
        <w:rPr>
          <w:i/>
          <w:sz w:val="22"/>
          <w:szCs w:val="22"/>
          <w:lang w:val="en-GB"/>
        </w:rPr>
        <w:t xml:space="preserve"> </w:t>
      </w:r>
      <w:r w:rsidR="00C21F91" w:rsidRPr="00655ABA">
        <w:rPr>
          <w:i/>
          <w:sz w:val="22"/>
          <w:szCs w:val="22"/>
          <w:lang w:val="en-GB"/>
        </w:rPr>
        <w:t>6</w:t>
      </w:r>
      <w:r w:rsidRPr="00655ABA">
        <w:rPr>
          <w:i/>
          <w:sz w:val="22"/>
          <w:szCs w:val="22"/>
          <w:vertAlign w:val="superscript"/>
          <w:lang w:val="en-GB"/>
        </w:rPr>
        <w:t>th</w:t>
      </w:r>
      <w:r w:rsidRPr="00655ABA">
        <w:rPr>
          <w:i/>
          <w:sz w:val="22"/>
          <w:szCs w:val="22"/>
          <w:lang w:val="en-GB"/>
        </w:rPr>
        <w:t xml:space="preserve"> edition</w:t>
      </w:r>
      <w:r w:rsidR="00C21F91" w:rsidRPr="00655ABA">
        <w:rPr>
          <w:sz w:val="22"/>
          <w:szCs w:val="22"/>
          <w:lang w:val="en-GB"/>
        </w:rPr>
        <w:t>” (aka CSR6</w:t>
      </w:r>
      <w:r w:rsidRPr="00655ABA">
        <w:rPr>
          <w:sz w:val="22"/>
          <w:szCs w:val="22"/>
          <w:lang w:val="en-GB"/>
        </w:rPr>
        <w:t>)</w:t>
      </w:r>
      <w:r w:rsidRPr="00655ABA">
        <w:rPr>
          <w:sz w:val="22"/>
          <w:szCs w:val="22"/>
          <w:lang w:val="en-GB" w:eastAsia="en-GB"/>
        </w:rPr>
        <w:t>,</w:t>
      </w:r>
    </w:p>
    <w:p w14:paraId="13F51259" w14:textId="77777777" w:rsidR="00A36917" w:rsidRPr="00655ABA" w:rsidRDefault="00A36917" w:rsidP="0053748C">
      <w:pPr>
        <w:jc w:val="both"/>
        <w:rPr>
          <w:sz w:val="22"/>
          <w:szCs w:val="22"/>
          <w:lang w:val="en-GB"/>
        </w:rPr>
      </w:pPr>
    </w:p>
    <w:p w14:paraId="3BCD8E0A" w14:textId="64F4D9B3" w:rsidR="00F162C1" w:rsidRPr="00655ABA" w:rsidRDefault="00F162C1" w:rsidP="0053748C">
      <w:pPr>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 xml:space="preserve">Report on the Site Network for Waterbirds in the Agreement Area </w:t>
      </w:r>
      <w:r w:rsidR="00376268">
        <w:rPr>
          <w:i/>
          <w:sz w:val="22"/>
          <w:szCs w:val="22"/>
          <w:lang w:val="en-GB"/>
        </w:rPr>
        <w:t>-</w:t>
      </w:r>
      <w:r w:rsidRPr="00655ABA">
        <w:rPr>
          <w:i/>
          <w:sz w:val="22"/>
          <w:szCs w:val="22"/>
          <w:lang w:val="en-GB"/>
        </w:rPr>
        <w:t xml:space="preserve">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triennium due to lack of funding</w:t>
      </w:r>
      <w:r w:rsidR="002F6D15" w:rsidRPr="00655ABA">
        <w:rPr>
          <w:sz w:val="22"/>
          <w:szCs w:val="22"/>
          <w:lang w:val="en-GB"/>
        </w:rPr>
        <w:t>,</w:t>
      </w:r>
    </w:p>
    <w:p w14:paraId="57CEE7D4" w14:textId="77777777" w:rsidR="00F162C1" w:rsidRPr="00655ABA" w:rsidRDefault="00F162C1" w:rsidP="0053748C">
      <w:pPr>
        <w:jc w:val="both"/>
        <w:rPr>
          <w:sz w:val="22"/>
          <w:szCs w:val="22"/>
          <w:lang w:val="en-GB"/>
        </w:rPr>
      </w:pPr>
    </w:p>
    <w:p w14:paraId="37A093D2" w14:textId="20509F17" w:rsidR="00E74F55" w:rsidRPr="00655ABA" w:rsidRDefault="00E74F55" w:rsidP="0053748C">
      <w:pPr>
        <w:jc w:val="both"/>
        <w:rPr>
          <w:sz w:val="22"/>
          <w:szCs w:val="22"/>
          <w:lang w:val="en-GB"/>
        </w:rPr>
      </w:pPr>
      <w:r w:rsidRPr="00655ABA">
        <w:rPr>
          <w:sz w:val="22"/>
          <w:szCs w:val="22"/>
          <w:lang w:val="en-GB"/>
        </w:rPr>
        <w:tab/>
      </w:r>
      <w:r w:rsidRPr="00655ABA">
        <w:rPr>
          <w:i/>
          <w:sz w:val="22"/>
          <w:szCs w:val="22"/>
          <w:lang w:val="en-GB"/>
        </w:rPr>
        <w:t>Further noting</w:t>
      </w:r>
      <w:r w:rsidRPr="00655ABA">
        <w:rPr>
          <w:sz w:val="22"/>
          <w:szCs w:val="22"/>
          <w:lang w:val="en-GB"/>
        </w:rPr>
        <w:t xml:space="preserve"> that also due to lack of funding</w:t>
      </w:r>
      <w:r w:rsidR="00343357" w:rsidRPr="00655ABA">
        <w:rPr>
          <w:sz w:val="22"/>
          <w:szCs w:val="22"/>
          <w:lang w:val="en-GB"/>
        </w:rPr>
        <w:t>,</w:t>
      </w:r>
      <w:r w:rsidRPr="00655ABA">
        <w:rPr>
          <w:sz w:val="22"/>
          <w:szCs w:val="22"/>
          <w:lang w:val="en-GB"/>
        </w:rPr>
        <w:t xml:space="preserve"> the Technical Committee could not provide advice at MOP6 on the monitoring of seabirds and colonial breeding waterbirds, identify priorities for the systematic development of waterbird monitoring in order to reach the targets of the Strategic Plan 2009-2017, </w:t>
      </w:r>
      <w:r w:rsidR="009D34E3" w:rsidRPr="00655ABA">
        <w:rPr>
          <w:sz w:val="22"/>
          <w:szCs w:val="22"/>
          <w:lang w:val="en-GB"/>
        </w:rPr>
        <w:t>or</w:t>
      </w:r>
      <w:r w:rsidRPr="00655ABA">
        <w:rPr>
          <w:sz w:val="22"/>
          <w:szCs w:val="22"/>
          <w:lang w:val="en-GB"/>
        </w:rPr>
        <w:t xml:space="preserve"> </w:t>
      </w:r>
      <w:r w:rsidR="00007BF6" w:rsidRPr="00655ABA">
        <w:rPr>
          <w:sz w:val="22"/>
          <w:szCs w:val="22"/>
          <w:lang w:val="en-GB"/>
        </w:rPr>
        <w:t xml:space="preserve">revise the AEWA Conservation Guidelines </w:t>
      </w:r>
      <w:r w:rsidR="00470F5D" w:rsidRPr="00655ABA">
        <w:rPr>
          <w:sz w:val="22"/>
          <w:szCs w:val="22"/>
          <w:lang w:val="en-GB"/>
        </w:rPr>
        <w:t>o</w:t>
      </w:r>
      <w:r w:rsidR="00007BF6" w:rsidRPr="00655ABA">
        <w:rPr>
          <w:sz w:val="22"/>
          <w:szCs w:val="22"/>
          <w:lang w:val="en-GB"/>
        </w:rPr>
        <w:t>n Waterbird Monitoring</w:t>
      </w:r>
      <w:r w:rsidR="00170A85" w:rsidRPr="00655ABA">
        <w:rPr>
          <w:sz w:val="22"/>
          <w:szCs w:val="22"/>
          <w:lang w:val="en-GB"/>
        </w:rPr>
        <w:t xml:space="preserve"> (</w:t>
      </w:r>
      <w:r w:rsidR="007D712B">
        <w:rPr>
          <w:sz w:val="22"/>
          <w:szCs w:val="22"/>
          <w:lang w:val="en-GB"/>
        </w:rPr>
        <w:t xml:space="preserve">document </w:t>
      </w:r>
      <w:r w:rsidR="00170A85" w:rsidRPr="00655ABA">
        <w:rPr>
          <w:sz w:val="22"/>
          <w:szCs w:val="22"/>
          <w:lang w:val="en-GB"/>
        </w:rPr>
        <w:t>AEWA/</w:t>
      </w:r>
      <w:r w:rsidR="00170A85" w:rsidRPr="007D712B">
        <w:rPr>
          <w:sz w:val="22"/>
          <w:szCs w:val="22"/>
          <w:lang w:val="en-GB"/>
        </w:rPr>
        <w:t>MOP 6.</w:t>
      </w:r>
      <w:r w:rsidR="00FD0C39" w:rsidRPr="007D712B">
        <w:rPr>
          <w:sz w:val="22"/>
          <w:szCs w:val="22"/>
          <w:lang w:val="en-GB"/>
        </w:rPr>
        <w:t>7</w:t>
      </w:r>
      <w:r w:rsidR="007D712B" w:rsidRPr="007D712B">
        <w:rPr>
          <w:sz w:val="22"/>
          <w:szCs w:val="22"/>
          <w:lang w:val="en-GB"/>
        </w:rPr>
        <w:t xml:space="preserve"> </w:t>
      </w:r>
      <w:r w:rsidR="007D712B" w:rsidRPr="007D712B">
        <w:rPr>
          <w:i/>
          <w:sz w:val="22"/>
          <w:szCs w:val="22"/>
          <w:lang w:val="en-GB"/>
        </w:rPr>
        <w:t>Report of the</w:t>
      </w:r>
      <w:r w:rsidR="007D712B">
        <w:rPr>
          <w:sz w:val="22"/>
          <w:szCs w:val="22"/>
          <w:lang w:val="en-GB"/>
        </w:rPr>
        <w:t xml:space="preserve"> </w:t>
      </w:r>
      <w:r w:rsidR="007D712B" w:rsidRPr="007D712B">
        <w:rPr>
          <w:i/>
          <w:sz w:val="22"/>
          <w:szCs w:val="22"/>
          <w:lang w:val="en-GB"/>
        </w:rPr>
        <w:t>Technical Committee</w:t>
      </w:r>
      <w:r w:rsidR="007D712B">
        <w:rPr>
          <w:sz w:val="22"/>
          <w:szCs w:val="22"/>
          <w:lang w:val="en-GB"/>
        </w:rPr>
        <w:t>)</w:t>
      </w:r>
      <w:r w:rsidR="002F6D15" w:rsidRPr="00655ABA">
        <w:rPr>
          <w:sz w:val="22"/>
          <w:szCs w:val="22"/>
          <w:lang w:val="en-GB"/>
        </w:rPr>
        <w:t>,</w:t>
      </w:r>
    </w:p>
    <w:p w14:paraId="2653B708" w14:textId="77777777" w:rsidR="00E74F55" w:rsidRPr="00655ABA" w:rsidRDefault="00E74F55" w:rsidP="0053748C">
      <w:pPr>
        <w:jc w:val="both"/>
        <w:rPr>
          <w:sz w:val="22"/>
          <w:szCs w:val="22"/>
          <w:lang w:val="en-GB"/>
        </w:rPr>
      </w:pPr>
    </w:p>
    <w:p w14:paraId="74A17C47" w14:textId="0D776389" w:rsidR="00A36917" w:rsidRPr="00655ABA" w:rsidRDefault="00A36917" w:rsidP="0053748C">
      <w:pPr>
        <w:ind w:firstLine="720"/>
        <w:jc w:val="both"/>
        <w:rPr>
          <w:sz w:val="22"/>
          <w:szCs w:val="22"/>
          <w:lang w:val="en-GB"/>
        </w:rPr>
      </w:pPr>
      <w:r w:rsidRPr="00655ABA">
        <w:rPr>
          <w:i/>
          <w:sz w:val="22"/>
          <w:szCs w:val="22"/>
          <w:lang w:val="en-GB"/>
        </w:rPr>
        <w:t xml:space="preserve">Aware </w:t>
      </w:r>
      <w:r w:rsidRPr="00655ABA">
        <w:rPr>
          <w:sz w:val="22"/>
          <w:szCs w:val="22"/>
          <w:lang w:val="en-GB"/>
        </w:rPr>
        <w:t xml:space="preserve">that </w:t>
      </w:r>
      <w:r w:rsidR="0059770F" w:rsidRPr="00655ABA">
        <w:rPr>
          <w:sz w:val="22"/>
          <w:szCs w:val="22"/>
          <w:lang w:val="en-GB"/>
        </w:rPr>
        <w:t xml:space="preserve">only modest </w:t>
      </w:r>
      <w:r w:rsidRPr="00655ABA">
        <w:rPr>
          <w:sz w:val="22"/>
          <w:szCs w:val="22"/>
          <w:lang w:val="en-GB"/>
        </w:rPr>
        <w:t xml:space="preserve">improvement of the knowledge of population sizes, </w:t>
      </w:r>
      <w:r w:rsidR="00844362" w:rsidRPr="00655ABA">
        <w:rPr>
          <w:sz w:val="22"/>
          <w:szCs w:val="22"/>
          <w:lang w:val="en-GB"/>
        </w:rPr>
        <w:t xml:space="preserve">with regard to </w:t>
      </w:r>
      <w:r w:rsidRPr="00655ABA">
        <w:rPr>
          <w:sz w:val="22"/>
          <w:szCs w:val="22"/>
          <w:lang w:val="en-GB"/>
        </w:rPr>
        <w:t xml:space="preserve">quantity </w:t>
      </w:r>
      <w:r w:rsidR="005712A0">
        <w:rPr>
          <w:sz w:val="22"/>
          <w:szCs w:val="22"/>
          <w:lang w:val="en-GB"/>
        </w:rPr>
        <w:t xml:space="preserve">and </w:t>
      </w:r>
      <w:r w:rsidRPr="00655ABA">
        <w:rPr>
          <w:sz w:val="22"/>
          <w:szCs w:val="22"/>
          <w:lang w:val="en-GB"/>
        </w:rPr>
        <w:t>quality, has been achieved since the 4</w:t>
      </w:r>
      <w:r w:rsidRPr="00655ABA">
        <w:rPr>
          <w:sz w:val="22"/>
          <w:szCs w:val="22"/>
          <w:vertAlign w:val="superscript"/>
          <w:lang w:val="en-GB"/>
        </w:rPr>
        <w:t>th</w:t>
      </w:r>
      <w:r w:rsidRPr="00655ABA">
        <w:rPr>
          <w:sz w:val="22"/>
          <w:szCs w:val="22"/>
          <w:lang w:val="en-GB"/>
        </w:rPr>
        <w:t xml:space="preserve"> edition of the CSR (CSR4)</w:t>
      </w:r>
      <w:r w:rsidR="00844362" w:rsidRPr="00655ABA">
        <w:rPr>
          <w:sz w:val="22"/>
          <w:szCs w:val="22"/>
          <w:lang w:val="en-GB"/>
        </w:rPr>
        <w:t>,</w:t>
      </w:r>
      <w:r w:rsidRPr="00655ABA">
        <w:rPr>
          <w:sz w:val="22"/>
          <w:szCs w:val="22"/>
          <w:lang w:val="en-GB"/>
        </w:rPr>
        <w:t xml:space="preserve"> with 2% of populations still lacking size estimates, only </w:t>
      </w:r>
      <w:r w:rsidR="0059770F" w:rsidRPr="00655ABA">
        <w:rPr>
          <w:sz w:val="22"/>
          <w:szCs w:val="22"/>
          <w:lang w:val="en-GB"/>
        </w:rPr>
        <w:t>12</w:t>
      </w:r>
      <w:r w:rsidRPr="00655ABA">
        <w:rPr>
          <w:sz w:val="22"/>
          <w:szCs w:val="22"/>
          <w:lang w:val="en-GB"/>
        </w:rPr>
        <w:t>% of size estimates based on census data</w:t>
      </w:r>
      <w:r w:rsidR="0043287A" w:rsidRPr="00655ABA">
        <w:rPr>
          <w:sz w:val="22"/>
          <w:szCs w:val="22"/>
          <w:lang w:val="en-GB"/>
        </w:rPr>
        <w:t>,</w:t>
      </w:r>
      <w:r w:rsidRPr="00655ABA">
        <w:rPr>
          <w:sz w:val="22"/>
          <w:szCs w:val="22"/>
          <w:lang w:val="en-GB"/>
        </w:rPr>
        <w:t xml:space="preserve"> and the remaining being either </w:t>
      </w:r>
      <w:r w:rsidR="00844362" w:rsidRPr="00655ABA">
        <w:rPr>
          <w:sz w:val="22"/>
          <w:szCs w:val="22"/>
          <w:lang w:val="en-GB"/>
        </w:rPr>
        <w:t>“</w:t>
      </w:r>
      <w:r w:rsidRPr="00655ABA">
        <w:rPr>
          <w:sz w:val="22"/>
          <w:szCs w:val="22"/>
          <w:lang w:val="en-GB"/>
        </w:rPr>
        <w:t>best guess</w:t>
      </w:r>
      <w:r w:rsidR="00844362" w:rsidRPr="00655ABA">
        <w:rPr>
          <w:sz w:val="22"/>
          <w:szCs w:val="22"/>
          <w:lang w:val="en-GB"/>
        </w:rPr>
        <w:t>”</w:t>
      </w:r>
      <w:r w:rsidRPr="00655ABA">
        <w:rPr>
          <w:sz w:val="22"/>
          <w:szCs w:val="22"/>
          <w:lang w:val="en-GB"/>
        </w:rPr>
        <w:t xml:space="preserve"> (</w:t>
      </w:r>
      <w:r w:rsidR="0059770F" w:rsidRPr="00655ABA">
        <w:rPr>
          <w:sz w:val="22"/>
          <w:szCs w:val="22"/>
          <w:lang w:val="en-GB"/>
        </w:rPr>
        <w:t>26</w:t>
      </w:r>
      <w:r w:rsidRPr="00655ABA">
        <w:rPr>
          <w:sz w:val="22"/>
          <w:szCs w:val="22"/>
          <w:lang w:val="en-GB"/>
        </w:rPr>
        <w:t>%) or expert opinion (</w:t>
      </w:r>
      <w:r w:rsidR="0059770F" w:rsidRPr="00655ABA">
        <w:rPr>
          <w:sz w:val="22"/>
          <w:szCs w:val="22"/>
          <w:lang w:val="en-GB"/>
        </w:rPr>
        <w:t>60</w:t>
      </w:r>
      <w:r w:rsidRPr="00655ABA">
        <w:rPr>
          <w:sz w:val="22"/>
          <w:szCs w:val="22"/>
          <w:lang w:val="en-GB"/>
        </w:rPr>
        <w:t>%),</w:t>
      </w:r>
    </w:p>
    <w:p w14:paraId="7229AFD8" w14:textId="77777777" w:rsidR="00A36917" w:rsidRPr="00655ABA" w:rsidRDefault="00A36917" w:rsidP="0053748C">
      <w:pPr>
        <w:ind w:firstLine="720"/>
        <w:jc w:val="both"/>
        <w:rPr>
          <w:sz w:val="22"/>
          <w:szCs w:val="22"/>
          <w:lang w:val="en-GB"/>
        </w:rPr>
      </w:pPr>
    </w:p>
    <w:p w14:paraId="444BDBA4" w14:textId="73EC0704" w:rsidR="002F6D15" w:rsidRPr="00655ABA" w:rsidRDefault="00A36917" w:rsidP="0053748C">
      <w:pPr>
        <w:ind w:firstLine="720"/>
        <w:jc w:val="both"/>
        <w:rPr>
          <w:sz w:val="22"/>
          <w:szCs w:val="22"/>
          <w:lang w:val="en-GB"/>
        </w:rPr>
      </w:pPr>
      <w:r w:rsidRPr="00655ABA">
        <w:rPr>
          <w:i/>
          <w:sz w:val="22"/>
          <w:szCs w:val="22"/>
          <w:lang w:val="en-GB"/>
        </w:rPr>
        <w:t>Further aware</w:t>
      </w:r>
      <w:r w:rsidRPr="00655ABA">
        <w:rPr>
          <w:sz w:val="22"/>
          <w:szCs w:val="22"/>
          <w:lang w:val="en-GB"/>
        </w:rPr>
        <w:t xml:space="preserve"> that the assessment of population trends </w:t>
      </w:r>
      <w:r w:rsidR="009D34E3" w:rsidRPr="00655ABA">
        <w:rPr>
          <w:sz w:val="22"/>
          <w:szCs w:val="22"/>
          <w:lang w:val="en-GB"/>
        </w:rPr>
        <w:t>shows</w:t>
      </w:r>
      <w:r w:rsidRPr="00655ABA">
        <w:rPr>
          <w:sz w:val="22"/>
          <w:szCs w:val="22"/>
          <w:lang w:val="en-GB"/>
        </w:rPr>
        <w:t xml:space="preserve"> </w:t>
      </w:r>
      <w:r w:rsidR="008F1A9C">
        <w:rPr>
          <w:sz w:val="22"/>
          <w:szCs w:val="22"/>
          <w:lang w:val="en-GB"/>
        </w:rPr>
        <w:t xml:space="preserve">that </w:t>
      </w:r>
      <w:r w:rsidR="0059770F" w:rsidRPr="00655ABA">
        <w:rPr>
          <w:sz w:val="22"/>
          <w:szCs w:val="22"/>
          <w:lang w:val="en-GB"/>
        </w:rPr>
        <w:t>28</w:t>
      </w:r>
      <w:r w:rsidRPr="00655ABA">
        <w:rPr>
          <w:sz w:val="22"/>
          <w:szCs w:val="22"/>
          <w:lang w:val="en-GB"/>
        </w:rPr>
        <w:t xml:space="preserve">% of populations </w:t>
      </w:r>
      <w:r w:rsidR="009D34E3" w:rsidRPr="00655ABA">
        <w:rPr>
          <w:sz w:val="22"/>
          <w:szCs w:val="22"/>
          <w:lang w:val="en-GB"/>
        </w:rPr>
        <w:t xml:space="preserve">still </w:t>
      </w:r>
      <w:r w:rsidRPr="00655ABA">
        <w:rPr>
          <w:sz w:val="22"/>
          <w:szCs w:val="22"/>
          <w:lang w:val="en-GB"/>
        </w:rPr>
        <w:t xml:space="preserve">lack any trend estimates, </w:t>
      </w:r>
      <w:r w:rsidR="009D34E3" w:rsidRPr="00655ABA">
        <w:rPr>
          <w:sz w:val="22"/>
          <w:szCs w:val="22"/>
          <w:lang w:val="en-GB"/>
        </w:rPr>
        <w:t>with most</w:t>
      </w:r>
      <w:r w:rsidRPr="00655ABA">
        <w:rPr>
          <w:sz w:val="22"/>
          <w:szCs w:val="22"/>
          <w:lang w:val="en-GB"/>
        </w:rPr>
        <w:t xml:space="preserve"> of the available estimates being poor (</w:t>
      </w:r>
      <w:r w:rsidR="0059770F" w:rsidRPr="00655ABA">
        <w:rPr>
          <w:sz w:val="22"/>
          <w:szCs w:val="22"/>
          <w:lang w:val="en-GB"/>
        </w:rPr>
        <w:t>38</w:t>
      </w:r>
      <w:r w:rsidRPr="00655ABA">
        <w:rPr>
          <w:sz w:val="22"/>
          <w:szCs w:val="22"/>
          <w:lang w:val="en-GB"/>
        </w:rPr>
        <w:t>%)</w:t>
      </w:r>
      <w:r w:rsidR="00844362" w:rsidRPr="00655ABA">
        <w:rPr>
          <w:sz w:val="22"/>
          <w:szCs w:val="22"/>
          <w:lang w:val="en-GB"/>
        </w:rPr>
        <w:t>,</w:t>
      </w:r>
      <w:r w:rsidRPr="00655ABA">
        <w:rPr>
          <w:sz w:val="22"/>
          <w:szCs w:val="22"/>
          <w:lang w:val="en-GB"/>
        </w:rPr>
        <w:t xml:space="preserve"> only </w:t>
      </w:r>
      <w:r w:rsidR="0059770F" w:rsidRPr="00655ABA">
        <w:rPr>
          <w:sz w:val="22"/>
          <w:szCs w:val="22"/>
          <w:lang w:val="en-GB"/>
        </w:rPr>
        <w:t>28</w:t>
      </w:r>
      <w:r w:rsidRPr="00655ABA">
        <w:rPr>
          <w:sz w:val="22"/>
          <w:szCs w:val="22"/>
          <w:lang w:val="en-GB"/>
        </w:rPr>
        <w:t xml:space="preserve">% reasonable and </w:t>
      </w:r>
      <w:r w:rsidR="0081196E" w:rsidRPr="00655ABA">
        <w:rPr>
          <w:sz w:val="22"/>
          <w:szCs w:val="22"/>
          <w:lang w:val="en-GB"/>
        </w:rPr>
        <w:t xml:space="preserve">just </w:t>
      </w:r>
      <w:r w:rsidR="0059770F" w:rsidRPr="00655ABA">
        <w:rPr>
          <w:sz w:val="22"/>
          <w:szCs w:val="22"/>
          <w:lang w:val="en-GB"/>
        </w:rPr>
        <w:t>6</w:t>
      </w:r>
      <w:r w:rsidRPr="00655ABA">
        <w:rPr>
          <w:sz w:val="22"/>
          <w:szCs w:val="22"/>
          <w:lang w:val="en-GB"/>
        </w:rPr>
        <w:t xml:space="preserve">% </w:t>
      </w:r>
      <w:r w:rsidR="00844362" w:rsidRPr="00655ABA">
        <w:rPr>
          <w:sz w:val="22"/>
          <w:szCs w:val="22"/>
          <w:lang w:val="en-GB"/>
        </w:rPr>
        <w:t xml:space="preserve">of </w:t>
      </w:r>
      <w:r w:rsidRPr="00655ABA">
        <w:rPr>
          <w:sz w:val="22"/>
          <w:szCs w:val="22"/>
          <w:lang w:val="en-GB"/>
        </w:rPr>
        <w:t xml:space="preserve">good quality, </w:t>
      </w:r>
    </w:p>
    <w:p w14:paraId="2D360B41" w14:textId="77777777" w:rsidR="009D34E3" w:rsidRPr="00655ABA" w:rsidRDefault="009D34E3" w:rsidP="0053748C">
      <w:pPr>
        <w:ind w:firstLine="720"/>
        <w:jc w:val="both"/>
        <w:rPr>
          <w:sz w:val="22"/>
          <w:szCs w:val="22"/>
          <w:lang w:val="en-GB"/>
        </w:rPr>
        <w:sectPr w:rsidR="009D34E3" w:rsidRPr="00655ABA" w:rsidSect="007D712B">
          <w:headerReference w:type="default" r:id="rId8"/>
          <w:footerReference w:type="default" r:id="rId9"/>
          <w:pgSz w:w="11907" w:h="16840" w:code="9"/>
          <w:pgMar w:top="1021" w:right="1134" w:bottom="851" w:left="1134" w:header="851" w:footer="510" w:gutter="0"/>
          <w:cols w:space="708"/>
          <w:docGrid w:linePitch="360"/>
        </w:sectPr>
      </w:pPr>
    </w:p>
    <w:p w14:paraId="0D5A8CF1" w14:textId="77777777" w:rsidR="00A36917" w:rsidRPr="00655ABA" w:rsidRDefault="00A36917" w:rsidP="0053748C">
      <w:pPr>
        <w:ind w:firstLine="720"/>
        <w:jc w:val="both"/>
        <w:rPr>
          <w:sz w:val="22"/>
          <w:szCs w:val="22"/>
          <w:lang w:val="en-GB"/>
        </w:rPr>
      </w:pPr>
      <w:r w:rsidRPr="00655ABA">
        <w:rPr>
          <w:i/>
          <w:sz w:val="22"/>
          <w:szCs w:val="22"/>
          <w:lang w:val="en-GB"/>
        </w:rPr>
        <w:lastRenderedPageBreak/>
        <w:t xml:space="preserve">Concerned </w:t>
      </w:r>
      <w:r w:rsidRPr="00655ABA">
        <w:rPr>
          <w:sz w:val="22"/>
          <w:szCs w:val="22"/>
          <w:lang w:val="en-GB"/>
        </w:rPr>
        <w:t>that a high proportion (</w:t>
      </w:r>
      <w:r w:rsidR="0059770F" w:rsidRPr="00655ABA">
        <w:rPr>
          <w:sz w:val="22"/>
          <w:szCs w:val="22"/>
          <w:lang w:val="en-GB"/>
        </w:rPr>
        <w:t>36</w:t>
      </w:r>
      <w:r w:rsidRPr="00655ABA">
        <w:rPr>
          <w:sz w:val="22"/>
          <w:szCs w:val="22"/>
          <w:lang w:val="en-GB"/>
        </w:rPr>
        <w:t xml:space="preserve">%) of populations with known trends </w:t>
      </w:r>
      <w:r w:rsidR="0081196E" w:rsidRPr="00655ABA">
        <w:rPr>
          <w:sz w:val="22"/>
          <w:szCs w:val="22"/>
          <w:lang w:val="en-GB"/>
        </w:rPr>
        <w:t xml:space="preserve">continue to show </w:t>
      </w:r>
      <w:r w:rsidRPr="00655ABA">
        <w:rPr>
          <w:sz w:val="22"/>
          <w:szCs w:val="22"/>
          <w:lang w:val="en-GB"/>
        </w:rPr>
        <w:t>declin</w:t>
      </w:r>
      <w:r w:rsidR="0081196E" w:rsidRPr="00655ABA">
        <w:rPr>
          <w:sz w:val="22"/>
          <w:szCs w:val="22"/>
          <w:lang w:val="en-GB"/>
        </w:rPr>
        <w:t>es</w:t>
      </w:r>
      <w:r w:rsidRPr="00655ABA">
        <w:rPr>
          <w:sz w:val="22"/>
          <w:szCs w:val="22"/>
          <w:lang w:val="en-GB"/>
        </w:rPr>
        <w:t xml:space="preserve"> compared to the </w:t>
      </w:r>
      <w:r w:rsidR="0059770F" w:rsidRPr="00655ABA">
        <w:rPr>
          <w:sz w:val="22"/>
          <w:szCs w:val="22"/>
          <w:lang w:val="en-GB"/>
        </w:rPr>
        <w:t>25</w:t>
      </w:r>
      <w:r w:rsidRPr="00655ABA">
        <w:rPr>
          <w:sz w:val="22"/>
          <w:szCs w:val="22"/>
          <w:lang w:val="en-GB"/>
        </w:rPr>
        <w:t>% of populations which are increasing,</w:t>
      </w:r>
    </w:p>
    <w:p w14:paraId="65DDA23C" w14:textId="77777777" w:rsidR="00A36917" w:rsidRPr="00655ABA" w:rsidRDefault="00A36917" w:rsidP="0053748C">
      <w:pPr>
        <w:ind w:firstLine="720"/>
        <w:jc w:val="both"/>
        <w:rPr>
          <w:sz w:val="22"/>
          <w:szCs w:val="22"/>
          <w:lang w:val="en-GB"/>
        </w:rPr>
      </w:pPr>
    </w:p>
    <w:p w14:paraId="02A5C9D8" w14:textId="327DDDC6" w:rsidR="00A36917" w:rsidRPr="00655ABA" w:rsidRDefault="00A36917" w:rsidP="0053748C">
      <w:pPr>
        <w:ind w:firstLine="720"/>
        <w:jc w:val="both"/>
        <w:rPr>
          <w:sz w:val="22"/>
          <w:szCs w:val="22"/>
          <w:lang w:val="en-GB"/>
        </w:rPr>
      </w:pPr>
      <w:r w:rsidRPr="00655ABA">
        <w:rPr>
          <w:i/>
          <w:sz w:val="22"/>
          <w:szCs w:val="22"/>
          <w:lang w:val="en-GB"/>
        </w:rPr>
        <w:t xml:space="preserve">Noting </w:t>
      </w:r>
      <w:r w:rsidRPr="00655ABA">
        <w:rPr>
          <w:sz w:val="22"/>
          <w:szCs w:val="22"/>
          <w:lang w:val="en-GB"/>
        </w:rPr>
        <w:t xml:space="preserve">that the </w:t>
      </w:r>
      <w:r w:rsidR="0043287A" w:rsidRPr="00655ABA">
        <w:rPr>
          <w:sz w:val="22"/>
          <w:szCs w:val="22"/>
          <w:lang w:val="en-GB"/>
        </w:rPr>
        <w:t>International Waterbird Census (</w:t>
      </w:r>
      <w:r w:rsidRPr="00655ABA">
        <w:rPr>
          <w:sz w:val="22"/>
          <w:szCs w:val="22"/>
          <w:lang w:val="en-GB"/>
        </w:rPr>
        <w:t>IWC</w:t>
      </w:r>
      <w:r w:rsidR="0043287A" w:rsidRPr="00655ABA">
        <w:rPr>
          <w:sz w:val="22"/>
          <w:szCs w:val="22"/>
          <w:lang w:val="en-GB"/>
        </w:rPr>
        <w:t>)</w:t>
      </w:r>
      <w:r w:rsidRPr="00655ABA">
        <w:rPr>
          <w:sz w:val="22"/>
          <w:szCs w:val="22"/>
          <w:lang w:val="en-GB"/>
        </w:rPr>
        <w:t xml:space="preserve"> and the related schemes could provide</w:t>
      </w:r>
      <w:r w:rsidR="00844362" w:rsidRPr="00655ABA">
        <w:rPr>
          <w:sz w:val="22"/>
          <w:szCs w:val="22"/>
          <w:lang w:val="en-GB"/>
        </w:rPr>
        <w:t xml:space="preserve"> a</w:t>
      </w:r>
      <w:r w:rsidRPr="00655ABA">
        <w:rPr>
          <w:sz w:val="22"/>
          <w:szCs w:val="22"/>
          <w:lang w:val="en-GB"/>
        </w:rPr>
        <w:t xml:space="preserve"> good basis for estimating population size and trends for 32% and 52% of the waterbird populations in the Agreement </w:t>
      </w:r>
      <w:r w:rsidR="00604891" w:rsidRPr="00655ABA">
        <w:rPr>
          <w:sz w:val="22"/>
          <w:szCs w:val="22"/>
          <w:lang w:val="en-GB"/>
        </w:rPr>
        <w:t>a</w:t>
      </w:r>
      <w:r w:rsidRPr="00655ABA">
        <w:rPr>
          <w:sz w:val="22"/>
          <w:szCs w:val="22"/>
          <w:lang w:val="en-GB"/>
        </w:rPr>
        <w:t>rea respectively, provided that the coverage of these schemes is improved,</w:t>
      </w:r>
    </w:p>
    <w:p w14:paraId="2D3D021E" w14:textId="77777777" w:rsidR="00A36917" w:rsidRPr="00655ABA" w:rsidRDefault="00A36917" w:rsidP="0053748C">
      <w:pPr>
        <w:ind w:firstLine="720"/>
        <w:jc w:val="both"/>
        <w:rPr>
          <w:sz w:val="22"/>
          <w:szCs w:val="22"/>
          <w:lang w:val="en-GB"/>
        </w:rPr>
      </w:pPr>
    </w:p>
    <w:p w14:paraId="1886F78B" w14:textId="52DBE2D4" w:rsidR="00A36917" w:rsidRPr="00655ABA" w:rsidRDefault="00A36917" w:rsidP="0053748C">
      <w:pPr>
        <w:ind w:firstLine="720"/>
        <w:jc w:val="both"/>
        <w:rPr>
          <w:sz w:val="22"/>
          <w:szCs w:val="22"/>
          <w:lang w:val="en-GB"/>
        </w:rPr>
      </w:pPr>
      <w:r w:rsidRPr="00655ABA">
        <w:rPr>
          <w:i/>
          <w:sz w:val="22"/>
          <w:szCs w:val="22"/>
          <w:lang w:val="en-GB"/>
        </w:rPr>
        <w:t>Further noting</w:t>
      </w:r>
      <w:r w:rsidRPr="00655ABA">
        <w:rPr>
          <w:sz w:val="22"/>
          <w:szCs w:val="22"/>
          <w:lang w:val="en-GB"/>
        </w:rPr>
        <w:t xml:space="preserve"> that the population size and trends estimates could be based on colonial breeding bird schemes in the Agreement area in </w:t>
      </w:r>
      <w:r w:rsidR="00844362" w:rsidRPr="00655ABA">
        <w:rPr>
          <w:sz w:val="22"/>
          <w:szCs w:val="22"/>
          <w:lang w:val="en-GB"/>
        </w:rPr>
        <w:t xml:space="preserve">the </w:t>
      </w:r>
      <w:r w:rsidRPr="00655ABA">
        <w:rPr>
          <w:sz w:val="22"/>
          <w:szCs w:val="22"/>
          <w:lang w:val="en-GB"/>
        </w:rPr>
        <w:t>case of 32% and 27% of the populations, provided a comprehensive scheme covering the region existed,</w:t>
      </w:r>
    </w:p>
    <w:p w14:paraId="0CD35449" w14:textId="77777777" w:rsidR="00A36917" w:rsidRPr="00655ABA" w:rsidRDefault="00A36917" w:rsidP="0053748C">
      <w:pPr>
        <w:ind w:firstLine="720"/>
        <w:jc w:val="both"/>
        <w:rPr>
          <w:sz w:val="22"/>
          <w:szCs w:val="22"/>
          <w:lang w:val="en-GB"/>
        </w:rPr>
      </w:pPr>
    </w:p>
    <w:p w14:paraId="22551E42" w14:textId="77777777" w:rsidR="00A36917" w:rsidRPr="00655ABA" w:rsidRDefault="00A36917" w:rsidP="0053748C">
      <w:pPr>
        <w:ind w:firstLine="720"/>
        <w:jc w:val="both"/>
        <w:rPr>
          <w:sz w:val="22"/>
          <w:szCs w:val="22"/>
          <w:lang w:val="en-GB"/>
        </w:rPr>
      </w:pPr>
      <w:r w:rsidRPr="00655ABA">
        <w:rPr>
          <w:i/>
          <w:sz w:val="22"/>
          <w:szCs w:val="22"/>
          <w:lang w:val="en-GB"/>
        </w:rPr>
        <w:t xml:space="preserve">Noting </w:t>
      </w:r>
      <w:r w:rsidRPr="00655ABA">
        <w:rPr>
          <w:sz w:val="22"/>
          <w:szCs w:val="22"/>
          <w:lang w:val="en-GB"/>
        </w:rPr>
        <w:t xml:space="preserve">that the species with </w:t>
      </w:r>
      <w:r w:rsidR="00844362" w:rsidRPr="00655ABA">
        <w:rPr>
          <w:sz w:val="22"/>
          <w:szCs w:val="22"/>
          <w:lang w:val="en-GB"/>
        </w:rPr>
        <w:t xml:space="preserve">the </w:t>
      </w:r>
      <w:r w:rsidR="008944FA" w:rsidRPr="00655ABA">
        <w:rPr>
          <w:sz w:val="22"/>
          <w:szCs w:val="22"/>
          <w:lang w:val="en-GB"/>
        </w:rPr>
        <w:t>least exhaustive</w:t>
      </w:r>
      <w:r w:rsidR="0006157B" w:rsidRPr="00655ABA">
        <w:rPr>
          <w:sz w:val="22"/>
          <w:szCs w:val="22"/>
          <w:lang w:val="en-GB"/>
        </w:rPr>
        <w:t xml:space="preserve"> </w:t>
      </w:r>
      <w:r w:rsidRPr="00655ABA">
        <w:rPr>
          <w:sz w:val="22"/>
          <w:szCs w:val="22"/>
          <w:lang w:val="en-GB"/>
        </w:rPr>
        <w:t xml:space="preserve">or non-existent population size and trend estimates are usually those which cannot be covered by generic monitoring schemes, such as the </w:t>
      </w:r>
      <w:r w:rsidR="0043287A" w:rsidRPr="00655ABA">
        <w:rPr>
          <w:sz w:val="22"/>
          <w:szCs w:val="22"/>
          <w:lang w:val="en-GB"/>
        </w:rPr>
        <w:t>IWC</w:t>
      </w:r>
      <w:r w:rsidRPr="00655ABA">
        <w:rPr>
          <w:sz w:val="22"/>
          <w:szCs w:val="22"/>
          <w:lang w:val="en-GB"/>
        </w:rPr>
        <w:t>,</w:t>
      </w:r>
    </w:p>
    <w:p w14:paraId="3676841F" w14:textId="77777777" w:rsidR="00A36917" w:rsidRPr="00655ABA" w:rsidRDefault="00A36917" w:rsidP="0053748C">
      <w:pPr>
        <w:ind w:firstLine="720"/>
        <w:jc w:val="both"/>
        <w:rPr>
          <w:sz w:val="22"/>
          <w:szCs w:val="22"/>
          <w:lang w:val="en-GB"/>
        </w:rPr>
      </w:pPr>
    </w:p>
    <w:p w14:paraId="7BB7714D" w14:textId="77777777" w:rsidR="00A36917" w:rsidRPr="00655ABA" w:rsidRDefault="00A36917" w:rsidP="0053748C">
      <w:pPr>
        <w:ind w:firstLine="720"/>
        <w:jc w:val="both"/>
        <w:rPr>
          <w:sz w:val="22"/>
          <w:szCs w:val="22"/>
          <w:lang w:val="en-GB"/>
        </w:rPr>
      </w:pPr>
      <w:r w:rsidRPr="00655ABA">
        <w:rPr>
          <w:i/>
          <w:sz w:val="22"/>
          <w:szCs w:val="22"/>
          <w:lang w:val="en-GB"/>
        </w:rPr>
        <w:t>Further noting</w:t>
      </w:r>
      <w:r w:rsidRPr="00655ABA">
        <w:rPr>
          <w:sz w:val="22"/>
          <w:szCs w:val="22"/>
          <w:lang w:val="en-GB"/>
        </w:rPr>
        <w:t xml:space="preserve"> that the West and Central </w:t>
      </w:r>
      <w:r w:rsidR="006C6D79" w:rsidRPr="00655ABA">
        <w:rPr>
          <w:sz w:val="22"/>
          <w:szCs w:val="22"/>
          <w:lang w:val="en-GB"/>
        </w:rPr>
        <w:t xml:space="preserve">Asian </w:t>
      </w:r>
      <w:r w:rsidRPr="00655ABA">
        <w:rPr>
          <w:sz w:val="22"/>
          <w:szCs w:val="22"/>
          <w:lang w:val="en-GB"/>
        </w:rPr>
        <w:t xml:space="preserve">regions, alongside the Afrotropical region, have the </w:t>
      </w:r>
      <w:r w:rsidR="005B48B4" w:rsidRPr="00655ABA">
        <w:rPr>
          <w:sz w:val="22"/>
          <w:szCs w:val="22"/>
          <w:lang w:val="en-GB"/>
        </w:rPr>
        <w:t xml:space="preserve">least exhaustive </w:t>
      </w:r>
      <w:r w:rsidRPr="00655ABA">
        <w:rPr>
          <w:sz w:val="22"/>
          <w:szCs w:val="22"/>
          <w:lang w:val="en-GB"/>
        </w:rPr>
        <w:t xml:space="preserve">population size estimates, population trend estimates and highest proportion of declining populations, </w:t>
      </w:r>
    </w:p>
    <w:p w14:paraId="47828139" w14:textId="77777777" w:rsidR="00A36917" w:rsidRPr="00655ABA" w:rsidRDefault="00A36917" w:rsidP="0053748C">
      <w:pPr>
        <w:ind w:firstLine="720"/>
        <w:jc w:val="both"/>
        <w:rPr>
          <w:sz w:val="22"/>
          <w:szCs w:val="22"/>
          <w:lang w:val="en-GB"/>
        </w:rPr>
      </w:pPr>
    </w:p>
    <w:p w14:paraId="74A4310F" w14:textId="397166CA" w:rsidR="006F0B64" w:rsidRPr="00655ABA" w:rsidRDefault="00A36917" w:rsidP="0053748C">
      <w:pPr>
        <w:ind w:firstLine="720"/>
        <w:jc w:val="both"/>
        <w:rPr>
          <w:sz w:val="22"/>
          <w:szCs w:val="22"/>
          <w:lang w:val="en-GB"/>
        </w:rPr>
      </w:pPr>
      <w:r w:rsidRPr="00655ABA">
        <w:rPr>
          <w:i/>
          <w:sz w:val="22"/>
          <w:szCs w:val="22"/>
          <w:lang w:val="en-GB"/>
        </w:rPr>
        <w:t>Acknowledging</w:t>
      </w:r>
      <w:r w:rsidRPr="00655ABA">
        <w:rPr>
          <w:sz w:val="22"/>
          <w:szCs w:val="22"/>
          <w:lang w:val="en-GB"/>
        </w:rPr>
        <w:t xml:space="preserve"> that in </w:t>
      </w:r>
      <w:r w:rsidR="0059770F" w:rsidRPr="00655ABA">
        <w:rPr>
          <w:sz w:val="22"/>
          <w:szCs w:val="22"/>
          <w:lang w:val="en-GB"/>
        </w:rPr>
        <w:t>CSR6</w:t>
      </w:r>
      <w:r w:rsidR="00093AC4" w:rsidRPr="00655ABA">
        <w:rPr>
          <w:sz w:val="22"/>
          <w:szCs w:val="22"/>
          <w:lang w:val="en-GB"/>
        </w:rPr>
        <w:t>,</w:t>
      </w:r>
      <w:r w:rsidRPr="00655ABA">
        <w:rPr>
          <w:sz w:val="22"/>
          <w:szCs w:val="22"/>
          <w:lang w:val="en-GB"/>
        </w:rPr>
        <w:t xml:space="preserve"> the increase of populations whose status is assessed on the basis of regular monitoring data </w:t>
      </w:r>
      <w:r w:rsidR="0059770F" w:rsidRPr="00655ABA">
        <w:rPr>
          <w:sz w:val="22"/>
          <w:szCs w:val="22"/>
          <w:lang w:val="en-GB"/>
        </w:rPr>
        <w:t>has increased</w:t>
      </w:r>
      <w:r w:rsidR="00C5207B" w:rsidRPr="00655ABA">
        <w:rPr>
          <w:sz w:val="22"/>
          <w:szCs w:val="22"/>
          <w:lang w:val="en-GB"/>
        </w:rPr>
        <w:t xml:space="preserve"> from 102 to 180, i.e. </w:t>
      </w:r>
      <w:r w:rsidR="0059770F" w:rsidRPr="00655ABA">
        <w:rPr>
          <w:sz w:val="22"/>
          <w:szCs w:val="22"/>
          <w:lang w:val="en-GB"/>
        </w:rPr>
        <w:t>by 75</w:t>
      </w:r>
      <w:r w:rsidRPr="00655ABA">
        <w:rPr>
          <w:sz w:val="22"/>
          <w:szCs w:val="22"/>
          <w:lang w:val="en-GB"/>
        </w:rPr>
        <w:t>% compar</w:t>
      </w:r>
      <w:r w:rsidR="00E479DF" w:rsidRPr="00655ABA">
        <w:rPr>
          <w:sz w:val="22"/>
          <w:szCs w:val="22"/>
          <w:lang w:val="en-GB"/>
        </w:rPr>
        <w:t>ed</w:t>
      </w:r>
      <w:r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Pr="00655ABA">
        <w:rPr>
          <w:sz w:val="22"/>
          <w:szCs w:val="22"/>
          <w:lang w:val="en-GB"/>
        </w:rPr>
        <w:t xml:space="preserve"> </w:t>
      </w:r>
      <w:r w:rsidR="0059770F" w:rsidRPr="00655ABA">
        <w:rPr>
          <w:sz w:val="22"/>
          <w:szCs w:val="22"/>
          <w:lang w:val="en-GB"/>
        </w:rPr>
        <w:t xml:space="preserve">and thus exceeds </w:t>
      </w:r>
      <w:r w:rsidRPr="00655ABA">
        <w:rPr>
          <w:sz w:val="22"/>
          <w:szCs w:val="22"/>
          <w:lang w:val="en-GB"/>
        </w:rPr>
        <w:t>the Strategic Plan target of 50%,</w:t>
      </w:r>
      <w:r w:rsidR="0059770F" w:rsidRPr="00655ABA">
        <w:rPr>
          <w:sz w:val="22"/>
          <w:szCs w:val="22"/>
          <w:lang w:val="en-GB"/>
        </w:rPr>
        <w:t xml:space="preserve"> but still represents only </w:t>
      </w:r>
      <w:r w:rsidR="00C5207B" w:rsidRPr="00655ABA">
        <w:rPr>
          <w:sz w:val="22"/>
          <w:szCs w:val="22"/>
          <w:lang w:val="en-GB"/>
        </w:rPr>
        <w:t>32% of the populations listed in Table 1 of the AEWA Action Plan,</w:t>
      </w:r>
    </w:p>
    <w:p w14:paraId="59FB05FB" w14:textId="77777777" w:rsidR="00C5207B" w:rsidRPr="00655ABA" w:rsidRDefault="00C5207B" w:rsidP="0053748C">
      <w:pPr>
        <w:ind w:firstLine="720"/>
        <w:jc w:val="both"/>
        <w:rPr>
          <w:sz w:val="22"/>
          <w:szCs w:val="22"/>
          <w:lang w:val="en-GB"/>
        </w:rPr>
      </w:pPr>
    </w:p>
    <w:p w14:paraId="0E216001" w14:textId="41A381F4" w:rsidR="00C5207B" w:rsidRPr="00655ABA" w:rsidRDefault="00170A85" w:rsidP="0053748C">
      <w:pPr>
        <w:ind w:firstLine="720"/>
        <w:jc w:val="both"/>
        <w:rPr>
          <w:sz w:val="22"/>
          <w:szCs w:val="22"/>
          <w:lang w:val="en-GB"/>
        </w:rPr>
      </w:pPr>
      <w:r w:rsidRPr="00655ABA">
        <w:rPr>
          <w:i/>
          <w:sz w:val="22"/>
          <w:szCs w:val="22"/>
          <w:lang w:val="en-GB"/>
        </w:rPr>
        <w:t>Extremely c</w:t>
      </w:r>
      <w:r w:rsidR="00C5207B" w:rsidRPr="00655ABA">
        <w:rPr>
          <w:i/>
          <w:sz w:val="22"/>
          <w:szCs w:val="22"/>
          <w:lang w:val="en-GB"/>
        </w:rPr>
        <w:t xml:space="preserve">oncerned </w:t>
      </w:r>
      <w:r w:rsidR="00C5207B" w:rsidRPr="00655ABA">
        <w:rPr>
          <w:sz w:val="22"/>
          <w:szCs w:val="22"/>
          <w:lang w:val="en-GB"/>
        </w:rPr>
        <w:t>that none of the eight status</w:t>
      </w:r>
      <w:r w:rsidR="005F5140" w:rsidRPr="00655ABA">
        <w:rPr>
          <w:sz w:val="22"/>
          <w:szCs w:val="22"/>
          <w:lang w:val="en-GB"/>
        </w:rPr>
        <w:t>-</w:t>
      </w:r>
      <w:r w:rsidR="00C5207B" w:rsidRPr="00655ABA">
        <w:rPr>
          <w:sz w:val="22"/>
          <w:szCs w:val="22"/>
          <w:lang w:val="en-GB"/>
        </w:rPr>
        <w:t xml:space="preserve">related targets of the Strategic Plan were reached so far and in </w:t>
      </w:r>
      <w:r w:rsidR="009D34E3" w:rsidRPr="00655ABA">
        <w:rPr>
          <w:sz w:val="22"/>
          <w:szCs w:val="22"/>
          <w:lang w:val="en-GB"/>
        </w:rPr>
        <w:t xml:space="preserve">the </w:t>
      </w:r>
      <w:r w:rsidR="00C5207B" w:rsidRPr="00655ABA">
        <w:rPr>
          <w:sz w:val="22"/>
          <w:szCs w:val="22"/>
          <w:lang w:val="en-GB"/>
        </w:rPr>
        <w:t xml:space="preserve">case of five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p>
    <w:p w14:paraId="316CB678" w14:textId="77777777" w:rsidR="000A7E05" w:rsidRPr="00655ABA" w:rsidRDefault="000A7E05" w:rsidP="0053748C">
      <w:pPr>
        <w:ind w:firstLine="720"/>
        <w:jc w:val="both"/>
        <w:rPr>
          <w:sz w:val="22"/>
          <w:szCs w:val="22"/>
          <w:lang w:val="en-GB"/>
        </w:rPr>
      </w:pPr>
    </w:p>
    <w:p w14:paraId="32A0E499" w14:textId="0DCC0D68" w:rsidR="000A7E05" w:rsidRPr="00655ABA" w:rsidRDefault="000A7E05" w:rsidP="0053748C">
      <w:pPr>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9D34E3" w:rsidRPr="00655ABA">
        <w:rPr>
          <w:i/>
          <w:sz w:val="22"/>
          <w:szCs w:val="22"/>
          <w:lang w:val="en-GB"/>
        </w:rPr>
        <w:t xml:space="preserve">but </w:t>
      </w:r>
      <w:r w:rsidRPr="00655ABA">
        <w:rPr>
          <w:i/>
          <w:sz w:val="22"/>
          <w:szCs w:val="22"/>
          <w:lang w:val="en-GB"/>
        </w:rPr>
        <w:t>noting</w:t>
      </w:r>
      <w:r w:rsidRPr="00655ABA">
        <w:rPr>
          <w:sz w:val="22"/>
          <w:szCs w:val="22"/>
          <w:lang w:val="en-GB"/>
        </w:rPr>
        <w:t xml:space="preserve"> that the Tool is gradually becoming outdated both technologically and data-wise,</w:t>
      </w:r>
    </w:p>
    <w:p w14:paraId="6AE4F51E" w14:textId="77777777" w:rsidR="00CD5325" w:rsidRPr="00655ABA" w:rsidRDefault="00CD5325" w:rsidP="003279EA">
      <w:pPr>
        <w:ind w:firstLine="720"/>
        <w:jc w:val="both"/>
        <w:rPr>
          <w:sz w:val="22"/>
          <w:szCs w:val="22"/>
          <w:lang w:val="en-GB"/>
        </w:rPr>
      </w:pPr>
    </w:p>
    <w:p w14:paraId="5CF7AC9E" w14:textId="168B0404" w:rsidR="00C4458D" w:rsidRPr="00655ABA" w:rsidRDefault="003279EA" w:rsidP="003279EA">
      <w:pPr>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 which is largely derived from IWC data,</w:t>
      </w:r>
    </w:p>
    <w:p w14:paraId="4D66C943" w14:textId="77777777" w:rsidR="00764280" w:rsidRPr="00655ABA" w:rsidRDefault="00764280" w:rsidP="0053748C">
      <w:pPr>
        <w:ind w:firstLine="720"/>
        <w:jc w:val="both"/>
        <w:rPr>
          <w:sz w:val="22"/>
          <w:szCs w:val="22"/>
          <w:lang w:val="en-GB"/>
        </w:rPr>
      </w:pPr>
    </w:p>
    <w:p w14:paraId="4AB9F6C5" w14:textId="77777777" w:rsidR="00E66626" w:rsidRDefault="005D7084" w:rsidP="0053748C">
      <w:pPr>
        <w:keepNext/>
        <w:keepLines/>
        <w:ind w:firstLine="720"/>
        <w:jc w:val="both"/>
        <w:rPr>
          <w:sz w:val="22"/>
          <w:szCs w:val="22"/>
          <w:lang w:val="en-GB" w:eastAsia="nl-NL"/>
        </w:rPr>
      </w:pPr>
      <w:r w:rsidRPr="00655ABA">
        <w:rPr>
          <w:i/>
          <w:sz w:val="22"/>
          <w:szCs w:val="22"/>
          <w:lang w:val="en-GB" w:eastAsia="nl-NL"/>
        </w:rPr>
        <w:t>Taking into account</w:t>
      </w:r>
      <w:r w:rsidRPr="00655ABA">
        <w:rPr>
          <w:sz w:val="22"/>
          <w:szCs w:val="22"/>
          <w:lang w:val="en-GB" w:eastAsia="nl-NL"/>
        </w:rPr>
        <w:t xml:space="preserve"> the conclusions and recommendations of the </w:t>
      </w:r>
      <w:r w:rsidRPr="004B1DCD">
        <w:rPr>
          <w:sz w:val="22"/>
          <w:szCs w:val="22"/>
          <w:lang w:val="en-GB" w:eastAsia="nl-NL"/>
        </w:rPr>
        <w:t>Standing Committee</w:t>
      </w:r>
      <w:r w:rsidRPr="00655ABA">
        <w:rPr>
          <w:sz w:val="22"/>
          <w:szCs w:val="22"/>
          <w:lang w:val="en-GB" w:eastAsia="nl-NL"/>
        </w:rPr>
        <w:t xml:space="preserve"> report to MOP6 on the </w:t>
      </w:r>
      <w:r w:rsidR="007D712B" w:rsidRPr="007D712B">
        <w:rPr>
          <w:i/>
          <w:sz w:val="22"/>
          <w:szCs w:val="22"/>
          <w:lang w:val="en-GB" w:eastAsia="nl-NL"/>
        </w:rPr>
        <w:t>P</w:t>
      </w:r>
      <w:r w:rsidRPr="007D712B">
        <w:rPr>
          <w:i/>
          <w:sz w:val="22"/>
          <w:szCs w:val="22"/>
          <w:lang w:val="en-GB" w:eastAsia="nl-NL"/>
        </w:rPr>
        <w:t xml:space="preserve">rogress of implementation of the AEWA Strategic Plan 2009-2017 </w:t>
      </w:r>
      <w:r w:rsidRPr="00655ABA">
        <w:rPr>
          <w:sz w:val="22"/>
          <w:szCs w:val="22"/>
          <w:lang w:val="en-GB" w:eastAsia="nl-NL"/>
        </w:rPr>
        <w:t>(</w:t>
      </w:r>
      <w:r w:rsidR="007D712B">
        <w:rPr>
          <w:sz w:val="22"/>
          <w:szCs w:val="22"/>
          <w:lang w:val="en-GB" w:eastAsia="nl-NL"/>
        </w:rPr>
        <w:t xml:space="preserve">document </w:t>
      </w:r>
      <w:r w:rsidRPr="00655ABA">
        <w:rPr>
          <w:sz w:val="22"/>
          <w:szCs w:val="22"/>
          <w:lang w:val="en-GB" w:eastAsia="nl-NL"/>
        </w:rPr>
        <w:t>AEWA/</w:t>
      </w:r>
      <w:r w:rsidRPr="007D712B">
        <w:rPr>
          <w:sz w:val="22"/>
          <w:szCs w:val="22"/>
          <w:lang w:val="en-GB" w:eastAsia="nl-NL"/>
        </w:rPr>
        <w:t>MOP 6.</w:t>
      </w:r>
      <w:r w:rsidR="00860EED" w:rsidRPr="007D712B">
        <w:rPr>
          <w:sz w:val="22"/>
          <w:szCs w:val="22"/>
          <w:lang w:val="en-GB" w:eastAsia="nl-NL"/>
        </w:rPr>
        <w:t>12</w:t>
      </w:r>
      <w:r w:rsidRPr="00655ABA">
        <w:rPr>
          <w:sz w:val="22"/>
          <w:szCs w:val="22"/>
          <w:lang w:val="en-GB" w:eastAsia="nl-NL"/>
        </w:rPr>
        <w:t>)</w:t>
      </w:r>
      <w:r w:rsidR="00E66626">
        <w:rPr>
          <w:sz w:val="22"/>
          <w:szCs w:val="22"/>
          <w:lang w:val="en-GB" w:eastAsia="nl-NL"/>
        </w:rPr>
        <w:t>,</w:t>
      </w:r>
    </w:p>
    <w:p w14:paraId="7B43F3BE" w14:textId="5B3CCC9D" w:rsidR="005D7084" w:rsidRDefault="005D7084" w:rsidP="0053748C">
      <w:pPr>
        <w:keepNext/>
        <w:keepLines/>
        <w:ind w:firstLine="720"/>
        <w:jc w:val="both"/>
        <w:rPr>
          <w:sz w:val="22"/>
          <w:szCs w:val="22"/>
          <w:lang w:val="en-GB" w:eastAsia="nl-NL"/>
        </w:rPr>
      </w:pPr>
      <w:r w:rsidRPr="00655ABA">
        <w:rPr>
          <w:sz w:val="22"/>
          <w:szCs w:val="22"/>
          <w:lang w:val="en-GB" w:eastAsia="nl-NL"/>
        </w:rPr>
        <w:t xml:space="preserve"> </w:t>
      </w:r>
    </w:p>
    <w:p w14:paraId="6958E49C" w14:textId="40D623FB" w:rsidR="00CB34B6" w:rsidRPr="00655ABA" w:rsidRDefault="00CB34B6" w:rsidP="0053748C">
      <w:pPr>
        <w:keepNext/>
        <w:keepLines/>
        <w:ind w:firstLine="720"/>
        <w:jc w:val="both"/>
        <w:rPr>
          <w:sz w:val="22"/>
          <w:szCs w:val="22"/>
          <w:lang w:val="en-GB" w:eastAsia="nl-NL"/>
        </w:rPr>
      </w:pPr>
      <w:r w:rsidRPr="00535FF2">
        <w:rPr>
          <w:i/>
          <w:sz w:val="22"/>
          <w:szCs w:val="22"/>
          <w:lang w:val="en-GB" w:eastAsia="nl-NL"/>
        </w:rPr>
        <w:t xml:space="preserve">Being aware </w:t>
      </w:r>
      <w:r>
        <w:rPr>
          <w:sz w:val="22"/>
          <w:szCs w:val="22"/>
          <w:lang w:val="en-GB" w:eastAsia="nl-NL"/>
        </w:rPr>
        <w:t xml:space="preserve">that the </w:t>
      </w:r>
      <w:r w:rsidR="008F1A9C">
        <w:rPr>
          <w:sz w:val="22"/>
          <w:szCs w:val="22"/>
          <w:lang w:val="en-GB" w:eastAsia="nl-NL"/>
        </w:rPr>
        <w:t>UNEP/</w:t>
      </w:r>
      <w:r>
        <w:rPr>
          <w:sz w:val="22"/>
          <w:szCs w:val="22"/>
          <w:lang w:val="en-GB" w:eastAsia="nl-NL"/>
        </w:rPr>
        <w:t>AEWA Secretariat is represented in the African-Eurasian Waterbird Monitoring Partnership</w:t>
      </w:r>
      <w:r>
        <w:rPr>
          <w:rStyle w:val="FootnoteReference"/>
          <w:sz w:val="22"/>
          <w:szCs w:val="22"/>
          <w:lang w:val="en-GB" w:eastAsia="nl-NL"/>
        </w:rPr>
        <w:footnoteReference w:id="1"/>
      </w:r>
      <w:r w:rsidR="00E66626">
        <w:rPr>
          <w:sz w:val="22"/>
          <w:szCs w:val="22"/>
          <w:lang w:val="en-GB" w:eastAsia="nl-NL"/>
        </w:rPr>
        <w:t>.</w:t>
      </w:r>
    </w:p>
    <w:p w14:paraId="78EAA925" w14:textId="77777777" w:rsidR="007B4B87" w:rsidRPr="00655ABA" w:rsidRDefault="007B4B87" w:rsidP="0053748C">
      <w:pPr>
        <w:keepNext/>
        <w:keepLines/>
        <w:ind w:firstLine="720"/>
        <w:jc w:val="both"/>
        <w:rPr>
          <w:sz w:val="22"/>
          <w:szCs w:val="22"/>
          <w:lang w:val="en-GB" w:eastAsia="nl-NL"/>
        </w:rPr>
      </w:pPr>
    </w:p>
    <w:p w14:paraId="5D67EAA6" w14:textId="77777777" w:rsidR="00764280" w:rsidRPr="00655ABA" w:rsidRDefault="00764280" w:rsidP="0053748C">
      <w:pPr>
        <w:ind w:firstLine="720"/>
        <w:jc w:val="both"/>
        <w:rPr>
          <w:sz w:val="22"/>
          <w:szCs w:val="22"/>
          <w:lang w:val="en-GB"/>
        </w:rPr>
      </w:pPr>
    </w:p>
    <w:p w14:paraId="76A1C608" w14:textId="77777777" w:rsidR="00A36917" w:rsidRPr="00655ABA" w:rsidRDefault="00A36917" w:rsidP="0053748C">
      <w:pPr>
        <w:jc w:val="both"/>
        <w:rPr>
          <w:sz w:val="22"/>
          <w:szCs w:val="22"/>
          <w:lang w:val="en-GB"/>
        </w:rPr>
      </w:pPr>
      <w:r w:rsidRPr="00655ABA">
        <w:rPr>
          <w:i/>
          <w:sz w:val="22"/>
          <w:szCs w:val="22"/>
          <w:lang w:val="en-GB"/>
        </w:rPr>
        <w:t>The Meeting of the Parties</w:t>
      </w:r>
      <w:r w:rsidRPr="00655ABA">
        <w:rPr>
          <w:sz w:val="22"/>
          <w:szCs w:val="22"/>
          <w:lang w:val="en-GB"/>
        </w:rPr>
        <w:t>:</w:t>
      </w:r>
    </w:p>
    <w:p w14:paraId="3737180B" w14:textId="77777777" w:rsidR="00A36917" w:rsidRPr="00655ABA" w:rsidRDefault="00A36917" w:rsidP="0053748C">
      <w:pPr>
        <w:jc w:val="both"/>
        <w:rPr>
          <w:sz w:val="22"/>
          <w:szCs w:val="22"/>
          <w:lang w:val="en-GB"/>
        </w:rPr>
      </w:pPr>
    </w:p>
    <w:p w14:paraId="57A230A4" w14:textId="77777777" w:rsidR="007B4B87" w:rsidRPr="00655ABA" w:rsidRDefault="0011328C"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0072520A" w:rsidRPr="00655ABA">
        <w:rPr>
          <w:sz w:val="22"/>
          <w:szCs w:val="22"/>
          <w:lang w:val="en-GB" w:eastAsia="nl-NL"/>
        </w:rPr>
        <w:t xml:space="preserve">the </w:t>
      </w:r>
      <w:r w:rsidRPr="00655ABA">
        <w:rPr>
          <w:sz w:val="22"/>
          <w:szCs w:val="22"/>
          <w:lang w:val="en-GB" w:eastAsia="nl-NL"/>
        </w:rPr>
        <w:t xml:space="preserve">Contracting Parties </w:t>
      </w:r>
      <w:r w:rsidR="00650603" w:rsidRPr="00655ABA">
        <w:rPr>
          <w:sz w:val="22"/>
          <w:szCs w:val="22"/>
          <w:lang w:val="en-GB" w:eastAsia="nl-NL"/>
        </w:rPr>
        <w:t>to ensure that the objectives of AEWA are incorporated into National Biodiversity Strategies and Action Plans (NBSAPs) and other strategic planning processes</w:t>
      </w:r>
      <w:r w:rsidR="002F6D15" w:rsidRPr="00655ABA">
        <w:rPr>
          <w:sz w:val="22"/>
          <w:szCs w:val="22"/>
          <w:lang w:val="en-GB" w:eastAsia="nl-NL"/>
        </w:rPr>
        <w:t>;</w:t>
      </w:r>
    </w:p>
    <w:p w14:paraId="0430EAD5" w14:textId="77777777" w:rsidR="00D56A6B" w:rsidRPr="00655ABA" w:rsidRDefault="00D56A6B" w:rsidP="0053748C">
      <w:pPr>
        <w:pStyle w:val="ColorfulList-Accent11"/>
        <w:ind w:left="0"/>
        <w:jc w:val="both"/>
        <w:rPr>
          <w:sz w:val="22"/>
          <w:szCs w:val="22"/>
          <w:lang w:val="en-GB" w:eastAsia="nl-NL"/>
        </w:rPr>
      </w:pPr>
    </w:p>
    <w:p w14:paraId="63ADAC64" w14:textId="4E7A9BFC" w:rsidR="00EC2664" w:rsidRPr="00E66626" w:rsidRDefault="00EC2664" w:rsidP="00BA7A82">
      <w:pPr>
        <w:numPr>
          <w:ilvl w:val="0"/>
          <w:numId w:val="5"/>
        </w:numPr>
        <w:ind w:left="0" w:firstLine="0"/>
        <w:jc w:val="both"/>
        <w:rPr>
          <w:sz w:val="22"/>
          <w:szCs w:val="22"/>
          <w:lang w:val="en-GB" w:eastAsia="nl-NL"/>
        </w:rPr>
      </w:pPr>
      <w:r w:rsidRPr="00E66626">
        <w:rPr>
          <w:i/>
          <w:sz w:val="22"/>
          <w:szCs w:val="22"/>
          <w:lang w:val="en-GB" w:eastAsia="nl-NL"/>
        </w:rPr>
        <w:t xml:space="preserve">Welcomes </w:t>
      </w:r>
      <w:r w:rsidRPr="00E66626">
        <w:rPr>
          <w:sz w:val="22"/>
          <w:szCs w:val="22"/>
          <w:lang w:val="en-GB" w:eastAsia="nl-NL"/>
        </w:rPr>
        <w:t>the progress made by the Waterbird Monitoring Partnership and</w:t>
      </w:r>
      <w:r w:rsidRPr="00E66626">
        <w:rPr>
          <w:i/>
          <w:sz w:val="22"/>
          <w:szCs w:val="22"/>
          <w:lang w:val="en-GB" w:eastAsia="nl-NL"/>
        </w:rPr>
        <w:t xml:space="preserve"> </w:t>
      </w:r>
      <w:r w:rsidR="002D62AA" w:rsidRPr="00E66626">
        <w:rPr>
          <w:i/>
          <w:sz w:val="22"/>
          <w:szCs w:val="22"/>
          <w:lang w:val="en-GB" w:eastAsia="nl-NL"/>
        </w:rPr>
        <w:t xml:space="preserve">encourages </w:t>
      </w:r>
      <w:r w:rsidR="002D62AA" w:rsidRPr="00E66626">
        <w:rPr>
          <w:sz w:val="22"/>
          <w:szCs w:val="22"/>
          <w:lang w:val="en-GB" w:eastAsia="nl-NL"/>
        </w:rPr>
        <w:t>the Partnership to continue its work</w:t>
      </w:r>
      <w:r w:rsidR="002F6D15" w:rsidRPr="00E66626">
        <w:rPr>
          <w:sz w:val="22"/>
          <w:szCs w:val="22"/>
          <w:lang w:val="en-GB" w:eastAsia="nl-NL"/>
        </w:rPr>
        <w:t>;</w:t>
      </w:r>
    </w:p>
    <w:p w14:paraId="18BB6F51" w14:textId="77777777" w:rsidR="00EC2664" w:rsidRPr="00655ABA" w:rsidRDefault="00EC2664" w:rsidP="0053748C">
      <w:pPr>
        <w:pStyle w:val="ListParagraph"/>
        <w:jc w:val="both"/>
        <w:rPr>
          <w:i/>
          <w:sz w:val="22"/>
          <w:szCs w:val="22"/>
          <w:lang w:val="en-GB" w:eastAsia="nl-NL"/>
        </w:rPr>
      </w:pPr>
    </w:p>
    <w:p w14:paraId="6A6E4D50" w14:textId="722F3404" w:rsidR="0028379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Invites </w:t>
      </w:r>
      <w:r w:rsidRPr="00655ABA">
        <w:rPr>
          <w:sz w:val="22"/>
          <w:szCs w:val="22"/>
          <w:lang w:val="en-GB" w:eastAsia="nl-NL"/>
        </w:rPr>
        <w:t xml:space="preserve">the organisations participating in the </w:t>
      </w:r>
      <w:r w:rsidR="00CB34B6">
        <w:rPr>
          <w:sz w:val="22"/>
          <w:szCs w:val="22"/>
          <w:lang w:val="en-GB" w:eastAsia="nl-NL"/>
        </w:rPr>
        <w:t xml:space="preserve">African-Eurasian </w:t>
      </w:r>
      <w:r w:rsidRPr="00655ABA">
        <w:rPr>
          <w:sz w:val="22"/>
          <w:szCs w:val="22"/>
          <w:lang w:val="en-GB" w:eastAsia="nl-NL"/>
        </w:rPr>
        <w:t xml:space="preserve">Waterbird Monitoring Partnership to jointly establish a Fund to </w:t>
      </w:r>
      <w:r w:rsidR="00082E8F" w:rsidRPr="00655ABA">
        <w:rPr>
          <w:sz w:val="22"/>
          <w:szCs w:val="22"/>
          <w:lang w:val="en-GB" w:eastAsia="nl-NL"/>
        </w:rPr>
        <w:t>resource</w:t>
      </w:r>
      <w:r w:rsidRPr="00655ABA">
        <w:rPr>
          <w:sz w:val="22"/>
          <w:szCs w:val="22"/>
          <w:lang w:val="en-GB" w:eastAsia="nl-NL"/>
        </w:rPr>
        <w:t xml:space="preserve"> waterbird monitoring activities</w:t>
      </w:r>
      <w:r w:rsidR="000B7A58">
        <w:rPr>
          <w:sz w:val="22"/>
          <w:szCs w:val="22"/>
          <w:lang w:val="en-GB" w:eastAsia="nl-NL"/>
        </w:rPr>
        <w:t xml:space="preserve"> and </w:t>
      </w:r>
      <w:r w:rsidR="00F166F3" w:rsidRPr="00B5539E">
        <w:rPr>
          <w:i/>
          <w:sz w:val="22"/>
          <w:szCs w:val="22"/>
          <w:lang w:val="en-GB" w:eastAsia="nl-NL"/>
        </w:rPr>
        <w:t>urges</w:t>
      </w:r>
      <w:r w:rsidR="00F166F3">
        <w:rPr>
          <w:sz w:val="22"/>
          <w:szCs w:val="22"/>
          <w:lang w:val="en-GB" w:eastAsia="nl-NL"/>
        </w:rPr>
        <w:t xml:space="preserve"> </w:t>
      </w:r>
      <w:r w:rsidR="000B7A58" w:rsidRPr="00535FF2">
        <w:rPr>
          <w:sz w:val="22"/>
          <w:szCs w:val="22"/>
          <w:lang w:val="en-GB" w:eastAsia="nl-NL"/>
        </w:rPr>
        <w:t xml:space="preserve">Parties to </w:t>
      </w:r>
      <w:r w:rsidR="00CB34B6">
        <w:rPr>
          <w:sz w:val="22"/>
          <w:szCs w:val="22"/>
          <w:lang w:val="en-GB" w:eastAsia="nl-NL"/>
        </w:rPr>
        <w:t xml:space="preserve">regularly </w:t>
      </w:r>
      <w:r w:rsidR="000B7A58" w:rsidRPr="00535FF2">
        <w:rPr>
          <w:sz w:val="22"/>
          <w:szCs w:val="22"/>
          <w:lang w:val="en-GB" w:eastAsia="nl-NL"/>
        </w:rPr>
        <w:t xml:space="preserve">contribute </w:t>
      </w:r>
      <w:r w:rsidR="008F1A9C">
        <w:rPr>
          <w:sz w:val="22"/>
          <w:szCs w:val="22"/>
          <w:lang w:val="en-GB" w:eastAsia="nl-NL"/>
        </w:rPr>
        <w:br w:type="textWrapping" w:clear="all"/>
      </w:r>
      <w:r w:rsidR="000B7A58" w:rsidRPr="00535FF2">
        <w:rPr>
          <w:sz w:val="22"/>
          <w:szCs w:val="22"/>
          <w:lang w:val="en-GB" w:eastAsia="nl-NL"/>
        </w:rPr>
        <w:t>to it</w:t>
      </w:r>
      <w:r w:rsidR="0053748C" w:rsidRPr="00655ABA">
        <w:rPr>
          <w:sz w:val="22"/>
          <w:szCs w:val="22"/>
          <w:lang w:val="en-GB" w:eastAsia="nl-NL"/>
        </w:rPr>
        <w:t>;</w:t>
      </w:r>
    </w:p>
    <w:p w14:paraId="1BD24EDD" w14:textId="77777777" w:rsidR="00535FF2" w:rsidRDefault="00535FF2" w:rsidP="003E225D">
      <w:pPr>
        <w:jc w:val="both"/>
        <w:rPr>
          <w:sz w:val="22"/>
          <w:szCs w:val="22"/>
          <w:lang w:val="en-GB" w:eastAsia="nl-NL"/>
        </w:rPr>
      </w:pPr>
    </w:p>
    <w:p w14:paraId="580A3CFB" w14:textId="6E777654" w:rsidR="00535FF2" w:rsidRPr="00EB36C5" w:rsidRDefault="00B5539E" w:rsidP="00535FF2">
      <w:pPr>
        <w:numPr>
          <w:ilvl w:val="0"/>
          <w:numId w:val="5"/>
        </w:numPr>
        <w:ind w:left="0" w:firstLine="0"/>
        <w:jc w:val="both"/>
        <w:rPr>
          <w:sz w:val="22"/>
          <w:szCs w:val="22"/>
          <w:lang w:eastAsia="nl-NL"/>
        </w:rPr>
      </w:pPr>
      <w:r w:rsidRPr="00E66626">
        <w:rPr>
          <w:i/>
          <w:sz w:val="22"/>
          <w:szCs w:val="22"/>
          <w:lang w:eastAsia="nl-NL"/>
        </w:rPr>
        <w:t>Invites</w:t>
      </w:r>
      <w:r w:rsidRPr="00B5539E">
        <w:rPr>
          <w:sz w:val="22"/>
          <w:szCs w:val="22"/>
          <w:lang w:eastAsia="nl-NL"/>
        </w:rPr>
        <w:t xml:space="preserve"> the Strategic Working Group of the </w:t>
      </w:r>
      <w:proofErr w:type="spellStart"/>
      <w:r w:rsidRPr="00B5539E">
        <w:rPr>
          <w:sz w:val="22"/>
          <w:szCs w:val="22"/>
          <w:lang w:eastAsia="nl-NL"/>
        </w:rPr>
        <w:t>Waterbird</w:t>
      </w:r>
      <w:proofErr w:type="spellEnd"/>
      <w:r w:rsidRPr="00B5539E">
        <w:rPr>
          <w:sz w:val="22"/>
          <w:szCs w:val="22"/>
          <w:lang w:eastAsia="nl-NL"/>
        </w:rPr>
        <w:t xml:space="preserve"> Monitoring Partnership to decide priorities for using the resources of the Fund in consultation with the AEWA Technical Committee</w:t>
      </w:r>
      <w:r>
        <w:rPr>
          <w:sz w:val="22"/>
          <w:szCs w:val="22"/>
          <w:lang w:eastAsia="nl-NL"/>
        </w:rPr>
        <w:t>;</w:t>
      </w:r>
    </w:p>
    <w:p w14:paraId="535741CC" w14:textId="4CD167B4" w:rsidR="00397195" w:rsidRPr="00655ABA" w:rsidRDefault="00A262BA" w:rsidP="0053748C">
      <w:pPr>
        <w:numPr>
          <w:ilvl w:val="0"/>
          <w:numId w:val="5"/>
        </w:numPr>
        <w:ind w:left="0" w:firstLine="0"/>
        <w:jc w:val="both"/>
        <w:rPr>
          <w:sz w:val="22"/>
          <w:szCs w:val="22"/>
          <w:lang w:val="en-GB" w:eastAsia="nl-NL"/>
        </w:rPr>
      </w:pPr>
      <w:r w:rsidRPr="00535FF2">
        <w:rPr>
          <w:i/>
          <w:sz w:val="22"/>
          <w:szCs w:val="22"/>
          <w:lang w:val="en-GB" w:eastAsia="nl-NL"/>
        </w:rPr>
        <w:lastRenderedPageBreak/>
        <w:t>In</w:t>
      </w:r>
      <w:r>
        <w:rPr>
          <w:i/>
          <w:sz w:val="22"/>
          <w:szCs w:val="22"/>
          <w:lang w:val="en-GB" w:eastAsia="nl-NL"/>
        </w:rPr>
        <w:t>v</w:t>
      </w:r>
      <w:r w:rsidRPr="00535FF2">
        <w:rPr>
          <w:i/>
          <w:sz w:val="22"/>
          <w:szCs w:val="22"/>
          <w:lang w:val="en-GB" w:eastAsia="nl-NL"/>
        </w:rPr>
        <w:t xml:space="preserve">ites </w:t>
      </w:r>
      <w:r w:rsidR="00397195">
        <w:rPr>
          <w:sz w:val="22"/>
          <w:szCs w:val="22"/>
          <w:lang w:val="en-GB" w:eastAsia="nl-NL"/>
        </w:rPr>
        <w:t xml:space="preserve">the Waterbird Monitoring Partnership to </w:t>
      </w:r>
      <w:r>
        <w:rPr>
          <w:sz w:val="22"/>
          <w:szCs w:val="22"/>
          <w:lang w:val="en-GB" w:eastAsia="nl-NL"/>
        </w:rPr>
        <w:t xml:space="preserve">inform the MOP </w:t>
      </w:r>
      <w:r w:rsidR="00F166F3">
        <w:rPr>
          <w:sz w:val="22"/>
          <w:szCs w:val="22"/>
          <w:lang w:val="en-GB" w:eastAsia="nl-NL"/>
        </w:rPr>
        <w:t xml:space="preserve">at each of its sessions </w:t>
      </w:r>
      <w:r>
        <w:rPr>
          <w:sz w:val="22"/>
          <w:szCs w:val="22"/>
          <w:lang w:val="en-GB" w:eastAsia="nl-NL"/>
        </w:rPr>
        <w:t>on amounts raised, the use of the resources and remaining gaps as part of broader reporting on the development of waterbird monitoring</w:t>
      </w:r>
      <w:r w:rsidR="00E66626">
        <w:rPr>
          <w:sz w:val="22"/>
          <w:szCs w:val="22"/>
          <w:lang w:val="en-GB" w:eastAsia="nl-NL"/>
        </w:rPr>
        <w:t>;</w:t>
      </w:r>
      <w:r w:rsidR="00397195">
        <w:rPr>
          <w:sz w:val="22"/>
          <w:szCs w:val="22"/>
          <w:lang w:val="en-GB" w:eastAsia="nl-NL"/>
        </w:rPr>
        <w:t xml:space="preserve"> </w:t>
      </w:r>
    </w:p>
    <w:p w14:paraId="2498F358" w14:textId="77777777" w:rsidR="0028379A" w:rsidRPr="00655ABA" w:rsidRDefault="0028379A" w:rsidP="0053748C">
      <w:pPr>
        <w:jc w:val="both"/>
        <w:rPr>
          <w:i/>
          <w:sz w:val="22"/>
          <w:szCs w:val="22"/>
          <w:lang w:val="en-GB" w:eastAsia="nl-NL"/>
        </w:rPr>
      </w:pPr>
    </w:p>
    <w:p w14:paraId="1ABC456C" w14:textId="634B8E7F" w:rsidR="0028379A" w:rsidRPr="00655ABA" w:rsidRDefault="0028379A" w:rsidP="0053748C">
      <w:pPr>
        <w:numPr>
          <w:ilvl w:val="0"/>
          <w:numId w:val="5"/>
        </w:numPr>
        <w:ind w:left="0" w:firstLine="0"/>
        <w:jc w:val="both"/>
        <w:rPr>
          <w:sz w:val="22"/>
          <w:szCs w:val="22"/>
          <w:lang w:val="en-GB" w:eastAsia="nl-NL"/>
        </w:rPr>
      </w:pPr>
      <w:r w:rsidRPr="00655ABA">
        <w:rPr>
          <w:i/>
          <w:sz w:val="22"/>
          <w:szCs w:val="22"/>
          <w:lang w:val="en-GB" w:eastAsia="nl-NL"/>
        </w:rPr>
        <w:t xml:space="preserve">Invites </w:t>
      </w:r>
      <w:r w:rsidRPr="00655ABA">
        <w:rPr>
          <w:sz w:val="22"/>
          <w:szCs w:val="22"/>
          <w:lang w:val="en-GB" w:eastAsia="nl-NL"/>
        </w:rPr>
        <w:t>Contracting Parties, non-governmental organisations and other organisations to use the World Migratory Bird Day events as fundraising opportunities and to contribute to the Fund</w:t>
      </w:r>
      <w:r w:rsidR="0053748C" w:rsidRPr="00655ABA">
        <w:rPr>
          <w:sz w:val="22"/>
          <w:szCs w:val="22"/>
          <w:lang w:val="en-GB" w:eastAsia="nl-NL"/>
        </w:rPr>
        <w:t>;</w:t>
      </w:r>
    </w:p>
    <w:p w14:paraId="43BFFA87" w14:textId="77777777" w:rsidR="0028379A" w:rsidRPr="00655ABA" w:rsidRDefault="0028379A" w:rsidP="0053748C">
      <w:pPr>
        <w:jc w:val="both"/>
        <w:rPr>
          <w:i/>
          <w:sz w:val="22"/>
          <w:szCs w:val="22"/>
          <w:lang w:val="en-GB" w:eastAsia="nl-NL"/>
        </w:rPr>
      </w:pPr>
    </w:p>
    <w:p w14:paraId="36FAF305" w14:textId="77777777" w:rsidR="0028379A" w:rsidRPr="00655ABA" w:rsidRDefault="00DF4532" w:rsidP="0053748C">
      <w:pPr>
        <w:numPr>
          <w:ilvl w:val="0"/>
          <w:numId w:val="5"/>
        </w:numPr>
        <w:ind w:left="0" w:firstLine="0"/>
        <w:jc w:val="both"/>
        <w:rPr>
          <w:sz w:val="22"/>
          <w:szCs w:val="22"/>
          <w:lang w:val="en-GB" w:eastAsia="nl-NL"/>
        </w:rPr>
      </w:pPr>
      <w:r w:rsidRPr="00655ABA">
        <w:rPr>
          <w:i/>
          <w:sz w:val="22"/>
          <w:szCs w:val="22"/>
          <w:lang w:val="en-GB" w:eastAsia="nl-NL"/>
        </w:rPr>
        <w:t>Urge</w:t>
      </w:r>
      <w:r w:rsidR="0028379A" w:rsidRPr="00655ABA">
        <w:rPr>
          <w:i/>
          <w:sz w:val="22"/>
          <w:szCs w:val="22"/>
          <w:lang w:val="en-GB" w:eastAsia="nl-NL"/>
        </w:rPr>
        <w:t xml:space="preserve">s </w:t>
      </w:r>
      <w:r w:rsidR="0028379A" w:rsidRPr="00655ABA">
        <w:rPr>
          <w:sz w:val="22"/>
          <w:szCs w:val="22"/>
          <w:lang w:val="en-GB" w:eastAsia="nl-NL"/>
        </w:rPr>
        <w:t xml:space="preserve">Contracting Parties and </w:t>
      </w:r>
      <w:r w:rsidRPr="00655ABA">
        <w:rPr>
          <w:sz w:val="22"/>
          <w:szCs w:val="22"/>
          <w:lang w:val="en-GB" w:eastAsia="nl-NL"/>
        </w:rPr>
        <w:t xml:space="preserve">requests </w:t>
      </w:r>
      <w:r w:rsidR="0028379A" w:rsidRPr="00655ABA">
        <w:rPr>
          <w:sz w:val="22"/>
          <w:szCs w:val="22"/>
          <w:lang w:val="en-GB" w:eastAsia="nl-NL"/>
        </w:rPr>
        <w:t>other stakeholders to incorporate waterbird monitoring into the twinning schemes they were encouraged to establish under Resolution 5.20 or other flyway-related collaborative programmes</w:t>
      </w:r>
      <w:r w:rsidR="0053748C" w:rsidRPr="00655ABA">
        <w:rPr>
          <w:sz w:val="22"/>
          <w:szCs w:val="22"/>
          <w:lang w:val="en-GB" w:eastAsia="nl-NL"/>
        </w:rPr>
        <w:t>;</w:t>
      </w:r>
    </w:p>
    <w:p w14:paraId="5449E8D2" w14:textId="77777777" w:rsidR="0028379A" w:rsidRPr="00655ABA" w:rsidRDefault="0028379A" w:rsidP="0053748C">
      <w:pPr>
        <w:jc w:val="both"/>
        <w:rPr>
          <w:i/>
          <w:sz w:val="22"/>
          <w:szCs w:val="22"/>
          <w:lang w:val="en-GB" w:eastAsia="nl-NL"/>
        </w:rPr>
      </w:pPr>
    </w:p>
    <w:p w14:paraId="093822C8" w14:textId="77777777" w:rsidR="00022B4C" w:rsidRDefault="0028379A" w:rsidP="00022B4C">
      <w:pPr>
        <w:numPr>
          <w:ilvl w:val="0"/>
          <w:numId w:val="5"/>
        </w:numPr>
        <w:ind w:left="0" w:firstLine="0"/>
        <w:jc w:val="both"/>
        <w:rPr>
          <w:sz w:val="22"/>
          <w:szCs w:val="22"/>
          <w:lang w:val="en-GB" w:eastAsia="nl-NL"/>
        </w:rPr>
      </w:pPr>
      <w:r w:rsidRPr="00655ABA">
        <w:rPr>
          <w:i/>
          <w:sz w:val="22"/>
          <w:szCs w:val="22"/>
          <w:lang w:val="en-GB" w:eastAsia="nl-NL"/>
        </w:rPr>
        <w:t xml:space="preserve">Requests </w:t>
      </w:r>
      <w:r w:rsidRPr="00655ABA">
        <w:rPr>
          <w:sz w:val="22"/>
          <w:szCs w:val="22"/>
          <w:lang w:val="en-GB" w:eastAsia="nl-NL"/>
        </w:rPr>
        <w:t>the Waterbird Monitoring Partnership to identify funding needs for waterbird monitoring development and through the UNEP/AEWA Secretariat inform Contracting Parties and other stakeholders about gaps to be filled on an annual basis</w:t>
      </w:r>
      <w:r w:rsidR="0053748C" w:rsidRPr="00655ABA">
        <w:rPr>
          <w:sz w:val="22"/>
          <w:szCs w:val="22"/>
          <w:lang w:val="en-GB" w:eastAsia="nl-NL"/>
        </w:rPr>
        <w:t>;</w:t>
      </w:r>
    </w:p>
    <w:p w14:paraId="5D102376" w14:textId="77777777" w:rsidR="00022B4C" w:rsidRDefault="00022B4C" w:rsidP="00022B4C">
      <w:pPr>
        <w:pStyle w:val="ListParagraph"/>
        <w:rPr>
          <w:i/>
          <w:sz w:val="22"/>
          <w:szCs w:val="22"/>
          <w:lang w:val="en-GB" w:eastAsia="nl-NL"/>
        </w:rPr>
      </w:pPr>
    </w:p>
    <w:p w14:paraId="16510F96" w14:textId="17EB6382" w:rsidR="00211592" w:rsidRPr="00022B4C" w:rsidRDefault="00211592" w:rsidP="00022B4C">
      <w:pPr>
        <w:numPr>
          <w:ilvl w:val="0"/>
          <w:numId w:val="5"/>
        </w:numPr>
        <w:ind w:left="0" w:firstLine="0"/>
        <w:jc w:val="both"/>
        <w:rPr>
          <w:sz w:val="22"/>
          <w:szCs w:val="22"/>
          <w:lang w:val="en-GB" w:eastAsia="nl-NL"/>
        </w:rPr>
      </w:pPr>
      <w:r w:rsidRPr="00022B4C">
        <w:rPr>
          <w:i/>
          <w:sz w:val="22"/>
          <w:szCs w:val="22"/>
          <w:lang w:val="en-GB" w:eastAsia="nl-NL"/>
        </w:rPr>
        <w:t>Encourages</w:t>
      </w:r>
      <w:r w:rsidRPr="00022B4C">
        <w:rPr>
          <w:i/>
          <w:sz w:val="22"/>
          <w:szCs w:val="22"/>
          <w:lang w:eastAsia="nl-NL"/>
        </w:rPr>
        <w:t xml:space="preserve"> </w:t>
      </w:r>
      <w:r w:rsidRPr="00022B4C">
        <w:rPr>
          <w:sz w:val="22"/>
          <w:szCs w:val="22"/>
          <w:lang w:val="en-GB" w:eastAsia="nl-NL"/>
        </w:rPr>
        <w:t xml:space="preserve">Contracting Parties to prioritise </w:t>
      </w:r>
      <w:r w:rsidR="0010368B" w:rsidRPr="00022B4C">
        <w:rPr>
          <w:sz w:val="22"/>
          <w:szCs w:val="22"/>
          <w:lang w:val="en-GB" w:eastAsia="nl-NL"/>
        </w:rPr>
        <w:t xml:space="preserve">and allocate </w:t>
      </w:r>
      <w:r w:rsidRPr="00022B4C">
        <w:rPr>
          <w:sz w:val="22"/>
          <w:szCs w:val="22"/>
          <w:lang w:val="en-GB" w:eastAsia="nl-NL"/>
        </w:rPr>
        <w:t>funding for waterbird</w:t>
      </w:r>
      <w:r w:rsidR="00022B4C" w:rsidRPr="00022B4C">
        <w:rPr>
          <w:sz w:val="22"/>
          <w:szCs w:val="22"/>
          <w:lang w:val="en-GB" w:eastAsia="nl-NL"/>
        </w:rPr>
        <w:t xml:space="preserve"> monitoring at the </w:t>
      </w:r>
      <w:r w:rsidRPr="00022B4C">
        <w:rPr>
          <w:sz w:val="22"/>
          <w:szCs w:val="22"/>
          <w:lang w:val="en-GB" w:eastAsia="nl-NL"/>
        </w:rPr>
        <w:t>national level;</w:t>
      </w:r>
    </w:p>
    <w:p w14:paraId="400E485E" w14:textId="77777777" w:rsidR="00211592" w:rsidRDefault="00211592" w:rsidP="005712A0">
      <w:pPr>
        <w:jc w:val="both"/>
        <w:rPr>
          <w:sz w:val="22"/>
          <w:szCs w:val="22"/>
          <w:lang w:val="en-GB" w:eastAsia="nl-NL"/>
        </w:rPr>
      </w:pPr>
    </w:p>
    <w:p w14:paraId="251804FC" w14:textId="249C03E2" w:rsidR="00A36917" w:rsidRPr="00655ABA" w:rsidRDefault="00195CB3"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Pr="00655ABA">
        <w:rPr>
          <w:sz w:val="22"/>
          <w:szCs w:val="22"/>
          <w:lang w:val="en-GB" w:eastAsia="nl-NL"/>
        </w:rPr>
        <w:t>Contracting Parties and organisations to provide financial support for the development of advice to MOP7</w:t>
      </w:r>
      <w:r w:rsidR="007B4B87" w:rsidRPr="00655ABA">
        <w:rPr>
          <w:sz w:val="22"/>
          <w:szCs w:val="22"/>
          <w:lang w:val="en-GB" w:eastAsia="nl-NL"/>
        </w:rPr>
        <w:t xml:space="preserve"> </w:t>
      </w:r>
      <w:r w:rsidRPr="00655ABA">
        <w:rPr>
          <w:sz w:val="22"/>
          <w:szCs w:val="22"/>
          <w:lang w:val="en-GB" w:eastAsia="nl-NL"/>
        </w:rPr>
        <w:t xml:space="preserve">on the </w:t>
      </w:r>
      <w:r w:rsidR="00314A9B" w:rsidRPr="00655ABA">
        <w:rPr>
          <w:sz w:val="22"/>
          <w:szCs w:val="22"/>
          <w:lang w:val="en-GB" w:eastAsia="nl-NL"/>
        </w:rPr>
        <w:t xml:space="preserve">monitoring of </w:t>
      </w:r>
      <w:r w:rsidR="00A36917" w:rsidRPr="00655ABA">
        <w:rPr>
          <w:sz w:val="22"/>
          <w:szCs w:val="22"/>
          <w:lang w:val="en-GB" w:eastAsia="nl-NL"/>
        </w:rPr>
        <w:t>seabird</w:t>
      </w:r>
      <w:r w:rsidR="00314A9B" w:rsidRPr="00655ABA">
        <w:rPr>
          <w:sz w:val="22"/>
          <w:szCs w:val="22"/>
          <w:lang w:val="en-GB" w:eastAsia="nl-NL"/>
        </w:rPr>
        <w:t>s and colonial breeding waterbirds</w:t>
      </w:r>
      <w:r w:rsidRPr="00655ABA">
        <w:rPr>
          <w:sz w:val="22"/>
          <w:szCs w:val="22"/>
          <w:lang w:val="en-GB" w:eastAsia="nl-NL"/>
        </w:rPr>
        <w:t>, the revision of the AEWA Conservation Guidelines on waterbird monitoring, and the identification priorities for the systematic development of waterbird monitoring</w:t>
      </w:r>
      <w:r w:rsidR="00A36917" w:rsidRPr="00655ABA">
        <w:rPr>
          <w:sz w:val="22"/>
          <w:szCs w:val="22"/>
          <w:lang w:val="en-GB" w:eastAsia="nl-NL"/>
        </w:rPr>
        <w:t>;</w:t>
      </w:r>
    </w:p>
    <w:p w14:paraId="25840314" w14:textId="77777777" w:rsidR="001A790D" w:rsidRPr="00655ABA" w:rsidRDefault="001A790D" w:rsidP="0053748C">
      <w:pPr>
        <w:jc w:val="both"/>
        <w:rPr>
          <w:i/>
          <w:sz w:val="22"/>
          <w:szCs w:val="22"/>
          <w:lang w:val="en-GB" w:eastAsia="nl-NL"/>
        </w:rPr>
      </w:pPr>
    </w:p>
    <w:p w14:paraId="5476CD56" w14:textId="2A4F1B89" w:rsidR="00443A79" w:rsidRPr="00655ABA" w:rsidRDefault="00195CB3" w:rsidP="0053748C">
      <w:pPr>
        <w:numPr>
          <w:ilvl w:val="0"/>
          <w:numId w:val="5"/>
        </w:numPr>
        <w:ind w:left="0" w:firstLine="0"/>
        <w:jc w:val="both"/>
        <w:rPr>
          <w:sz w:val="22"/>
          <w:szCs w:val="22"/>
          <w:lang w:val="en-GB" w:eastAsia="nl-NL"/>
        </w:rPr>
      </w:pPr>
      <w:r w:rsidRPr="00655ABA">
        <w:rPr>
          <w:i/>
          <w:sz w:val="22"/>
          <w:szCs w:val="22"/>
          <w:lang w:val="en-GB" w:eastAsia="nl-NL"/>
        </w:rPr>
        <w:t xml:space="preserve">Further urges </w:t>
      </w:r>
      <w:r w:rsidRPr="00655ABA">
        <w:rPr>
          <w:sz w:val="22"/>
          <w:szCs w:val="22"/>
          <w:lang w:val="en-GB" w:eastAsia="nl-NL"/>
        </w:rPr>
        <w:t xml:space="preserve">Contracting Parties and organisations to provide financial support for the further development of </w:t>
      </w:r>
      <w:r w:rsidR="00443A79" w:rsidRPr="00655ABA">
        <w:rPr>
          <w:sz w:val="22"/>
          <w:szCs w:val="22"/>
          <w:lang w:val="en-GB" w:eastAsia="nl-NL"/>
        </w:rPr>
        <w:t>the</w:t>
      </w:r>
      <w:r w:rsidR="00C4458D" w:rsidRPr="00655ABA">
        <w:rPr>
          <w:sz w:val="22"/>
          <w:szCs w:val="22"/>
          <w:lang w:val="en-GB" w:eastAsia="nl-NL"/>
        </w:rPr>
        <w:t xml:space="preserve"> draft</w:t>
      </w:r>
      <w:r w:rsidR="00443A79" w:rsidRPr="00655ABA">
        <w:rPr>
          <w:sz w:val="22"/>
          <w:szCs w:val="22"/>
          <w:lang w:val="en-GB" w:eastAsia="nl-NL"/>
        </w:rPr>
        <w:t xml:space="preserve"> “</w:t>
      </w:r>
      <w:r w:rsidR="00443A79" w:rsidRPr="00655ABA">
        <w:rPr>
          <w:i/>
          <w:sz w:val="22"/>
          <w:szCs w:val="22"/>
          <w:lang w:val="en-GB" w:eastAsia="nl-NL"/>
        </w:rPr>
        <w:t xml:space="preserve">Report on the Site Network for </w:t>
      </w:r>
      <w:r w:rsidR="00255439" w:rsidRPr="00655ABA">
        <w:rPr>
          <w:i/>
          <w:sz w:val="22"/>
          <w:szCs w:val="22"/>
          <w:lang w:val="en-GB" w:eastAsia="nl-NL"/>
        </w:rPr>
        <w:t>W</w:t>
      </w:r>
      <w:r w:rsidR="00443A79" w:rsidRPr="00655ABA">
        <w:rPr>
          <w:i/>
          <w:sz w:val="22"/>
          <w:szCs w:val="22"/>
          <w:lang w:val="en-GB" w:eastAsia="nl-NL"/>
        </w:rPr>
        <w:t>aterbirds in the Agreement area</w:t>
      </w:r>
      <w:r w:rsidRPr="00655ABA">
        <w:rPr>
          <w:i/>
          <w:sz w:val="22"/>
          <w:szCs w:val="22"/>
          <w:lang w:val="en-GB" w:eastAsia="nl-NL"/>
        </w:rPr>
        <w:t xml:space="preserve"> – 1st edition</w:t>
      </w:r>
      <w:r w:rsidR="00443A79" w:rsidRPr="00655ABA">
        <w:rPr>
          <w:sz w:val="22"/>
          <w:szCs w:val="22"/>
          <w:lang w:val="en-GB" w:eastAsia="nl-NL"/>
        </w:rPr>
        <w:t>”</w:t>
      </w:r>
      <w:r w:rsidR="00CD5325" w:rsidRPr="00655ABA">
        <w:rPr>
          <w:sz w:val="22"/>
          <w:szCs w:val="22"/>
          <w:lang w:val="en-GB" w:eastAsia="nl-NL"/>
        </w:rPr>
        <w:t xml:space="preserve">, including the development of </w:t>
      </w:r>
      <w:r w:rsidR="005F5140" w:rsidRPr="00655ABA">
        <w:rPr>
          <w:sz w:val="22"/>
          <w:szCs w:val="22"/>
          <w:lang w:val="en-GB" w:eastAsia="nl-NL"/>
        </w:rPr>
        <w:t xml:space="preserve">a </w:t>
      </w:r>
      <w:r w:rsidR="00CD5325" w:rsidRPr="00655ABA">
        <w:rPr>
          <w:sz w:val="22"/>
          <w:szCs w:val="22"/>
          <w:lang w:val="en-GB" w:eastAsia="nl-NL"/>
        </w:rPr>
        <w:t xml:space="preserve">site reporting module in the national report format to facilitate work on the Report, so as </w:t>
      </w:r>
      <w:r w:rsidR="00443A79" w:rsidRPr="00655ABA">
        <w:rPr>
          <w:sz w:val="22"/>
          <w:szCs w:val="22"/>
          <w:lang w:val="en-GB" w:eastAsia="nl-NL"/>
        </w:rPr>
        <w:t xml:space="preserve">to </w:t>
      </w:r>
      <w:r w:rsidRPr="00655ABA">
        <w:rPr>
          <w:sz w:val="22"/>
          <w:szCs w:val="22"/>
          <w:lang w:val="en-GB" w:eastAsia="nl-NL"/>
        </w:rPr>
        <w:t>allow its submission to MOP7</w:t>
      </w:r>
      <w:r w:rsidR="00443A79" w:rsidRPr="00655ABA">
        <w:rPr>
          <w:sz w:val="22"/>
          <w:szCs w:val="22"/>
          <w:lang w:val="en-GB" w:eastAsia="nl-NL"/>
        </w:rPr>
        <w:t>;</w:t>
      </w:r>
    </w:p>
    <w:p w14:paraId="6CB0497C" w14:textId="77777777" w:rsidR="00704707" w:rsidRPr="00655ABA" w:rsidRDefault="00704707" w:rsidP="0053748C">
      <w:pPr>
        <w:jc w:val="both"/>
        <w:rPr>
          <w:i/>
          <w:sz w:val="22"/>
          <w:szCs w:val="22"/>
          <w:lang w:val="en-GB" w:eastAsia="nl-NL"/>
        </w:rPr>
      </w:pPr>
    </w:p>
    <w:p w14:paraId="420013CE" w14:textId="55F1250A" w:rsidR="00704707" w:rsidRPr="00655ABA" w:rsidRDefault="00704707" w:rsidP="0053748C">
      <w:pPr>
        <w:numPr>
          <w:ilvl w:val="0"/>
          <w:numId w:val="5"/>
        </w:numPr>
        <w:ind w:left="0" w:firstLine="0"/>
        <w:jc w:val="both"/>
        <w:rPr>
          <w:sz w:val="22"/>
          <w:szCs w:val="22"/>
          <w:lang w:val="en-GB" w:eastAsia="nl-NL"/>
        </w:rPr>
      </w:pPr>
      <w:r w:rsidRPr="00655ABA">
        <w:rPr>
          <w:i/>
          <w:sz w:val="22"/>
          <w:szCs w:val="22"/>
          <w:lang w:val="en-GB" w:eastAsia="nl-NL"/>
        </w:rPr>
        <w:t xml:space="preserve">Requests </w:t>
      </w:r>
      <w:r w:rsidRPr="00655ABA">
        <w:rPr>
          <w:sz w:val="22"/>
          <w:szCs w:val="22"/>
          <w:lang w:val="en-GB" w:eastAsia="nl-NL"/>
        </w:rPr>
        <w:t xml:space="preserve">the </w:t>
      </w:r>
      <w:r w:rsidR="00470F5D" w:rsidRPr="00655ABA">
        <w:rPr>
          <w:sz w:val="22"/>
          <w:szCs w:val="22"/>
          <w:lang w:val="en-GB" w:eastAsia="nl-NL"/>
        </w:rPr>
        <w:t>W</w:t>
      </w:r>
      <w:r w:rsidR="00C4458D" w:rsidRPr="00655ABA">
        <w:rPr>
          <w:sz w:val="22"/>
          <w:szCs w:val="22"/>
          <w:lang w:val="en-GB" w:eastAsia="nl-NL"/>
        </w:rPr>
        <w:t xml:space="preserve">ings </w:t>
      </w:r>
      <w:r w:rsidR="00470F5D" w:rsidRPr="00655ABA">
        <w:rPr>
          <w:sz w:val="22"/>
          <w:szCs w:val="22"/>
          <w:lang w:val="en-GB" w:eastAsia="nl-NL"/>
        </w:rPr>
        <w:t>O</w:t>
      </w:r>
      <w:r w:rsidR="00C4458D" w:rsidRPr="00655ABA">
        <w:rPr>
          <w:sz w:val="22"/>
          <w:szCs w:val="22"/>
          <w:lang w:val="en-GB" w:eastAsia="nl-NL"/>
        </w:rPr>
        <w:t xml:space="preserve">ver </w:t>
      </w:r>
      <w:r w:rsidR="00470F5D" w:rsidRPr="00655ABA">
        <w:rPr>
          <w:sz w:val="22"/>
          <w:szCs w:val="22"/>
          <w:lang w:val="en-GB" w:eastAsia="nl-NL"/>
        </w:rPr>
        <w:t>W</w:t>
      </w:r>
      <w:r w:rsidR="00C4458D" w:rsidRPr="00655ABA">
        <w:rPr>
          <w:sz w:val="22"/>
          <w:szCs w:val="22"/>
          <w:lang w:val="en-GB" w:eastAsia="nl-NL"/>
        </w:rPr>
        <w:t>etlands</w:t>
      </w:r>
      <w:r w:rsidRPr="00655ABA">
        <w:rPr>
          <w:sz w:val="22"/>
          <w:szCs w:val="22"/>
          <w:lang w:val="en-GB" w:eastAsia="nl-NL"/>
        </w:rPr>
        <w:t xml:space="preserve"> Partnership to undertake a process of revamping the Critical Site Network Tool and </w:t>
      </w:r>
      <w:r w:rsidR="00376268">
        <w:rPr>
          <w:sz w:val="22"/>
          <w:szCs w:val="22"/>
          <w:lang w:val="en-GB" w:eastAsia="nl-NL"/>
        </w:rPr>
        <w:t xml:space="preserve">to </w:t>
      </w:r>
      <w:r w:rsidRPr="00655ABA">
        <w:rPr>
          <w:sz w:val="22"/>
          <w:szCs w:val="22"/>
          <w:lang w:val="en-GB" w:eastAsia="nl-NL"/>
        </w:rPr>
        <w:t xml:space="preserve">establish a procedure for its regular technological maintenance and data update; </w:t>
      </w:r>
    </w:p>
    <w:p w14:paraId="1804A61F" w14:textId="77777777" w:rsidR="00A36917" w:rsidRPr="00655ABA" w:rsidRDefault="00A36917" w:rsidP="0053748C">
      <w:pPr>
        <w:jc w:val="both"/>
        <w:rPr>
          <w:i/>
          <w:sz w:val="22"/>
          <w:szCs w:val="22"/>
          <w:lang w:val="en-GB" w:eastAsia="nl-NL"/>
        </w:rPr>
      </w:pPr>
    </w:p>
    <w:p w14:paraId="3E3D736B" w14:textId="6701DFA0" w:rsidR="00A36917" w:rsidRPr="00655ABA" w:rsidRDefault="00736D07" w:rsidP="0053748C">
      <w:pPr>
        <w:numPr>
          <w:ilvl w:val="0"/>
          <w:numId w:val="5"/>
        </w:numPr>
        <w:ind w:left="0" w:firstLine="0"/>
        <w:jc w:val="both"/>
        <w:rPr>
          <w:sz w:val="22"/>
          <w:szCs w:val="22"/>
          <w:lang w:val="en-GB" w:eastAsia="nl-NL"/>
        </w:rPr>
      </w:pPr>
      <w:r w:rsidRPr="00655ABA">
        <w:rPr>
          <w:i/>
          <w:sz w:val="22"/>
          <w:szCs w:val="22"/>
          <w:lang w:val="en-GB" w:eastAsia="nl-NL"/>
        </w:rPr>
        <w:t xml:space="preserve">Urges </w:t>
      </w:r>
      <w:r w:rsidR="005606B1" w:rsidRPr="00655ABA">
        <w:rPr>
          <w:sz w:val="22"/>
          <w:szCs w:val="22"/>
          <w:lang w:val="en-GB" w:eastAsia="nl-NL"/>
        </w:rPr>
        <w:t>Contracting P</w:t>
      </w:r>
      <w:r w:rsidRPr="00655ABA">
        <w:rPr>
          <w:sz w:val="22"/>
          <w:szCs w:val="22"/>
          <w:lang w:val="en-GB" w:eastAsia="nl-NL"/>
        </w:rPr>
        <w:t>arties,</w:t>
      </w:r>
      <w:r w:rsidRPr="00655ABA">
        <w:rPr>
          <w:i/>
          <w:sz w:val="22"/>
          <w:szCs w:val="22"/>
          <w:lang w:val="en-GB" w:eastAsia="nl-NL"/>
        </w:rPr>
        <w:t xml:space="preserve"> </w:t>
      </w:r>
      <w:r w:rsidR="00D43D15" w:rsidRPr="00655ABA">
        <w:rPr>
          <w:sz w:val="22"/>
          <w:szCs w:val="22"/>
          <w:lang w:val="en-GB" w:eastAsia="nl-NL"/>
        </w:rPr>
        <w:t xml:space="preserve">the </w:t>
      </w:r>
      <w:r w:rsidRPr="00655ABA">
        <w:rPr>
          <w:sz w:val="22"/>
          <w:szCs w:val="22"/>
          <w:lang w:val="en-GB" w:eastAsia="nl-NL"/>
        </w:rPr>
        <w:t xml:space="preserve">Standing and Technical Committees, and the Secretariat to provide for the implementation of the recommendations of the </w:t>
      </w:r>
      <w:r w:rsidRPr="004B1DCD">
        <w:rPr>
          <w:sz w:val="22"/>
          <w:szCs w:val="22"/>
          <w:lang w:val="en-GB" w:eastAsia="nl-NL"/>
        </w:rPr>
        <w:t>Standing Committee</w:t>
      </w:r>
      <w:r w:rsidRPr="00655ABA">
        <w:rPr>
          <w:sz w:val="22"/>
          <w:szCs w:val="22"/>
          <w:lang w:val="en-GB" w:eastAsia="nl-NL"/>
        </w:rPr>
        <w:t xml:space="preserve"> report </w:t>
      </w:r>
      <w:r w:rsidR="00195CB3" w:rsidRPr="00655ABA">
        <w:rPr>
          <w:sz w:val="22"/>
          <w:szCs w:val="22"/>
          <w:lang w:val="en-GB" w:eastAsia="nl-NL"/>
        </w:rPr>
        <w:t>to MOP6</w:t>
      </w:r>
      <w:r w:rsidR="00D43D15" w:rsidRPr="00655ABA">
        <w:rPr>
          <w:sz w:val="22"/>
          <w:szCs w:val="22"/>
          <w:lang w:val="en-GB" w:eastAsia="nl-NL"/>
        </w:rPr>
        <w:t xml:space="preserve"> on the</w:t>
      </w:r>
      <w:r w:rsidR="00D43D15" w:rsidRPr="00655ABA">
        <w:rPr>
          <w:i/>
          <w:sz w:val="22"/>
          <w:szCs w:val="22"/>
          <w:lang w:val="en-GB" w:eastAsia="nl-NL"/>
        </w:rPr>
        <w:t xml:space="preserve"> </w:t>
      </w:r>
      <w:r w:rsidR="00B14ECB" w:rsidRPr="00655ABA">
        <w:rPr>
          <w:i/>
          <w:sz w:val="22"/>
          <w:szCs w:val="22"/>
          <w:lang w:val="en-GB" w:eastAsia="nl-NL"/>
        </w:rPr>
        <w:t>P</w:t>
      </w:r>
      <w:r w:rsidR="00D43D15" w:rsidRPr="00655ABA">
        <w:rPr>
          <w:i/>
          <w:sz w:val="22"/>
          <w:szCs w:val="22"/>
          <w:lang w:val="en-GB" w:eastAsia="nl-NL"/>
        </w:rPr>
        <w:t>rogress of implementation of the AEWA Strategic Plan 2009-2017</w:t>
      </w:r>
      <w:r w:rsidR="00195CB3" w:rsidRPr="00655ABA">
        <w:rPr>
          <w:i/>
          <w:sz w:val="22"/>
          <w:szCs w:val="22"/>
          <w:lang w:val="en-GB" w:eastAsia="nl-NL"/>
        </w:rPr>
        <w:t xml:space="preserve"> </w:t>
      </w:r>
      <w:r w:rsidR="00195CB3" w:rsidRPr="00655ABA">
        <w:rPr>
          <w:sz w:val="22"/>
          <w:szCs w:val="22"/>
          <w:lang w:val="en-GB" w:eastAsia="nl-NL"/>
        </w:rPr>
        <w:t>(</w:t>
      </w:r>
      <w:r w:rsidR="007D712B">
        <w:rPr>
          <w:sz w:val="22"/>
          <w:szCs w:val="22"/>
          <w:lang w:val="en-GB" w:eastAsia="nl-NL"/>
        </w:rPr>
        <w:t xml:space="preserve">document </w:t>
      </w:r>
      <w:r w:rsidR="00195CB3" w:rsidRPr="00655ABA">
        <w:rPr>
          <w:sz w:val="22"/>
          <w:szCs w:val="22"/>
          <w:lang w:val="en-GB" w:eastAsia="nl-NL"/>
        </w:rPr>
        <w:t>AEWA/</w:t>
      </w:r>
      <w:r w:rsidR="00195CB3" w:rsidRPr="007D712B">
        <w:rPr>
          <w:sz w:val="22"/>
          <w:szCs w:val="22"/>
          <w:lang w:val="en-GB" w:eastAsia="nl-NL"/>
        </w:rPr>
        <w:t xml:space="preserve">MOP </w:t>
      </w:r>
      <w:r w:rsidR="005712A0" w:rsidRPr="007D712B">
        <w:rPr>
          <w:sz w:val="22"/>
          <w:szCs w:val="22"/>
          <w:lang w:val="en-GB" w:eastAsia="nl-NL"/>
        </w:rPr>
        <w:t>6.12</w:t>
      </w:r>
      <w:r w:rsidR="00D43D15" w:rsidRPr="007D712B">
        <w:rPr>
          <w:sz w:val="22"/>
          <w:szCs w:val="22"/>
          <w:lang w:val="en-GB" w:eastAsia="nl-NL"/>
        </w:rPr>
        <w:t>),</w:t>
      </w:r>
      <w:r w:rsidR="00D43D15" w:rsidRPr="00655ABA">
        <w:rPr>
          <w:sz w:val="22"/>
          <w:szCs w:val="22"/>
          <w:lang w:val="en-GB" w:eastAsia="nl-NL"/>
        </w:rPr>
        <w:t xml:space="preserve"> as necessary</w:t>
      </w:r>
      <w:r w:rsidR="00655ABA">
        <w:rPr>
          <w:sz w:val="22"/>
          <w:szCs w:val="22"/>
          <w:lang w:val="en-GB" w:eastAsia="nl-NL"/>
        </w:rPr>
        <w:t>;</w:t>
      </w:r>
      <w:r w:rsidR="003A3C74" w:rsidRPr="00655ABA">
        <w:rPr>
          <w:sz w:val="22"/>
          <w:szCs w:val="22"/>
          <w:lang w:val="en-GB" w:eastAsia="nl-NL"/>
        </w:rPr>
        <w:t xml:space="preserve"> </w:t>
      </w:r>
    </w:p>
    <w:p w14:paraId="56819FAB" w14:textId="77777777" w:rsidR="00C4458D" w:rsidRPr="00655ABA" w:rsidRDefault="00C4458D" w:rsidP="00C4458D">
      <w:pPr>
        <w:jc w:val="both"/>
        <w:rPr>
          <w:sz w:val="22"/>
          <w:szCs w:val="22"/>
          <w:lang w:val="en-GB" w:eastAsia="nl-NL"/>
        </w:rPr>
      </w:pPr>
    </w:p>
    <w:p w14:paraId="224A70B4" w14:textId="2BDEA1AE" w:rsidR="00DF2479" w:rsidRPr="00655ABA" w:rsidRDefault="00294BEC" w:rsidP="00C4458D">
      <w:pPr>
        <w:jc w:val="both"/>
        <w:rPr>
          <w:sz w:val="22"/>
          <w:szCs w:val="22"/>
          <w:lang w:val="en-GB" w:eastAsia="nl-NL"/>
        </w:rPr>
      </w:pPr>
      <w:r w:rsidRPr="00294BEC">
        <w:rPr>
          <w:sz w:val="22"/>
          <w:szCs w:val="22"/>
          <w:lang w:val="en-GB" w:eastAsia="nl-NL"/>
        </w:rPr>
        <w:t>1</w:t>
      </w:r>
      <w:r w:rsidR="003846AF">
        <w:rPr>
          <w:sz w:val="22"/>
          <w:szCs w:val="22"/>
          <w:lang w:val="en-GB" w:eastAsia="nl-NL"/>
        </w:rPr>
        <w:t>4</w:t>
      </w:r>
      <w:r w:rsidRPr="00294BEC">
        <w:rPr>
          <w:sz w:val="22"/>
          <w:szCs w:val="22"/>
          <w:lang w:val="en-GB" w:eastAsia="nl-NL"/>
        </w:rPr>
        <w:t>.</w:t>
      </w:r>
      <w:r w:rsidRPr="00294BEC">
        <w:rPr>
          <w:sz w:val="22"/>
          <w:szCs w:val="22"/>
          <w:lang w:val="en-GB" w:eastAsia="nl-NL"/>
        </w:rPr>
        <w:tab/>
      </w:r>
      <w:r w:rsidRPr="007D712B">
        <w:rPr>
          <w:i/>
          <w:sz w:val="22"/>
          <w:szCs w:val="22"/>
          <w:lang w:val="en-GB" w:eastAsia="nl-NL"/>
        </w:rPr>
        <w:t>Invites</w:t>
      </w:r>
      <w:r w:rsidRPr="00294BEC">
        <w:rPr>
          <w:sz w:val="22"/>
          <w:szCs w:val="22"/>
          <w:lang w:val="en-GB" w:eastAsia="nl-NL"/>
        </w:rPr>
        <w:t xml:space="preserve"> the Technical Committee and the Secretariat to work with the Ramsar Scientific and Technical Review Panel and the Ramsar Convention Secretariat to identify possible synergies with respect to waterbird monitoring, taking into account the Ramsar Strategic Plan 2016-2021</w:t>
      </w:r>
      <w:r>
        <w:rPr>
          <w:sz w:val="22"/>
          <w:szCs w:val="22"/>
          <w:lang w:val="en-GB" w:eastAsia="nl-NL"/>
        </w:rPr>
        <w:t>,</w:t>
      </w:r>
      <w:r w:rsidRPr="00294BEC">
        <w:rPr>
          <w:sz w:val="22"/>
          <w:szCs w:val="22"/>
          <w:lang w:val="en-GB" w:eastAsia="nl-NL"/>
        </w:rPr>
        <w:t xml:space="preserve"> Targets 11 and 13, and the possible development of further indicators for Target 5 related to coverage of wetland</w:t>
      </w:r>
      <w:r w:rsidR="008F1A9C">
        <w:rPr>
          <w:sz w:val="22"/>
          <w:szCs w:val="22"/>
          <w:lang w:val="en-GB" w:eastAsia="nl-NL"/>
        </w:rPr>
        <w:t>-</w:t>
      </w:r>
      <w:bookmarkStart w:id="0" w:name="_GoBack"/>
      <w:bookmarkEnd w:id="0"/>
      <w:r w:rsidRPr="00294BEC">
        <w:rPr>
          <w:sz w:val="22"/>
          <w:szCs w:val="22"/>
          <w:lang w:val="en-GB" w:eastAsia="nl-NL"/>
        </w:rPr>
        <w:t>dependent bird populations by designated Ramsar Sites.</w:t>
      </w:r>
    </w:p>
    <w:sectPr w:rsidR="00DF2479" w:rsidRPr="00655ABA" w:rsidSect="00655ABA">
      <w:headerReference w:type="default" r:id="rId10"/>
      <w:footerReference w:type="default" r:id="rId11"/>
      <w:pgSz w:w="11907" w:h="16840"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2828" w14:textId="77777777" w:rsidR="00F60B83" w:rsidRDefault="00F60B83">
      <w:r>
        <w:separator/>
      </w:r>
    </w:p>
  </w:endnote>
  <w:endnote w:type="continuationSeparator" w:id="0">
    <w:p w14:paraId="04389410" w14:textId="77777777" w:rsidR="00F60B83" w:rsidRDefault="00F6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A581" w14:textId="77777777" w:rsidR="00CB34B6" w:rsidRPr="00CB3800" w:rsidRDefault="00CB34B6" w:rsidP="00AA1D2F">
    <w:pPr>
      <w:pStyle w:val="Footer"/>
      <w:framePr w:wrap="around" w:vAnchor="text" w:hAnchor="margin" w:xAlign="center" w:y="1"/>
      <w:rPr>
        <w:rStyle w:val="PageNumber"/>
        <w:sz w:val="20"/>
        <w:szCs w:val="20"/>
      </w:rPr>
    </w:pPr>
  </w:p>
  <w:p w14:paraId="5F990EFE" w14:textId="77777777" w:rsidR="00CB34B6" w:rsidRDefault="00CB34B6" w:rsidP="00850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7336" w14:textId="77777777" w:rsidR="00CB34B6" w:rsidRPr="00CB3800" w:rsidRDefault="00CB34B6"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8F1A9C">
      <w:rPr>
        <w:rStyle w:val="PageNumber"/>
        <w:noProof/>
        <w:sz w:val="20"/>
        <w:szCs w:val="20"/>
      </w:rPr>
      <w:t>3</w:t>
    </w:r>
    <w:r w:rsidRPr="00CB3800">
      <w:rPr>
        <w:rStyle w:val="PageNumber"/>
        <w:sz w:val="20"/>
        <w:szCs w:val="20"/>
      </w:rPr>
      <w:fldChar w:fldCharType="end"/>
    </w:r>
  </w:p>
  <w:p w14:paraId="43B3CDA9" w14:textId="77777777" w:rsidR="00CB34B6" w:rsidRDefault="00CB34B6" w:rsidP="0085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A643" w14:textId="77777777" w:rsidR="00F60B83" w:rsidRDefault="00F60B83">
      <w:r>
        <w:separator/>
      </w:r>
    </w:p>
  </w:footnote>
  <w:footnote w:type="continuationSeparator" w:id="0">
    <w:p w14:paraId="27E00AEB" w14:textId="77777777" w:rsidR="00F60B83" w:rsidRDefault="00F60B83">
      <w:r>
        <w:continuationSeparator/>
      </w:r>
    </w:p>
  </w:footnote>
  <w:footnote w:id="1">
    <w:p w14:paraId="423A4E22" w14:textId="4AF61B7F" w:rsidR="00CB34B6" w:rsidRPr="00490470" w:rsidRDefault="00CB34B6">
      <w:pPr>
        <w:pStyle w:val="FootnoteText"/>
        <w:rPr>
          <w:lang w:val="en-US"/>
        </w:rPr>
      </w:pPr>
      <w:r>
        <w:rPr>
          <w:rStyle w:val="FootnoteReference"/>
        </w:rPr>
        <w:footnoteRef/>
      </w:r>
      <w:r>
        <w:t xml:space="preserve"> </w:t>
      </w:r>
      <w:hyperlink r:id="rId1" w:history="1">
        <w:r w:rsidR="00490470" w:rsidRPr="006D1798">
          <w:rPr>
            <w:rStyle w:val="Hyperlink"/>
          </w:rPr>
          <w:t>http://www.wetlands.org/AfricanEurasianWaterbirdCensus/WaterbirdMonitoringPartnership/tabid/2789/Default.aspx</w:t>
        </w:r>
      </w:hyperlink>
      <w:r w:rsidR="00490470">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EB36C5" w14:paraId="34E4A817" w14:textId="77777777" w:rsidTr="00C527CA">
      <w:trPr>
        <w:trHeight w:val="1256"/>
      </w:trPr>
      <w:tc>
        <w:tcPr>
          <w:tcW w:w="1985" w:type="dxa"/>
          <w:shd w:val="clear" w:color="auto" w:fill="auto"/>
          <w:tcMar>
            <w:top w:w="0" w:type="dxa"/>
            <w:left w:w="108" w:type="dxa"/>
            <w:bottom w:w="0" w:type="dxa"/>
            <w:right w:w="108" w:type="dxa"/>
          </w:tcMar>
        </w:tcPr>
        <w:p w14:paraId="2F0EF7DB" w14:textId="77777777" w:rsidR="00EB36C5" w:rsidRDefault="00EB36C5" w:rsidP="00EB36C5">
          <w:r>
            <w:rPr>
              <w:noProof/>
            </w:rPr>
            <w:drawing>
              <wp:anchor distT="0" distB="0" distL="114300" distR="114300" simplePos="0" relativeHeight="251660288" behindDoc="1" locked="0" layoutInCell="1" allowOverlap="1" wp14:anchorId="330C76B9" wp14:editId="0033582D">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6C476532" w14:textId="77777777" w:rsidR="00EB36C5" w:rsidRDefault="00EB36C5" w:rsidP="00EB36C5">
          <w:pPr>
            <w:jc w:val="center"/>
            <w:rPr>
              <w:i/>
              <w:caps/>
            </w:rPr>
          </w:pPr>
          <w:r>
            <w:rPr>
              <w:i/>
              <w:caps/>
              <w:sz w:val="22"/>
              <w:szCs w:val="22"/>
            </w:rPr>
            <w:t xml:space="preserve">Agreement on the Conservation of </w:t>
          </w:r>
        </w:p>
        <w:p w14:paraId="0A022ACD" w14:textId="77777777" w:rsidR="00EB36C5" w:rsidRDefault="00EB36C5" w:rsidP="00EB36C5">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1030A2DD" w14:textId="77777777" w:rsidR="00EB36C5" w:rsidRDefault="00EB36C5" w:rsidP="00EB36C5">
          <w:pPr>
            <w:jc w:val="right"/>
          </w:pPr>
          <w:r w:rsidRPr="000768ED">
            <w:rPr>
              <w:noProof/>
            </w:rPr>
            <w:drawing>
              <wp:anchor distT="0" distB="0" distL="114300" distR="114300" simplePos="0" relativeHeight="251659264" behindDoc="1" locked="0" layoutInCell="1" allowOverlap="1" wp14:anchorId="4CCA55F8" wp14:editId="0950D79A">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36C5" w14:paraId="18F2947A" w14:textId="77777777" w:rsidTr="00C527CA">
      <w:tc>
        <w:tcPr>
          <w:tcW w:w="9639" w:type="dxa"/>
          <w:gridSpan w:val="3"/>
          <w:shd w:val="clear" w:color="auto" w:fill="auto"/>
          <w:tcMar>
            <w:top w:w="0" w:type="dxa"/>
            <w:left w:w="108" w:type="dxa"/>
            <w:bottom w:w="0" w:type="dxa"/>
            <w:right w:w="108" w:type="dxa"/>
          </w:tcMar>
        </w:tcPr>
        <w:p w14:paraId="43114FD9" w14:textId="77777777" w:rsidR="00EB36C5" w:rsidRDefault="00EB36C5" w:rsidP="00EB36C5">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A311B57" w14:textId="77777777" w:rsidR="00EB36C5" w:rsidRDefault="00EB36C5" w:rsidP="00EB36C5">
          <w:pPr>
            <w:jc w:val="center"/>
          </w:pPr>
          <w:r>
            <w:rPr>
              <w:i/>
              <w:iCs/>
            </w:rPr>
            <w:t>9-14 November 2015, Bonn, Germany</w:t>
          </w:r>
        </w:p>
      </w:tc>
    </w:tr>
    <w:tr w:rsidR="00EB36C5" w14:paraId="29295E1E"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D36C4D1" w14:textId="77777777" w:rsidR="00EB36C5" w:rsidRDefault="00EB36C5" w:rsidP="00EB36C5">
          <w:pPr>
            <w:jc w:val="center"/>
          </w:pPr>
          <w:r>
            <w:rPr>
              <w:i/>
              <w:lang w:val="en-GB"/>
            </w:rPr>
            <w:t>“Making flyway conservation happen”</w:t>
          </w:r>
        </w:p>
      </w:tc>
    </w:tr>
  </w:tbl>
  <w:p w14:paraId="30A58C67" w14:textId="77777777" w:rsidR="00CB34B6" w:rsidRDefault="00CB34B6" w:rsidP="00EB3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FE62" w14:textId="77777777" w:rsidR="00CB34B6" w:rsidRDefault="00CB3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1"/>
  </w:num>
  <w:num w:numId="6">
    <w:abstractNumId w:val="10"/>
  </w:num>
  <w:num w:numId="7">
    <w:abstractNumId w:val="9"/>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D05E5"/>
    <w:rsid w:val="000D0C1C"/>
    <w:rsid w:val="000D1062"/>
    <w:rsid w:val="000D67FD"/>
    <w:rsid w:val="000E0804"/>
    <w:rsid w:val="000E3A27"/>
    <w:rsid w:val="000E3B1B"/>
    <w:rsid w:val="000E6F10"/>
    <w:rsid w:val="000E7C6D"/>
    <w:rsid w:val="000F19FF"/>
    <w:rsid w:val="000F4341"/>
    <w:rsid w:val="000F6B17"/>
    <w:rsid w:val="00100878"/>
    <w:rsid w:val="001019EF"/>
    <w:rsid w:val="0010368B"/>
    <w:rsid w:val="00103A80"/>
    <w:rsid w:val="00105651"/>
    <w:rsid w:val="00105A0F"/>
    <w:rsid w:val="00106F0F"/>
    <w:rsid w:val="001079D8"/>
    <w:rsid w:val="00107A86"/>
    <w:rsid w:val="00107DD2"/>
    <w:rsid w:val="0011328C"/>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DCD"/>
    <w:rsid w:val="00160732"/>
    <w:rsid w:val="00161B5A"/>
    <w:rsid w:val="0016266F"/>
    <w:rsid w:val="001633A6"/>
    <w:rsid w:val="00163D44"/>
    <w:rsid w:val="001643F2"/>
    <w:rsid w:val="00170A85"/>
    <w:rsid w:val="00171743"/>
    <w:rsid w:val="0017303F"/>
    <w:rsid w:val="001734E6"/>
    <w:rsid w:val="001778D6"/>
    <w:rsid w:val="00180F6E"/>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703D"/>
    <w:rsid w:val="002670AD"/>
    <w:rsid w:val="0027010B"/>
    <w:rsid w:val="00272114"/>
    <w:rsid w:val="00274210"/>
    <w:rsid w:val="002742C9"/>
    <w:rsid w:val="00275FFA"/>
    <w:rsid w:val="00276FA0"/>
    <w:rsid w:val="00277471"/>
    <w:rsid w:val="00277C8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62AA"/>
    <w:rsid w:val="002D67D8"/>
    <w:rsid w:val="002E072A"/>
    <w:rsid w:val="002E0AB2"/>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7D1"/>
    <w:rsid w:val="003872F6"/>
    <w:rsid w:val="0039078E"/>
    <w:rsid w:val="00391C9E"/>
    <w:rsid w:val="00395527"/>
    <w:rsid w:val="003961EE"/>
    <w:rsid w:val="00397195"/>
    <w:rsid w:val="003A1828"/>
    <w:rsid w:val="003A1B7F"/>
    <w:rsid w:val="003A3C74"/>
    <w:rsid w:val="003A3EAA"/>
    <w:rsid w:val="003A6408"/>
    <w:rsid w:val="003A7A60"/>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EA9"/>
    <w:rsid w:val="003E0438"/>
    <w:rsid w:val="003E225D"/>
    <w:rsid w:val="003E2797"/>
    <w:rsid w:val="003E4928"/>
    <w:rsid w:val="003F0F66"/>
    <w:rsid w:val="003F143B"/>
    <w:rsid w:val="003F2B0B"/>
    <w:rsid w:val="003F308B"/>
    <w:rsid w:val="003F477A"/>
    <w:rsid w:val="003F5C56"/>
    <w:rsid w:val="004004BB"/>
    <w:rsid w:val="00406149"/>
    <w:rsid w:val="0040629F"/>
    <w:rsid w:val="0041021C"/>
    <w:rsid w:val="0041033F"/>
    <w:rsid w:val="00411A5D"/>
    <w:rsid w:val="0041305F"/>
    <w:rsid w:val="004138C2"/>
    <w:rsid w:val="00416919"/>
    <w:rsid w:val="00417CC1"/>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7145"/>
    <w:rsid w:val="0047076B"/>
    <w:rsid w:val="00470F5D"/>
    <w:rsid w:val="004734FB"/>
    <w:rsid w:val="0047498B"/>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66BC"/>
    <w:rsid w:val="004A10E2"/>
    <w:rsid w:val="004A2403"/>
    <w:rsid w:val="004A3987"/>
    <w:rsid w:val="004A5CE8"/>
    <w:rsid w:val="004A66A0"/>
    <w:rsid w:val="004A7157"/>
    <w:rsid w:val="004B109D"/>
    <w:rsid w:val="004B1DCD"/>
    <w:rsid w:val="004B3670"/>
    <w:rsid w:val="004C31A6"/>
    <w:rsid w:val="004C4EFF"/>
    <w:rsid w:val="004C5431"/>
    <w:rsid w:val="004C54E1"/>
    <w:rsid w:val="004C56DF"/>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8221A"/>
    <w:rsid w:val="0058378A"/>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2550"/>
    <w:rsid w:val="009639D7"/>
    <w:rsid w:val="00963CF7"/>
    <w:rsid w:val="009645C0"/>
    <w:rsid w:val="009661E6"/>
    <w:rsid w:val="00967B3C"/>
    <w:rsid w:val="00974581"/>
    <w:rsid w:val="009755AF"/>
    <w:rsid w:val="00976223"/>
    <w:rsid w:val="009762D8"/>
    <w:rsid w:val="0098206A"/>
    <w:rsid w:val="0098216A"/>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580C"/>
    <w:rsid w:val="00B0714B"/>
    <w:rsid w:val="00B10C76"/>
    <w:rsid w:val="00B10D37"/>
    <w:rsid w:val="00B11FAD"/>
    <w:rsid w:val="00B12CF2"/>
    <w:rsid w:val="00B13860"/>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2395"/>
    <w:rsid w:val="00BD2A14"/>
    <w:rsid w:val="00BD37FA"/>
    <w:rsid w:val="00BE18D1"/>
    <w:rsid w:val="00BE1F2F"/>
    <w:rsid w:val="00BE4B95"/>
    <w:rsid w:val="00BE5668"/>
    <w:rsid w:val="00BE65F6"/>
    <w:rsid w:val="00BE66C5"/>
    <w:rsid w:val="00BF0288"/>
    <w:rsid w:val="00BF2A22"/>
    <w:rsid w:val="00BF2EE1"/>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9156B"/>
    <w:rsid w:val="00C91A1D"/>
    <w:rsid w:val="00C93806"/>
    <w:rsid w:val="00C9490B"/>
    <w:rsid w:val="00C94D74"/>
    <w:rsid w:val="00C97791"/>
    <w:rsid w:val="00C97DC3"/>
    <w:rsid w:val="00CA1146"/>
    <w:rsid w:val="00CA191C"/>
    <w:rsid w:val="00CA4067"/>
    <w:rsid w:val="00CA5AF5"/>
    <w:rsid w:val="00CA654B"/>
    <w:rsid w:val="00CA7B4B"/>
    <w:rsid w:val="00CB0E0F"/>
    <w:rsid w:val="00CB34B6"/>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163"/>
    <w:rsid w:val="00D57244"/>
    <w:rsid w:val="00D613B9"/>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A0E02"/>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3C62"/>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FCA"/>
    <w:rsid w:val="00EB36C5"/>
    <w:rsid w:val="00EB6107"/>
    <w:rsid w:val="00EB718E"/>
    <w:rsid w:val="00EB7C59"/>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5D4B"/>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3EF146"/>
  <w15:docId w15:val="{2DE016E5-2D4B-400D-9B97-9106AA81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etlands.org/AfricanEurasianWaterbirdCensus/WaterbirdMonitoringPartnership/tabid/2789/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BE5A-1501-499A-ABCF-DCDBDA4C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RESOLUTION 5</vt:lpstr>
    </vt:vector>
  </TitlesOfParts>
  <Company>UNEP</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 (UNEP/AEWA Secretariat)</cp:lastModifiedBy>
  <cp:revision>4</cp:revision>
  <cp:lastPrinted>2012-09-18T10:12:00Z</cp:lastPrinted>
  <dcterms:created xsi:type="dcterms:W3CDTF">2015-11-24T15:37:00Z</dcterms:created>
  <dcterms:modified xsi:type="dcterms:W3CDTF">2015-11-26T13:26:00Z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