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6FC" w:rsidRPr="00743D72" w:rsidRDefault="005C217C" w:rsidP="00D53816">
      <w:pPr>
        <w:widowControl w:val="0"/>
        <w:autoSpaceDE w:val="0"/>
        <w:spacing w:after="260" w:line="240" w:lineRule="auto"/>
        <w:jc w:val="center"/>
        <w:rPr>
          <w:sz w:val="24"/>
          <w:szCs w:val="24"/>
          <w:lang w:val="fr-FR"/>
        </w:rPr>
      </w:pPr>
      <w:r w:rsidRPr="00743D72">
        <w:rPr>
          <w:rFonts w:ascii="Times New Roman" w:eastAsia="Times New Roman" w:hAnsi="Times New Roman"/>
          <w:color w:val="000000"/>
          <w:sz w:val="24"/>
          <w:szCs w:val="24"/>
          <w:lang w:val="fr-FR"/>
        </w:rPr>
        <w:t>RÉSOLUTION 6.18</w:t>
      </w:r>
    </w:p>
    <w:p w:rsidR="003C76FC" w:rsidRPr="00743D72" w:rsidRDefault="005C217C">
      <w:pPr>
        <w:widowControl w:val="0"/>
        <w:autoSpaceDE w:val="0"/>
        <w:spacing w:after="0" w:line="240" w:lineRule="auto"/>
        <w:jc w:val="center"/>
        <w:rPr>
          <w:rFonts w:ascii="Times New Roman" w:eastAsia="Times New Roman" w:hAnsi="Times New Roman"/>
          <w:b/>
          <w:bCs/>
          <w:sz w:val="24"/>
          <w:szCs w:val="24"/>
          <w:lang w:val="fr-FR"/>
        </w:rPr>
      </w:pPr>
      <w:r w:rsidRPr="00743D72">
        <w:rPr>
          <w:rFonts w:ascii="Times New Roman" w:eastAsia="Times New Roman" w:hAnsi="Times New Roman"/>
          <w:b/>
          <w:bCs/>
          <w:sz w:val="24"/>
          <w:szCs w:val="24"/>
          <w:lang w:val="fr-FR"/>
        </w:rPr>
        <w:t>QUESTIONS FINANCIÈRES ET ADMINISTRATIVES</w:t>
      </w:r>
    </w:p>
    <w:p w:rsidR="003C76FC" w:rsidRPr="00FC32C5" w:rsidRDefault="003C76FC">
      <w:pPr>
        <w:widowControl w:val="0"/>
        <w:autoSpaceDE w:val="0"/>
        <w:spacing w:after="0" w:line="240" w:lineRule="auto"/>
        <w:jc w:val="center"/>
        <w:rPr>
          <w:rFonts w:ascii="Times New Roman" w:eastAsia="Times New Roman" w:hAnsi="Times New Roman"/>
          <w:b/>
          <w:bCs/>
          <w:sz w:val="23"/>
          <w:szCs w:val="23"/>
          <w:lang w:val="fr-FR"/>
        </w:rPr>
      </w:pPr>
    </w:p>
    <w:p w:rsidR="003C76FC" w:rsidRPr="00FC32C5" w:rsidRDefault="003C76FC">
      <w:pPr>
        <w:widowControl w:val="0"/>
        <w:autoSpaceDE w:val="0"/>
        <w:spacing w:after="0" w:line="240" w:lineRule="auto"/>
        <w:jc w:val="center"/>
        <w:rPr>
          <w:lang w:val="fr-FR"/>
        </w:rPr>
      </w:pPr>
    </w:p>
    <w:p w:rsidR="003C76FC" w:rsidRPr="00FC32C5" w:rsidRDefault="005C217C" w:rsidP="00D53816">
      <w:pPr>
        <w:widowControl w:val="0"/>
        <w:autoSpaceDE w:val="0"/>
        <w:spacing w:after="260" w:line="260" w:lineRule="atLeast"/>
        <w:ind w:firstLine="720"/>
        <w:jc w:val="both"/>
        <w:rPr>
          <w:lang w:val="fr-FR"/>
        </w:rPr>
      </w:pPr>
      <w:r w:rsidRPr="00D53816">
        <w:rPr>
          <w:rFonts w:ascii="Times New Roman" w:eastAsia="Times New Roman" w:hAnsi="Times New Roman"/>
          <w:i/>
          <w:iCs/>
          <w:lang w:val="fr-FR"/>
        </w:rPr>
        <w:t>Rappelant</w:t>
      </w:r>
      <w:r w:rsidR="00A840D0">
        <w:rPr>
          <w:rFonts w:ascii="Times New Roman" w:eastAsia="Times New Roman" w:hAnsi="Times New Roman"/>
          <w:i/>
          <w:iCs/>
          <w:lang w:val="fr-FR"/>
        </w:rPr>
        <w:t xml:space="preserve"> </w:t>
      </w:r>
      <w:r w:rsidR="00A840D0">
        <w:rPr>
          <w:rFonts w:ascii="Times New Roman" w:eastAsia="Times New Roman" w:hAnsi="Times New Roman"/>
          <w:iCs/>
          <w:lang w:val="fr-FR"/>
        </w:rPr>
        <w:t>les dispositions de</w:t>
      </w:r>
      <w:r w:rsidRPr="00D53816">
        <w:rPr>
          <w:rFonts w:ascii="Times New Roman" w:eastAsia="Times New Roman" w:hAnsi="Times New Roman"/>
          <w:i/>
          <w:iCs/>
          <w:lang w:val="fr-FR"/>
        </w:rPr>
        <w:t xml:space="preserve"> </w:t>
      </w:r>
      <w:r w:rsidRPr="00D53816">
        <w:rPr>
          <w:rFonts w:ascii="Times New Roman" w:eastAsia="Times New Roman" w:hAnsi="Times New Roman"/>
          <w:iCs/>
          <w:lang w:val="fr-FR"/>
        </w:rPr>
        <w:t>l’</w:t>
      </w:r>
      <w:r w:rsidRPr="00D53816">
        <w:rPr>
          <w:rFonts w:ascii="Times New Roman" w:eastAsia="Times New Roman" w:hAnsi="Times New Roman"/>
          <w:lang w:val="fr-FR"/>
        </w:rPr>
        <w:t>Article V, Paragraphe 2 (a) et (b), de l’Accord</w:t>
      </w:r>
      <w:r w:rsidR="00A840D0">
        <w:rPr>
          <w:rFonts w:ascii="Times New Roman" w:eastAsia="Times New Roman" w:hAnsi="Times New Roman"/>
          <w:lang w:val="fr-FR"/>
        </w:rPr>
        <w:t xml:space="preserve"> se rapportant aux questions budgétaires</w:t>
      </w:r>
      <w:r w:rsidRPr="00D53816">
        <w:rPr>
          <w:rFonts w:ascii="Times New Roman" w:eastAsia="Times New Roman" w:hAnsi="Times New Roman"/>
          <w:lang w:val="fr-FR"/>
        </w:rPr>
        <w:t xml:space="preserve">, </w:t>
      </w:r>
    </w:p>
    <w:p w:rsidR="003C76FC" w:rsidRPr="00FC32C5" w:rsidRDefault="005C217C" w:rsidP="00D53816">
      <w:pPr>
        <w:widowControl w:val="0"/>
        <w:autoSpaceDE w:val="0"/>
        <w:spacing w:after="260" w:line="260" w:lineRule="atLeast"/>
        <w:ind w:firstLine="720"/>
        <w:jc w:val="both"/>
        <w:rPr>
          <w:lang w:val="fr-FR"/>
        </w:rPr>
      </w:pPr>
      <w:r w:rsidRPr="00D53816">
        <w:rPr>
          <w:rFonts w:ascii="Times New Roman" w:eastAsia="Times New Roman" w:hAnsi="Times New Roman"/>
          <w:i/>
          <w:iCs/>
          <w:lang w:val="fr-FR"/>
        </w:rPr>
        <w:t xml:space="preserve">Prenant note avec satisfaction </w:t>
      </w:r>
      <w:r w:rsidRPr="00D53816">
        <w:rPr>
          <w:rFonts w:ascii="Times New Roman" w:eastAsia="Times New Roman" w:hAnsi="Times New Roman"/>
          <w:lang w:val="fr-FR"/>
        </w:rPr>
        <w:t xml:space="preserve">du soutien financier et autre fourni par le gouvernement de la République fédérale d’Allemagne pour </w:t>
      </w:r>
      <w:r w:rsidR="00162045">
        <w:rPr>
          <w:rFonts w:ascii="Times New Roman" w:eastAsia="Times New Roman" w:hAnsi="Times New Roman"/>
          <w:lang w:val="fr-FR"/>
        </w:rPr>
        <w:t>héberger</w:t>
      </w:r>
      <w:r w:rsidRPr="00D53816">
        <w:rPr>
          <w:rFonts w:ascii="Times New Roman" w:eastAsia="Times New Roman" w:hAnsi="Times New Roman"/>
          <w:lang w:val="fr-FR"/>
        </w:rPr>
        <w:t xml:space="preserve"> le Secrétariat de l’Accord, qui partage des locaux avec le Secrétariat de la Convention sur la conservation des espèces migratrices </w:t>
      </w:r>
      <w:r w:rsidR="006D1852" w:rsidRPr="00D53816">
        <w:rPr>
          <w:rFonts w:ascii="Times New Roman" w:eastAsia="Times New Roman" w:hAnsi="Times New Roman"/>
          <w:lang w:val="fr-FR"/>
        </w:rPr>
        <w:t>appartenant à</w:t>
      </w:r>
      <w:r w:rsidRPr="00D53816">
        <w:rPr>
          <w:rFonts w:ascii="Times New Roman" w:eastAsia="Times New Roman" w:hAnsi="Times New Roman"/>
          <w:lang w:val="fr-FR"/>
        </w:rPr>
        <w:t xml:space="preserve"> la faune sauvage à Bonn,</w:t>
      </w:r>
      <w:r w:rsidR="00135C9B" w:rsidRPr="00FC32C5">
        <w:rPr>
          <w:rFonts w:ascii="Times New Roman" w:eastAsia="Times New Roman" w:hAnsi="Times New Roman"/>
          <w:lang w:val="fr-FR"/>
        </w:rPr>
        <w:t xml:space="preserve"> </w:t>
      </w:r>
    </w:p>
    <w:p w:rsidR="003C76FC" w:rsidRPr="00FC32C5" w:rsidRDefault="006D1852" w:rsidP="00163706">
      <w:pPr>
        <w:widowControl w:val="0"/>
        <w:autoSpaceDE w:val="0"/>
        <w:spacing w:after="260" w:line="260" w:lineRule="atLeast"/>
        <w:ind w:firstLine="720"/>
        <w:jc w:val="both"/>
        <w:rPr>
          <w:lang w:val="fr-FR"/>
        </w:rPr>
      </w:pPr>
      <w:r w:rsidRPr="00163706">
        <w:rPr>
          <w:rFonts w:ascii="Times New Roman" w:eastAsia="Times New Roman" w:hAnsi="Times New Roman"/>
          <w:i/>
          <w:iCs/>
          <w:lang w:val="fr-FR"/>
        </w:rPr>
        <w:t xml:space="preserve">Reconnaissant </w:t>
      </w:r>
      <w:r w:rsidRPr="00163706">
        <w:rPr>
          <w:rFonts w:ascii="Times New Roman" w:eastAsia="Times New Roman" w:hAnsi="Times New Roman"/>
          <w:lang w:val="fr-FR"/>
        </w:rPr>
        <w:t xml:space="preserve">l’importance de toutes les Parties en mesure de participer à la mise en œuvre de l’Accord et </w:t>
      </w:r>
      <w:r w:rsidR="00163706" w:rsidRPr="00163706">
        <w:rPr>
          <w:rFonts w:ascii="Times New Roman" w:eastAsia="Times New Roman" w:hAnsi="Times New Roman"/>
          <w:lang w:val="fr-FR"/>
        </w:rPr>
        <w:t>aux</w:t>
      </w:r>
      <w:r w:rsidRPr="00163706">
        <w:rPr>
          <w:rFonts w:ascii="Times New Roman" w:eastAsia="Times New Roman" w:hAnsi="Times New Roman"/>
          <w:lang w:val="fr-FR"/>
        </w:rPr>
        <w:t xml:space="preserve"> activités afférentes,</w:t>
      </w:r>
      <w:r w:rsidR="00135C9B" w:rsidRPr="00FC32C5">
        <w:rPr>
          <w:rFonts w:ascii="Times New Roman" w:eastAsia="Times New Roman" w:hAnsi="Times New Roman"/>
          <w:lang w:val="fr-FR"/>
        </w:rPr>
        <w:t xml:space="preserve"> </w:t>
      </w:r>
    </w:p>
    <w:p w:rsidR="003C76FC" w:rsidRPr="00FC32C5" w:rsidRDefault="006D1852" w:rsidP="00163706">
      <w:pPr>
        <w:widowControl w:val="0"/>
        <w:autoSpaceDE w:val="0"/>
        <w:spacing w:after="260" w:line="260" w:lineRule="atLeast"/>
        <w:ind w:firstLine="720"/>
        <w:jc w:val="both"/>
        <w:rPr>
          <w:lang w:val="fr-FR"/>
        </w:rPr>
      </w:pPr>
      <w:r w:rsidRPr="00163706">
        <w:rPr>
          <w:rFonts w:ascii="Times New Roman" w:eastAsia="Times New Roman" w:hAnsi="Times New Roman"/>
          <w:i/>
          <w:iCs/>
          <w:lang w:val="fr-FR"/>
        </w:rPr>
        <w:t xml:space="preserve">Appréciant </w:t>
      </w:r>
      <w:r w:rsidRPr="00163706">
        <w:rPr>
          <w:rFonts w:ascii="Times New Roman" w:eastAsia="Times New Roman" w:hAnsi="Times New Roman"/>
          <w:lang w:val="fr-FR"/>
        </w:rPr>
        <w:t>le soutien supplémentaire apporté par diverses Parties et organisations gouvernementales et intergouvernementales, sur une base volontaire, pour mettre en œuvre l’Accord,</w:t>
      </w:r>
      <w:r w:rsidR="00135C9B" w:rsidRPr="00FC32C5">
        <w:rPr>
          <w:rFonts w:ascii="Times New Roman" w:eastAsia="Times New Roman" w:hAnsi="Times New Roman"/>
          <w:lang w:val="fr-FR"/>
        </w:rPr>
        <w:t xml:space="preserve"> </w:t>
      </w:r>
    </w:p>
    <w:p w:rsidR="003C76FC" w:rsidRPr="00FC32C5" w:rsidRDefault="006D1852" w:rsidP="00163706">
      <w:pPr>
        <w:widowControl w:val="0"/>
        <w:autoSpaceDE w:val="0"/>
        <w:spacing w:after="260" w:line="260" w:lineRule="atLeast"/>
        <w:ind w:firstLine="720"/>
        <w:jc w:val="both"/>
        <w:rPr>
          <w:lang w:val="fr-FR"/>
        </w:rPr>
      </w:pPr>
      <w:r w:rsidRPr="00163706">
        <w:rPr>
          <w:rFonts w:ascii="Times New Roman" w:eastAsia="Times New Roman" w:hAnsi="Times New Roman"/>
          <w:i/>
          <w:iCs/>
          <w:lang w:val="fr-FR"/>
        </w:rPr>
        <w:t xml:space="preserve">Prenant note avec satisfaction </w:t>
      </w:r>
      <w:r w:rsidRPr="00163706">
        <w:rPr>
          <w:rFonts w:ascii="Times New Roman" w:eastAsia="Times New Roman" w:hAnsi="Times New Roman"/>
          <w:lang w:val="fr-FR"/>
        </w:rPr>
        <w:t>de la généreuse promesse du gouvernement de la Norvège</w:t>
      </w:r>
      <w:r w:rsidR="00F83191" w:rsidRPr="00163706">
        <w:rPr>
          <w:rFonts w:ascii="Times New Roman" w:eastAsia="Times New Roman" w:hAnsi="Times New Roman"/>
          <w:lang w:val="fr-FR"/>
        </w:rPr>
        <w:t xml:space="preserve"> de couvrir les coûts de l’Administrateur de programme pour l’aide aux </w:t>
      </w:r>
      <w:r w:rsidR="00162045">
        <w:rPr>
          <w:rFonts w:ascii="Times New Roman" w:eastAsia="Times New Roman" w:hAnsi="Times New Roman"/>
          <w:lang w:val="fr-FR"/>
        </w:rPr>
        <w:t>p</w:t>
      </w:r>
      <w:r w:rsidR="00F83191" w:rsidRPr="00163706">
        <w:rPr>
          <w:rFonts w:ascii="Times New Roman" w:eastAsia="Times New Roman" w:hAnsi="Times New Roman"/>
          <w:lang w:val="fr-FR"/>
        </w:rPr>
        <w:t>lans d’action par espèce pour</w:t>
      </w:r>
      <w:r w:rsidRPr="00163706">
        <w:rPr>
          <w:rFonts w:ascii="Times New Roman" w:eastAsia="Times New Roman" w:hAnsi="Times New Roman"/>
          <w:lang w:val="fr-FR"/>
        </w:rPr>
        <w:t xml:space="preserve"> 2016 </w:t>
      </w:r>
      <w:r w:rsidR="00F83191" w:rsidRPr="00163706">
        <w:rPr>
          <w:rFonts w:ascii="Times New Roman" w:eastAsia="Times New Roman" w:hAnsi="Times New Roman"/>
          <w:lang w:val="fr-FR"/>
        </w:rPr>
        <w:t>et</w:t>
      </w:r>
      <w:r w:rsidRPr="00163706">
        <w:rPr>
          <w:rFonts w:ascii="Times New Roman" w:eastAsia="Times New Roman" w:hAnsi="Times New Roman"/>
          <w:lang w:val="fr-FR"/>
        </w:rPr>
        <w:t xml:space="preserve"> 2017,</w:t>
      </w:r>
      <w:r w:rsidR="00135C9B" w:rsidRPr="00FC32C5">
        <w:rPr>
          <w:rFonts w:ascii="Times New Roman" w:eastAsia="Times New Roman" w:hAnsi="Times New Roman"/>
          <w:lang w:val="fr-FR"/>
        </w:rPr>
        <w:t xml:space="preserve"> </w:t>
      </w:r>
    </w:p>
    <w:p w:rsidR="003C76FC" w:rsidRDefault="00F83191" w:rsidP="00CD531A">
      <w:pPr>
        <w:widowControl w:val="0"/>
        <w:autoSpaceDE w:val="0"/>
        <w:spacing w:after="0" w:line="260" w:lineRule="atLeast"/>
        <w:ind w:firstLine="567"/>
        <w:jc w:val="both"/>
        <w:rPr>
          <w:rFonts w:ascii="Times New Roman" w:eastAsia="Times New Roman" w:hAnsi="Times New Roman"/>
          <w:lang w:val="fr-FR"/>
        </w:rPr>
      </w:pPr>
      <w:r w:rsidRPr="00163706">
        <w:rPr>
          <w:rFonts w:ascii="Times New Roman" w:eastAsia="Times New Roman" w:hAnsi="Times New Roman"/>
          <w:i/>
          <w:iCs/>
          <w:lang w:val="fr-FR"/>
        </w:rPr>
        <w:t xml:space="preserve">Reconnaissant </w:t>
      </w:r>
      <w:r w:rsidRPr="00163706">
        <w:rPr>
          <w:rFonts w:ascii="Times New Roman" w:eastAsia="Times New Roman" w:hAnsi="Times New Roman"/>
          <w:lang w:val="fr-FR"/>
        </w:rPr>
        <w:t xml:space="preserve">le besoin </w:t>
      </w:r>
      <w:r w:rsidR="00A840D0">
        <w:rPr>
          <w:rFonts w:ascii="Times New Roman" w:eastAsia="Times New Roman" w:hAnsi="Times New Roman"/>
          <w:lang w:val="fr-FR"/>
        </w:rPr>
        <w:t>de</w:t>
      </w:r>
      <w:r w:rsidRPr="00163706">
        <w:rPr>
          <w:rFonts w:ascii="Times New Roman" w:eastAsia="Times New Roman" w:hAnsi="Times New Roman"/>
          <w:lang w:val="fr-FR"/>
        </w:rPr>
        <w:t xml:space="preserve"> ressources pour permettre au Secrétariat de </w:t>
      </w:r>
      <w:r w:rsidR="00A840D0">
        <w:rPr>
          <w:rFonts w:ascii="Times New Roman" w:eastAsia="Times New Roman" w:hAnsi="Times New Roman"/>
          <w:lang w:val="fr-FR"/>
        </w:rPr>
        <w:t>jouer son rôle de facilitateur dans la mise en œuvre du</w:t>
      </w:r>
      <w:r w:rsidR="00A840D0" w:rsidRPr="00163706">
        <w:rPr>
          <w:rFonts w:ascii="Times New Roman" w:eastAsia="Times New Roman" w:hAnsi="Times New Roman"/>
          <w:lang w:val="fr-FR"/>
        </w:rPr>
        <w:t xml:space="preserve"> </w:t>
      </w:r>
      <w:r w:rsidRPr="00163706">
        <w:rPr>
          <w:rFonts w:ascii="Times New Roman" w:eastAsia="Times New Roman" w:hAnsi="Times New Roman"/>
          <w:lang w:val="fr-FR"/>
        </w:rPr>
        <w:t xml:space="preserve">Plan stratégique 2009-2017 de l’AEWA et </w:t>
      </w:r>
      <w:r w:rsidR="00A840D0">
        <w:rPr>
          <w:rFonts w:ascii="Times New Roman" w:eastAsia="Times New Roman" w:hAnsi="Times New Roman"/>
          <w:lang w:val="fr-FR"/>
        </w:rPr>
        <w:t>du</w:t>
      </w:r>
      <w:r w:rsidR="00A840D0" w:rsidRPr="00163706">
        <w:rPr>
          <w:rFonts w:ascii="Times New Roman" w:eastAsia="Times New Roman" w:hAnsi="Times New Roman"/>
          <w:lang w:val="fr-FR"/>
        </w:rPr>
        <w:t xml:space="preserve"> </w:t>
      </w:r>
      <w:r w:rsidRPr="00163706">
        <w:rPr>
          <w:rFonts w:ascii="Times New Roman" w:eastAsia="Times New Roman" w:hAnsi="Times New Roman"/>
          <w:lang w:val="fr-FR"/>
        </w:rPr>
        <w:t>Plan d’action pour l’Afrique 2012-2017 de l’AEWA, tous deux prolongés jusqu’en 2018,</w:t>
      </w:r>
      <w:r w:rsidR="00135C9B" w:rsidRPr="00FC32C5">
        <w:rPr>
          <w:rFonts w:ascii="Times New Roman" w:eastAsia="Times New Roman" w:hAnsi="Times New Roman"/>
          <w:lang w:val="fr-FR"/>
        </w:rPr>
        <w:t xml:space="preserve"> </w:t>
      </w:r>
    </w:p>
    <w:p w:rsidR="00DB37FD" w:rsidRPr="00FC32C5" w:rsidRDefault="00DB37FD" w:rsidP="00CD531A">
      <w:pPr>
        <w:widowControl w:val="0"/>
        <w:autoSpaceDE w:val="0"/>
        <w:spacing w:after="0" w:line="260" w:lineRule="atLeast"/>
        <w:ind w:firstLine="567"/>
        <w:jc w:val="both"/>
        <w:rPr>
          <w:lang w:val="fr-FR"/>
        </w:rPr>
      </w:pPr>
    </w:p>
    <w:p w:rsidR="005615E3" w:rsidRDefault="00135C9B" w:rsidP="00CD531A">
      <w:pPr>
        <w:widowControl w:val="0"/>
        <w:autoSpaceDE w:val="0"/>
        <w:spacing w:after="0" w:line="240" w:lineRule="auto"/>
        <w:ind w:firstLine="567"/>
        <w:jc w:val="both"/>
        <w:rPr>
          <w:rFonts w:ascii="Times New Roman" w:eastAsia="Times New Roman" w:hAnsi="Times New Roman"/>
          <w:iCs/>
          <w:lang w:val="fr-FR"/>
        </w:rPr>
      </w:pPr>
      <w:r w:rsidRPr="00FC32C5">
        <w:rPr>
          <w:rFonts w:ascii="Times New Roman" w:eastAsia="Times New Roman" w:hAnsi="Times New Roman"/>
          <w:lang w:val="fr-FR"/>
        </w:rPr>
        <w:t xml:space="preserve">  </w:t>
      </w:r>
      <w:r w:rsidR="00F83191" w:rsidRPr="00163706">
        <w:rPr>
          <w:rFonts w:ascii="Times New Roman" w:eastAsia="Times New Roman" w:hAnsi="Times New Roman"/>
          <w:i/>
          <w:iCs/>
          <w:lang w:val="fr-FR"/>
        </w:rPr>
        <w:t xml:space="preserve">Prenant note </w:t>
      </w:r>
      <w:r w:rsidR="00F83191" w:rsidRPr="00163706">
        <w:rPr>
          <w:rFonts w:ascii="Times New Roman" w:eastAsia="Times New Roman" w:hAnsi="Times New Roman"/>
          <w:iCs/>
          <w:lang w:val="fr-FR"/>
        </w:rPr>
        <w:t>de la nomination du nouveau Secrétaire exécutif au 1</w:t>
      </w:r>
      <w:r w:rsidR="00F83191" w:rsidRPr="00163706">
        <w:rPr>
          <w:rFonts w:ascii="Times New Roman" w:eastAsia="Times New Roman" w:hAnsi="Times New Roman"/>
          <w:iCs/>
          <w:vertAlign w:val="superscript"/>
          <w:lang w:val="fr-FR"/>
        </w:rPr>
        <w:t>er</w:t>
      </w:r>
      <w:r w:rsidR="00F83191" w:rsidRPr="00163706">
        <w:rPr>
          <w:rFonts w:ascii="Times New Roman" w:eastAsia="Times New Roman" w:hAnsi="Times New Roman"/>
          <w:iCs/>
          <w:lang w:val="fr-FR"/>
        </w:rPr>
        <w:t xml:space="preserve"> juin 2014.</w:t>
      </w:r>
    </w:p>
    <w:p w:rsidR="00C55465" w:rsidRDefault="00C55465" w:rsidP="00CD531A">
      <w:pPr>
        <w:widowControl w:val="0"/>
        <w:autoSpaceDE w:val="0"/>
        <w:spacing w:after="0" w:line="260" w:lineRule="atLeast"/>
        <w:jc w:val="both"/>
        <w:rPr>
          <w:rFonts w:ascii="Times New Roman" w:eastAsia="Times New Roman" w:hAnsi="Times New Roman"/>
          <w:i/>
          <w:iCs/>
          <w:lang w:val="fr-FR"/>
        </w:rPr>
      </w:pPr>
    </w:p>
    <w:p w:rsidR="00CD531A" w:rsidRDefault="00CD531A" w:rsidP="00CD531A">
      <w:pPr>
        <w:widowControl w:val="0"/>
        <w:autoSpaceDE w:val="0"/>
        <w:spacing w:after="0" w:line="260" w:lineRule="atLeast"/>
        <w:jc w:val="both"/>
        <w:rPr>
          <w:rFonts w:ascii="Times New Roman" w:eastAsia="Times New Roman" w:hAnsi="Times New Roman"/>
          <w:i/>
          <w:iCs/>
          <w:lang w:val="fr-FR"/>
        </w:rPr>
      </w:pPr>
    </w:p>
    <w:p w:rsidR="003C76FC" w:rsidRDefault="00F83191" w:rsidP="00CD531A">
      <w:pPr>
        <w:widowControl w:val="0"/>
        <w:autoSpaceDE w:val="0"/>
        <w:spacing w:after="0" w:line="260" w:lineRule="atLeast"/>
        <w:jc w:val="both"/>
        <w:rPr>
          <w:rFonts w:ascii="Times New Roman" w:eastAsia="Times New Roman" w:hAnsi="Times New Roman"/>
        </w:rPr>
      </w:pPr>
      <w:r w:rsidRPr="00163706">
        <w:rPr>
          <w:rFonts w:ascii="Times New Roman" w:eastAsia="Times New Roman" w:hAnsi="Times New Roman"/>
          <w:i/>
          <w:iCs/>
          <w:lang w:val="fr-FR"/>
        </w:rPr>
        <w:t>La Réunion des Parties :</w:t>
      </w:r>
      <w:r w:rsidR="00135C9B">
        <w:rPr>
          <w:rFonts w:ascii="Times New Roman" w:eastAsia="Times New Roman" w:hAnsi="Times New Roman"/>
        </w:rPr>
        <w:t xml:space="preserve"> </w:t>
      </w:r>
    </w:p>
    <w:p w:rsidR="00CD531A" w:rsidRDefault="00CD531A" w:rsidP="00CD531A">
      <w:pPr>
        <w:widowControl w:val="0"/>
        <w:autoSpaceDE w:val="0"/>
        <w:spacing w:after="0" w:line="260" w:lineRule="atLeast"/>
        <w:jc w:val="both"/>
      </w:pPr>
    </w:p>
    <w:p w:rsidR="00466BDE" w:rsidRPr="00DB37FD" w:rsidRDefault="00F83191" w:rsidP="00CD531A">
      <w:pPr>
        <w:widowControl w:val="0"/>
        <w:numPr>
          <w:ilvl w:val="0"/>
          <w:numId w:val="1"/>
        </w:numPr>
        <w:autoSpaceDE w:val="0"/>
        <w:spacing w:after="0" w:line="240" w:lineRule="auto"/>
        <w:jc w:val="both"/>
        <w:rPr>
          <w:lang w:val="fr-FR"/>
        </w:rPr>
      </w:pPr>
      <w:r w:rsidRPr="00163706">
        <w:rPr>
          <w:rFonts w:ascii="Times New Roman" w:eastAsia="Times New Roman" w:hAnsi="Times New Roman"/>
          <w:i/>
          <w:iCs/>
          <w:lang w:val="fr-FR"/>
        </w:rPr>
        <w:t xml:space="preserve">Confirme </w:t>
      </w:r>
      <w:r w:rsidRPr="00163706">
        <w:rPr>
          <w:rFonts w:ascii="Times New Roman" w:eastAsia="Times New Roman" w:hAnsi="Times New Roman"/>
          <w:iCs/>
          <w:lang w:val="fr-FR"/>
        </w:rPr>
        <w:t xml:space="preserve">que les Parties </w:t>
      </w:r>
      <w:r w:rsidR="00A45BFC" w:rsidRPr="00163706">
        <w:rPr>
          <w:rFonts w:ascii="Times New Roman" w:eastAsia="Times New Roman" w:hAnsi="Times New Roman"/>
          <w:iCs/>
          <w:lang w:val="fr-FR"/>
        </w:rPr>
        <w:t>contribueront au</w:t>
      </w:r>
      <w:r w:rsidRPr="00163706">
        <w:rPr>
          <w:rFonts w:ascii="Times New Roman" w:eastAsia="Times New Roman" w:hAnsi="Times New Roman"/>
          <w:iCs/>
          <w:lang w:val="fr-FR"/>
        </w:rPr>
        <w:t xml:space="preserve"> budget adopt</w:t>
      </w:r>
      <w:r w:rsidR="00A45BFC" w:rsidRPr="00163706">
        <w:rPr>
          <w:rFonts w:ascii="Times New Roman" w:eastAsia="Times New Roman" w:hAnsi="Times New Roman"/>
          <w:iCs/>
          <w:lang w:val="fr-FR"/>
        </w:rPr>
        <w:t>é</w:t>
      </w:r>
      <w:r w:rsidRPr="00163706">
        <w:rPr>
          <w:rFonts w:ascii="Times New Roman" w:eastAsia="Times New Roman" w:hAnsi="Times New Roman"/>
          <w:iCs/>
          <w:lang w:val="fr-FR"/>
        </w:rPr>
        <w:t xml:space="preserve"> </w:t>
      </w:r>
      <w:r w:rsidR="00A45BFC" w:rsidRPr="00163706">
        <w:rPr>
          <w:rFonts w:ascii="Times New Roman" w:eastAsia="Times New Roman" w:hAnsi="Times New Roman"/>
          <w:iCs/>
          <w:lang w:val="fr-FR"/>
        </w:rPr>
        <w:t>selon le barème</w:t>
      </w:r>
      <w:r w:rsidRPr="00163706">
        <w:rPr>
          <w:rFonts w:ascii="Times New Roman" w:eastAsia="Times New Roman" w:hAnsi="Times New Roman"/>
          <w:iCs/>
          <w:lang w:val="fr-FR"/>
        </w:rPr>
        <w:t xml:space="preserve"> </w:t>
      </w:r>
      <w:r w:rsidR="00A45BFC" w:rsidRPr="00163706">
        <w:rPr>
          <w:rFonts w:ascii="Times New Roman" w:eastAsia="Times New Roman" w:hAnsi="Times New Roman"/>
          <w:iCs/>
          <w:lang w:val="fr-FR"/>
        </w:rPr>
        <w:t>convenu</w:t>
      </w:r>
      <w:r w:rsidRPr="00163706">
        <w:rPr>
          <w:rFonts w:ascii="Times New Roman" w:eastAsia="Times New Roman" w:hAnsi="Times New Roman"/>
          <w:iCs/>
          <w:lang w:val="fr-FR"/>
        </w:rPr>
        <w:t xml:space="preserve"> </w:t>
      </w:r>
      <w:r w:rsidR="00A45BFC" w:rsidRPr="00163706">
        <w:rPr>
          <w:rFonts w:ascii="Times New Roman" w:eastAsia="Times New Roman" w:hAnsi="Times New Roman"/>
          <w:iCs/>
          <w:lang w:val="fr-FR"/>
        </w:rPr>
        <w:t>par la Réunion des Parties, conformément à l’</w:t>
      </w:r>
      <w:r w:rsidRPr="00163706">
        <w:rPr>
          <w:rFonts w:ascii="Times New Roman" w:eastAsia="Times New Roman" w:hAnsi="Times New Roman"/>
          <w:lang w:val="fr-FR"/>
        </w:rPr>
        <w:t>Article V, Paragraph</w:t>
      </w:r>
      <w:r w:rsidR="00A45BFC" w:rsidRPr="00163706">
        <w:rPr>
          <w:rFonts w:ascii="Times New Roman" w:eastAsia="Times New Roman" w:hAnsi="Times New Roman"/>
          <w:lang w:val="fr-FR"/>
        </w:rPr>
        <w:t>e</w:t>
      </w:r>
      <w:r w:rsidRPr="00163706">
        <w:rPr>
          <w:rFonts w:ascii="Times New Roman" w:eastAsia="Times New Roman" w:hAnsi="Times New Roman"/>
          <w:lang w:val="fr-FR"/>
        </w:rPr>
        <w:t xml:space="preserve"> 2 (a) </w:t>
      </w:r>
      <w:r w:rsidR="00A45BFC" w:rsidRPr="00163706">
        <w:rPr>
          <w:rFonts w:ascii="Times New Roman" w:eastAsia="Times New Roman" w:hAnsi="Times New Roman"/>
          <w:lang w:val="fr-FR"/>
        </w:rPr>
        <w:t>et</w:t>
      </w:r>
      <w:r w:rsidRPr="00163706">
        <w:rPr>
          <w:rFonts w:ascii="Times New Roman" w:eastAsia="Times New Roman" w:hAnsi="Times New Roman"/>
          <w:lang w:val="fr-FR"/>
        </w:rPr>
        <w:t xml:space="preserve"> (b), </w:t>
      </w:r>
      <w:r w:rsidR="00A45BFC" w:rsidRPr="00163706">
        <w:rPr>
          <w:rFonts w:ascii="Times New Roman" w:eastAsia="Times New Roman" w:hAnsi="Times New Roman"/>
          <w:lang w:val="fr-FR"/>
        </w:rPr>
        <w:t xml:space="preserve">de l’Accord </w:t>
      </w:r>
      <w:r w:rsidRPr="00163706">
        <w:rPr>
          <w:rFonts w:ascii="Times New Roman" w:eastAsia="Times New Roman" w:hAnsi="Times New Roman"/>
          <w:lang w:val="fr-FR"/>
        </w:rPr>
        <w:t>;</w:t>
      </w:r>
      <w:r w:rsidR="00135C9B" w:rsidRPr="00FC32C5">
        <w:rPr>
          <w:rFonts w:ascii="Times New Roman" w:eastAsia="Times New Roman" w:hAnsi="Times New Roman"/>
          <w:lang w:val="fr-FR"/>
        </w:rPr>
        <w:t xml:space="preserve"> </w:t>
      </w:r>
      <w:r w:rsidR="000A57C8">
        <w:rPr>
          <w:rFonts w:ascii="Times New Roman" w:eastAsia="Times New Roman" w:hAnsi="Times New Roman"/>
          <w:lang w:val="fr-FR"/>
        </w:rPr>
        <w:t xml:space="preserve"> </w:t>
      </w:r>
      <w:r w:rsidR="000A57C8" w:rsidRPr="00B257A1">
        <w:rPr>
          <w:rFonts w:ascii="Times New Roman" w:eastAsia="Times New Roman" w:hAnsi="Times New Roman"/>
          <w:i/>
          <w:lang w:val="fr-FR"/>
        </w:rPr>
        <w:t>Adopte</w:t>
      </w:r>
      <w:r w:rsidR="00C55465">
        <w:rPr>
          <w:lang w:val="fr-FR"/>
        </w:rPr>
        <w:t xml:space="preserve"> </w:t>
      </w:r>
      <w:r w:rsidR="003D1529" w:rsidRPr="00C55465">
        <w:rPr>
          <w:rFonts w:ascii="Times New Roman" w:hAnsi="Times New Roman"/>
          <w:lang w:val="fr-FR"/>
        </w:rPr>
        <w:t>l</w:t>
      </w:r>
      <w:r w:rsidR="000A57C8" w:rsidRPr="00C55465">
        <w:rPr>
          <w:rFonts w:ascii="Times New Roman" w:hAnsi="Times New Roman"/>
          <w:lang w:val="fr-FR"/>
        </w:rPr>
        <w:t xml:space="preserve">e budget pour 2016-2018 au montant de 978 764 € pour l’année 2016, de 963 892 € pour l’année 2017 et </w:t>
      </w:r>
      <w:r w:rsidR="003D1529" w:rsidRPr="00C55465">
        <w:rPr>
          <w:rFonts w:ascii="Times New Roman" w:hAnsi="Times New Roman"/>
          <w:lang w:val="fr-FR"/>
        </w:rPr>
        <w:t xml:space="preserve"> de </w:t>
      </w:r>
      <w:r w:rsidR="000A57C8" w:rsidRPr="00C55465">
        <w:rPr>
          <w:rFonts w:ascii="Times New Roman" w:hAnsi="Times New Roman"/>
          <w:lang w:val="fr-FR"/>
        </w:rPr>
        <w:t xml:space="preserve">1 136 122 € pour l’année 2018, joint à l’Appendice I de la présente résolution,  incluant un retrait d’un montant de 310 000 € </w:t>
      </w:r>
      <w:r w:rsidR="00DB37FD">
        <w:rPr>
          <w:rFonts w:ascii="Times New Roman" w:hAnsi="Times New Roman"/>
          <w:lang w:val="fr-FR"/>
        </w:rPr>
        <w:t>du Fonds d’affectation spéciale ;</w:t>
      </w:r>
    </w:p>
    <w:p w:rsidR="00DB37FD" w:rsidRPr="00C55465" w:rsidRDefault="00DB37FD" w:rsidP="00DB37FD">
      <w:pPr>
        <w:widowControl w:val="0"/>
        <w:autoSpaceDE w:val="0"/>
        <w:spacing w:after="0" w:line="240" w:lineRule="auto"/>
        <w:jc w:val="both"/>
        <w:rPr>
          <w:lang w:val="fr-FR"/>
        </w:rPr>
      </w:pPr>
    </w:p>
    <w:p w:rsidR="003C76FC" w:rsidRPr="00FC32C5" w:rsidRDefault="00A45BFC">
      <w:pPr>
        <w:widowControl w:val="0"/>
        <w:numPr>
          <w:ilvl w:val="0"/>
          <w:numId w:val="1"/>
        </w:numPr>
        <w:autoSpaceDE w:val="0"/>
        <w:spacing w:after="0" w:line="240" w:lineRule="auto"/>
        <w:jc w:val="both"/>
        <w:rPr>
          <w:lang w:val="fr-FR"/>
        </w:rPr>
      </w:pPr>
      <w:r w:rsidRPr="00163706">
        <w:rPr>
          <w:rFonts w:ascii="Times New Roman" w:eastAsia="Times New Roman" w:hAnsi="Times New Roman"/>
          <w:i/>
          <w:iCs/>
          <w:lang w:val="fr-FR"/>
        </w:rPr>
        <w:t>Adopte</w:t>
      </w:r>
      <w:r w:rsidR="00DB37FD">
        <w:rPr>
          <w:rFonts w:ascii="Times New Roman" w:eastAsia="Times New Roman" w:hAnsi="Times New Roman"/>
          <w:i/>
          <w:iCs/>
          <w:lang w:val="fr-FR"/>
        </w:rPr>
        <w:t xml:space="preserve"> </w:t>
      </w:r>
      <w:r w:rsidR="00F4740A" w:rsidRPr="00B257A1">
        <w:rPr>
          <w:rFonts w:ascii="Times New Roman" w:eastAsia="Times New Roman" w:hAnsi="Times New Roman"/>
          <w:iCs/>
          <w:lang w:val="fr-FR"/>
        </w:rPr>
        <w:t>le tableau de composition du personnel conformément à l’Appendice II à la présente résolution</w:t>
      </w:r>
      <w:r w:rsidRPr="00163706">
        <w:rPr>
          <w:rFonts w:ascii="Times New Roman" w:eastAsia="Times New Roman" w:hAnsi="Times New Roman"/>
          <w:iCs/>
          <w:lang w:val="fr-FR"/>
        </w:rPr>
        <w:t>;</w:t>
      </w:r>
      <w:r w:rsidR="00135C9B" w:rsidRPr="00FC32C5">
        <w:rPr>
          <w:rFonts w:ascii="Times New Roman" w:eastAsia="Times New Roman" w:hAnsi="Times New Roman"/>
          <w:iCs/>
          <w:lang w:val="fr-FR"/>
        </w:rPr>
        <w:t xml:space="preserve"> </w:t>
      </w:r>
    </w:p>
    <w:p w:rsidR="003C76FC" w:rsidRPr="00FC32C5" w:rsidRDefault="003C76FC">
      <w:pPr>
        <w:widowControl w:val="0"/>
        <w:autoSpaceDE w:val="0"/>
        <w:spacing w:after="0" w:line="240" w:lineRule="auto"/>
        <w:jc w:val="both"/>
        <w:rPr>
          <w:lang w:val="fr-FR"/>
        </w:rPr>
      </w:pPr>
    </w:p>
    <w:p w:rsidR="003C76FC" w:rsidRPr="00FC32C5" w:rsidRDefault="00F4740A">
      <w:pPr>
        <w:widowControl w:val="0"/>
        <w:numPr>
          <w:ilvl w:val="0"/>
          <w:numId w:val="1"/>
        </w:numPr>
        <w:autoSpaceDE w:val="0"/>
        <w:spacing w:after="0" w:line="240" w:lineRule="auto"/>
        <w:jc w:val="both"/>
        <w:rPr>
          <w:lang w:val="fr-FR"/>
        </w:rPr>
      </w:pPr>
      <w:r>
        <w:rPr>
          <w:rFonts w:ascii="Times New Roman" w:eastAsia="Times New Roman" w:hAnsi="Times New Roman"/>
          <w:i/>
          <w:iCs/>
          <w:lang w:val="fr-FR"/>
        </w:rPr>
        <w:t>Adopte</w:t>
      </w:r>
      <w:r>
        <w:rPr>
          <w:rFonts w:ascii="Times New Roman" w:eastAsia="Times New Roman" w:hAnsi="Times New Roman"/>
          <w:iCs/>
          <w:lang w:val="fr-FR"/>
        </w:rPr>
        <w:t xml:space="preserve"> </w:t>
      </w:r>
      <w:r w:rsidR="00983319">
        <w:rPr>
          <w:rFonts w:ascii="Times New Roman" w:eastAsia="Times New Roman" w:hAnsi="Times New Roman"/>
          <w:iCs/>
          <w:lang w:val="fr-FR"/>
        </w:rPr>
        <w:t>le barème</w:t>
      </w:r>
      <w:r w:rsidR="00A45BFC" w:rsidRPr="00163706">
        <w:rPr>
          <w:rFonts w:ascii="Times New Roman" w:eastAsia="Times New Roman" w:hAnsi="Times New Roman"/>
          <w:iCs/>
          <w:lang w:val="fr-FR"/>
        </w:rPr>
        <w:t xml:space="preserve"> des contributions pour les Partie</w:t>
      </w:r>
      <w:r w:rsidR="00983319">
        <w:rPr>
          <w:rFonts w:ascii="Times New Roman" w:eastAsia="Times New Roman" w:hAnsi="Times New Roman"/>
          <w:iCs/>
          <w:lang w:val="fr-FR"/>
        </w:rPr>
        <w:t>s à l’Accord indiqué</w:t>
      </w:r>
      <w:r w:rsidR="00A45BFC" w:rsidRPr="00163706">
        <w:rPr>
          <w:rFonts w:ascii="Times New Roman" w:eastAsia="Times New Roman" w:hAnsi="Times New Roman"/>
          <w:iCs/>
          <w:lang w:val="fr-FR"/>
        </w:rPr>
        <w:t xml:space="preserve"> à l’Appendic</w:t>
      </w:r>
      <w:r w:rsidR="00983319">
        <w:rPr>
          <w:rFonts w:ascii="Times New Roman" w:eastAsia="Times New Roman" w:hAnsi="Times New Roman"/>
          <w:iCs/>
          <w:lang w:val="fr-FR"/>
        </w:rPr>
        <w:t xml:space="preserve">e II de la </w:t>
      </w:r>
      <w:r w:rsidR="00983319">
        <w:rPr>
          <w:rFonts w:ascii="Times New Roman" w:eastAsia="Times New Roman" w:hAnsi="Times New Roman"/>
          <w:iCs/>
          <w:lang w:val="fr-FR"/>
        </w:rPr>
        <w:lastRenderedPageBreak/>
        <w:t>présente résolution ainsi que</w:t>
      </w:r>
      <w:r w:rsidR="00A45BFC" w:rsidRPr="00163706">
        <w:rPr>
          <w:rFonts w:ascii="Times New Roman" w:eastAsia="Times New Roman" w:hAnsi="Times New Roman"/>
          <w:iCs/>
          <w:lang w:val="fr-FR"/>
        </w:rPr>
        <w:t xml:space="preserve"> l’application </w:t>
      </w:r>
      <w:r w:rsidR="00983319">
        <w:rPr>
          <w:rFonts w:ascii="Times New Roman" w:eastAsia="Times New Roman" w:hAnsi="Times New Roman"/>
          <w:iCs/>
          <w:lang w:val="fr-FR"/>
        </w:rPr>
        <w:t xml:space="preserve">proportionnelle de ce barème </w:t>
      </w:r>
      <w:r w:rsidR="00A45BFC" w:rsidRPr="00163706">
        <w:rPr>
          <w:rFonts w:ascii="Times New Roman" w:eastAsia="Times New Roman" w:hAnsi="Times New Roman"/>
          <w:iCs/>
          <w:lang w:val="fr-FR"/>
        </w:rPr>
        <w:t>aux nouvelles Parties ;</w:t>
      </w:r>
      <w:r w:rsidR="00135C9B" w:rsidRPr="00FC32C5">
        <w:rPr>
          <w:rFonts w:ascii="Times New Roman" w:eastAsia="Times New Roman" w:hAnsi="Times New Roman"/>
          <w:iCs/>
          <w:lang w:val="fr-FR"/>
        </w:rPr>
        <w:t xml:space="preserve"> </w:t>
      </w:r>
    </w:p>
    <w:p w:rsidR="003C76FC" w:rsidRPr="00FC32C5" w:rsidRDefault="003C76FC">
      <w:pPr>
        <w:pStyle w:val="ListParagraph"/>
        <w:spacing w:after="0" w:line="240" w:lineRule="auto"/>
        <w:ind w:left="0"/>
        <w:jc w:val="both"/>
        <w:rPr>
          <w:lang w:val="fr-FR"/>
        </w:rPr>
      </w:pPr>
    </w:p>
    <w:p w:rsidR="003C76FC" w:rsidRPr="00FC32C5" w:rsidRDefault="00F4740A">
      <w:pPr>
        <w:widowControl w:val="0"/>
        <w:numPr>
          <w:ilvl w:val="0"/>
          <w:numId w:val="1"/>
        </w:numPr>
        <w:autoSpaceDE w:val="0"/>
        <w:spacing w:after="0" w:line="240" w:lineRule="auto"/>
        <w:jc w:val="both"/>
        <w:rPr>
          <w:lang w:val="fr-FR"/>
        </w:rPr>
      </w:pPr>
      <w:r>
        <w:rPr>
          <w:rFonts w:ascii="Times New Roman" w:eastAsia="Times New Roman" w:hAnsi="Times New Roman"/>
          <w:i/>
          <w:iCs/>
          <w:lang w:val="fr-FR"/>
        </w:rPr>
        <w:t>Décide</w:t>
      </w:r>
      <w:r w:rsidRPr="00163706">
        <w:rPr>
          <w:rFonts w:ascii="Times New Roman" w:eastAsia="Times New Roman" w:hAnsi="Times New Roman"/>
          <w:i/>
          <w:iCs/>
          <w:lang w:val="fr-FR"/>
        </w:rPr>
        <w:t xml:space="preserve"> </w:t>
      </w:r>
      <w:r w:rsidR="00A45BFC" w:rsidRPr="00163706">
        <w:rPr>
          <w:rFonts w:ascii="Times New Roman" w:eastAsia="Times New Roman" w:hAnsi="Times New Roman"/>
          <w:iCs/>
          <w:lang w:val="fr-FR"/>
        </w:rPr>
        <w:t>que la contri</w:t>
      </w:r>
      <w:r w:rsidR="00983319">
        <w:rPr>
          <w:rFonts w:ascii="Times New Roman" w:eastAsia="Times New Roman" w:hAnsi="Times New Roman"/>
          <w:iCs/>
          <w:lang w:val="fr-FR"/>
        </w:rPr>
        <w:t>bution minimum ne sera pas</w:t>
      </w:r>
      <w:r w:rsidR="00A45BFC" w:rsidRPr="00163706">
        <w:rPr>
          <w:rFonts w:ascii="Times New Roman" w:eastAsia="Times New Roman" w:hAnsi="Times New Roman"/>
          <w:iCs/>
          <w:lang w:val="fr-FR"/>
        </w:rPr>
        <w:t xml:space="preserve"> inférieure à 2 000 euros par an et que pour la période 2016-2018, la</w:t>
      </w:r>
      <w:r w:rsidR="00983319">
        <w:rPr>
          <w:rFonts w:ascii="Times New Roman" w:eastAsia="Times New Roman" w:hAnsi="Times New Roman"/>
          <w:iCs/>
          <w:lang w:val="fr-FR"/>
        </w:rPr>
        <w:t xml:space="preserve"> contribution maximum sera</w:t>
      </w:r>
      <w:r w:rsidR="00A45BFC" w:rsidRPr="00163706">
        <w:rPr>
          <w:rFonts w:ascii="Times New Roman" w:eastAsia="Times New Roman" w:hAnsi="Times New Roman"/>
          <w:iCs/>
          <w:lang w:val="fr-FR"/>
        </w:rPr>
        <w:t xml:space="preserve"> </w:t>
      </w:r>
      <w:r w:rsidR="00162045">
        <w:rPr>
          <w:rFonts w:ascii="Times New Roman" w:eastAsia="Times New Roman" w:hAnsi="Times New Roman"/>
          <w:iCs/>
          <w:lang w:val="fr-FR"/>
        </w:rPr>
        <w:t>limitée</w:t>
      </w:r>
      <w:r w:rsidR="00A45BFC" w:rsidRPr="00163706">
        <w:rPr>
          <w:rFonts w:ascii="Times New Roman" w:eastAsia="Times New Roman" w:hAnsi="Times New Roman"/>
          <w:iCs/>
          <w:lang w:val="fr-FR"/>
        </w:rPr>
        <w:t xml:space="preserve"> à 20 pour cent du budget total ;</w:t>
      </w:r>
      <w:r w:rsidR="00135C9B" w:rsidRPr="00FC32C5">
        <w:rPr>
          <w:rFonts w:ascii="Times New Roman" w:eastAsia="Times New Roman" w:hAnsi="Times New Roman"/>
          <w:i/>
          <w:iCs/>
          <w:lang w:val="fr-FR"/>
        </w:rPr>
        <w:t xml:space="preserve"> </w:t>
      </w:r>
    </w:p>
    <w:p w:rsidR="003C76FC" w:rsidRPr="00FC32C5" w:rsidRDefault="003C76FC">
      <w:pPr>
        <w:pStyle w:val="ListParagraph"/>
        <w:spacing w:after="0" w:line="240" w:lineRule="auto"/>
        <w:ind w:left="0"/>
        <w:jc w:val="both"/>
        <w:rPr>
          <w:lang w:val="fr-FR"/>
        </w:rPr>
      </w:pPr>
    </w:p>
    <w:p w:rsidR="003C76FC" w:rsidRPr="00FC32C5" w:rsidRDefault="00A45BFC">
      <w:pPr>
        <w:widowControl w:val="0"/>
        <w:numPr>
          <w:ilvl w:val="0"/>
          <w:numId w:val="1"/>
        </w:numPr>
        <w:autoSpaceDE w:val="0"/>
        <w:spacing w:after="0" w:line="240" w:lineRule="auto"/>
        <w:jc w:val="both"/>
        <w:rPr>
          <w:lang w:val="fr-FR"/>
        </w:rPr>
      </w:pPr>
      <w:r w:rsidRPr="00163706">
        <w:rPr>
          <w:rFonts w:ascii="Times New Roman" w:eastAsia="Times New Roman" w:hAnsi="Times New Roman"/>
          <w:i/>
          <w:iCs/>
          <w:lang w:val="fr-FR"/>
        </w:rPr>
        <w:t xml:space="preserve">Charge </w:t>
      </w:r>
      <w:r w:rsidRPr="00163706">
        <w:rPr>
          <w:rFonts w:ascii="Times New Roman" w:eastAsia="Times New Roman" w:hAnsi="Times New Roman"/>
          <w:iCs/>
          <w:lang w:val="fr-FR"/>
        </w:rPr>
        <w:t>le Secrétariat, en s</w:t>
      </w:r>
      <w:r w:rsidR="00162045">
        <w:rPr>
          <w:rFonts w:ascii="Times New Roman" w:eastAsia="Times New Roman" w:hAnsi="Times New Roman"/>
          <w:iCs/>
          <w:lang w:val="fr-FR"/>
        </w:rPr>
        <w:t>’appuyant sur</w:t>
      </w:r>
      <w:r w:rsidRPr="00163706">
        <w:rPr>
          <w:rFonts w:ascii="Times New Roman" w:eastAsia="Times New Roman" w:hAnsi="Times New Roman"/>
          <w:iCs/>
          <w:lang w:val="fr-FR"/>
        </w:rPr>
        <w:t xml:space="preserve"> </w:t>
      </w:r>
      <w:r w:rsidR="00162045">
        <w:rPr>
          <w:rFonts w:ascii="Times New Roman" w:eastAsia="Times New Roman" w:hAnsi="Times New Roman"/>
          <w:iCs/>
          <w:lang w:val="fr-FR"/>
        </w:rPr>
        <w:t>les</w:t>
      </w:r>
      <w:r w:rsidRPr="00163706">
        <w:rPr>
          <w:rFonts w:ascii="Times New Roman" w:eastAsia="Times New Roman" w:hAnsi="Times New Roman"/>
          <w:iCs/>
          <w:lang w:val="fr-FR"/>
        </w:rPr>
        <w:t xml:space="preserve"> réglementations financières </w:t>
      </w:r>
      <w:r w:rsidR="00F4740A">
        <w:rPr>
          <w:rFonts w:ascii="Times New Roman" w:eastAsia="Times New Roman" w:hAnsi="Times New Roman"/>
          <w:iCs/>
          <w:lang w:val="fr-FR"/>
        </w:rPr>
        <w:t xml:space="preserve">et relatives au personnel </w:t>
      </w:r>
      <w:r w:rsidRPr="00163706">
        <w:rPr>
          <w:rFonts w:ascii="Times New Roman" w:eastAsia="Times New Roman" w:hAnsi="Times New Roman"/>
          <w:iCs/>
          <w:lang w:val="fr-FR"/>
        </w:rPr>
        <w:t xml:space="preserve">des Nations Unies, </w:t>
      </w:r>
      <w:r w:rsidR="00F4740A">
        <w:rPr>
          <w:rFonts w:ascii="Times New Roman" w:eastAsia="Times New Roman" w:hAnsi="Times New Roman"/>
          <w:iCs/>
          <w:lang w:val="fr-FR"/>
        </w:rPr>
        <w:t xml:space="preserve">y compris les règles financières du PNUE </w:t>
      </w:r>
      <w:r w:rsidRPr="00163706">
        <w:rPr>
          <w:rFonts w:ascii="Times New Roman" w:eastAsia="Times New Roman" w:hAnsi="Times New Roman"/>
          <w:iCs/>
          <w:lang w:val="fr-FR"/>
        </w:rPr>
        <w:t xml:space="preserve">et autres </w:t>
      </w:r>
      <w:r w:rsidR="00C275FE">
        <w:rPr>
          <w:rFonts w:ascii="Times New Roman" w:eastAsia="Times New Roman" w:hAnsi="Times New Roman"/>
          <w:iCs/>
          <w:lang w:val="fr-FR"/>
        </w:rPr>
        <w:t xml:space="preserve">textes </w:t>
      </w:r>
      <w:r w:rsidR="00C275FE" w:rsidRPr="00163706">
        <w:rPr>
          <w:rFonts w:ascii="Times New Roman" w:eastAsia="Times New Roman" w:hAnsi="Times New Roman"/>
          <w:iCs/>
          <w:lang w:val="fr-FR"/>
        </w:rPr>
        <w:t>administrati</w:t>
      </w:r>
      <w:r w:rsidR="00C275FE">
        <w:rPr>
          <w:rFonts w:ascii="Times New Roman" w:eastAsia="Times New Roman" w:hAnsi="Times New Roman"/>
          <w:iCs/>
          <w:lang w:val="fr-FR"/>
        </w:rPr>
        <w:t>f</w:t>
      </w:r>
      <w:r w:rsidR="00C275FE" w:rsidRPr="00163706">
        <w:rPr>
          <w:rFonts w:ascii="Times New Roman" w:eastAsia="Times New Roman" w:hAnsi="Times New Roman"/>
          <w:iCs/>
          <w:lang w:val="fr-FR"/>
        </w:rPr>
        <w:t xml:space="preserve">s </w:t>
      </w:r>
      <w:r w:rsidRPr="00163706">
        <w:rPr>
          <w:rFonts w:ascii="Times New Roman" w:eastAsia="Times New Roman" w:hAnsi="Times New Roman"/>
          <w:iCs/>
          <w:lang w:val="fr-FR"/>
        </w:rPr>
        <w:t>promulgués par le Secrétaire général des Nations Unies, d</w:t>
      </w:r>
      <w:r w:rsidR="00E069BF">
        <w:rPr>
          <w:rFonts w:ascii="Times New Roman" w:eastAsia="Times New Roman" w:hAnsi="Times New Roman"/>
          <w:iCs/>
          <w:lang w:val="fr-FR"/>
        </w:rPr>
        <w:t>’</w:t>
      </w:r>
      <w:r w:rsidRPr="00163706">
        <w:rPr>
          <w:rFonts w:ascii="Times New Roman" w:eastAsia="Times New Roman" w:hAnsi="Times New Roman"/>
          <w:iCs/>
          <w:lang w:val="fr-FR"/>
        </w:rPr>
        <w:t>élaborer une série de scénarios budgétaires à soumettre aux Parties lors de la 7</w:t>
      </w:r>
      <w:r w:rsidRPr="00163706">
        <w:rPr>
          <w:rFonts w:ascii="Times New Roman" w:eastAsia="Times New Roman" w:hAnsi="Times New Roman"/>
          <w:iCs/>
          <w:vertAlign w:val="superscript"/>
          <w:lang w:val="fr-FR"/>
        </w:rPr>
        <w:t>ème</w:t>
      </w:r>
      <w:r w:rsidRPr="00163706">
        <w:rPr>
          <w:rFonts w:ascii="Times New Roman" w:eastAsia="Times New Roman" w:hAnsi="Times New Roman"/>
          <w:iCs/>
          <w:lang w:val="fr-FR"/>
        </w:rPr>
        <w:t xml:space="preserve"> session de la Réunion des Parties </w:t>
      </w:r>
      <w:r w:rsidR="00C275FE">
        <w:rPr>
          <w:rFonts w:ascii="Times New Roman" w:eastAsia="Times New Roman" w:hAnsi="Times New Roman"/>
          <w:iCs/>
          <w:lang w:val="fr-FR"/>
        </w:rPr>
        <w:t>et de décrire toutes les différences entre le barème des Nations Unies et le barème utilisé pour déterminer le montant des contributions à l’AEWA </w:t>
      </w:r>
      <w:r w:rsidRPr="00163706">
        <w:rPr>
          <w:rFonts w:ascii="Times New Roman" w:eastAsia="Times New Roman" w:hAnsi="Times New Roman"/>
          <w:iCs/>
          <w:lang w:val="fr-FR"/>
        </w:rPr>
        <w:t>;</w:t>
      </w:r>
      <w:r w:rsidR="00135C9B" w:rsidRPr="00FC32C5">
        <w:rPr>
          <w:rFonts w:ascii="Times New Roman" w:eastAsia="Times New Roman" w:hAnsi="Times New Roman"/>
          <w:iCs/>
          <w:lang w:val="fr-FR"/>
        </w:rPr>
        <w:t xml:space="preserve"> </w:t>
      </w:r>
    </w:p>
    <w:p w:rsidR="003C76FC" w:rsidRPr="00FC32C5" w:rsidRDefault="003C76FC">
      <w:pPr>
        <w:pStyle w:val="ListParagraph"/>
        <w:spacing w:after="0" w:line="240" w:lineRule="auto"/>
        <w:ind w:left="0"/>
        <w:rPr>
          <w:lang w:val="fr-FR"/>
        </w:rPr>
      </w:pPr>
    </w:p>
    <w:p w:rsidR="00B26621" w:rsidRPr="005615E3" w:rsidRDefault="00DF3858">
      <w:pPr>
        <w:widowControl w:val="0"/>
        <w:numPr>
          <w:ilvl w:val="0"/>
          <w:numId w:val="1"/>
        </w:numPr>
        <w:autoSpaceDE w:val="0"/>
        <w:spacing w:after="0" w:line="240" w:lineRule="auto"/>
        <w:jc w:val="both"/>
        <w:rPr>
          <w:lang w:val="fr-FR"/>
        </w:rPr>
      </w:pPr>
      <w:r w:rsidRPr="00163706">
        <w:rPr>
          <w:rFonts w:ascii="Times New Roman" w:eastAsia="Times New Roman" w:hAnsi="Times New Roman"/>
          <w:i/>
          <w:iCs/>
          <w:lang w:val="fr-FR"/>
        </w:rPr>
        <w:t>Demande</w:t>
      </w:r>
      <w:r w:rsidR="00A45BFC" w:rsidRPr="006727F4">
        <w:rPr>
          <w:rFonts w:ascii="Times New Roman" w:eastAsia="Times New Roman" w:hAnsi="Times New Roman"/>
          <w:i/>
          <w:iCs/>
          <w:lang w:val="fr-FR"/>
        </w:rPr>
        <w:t xml:space="preserve"> </w:t>
      </w:r>
      <w:r w:rsidRPr="00163706">
        <w:rPr>
          <w:rFonts w:ascii="Times New Roman" w:eastAsia="Times New Roman" w:hAnsi="Times New Roman"/>
          <w:iCs/>
          <w:lang w:val="fr-FR"/>
        </w:rPr>
        <w:t>aux</w:t>
      </w:r>
      <w:r w:rsidR="00A45BFC" w:rsidRPr="00163706">
        <w:rPr>
          <w:rFonts w:ascii="Times New Roman" w:eastAsia="Times New Roman" w:hAnsi="Times New Roman"/>
          <w:iCs/>
          <w:lang w:val="fr-FR"/>
        </w:rPr>
        <w:t xml:space="preserve"> Parties </w:t>
      </w:r>
      <w:r w:rsidRPr="00163706">
        <w:rPr>
          <w:rFonts w:ascii="Times New Roman" w:eastAsia="Times New Roman" w:hAnsi="Times New Roman"/>
          <w:iCs/>
          <w:lang w:val="fr-FR"/>
        </w:rPr>
        <w:t xml:space="preserve">de </w:t>
      </w:r>
      <w:r w:rsidR="00A45BFC" w:rsidRPr="00163706">
        <w:rPr>
          <w:rFonts w:ascii="Times New Roman" w:eastAsia="Times New Roman" w:hAnsi="Times New Roman"/>
          <w:iCs/>
          <w:lang w:val="fr-FR"/>
        </w:rPr>
        <w:t>pay</w:t>
      </w:r>
      <w:r w:rsidRPr="00163706">
        <w:rPr>
          <w:rFonts w:ascii="Times New Roman" w:eastAsia="Times New Roman" w:hAnsi="Times New Roman"/>
          <w:iCs/>
          <w:lang w:val="fr-FR"/>
        </w:rPr>
        <w:t>er leurs</w:t>
      </w:r>
      <w:r w:rsidR="00A45BFC" w:rsidRPr="00163706">
        <w:rPr>
          <w:rFonts w:ascii="Times New Roman" w:eastAsia="Times New Roman" w:hAnsi="Times New Roman"/>
          <w:iCs/>
          <w:lang w:val="fr-FR"/>
        </w:rPr>
        <w:t xml:space="preserve"> contributions </w:t>
      </w:r>
      <w:r w:rsidR="00C275FE">
        <w:rPr>
          <w:rFonts w:ascii="Times New Roman" w:eastAsia="Times New Roman" w:hAnsi="Times New Roman"/>
          <w:iCs/>
          <w:lang w:val="fr-FR"/>
        </w:rPr>
        <w:t xml:space="preserve">annuelles </w:t>
      </w:r>
      <w:r w:rsidR="0030646C">
        <w:rPr>
          <w:rFonts w:ascii="Times New Roman" w:eastAsia="Times New Roman" w:hAnsi="Times New Roman"/>
          <w:iCs/>
          <w:lang w:val="fr-FR"/>
        </w:rPr>
        <w:t>le plus</w:t>
      </w:r>
      <w:r w:rsidRPr="00163706">
        <w:rPr>
          <w:rFonts w:ascii="Times New Roman" w:eastAsia="Times New Roman" w:hAnsi="Times New Roman"/>
          <w:iCs/>
          <w:lang w:val="fr-FR"/>
        </w:rPr>
        <w:t xml:space="preserve"> </w:t>
      </w:r>
      <w:r w:rsidR="00162045">
        <w:rPr>
          <w:rFonts w:ascii="Times New Roman" w:eastAsia="Times New Roman" w:hAnsi="Times New Roman"/>
          <w:iCs/>
          <w:lang w:val="fr-FR"/>
        </w:rPr>
        <w:t>vite</w:t>
      </w:r>
      <w:r w:rsidR="0030646C">
        <w:rPr>
          <w:rFonts w:ascii="Times New Roman" w:eastAsia="Times New Roman" w:hAnsi="Times New Roman"/>
          <w:iCs/>
          <w:lang w:val="fr-FR"/>
        </w:rPr>
        <w:t xml:space="preserve"> </w:t>
      </w:r>
      <w:r w:rsidRPr="00163706">
        <w:rPr>
          <w:rFonts w:ascii="Times New Roman" w:eastAsia="Times New Roman" w:hAnsi="Times New Roman"/>
          <w:iCs/>
          <w:lang w:val="fr-FR"/>
        </w:rPr>
        <w:t>possible</w:t>
      </w:r>
      <w:r w:rsidR="0030646C">
        <w:rPr>
          <w:rFonts w:ascii="Times New Roman" w:eastAsia="Times New Roman" w:hAnsi="Times New Roman"/>
          <w:iCs/>
          <w:lang w:val="fr-FR"/>
        </w:rPr>
        <w:t xml:space="preserve"> et au </w:t>
      </w:r>
      <w:r w:rsidRPr="00163706">
        <w:rPr>
          <w:rFonts w:ascii="Times New Roman" w:eastAsia="Times New Roman" w:hAnsi="Times New Roman"/>
          <w:iCs/>
          <w:lang w:val="fr-FR"/>
        </w:rPr>
        <w:t xml:space="preserve">plus tard </w:t>
      </w:r>
      <w:r w:rsidR="0030646C">
        <w:rPr>
          <w:rFonts w:ascii="Times New Roman" w:eastAsia="Times New Roman" w:hAnsi="Times New Roman"/>
          <w:iCs/>
          <w:lang w:val="fr-FR"/>
        </w:rPr>
        <w:t>à</w:t>
      </w:r>
      <w:r w:rsidRPr="00163706">
        <w:rPr>
          <w:rFonts w:ascii="Times New Roman" w:eastAsia="Times New Roman" w:hAnsi="Times New Roman"/>
          <w:iCs/>
          <w:lang w:val="fr-FR"/>
        </w:rPr>
        <w:t xml:space="preserve"> </w:t>
      </w:r>
      <w:r w:rsidR="00163706" w:rsidRPr="00163706">
        <w:rPr>
          <w:rFonts w:ascii="Times New Roman" w:eastAsia="Times New Roman" w:hAnsi="Times New Roman"/>
          <w:iCs/>
          <w:lang w:val="fr-FR"/>
        </w:rPr>
        <w:t xml:space="preserve">la </w:t>
      </w:r>
      <w:r w:rsidRPr="00163706">
        <w:rPr>
          <w:rFonts w:ascii="Times New Roman" w:eastAsia="Times New Roman" w:hAnsi="Times New Roman"/>
          <w:iCs/>
          <w:lang w:val="fr-FR"/>
        </w:rPr>
        <w:t xml:space="preserve">fin </w:t>
      </w:r>
      <w:r w:rsidR="0030646C">
        <w:rPr>
          <w:rFonts w:ascii="Times New Roman" w:eastAsia="Times New Roman" w:hAnsi="Times New Roman"/>
          <w:iCs/>
          <w:lang w:val="fr-FR"/>
        </w:rPr>
        <w:t>du mois de juin de l’année concernée</w:t>
      </w:r>
      <w:r w:rsidRPr="00163706">
        <w:rPr>
          <w:rFonts w:ascii="Times New Roman" w:eastAsia="Times New Roman" w:hAnsi="Times New Roman"/>
          <w:iCs/>
          <w:lang w:val="fr-FR"/>
        </w:rPr>
        <w:t xml:space="preserve"> </w:t>
      </w:r>
      <w:r w:rsidR="00A45BFC" w:rsidRPr="00163706">
        <w:rPr>
          <w:rFonts w:ascii="Times New Roman" w:eastAsia="Times New Roman" w:hAnsi="Times New Roman"/>
          <w:iCs/>
          <w:lang w:val="fr-FR"/>
        </w:rPr>
        <w:t>;</w:t>
      </w:r>
    </w:p>
    <w:p w:rsidR="005615E3" w:rsidRPr="00B257A1" w:rsidRDefault="005615E3" w:rsidP="005615E3">
      <w:pPr>
        <w:widowControl w:val="0"/>
        <w:autoSpaceDE w:val="0"/>
        <w:spacing w:after="0" w:line="240" w:lineRule="auto"/>
        <w:jc w:val="both"/>
        <w:rPr>
          <w:lang w:val="fr-FR"/>
        </w:rPr>
      </w:pPr>
    </w:p>
    <w:p w:rsidR="003C76FC" w:rsidRPr="00FC32C5" w:rsidRDefault="00B26621">
      <w:pPr>
        <w:widowControl w:val="0"/>
        <w:numPr>
          <w:ilvl w:val="0"/>
          <w:numId w:val="1"/>
        </w:numPr>
        <w:autoSpaceDE w:val="0"/>
        <w:spacing w:after="0" w:line="240" w:lineRule="auto"/>
        <w:jc w:val="both"/>
        <w:rPr>
          <w:lang w:val="fr-FR"/>
        </w:rPr>
      </w:pPr>
      <w:r w:rsidRPr="00B257A1">
        <w:rPr>
          <w:rFonts w:ascii="Times New Roman" w:eastAsia="Times New Roman" w:hAnsi="Times New Roman"/>
          <w:i/>
          <w:iCs/>
          <w:lang w:val="fr-FR"/>
        </w:rPr>
        <w:t>Demande</w:t>
      </w:r>
      <w:r>
        <w:rPr>
          <w:rFonts w:ascii="Times New Roman" w:eastAsia="Times New Roman" w:hAnsi="Times New Roman"/>
          <w:iCs/>
          <w:lang w:val="fr-FR"/>
        </w:rPr>
        <w:t xml:space="preserve"> également aux Parties, en particulier celles qui doivent payer la contribution </w:t>
      </w:r>
      <w:r w:rsidR="003D1529">
        <w:rPr>
          <w:rFonts w:ascii="Times New Roman" w:eastAsia="Times New Roman" w:hAnsi="Times New Roman"/>
          <w:iCs/>
          <w:lang w:val="fr-FR"/>
        </w:rPr>
        <w:t>m</w:t>
      </w:r>
      <w:r>
        <w:rPr>
          <w:rFonts w:ascii="Times New Roman" w:eastAsia="Times New Roman" w:hAnsi="Times New Roman"/>
          <w:iCs/>
          <w:lang w:val="fr-FR"/>
        </w:rPr>
        <w:t>inimum, d’envisager de payer en un seul versement le montant correspondant à l’ensemble de la période triennale</w:t>
      </w:r>
      <w:r w:rsidR="00C55465">
        <w:rPr>
          <w:rFonts w:ascii="Times New Roman" w:eastAsia="Times New Roman" w:hAnsi="Times New Roman"/>
          <w:iCs/>
          <w:lang w:val="fr-FR"/>
        </w:rPr>
        <w:t> ;</w:t>
      </w:r>
      <w:r>
        <w:rPr>
          <w:rFonts w:ascii="Times New Roman" w:eastAsia="Times New Roman" w:hAnsi="Times New Roman"/>
          <w:iCs/>
          <w:lang w:val="fr-FR"/>
        </w:rPr>
        <w:t xml:space="preserve"> </w:t>
      </w:r>
      <w:r w:rsidR="00135C9B" w:rsidRPr="00FC32C5">
        <w:rPr>
          <w:rFonts w:ascii="Times New Roman" w:eastAsia="Times New Roman" w:hAnsi="Times New Roman"/>
          <w:iCs/>
          <w:lang w:val="fr-FR"/>
        </w:rPr>
        <w:t xml:space="preserve">  </w:t>
      </w:r>
    </w:p>
    <w:p w:rsidR="003C76FC" w:rsidRPr="00FC32C5" w:rsidRDefault="003C76FC">
      <w:pPr>
        <w:pStyle w:val="ListParagraph"/>
        <w:spacing w:after="0" w:line="240" w:lineRule="auto"/>
        <w:ind w:left="0"/>
        <w:rPr>
          <w:lang w:val="fr-FR"/>
        </w:rPr>
      </w:pPr>
    </w:p>
    <w:p w:rsidR="003C76FC" w:rsidRPr="00FC32C5" w:rsidRDefault="00DF3858">
      <w:pPr>
        <w:widowControl w:val="0"/>
        <w:numPr>
          <w:ilvl w:val="0"/>
          <w:numId w:val="1"/>
        </w:numPr>
        <w:autoSpaceDE w:val="0"/>
        <w:spacing w:after="0" w:line="240" w:lineRule="auto"/>
        <w:jc w:val="both"/>
        <w:rPr>
          <w:lang w:val="fr-FR"/>
        </w:rPr>
      </w:pPr>
      <w:r w:rsidRPr="00163706">
        <w:rPr>
          <w:rFonts w:ascii="Times New Roman" w:eastAsia="Times New Roman" w:hAnsi="Times New Roman"/>
          <w:i/>
          <w:iCs/>
          <w:lang w:val="fr-FR"/>
        </w:rPr>
        <w:t xml:space="preserve">Décide </w:t>
      </w:r>
      <w:r w:rsidRPr="00163706">
        <w:rPr>
          <w:rFonts w:ascii="Times New Roman" w:eastAsia="Times New Roman" w:hAnsi="Times New Roman"/>
          <w:iCs/>
          <w:lang w:val="fr-FR"/>
        </w:rPr>
        <w:t xml:space="preserve">qu’un fonds de roulement </w:t>
      </w:r>
      <w:r w:rsidR="0030646C">
        <w:rPr>
          <w:rFonts w:ascii="Times New Roman" w:eastAsia="Times New Roman" w:hAnsi="Times New Roman"/>
          <w:iCs/>
          <w:lang w:val="fr-FR"/>
        </w:rPr>
        <w:t>sera</w:t>
      </w:r>
      <w:r w:rsidRPr="00163706">
        <w:rPr>
          <w:rFonts w:ascii="Times New Roman" w:eastAsia="Times New Roman" w:hAnsi="Times New Roman"/>
          <w:iCs/>
          <w:lang w:val="fr-FR"/>
        </w:rPr>
        <w:t xml:space="preserve"> maintenu à un niveau d’au moins 15 pour cent des d</w:t>
      </w:r>
      <w:r w:rsidR="0030646C">
        <w:rPr>
          <w:rFonts w:ascii="Times New Roman" w:eastAsia="Times New Roman" w:hAnsi="Times New Roman"/>
          <w:iCs/>
          <w:lang w:val="fr-FR"/>
        </w:rPr>
        <w:t>épenses annuelles estimées ou à</w:t>
      </w:r>
      <w:r w:rsidRPr="00163706">
        <w:rPr>
          <w:rFonts w:ascii="Times New Roman" w:eastAsia="Times New Roman" w:hAnsi="Times New Roman"/>
          <w:iCs/>
          <w:lang w:val="fr-FR"/>
        </w:rPr>
        <w:t xml:space="preserve"> 150 000 euros, </w:t>
      </w:r>
      <w:r w:rsidR="00162045">
        <w:rPr>
          <w:rFonts w:ascii="Times New Roman" w:eastAsia="Times New Roman" w:hAnsi="Times New Roman"/>
          <w:iCs/>
          <w:lang w:val="fr-FR"/>
        </w:rPr>
        <w:t xml:space="preserve">selon le </w:t>
      </w:r>
      <w:r w:rsidRPr="00163706">
        <w:rPr>
          <w:rFonts w:ascii="Times New Roman" w:eastAsia="Times New Roman" w:hAnsi="Times New Roman"/>
          <w:iCs/>
          <w:lang w:val="fr-FR"/>
        </w:rPr>
        <w:t xml:space="preserve">montant </w:t>
      </w:r>
      <w:r w:rsidR="00162045">
        <w:rPr>
          <w:rFonts w:ascii="Times New Roman" w:eastAsia="Times New Roman" w:hAnsi="Times New Roman"/>
          <w:iCs/>
          <w:lang w:val="fr-FR"/>
        </w:rPr>
        <w:t xml:space="preserve">qui s’avère </w:t>
      </w:r>
      <w:r w:rsidRPr="00163706">
        <w:rPr>
          <w:rFonts w:ascii="Times New Roman" w:eastAsia="Times New Roman" w:hAnsi="Times New Roman"/>
          <w:iCs/>
          <w:lang w:val="fr-FR"/>
        </w:rPr>
        <w:t>le plus élevé ;</w:t>
      </w:r>
      <w:r w:rsidR="00135C9B" w:rsidRPr="00FC32C5">
        <w:rPr>
          <w:rFonts w:ascii="Times New Roman" w:eastAsia="Times New Roman" w:hAnsi="Times New Roman"/>
          <w:iCs/>
          <w:lang w:val="fr-FR"/>
        </w:rPr>
        <w:t xml:space="preserve"> </w:t>
      </w:r>
    </w:p>
    <w:p w:rsidR="003C76FC" w:rsidRPr="00FC32C5" w:rsidRDefault="003C76FC">
      <w:pPr>
        <w:pStyle w:val="ListParagraph"/>
        <w:spacing w:after="0" w:line="240" w:lineRule="auto"/>
        <w:ind w:left="0"/>
        <w:rPr>
          <w:lang w:val="fr-FR"/>
        </w:rPr>
      </w:pPr>
    </w:p>
    <w:p w:rsidR="003C76FC" w:rsidRPr="002E0811" w:rsidRDefault="00B26621">
      <w:pPr>
        <w:widowControl w:val="0"/>
        <w:numPr>
          <w:ilvl w:val="0"/>
          <w:numId w:val="1"/>
        </w:numPr>
        <w:autoSpaceDE w:val="0"/>
        <w:spacing w:after="0" w:line="240" w:lineRule="auto"/>
        <w:jc w:val="both"/>
        <w:rPr>
          <w:lang w:val="fr-FR"/>
        </w:rPr>
      </w:pPr>
      <w:r>
        <w:rPr>
          <w:rFonts w:ascii="Times New Roman" w:eastAsia="Times New Roman" w:hAnsi="Times New Roman"/>
          <w:i/>
          <w:iCs/>
          <w:lang w:val="fr-FR"/>
        </w:rPr>
        <w:t>Décide</w:t>
      </w:r>
      <w:r w:rsidRPr="002E0811">
        <w:rPr>
          <w:rFonts w:ascii="Times New Roman" w:eastAsia="Times New Roman" w:hAnsi="Times New Roman"/>
          <w:i/>
          <w:iCs/>
          <w:lang w:val="fr-FR"/>
        </w:rPr>
        <w:t xml:space="preserve"> </w:t>
      </w:r>
      <w:r w:rsidR="00DF3858" w:rsidRPr="002E0811">
        <w:rPr>
          <w:rFonts w:ascii="Times New Roman" w:eastAsia="Times New Roman" w:hAnsi="Times New Roman"/>
          <w:iCs/>
          <w:lang w:val="fr-FR"/>
        </w:rPr>
        <w:t xml:space="preserve">de fixer le seuil d’éligibilité pour le financement des délégués devant assister aux réunions de l’AEWA à </w:t>
      </w:r>
      <w:r w:rsidR="0030646C" w:rsidRPr="002E0811">
        <w:rPr>
          <w:rFonts w:ascii="Times New Roman" w:eastAsia="Times New Roman" w:hAnsi="Times New Roman"/>
          <w:iCs/>
          <w:lang w:val="fr-FR"/>
        </w:rPr>
        <w:t xml:space="preserve">l’échelon </w:t>
      </w:r>
      <w:r w:rsidR="00E069BF" w:rsidRPr="002E0811">
        <w:rPr>
          <w:rFonts w:ascii="Times New Roman" w:eastAsia="Times New Roman" w:hAnsi="Times New Roman"/>
          <w:iCs/>
          <w:lang w:val="fr-FR"/>
        </w:rPr>
        <w:t>0,</w:t>
      </w:r>
      <w:r w:rsidR="0030646C" w:rsidRPr="002E0811">
        <w:rPr>
          <w:rFonts w:ascii="Times New Roman" w:eastAsia="Times New Roman" w:hAnsi="Times New Roman"/>
          <w:iCs/>
          <w:lang w:val="fr-FR"/>
        </w:rPr>
        <w:t xml:space="preserve">200 du barème </w:t>
      </w:r>
      <w:r w:rsidR="00DF3858" w:rsidRPr="002E0811">
        <w:rPr>
          <w:rFonts w:ascii="Times New Roman" w:eastAsia="Times New Roman" w:hAnsi="Times New Roman"/>
          <w:iCs/>
          <w:lang w:val="fr-FR"/>
        </w:rPr>
        <w:t>de l’ONU et, en tant que règle générale, d’exclure les pays de l’Union européenne</w:t>
      </w:r>
      <w:r>
        <w:rPr>
          <w:rFonts w:ascii="Times New Roman" w:eastAsia="Times New Roman" w:hAnsi="Times New Roman"/>
          <w:iCs/>
          <w:lang w:val="fr-FR"/>
        </w:rPr>
        <w:t>,</w:t>
      </w:r>
      <w:r w:rsidR="00DF3858" w:rsidRPr="002E0811">
        <w:rPr>
          <w:rFonts w:ascii="Times New Roman" w:eastAsia="Times New Roman" w:hAnsi="Times New Roman"/>
          <w:iCs/>
          <w:lang w:val="fr-FR"/>
        </w:rPr>
        <w:t xml:space="preserve"> les pays d’Europe ayant une économie forte</w:t>
      </w:r>
      <w:r>
        <w:rPr>
          <w:rFonts w:ascii="Times New Roman" w:eastAsia="Times New Roman" w:hAnsi="Times New Roman"/>
          <w:iCs/>
          <w:lang w:val="fr-FR"/>
        </w:rPr>
        <w:t xml:space="preserve"> et les pays de l’OCDE</w:t>
      </w:r>
      <w:r w:rsidR="00261F7E">
        <w:rPr>
          <w:rFonts w:ascii="Times New Roman" w:eastAsia="Times New Roman" w:hAnsi="Times New Roman"/>
          <w:iCs/>
          <w:lang w:val="fr-FR"/>
        </w:rPr>
        <w:t xml:space="preserve">, figurant à l’Appendice </w:t>
      </w:r>
      <w:r w:rsidR="00DF3858" w:rsidRPr="002E0811">
        <w:rPr>
          <w:rFonts w:ascii="Times New Roman" w:eastAsia="Times New Roman" w:hAnsi="Times New Roman"/>
          <w:iCs/>
          <w:lang w:val="fr-FR"/>
        </w:rPr>
        <w:t>V ci-joint, ainsi que les pays ayant des retards de paiement de plus de 3 ans ;</w:t>
      </w:r>
      <w:r w:rsidR="00135C9B" w:rsidRPr="002E0811">
        <w:rPr>
          <w:rFonts w:ascii="Times New Roman" w:eastAsia="Times New Roman" w:hAnsi="Times New Roman"/>
          <w:iCs/>
          <w:lang w:val="fr-FR"/>
        </w:rPr>
        <w:t xml:space="preserve">  </w:t>
      </w:r>
    </w:p>
    <w:p w:rsidR="003C76FC" w:rsidRPr="002E0811" w:rsidRDefault="003C76FC">
      <w:pPr>
        <w:pStyle w:val="ListParagraph"/>
        <w:spacing w:after="0" w:line="240" w:lineRule="auto"/>
        <w:ind w:left="0"/>
        <w:rPr>
          <w:lang w:val="fr-FR"/>
        </w:rPr>
      </w:pPr>
    </w:p>
    <w:p w:rsidR="003C76FC" w:rsidRPr="002E0811" w:rsidRDefault="00DF3858">
      <w:pPr>
        <w:widowControl w:val="0"/>
        <w:numPr>
          <w:ilvl w:val="0"/>
          <w:numId w:val="1"/>
        </w:numPr>
        <w:autoSpaceDE w:val="0"/>
        <w:spacing w:after="0" w:line="240" w:lineRule="auto"/>
        <w:jc w:val="both"/>
        <w:rPr>
          <w:lang w:val="fr-FR"/>
        </w:rPr>
      </w:pPr>
      <w:r w:rsidRPr="002E0811">
        <w:rPr>
          <w:rFonts w:ascii="Times New Roman" w:eastAsia="Times New Roman" w:hAnsi="Times New Roman"/>
          <w:i/>
          <w:iCs/>
          <w:lang w:val="fr-FR"/>
        </w:rPr>
        <w:t xml:space="preserve">Prend note </w:t>
      </w:r>
      <w:r w:rsidRPr="002E0811">
        <w:rPr>
          <w:rFonts w:ascii="Times New Roman" w:eastAsia="Times New Roman" w:hAnsi="Times New Roman"/>
          <w:iCs/>
          <w:lang w:val="fr-FR"/>
        </w:rPr>
        <w:t xml:space="preserve">de la </w:t>
      </w:r>
      <w:r w:rsidR="002E0811">
        <w:rPr>
          <w:rFonts w:ascii="Times New Roman" w:eastAsia="Times New Roman" w:hAnsi="Times New Roman"/>
          <w:iCs/>
          <w:lang w:val="fr-FR"/>
        </w:rPr>
        <w:t>Résolution 6.13 sur</w:t>
      </w:r>
      <w:r w:rsidR="00163706" w:rsidRPr="002E0811">
        <w:rPr>
          <w:rFonts w:ascii="Times New Roman" w:eastAsia="Times New Roman" w:hAnsi="Times New Roman"/>
          <w:iCs/>
          <w:lang w:val="fr-FR"/>
        </w:rPr>
        <w:t xml:space="preserve"> l</w:t>
      </w:r>
      <w:r w:rsidRPr="002E0811">
        <w:rPr>
          <w:rFonts w:ascii="Times New Roman" w:eastAsia="Times New Roman" w:hAnsi="Times New Roman"/>
          <w:iCs/>
          <w:lang w:val="fr-FR"/>
        </w:rPr>
        <w:t>es Tâches internationales de mise en œuvre de l’AEWA pour la période 2016-</w:t>
      </w:r>
      <w:r w:rsidRPr="002E0811">
        <w:rPr>
          <w:rFonts w:ascii="Times New Roman" w:eastAsia="Times New Roman" w:hAnsi="Times New Roman"/>
          <w:iCs/>
          <w:lang w:val="fr-FR"/>
        </w:rPr>
        <w:softHyphen/>
        <w:t>2018 et de ses appendices afférents ;</w:t>
      </w:r>
      <w:r w:rsidR="00135C9B" w:rsidRPr="002E0811">
        <w:rPr>
          <w:rFonts w:ascii="Times New Roman" w:eastAsia="Times New Roman" w:hAnsi="Times New Roman"/>
          <w:iCs/>
          <w:lang w:val="fr-FR"/>
        </w:rPr>
        <w:t xml:space="preserve">  </w:t>
      </w:r>
    </w:p>
    <w:p w:rsidR="003C76FC" w:rsidRPr="002E0811" w:rsidRDefault="003C76FC">
      <w:pPr>
        <w:pStyle w:val="ListParagraph"/>
        <w:spacing w:after="0" w:line="240" w:lineRule="auto"/>
        <w:ind w:left="0"/>
        <w:rPr>
          <w:lang w:val="fr-FR"/>
        </w:rPr>
      </w:pPr>
    </w:p>
    <w:p w:rsidR="003C76FC" w:rsidRPr="002E0811" w:rsidRDefault="00DF3858">
      <w:pPr>
        <w:widowControl w:val="0"/>
        <w:numPr>
          <w:ilvl w:val="0"/>
          <w:numId w:val="1"/>
        </w:numPr>
        <w:autoSpaceDE w:val="0"/>
        <w:spacing w:after="0" w:line="240" w:lineRule="auto"/>
        <w:jc w:val="both"/>
        <w:rPr>
          <w:lang w:val="fr-FR"/>
        </w:rPr>
      </w:pPr>
      <w:r w:rsidRPr="002E0811">
        <w:rPr>
          <w:rFonts w:ascii="Times New Roman" w:eastAsia="Times New Roman" w:hAnsi="Times New Roman"/>
          <w:i/>
          <w:iCs/>
          <w:lang w:val="fr-FR"/>
        </w:rPr>
        <w:t xml:space="preserve">Exhorte </w:t>
      </w:r>
      <w:r w:rsidRPr="002E0811">
        <w:rPr>
          <w:rFonts w:ascii="Times New Roman" w:eastAsia="Times New Roman" w:hAnsi="Times New Roman"/>
          <w:iCs/>
          <w:lang w:val="fr-FR"/>
        </w:rPr>
        <w:t xml:space="preserve">toutes les Parties à verser des contributions volontaires au Fonds d'affectation pour </w:t>
      </w:r>
      <w:r w:rsidR="00DE4407" w:rsidRPr="002E0811">
        <w:rPr>
          <w:rFonts w:ascii="Times New Roman" w:eastAsia="Times New Roman" w:hAnsi="Times New Roman"/>
          <w:iCs/>
          <w:lang w:val="fr-FR"/>
        </w:rPr>
        <w:t xml:space="preserve">appuyer les demandes d’aide des pays </w:t>
      </w:r>
      <w:r w:rsidR="00B26621">
        <w:rPr>
          <w:rFonts w:ascii="Times New Roman" w:eastAsia="Times New Roman" w:hAnsi="Times New Roman"/>
          <w:iCs/>
          <w:lang w:val="fr-FR"/>
        </w:rPr>
        <w:t xml:space="preserve">les moins développés, des pays </w:t>
      </w:r>
      <w:r w:rsidR="00DE4407" w:rsidRPr="002E0811">
        <w:rPr>
          <w:rFonts w:ascii="Times New Roman" w:eastAsia="Times New Roman" w:hAnsi="Times New Roman"/>
          <w:iCs/>
          <w:lang w:val="fr-FR"/>
        </w:rPr>
        <w:t>en développement</w:t>
      </w:r>
      <w:r w:rsidR="00B26621">
        <w:rPr>
          <w:rFonts w:ascii="Times New Roman" w:eastAsia="Times New Roman" w:hAnsi="Times New Roman"/>
          <w:iCs/>
          <w:lang w:val="fr-FR"/>
        </w:rPr>
        <w:t>,</w:t>
      </w:r>
      <w:r w:rsidR="00DE4407" w:rsidRPr="002E0811">
        <w:rPr>
          <w:rFonts w:ascii="Times New Roman" w:eastAsia="Times New Roman" w:hAnsi="Times New Roman"/>
          <w:iCs/>
          <w:lang w:val="fr-FR"/>
        </w:rPr>
        <w:t xml:space="preserve"> des pays en transition économique</w:t>
      </w:r>
      <w:r w:rsidRPr="002E0811">
        <w:rPr>
          <w:rFonts w:ascii="Times New Roman" w:eastAsia="Times New Roman" w:hAnsi="Times New Roman"/>
          <w:iCs/>
          <w:lang w:val="fr-FR"/>
        </w:rPr>
        <w:t xml:space="preserve"> </w:t>
      </w:r>
      <w:r w:rsidR="00B26621">
        <w:rPr>
          <w:rFonts w:ascii="Times New Roman" w:eastAsia="Times New Roman" w:hAnsi="Times New Roman"/>
          <w:iCs/>
          <w:lang w:val="fr-FR"/>
        </w:rPr>
        <w:t>et des petits p</w:t>
      </w:r>
      <w:r w:rsidR="00261F7E">
        <w:rPr>
          <w:rFonts w:ascii="Times New Roman" w:eastAsia="Times New Roman" w:hAnsi="Times New Roman"/>
          <w:iCs/>
          <w:lang w:val="fr-FR"/>
        </w:rPr>
        <w:t>ays insulaires en développement</w:t>
      </w:r>
      <w:r w:rsidR="00B26621">
        <w:rPr>
          <w:rFonts w:ascii="Times New Roman" w:eastAsia="Times New Roman" w:hAnsi="Times New Roman"/>
          <w:iCs/>
          <w:lang w:val="fr-FR"/>
        </w:rPr>
        <w:t xml:space="preserve"> </w:t>
      </w:r>
      <w:r w:rsidR="00163706" w:rsidRPr="002E0811">
        <w:rPr>
          <w:rFonts w:ascii="Times New Roman" w:eastAsia="Times New Roman" w:hAnsi="Times New Roman"/>
          <w:iCs/>
          <w:lang w:val="fr-FR"/>
        </w:rPr>
        <w:t>afin de</w:t>
      </w:r>
      <w:r w:rsidR="00DE4407" w:rsidRPr="002E0811">
        <w:rPr>
          <w:rFonts w:ascii="Times New Roman" w:eastAsia="Times New Roman" w:hAnsi="Times New Roman"/>
          <w:iCs/>
          <w:lang w:val="fr-FR"/>
        </w:rPr>
        <w:t xml:space="preserve"> participer</w:t>
      </w:r>
      <w:r w:rsidRPr="002E0811">
        <w:rPr>
          <w:rFonts w:ascii="Times New Roman" w:eastAsia="Times New Roman" w:hAnsi="Times New Roman"/>
          <w:iCs/>
          <w:lang w:val="fr-FR"/>
        </w:rPr>
        <w:t xml:space="preserve"> </w:t>
      </w:r>
      <w:r w:rsidR="00DE4407" w:rsidRPr="002E0811">
        <w:rPr>
          <w:rFonts w:ascii="Times New Roman" w:eastAsia="Times New Roman" w:hAnsi="Times New Roman"/>
          <w:iCs/>
          <w:lang w:val="fr-FR"/>
        </w:rPr>
        <w:t xml:space="preserve">à l’Accord et </w:t>
      </w:r>
      <w:r w:rsidR="00163706" w:rsidRPr="002E0811">
        <w:rPr>
          <w:rFonts w:ascii="Times New Roman" w:eastAsia="Times New Roman" w:hAnsi="Times New Roman"/>
          <w:iCs/>
          <w:lang w:val="fr-FR"/>
        </w:rPr>
        <w:t xml:space="preserve">de </w:t>
      </w:r>
      <w:r w:rsidR="00DE4407" w:rsidRPr="002E0811">
        <w:rPr>
          <w:rFonts w:ascii="Times New Roman" w:eastAsia="Times New Roman" w:hAnsi="Times New Roman"/>
          <w:iCs/>
          <w:lang w:val="fr-FR"/>
        </w:rPr>
        <w:t xml:space="preserve">le mettre en œuvre pendant la période triennale </w:t>
      </w:r>
      <w:r w:rsidRPr="002E0811">
        <w:rPr>
          <w:rFonts w:ascii="Times New Roman" w:eastAsia="Times New Roman" w:hAnsi="Times New Roman"/>
          <w:iCs/>
          <w:lang w:val="fr-FR"/>
        </w:rPr>
        <w:t>;</w:t>
      </w:r>
      <w:r w:rsidR="00135C9B" w:rsidRPr="002E0811">
        <w:rPr>
          <w:rFonts w:ascii="Times New Roman" w:eastAsia="Times New Roman" w:hAnsi="Times New Roman"/>
          <w:iCs/>
          <w:lang w:val="fr-FR"/>
        </w:rPr>
        <w:t xml:space="preserve"> </w:t>
      </w:r>
    </w:p>
    <w:p w:rsidR="003C76FC" w:rsidRPr="002E0811" w:rsidRDefault="003C76FC">
      <w:pPr>
        <w:pStyle w:val="ListParagraph"/>
        <w:spacing w:after="0" w:line="240" w:lineRule="auto"/>
        <w:ind w:left="0"/>
        <w:rPr>
          <w:lang w:val="fr-FR"/>
        </w:rPr>
      </w:pPr>
    </w:p>
    <w:p w:rsidR="00B26621" w:rsidRPr="00B257A1" w:rsidRDefault="00DE4407" w:rsidP="00C712AD">
      <w:pPr>
        <w:widowControl w:val="0"/>
        <w:numPr>
          <w:ilvl w:val="0"/>
          <w:numId w:val="1"/>
        </w:numPr>
        <w:autoSpaceDE w:val="0"/>
        <w:spacing w:after="0" w:line="240" w:lineRule="auto"/>
        <w:jc w:val="both"/>
        <w:rPr>
          <w:lang w:val="fr-FR"/>
        </w:rPr>
      </w:pPr>
      <w:r w:rsidRPr="002E0811">
        <w:rPr>
          <w:rFonts w:ascii="Times New Roman" w:eastAsia="Times New Roman" w:hAnsi="Times New Roman"/>
          <w:i/>
          <w:iCs/>
          <w:lang w:val="fr-FR"/>
        </w:rPr>
        <w:t xml:space="preserve">Exhorte également </w:t>
      </w:r>
      <w:r w:rsidRPr="002E0811">
        <w:rPr>
          <w:rFonts w:ascii="Times New Roman" w:eastAsia="Times New Roman" w:hAnsi="Times New Roman"/>
          <w:iCs/>
          <w:lang w:val="fr-FR"/>
        </w:rPr>
        <w:t>les Parties contractantes et autres partenaires à intensifier leur effort en versant des contributions supplémentaires pour assurer la mise en œuvre urgente de l’Accord, et notamment celle du Plan stratégique 2009-2017 de l’AEWA et celle du Plan d’action pour l’Afrique 2012-2017 de l’AEWA, t</w:t>
      </w:r>
      <w:r w:rsidR="00261F7E">
        <w:rPr>
          <w:rFonts w:ascii="Times New Roman" w:eastAsia="Times New Roman" w:hAnsi="Times New Roman"/>
          <w:iCs/>
          <w:lang w:val="fr-FR"/>
        </w:rPr>
        <w:t>ous deux prolongés jusqu’à la MOP7</w:t>
      </w:r>
      <w:r w:rsidRPr="002E0811">
        <w:rPr>
          <w:rFonts w:ascii="Times New Roman" w:eastAsia="Times New Roman" w:hAnsi="Times New Roman"/>
          <w:iCs/>
          <w:lang w:val="fr-FR"/>
        </w:rPr>
        <w:t>,</w:t>
      </w:r>
      <w:r w:rsidRPr="00163706">
        <w:rPr>
          <w:rFonts w:ascii="Times New Roman" w:eastAsia="Times New Roman" w:hAnsi="Times New Roman"/>
          <w:iCs/>
          <w:lang w:val="fr-FR"/>
        </w:rPr>
        <w:t xml:space="preserve"> et les Tâches internationales de mise en œuvre de l’AEWA pour la période 2016-2018</w:t>
      </w:r>
      <w:r w:rsidR="00162045">
        <w:rPr>
          <w:rFonts w:ascii="Times New Roman" w:eastAsia="Times New Roman" w:hAnsi="Times New Roman"/>
          <w:iCs/>
          <w:lang w:val="fr-FR"/>
        </w:rPr>
        <w:t xml:space="preserve"> </w:t>
      </w:r>
      <w:r w:rsidRPr="00163706">
        <w:rPr>
          <w:rFonts w:ascii="Times New Roman" w:eastAsia="Times New Roman" w:hAnsi="Times New Roman"/>
          <w:iCs/>
          <w:lang w:val="fr-FR"/>
        </w:rPr>
        <w:t>;</w:t>
      </w:r>
    </w:p>
    <w:p w:rsidR="00B26621" w:rsidRDefault="00B26621" w:rsidP="00C712AD">
      <w:pPr>
        <w:pStyle w:val="ListParagraph"/>
        <w:spacing w:after="0"/>
        <w:rPr>
          <w:rFonts w:ascii="Times New Roman" w:eastAsia="Times New Roman" w:hAnsi="Times New Roman"/>
          <w:iCs/>
          <w:lang w:val="fr-FR"/>
        </w:rPr>
      </w:pPr>
    </w:p>
    <w:p w:rsidR="003C76FC" w:rsidRPr="00FC32C5" w:rsidRDefault="00B26621" w:rsidP="00C712AD">
      <w:pPr>
        <w:widowControl w:val="0"/>
        <w:numPr>
          <w:ilvl w:val="0"/>
          <w:numId w:val="1"/>
        </w:numPr>
        <w:autoSpaceDE w:val="0"/>
        <w:spacing w:after="0" w:line="240" w:lineRule="auto"/>
        <w:jc w:val="both"/>
        <w:rPr>
          <w:lang w:val="fr-FR"/>
        </w:rPr>
      </w:pPr>
      <w:r>
        <w:rPr>
          <w:rFonts w:ascii="Times New Roman" w:eastAsia="Times New Roman" w:hAnsi="Times New Roman"/>
          <w:iCs/>
          <w:lang w:val="fr-FR"/>
        </w:rPr>
        <w:lastRenderedPageBreak/>
        <w:t xml:space="preserve">Reconnaît la nécessité de fournir des ressources adéquates pour financer la mise </w:t>
      </w:r>
      <w:r w:rsidR="00261F7E">
        <w:rPr>
          <w:rFonts w:ascii="Times New Roman" w:eastAsia="Times New Roman" w:hAnsi="Times New Roman"/>
          <w:iCs/>
          <w:lang w:val="fr-FR"/>
        </w:rPr>
        <w:t xml:space="preserve">en œuvre de la </w:t>
      </w:r>
      <w:r>
        <w:rPr>
          <w:rFonts w:ascii="Times New Roman" w:eastAsia="Times New Roman" w:hAnsi="Times New Roman"/>
          <w:iCs/>
          <w:lang w:val="fr-FR"/>
        </w:rPr>
        <w:t>Stratégie</w:t>
      </w:r>
      <w:r w:rsidR="00261F7E">
        <w:rPr>
          <w:rFonts w:ascii="Times New Roman" w:eastAsia="Times New Roman" w:hAnsi="Times New Roman"/>
          <w:iCs/>
          <w:lang w:val="fr-FR"/>
        </w:rPr>
        <w:t xml:space="preserve"> de Communication</w:t>
      </w:r>
      <w:r>
        <w:rPr>
          <w:rFonts w:ascii="Times New Roman" w:eastAsia="Times New Roman" w:hAnsi="Times New Roman"/>
          <w:iCs/>
          <w:lang w:val="fr-FR"/>
        </w:rPr>
        <w:t xml:space="preserve"> ; </w:t>
      </w:r>
      <w:r w:rsidR="00135C9B" w:rsidRPr="00FC32C5">
        <w:rPr>
          <w:rFonts w:ascii="Times New Roman" w:eastAsia="Times New Roman" w:hAnsi="Times New Roman"/>
          <w:iCs/>
          <w:lang w:val="fr-FR"/>
        </w:rPr>
        <w:t xml:space="preserve"> </w:t>
      </w:r>
    </w:p>
    <w:p w:rsidR="003C76FC" w:rsidRPr="00FC32C5" w:rsidRDefault="003C76FC" w:rsidP="00C712AD">
      <w:pPr>
        <w:pStyle w:val="ListParagraph"/>
        <w:spacing w:after="0" w:line="240" w:lineRule="auto"/>
        <w:ind w:left="0"/>
        <w:rPr>
          <w:lang w:val="fr-FR"/>
        </w:rPr>
      </w:pPr>
    </w:p>
    <w:p w:rsidR="003C76FC" w:rsidRPr="00FC32C5" w:rsidRDefault="00DE4407" w:rsidP="00C712AD">
      <w:pPr>
        <w:widowControl w:val="0"/>
        <w:numPr>
          <w:ilvl w:val="0"/>
          <w:numId w:val="1"/>
        </w:numPr>
        <w:autoSpaceDE w:val="0"/>
        <w:spacing w:after="0" w:line="240" w:lineRule="auto"/>
        <w:jc w:val="both"/>
        <w:rPr>
          <w:lang w:val="fr-FR"/>
        </w:rPr>
      </w:pPr>
      <w:r w:rsidRPr="00163706">
        <w:rPr>
          <w:rFonts w:ascii="Times New Roman" w:eastAsia="Times New Roman" w:hAnsi="Times New Roman"/>
          <w:i/>
          <w:iCs/>
          <w:lang w:val="fr-FR"/>
        </w:rPr>
        <w:t xml:space="preserve">Invite </w:t>
      </w:r>
      <w:r w:rsidRPr="00163706">
        <w:rPr>
          <w:rFonts w:ascii="Times New Roman" w:eastAsia="Times New Roman" w:hAnsi="Times New Roman"/>
          <w:iCs/>
          <w:lang w:val="fr-FR"/>
        </w:rPr>
        <w:t>les États qui ne sont pas Partie à l’Accord, les organisations gouvernementales, intergouvernementales et non gouvernementales, et autres sources, à envisager de contribuer à la mise en œuvre de l’Accord sur une base volontaire ;</w:t>
      </w:r>
      <w:r w:rsidR="00135C9B" w:rsidRPr="00FC32C5">
        <w:rPr>
          <w:rFonts w:ascii="Times New Roman" w:eastAsia="Times New Roman" w:hAnsi="Times New Roman"/>
          <w:iCs/>
          <w:lang w:val="fr-FR"/>
        </w:rPr>
        <w:t xml:space="preserve"> </w:t>
      </w:r>
    </w:p>
    <w:p w:rsidR="003C76FC" w:rsidRPr="00FC32C5" w:rsidRDefault="003C76FC">
      <w:pPr>
        <w:pStyle w:val="ListParagraph"/>
        <w:spacing w:after="0" w:line="240" w:lineRule="auto"/>
        <w:ind w:left="0"/>
        <w:rPr>
          <w:lang w:val="fr-FR"/>
        </w:rPr>
      </w:pPr>
    </w:p>
    <w:p w:rsidR="003C76FC" w:rsidRPr="00FC32C5" w:rsidRDefault="00DE4407">
      <w:pPr>
        <w:widowControl w:val="0"/>
        <w:numPr>
          <w:ilvl w:val="0"/>
          <w:numId w:val="1"/>
        </w:numPr>
        <w:autoSpaceDE w:val="0"/>
        <w:spacing w:after="0" w:line="240" w:lineRule="auto"/>
        <w:jc w:val="both"/>
        <w:rPr>
          <w:lang w:val="fr-FR"/>
        </w:rPr>
      </w:pPr>
      <w:r w:rsidRPr="00163706">
        <w:rPr>
          <w:rFonts w:ascii="Times New Roman" w:eastAsia="Times New Roman" w:hAnsi="Times New Roman"/>
          <w:i/>
          <w:iCs/>
          <w:lang w:val="fr-FR"/>
        </w:rPr>
        <w:t xml:space="preserve">Approuve, </w:t>
      </w:r>
      <w:r w:rsidRPr="00163706">
        <w:rPr>
          <w:rFonts w:ascii="Times New Roman" w:eastAsia="Times New Roman" w:hAnsi="Times New Roman"/>
          <w:iCs/>
          <w:lang w:val="fr-FR"/>
        </w:rPr>
        <w:t>tenant compte des règlementations de l’ONU, l’établissement d’un poste d’Assistant de programme à mi-temps (50 %) pour l’Initiative africaine, au niveau G (durée déterminée), qui sera basé au Secrétariat PNUE/AEWA à Bonn ;</w:t>
      </w:r>
      <w:r w:rsidR="00135C9B" w:rsidRPr="00FC32C5">
        <w:rPr>
          <w:rFonts w:ascii="Times New Roman" w:eastAsia="Times New Roman" w:hAnsi="Times New Roman"/>
          <w:iCs/>
          <w:lang w:val="fr-FR"/>
        </w:rPr>
        <w:t xml:space="preserve"> </w:t>
      </w:r>
    </w:p>
    <w:p w:rsidR="003C76FC" w:rsidRPr="00FC32C5" w:rsidRDefault="003C76FC">
      <w:pPr>
        <w:pStyle w:val="ListParagraph"/>
        <w:spacing w:after="0" w:line="240" w:lineRule="auto"/>
        <w:ind w:left="0"/>
        <w:rPr>
          <w:lang w:val="fr-FR"/>
        </w:rPr>
      </w:pPr>
    </w:p>
    <w:p w:rsidR="003C76FC" w:rsidRPr="000072A4" w:rsidRDefault="00D53816">
      <w:pPr>
        <w:widowControl w:val="0"/>
        <w:numPr>
          <w:ilvl w:val="0"/>
          <w:numId w:val="1"/>
        </w:numPr>
        <w:autoSpaceDE w:val="0"/>
        <w:spacing w:after="0" w:line="240" w:lineRule="auto"/>
        <w:jc w:val="both"/>
        <w:rPr>
          <w:lang w:val="fr-FR"/>
        </w:rPr>
      </w:pPr>
      <w:r w:rsidRPr="00163706">
        <w:rPr>
          <w:rFonts w:ascii="Times New Roman" w:eastAsia="Times New Roman" w:hAnsi="Times New Roman"/>
          <w:i/>
          <w:iCs/>
          <w:lang w:val="fr-FR"/>
        </w:rPr>
        <w:t xml:space="preserve">Charge </w:t>
      </w:r>
      <w:r w:rsidRPr="00163706">
        <w:rPr>
          <w:rFonts w:ascii="Times New Roman" w:eastAsia="Times New Roman" w:hAnsi="Times New Roman"/>
          <w:iCs/>
          <w:lang w:val="fr-FR"/>
        </w:rPr>
        <w:t xml:space="preserve">le Secrétariat de </w:t>
      </w:r>
      <w:r w:rsidR="003D1529">
        <w:rPr>
          <w:rFonts w:ascii="Times New Roman" w:eastAsia="Times New Roman" w:hAnsi="Times New Roman"/>
          <w:iCs/>
          <w:lang w:val="fr-FR"/>
        </w:rPr>
        <w:t>rechercher</w:t>
      </w:r>
      <w:r w:rsidR="003D1529" w:rsidRPr="00163706">
        <w:rPr>
          <w:rFonts w:ascii="Times New Roman" w:eastAsia="Times New Roman" w:hAnsi="Times New Roman"/>
          <w:iCs/>
          <w:lang w:val="fr-FR"/>
        </w:rPr>
        <w:t xml:space="preserve"> </w:t>
      </w:r>
      <w:r w:rsidRPr="00163706">
        <w:rPr>
          <w:rFonts w:ascii="Times New Roman" w:eastAsia="Times New Roman" w:hAnsi="Times New Roman"/>
          <w:iCs/>
          <w:lang w:val="fr-FR"/>
        </w:rPr>
        <w:t>des fonds supplémentaires sous la forme de contributions volontaires pour étendre le poste d’Administrateur de programme</w:t>
      </w:r>
      <w:r w:rsidRPr="00163706">
        <w:rPr>
          <w:rFonts w:ascii="Times New Roman" w:eastAsia="Times New Roman" w:hAnsi="Times New Roman"/>
          <w:i/>
          <w:iCs/>
          <w:lang w:val="fr-FR"/>
        </w:rPr>
        <w:t xml:space="preserve"> </w:t>
      </w:r>
      <w:r w:rsidRPr="00163706">
        <w:rPr>
          <w:rFonts w:ascii="Times New Roman" w:eastAsia="Times New Roman" w:hAnsi="Times New Roman"/>
          <w:iCs/>
          <w:lang w:val="fr-FR"/>
        </w:rPr>
        <w:t xml:space="preserve">associé/Coordinateur pour l’Afrique au-delà de 50 % et pour étendre le poste d’Assistant de programme pour l’Initiative africaine au-delà de 50 % </w:t>
      </w:r>
      <w:r w:rsidRPr="00162045">
        <w:rPr>
          <w:rFonts w:ascii="Times New Roman" w:eastAsia="Times New Roman" w:hAnsi="Times New Roman"/>
          <w:iCs/>
          <w:lang w:val="fr-FR"/>
        </w:rPr>
        <w:t>;</w:t>
      </w:r>
      <w:r w:rsidR="00135C9B" w:rsidRPr="00FC32C5">
        <w:rPr>
          <w:rFonts w:ascii="Times New Roman" w:eastAsia="Times New Roman" w:hAnsi="Times New Roman"/>
          <w:i/>
          <w:iCs/>
          <w:lang w:val="fr-FR"/>
        </w:rPr>
        <w:t xml:space="preserve"> </w:t>
      </w:r>
    </w:p>
    <w:p w:rsidR="000072A4" w:rsidRPr="002E0811" w:rsidRDefault="000072A4" w:rsidP="000072A4">
      <w:pPr>
        <w:widowControl w:val="0"/>
        <w:autoSpaceDE w:val="0"/>
        <w:spacing w:after="0" w:line="240" w:lineRule="auto"/>
        <w:jc w:val="both"/>
        <w:rPr>
          <w:lang w:val="fr-FR"/>
        </w:rPr>
      </w:pPr>
    </w:p>
    <w:p w:rsidR="002E0811" w:rsidRPr="002E0811" w:rsidRDefault="003D1529">
      <w:pPr>
        <w:widowControl w:val="0"/>
        <w:numPr>
          <w:ilvl w:val="0"/>
          <w:numId w:val="1"/>
        </w:numPr>
        <w:autoSpaceDE w:val="0"/>
        <w:spacing w:after="0" w:line="240" w:lineRule="auto"/>
        <w:jc w:val="both"/>
        <w:rPr>
          <w:rFonts w:ascii="Times New Roman" w:hAnsi="Times New Roman"/>
          <w:lang w:val="fr-FR"/>
        </w:rPr>
      </w:pPr>
      <w:r>
        <w:rPr>
          <w:rFonts w:ascii="Times New Roman" w:hAnsi="Times New Roman"/>
          <w:i/>
          <w:lang w:val="fr-FR"/>
        </w:rPr>
        <w:t xml:space="preserve">Approuve </w:t>
      </w:r>
      <w:r w:rsidR="002E0811">
        <w:rPr>
          <w:rFonts w:ascii="Times New Roman" w:hAnsi="Times New Roman"/>
          <w:lang w:val="fr-FR"/>
        </w:rPr>
        <w:t xml:space="preserve">la </w:t>
      </w:r>
      <w:r>
        <w:rPr>
          <w:rFonts w:ascii="Times New Roman" w:hAnsi="Times New Roman"/>
          <w:lang w:val="fr-FR"/>
        </w:rPr>
        <w:t xml:space="preserve">reclassification </w:t>
      </w:r>
      <w:r w:rsidR="002E0811">
        <w:rPr>
          <w:rFonts w:ascii="Times New Roman" w:hAnsi="Times New Roman"/>
          <w:lang w:val="fr-FR"/>
        </w:rPr>
        <w:t>des postes existants de G4 à G5</w:t>
      </w:r>
      <w:r w:rsidR="000072A4">
        <w:rPr>
          <w:rFonts w:ascii="Times New Roman" w:hAnsi="Times New Roman"/>
          <w:lang w:val="fr-FR"/>
        </w:rPr>
        <w:t> ;</w:t>
      </w:r>
    </w:p>
    <w:p w:rsidR="003C76FC" w:rsidRPr="00FC32C5" w:rsidRDefault="003C76FC">
      <w:pPr>
        <w:widowControl w:val="0"/>
        <w:autoSpaceDE w:val="0"/>
        <w:spacing w:after="0" w:line="240" w:lineRule="auto"/>
        <w:jc w:val="both"/>
        <w:rPr>
          <w:lang w:val="fr-FR"/>
        </w:rPr>
      </w:pPr>
    </w:p>
    <w:p w:rsidR="003C76FC" w:rsidRPr="00FC32C5" w:rsidRDefault="00D53816">
      <w:pPr>
        <w:widowControl w:val="0"/>
        <w:numPr>
          <w:ilvl w:val="0"/>
          <w:numId w:val="1"/>
        </w:numPr>
        <w:autoSpaceDE w:val="0"/>
        <w:spacing w:after="0" w:line="240" w:lineRule="auto"/>
        <w:jc w:val="both"/>
        <w:rPr>
          <w:lang w:val="fr-FR"/>
        </w:rPr>
      </w:pPr>
      <w:r w:rsidRPr="00163706">
        <w:rPr>
          <w:rFonts w:ascii="Times New Roman" w:eastAsia="Times New Roman" w:hAnsi="Times New Roman"/>
          <w:i/>
          <w:iCs/>
          <w:lang w:val="fr-FR"/>
        </w:rPr>
        <w:t xml:space="preserve">Invite </w:t>
      </w:r>
      <w:r w:rsidRPr="00163706">
        <w:rPr>
          <w:rFonts w:ascii="Times New Roman" w:eastAsia="Times New Roman" w:hAnsi="Times New Roman"/>
          <w:iCs/>
          <w:lang w:val="fr-FR"/>
        </w:rPr>
        <w:t>les Parties contractantes à étudier la faisabilité de fournir du personnel gratuit et des administrateurs auxiliaires, en accord avec les règlementations des Nations Unies, pour renforcer la capacité du Secrétariat de l’Accord ;</w:t>
      </w:r>
      <w:r w:rsidR="00135C9B" w:rsidRPr="00FC32C5">
        <w:rPr>
          <w:rFonts w:ascii="Times New Roman" w:eastAsia="Times New Roman" w:hAnsi="Times New Roman"/>
          <w:iCs/>
          <w:lang w:val="fr-FR"/>
        </w:rPr>
        <w:t xml:space="preserve">  </w:t>
      </w:r>
    </w:p>
    <w:p w:rsidR="003C76FC" w:rsidRPr="00FC32C5" w:rsidRDefault="003C76FC">
      <w:pPr>
        <w:widowControl w:val="0"/>
        <w:autoSpaceDE w:val="0"/>
        <w:spacing w:after="0" w:line="240" w:lineRule="auto"/>
        <w:jc w:val="both"/>
        <w:rPr>
          <w:lang w:val="fr-FR"/>
        </w:rPr>
      </w:pPr>
    </w:p>
    <w:p w:rsidR="003C76FC" w:rsidRPr="00FC32C5" w:rsidRDefault="003D1529">
      <w:pPr>
        <w:widowControl w:val="0"/>
        <w:numPr>
          <w:ilvl w:val="0"/>
          <w:numId w:val="1"/>
        </w:numPr>
        <w:autoSpaceDE w:val="0"/>
        <w:spacing w:after="0" w:line="240" w:lineRule="auto"/>
        <w:jc w:val="both"/>
        <w:rPr>
          <w:lang w:val="fr-FR"/>
        </w:rPr>
      </w:pPr>
      <w:r>
        <w:rPr>
          <w:rFonts w:ascii="Times New Roman" w:eastAsia="Times New Roman" w:hAnsi="Times New Roman"/>
          <w:i/>
          <w:iCs/>
          <w:lang w:val="fr-FR"/>
        </w:rPr>
        <w:t>Invite le</w:t>
      </w:r>
      <w:r w:rsidR="00D53816" w:rsidRPr="00163706">
        <w:rPr>
          <w:rFonts w:ascii="Times New Roman" w:eastAsia="Times New Roman" w:hAnsi="Times New Roman"/>
          <w:iCs/>
          <w:lang w:val="fr-FR"/>
        </w:rPr>
        <w:t xml:space="preserve"> Directeur exécutif du Programme des Nations Unies pour l’environnement d</w:t>
      </w:r>
      <w:r w:rsidR="00162045">
        <w:rPr>
          <w:rFonts w:ascii="Times New Roman" w:eastAsia="Times New Roman" w:hAnsi="Times New Roman"/>
          <w:iCs/>
          <w:lang w:val="fr-FR"/>
        </w:rPr>
        <w:t>e prolonger</w:t>
      </w:r>
      <w:r w:rsidR="00D53816" w:rsidRPr="00163706">
        <w:rPr>
          <w:rFonts w:ascii="Times New Roman" w:eastAsia="Times New Roman" w:hAnsi="Times New Roman"/>
          <w:iCs/>
          <w:lang w:val="fr-FR"/>
        </w:rPr>
        <w:t xml:space="preserve"> la durée du Fonds d'affectation </w:t>
      </w:r>
      <w:r w:rsidR="00162045">
        <w:rPr>
          <w:rFonts w:ascii="Times New Roman" w:eastAsia="Times New Roman" w:hAnsi="Times New Roman"/>
          <w:iCs/>
          <w:lang w:val="fr-FR"/>
        </w:rPr>
        <w:t>jusqu’</w:t>
      </w:r>
      <w:r w:rsidR="00D53816" w:rsidRPr="00163706">
        <w:rPr>
          <w:rFonts w:ascii="Times New Roman" w:eastAsia="Times New Roman" w:hAnsi="Times New Roman"/>
          <w:iCs/>
          <w:lang w:val="fr-FR"/>
        </w:rPr>
        <w:t xml:space="preserve">au 31 décembre </w:t>
      </w:r>
      <w:r w:rsidRPr="00163706">
        <w:rPr>
          <w:rFonts w:ascii="Times New Roman" w:eastAsia="Times New Roman" w:hAnsi="Times New Roman"/>
          <w:iCs/>
          <w:lang w:val="fr-FR"/>
        </w:rPr>
        <w:t>201</w:t>
      </w:r>
      <w:r>
        <w:rPr>
          <w:rFonts w:ascii="Times New Roman" w:eastAsia="Times New Roman" w:hAnsi="Times New Roman"/>
          <w:iCs/>
          <w:lang w:val="fr-FR"/>
        </w:rPr>
        <w:t>9</w:t>
      </w:r>
      <w:r w:rsidRPr="00163706">
        <w:rPr>
          <w:rFonts w:ascii="Times New Roman" w:eastAsia="Times New Roman" w:hAnsi="Times New Roman"/>
          <w:iCs/>
          <w:lang w:val="fr-FR"/>
        </w:rPr>
        <w:t xml:space="preserve"> </w:t>
      </w:r>
      <w:r w:rsidR="00D53816" w:rsidRPr="00163706">
        <w:rPr>
          <w:rFonts w:ascii="Times New Roman" w:eastAsia="Times New Roman" w:hAnsi="Times New Roman"/>
          <w:iCs/>
          <w:lang w:val="fr-FR"/>
        </w:rPr>
        <w:t>;</w:t>
      </w:r>
      <w:r w:rsidR="00135C9B" w:rsidRPr="00FC32C5">
        <w:rPr>
          <w:rFonts w:ascii="Times New Roman" w:eastAsia="Times New Roman" w:hAnsi="Times New Roman"/>
          <w:iCs/>
          <w:lang w:val="fr-FR"/>
        </w:rPr>
        <w:t xml:space="preserve"> </w:t>
      </w:r>
    </w:p>
    <w:p w:rsidR="003C76FC" w:rsidRPr="00FC32C5" w:rsidRDefault="003C76FC">
      <w:pPr>
        <w:pStyle w:val="ListParagraph"/>
        <w:spacing w:after="0" w:line="240" w:lineRule="auto"/>
        <w:ind w:left="0"/>
        <w:rPr>
          <w:lang w:val="fr-FR"/>
        </w:rPr>
      </w:pPr>
    </w:p>
    <w:p w:rsidR="005615E3" w:rsidRDefault="00D53816">
      <w:pPr>
        <w:widowControl w:val="0"/>
        <w:numPr>
          <w:ilvl w:val="0"/>
          <w:numId w:val="1"/>
        </w:numPr>
        <w:autoSpaceDE w:val="0"/>
        <w:spacing w:after="0" w:line="240" w:lineRule="auto"/>
        <w:jc w:val="both"/>
        <w:rPr>
          <w:rFonts w:ascii="Times New Roman" w:eastAsia="Times New Roman" w:hAnsi="Times New Roman"/>
          <w:iCs/>
          <w:lang w:val="fr-FR"/>
        </w:rPr>
      </w:pPr>
      <w:r w:rsidRPr="00163706">
        <w:rPr>
          <w:rFonts w:ascii="Times New Roman" w:eastAsia="Times New Roman" w:hAnsi="Times New Roman"/>
          <w:i/>
          <w:iCs/>
          <w:lang w:val="fr-FR"/>
        </w:rPr>
        <w:t xml:space="preserve">Approuve </w:t>
      </w:r>
      <w:r w:rsidRPr="00163706">
        <w:rPr>
          <w:rFonts w:ascii="Times New Roman" w:eastAsia="Times New Roman" w:hAnsi="Times New Roman"/>
          <w:iCs/>
          <w:lang w:val="fr-FR"/>
        </w:rPr>
        <w:t xml:space="preserve">les Termes de Référence pour l’administration du budget de l’Accord tels que figurant à l’Appendice </w:t>
      </w:r>
      <w:r w:rsidR="003D1529">
        <w:rPr>
          <w:rFonts w:ascii="Times New Roman" w:eastAsia="Times New Roman" w:hAnsi="Times New Roman"/>
          <w:iCs/>
          <w:lang w:val="fr-FR"/>
        </w:rPr>
        <w:t>IV</w:t>
      </w:r>
      <w:r w:rsidR="003D1529" w:rsidRPr="00163706">
        <w:rPr>
          <w:rFonts w:ascii="Times New Roman" w:eastAsia="Times New Roman" w:hAnsi="Times New Roman"/>
          <w:iCs/>
          <w:lang w:val="fr-FR"/>
        </w:rPr>
        <w:t xml:space="preserve"> </w:t>
      </w:r>
      <w:r w:rsidRPr="00163706">
        <w:rPr>
          <w:rFonts w:ascii="Times New Roman" w:eastAsia="Times New Roman" w:hAnsi="Times New Roman"/>
          <w:iCs/>
          <w:lang w:val="fr-FR"/>
        </w:rPr>
        <w:t>de la présente résolution pour la période 2016-2018.</w:t>
      </w:r>
    </w:p>
    <w:p w:rsidR="00671F70" w:rsidRDefault="00671F70">
      <w:pPr>
        <w:widowControl w:val="0"/>
        <w:numPr>
          <w:ilvl w:val="0"/>
          <w:numId w:val="1"/>
        </w:numPr>
        <w:autoSpaceDE w:val="0"/>
        <w:spacing w:after="0" w:line="240" w:lineRule="auto"/>
        <w:jc w:val="both"/>
        <w:rPr>
          <w:rFonts w:ascii="Times New Roman" w:eastAsia="Times New Roman" w:hAnsi="Times New Roman"/>
          <w:iCs/>
          <w:lang w:val="fr-FR"/>
        </w:rPr>
        <w:sectPr w:rsidR="00671F70" w:rsidSect="00DB37FD">
          <w:footerReference w:type="default" r:id="rId8"/>
          <w:headerReference w:type="first" r:id="rId9"/>
          <w:pgSz w:w="11906" w:h="16838"/>
          <w:pgMar w:top="1021" w:right="1134" w:bottom="851" w:left="1134" w:header="851" w:footer="510" w:gutter="0"/>
          <w:cols w:space="720"/>
          <w:titlePg/>
          <w:docGrid w:linePitch="299"/>
        </w:sectPr>
      </w:pPr>
    </w:p>
    <w:p w:rsidR="00F25C0A" w:rsidRDefault="004E7FB0" w:rsidP="004E7FB0">
      <w:pPr>
        <w:widowControl w:val="0"/>
        <w:autoSpaceDE w:val="0"/>
        <w:spacing w:after="0" w:line="240" w:lineRule="auto"/>
        <w:jc w:val="center"/>
        <w:rPr>
          <w:rFonts w:asciiTheme="minorHAnsi" w:hAnsiTheme="minorHAnsi"/>
          <w:b/>
          <w:sz w:val="20"/>
          <w:szCs w:val="20"/>
          <w:lang w:val="fr-FR"/>
        </w:rPr>
      </w:pPr>
      <w:r w:rsidRPr="004E7FB0">
        <w:rPr>
          <w:rFonts w:asciiTheme="minorHAnsi" w:hAnsiTheme="minorHAnsi"/>
          <w:b/>
          <w:sz w:val="20"/>
          <w:szCs w:val="20"/>
          <w:lang w:val="fr-FR"/>
        </w:rPr>
        <w:lastRenderedPageBreak/>
        <w:t xml:space="preserve">Appendice </w:t>
      </w:r>
      <w:r>
        <w:rPr>
          <w:rFonts w:asciiTheme="minorHAnsi" w:hAnsiTheme="minorHAnsi"/>
          <w:b/>
          <w:sz w:val="20"/>
          <w:szCs w:val="20"/>
          <w:lang w:val="fr-FR"/>
        </w:rPr>
        <w:t>I</w:t>
      </w:r>
      <w:r w:rsidRPr="004E7FB0">
        <w:rPr>
          <w:rFonts w:asciiTheme="minorHAnsi" w:hAnsiTheme="minorHAnsi"/>
          <w:b/>
          <w:sz w:val="20"/>
          <w:szCs w:val="20"/>
          <w:lang w:val="fr-FR"/>
        </w:rPr>
        <w:t>a</w:t>
      </w:r>
    </w:p>
    <w:p w:rsidR="004E7FB0" w:rsidRPr="004E7FB0" w:rsidRDefault="004E7FB0" w:rsidP="004E7FB0">
      <w:pPr>
        <w:widowControl w:val="0"/>
        <w:autoSpaceDE w:val="0"/>
        <w:spacing w:after="0" w:line="240" w:lineRule="auto"/>
        <w:jc w:val="center"/>
        <w:rPr>
          <w:rFonts w:asciiTheme="minorHAnsi" w:hAnsiTheme="minorHAnsi"/>
          <w:b/>
          <w:sz w:val="20"/>
          <w:szCs w:val="20"/>
          <w:lang w:val="fr-FR"/>
        </w:rPr>
      </w:pPr>
    </w:p>
    <w:p w:rsidR="00F25C0A" w:rsidRDefault="00F055E7">
      <w:pPr>
        <w:widowControl w:val="0"/>
        <w:autoSpaceDE w:val="0"/>
        <w:spacing w:after="0" w:line="240" w:lineRule="auto"/>
        <w:jc w:val="center"/>
        <w:rPr>
          <w:rFonts w:asciiTheme="minorHAnsi" w:hAnsiTheme="minorHAnsi"/>
          <w:b/>
          <w:sz w:val="20"/>
          <w:szCs w:val="20"/>
          <w:lang w:val="fr-FR"/>
        </w:rPr>
      </w:pPr>
      <w:r w:rsidRPr="00F055E7">
        <w:rPr>
          <w:rFonts w:asciiTheme="minorHAnsi" w:hAnsiTheme="minorHAnsi"/>
          <w:b/>
          <w:sz w:val="20"/>
          <w:szCs w:val="20"/>
          <w:lang w:val="fr-FR"/>
        </w:rPr>
        <w:t>BUDGET PRINCIPAL POUR LA PÉRIODE TRIENNALE 2016-2018 au format MOP5 (EN EURO)</w:t>
      </w:r>
    </w:p>
    <w:p w:rsidR="00F055E7" w:rsidRPr="00F055E7" w:rsidRDefault="00F055E7">
      <w:pPr>
        <w:widowControl w:val="0"/>
        <w:autoSpaceDE w:val="0"/>
        <w:spacing w:after="0" w:line="240" w:lineRule="auto"/>
        <w:jc w:val="center"/>
        <w:rPr>
          <w:rFonts w:asciiTheme="minorHAnsi" w:hAnsiTheme="minorHAnsi"/>
          <w:b/>
          <w:sz w:val="20"/>
          <w:szCs w:val="20"/>
          <w:lang w:val="fr-FR"/>
        </w:rPr>
      </w:pPr>
    </w:p>
    <w:p w:rsidR="00671F70" w:rsidRDefault="00261F7E">
      <w:pPr>
        <w:suppressAutoHyphens w:val="0"/>
        <w:rPr>
          <w:rFonts w:asciiTheme="minorHAnsi" w:hAnsiTheme="minorHAnsi"/>
          <w:sz w:val="20"/>
          <w:szCs w:val="20"/>
          <w:lang w:val="fr-FR"/>
        </w:rPr>
      </w:pPr>
      <w:r w:rsidRPr="00261F7E">
        <w:rPr>
          <w:noProof/>
          <w:lang w:val="en-US"/>
        </w:rPr>
        <w:drawing>
          <wp:inline distT="0" distB="0" distL="0" distR="0">
            <wp:extent cx="6120130" cy="671687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6716872"/>
                    </a:xfrm>
                    <a:prstGeom prst="rect">
                      <a:avLst/>
                    </a:prstGeom>
                    <a:noFill/>
                    <a:ln>
                      <a:noFill/>
                    </a:ln>
                  </pic:spPr>
                </pic:pic>
              </a:graphicData>
            </a:graphic>
          </wp:inline>
        </w:drawing>
      </w:r>
    </w:p>
    <w:p w:rsidR="00F055E7" w:rsidRDefault="00F055E7">
      <w:pPr>
        <w:suppressAutoHyphens w:val="0"/>
        <w:rPr>
          <w:rFonts w:asciiTheme="minorHAnsi" w:hAnsiTheme="minorHAnsi"/>
          <w:sz w:val="20"/>
          <w:szCs w:val="20"/>
          <w:lang w:val="fr-FR"/>
        </w:rPr>
      </w:pPr>
    </w:p>
    <w:p w:rsidR="00F055E7" w:rsidRDefault="00F055E7">
      <w:pPr>
        <w:suppressAutoHyphens w:val="0"/>
        <w:rPr>
          <w:rFonts w:asciiTheme="minorHAnsi" w:hAnsiTheme="minorHAnsi"/>
          <w:sz w:val="20"/>
          <w:szCs w:val="20"/>
          <w:lang w:val="fr-FR"/>
        </w:rPr>
      </w:pPr>
    </w:p>
    <w:p w:rsidR="00F055E7" w:rsidRPr="00F055E7" w:rsidRDefault="00F055E7">
      <w:pPr>
        <w:suppressAutoHyphens w:val="0"/>
        <w:rPr>
          <w:rFonts w:asciiTheme="minorHAnsi" w:hAnsiTheme="minorHAnsi"/>
          <w:sz w:val="20"/>
          <w:szCs w:val="20"/>
          <w:lang w:val="fr-FR"/>
        </w:rPr>
        <w:sectPr w:rsidR="00F055E7" w:rsidRPr="00F055E7">
          <w:headerReference w:type="default" r:id="rId11"/>
          <w:pgSz w:w="11906" w:h="16838"/>
          <w:pgMar w:top="1021" w:right="1134" w:bottom="851" w:left="1134" w:header="851" w:footer="510" w:gutter="0"/>
          <w:cols w:space="720"/>
        </w:sectPr>
      </w:pPr>
    </w:p>
    <w:p w:rsidR="00F25C0A" w:rsidRDefault="00261F7E">
      <w:pPr>
        <w:suppressAutoHyphens w:val="0"/>
        <w:rPr>
          <w:rFonts w:ascii="Times New Roman" w:hAnsi="Times New Roman"/>
          <w:lang w:val="fr-FR"/>
        </w:rPr>
      </w:pPr>
      <w:r w:rsidRPr="00261F7E">
        <w:rPr>
          <w:noProof/>
          <w:lang w:val="en-US"/>
        </w:rPr>
        <w:lastRenderedPageBreak/>
        <w:drawing>
          <wp:inline distT="0" distB="0" distL="0" distR="0">
            <wp:extent cx="6120130" cy="321520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3215208"/>
                    </a:xfrm>
                    <a:prstGeom prst="rect">
                      <a:avLst/>
                    </a:prstGeom>
                    <a:noFill/>
                    <a:ln>
                      <a:noFill/>
                    </a:ln>
                  </pic:spPr>
                </pic:pic>
              </a:graphicData>
            </a:graphic>
          </wp:inline>
        </w:drawing>
      </w:r>
    </w:p>
    <w:p w:rsidR="003C76FC" w:rsidRDefault="00F055E7" w:rsidP="00F055E7">
      <w:pPr>
        <w:widowControl w:val="0"/>
        <w:autoSpaceDE w:val="0"/>
        <w:spacing w:after="0" w:line="240" w:lineRule="auto"/>
        <w:rPr>
          <w:rFonts w:asciiTheme="minorHAnsi" w:hAnsiTheme="minorHAnsi"/>
          <w:sz w:val="20"/>
          <w:szCs w:val="20"/>
          <w:lang w:val="fr-FR"/>
        </w:rPr>
      </w:pPr>
      <w:r w:rsidRPr="00F055E7">
        <w:rPr>
          <w:rFonts w:asciiTheme="minorHAnsi" w:hAnsiTheme="minorHAnsi"/>
          <w:sz w:val="20"/>
          <w:szCs w:val="20"/>
          <w:lang w:val="fr-FR"/>
        </w:rPr>
        <w:t xml:space="preserve">*Couvert par une contribution du </w:t>
      </w:r>
      <w:r>
        <w:rPr>
          <w:rFonts w:asciiTheme="minorHAnsi" w:hAnsiTheme="minorHAnsi"/>
          <w:sz w:val="20"/>
          <w:szCs w:val="20"/>
          <w:lang w:val="fr-FR"/>
        </w:rPr>
        <w:t>gouvernement de la Norvège jusqu’à la fin 2017</w:t>
      </w:r>
    </w:p>
    <w:p w:rsidR="00F055E7" w:rsidRDefault="00F055E7" w:rsidP="00F055E7">
      <w:pPr>
        <w:widowControl w:val="0"/>
        <w:autoSpaceDE w:val="0"/>
        <w:spacing w:after="0" w:line="240" w:lineRule="auto"/>
        <w:rPr>
          <w:rFonts w:asciiTheme="minorHAnsi" w:hAnsiTheme="minorHAnsi"/>
          <w:sz w:val="20"/>
          <w:szCs w:val="20"/>
          <w:lang w:val="fr-FR"/>
        </w:rPr>
      </w:pPr>
      <w:r>
        <w:rPr>
          <w:rFonts w:asciiTheme="minorHAnsi" w:hAnsiTheme="minorHAnsi"/>
          <w:sz w:val="20"/>
          <w:szCs w:val="20"/>
          <w:lang w:val="fr-FR"/>
        </w:rPr>
        <w:t>**Couverts par le gouvernement de l’Allemagne</w:t>
      </w:r>
    </w:p>
    <w:p w:rsidR="00F055E7" w:rsidRPr="00F055E7" w:rsidRDefault="00F055E7" w:rsidP="00F055E7">
      <w:pPr>
        <w:widowControl w:val="0"/>
        <w:autoSpaceDE w:val="0"/>
        <w:spacing w:after="0" w:line="240" w:lineRule="auto"/>
        <w:rPr>
          <w:rFonts w:asciiTheme="minorHAnsi" w:hAnsiTheme="minorHAnsi"/>
          <w:sz w:val="20"/>
          <w:szCs w:val="20"/>
          <w:lang w:val="fr-FR"/>
        </w:rPr>
      </w:pPr>
      <w:r>
        <w:rPr>
          <w:rFonts w:asciiTheme="minorHAnsi" w:hAnsiTheme="minorHAnsi"/>
          <w:sz w:val="20"/>
          <w:szCs w:val="20"/>
          <w:lang w:val="fr-FR"/>
        </w:rPr>
        <w:t>***À partir des 13 % de frais généraux (UN-PSC), le PNUE couvre les coûts d’un membre du personnel qualifié et de quatre membres du personnel affectés au service général de l’Unité de gestion administrative et financière de la CMS, qui, entre autres, aide le Secrétariat de l’AEWA</w:t>
      </w:r>
    </w:p>
    <w:p w:rsidR="00F25C0A" w:rsidRDefault="00F25C0A">
      <w:pPr>
        <w:suppressAutoHyphens w:val="0"/>
        <w:rPr>
          <w:rFonts w:ascii="Times New Roman" w:hAnsi="Times New Roman"/>
          <w:lang w:val="fr-FR"/>
        </w:rPr>
      </w:pPr>
      <w:r>
        <w:rPr>
          <w:rFonts w:ascii="Times New Roman" w:hAnsi="Times New Roman"/>
          <w:lang w:val="fr-FR"/>
        </w:rPr>
        <w:br w:type="page"/>
      </w:r>
    </w:p>
    <w:p w:rsidR="006A05E0" w:rsidRDefault="00261F7E">
      <w:pPr>
        <w:suppressAutoHyphens w:val="0"/>
        <w:rPr>
          <w:rFonts w:ascii="Times New Roman" w:hAnsi="Times New Roman"/>
          <w:lang w:val="fr-FR"/>
        </w:rPr>
      </w:pPr>
      <w:r w:rsidRPr="00261F7E">
        <w:rPr>
          <w:noProof/>
          <w:lang w:val="en-US"/>
        </w:rPr>
        <w:lastRenderedPageBreak/>
        <w:drawing>
          <wp:inline distT="0" distB="0" distL="0" distR="0">
            <wp:extent cx="6120130" cy="3009194"/>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3009194"/>
                    </a:xfrm>
                    <a:prstGeom prst="rect">
                      <a:avLst/>
                    </a:prstGeom>
                    <a:noFill/>
                    <a:ln>
                      <a:noFill/>
                    </a:ln>
                  </pic:spPr>
                </pic:pic>
              </a:graphicData>
            </a:graphic>
          </wp:inline>
        </w:drawing>
      </w:r>
      <w:r w:rsidR="006A05E0">
        <w:rPr>
          <w:rFonts w:ascii="Times New Roman" w:hAnsi="Times New Roman"/>
          <w:lang w:val="fr-FR"/>
        </w:rPr>
        <w:br w:type="page"/>
      </w:r>
      <w:r w:rsidR="00424675" w:rsidRPr="00424675">
        <w:rPr>
          <w:noProof/>
          <w:lang w:val="en-US"/>
        </w:rPr>
        <w:lastRenderedPageBreak/>
        <w:drawing>
          <wp:inline distT="0" distB="0" distL="0" distR="0">
            <wp:extent cx="6120130" cy="3788884"/>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3788884"/>
                    </a:xfrm>
                    <a:prstGeom prst="rect">
                      <a:avLst/>
                    </a:prstGeom>
                    <a:noFill/>
                    <a:ln>
                      <a:noFill/>
                    </a:ln>
                  </pic:spPr>
                </pic:pic>
              </a:graphicData>
            </a:graphic>
          </wp:inline>
        </w:drawing>
      </w:r>
    </w:p>
    <w:p w:rsidR="006A05E0" w:rsidRDefault="006A05E0">
      <w:pPr>
        <w:widowControl w:val="0"/>
        <w:autoSpaceDE w:val="0"/>
        <w:spacing w:after="0" w:line="240" w:lineRule="auto"/>
        <w:jc w:val="center"/>
        <w:rPr>
          <w:rFonts w:ascii="Times New Roman" w:hAnsi="Times New Roman"/>
          <w:lang w:val="fr-FR"/>
        </w:rPr>
        <w:sectPr w:rsidR="006A05E0" w:rsidSect="004C6373">
          <w:headerReference w:type="default" r:id="rId15"/>
          <w:pgSz w:w="11906" w:h="16838"/>
          <w:pgMar w:top="810" w:right="1134" w:bottom="851" w:left="1134" w:header="851" w:footer="510" w:gutter="0"/>
          <w:cols w:space="720"/>
        </w:sectPr>
      </w:pPr>
    </w:p>
    <w:p w:rsidR="006A05E0" w:rsidRDefault="00CE4DA7">
      <w:pPr>
        <w:suppressAutoHyphens w:val="0"/>
        <w:rPr>
          <w:rFonts w:ascii="Times New Roman" w:eastAsia="Times New Roman" w:hAnsi="Times New Roman" w:cs="Arial"/>
          <w:bCs/>
          <w:sz w:val="24"/>
          <w:szCs w:val="24"/>
          <w:lang w:val="fr-FR"/>
        </w:rPr>
      </w:pPr>
      <w:r w:rsidRPr="00CE4DA7">
        <w:rPr>
          <w:noProof/>
          <w:lang w:val="en-US"/>
        </w:rPr>
        <w:lastRenderedPageBreak/>
        <w:drawing>
          <wp:inline distT="0" distB="0" distL="0" distR="0">
            <wp:extent cx="6167419" cy="8629015"/>
            <wp:effectExtent l="0" t="0" r="508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9586" cy="8632047"/>
                    </a:xfrm>
                    <a:prstGeom prst="rect">
                      <a:avLst/>
                    </a:prstGeom>
                    <a:noFill/>
                    <a:ln>
                      <a:noFill/>
                    </a:ln>
                  </pic:spPr>
                </pic:pic>
              </a:graphicData>
            </a:graphic>
          </wp:inline>
        </w:drawing>
      </w:r>
    </w:p>
    <w:p w:rsidR="006A05E0" w:rsidRDefault="006A05E0">
      <w:pPr>
        <w:suppressAutoHyphens w:val="0"/>
        <w:rPr>
          <w:rFonts w:ascii="Times New Roman" w:eastAsia="Times New Roman" w:hAnsi="Times New Roman" w:cs="Arial"/>
          <w:bCs/>
          <w:sz w:val="24"/>
          <w:szCs w:val="24"/>
          <w:lang w:val="fr-FR"/>
        </w:rPr>
      </w:pPr>
      <w:r>
        <w:rPr>
          <w:rFonts w:ascii="Times New Roman" w:eastAsia="Times New Roman" w:hAnsi="Times New Roman" w:cs="Arial"/>
          <w:bCs/>
          <w:sz w:val="24"/>
          <w:szCs w:val="24"/>
          <w:lang w:val="fr-FR"/>
        </w:rPr>
        <w:lastRenderedPageBreak/>
        <w:br w:type="page"/>
      </w:r>
    </w:p>
    <w:p w:rsidR="006A05E0" w:rsidRDefault="00424675">
      <w:pPr>
        <w:suppressAutoHyphens w:val="0"/>
        <w:rPr>
          <w:rFonts w:ascii="Times New Roman" w:eastAsia="Times New Roman" w:hAnsi="Times New Roman" w:cs="Arial"/>
          <w:bCs/>
          <w:sz w:val="24"/>
          <w:szCs w:val="24"/>
          <w:lang w:val="fr-FR"/>
        </w:rPr>
      </w:pPr>
      <w:r w:rsidRPr="00424675">
        <w:rPr>
          <w:noProof/>
          <w:lang w:val="en-US"/>
        </w:rPr>
        <w:lastRenderedPageBreak/>
        <w:drawing>
          <wp:inline distT="0" distB="0" distL="0" distR="0">
            <wp:extent cx="6120130" cy="6075695"/>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6075695"/>
                    </a:xfrm>
                    <a:prstGeom prst="rect">
                      <a:avLst/>
                    </a:prstGeom>
                    <a:noFill/>
                    <a:ln>
                      <a:noFill/>
                    </a:ln>
                  </pic:spPr>
                </pic:pic>
              </a:graphicData>
            </a:graphic>
          </wp:inline>
        </w:drawing>
      </w:r>
    </w:p>
    <w:p w:rsidR="00CE4DA7" w:rsidRDefault="00CE4DA7">
      <w:pPr>
        <w:suppressAutoHyphens w:val="0"/>
        <w:rPr>
          <w:rFonts w:ascii="Times New Roman" w:eastAsia="Times New Roman" w:hAnsi="Times New Roman" w:cs="Arial"/>
          <w:bCs/>
          <w:sz w:val="24"/>
          <w:szCs w:val="24"/>
          <w:lang w:val="fr-FR"/>
        </w:rPr>
      </w:pPr>
      <w:r>
        <w:rPr>
          <w:rFonts w:ascii="Times New Roman" w:eastAsia="Times New Roman" w:hAnsi="Times New Roman" w:cs="Arial"/>
          <w:bCs/>
          <w:sz w:val="24"/>
          <w:szCs w:val="24"/>
          <w:lang w:val="fr-FR"/>
        </w:rPr>
        <w:br w:type="page"/>
      </w:r>
    </w:p>
    <w:p w:rsidR="00743D72" w:rsidRPr="00261F7E" w:rsidRDefault="00743D72" w:rsidP="00743D72">
      <w:pPr>
        <w:tabs>
          <w:tab w:val="left" w:pos="578"/>
          <w:tab w:val="left" w:pos="1157"/>
          <w:tab w:val="left" w:pos="1735"/>
        </w:tabs>
        <w:suppressAutoHyphens w:val="0"/>
        <w:autoSpaceDN/>
        <w:spacing w:after="0" w:line="240" w:lineRule="auto"/>
        <w:jc w:val="center"/>
        <w:textAlignment w:val="auto"/>
        <w:rPr>
          <w:rFonts w:ascii="Times New Roman" w:eastAsia="Times New Roman" w:hAnsi="Times New Roman" w:cs="Arial"/>
          <w:bCs/>
          <w:sz w:val="28"/>
          <w:szCs w:val="28"/>
          <w:lang w:val="fr-FR"/>
        </w:rPr>
      </w:pPr>
      <w:r w:rsidRPr="00261F7E">
        <w:rPr>
          <w:rFonts w:ascii="Times New Roman" w:eastAsia="Times New Roman" w:hAnsi="Times New Roman" w:cs="Arial"/>
          <w:bCs/>
          <w:sz w:val="28"/>
          <w:szCs w:val="28"/>
          <w:lang w:val="fr-FR"/>
        </w:rPr>
        <w:lastRenderedPageBreak/>
        <w:t xml:space="preserve">Appendice </w:t>
      </w:r>
      <w:r w:rsidR="003D1529" w:rsidRPr="00261F7E">
        <w:rPr>
          <w:rFonts w:ascii="Times New Roman" w:eastAsia="Times New Roman" w:hAnsi="Times New Roman" w:cs="Arial"/>
          <w:bCs/>
          <w:sz w:val="28"/>
          <w:szCs w:val="28"/>
          <w:lang w:val="fr-FR"/>
        </w:rPr>
        <w:t>IV</w:t>
      </w:r>
    </w:p>
    <w:p w:rsidR="00743D72" w:rsidRPr="00CE4DA7" w:rsidRDefault="00743D72" w:rsidP="00CE4DA7">
      <w:pPr>
        <w:tabs>
          <w:tab w:val="left" w:pos="578"/>
          <w:tab w:val="left" w:pos="1157"/>
          <w:tab w:val="left" w:pos="1735"/>
        </w:tabs>
        <w:suppressAutoHyphens w:val="0"/>
        <w:autoSpaceDN/>
        <w:spacing w:after="0" w:line="240" w:lineRule="auto"/>
        <w:jc w:val="center"/>
        <w:textAlignment w:val="auto"/>
        <w:rPr>
          <w:rFonts w:ascii="Times New Roman" w:eastAsia="Times New Roman" w:hAnsi="Times New Roman" w:cs="Arial"/>
          <w:b/>
          <w:sz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center"/>
        <w:textAlignment w:val="auto"/>
        <w:rPr>
          <w:rFonts w:ascii="Times New Roman" w:eastAsia="Times New Roman" w:hAnsi="Times New Roman" w:cs="Arial"/>
          <w:b/>
          <w:lang w:val="fr-FR"/>
        </w:rPr>
      </w:pPr>
      <w:r w:rsidRPr="00743D72">
        <w:rPr>
          <w:rFonts w:ascii="Times New Roman" w:eastAsia="Times New Roman" w:hAnsi="Times New Roman" w:cs="Arial"/>
          <w:b/>
          <w:lang w:val="fr-FR"/>
        </w:rPr>
        <w:t xml:space="preserve">DISPOSITIONS RELATIVES À L’ADMINISTRATION DU FONDS D’AFFECTATION SPÉCIALE POUR L’ACCORD SUR </w:t>
      </w:r>
      <w:smartTag w:uri="urn:schemas-microsoft-com:office:smarttags" w:element="PersonName">
        <w:smartTagPr>
          <w:attr w:name="ProductID" w:val="LA CONSERVATION DES OISEAUX"/>
        </w:smartTagPr>
        <w:r w:rsidRPr="00743D72">
          <w:rPr>
            <w:rFonts w:ascii="Times New Roman" w:eastAsia="Times New Roman" w:hAnsi="Times New Roman" w:cs="Arial"/>
            <w:b/>
            <w:lang w:val="fr-FR"/>
          </w:rPr>
          <w:t>LA CONSERVATION DES OISEAUX</w:t>
        </w:r>
      </w:smartTag>
      <w:r w:rsidRPr="00743D72">
        <w:rPr>
          <w:rFonts w:ascii="Times New Roman" w:eastAsia="Times New Roman" w:hAnsi="Times New Roman" w:cs="Arial"/>
          <w:b/>
          <w:lang w:val="fr-FR"/>
        </w:rPr>
        <w:t xml:space="preserve"> D’EAU MIGRATEURS D’AFRIQUE-EURASIE</w:t>
      </w:r>
    </w:p>
    <w:p w:rsidR="00743D72" w:rsidRPr="00CE4DA7" w:rsidRDefault="00743D72" w:rsidP="00743D72">
      <w:pPr>
        <w:tabs>
          <w:tab w:val="left" w:pos="720"/>
        </w:tabs>
        <w:suppressAutoHyphens w:val="0"/>
        <w:autoSpaceDN/>
        <w:spacing w:after="0" w:line="240" w:lineRule="auto"/>
        <w:jc w:val="both"/>
        <w:textAlignment w:val="auto"/>
        <w:rPr>
          <w:rFonts w:ascii="Times New Roman" w:eastAsia="Times New Roman" w:hAnsi="Times New Roman" w:cs="Arial"/>
          <w:b/>
          <w:sz w:val="24"/>
          <w:szCs w:val="28"/>
          <w:lang w:val="fr-FR"/>
        </w:rPr>
      </w:pPr>
    </w:p>
    <w:p w:rsidR="00743D72" w:rsidRPr="00743D72" w:rsidRDefault="00743D72" w:rsidP="00743D72">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Les dispositions relatives au Fonds d’affectation spéciale de l’Accord sur la conservation des oiseaux d’eau migrateurs d’Afrique-Eurasie (AEWA) portent sur les exercices financiers commençant le 1</w:t>
      </w:r>
      <w:r w:rsidRPr="00743D72">
        <w:rPr>
          <w:rFonts w:ascii="Times New Roman" w:eastAsia="Times New Roman" w:hAnsi="Times New Roman" w:cs="Arial"/>
          <w:vertAlign w:val="superscript"/>
          <w:lang w:val="fr-FR"/>
        </w:rPr>
        <w:t>er</w:t>
      </w:r>
      <w:r w:rsidRPr="00743D72">
        <w:rPr>
          <w:rFonts w:ascii="Times New Roman" w:eastAsia="Times New Roman" w:hAnsi="Times New Roman" w:cs="Arial"/>
          <w:lang w:val="fr-FR"/>
        </w:rPr>
        <w:t xml:space="preserve"> janvier 201</w:t>
      </w:r>
      <w:r w:rsidR="002509E9">
        <w:rPr>
          <w:rFonts w:ascii="Times New Roman" w:eastAsia="Times New Roman" w:hAnsi="Times New Roman" w:cs="Arial"/>
          <w:lang w:val="fr-FR"/>
        </w:rPr>
        <w:t>6</w:t>
      </w:r>
      <w:r w:rsidRPr="00743D72">
        <w:rPr>
          <w:rFonts w:ascii="Times New Roman" w:eastAsia="Times New Roman" w:hAnsi="Times New Roman" w:cs="Arial"/>
          <w:lang w:val="fr-FR"/>
        </w:rPr>
        <w:t xml:space="preserve"> et s’achevant le 31 décembre </w:t>
      </w:r>
      <w:r w:rsidR="00C763EB">
        <w:rPr>
          <w:rFonts w:ascii="Times New Roman" w:eastAsia="Times New Roman" w:hAnsi="Times New Roman" w:cs="Arial"/>
          <w:lang w:val="fr-FR"/>
        </w:rPr>
        <w:t>2018</w:t>
      </w:r>
      <w:r w:rsidRPr="00743D72">
        <w:rPr>
          <w:rFonts w:ascii="Times New Roman" w:eastAsia="Times New Roman" w:hAnsi="Times New Roman" w:cs="Arial"/>
          <w:lang w:val="fr-FR"/>
        </w:rPr>
        <w:t xml:space="preserve">. </w:t>
      </w:r>
    </w:p>
    <w:p w:rsidR="00743D72" w:rsidRPr="00CE4DA7"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p>
    <w:p w:rsidR="00743D72" w:rsidRPr="00743D72" w:rsidRDefault="00743D72" w:rsidP="00743D72">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 xml:space="preserve">Le Fonds d’affectation spéciale est administré par le Directeur exécutif du Programme des Nations Unies pour l’Environnement (PNUE), sous réserve de l’approbation </w:t>
      </w:r>
      <w:r w:rsidR="003D1529">
        <w:rPr>
          <w:rFonts w:ascii="Times New Roman" w:eastAsia="Times New Roman" w:hAnsi="Times New Roman" w:cs="Arial"/>
          <w:lang w:val="fr-FR"/>
        </w:rPr>
        <w:t>de l’UNEA</w:t>
      </w:r>
      <w:r w:rsidRPr="00743D72">
        <w:rPr>
          <w:rFonts w:ascii="Times New Roman" w:eastAsia="Times New Roman" w:hAnsi="Times New Roman" w:cs="Arial"/>
          <w:lang w:val="fr-FR"/>
        </w:rPr>
        <w:t xml:space="preserve"> et de l’assentiment du Secrétaire général de l’Organisation des Nations Unies.</w:t>
      </w:r>
    </w:p>
    <w:p w:rsidR="00743D72" w:rsidRPr="00CE4DA7"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p>
    <w:p w:rsidR="00743D72" w:rsidRPr="00743D72" w:rsidRDefault="00743D72" w:rsidP="00743D72">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L’administration du Fonds d’affectation spéciale est régie par le Règlement financier et les règles de gestion financière de l’Organisation des Nations Unies, le Règlement du personnel et les autres mesures ou procédures administratives promulguées par le Secrétaire général de l’Organisation des Nations Unies.</w:t>
      </w:r>
    </w:p>
    <w:p w:rsidR="00743D72" w:rsidRPr="00CE4DA7" w:rsidRDefault="00743D72" w:rsidP="00743D72">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lang w:val="fr-FR"/>
        </w:rPr>
      </w:pPr>
    </w:p>
    <w:p w:rsidR="00743D72" w:rsidRPr="00743D72" w:rsidRDefault="00743D72" w:rsidP="00743D72">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Conformément aux règles onusiennes, le PNUE prélève sur les recettes une commission pour frais administratifs équivalant à 13 % des dépenses imputées au Fonds d’affectation spéciale de l’Accord au titre des activités financées en vertu de celui-ci.</w:t>
      </w:r>
    </w:p>
    <w:p w:rsidR="00743D72" w:rsidRPr="00CE4DA7" w:rsidRDefault="00743D72" w:rsidP="00743D72">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lang w:val="fr-FR"/>
        </w:rPr>
      </w:pPr>
    </w:p>
    <w:p w:rsidR="00743D72" w:rsidRPr="00743D72" w:rsidRDefault="00743D72" w:rsidP="00743D72">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 xml:space="preserve">Les ressources financières du Fonds d’affectation spéciale pour la période </w:t>
      </w:r>
      <w:r w:rsidR="00C763EB">
        <w:rPr>
          <w:rFonts w:ascii="Times New Roman" w:eastAsia="Times New Roman" w:hAnsi="Times New Roman" w:cs="Arial"/>
          <w:lang w:val="fr-FR"/>
        </w:rPr>
        <w:t>2016 à 2018</w:t>
      </w:r>
      <w:r w:rsidRPr="00743D72">
        <w:rPr>
          <w:rFonts w:ascii="Times New Roman" w:eastAsia="Times New Roman" w:hAnsi="Times New Roman" w:cs="Arial"/>
          <w:lang w:val="fr-FR"/>
        </w:rPr>
        <w:t xml:space="preserve"> proviennent :</w:t>
      </w:r>
    </w:p>
    <w:p w:rsidR="00743D72" w:rsidRPr="00CE4DA7" w:rsidRDefault="00743D72" w:rsidP="00743D72">
      <w:pPr>
        <w:tabs>
          <w:tab w:val="left" w:pos="578"/>
          <w:tab w:val="left" w:pos="1157"/>
          <w:tab w:val="left" w:pos="1735"/>
        </w:tabs>
        <w:suppressAutoHyphens w:val="0"/>
        <w:autoSpaceDN/>
        <w:spacing w:after="0" w:line="240" w:lineRule="auto"/>
        <w:ind w:left="567"/>
        <w:jc w:val="both"/>
        <w:textAlignment w:val="auto"/>
        <w:rPr>
          <w:rFonts w:ascii="Times New Roman" w:eastAsia="Times New Roman" w:hAnsi="Times New Roman" w:cs="Arial"/>
          <w:lang w:val="fr-FR"/>
        </w:rPr>
      </w:pPr>
    </w:p>
    <w:p w:rsidR="00743D72" w:rsidRPr="00743D72" w:rsidRDefault="00743D72" w:rsidP="00743D72">
      <w:pPr>
        <w:numPr>
          <w:ilvl w:val="0"/>
          <w:numId w:val="3"/>
        </w:num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 xml:space="preserve">Des contributions versées par les Parties conformément à l’Annexe II de la Résolution </w:t>
      </w:r>
      <w:r w:rsidR="00C763EB">
        <w:rPr>
          <w:rFonts w:ascii="Times New Roman" w:eastAsia="Times New Roman" w:hAnsi="Times New Roman" w:cs="Arial"/>
          <w:lang w:val="fr-FR"/>
        </w:rPr>
        <w:t>6.18</w:t>
      </w:r>
      <w:r w:rsidRPr="00743D72">
        <w:rPr>
          <w:rFonts w:ascii="Times New Roman" w:eastAsia="Times New Roman" w:hAnsi="Times New Roman" w:cs="Arial"/>
          <w:lang w:val="fr-FR"/>
        </w:rPr>
        <w:t>, y compris les contributions de toute nouvelle Partie à l’Accord, et</w:t>
      </w:r>
    </w:p>
    <w:p w:rsidR="00743D72" w:rsidRPr="00CE4DA7" w:rsidRDefault="00743D72" w:rsidP="00743D72">
      <w:pPr>
        <w:tabs>
          <w:tab w:val="left" w:pos="578"/>
          <w:tab w:val="left" w:pos="1157"/>
          <w:tab w:val="left" w:pos="1735"/>
        </w:tabs>
        <w:suppressAutoHyphens w:val="0"/>
        <w:autoSpaceDN/>
        <w:spacing w:after="0" w:line="240" w:lineRule="auto"/>
        <w:ind w:left="561"/>
        <w:jc w:val="both"/>
        <w:textAlignment w:val="auto"/>
        <w:rPr>
          <w:rFonts w:ascii="Times New Roman" w:eastAsia="Times New Roman" w:hAnsi="Times New Roman" w:cs="Arial"/>
          <w:lang w:val="fr-FR"/>
        </w:rPr>
      </w:pPr>
    </w:p>
    <w:p w:rsidR="00743D72" w:rsidRPr="00743D72" w:rsidRDefault="00743D72" w:rsidP="00743D72">
      <w:pPr>
        <w:numPr>
          <w:ilvl w:val="0"/>
          <w:numId w:val="3"/>
        </w:num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Des contributions supplémentaires des Parties ainsi que des États qui ne sont pas Parties à l’Accord, des organisations gouvernementales, intergouvernementales et non gouvernementales et d’autres sources de financement.</w:t>
      </w:r>
    </w:p>
    <w:p w:rsidR="00743D72" w:rsidRPr="00CE4DA7" w:rsidRDefault="00743D72" w:rsidP="00743D72">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lang w:val="fr-FR"/>
        </w:rPr>
      </w:pPr>
    </w:p>
    <w:p w:rsidR="00CE4DA7" w:rsidRPr="00CE4DA7" w:rsidRDefault="00743D72" w:rsidP="00743D72">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 xml:space="preserve">Toutes les contributions </w:t>
      </w:r>
      <w:r w:rsidRPr="00743D72">
        <w:rPr>
          <w:rFonts w:ascii="Times New Roman" w:eastAsia="Times New Roman" w:hAnsi="Times New Roman" w:cs="Arial"/>
          <w:lang w:val="fr-FR"/>
        </w:rPr>
        <w:t>au Fonds d’affectation spéciale sont versées dans une monnaie entièrement convertible en euros. En ce qui concerne les contributions des États qui deviennent Parties à l’Accord après le début de l’exercice financier, la contribution initiale (à partir du premier jour du troisième mois suivant le dépôt de l’instrument de ratification, d’acceptation ou d’adhésion</w:t>
      </w:r>
      <w:r w:rsidRPr="00743D72">
        <w:rPr>
          <w:rFonts w:ascii="Times New Roman" w:eastAsia="Times New Roman" w:hAnsi="Times New Roman" w:cs="Arial"/>
          <w:color w:val="FF0000"/>
          <w:lang w:val="fr-FR"/>
        </w:rPr>
        <w:t xml:space="preserve"> </w:t>
      </w:r>
      <w:r w:rsidRPr="00743D72">
        <w:rPr>
          <w:rFonts w:ascii="Times New Roman" w:eastAsia="Times New Roman" w:hAnsi="Times New Roman" w:cs="Arial"/>
          <w:lang w:val="fr-FR"/>
        </w:rPr>
        <w:t xml:space="preserve">jusqu’à la fin de l’exercice financier) est fixée au prorata de la contribution des autres États qui sont des Parties et se situent au même échelon dans le barème des Nations Unies, mesure appliquée occasionnellement. Toutefois, si la contribution d’une nouvelle Partie fixée ainsi est supérieure à 20 % du budget, elle sera ramenée à 20 % du budget pour l’exercice financier de l’adhésion (ou calculée au prorata </w:t>
      </w:r>
      <w:r w:rsidRPr="00743D72">
        <w:rPr>
          <w:rFonts w:ascii="Times New Roman" w:eastAsia="Times New Roman" w:hAnsi="Times New Roman" w:cs="Arial"/>
          <w:lang w:val="fr-FR"/>
        </w:rPr>
        <w:lastRenderedPageBreak/>
        <w:t xml:space="preserve">pour une partie de l’exercice). Aucune contribution ne sera inférieure à 2 000 euros. La contribution de chaque Partie présentée en Annexe II de la Résolution </w:t>
      </w:r>
      <w:r w:rsidR="00C763EB">
        <w:rPr>
          <w:rFonts w:ascii="Times New Roman" w:eastAsia="Times New Roman" w:hAnsi="Times New Roman" w:cs="Arial"/>
          <w:lang w:val="fr-FR"/>
        </w:rPr>
        <w:t>6.18</w:t>
      </w:r>
      <w:r w:rsidRPr="00743D72">
        <w:rPr>
          <w:rFonts w:ascii="Times New Roman" w:eastAsia="Times New Roman" w:hAnsi="Times New Roman" w:cs="Arial"/>
          <w:lang w:val="fr-FR"/>
        </w:rPr>
        <w:t xml:space="preserve"> restera inchangée jusqu’à la prochaine session ordinaire de la Réunion des Parties. Les contributions des nouvelles Parties seront versées au Fonds d’affectation spéciale de l’Accord. Les contributions seront payées par annuités. </w:t>
      </w:r>
    </w:p>
    <w:p w:rsidR="00CE4DA7" w:rsidRDefault="00CE4DA7" w:rsidP="00CE4DA7">
      <w:pPr>
        <w:tabs>
          <w:tab w:val="left" w:pos="1157"/>
          <w:tab w:val="left" w:pos="1735"/>
        </w:tabs>
        <w:suppressAutoHyphens w:val="0"/>
        <w:autoSpaceDN/>
        <w:spacing w:after="0" w:line="240" w:lineRule="auto"/>
        <w:ind w:left="578"/>
        <w:jc w:val="both"/>
        <w:textAlignment w:val="auto"/>
        <w:rPr>
          <w:rFonts w:ascii="Times New Roman" w:eastAsia="Times New Roman" w:hAnsi="Times New Roman" w:cs="Arial"/>
          <w:szCs w:val="24"/>
          <w:lang w:val="fr-FR"/>
        </w:rPr>
      </w:pPr>
    </w:p>
    <w:p w:rsidR="00CE4DA7" w:rsidRDefault="00CE4DA7" w:rsidP="00CE4DA7">
      <w:pPr>
        <w:tabs>
          <w:tab w:val="left" w:pos="1157"/>
          <w:tab w:val="left" w:pos="1735"/>
        </w:tabs>
        <w:suppressAutoHyphens w:val="0"/>
        <w:autoSpaceDN/>
        <w:spacing w:after="0" w:line="240" w:lineRule="auto"/>
        <w:ind w:left="578"/>
        <w:jc w:val="both"/>
        <w:textAlignment w:val="auto"/>
        <w:rPr>
          <w:rFonts w:ascii="Times New Roman" w:eastAsia="Times New Roman" w:hAnsi="Times New Roman" w:cs="Arial"/>
          <w:szCs w:val="24"/>
          <w:lang w:val="fr-FR"/>
        </w:rPr>
      </w:pPr>
    </w:p>
    <w:p w:rsidR="00CE4DA7" w:rsidRDefault="00CE4DA7" w:rsidP="00CE4DA7">
      <w:pPr>
        <w:tabs>
          <w:tab w:val="left" w:pos="1157"/>
          <w:tab w:val="left" w:pos="1735"/>
        </w:tabs>
        <w:suppressAutoHyphens w:val="0"/>
        <w:autoSpaceDN/>
        <w:spacing w:after="0" w:line="240" w:lineRule="auto"/>
        <w:ind w:left="578"/>
        <w:jc w:val="both"/>
        <w:textAlignment w:val="auto"/>
        <w:rPr>
          <w:rFonts w:ascii="Times New Roman" w:eastAsia="Times New Roman" w:hAnsi="Times New Roman" w:cs="Arial"/>
          <w:szCs w:val="24"/>
          <w:lang w:val="fr-FR"/>
        </w:rPr>
      </w:pPr>
    </w:p>
    <w:p w:rsidR="00CE4DA7" w:rsidRDefault="00CE4DA7" w:rsidP="00CE4DA7">
      <w:pPr>
        <w:tabs>
          <w:tab w:val="left" w:pos="1157"/>
          <w:tab w:val="left" w:pos="1735"/>
        </w:tabs>
        <w:suppressAutoHyphens w:val="0"/>
        <w:autoSpaceDN/>
        <w:spacing w:after="0" w:line="240" w:lineRule="auto"/>
        <w:ind w:left="578"/>
        <w:jc w:val="both"/>
        <w:textAlignment w:val="auto"/>
        <w:rPr>
          <w:rFonts w:ascii="Times New Roman" w:eastAsia="Times New Roman" w:hAnsi="Times New Roman" w:cs="Arial"/>
          <w:szCs w:val="24"/>
          <w:lang w:val="fr-FR"/>
        </w:rPr>
      </w:pPr>
    </w:p>
    <w:p w:rsidR="00CE4DA7" w:rsidRDefault="00CE4DA7" w:rsidP="00CE4DA7">
      <w:pPr>
        <w:tabs>
          <w:tab w:val="left" w:pos="1157"/>
          <w:tab w:val="left" w:pos="1735"/>
        </w:tabs>
        <w:suppressAutoHyphens w:val="0"/>
        <w:autoSpaceDN/>
        <w:spacing w:after="0" w:line="240" w:lineRule="auto"/>
        <w:ind w:left="578"/>
        <w:jc w:val="both"/>
        <w:textAlignment w:val="auto"/>
        <w:rPr>
          <w:rFonts w:ascii="Times New Roman" w:eastAsia="Times New Roman" w:hAnsi="Times New Roman" w:cs="Arial"/>
          <w:szCs w:val="24"/>
          <w:lang w:val="fr-FR"/>
        </w:rPr>
      </w:pPr>
    </w:p>
    <w:p w:rsidR="00CE4DA7" w:rsidRDefault="00CE4DA7" w:rsidP="00CE4DA7">
      <w:pPr>
        <w:tabs>
          <w:tab w:val="left" w:pos="1157"/>
          <w:tab w:val="left" w:pos="1735"/>
        </w:tabs>
        <w:suppressAutoHyphens w:val="0"/>
        <w:autoSpaceDN/>
        <w:spacing w:after="0" w:line="240" w:lineRule="auto"/>
        <w:ind w:left="578"/>
        <w:jc w:val="both"/>
        <w:textAlignment w:val="auto"/>
        <w:rPr>
          <w:rFonts w:ascii="Times New Roman" w:eastAsia="Times New Roman" w:hAnsi="Times New Roman" w:cs="Arial"/>
          <w:szCs w:val="24"/>
          <w:lang w:val="fr-FR"/>
        </w:rPr>
      </w:pPr>
    </w:p>
    <w:p w:rsidR="00CE4DA7" w:rsidRDefault="00CE4DA7" w:rsidP="00CE4DA7">
      <w:pPr>
        <w:tabs>
          <w:tab w:val="left" w:pos="1157"/>
          <w:tab w:val="left" w:pos="1735"/>
        </w:tabs>
        <w:suppressAutoHyphens w:val="0"/>
        <w:autoSpaceDN/>
        <w:spacing w:after="0" w:line="240" w:lineRule="auto"/>
        <w:ind w:left="578"/>
        <w:jc w:val="both"/>
        <w:textAlignment w:val="auto"/>
        <w:rPr>
          <w:rFonts w:ascii="Times New Roman" w:eastAsia="Times New Roman" w:hAnsi="Times New Roman" w:cs="Arial"/>
          <w:szCs w:val="24"/>
          <w:lang w:val="fr-FR"/>
        </w:rPr>
      </w:pPr>
    </w:p>
    <w:p w:rsidR="00CE4DA7" w:rsidRDefault="00CE4DA7" w:rsidP="00CE4DA7">
      <w:pPr>
        <w:tabs>
          <w:tab w:val="left" w:pos="1157"/>
          <w:tab w:val="left" w:pos="1735"/>
        </w:tabs>
        <w:suppressAutoHyphens w:val="0"/>
        <w:autoSpaceDN/>
        <w:spacing w:after="0" w:line="240" w:lineRule="auto"/>
        <w:ind w:left="578"/>
        <w:jc w:val="both"/>
        <w:textAlignment w:val="auto"/>
        <w:rPr>
          <w:rFonts w:ascii="Times New Roman" w:eastAsia="Times New Roman" w:hAnsi="Times New Roman" w:cs="Arial"/>
          <w:szCs w:val="24"/>
          <w:lang w:val="fr-FR"/>
        </w:rPr>
      </w:pPr>
    </w:p>
    <w:p w:rsidR="00CE4DA7" w:rsidRDefault="00CE4DA7" w:rsidP="00CE4DA7">
      <w:pPr>
        <w:tabs>
          <w:tab w:val="left" w:pos="1157"/>
          <w:tab w:val="left" w:pos="1735"/>
        </w:tabs>
        <w:suppressAutoHyphens w:val="0"/>
        <w:autoSpaceDN/>
        <w:spacing w:after="0" w:line="240" w:lineRule="auto"/>
        <w:ind w:left="578"/>
        <w:jc w:val="both"/>
        <w:textAlignment w:val="auto"/>
        <w:rPr>
          <w:rFonts w:ascii="Times New Roman" w:eastAsia="Times New Roman" w:hAnsi="Times New Roman" w:cs="Arial"/>
          <w:szCs w:val="24"/>
          <w:lang w:val="fr-FR"/>
        </w:rPr>
      </w:pPr>
    </w:p>
    <w:p w:rsidR="00CE4DA7" w:rsidRDefault="00CE4DA7" w:rsidP="00CE4DA7">
      <w:pPr>
        <w:tabs>
          <w:tab w:val="left" w:pos="1157"/>
          <w:tab w:val="left" w:pos="1735"/>
        </w:tabs>
        <w:suppressAutoHyphens w:val="0"/>
        <w:autoSpaceDN/>
        <w:spacing w:after="0" w:line="240" w:lineRule="auto"/>
        <w:ind w:left="578"/>
        <w:jc w:val="both"/>
        <w:textAlignment w:val="auto"/>
        <w:rPr>
          <w:rFonts w:ascii="Times New Roman" w:eastAsia="Times New Roman" w:hAnsi="Times New Roman" w:cs="Arial"/>
          <w:szCs w:val="24"/>
          <w:lang w:val="fr-FR"/>
        </w:rPr>
      </w:pPr>
    </w:p>
    <w:p w:rsidR="00CE4DA7" w:rsidRDefault="00CE4DA7" w:rsidP="00CE4DA7">
      <w:pPr>
        <w:tabs>
          <w:tab w:val="left" w:pos="1157"/>
          <w:tab w:val="left" w:pos="1735"/>
        </w:tabs>
        <w:suppressAutoHyphens w:val="0"/>
        <w:autoSpaceDN/>
        <w:spacing w:after="0" w:line="240" w:lineRule="auto"/>
        <w:ind w:left="578"/>
        <w:jc w:val="both"/>
        <w:textAlignment w:val="auto"/>
        <w:rPr>
          <w:rFonts w:ascii="Times New Roman" w:eastAsia="Times New Roman" w:hAnsi="Times New Roman" w:cs="Arial"/>
          <w:szCs w:val="24"/>
          <w:lang w:val="fr-FR"/>
        </w:rPr>
      </w:pPr>
    </w:p>
    <w:p w:rsidR="00CE4DA7" w:rsidRDefault="00CE4DA7" w:rsidP="00CE4DA7">
      <w:pPr>
        <w:tabs>
          <w:tab w:val="left" w:pos="1157"/>
          <w:tab w:val="left" w:pos="1735"/>
        </w:tabs>
        <w:suppressAutoHyphens w:val="0"/>
        <w:autoSpaceDN/>
        <w:spacing w:after="0" w:line="240" w:lineRule="auto"/>
        <w:ind w:left="578"/>
        <w:jc w:val="both"/>
        <w:textAlignment w:val="auto"/>
        <w:rPr>
          <w:rFonts w:ascii="Times New Roman" w:eastAsia="Times New Roman" w:hAnsi="Times New Roman" w:cs="Arial"/>
          <w:szCs w:val="24"/>
          <w:lang w:val="fr-FR"/>
        </w:rPr>
      </w:pPr>
    </w:p>
    <w:p w:rsidR="00CE4DA7" w:rsidRDefault="00CE4DA7" w:rsidP="00CE4DA7">
      <w:pPr>
        <w:tabs>
          <w:tab w:val="left" w:pos="1157"/>
          <w:tab w:val="left" w:pos="1735"/>
        </w:tabs>
        <w:suppressAutoHyphens w:val="0"/>
        <w:autoSpaceDN/>
        <w:spacing w:after="0" w:line="240" w:lineRule="auto"/>
        <w:ind w:left="578"/>
        <w:jc w:val="both"/>
        <w:textAlignment w:val="auto"/>
        <w:rPr>
          <w:rFonts w:ascii="Times New Roman" w:eastAsia="Times New Roman" w:hAnsi="Times New Roman" w:cs="Arial"/>
          <w:szCs w:val="24"/>
          <w:lang w:val="fr-FR"/>
        </w:rPr>
      </w:pPr>
    </w:p>
    <w:p w:rsidR="00743D72" w:rsidRPr="00CE4DA7" w:rsidRDefault="00743D72" w:rsidP="00CE4DA7">
      <w:pPr>
        <w:tabs>
          <w:tab w:val="left" w:pos="1157"/>
          <w:tab w:val="left" w:pos="1735"/>
        </w:tabs>
        <w:suppressAutoHyphens w:val="0"/>
        <w:autoSpaceDN/>
        <w:spacing w:after="0" w:line="240" w:lineRule="auto"/>
        <w:ind w:left="578"/>
        <w:jc w:val="both"/>
        <w:textAlignment w:val="auto"/>
        <w:rPr>
          <w:rFonts w:ascii="Times New Roman" w:eastAsia="Times New Roman" w:hAnsi="Times New Roman" w:cs="Arial"/>
          <w:szCs w:val="24"/>
          <w:lang w:val="fr-FR"/>
        </w:rPr>
      </w:pPr>
      <w:r w:rsidRPr="00CE4DA7">
        <w:rPr>
          <w:rFonts w:ascii="Times New Roman" w:eastAsia="Times New Roman" w:hAnsi="Times New Roman" w:cs="Arial"/>
          <w:lang w:val="fr-FR"/>
        </w:rPr>
        <w:t>Elles devront être versées les 1</w:t>
      </w:r>
      <w:r w:rsidRPr="00CE4DA7">
        <w:rPr>
          <w:rFonts w:ascii="Times New Roman" w:eastAsia="Times New Roman" w:hAnsi="Times New Roman" w:cs="Arial"/>
          <w:vertAlign w:val="superscript"/>
          <w:lang w:val="fr-FR"/>
        </w:rPr>
        <w:t>er</w:t>
      </w:r>
      <w:r w:rsidRPr="00CE4DA7">
        <w:rPr>
          <w:rFonts w:ascii="Times New Roman" w:eastAsia="Times New Roman" w:hAnsi="Times New Roman" w:cs="Arial"/>
          <w:lang w:val="fr-FR"/>
        </w:rPr>
        <w:t xml:space="preserve"> janvier 201</w:t>
      </w:r>
      <w:r w:rsidR="00C763EB" w:rsidRPr="00CE4DA7">
        <w:rPr>
          <w:rFonts w:ascii="Times New Roman" w:eastAsia="Times New Roman" w:hAnsi="Times New Roman" w:cs="Arial"/>
          <w:lang w:val="fr-FR"/>
        </w:rPr>
        <w:t>6</w:t>
      </w:r>
      <w:r w:rsidRPr="00CE4DA7">
        <w:rPr>
          <w:rFonts w:ascii="Times New Roman" w:eastAsia="Times New Roman" w:hAnsi="Times New Roman" w:cs="Arial"/>
          <w:lang w:val="fr-FR"/>
        </w:rPr>
        <w:t>, 201</w:t>
      </w:r>
      <w:r w:rsidR="00C763EB" w:rsidRPr="00CE4DA7">
        <w:rPr>
          <w:rFonts w:ascii="Times New Roman" w:eastAsia="Times New Roman" w:hAnsi="Times New Roman" w:cs="Arial"/>
          <w:lang w:val="fr-FR"/>
        </w:rPr>
        <w:t>7 et 2018</w:t>
      </w:r>
      <w:r w:rsidRPr="00CE4DA7">
        <w:rPr>
          <w:rFonts w:ascii="Times New Roman" w:eastAsia="Times New Roman" w:hAnsi="Times New Roman" w:cs="Arial"/>
          <w:lang w:val="fr-FR"/>
        </w:rPr>
        <w:t xml:space="preserve"> </w:t>
      </w:r>
      <w:r w:rsidRPr="00CE4DA7">
        <w:rPr>
          <w:rFonts w:ascii="Times New Roman" w:eastAsia="Times New Roman" w:hAnsi="Times New Roman" w:cs="Arial"/>
          <w:szCs w:val="24"/>
          <w:lang w:val="fr-FR"/>
        </w:rPr>
        <w:t xml:space="preserve">sur le compte suivant : </w:t>
      </w:r>
    </w:p>
    <w:p w:rsidR="00743D72" w:rsidRPr="00743D72" w:rsidRDefault="00743D72" w:rsidP="00743D72">
      <w:p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suppressAutoHyphens w:val="0"/>
        <w:autoSpaceDN/>
        <w:spacing w:after="0" w:line="240" w:lineRule="auto"/>
        <w:ind w:left="3060"/>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UNEP Euro Account</w:t>
      </w:r>
    </w:p>
    <w:p w:rsidR="00743D72" w:rsidRPr="00743D72" w:rsidRDefault="00743D72" w:rsidP="00743D72">
      <w:pPr>
        <w:suppressAutoHyphens w:val="0"/>
        <w:autoSpaceDN/>
        <w:spacing w:after="0" w:line="240" w:lineRule="auto"/>
        <w:ind w:left="3060"/>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N° de compte 6161603755</w:t>
      </w:r>
    </w:p>
    <w:p w:rsidR="00743D72" w:rsidRPr="00743D72" w:rsidRDefault="00743D72" w:rsidP="00743D72">
      <w:pPr>
        <w:suppressAutoHyphens w:val="0"/>
        <w:autoSpaceDN/>
        <w:spacing w:after="0" w:line="240" w:lineRule="auto"/>
        <w:ind w:left="3060"/>
        <w:textAlignment w:val="auto"/>
        <w:rPr>
          <w:rFonts w:ascii="Times New Roman" w:eastAsia="Times New Roman" w:hAnsi="Times New Roman" w:cs="Arial"/>
          <w:szCs w:val="24"/>
          <w:lang w:val="de-DE"/>
        </w:rPr>
      </w:pPr>
      <w:r w:rsidRPr="00743D72">
        <w:rPr>
          <w:rFonts w:ascii="Times New Roman" w:eastAsia="Times New Roman" w:hAnsi="Times New Roman" w:cs="Arial"/>
          <w:szCs w:val="24"/>
          <w:lang w:val="de-DE"/>
        </w:rPr>
        <w:t>J.P. Morgan AG</w:t>
      </w:r>
    </w:p>
    <w:p w:rsidR="00743D72" w:rsidRPr="00743D72" w:rsidRDefault="00743D72" w:rsidP="00743D72">
      <w:pPr>
        <w:suppressAutoHyphens w:val="0"/>
        <w:autoSpaceDN/>
        <w:spacing w:after="0" w:line="240" w:lineRule="auto"/>
        <w:ind w:left="3060"/>
        <w:textAlignment w:val="auto"/>
        <w:rPr>
          <w:rFonts w:ascii="Times New Roman" w:eastAsia="Times New Roman" w:hAnsi="Times New Roman" w:cs="Arial"/>
          <w:szCs w:val="24"/>
          <w:lang w:val="de-DE"/>
        </w:rPr>
      </w:pPr>
      <w:r w:rsidRPr="00743D72">
        <w:rPr>
          <w:rFonts w:ascii="Times New Roman" w:eastAsia="Times New Roman" w:hAnsi="Times New Roman" w:cs="Arial"/>
          <w:szCs w:val="24"/>
          <w:lang w:val="de-DE"/>
        </w:rPr>
        <w:t>Junghofstrasse 14</w:t>
      </w:r>
    </w:p>
    <w:p w:rsidR="00743D72" w:rsidRPr="00743D72" w:rsidRDefault="00743D72" w:rsidP="00743D72">
      <w:pPr>
        <w:suppressAutoHyphens w:val="0"/>
        <w:autoSpaceDN/>
        <w:spacing w:after="0" w:line="240" w:lineRule="auto"/>
        <w:ind w:left="3060"/>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60311 Francfort-sur-le-Main</w:t>
      </w:r>
    </w:p>
    <w:p w:rsidR="00743D72" w:rsidRPr="00743D72" w:rsidRDefault="00743D72" w:rsidP="00743D72">
      <w:pPr>
        <w:suppressAutoHyphens w:val="0"/>
        <w:autoSpaceDN/>
        <w:spacing w:after="0" w:line="240" w:lineRule="auto"/>
        <w:ind w:left="3060"/>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Allemagne</w:t>
      </w:r>
    </w:p>
    <w:p w:rsidR="00743D72" w:rsidRPr="00743D72" w:rsidRDefault="00743D72" w:rsidP="00743D72">
      <w:pPr>
        <w:suppressAutoHyphens w:val="0"/>
        <w:autoSpaceDN/>
        <w:spacing w:after="0" w:line="240" w:lineRule="auto"/>
        <w:ind w:left="3060"/>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N° de code bancaire 501 108 00</w:t>
      </w:r>
    </w:p>
    <w:p w:rsidR="00743D72" w:rsidRPr="00743D72" w:rsidRDefault="00743D72" w:rsidP="00743D72">
      <w:pPr>
        <w:suppressAutoHyphens w:val="0"/>
        <w:autoSpaceDN/>
        <w:spacing w:after="0" w:line="240" w:lineRule="auto"/>
        <w:ind w:left="3060"/>
        <w:textAlignment w:val="auto"/>
        <w:rPr>
          <w:rFonts w:ascii="Times New Roman" w:eastAsia="Times New Roman" w:hAnsi="Times New Roman" w:cs="Arial"/>
          <w:szCs w:val="24"/>
        </w:rPr>
      </w:pPr>
      <w:r w:rsidRPr="00743D72">
        <w:rPr>
          <w:rFonts w:ascii="Times New Roman" w:eastAsia="Times New Roman" w:hAnsi="Times New Roman" w:cs="Arial"/>
          <w:szCs w:val="24"/>
          <w:lang w:val="fr-FR"/>
        </w:rPr>
        <w:t>SWIFT : CHASDEFX</w:t>
      </w:r>
    </w:p>
    <w:p w:rsidR="00743D72" w:rsidRPr="00743D72" w:rsidRDefault="00743D72" w:rsidP="00743D72">
      <w:pPr>
        <w:keepNext/>
        <w:tabs>
          <w:tab w:val="left" w:pos="578"/>
          <w:tab w:val="left" w:pos="1157"/>
          <w:tab w:val="left" w:pos="1735"/>
          <w:tab w:val="left" w:pos="3060"/>
        </w:tabs>
        <w:suppressAutoHyphens w:val="0"/>
        <w:autoSpaceDN/>
        <w:spacing w:after="0" w:line="240" w:lineRule="auto"/>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ab/>
      </w:r>
      <w:r w:rsidRPr="00743D72">
        <w:rPr>
          <w:rFonts w:ascii="Times New Roman" w:eastAsia="Times New Roman" w:hAnsi="Times New Roman" w:cs="Arial"/>
          <w:szCs w:val="24"/>
          <w:lang w:val="fr-FR"/>
        </w:rPr>
        <w:tab/>
      </w:r>
      <w:r w:rsidRPr="00743D72">
        <w:rPr>
          <w:rFonts w:ascii="Times New Roman" w:eastAsia="Times New Roman" w:hAnsi="Times New Roman" w:cs="Arial"/>
          <w:szCs w:val="24"/>
          <w:lang w:val="fr-FR"/>
        </w:rPr>
        <w:tab/>
      </w:r>
      <w:r w:rsidRPr="00743D72">
        <w:rPr>
          <w:rFonts w:ascii="Times New Roman" w:eastAsia="Times New Roman" w:hAnsi="Times New Roman" w:cs="Arial"/>
          <w:szCs w:val="24"/>
          <w:lang w:val="fr-FR"/>
        </w:rPr>
        <w:tab/>
        <w:t>IBAN : DE 565011080061616 03755</w:t>
      </w:r>
    </w:p>
    <w:p w:rsidR="00743D72" w:rsidRPr="00743D72" w:rsidRDefault="00743D72" w:rsidP="00743D72">
      <w:pPr>
        <w:keepNext/>
        <w:tabs>
          <w:tab w:val="left" w:pos="578"/>
          <w:tab w:val="left" w:pos="1157"/>
          <w:tab w:val="left" w:pos="1735"/>
          <w:tab w:val="left" w:pos="3060"/>
        </w:tabs>
        <w:suppressAutoHyphens w:val="0"/>
        <w:autoSpaceDN/>
        <w:spacing w:after="0" w:line="240" w:lineRule="auto"/>
        <w:textAlignment w:val="auto"/>
        <w:rPr>
          <w:rFonts w:ascii="Times New Roman" w:eastAsia="Times New Roman" w:hAnsi="Times New Roman" w:cs="Arial"/>
          <w:szCs w:val="24"/>
          <w:lang w:val="fr-FR"/>
        </w:rPr>
      </w:pPr>
    </w:p>
    <w:p w:rsidR="00743D72" w:rsidRPr="00743D72" w:rsidRDefault="00743D72" w:rsidP="00743D72">
      <w:pPr>
        <w:keepNext/>
        <w:numPr>
          <w:ilvl w:val="0"/>
          <w:numId w:val="2"/>
        </w:numPr>
        <w:tabs>
          <w:tab w:val="left" w:pos="1157"/>
          <w:tab w:val="left" w:pos="1735"/>
          <w:tab w:val="left" w:pos="3060"/>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Pour plus de commodité pour les Parties, le Directeur exécutif du PNUE notifie dans les meilleurs délais aux Parties à l’Accord le montant des contributions dont elles sont redevables pour chacune des années de l’exercice budgétaire.</w:t>
      </w:r>
    </w:p>
    <w:p w:rsidR="00743D72" w:rsidRPr="00743D72" w:rsidRDefault="00743D72" w:rsidP="00743D72">
      <w:pPr>
        <w:keepNext/>
        <w:tabs>
          <w:tab w:val="left" w:pos="578"/>
          <w:tab w:val="left" w:pos="1157"/>
          <w:tab w:val="left" w:pos="1735"/>
          <w:tab w:val="left" w:pos="3060"/>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keepNext/>
        <w:numPr>
          <w:ilvl w:val="0"/>
          <w:numId w:val="2"/>
        </w:numPr>
        <w:tabs>
          <w:tab w:val="left" w:pos="578"/>
          <w:tab w:val="left" w:pos="1157"/>
          <w:tab w:val="left" w:pos="1735"/>
          <w:tab w:val="left" w:pos="3060"/>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Les contributions reçues par le Fonds d’affectation spéciale qui ne doivent pas servir immédiatement à financer des activités, sont investies à la discrétion de l’Organisation des Nations Unies, et tout gain réalisé porté au compte du Fonds d’affectation spéciale.</w:t>
      </w:r>
    </w:p>
    <w:p w:rsidR="00743D72" w:rsidRPr="00743D72" w:rsidRDefault="00743D72" w:rsidP="00743D72">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fr-FR"/>
        </w:rPr>
      </w:pPr>
    </w:p>
    <w:p w:rsidR="00743D72" w:rsidRPr="00743D72" w:rsidRDefault="00743D72" w:rsidP="00743D72">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Les comptes du Fonds d’affectation spéciale sont vérifiés par le Comité des commissaires aux comptes de l’Organisation des Nations Unies.</w:t>
      </w:r>
    </w:p>
    <w:p w:rsidR="00743D72" w:rsidRPr="00743D72" w:rsidRDefault="00743D72" w:rsidP="00743D72">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fr-FR"/>
        </w:rPr>
      </w:pPr>
    </w:p>
    <w:p w:rsidR="00743D72" w:rsidRPr="00743D72" w:rsidRDefault="00743D72" w:rsidP="00743D72">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lastRenderedPageBreak/>
        <w:t>Les prévisions budgétaires, calculées en euros, couvrent les recettes et dépenses de chacune des [trois] [quatre] années civiles constituant l’exercice financier auquel elles se rapportent et sont présentées à la Réunion des Parties à l’Accord.</w:t>
      </w: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Les prévisions pour chacune des années civiles couvertes par l’exercice financier sont réparties en sections et en objets de dépenses. Elles sont spécifiées conformément à des</w:t>
      </w:r>
      <w:r w:rsidRPr="00743D72">
        <w:rPr>
          <w:rFonts w:ascii="Times New Roman" w:eastAsia="Times New Roman" w:hAnsi="Times New Roman" w:cs="Arial"/>
          <w:color w:val="000000"/>
          <w:szCs w:val="24"/>
          <w:lang w:val="fr-FR"/>
        </w:rPr>
        <w:t xml:space="preserve"> </w:t>
      </w:r>
      <w:r w:rsidRPr="00743D72">
        <w:rPr>
          <w:rFonts w:ascii="Times New Roman" w:eastAsia="Times New Roman" w:hAnsi="Times New Roman" w:cs="Arial"/>
          <w:szCs w:val="24"/>
          <w:lang w:val="fr-FR"/>
        </w:rPr>
        <w:t>lignes budgétaires, incluent les références des programmes d’activités auxquelles elles se rapportent et s’assortissent des informations éventuellement demandées par les donateurs ou au nom de ces derniers, ainsi que de toute autre information complémentaire jugée utile ou souhaitable par le Directeur exécutif du PNUE. Des évaluations sont notamment effectuées pour chaque programme d’activité relatif à chacune des années civiles, les dépenses de chaque programme étant détaillées de manière à correspondre aux sections, objets de dépenses et lignes budgétaires indiqués aux deux premières phrases du présent paragraphe.</w:t>
      </w:r>
    </w:p>
    <w:p w:rsidR="00743D72" w:rsidRPr="00743D72" w:rsidRDefault="00743D72" w:rsidP="00743D72">
      <w:p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 projet de budget, accompagné de toutes les informations nécessaires, est envoyé par le Secrétariat à toutes les Parties au moins 90 jours avant la date fixée pour l’ouverture de la Réunion des Parties.</w:t>
      </w:r>
    </w:p>
    <w:p w:rsidR="00743D72" w:rsidRPr="00743D72" w:rsidRDefault="00743D72" w:rsidP="00743D72">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fr-FR"/>
        </w:rPr>
      </w:pPr>
    </w:p>
    <w:p w:rsidR="00743D72" w:rsidRPr="00743D72" w:rsidRDefault="00743D72" w:rsidP="00743D72">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 budget es</w:t>
      </w:r>
      <w:r w:rsidR="004A46DB">
        <w:rPr>
          <w:rFonts w:ascii="Times New Roman" w:eastAsia="Times New Roman" w:hAnsi="Times New Roman" w:cs="Arial"/>
          <w:szCs w:val="24"/>
          <w:lang w:val="fr-FR"/>
        </w:rPr>
        <w:t xml:space="preserve">t adopté par consensus </w:t>
      </w:r>
      <w:r w:rsidRPr="00743D72">
        <w:rPr>
          <w:rFonts w:ascii="Times New Roman" w:eastAsia="Times New Roman" w:hAnsi="Times New Roman" w:cs="Arial"/>
          <w:szCs w:val="24"/>
          <w:lang w:val="fr-FR"/>
        </w:rPr>
        <w:t>à la Réunion des Parties.</w:t>
      </w:r>
    </w:p>
    <w:p w:rsidR="00743D72" w:rsidRPr="00743D72" w:rsidRDefault="00743D72" w:rsidP="00743D72">
      <w:p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Lorsque le Directeur exécutif du PNUE prévoit la possibilité d’un manque de ressources pendant l’ensemble de l’exercice financier, il consulte le Secrétariat qui demande l’avis du Comité permanent au sujet des priorités à établir en matière de dépenses.</w:t>
      </w:r>
    </w:p>
    <w:p w:rsidR="00743D72" w:rsidRPr="00743D72" w:rsidRDefault="00743D72" w:rsidP="00743D72">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fr-FR"/>
        </w:rPr>
      </w:pPr>
    </w:p>
    <w:p w:rsidR="00743D72" w:rsidRPr="00743D72" w:rsidRDefault="00743D72" w:rsidP="00743D72">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743D72">
        <w:rPr>
          <w:rFonts w:ascii="Times New Roman" w:eastAsia="Times New Roman" w:hAnsi="Times New Roman" w:cs="Arial"/>
          <w:szCs w:val="24"/>
          <w:lang w:val="fr-FR"/>
        </w:rPr>
        <w:t>Les ressources du Fonds d’affectation spéciale ne peuvent être engagées que si elles sont couvertes par les recettes de l’Accord. Aucun engagement ne sera pris avant l’encaissement des contributions.</w:t>
      </w:r>
    </w:p>
    <w:p w:rsidR="00743D72" w:rsidRPr="00743D72" w:rsidRDefault="00743D72" w:rsidP="00743D72">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en-US"/>
        </w:rPr>
      </w:pPr>
    </w:p>
    <w:p w:rsidR="00743D72" w:rsidRPr="00743D72" w:rsidRDefault="00743D72" w:rsidP="00743D72">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 xml:space="preserve">À la demande du Secrétariat de l’Accord, après consultation du Comité permanent, le Directeur exécutif du PNUE peut opérer des transferts d’une ligne budgétaire à une autre dans les limites autorisées par le Règlement financier des Nations Unies. À la fin de la première, de la deuxième ou de la troisième année civile de l’exercice financier, le Directeur exécutif du PNUE peut transférer tout solde d’une prévision non engagée respectivement à la première, deuxième ou troisième année civile, à condition de ne pas dépasser le budget approuvé par les Parties, à moins que le Comité permanent n’ait expressément approuvé cette opération par écrit. </w:t>
      </w: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À la fin de chaque année civile de l’exercice financier</w:t>
      </w:r>
      <w:r w:rsidRPr="00743D72">
        <w:rPr>
          <w:rFonts w:ascii="Times New Roman" w:eastAsia="Times New Roman" w:hAnsi="Times New Roman" w:cs="Arial"/>
          <w:szCs w:val="24"/>
          <w:vertAlign w:val="superscript"/>
          <w:lang w:val="en-US"/>
        </w:rPr>
        <w:footnoteReference w:id="1"/>
      </w:r>
      <w:r w:rsidRPr="00743D72">
        <w:rPr>
          <w:rFonts w:ascii="Times New Roman" w:eastAsia="Times New Roman" w:hAnsi="Times New Roman" w:cs="Arial"/>
          <w:szCs w:val="24"/>
          <w:lang w:val="fr-FR"/>
        </w:rPr>
        <w:t xml:space="preserve">, le Directeur exécutif du PNUE soumet les comptes de l’exercice à toutes les Parties par l’intermédiaire du Secrétariat de l’Accord. Il présente </w:t>
      </w:r>
      <w:r w:rsidRPr="00743D72">
        <w:rPr>
          <w:rFonts w:ascii="Times New Roman" w:eastAsia="Times New Roman" w:hAnsi="Times New Roman" w:cs="Arial"/>
          <w:szCs w:val="24"/>
          <w:lang w:val="fr-FR"/>
        </w:rPr>
        <w:lastRenderedPageBreak/>
        <w:t>également, dès que possible, les comptes vérifiés de l’exercice financier qui comprennent pour chaque ligne budgétaire les détails des dépenses effectuées comparés aux provisions initiales.</w:t>
      </w:r>
    </w:p>
    <w:p w:rsidR="00743D72" w:rsidRPr="00743D72" w:rsidRDefault="00743D72" w:rsidP="00743D72">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fr-FR"/>
        </w:rPr>
      </w:pPr>
    </w:p>
    <w:p w:rsidR="00743D72" w:rsidRPr="00743D72" w:rsidRDefault="00743D72" w:rsidP="00743D72">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Les rapports financiers à soumettre au Directeur exécutif du PNUE sont simultanément transmis par le Secrétariat de l’Accord aux membres du Comité permanent.</w:t>
      </w: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Au même moment que la diffusion des comptes et des rapports mentionnés aux paragraphes précédents ou aussi vite que possible après cette diffusion, le Secrétariat de l’Accord soumet au Comité permanent les prévisions de dépenses pour l’exercice suivant.</w:t>
      </w: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Les présentes modalités sont en vigueur du 1</w:t>
      </w:r>
      <w:r w:rsidRPr="00743D72">
        <w:rPr>
          <w:rFonts w:ascii="Times New Roman" w:eastAsia="Times New Roman" w:hAnsi="Times New Roman" w:cs="Arial"/>
          <w:szCs w:val="24"/>
          <w:vertAlign w:val="superscript"/>
          <w:lang w:val="fr-FR"/>
        </w:rPr>
        <w:t>er</w:t>
      </w:r>
      <w:r w:rsidRPr="00743D72">
        <w:rPr>
          <w:rFonts w:ascii="Times New Roman" w:eastAsia="Times New Roman" w:hAnsi="Times New Roman" w:cs="Arial"/>
          <w:szCs w:val="24"/>
          <w:lang w:val="fr-FR"/>
        </w:rPr>
        <w:t xml:space="preserve"> janvier 201</w:t>
      </w:r>
      <w:r w:rsidR="00584F40">
        <w:rPr>
          <w:rFonts w:ascii="Times New Roman" w:eastAsia="Times New Roman" w:hAnsi="Times New Roman" w:cs="Arial"/>
          <w:szCs w:val="24"/>
          <w:lang w:val="fr-FR"/>
        </w:rPr>
        <w:t>6</w:t>
      </w:r>
      <w:r w:rsidRPr="00743D72">
        <w:rPr>
          <w:rFonts w:ascii="Times New Roman" w:eastAsia="Times New Roman" w:hAnsi="Times New Roman" w:cs="Arial"/>
          <w:szCs w:val="24"/>
          <w:lang w:val="fr-FR"/>
        </w:rPr>
        <w:t xml:space="preserve"> au 31 décembre </w:t>
      </w:r>
      <w:r w:rsidR="00584F40">
        <w:rPr>
          <w:rFonts w:ascii="Times New Roman" w:eastAsia="Times New Roman" w:hAnsi="Times New Roman" w:cs="Arial"/>
          <w:szCs w:val="24"/>
          <w:lang w:val="fr-FR"/>
        </w:rPr>
        <w:t>2018.</w:t>
      </w: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bookmarkStart w:id="0" w:name="_GoBack"/>
      <w:bookmarkEnd w:id="0"/>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743D72" w:rsidRPr="00743D72" w:rsidRDefault="00743D72" w:rsidP="00743D72">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rsidR="003C76FC" w:rsidRPr="00FC32C5" w:rsidRDefault="00743D72" w:rsidP="00743D72">
      <w:pPr>
        <w:widowControl w:val="0"/>
        <w:autoSpaceDE w:val="0"/>
        <w:spacing w:after="0" w:line="240" w:lineRule="auto"/>
        <w:jc w:val="center"/>
        <w:rPr>
          <w:rFonts w:ascii="Times New Roman" w:hAnsi="Times New Roman"/>
          <w:lang w:val="fr-FR"/>
        </w:rPr>
      </w:pPr>
      <w:r w:rsidRPr="00743D72">
        <w:rPr>
          <w:rFonts w:ascii="Times New Roman" w:eastAsia="Times New Roman" w:hAnsi="Times New Roman" w:cs="Arial"/>
          <w:szCs w:val="24"/>
          <w:lang w:val="fr-FR"/>
        </w:rPr>
        <w:br w:type="page"/>
      </w:r>
    </w:p>
    <w:p w:rsidR="00B60566" w:rsidRDefault="00EF4D38" w:rsidP="006A05E0">
      <w:pPr>
        <w:widowControl w:val="0"/>
        <w:autoSpaceDE w:val="0"/>
        <w:spacing w:after="0" w:line="240" w:lineRule="auto"/>
        <w:jc w:val="center"/>
        <w:rPr>
          <w:rFonts w:ascii="Times New Roman" w:eastAsia="Times New Roman" w:hAnsi="Times New Roman"/>
          <w:i/>
          <w:iCs/>
        </w:rPr>
      </w:pPr>
      <w:r w:rsidRPr="00EF4D38">
        <w:lastRenderedPageBreak/>
        <w:drawing>
          <wp:inline distT="0" distB="0" distL="0" distR="0">
            <wp:extent cx="6297032" cy="883920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00144" cy="8843569"/>
                    </a:xfrm>
                    <a:prstGeom prst="rect">
                      <a:avLst/>
                    </a:prstGeom>
                    <a:noFill/>
                    <a:ln>
                      <a:noFill/>
                    </a:ln>
                  </pic:spPr>
                </pic:pic>
              </a:graphicData>
            </a:graphic>
          </wp:inline>
        </w:drawing>
      </w:r>
    </w:p>
    <w:p w:rsidR="00B60566" w:rsidRDefault="00B60566">
      <w:pPr>
        <w:suppressAutoHyphens w:val="0"/>
        <w:rPr>
          <w:rFonts w:ascii="Times New Roman" w:eastAsia="Times New Roman" w:hAnsi="Times New Roman"/>
          <w:i/>
          <w:iCs/>
        </w:rPr>
      </w:pPr>
      <w:r>
        <w:rPr>
          <w:rFonts w:ascii="Times New Roman" w:eastAsia="Times New Roman" w:hAnsi="Times New Roman"/>
          <w:i/>
          <w:iCs/>
        </w:rPr>
        <w:lastRenderedPageBreak/>
        <w:br w:type="page"/>
      </w:r>
    </w:p>
    <w:p w:rsidR="003C76FC" w:rsidRDefault="008D1415" w:rsidP="006A05E0">
      <w:pPr>
        <w:widowControl w:val="0"/>
        <w:autoSpaceDE w:val="0"/>
        <w:spacing w:after="0" w:line="240" w:lineRule="auto"/>
        <w:jc w:val="center"/>
        <w:rPr>
          <w:rFonts w:ascii="Times New Roman" w:eastAsia="Times New Roman" w:hAnsi="Times New Roman"/>
          <w:i/>
          <w:iCs/>
        </w:rPr>
      </w:pPr>
      <w:r w:rsidRPr="008D1415">
        <w:rPr>
          <w:noProof/>
          <w:lang w:val="en-US"/>
        </w:rPr>
        <w:lastRenderedPageBreak/>
        <w:drawing>
          <wp:inline distT="0" distB="0" distL="0" distR="0">
            <wp:extent cx="6120130" cy="56028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5602846"/>
                    </a:xfrm>
                    <a:prstGeom prst="rect">
                      <a:avLst/>
                    </a:prstGeom>
                    <a:noFill/>
                    <a:ln>
                      <a:noFill/>
                    </a:ln>
                  </pic:spPr>
                </pic:pic>
              </a:graphicData>
            </a:graphic>
          </wp:inline>
        </w:drawing>
      </w:r>
    </w:p>
    <w:p w:rsidR="008D1415" w:rsidRDefault="008D1415" w:rsidP="006A05E0">
      <w:pPr>
        <w:widowControl w:val="0"/>
        <w:autoSpaceDE w:val="0"/>
        <w:spacing w:after="0" w:line="240" w:lineRule="auto"/>
        <w:jc w:val="center"/>
        <w:rPr>
          <w:rFonts w:ascii="Times New Roman" w:eastAsia="Times New Roman" w:hAnsi="Times New Roman"/>
          <w:i/>
          <w:iCs/>
        </w:rPr>
      </w:pPr>
    </w:p>
    <w:p w:rsidR="008D1415" w:rsidRPr="008D1415" w:rsidRDefault="008D1415" w:rsidP="008D1415">
      <w:pPr>
        <w:widowControl w:val="0"/>
        <w:autoSpaceDE w:val="0"/>
        <w:spacing w:after="0" w:line="240" w:lineRule="auto"/>
        <w:rPr>
          <w:rFonts w:asciiTheme="minorHAnsi" w:eastAsia="Times New Roman" w:hAnsiTheme="minorHAnsi"/>
          <w:iCs/>
          <w:sz w:val="20"/>
          <w:szCs w:val="20"/>
          <w:lang w:val="fr-FR"/>
        </w:rPr>
      </w:pPr>
      <w:r w:rsidRPr="008D1415">
        <w:rPr>
          <w:noProof/>
          <w:lang w:val="en-US"/>
        </w:rPr>
        <w:drawing>
          <wp:inline distT="0" distB="0" distL="0" distR="0">
            <wp:extent cx="334010" cy="198755"/>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4010" cy="198755"/>
                    </a:xfrm>
                    <a:prstGeom prst="rect">
                      <a:avLst/>
                    </a:prstGeom>
                    <a:noFill/>
                    <a:ln>
                      <a:noFill/>
                    </a:ln>
                  </pic:spPr>
                </pic:pic>
              </a:graphicData>
            </a:graphic>
          </wp:inline>
        </w:drawing>
      </w:r>
      <w:r w:rsidRPr="008D1415">
        <w:rPr>
          <w:rFonts w:asciiTheme="minorHAnsi" w:eastAsia="Times New Roman" w:hAnsiTheme="minorHAnsi"/>
          <w:iCs/>
          <w:sz w:val="20"/>
          <w:szCs w:val="20"/>
          <w:lang w:val="fr-FR"/>
        </w:rPr>
        <w:t>Paries considérées éligibles au soutien financier pour assister aux réunions sponsorisées de l'AEWA</w:t>
      </w:r>
    </w:p>
    <w:p w:rsidR="008D1415" w:rsidRPr="008D1415" w:rsidRDefault="008D1415" w:rsidP="008D1415">
      <w:pPr>
        <w:pStyle w:val="ListParagraph"/>
        <w:widowControl w:val="0"/>
        <w:autoSpaceDE w:val="0"/>
        <w:spacing w:after="0" w:line="240" w:lineRule="auto"/>
        <w:rPr>
          <w:rFonts w:asciiTheme="minorHAnsi" w:eastAsia="Times New Roman" w:hAnsiTheme="minorHAnsi"/>
          <w:iCs/>
          <w:sz w:val="20"/>
          <w:szCs w:val="20"/>
          <w:lang w:val="fr-FR"/>
        </w:rPr>
      </w:pPr>
    </w:p>
    <w:p w:rsidR="008D1415" w:rsidRPr="008D1415" w:rsidRDefault="00EF4D38" w:rsidP="008D1415">
      <w:pPr>
        <w:widowControl w:val="0"/>
        <w:autoSpaceDE w:val="0"/>
        <w:spacing w:after="0" w:line="240" w:lineRule="auto"/>
        <w:rPr>
          <w:rFonts w:asciiTheme="minorHAnsi" w:eastAsia="Times New Roman" w:hAnsiTheme="minorHAnsi"/>
          <w:iCs/>
          <w:sz w:val="20"/>
          <w:szCs w:val="20"/>
          <w:lang w:val="fr-FR"/>
        </w:rPr>
      </w:pPr>
      <w:r>
        <w:rPr>
          <w:rFonts w:asciiTheme="minorHAnsi" w:hAnsiTheme="minorHAnsi"/>
          <w:sz w:val="20"/>
          <w:szCs w:val="20"/>
        </w:rPr>
        <w:pict>
          <v:shape id="_x0000_i1027" type="#_x0000_t75" style="width:26.25pt;height:15.75pt;visibility:visible;mso-wrap-style:square">
            <v:imagedata r:id="rId21" o:title=""/>
          </v:shape>
        </w:pict>
      </w:r>
      <w:r w:rsidR="008D1415" w:rsidRPr="008D1415">
        <w:rPr>
          <w:rFonts w:asciiTheme="minorHAnsi" w:eastAsia="Times New Roman" w:hAnsiTheme="minorHAnsi"/>
          <w:iCs/>
          <w:sz w:val="20"/>
          <w:szCs w:val="20"/>
          <w:lang w:val="fr-FR"/>
        </w:rPr>
        <w:t>Parties considérées non-éligibles au soutien financier pour assister aux réunions sponsorisées de l'AEWA</w:t>
      </w:r>
    </w:p>
    <w:p w:rsidR="008D1415" w:rsidRPr="008D1415" w:rsidRDefault="008D1415" w:rsidP="008D1415">
      <w:pPr>
        <w:widowControl w:val="0"/>
        <w:autoSpaceDE w:val="0"/>
        <w:spacing w:after="0" w:line="240" w:lineRule="auto"/>
        <w:rPr>
          <w:rFonts w:asciiTheme="minorHAnsi" w:eastAsia="Times New Roman" w:hAnsiTheme="minorHAnsi"/>
          <w:iCs/>
          <w:sz w:val="20"/>
          <w:szCs w:val="20"/>
          <w:lang w:val="fr-FR"/>
        </w:rPr>
      </w:pPr>
    </w:p>
    <w:p w:rsidR="008D1415" w:rsidRPr="008D1415" w:rsidRDefault="008D1415" w:rsidP="006B0B7C">
      <w:pPr>
        <w:widowControl w:val="0"/>
        <w:tabs>
          <w:tab w:val="left" w:pos="540"/>
        </w:tabs>
        <w:autoSpaceDE w:val="0"/>
        <w:spacing w:after="0" w:line="240" w:lineRule="auto"/>
        <w:rPr>
          <w:rFonts w:asciiTheme="minorHAnsi" w:eastAsia="Times New Roman" w:hAnsiTheme="minorHAnsi"/>
          <w:iCs/>
          <w:sz w:val="20"/>
          <w:szCs w:val="20"/>
          <w:lang w:val="fr-FR"/>
        </w:rPr>
      </w:pPr>
      <w:r w:rsidRPr="008D1415">
        <w:rPr>
          <w:rFonts w:asciiTheme="minorHAnsi" w:eastAsia="Times New Roman" w:hAnsiTheme="minorHAnsi"/>
          <w:iCs/>
          <w:sz w:val="20"/>
          <w:szCs w:val="20"/>
          <w:lang w:val="fr-FR"/>
        </w:rPr>
        <w:t>*</w:t>
      </w:r>
      <w:r w:rsidR="006B0B7C">
        <w:rPr>
          <w:rFonts w:asciiTheme="minorHAnsi" w:eastAsia="Times New Roman" w:hAnsiTheme="minorHAnsi"/>
          <w:iCs/>
          <w:sz w:val="20"/>
          <w:szCs w:val="20"/>
          <w:lang w:val="fr-FR"/>
        </w:rPr>
        <w:t xml:space="preserve"> </w:t>
      </w:r>
      <w:r w:rsidR="006B0B7C">
        <w:rPr>
          <w:rFonts w:asciiTheme="minorHAnsi" w:eastAsia="Times New Roman" w:hAnsiTheme="minorHAnsi"/>
          <w:iCs/>
          <w:sz w:val="20"/>
          <w:szCs w:val="20"/>
          <w:lang w:val="fr-FR"/>
        </w:rPr>
        <w:tab/>
      </w:r>
      <w:r w:rsidRPr="008D1415">
        <w:rPr>
          <w:rFonts w:asciiTheme="minorHAnsi" w:eastAsia="Times New Roman" w:hAnsiTheme="minorHAnsi"/>
          <w:iCs/>
          <w:sz w:val="20"/>
          <w:szCs w:val="20"/>
          <w:lang w:val="fr-FR"/>
        </w:rPr>
        <w:t>Barème ONU 2013-2015 tel qu'adopté par l'Assemblée générale (doc. A/Res/67/238) le 11 février 2013</w:t>
      </w:r>
    </w:p>
    <w:sectPr w:rsidR="008D1415" w:rsidRPr="008D1415" w:rsidSect="006A05E0">
      <w:pgSz w:w="11906" w:h="16838"/>
      <w:pgMar w:top="1021" w:right="1134" w:bottom="851" w:left="1134" w:header="851"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D94" w:rsidRDefault="00F41D94">
      <w:pPr>
        <w:spacing w:after="0" w:line="240" w:lineRule="auto"/>
      </w:pPr>
      <w:r>
        <w:separator/>
      </w:r>
    </w:p>
  </w:endnote>
  <w:endnote w:type="continuationSeparator" w:id="0">
    <w:p w:rsidR="00F41D94" w:rsidRDefault="00F41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D94" w:rsidRDefault="00F41D94">
    <w:pPr>
      <w:pStyle w:val="Footer"/>
      <w:jc w:val="cente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EF4D38">
      <w:rPr>
        <w:rFonts w:ascii="Times New Roman" w:hAnsi="Times New Roman"/>
        <w:noProof/>
        <w:sz w:val="20"/>
        <w:szCs w:val="20"/>
      </w:rPr>
      <w:t>13</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D94" w:rsidRDefault="00F41D94">
      <w:pPr>
        <w:spacing w:after="0" w:line="240" w:lineRule="auto"/>
      </w:pPr>
      <w:r>
        <w:rPr>
          <w:color w:val="000000"/>
        </w:rPr>
        <w:separator/>
      </w:r>
    </w:p>
  </w:footnote>
  <w:footnote w:type="continuationSeparator" w:id="0">
    <w:p w:rsidR="00F41D94" w:rsidRDefault="00F41D94">
      <w:pPr>
        <w:spacing w:after="0" w:line="240" w:lineRule="auto"/>
      </w:pPr>
      <w:r>
        <w:continuationSeparator/>
      </w:r>
    </w:p>
  </w:footnote>
  <w:footnote w:id="1">
    <w:p w:rsidR="00F41D94" w:rsidRPr="00743D72" w:rsidRDefault="00F41D94" w:rsidP="00743D72">
      <w:pPr>
        <w:pStyle w:val="FootnoteText"/>
        <w:rPr>
          <w:rFonts w:ascii="Times New Roman" w:hAnsi="Times New Roman"/>
          <w:sz w:val="18"/>
          <w:lang w:val="fr-FR"/>
        </w:rPr>
      </w:pPr>
      <w:r w:rsidRPr="00743D72">
        <w:rPr>
          <w:rStyle w:val="FootnoteReference"/>
          <w:rFonts w:ascii="Times New Roman" w:hAnsi="Times New Roman"/>
        </w:rPr>
        <w:footnoteRef/>
      </w:r>
      <w:r w:rsidRPr="00743D72">
        <w:rPr>
          <w:rFonts w:ascii="Times New Roman" w:hAnsi="Times New Roman"/>
          <w:lang w:val="fr-FR"/>
        </w:rPr>
        <w:t xml:space="preserve"> </w:t>
      </w:r>
      <w:r w:rsidRPr="00743D72">
        <w:rPr>
          <w:rFonts w:ascii="Times New Roman" w:hAnsi="Times New Roman"/>
          <w:sz w:val="18"/>
          <w:lang w:val="fr-FR"/>
        </w:rPr>
        <w:t>L’année civile (du 1</w:t>
      </w:r>
      <w:r w:rsidRPr="00743D72">
        <w:rPr>
          <w:rFonts w:ascii="Times New Roman" w:hAnsi="Times New Roman"/>
          <w:sz w:val="18"/>
          <w:vertAlign w:val="superscript"/>
          <w:lang w:val="fr-FR"/>
        </w:rPr>
        <w:t>er</w:t>
      </w:r>
      <w:r w:rsidRPr="00743D72">
        <w:rPr>
          <w:rFonts w:ascii="Times New Roman" w:hAnsi="Times New Roman"/>
          <w:sz w:val="18"/>
          <w:lang w:val="fr-FR"/>
        </w:rPr>
        <w:t xml:space="preserve">  janvier au 31 décembre) est celle de l’exercice comptable et budgétaire, mais la date officielle de clôture des comptes est le 31 mars de l’année suivante. Par conséquent, les comptes de l’année précédente doivent être clôturés le 31 mars et, après cette date, le Directeur exécutif peut présenter les comptes de l’année civile précédente.</w:t>
      </w:r>
    </w:p>
    <w:p w:rsidR="00F41D94" w:rsidRPr="00CF3714" w:rsidRDefault="00F41D94" w:rsidP="00743D72">
      <w:pPr>
        <w:pStyle w:val="FootnoteText"/>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DB37FD" w:rsidRPr="004A46DB" w:rsidTr="000164F8">
      <w:trPr>
        <w:trHeight w:val="1256"/>
      </w:trPr>
      <w:tc>
        <w:tcPr>
          <w:tcW w:w="2268" w:type="dxa"/>
          <w:shd w:val="clear" w:color="auto" w:fill="auto"/>
          <w:tcMar>
            <w:top w:w="0" w:type="dxa"/>
            <w:left w:w="108" w:type="dxa"/>
            <w:bottom w:w="0" w:type="dxa"/>
            <w:right w:w="108" w:type="dxa"/>
          </w:tcMar>
        </w:tcPr>
        <w:p w:rsidR="00DB37FD" w:rsidRPr="00642DF9" w:rsidRDefault="00DB37FD" w:rsidP="00DB37FD">
          <w:pPr>
            <w:spacing w:after="0" w:line="240" w:lineRule="auto"/>
            <w:rPr>
              <w:rFonts w:ascii="Times New Roman" w:eastAsia="Times New Roman" w:hAnsi="Times New Roman"/>
              <w:sz w:val="24"/>
              <w:szCs w:val="24"/>
              <w:lang w:val="fr-FR"/>
            </w:rPr>
          </w:pPr>
          <w:r w:rsidRPr="00642DF9">
            <w:rPr>
              <w:rFonts w:ascii="Times New Roman" w:eastAsia="Times New Roman" w:hAnsi="Times New Roman"/>
              <w:noProof/>
              <w:sz w:val="24"/>
              <w:szCs w:val="24"/>
              <w:lang w:val="en-US"/>
            </w:rPr>
            <w:drawing>
              <wp:anchor distT="0" distB="0" distL="114300" distR="114300" simplePos="0" relativeHeight="251660288" behindDoc="1" locked="0" layoutInCell="1" allowOverlap="1" wp14:anchorId="57198316" wp14:editId="08C6CA52">
                <wp:simplePos x="0" y="0"/>
                <wp:positionH relativeFrom="column">
                  <wp:posOffset>0</wp:posOffset>
                </wp:positionH>
                <wp:positionV relativeFrom="paragraph">
                  <wp:posOffset>0</wp:posOffset>
                </wp:positionV>
                <wp:extent cx="760730" cy="611505"/>
                <wp:effectExtent l="0" t="0" r="1270" b="0"/>
                <wp:wrapTight wrapText="bothSides">
                  <wp:wrapPolygon edited="0">
                    <wp:start x="0" y="0"/>
                    <wp:lineTo x="0" y="20860"/>
                    <wp:lineTo x="21095" y="20860"/>
                    <wp:lineTo x="21095" y="0"/>
                    <wp:lineTo x="0" y="0"/>
                  </wp:wrapPolygon>
                </wp:wrapTight>
                <wp:docPr id="3" name="Picture 3"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60730" cy="61150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4678" w:type="dxa"/>
          <w:shd w:val="clear" w:color="auto" w:fill="auto"/>
          <w:tcMar>
            <w:top w:w="0" w:type="dxa"/>
            <w:left w:w="108" w:type="dxa"/>
            <w:bottom w:w="0" w:type="dxa"/>
            <w:right w:w="108" w:type="dxa"/>
          </w:tcMar>
        </w:tcPr>
        <w:p w:rsidR="00DB37FD" w:rsidRPr="00642DF9" w:rsidRDefault="00DB37FD" w:rsidP="00DB37FD">
          <w:pPr>
            <w:tabs>
              <w:tab w:val="left" w:pos="2871"/>
            </w:tabs>
            <w:spacing w:after="0" w:line="240" w:lineRule="auto"/>
            <w:jc w:val="center"/>
            <w:rPr>
              <w:rFonts w:ascii="Times New Roman" w:eastAsia="Times New Roman" w:hAnsi="Times New Roman"/>
              <w:sz w:val="24"/>
              <w:szCs w:val="24"/>
              <w:lang w:val="fr-FR"/>
            </w:rPr>
          </w:pPr>
          <w:r w:rsidRPr="00642DF9">
            <w:rPr>
              <w:rFonts w:ascii="Times New Roman" w:eastAsia="Times New Roman" w:hAnsi="Times New Roman"/>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rsidR="00DB37FD" w:rsidRPr="00642DF9" w:rsidRDefault="00DB37FD" w:rsidP="00DB37FD">
          <w:pPr>
            <w:spacing w:after="0" w:line="240" w:lineRule="auto"/>
            <w:jc w:val="right"/>
            <w:rPr>
              <w:rFonts w:ascii="Times New Roman" w:eastAsia="Times New Roman" w:hAnsi="Times New Roman"/>
              <w:i/>
              <w:iCs/>
              <w:sz w:val="20"/>
              <w:szCs w:val="20"/>
              <w:lang w:val="fr-FR"/>
            </w:rPr>
          </w:pPr>
          <w:r w:rsidRPr="00642DF9">
            <w:rPr>
              <w:rFonts w:ascii="Times New Roman" w:eastAsia="Times New Roman" w:hAnsi="Times New Roman"/>
              <w:noProof/>
              <w:sz w:val="18"/>
              <w:szCs w:val="18"/>
              <w:lang w:val="en-US"/>
            </w:rPr>
            <w:drawing>
              <wp:anchor distT="0" distB="0" distL="114300" distR="114300" simplePos="0" relativeHeight="251659264" behindDoc="1" locked="0" layoutInCell="1" allowOverlap="1" wp14:anchorId="4D4C71C6" wp14:editId="08B5856F">
                <wp:simplePos x="0" y="0"/>
                <wp:positionH relativeFrom="column">
                  <wp:posOffset>779145</wp:posOffset>
                </wp:positionH>
                <wp:positionV relativeFrom="paragraph">
                  <wp:posOffset>0</wp:posOffset>
                </wp:positionV>
                <wp:extent cx="745200" cy="597600"/>
                <wp:effectExtent l="0" t="0" r="0" b="0"/>
                <wp:wrapTight wrapText="bothSides">
                  <wp:wrapPolygon edited="0">
                    <wp:start x="0" y="0"/>
                    <wp:lineTo x="0" y="20659"/>
                    <wp:lineTo x="20992" y="20659"/>
                    <wp:lineTo x="20992" y="0"/>
                    <wp:lineTo x="0" y="0"/>
                  </wp:wrapPolygon>
                </wp:wrapTight>
                <wp:docPr id="4" name="Picture 4" descr="C:\Users\jolanta.kremer\Pictures\MOP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Pictures\MOP6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5200" cy="59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7FD" w:rsidRPr="00642DF9" w:rsidRDefault="00DB37FD" w:rsidP="00DB37FD">
          <w:pPr>
            <w:spacing w:after="0" w:line="240" w:lineRule="auto"/>
            <w:jc w:val="right"/>
            <w:rPr>
              <w:rFonts w:ascii="Times New Roman" w:eastAsia="Times New Roman" w:hAnsi="Times New Roman"/>
              <w:sz w:val="18"/>
              <w:szCs w:val="18"/>
              <w:lang w:val="fr-FR"/>
            </w:rPr>
          </w:pPr>
        </w:p>
      </w:tc>
    </w:tr>
    <w:tr w:rsidR="00DB37FD" w:rsidRPr="00642DF9" w:rsidTr="000164F8">
      <w:tc>
        <w:tcPr>
          <w:tcW w:w="9498" w:type="dxa"/>
          <w:gridSpan w:val="3"/>
          <w:shd w:val="clear" w:color="auto" w:fill="auto"/>
          <w:tcMar>
            <w:top w:w="0" w:type="dxa"/>
            <w:left w:w="108" w:type="dxa"/>
            <w:bottom w:w="0" w:type="dxa"/>
            <w:right w:w="108" w:type="dxa"/>
          </w:tcMar>
        </w:tcPr>
        <w:p w:rsidR="00DB37FD" w:rsidRPr="00642DF9" w:rsidRDefault="00DB37FD" w:rsidP="00DB37FD">
          <w:pPr>
            <w:suppressAutoHyphens w:val="0"/>
            <w:spacing w:after="0" w:line="240" w:lineRule="auto"/>
            <w:jc w:val="center"/>
            <w:textAlignment w:val="auto"/>
            <w:rPr>
              <w:rFonts w:ascii="Times New Roman" w:eastAsia="Times New Roman" w:hAnsi="Times New Roman"/>
              <w:szCs w:val="24"/>
              <w:lang w:val="fr-FR"/>
            </w:rPr>
          </w:pPr>
          <w:r w:rsidRPr="00642DF9">
            <w:rPr>
              <w:rFonts w:ascii="Times New Roman" w:eastAsia="Times New Roman" w:hAnsi="Times New Roman"/>
              <w:b/>
              <w:bCs/>
              <w:sz w:val="26"/>
              <w:szCs w:val="26"/>
              <w:lang w:val="fr-FR"/>
            </w:rPr>
            <w:t>6</w:t>
          </w:r>
          <w:r w:rsidRPr="00642DF9">
            <w:rPr>
              <w:rFonts w:ascii="Times New Roman" w:eastAsia="Times New Roman" w:hAnsi="Times New Roman"/>
              <w:b/>
              <w:bCs/>
              <w:sz w:val="26"/>
              <w:szCs w:val="26"/>
              <w:vertAlign w:val="superscript"/>
              <w:lang w:val="fr-FR"/>
            </w:rPr>
            <w:t>ème</w:t>
          </w:r>
          <w:r w:rsidRPr="00642DF9">
            <w:rPr>
              <w:rFonts w:ascii="Times New Roman" w:eastAsia="Times New Roman" w:hAnsi="Times New Roman"/>
              <w:b/>
              <w:bCs/>
              <w:sz w:val="26"/>
              <w:szCs w:val="26"/>
              <w:lang w:val="fr-FR"/>
            </w:rPr>
            <w:t xml:space="preserve"> </w:t>
          </w:r>
          <w:r w:rsidRPr="00642DF9">
            <w:rPr>
              <w:rFonts w:ascii="Times New Roman" w:eastAsia="Times New Roman" w:hAnsi="Times New Roman"/>
              <w:b/>
              <w:bCs/>
              <w:caps/>
              <w:sz w:val="26"/>
              <w:szCs w:val="26"/>
              <w:lang w:val="fr-FR"/>
            </w:rPr>
            <w:t>Session de la rÉunion des parties contractantes</w:t>
          </w:r>
        </w:p>
        <w:p w:rsidR="00DB37FD" w:rsidRPr="00642DF9" w:rsidRDefault="00DB37FD" w:rsidP="00DB37FD">
          <w:pPr>
            <w:spacing w:after="0" w:line="240" w:lineRule="auto"/>
            <w:jc w:val="center"/>
            <w:rPr>
              <w:rFonts w:ascii="Times New Roman" w:eastAsia="Times New Roman" w:hAnsi="Times New Roman"/>
              <w:sz w:val="24"/>
              <w:szCs w:val="24"/>
              <w:lang w:val="fr-FR"/>
            </w:rPr>
          </w:pPr>
          <w:r w:rsidRPr="00642DF9">
            <w:rPr>
              <w:rFonts w:ascii="Times New Roman" w:eastAsia="Times New Roman" w:hAnsi="Times New Roman"/>
              <w:i/>
              <w:iCs/>
              <w:sz w:val="24"/>
              <w:szCs w:val="24"/>
              <w:lang w:val="fr-FR"/>
            </w:rPr>
            <w:t>9-14 novembre 2015, Bonn, Allemagne</w:t>
          </w:r>
        </w:p>
      </w:tc>
    </w:tr>
    <w:tr w:rsidR="00DB37FD" w:rsidRPr="004A46DB" w:rsidTr="000164F8">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rsidR="00DB37FD" w:rsidRPr="00642DF9" w:rsidRDefault="00DB37FD" w:rsidP="00DB37FD">
          <w:pPr>
            <w:suppressAutoHyphens w:val="0"/>
            <w:spacing w:after="0" w:line="240" w:lineRule="auto"/>
            <w:jc w:val="center"/>
            <w:textAlignment w:val="auto"/>
            <w:rPr>
              <w:rFonts w:ascii="Times New Roman" w:eastAsia="Times New Roman" w:hAnsi="Times New Roman"/>
              <w:bCs/>
              <w:i/>
              <w:sz w:val="24"/>
              <w:szCs w:val="24"/>
              <w:lang w:val="fr-FR"/>
            </w:rPr>
          </w:pPr>
          <w:r w:rsidRPr="00642DF9">
            <w:rPr>
              <w:rFonts w:ascii="Times New Roman" w:eastAsia="Times New Roman" w:hAnsi="Times New Roman"/>
              <w:bCs/>
              <w:i/>
              <w:sz w:val="24"/>
              <w:szCs w:val="24"/>
              <w:lang w:val="fr-FR"/>
            </w:rPr>
            <w:t>« Concrétiser la conservation au niveau de la voie de migration »</w:t>
          </w:r>
        </w:p>
      </w:tc>
    </w:tr>
  </w:tbl>
  <w:p w:rsidR="00DB37FD" w:rsidRPr="00261F7E" w:rsidRDefault="00DB37FD">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D94" w:rsidRPr="004E7FB0" w:rsidRDefault="00F41D94" w:rsidP="004E7F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D94" w:rsidRPr="004C6373" w:rsidRDefault="00F41D94" w:rsidP="004C63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6" type="#_x0000_t75" style="width:26.25pt;height:15.75pt;visibility:visible;mso-wrap-style:square" o:bullet="t">
        <v:imagedata r:id="rId1" o:title=""/>
      </v:shape>
    </w:pict>
  </w:numPicBullet>
  <w:numPicBullet w:numPicBulletId="1">
    <w:pict>
      <v:shape id="Picture 13" o:spid="_x0000_i1027" type="#_x0000_t75" style="width:26.25pt;height:15.75pt;visibility:visible;mso-wrap-style:square" o:bullet="t">
        <v:imagedata r:id="rId2" o:title=""/>
      </v:shape>
    </w:pict>
  </w:numPicBullet>
  <w:abstractNum w:abstractNumId="0" w15:restartNumberingAfterBreak="0">
    <w:nsid w:val="05204684"/>
    <w:multiLevelType w:val="hybridMultilevel"/>
    <w:tmpl w:val="EA8806D6"/>
    <w:lvl w:ilvl="0" w:tplc="B81EC9E4">
      <w:start w:val="1"/>
      <w:numFmt w:val="bullet"/>
      <w:lvlText w:val=""/>
      <w:lvlPicBulletId w:val="0"/>
      <w:lvlJc w:val="left"/>
      <w:pPr>
        <w:tabs>
          <w:tab w:val="num" w:pos="720"/>
        </w:tabs>
        <w:ind w:left="720" w:hanging="360"/>
      </w:pPr>
      <w:rPr>
        <w:rFonts w:ascii="Symbol" w:hAnsi="Symbol" w:hint="default"/>
      </w:rPr>
    </w:lvl>
    <w:lvl w:ilvl="1" w:tplc="CF64C218" w:tentative="1">
      <w:start w:val="1"/>
      <w:numFmt w:val="bullet"/>
      <w:lvlText w:val=""/>
      <w:lvlJc w:val="left"/>
      <w:pPr>
        <w:tabs>
          <w:tab w:val="num" w:pos="1440"/>
        </w:tabs>
        <w:ind w:left="1440" w:hanging="360"/>
      </w:pPr>
      <w:rPr>
        <w:rFonts w:ascii="Symbol" w:hAnsi="Symbol" w:hint="default"/>
      </w:rPr>
    </w:lvl>
    <w:lvl w:ilvl="2" w:tplc="878805FC" w:tentative="1">
      <w:start w:val="1"/>
      <w:numFmt w:val="bullet"/>
      <w:lvlText w:val=""/>
      <w:lvlJc w:val="left"/>
      <w:pPr>
        <w:tabs>
          <w:tab w:val="num" w:pos="2160"/>
        </w:tabs>
        <w:ind w:left="2160" w:hanging="360"/>
      </w:pPr>
      <w:rPr>
        <w:rFonts w:ascii="Symbol" w:hAnsi="Symbol" w:hint="default"/>
      </w:rPr>
    </w:lvl>
    <w:lvl w:ilvl="3" w:tplc="CF4C2F48" w:tentative="1">
      <w:start w:val="1"/>
      <w:numFmt w:val="bullet"/>
      <w:lvlText w:val=""/>
      <w:lvlJc w:val="left"/>
      <w:pPr>
        <w:tabs>
          <w:tab w:val="num" w:pos="2880"/>
        </w:tabs>
        <w:ind w:left="2880" w:hanging="360"/>
      </w:pPr>
      <w:rPr>
        <w:rFonts w:ascii="Symbol" w:hAnsi="Symbol" w:hint="default"/>
      </w:rPr>
    </w:lvl>
    <w:lvl w:ilvl="4" w:tplc="341C826A" w:tentative="1">
      <w:start w:val="1"/>
      <w:numFmt w:val="bullet"/>
      <w:lvlText w:val=""/>
      <w:lvlJc w:val="left"/>
      <w:pPr>
        <w:tabs>
          <w:tab w:val="num" w:pos="3600"/>
        </w:tabs>
        <w:ind w:left="3600" w:hanging="360"/>
      </w:pPr>
      <w:rPr>
        <w:rFonts w:ascii="Symbol" w:hAnsi="Symbol" w:hint="default"/>
      </w:rPr>
    </w:lvl>
    <w:lvl w:ilvl="5" w:tplc="9C38AAE4" w:tentative="1">
      <w:start w:val="1"/>
      <w:numFmt w:val="bullet"/>
      <w:lvlText w:val=""/>
      <w:lvlJc w:val="left"/>
      <w:pPr>
        <w:tabs>
          <w:tab w:val="num" w:pos="4320"/>
        </w:tabs>
        <w:ind w:left="4320" w:hanging="360"/>
      </w:pPr>
      <w:rPr>
        <w:rFonts w:ascii="Symbol" w:hAnsi="Symbol" w:hint="default"/>
      </w:rPr>
    </w:lvl>
    <w:lvl w:ilvl="6" w:tplc="7B2E03CC" w:tentative="1">
      <w:start w:val="1"/>
      <w:numFmt w:val="bullet"/>
      <w:lvlText w:val=""/>
      <w:lvlJc w:val="left"/>
      <w:pPr>
        <w:tabs>
          <w:tab w:val="num" w:pos="5040"/>
        </w:tabs>
        <w:ind w:left="5040" w:hanging="360"/>
      </w:pPr>
      <w:rPr>
        <w:rFonts w:ascii="Symbol" w:hAnsi="Symbol" w:hint="default"/>
      </w:rPr>
    </w:lvl>
    <w:lvl w:ilvl="7" w:tplc="F95029B0" w:tentative="1">
      <w:start w:val="1"/>
      <w:numFmt w:val="bullet"/>
      <w:lvlText w:val=""/>
      <w:lvlJc w:val="left"/>
      <w:pPr>
        <w:tabs>
          <w:tab w:val="num" w:pos="5760"/>
        </w:tabs>
        <w:ind w:left="5760" w:hanging="360"/>
      </w:pPr>
      <w:rPr>
        <w:rFonts w:ascii="Symbol" w:hAnsi="Symbol" w:hint="default"/>
      </w:rPr>
    </w:lvl>
    <w:lvl w:ilvl="8" w:tplc="B666DDA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D094DFE"/>
    <w:multiLevelType w:val="multilevel"/>
    <w:tmpl w:val="96EC51EA"/>
    <w:lvl w:ilvl="0">
      <w:start w:val="1"/>
      <w:numFmt w:val="lowerLetter"/>
      <w:lvlText w:val="(%1)"/>
      <w:lvlJc w:val="left"/>
      <w:pPr>
        <w:tabs>
          <w:tab w:val="num" w:pos="921"/>
        </w:tabs>
        <w:ind w:left="921" w:hanging="360"/>
      </w:pPr>
      <w:rPr>
        <w:rFonts w:hint="default"/>
      </w:rPr>
    </w:lvl>
    <w:lvl w:ilvl="1" w:tentative="1">
      <w:start w:val="1"/>
      <w:numFmt w:val="lowerLetter"/>
      <w:lvlText w:val="%2."/>
      <w:lvlJc w:val="left"/>
      <w:pPr>
        <w:tabs>
          <w:tab w:val="num" w:pos="1641"/>
        </w:tabs>
        <w:ind w:left="1641" w:hanging="360"/>
      </w:p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2" w15:restartNumberingAfterBreak="0">
    <w:nsid w:val="17EF516B"/>
    <w:multiLevelType w:val="hybridMultilevel"/>
    <w:tmpl w:val="73E6D8D0"/>
    <w:lvl w:ilvl="0" w:tplc="1B54CB9E">
      <w:start w:val="1"/>
      <w:numFmt w:val="bullet"/>
      <w:lvlText w:val=""/>
      <w:lvlPicBulletId w:val="0"/>
      <w:lvlJc w:val="left"/>
      <w:pPr>
        <w:tabs>
          <w:tab w:val="num" w:pos="720"/>
        </w:tabs>
        <w:ind w:left="720" w:hanging="360"/>
      </w:pPr>
      <w:rPr>
        <w:rFonts w:ascii="Symbol" w:hAnsi="Symbol" w:hint="default"/>
      </w:rPr>
    </w:lvl>
    <w:lvl w:ilvl="1" w:tplc="E8E05D4C" w:tentative="1">
      <w:start w:val="1"/>
      <w:numFmt w:val="bullet"/>
      <w:lvlText w:val=""/>
      <w:lvlJc w:val="left"/>
      <w:pPr>
        <w:tabs>
          <w:tab w:val="num" w:pos="1440"/>
        </w:tabs>
        <w:ind w:left="1440" w:hanging="360"/>
      </w:pPr>
      <w:rPr>
        <w:rFonts w:ascii="Symbol" w:hAnsi="Symbol" w:hint="default"/>
      </w:rPr>
    </w:lvl>
    <w:lvl w:ilvl="2" w:tplc="C068E17E" w:tentative="1">
      <w:start w:val="1"/>
      <w:numFmt w:val="bullet"/>
      <w:lvlText w:val=""/>
      <w:lvlJc w:val="left"/>
      <w:pPr>
        <w:tabs>
          <w:tab w:val="num" w:pos="2160"/>
        </w:tabs>
        <w:ind w:left="2160" w:hanging="360"/>
      </w:pPr>
      <w:rPr>
        <w:rFonts w:ascii="Symbol" w:hAnsi="Symbol" w:hint="default"/>
      </w:rPr>
    </w:lvl>
    <w:lvl w:ilvl="3" w:tplc="4DB6B394" w:tentative="1">
      <w:start w:val="1"/>
      <w:numFmt w:val="bullet"/>
      <w:lvlText w:val=""/>
      <w:lvlJc w:val="left"/>
      <w:pPr>
        <w:tabs>
          <w:tab w:val="num" w:pos="2880"/>
        </w:tabs>
        <w:ind w:left="2880" w:hanging="360"/>
      </w:pPr>
      <w:rPr>
        <w:rFonts w:ascii="Symbol" w:hAnsi="Symbol" w:hint="default"/>
      </w:rPr>
    </w:lvl>
    <w:lvl w:ilvl="4" w:tplc="A3B03B82" w:tentative="1">
      <w:start w:val="1"/>
      <w:numFmt w:val="bullet"/>
      <w:lvlText w:val=""/>
      <w:lvlJc w:val="left"/>
      <w:pPr>
        <w:tabs>
          <w:tab w:val="num" w:pos="3600"/>
        </w:tabs>
        <w:ind w:left="3600" w:hanging="360"/>
      </w:pPr>
      <w:rPr>
        <w:rFonts w:ascii="Symbol" w:hAnsi="Symbol" w:hint="default"/>
      </w:rPr>
    </w:lvl>
    <w:lvl w:ilvl="5" w:tplc="4D8098E4" w:tentative="1">
      <w:start w:val="1"/>
      <w:numFmt w:val="bullet"/>
      <w:lvlText w:val=""/>
      <w:lvlJc w:val="left"/>
      <w:pPr>
        <w:tabs>
          <w:tab w:val="num" w:pos="4320"/>
        </w:tabs>
        <w:ind w:left="4320" w:hanging="360"/>
      </w:pPr>
      <w:rPr>
        <w:rFonts w:ascii="Symbol" w:hAnsi="Symbol" w:hint="default"/>
      </w:rPr>
    </w:lvl>
    <w:lvl w:ilvl="6" w:tplc="E1BEB0E4" w:tentative="1">
      <w:start w:val="1"/>
      <w:numFmt w:val="bullet"/>
      <w:lvlText w:val=""/>
      <w:lvlJc w:val="left"/>
      <w:pPr>
        <w:tabs>
          <w:tab w:val="num" w:pos="5040"/>
        </w:tabs>
        <w:ind w:left="5040" w:hanging="360"/>
      </w:pPr>
      <w:rPr>
        <w:rFonts w:ascii="Symbol" w:hAnsi="Symbol" w:hint="default"/>
      </w:rPr>
    </w:lvl>
    <w:lvl w:ilvl="7" w:tplc="9716AF7E" w:tentative="1">
      <w:start w:val="1"/>
      <w:numFmt w:val="bullet"/>
      <w:lvlText w:val=""/>
      <w:lvlJc w:val="left"/>
      <w:pPr>
        <w:tabs>
          <w:tab w:val="num" w:pos="5760"/>
        </w:tabs>
        <w:ind w:left="5760" w:hanging="360"/>
      </w:pPr>
      <w:rPr>
        <w:rFonts w:ascii="Symbol" w:hAnsi="Symbol" w:hint="default"/>
      </w:rPr>
    </w:lvl>
    <w:lvl w:ilvl="8" w:tplc="FD0E8A0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4" w15:restartNumberingAfterBreak="0">
    <w:nsid w:val="49DE0DCE"/>
    <w:multiLevelType w:val="multilevel"/>
    <w:tmpl w:val="AB52E3E6"/>
    <w:lvl w:ilvl="0">
      <w:start w:val="1"/>
      <w:numFmt w:val="decimal"/>
      <w:lvlText w:val="%1."/>
      <w:lvlJc w:val="left"/>
      <w:rPr>
        <w:rFonts w:ascii="Times New Roman" w:hAnsi="Times New Roman"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7D1268DA"/>
    <w:multiLevelType w:val="hybridMultilevel"/>
    <w:tmpl w:val="7D245838"/>
    <w:lvl w:ilvl="0" w:tplc="E8407A6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FC"/>
    <w:rsid w:val="000072A4"/>
    <w:rsid w:val="000A57C8"/>
    <w:rsid w:val="000B0CB7"/>
    <w:rsid w:val="00101F67"/>
    <w:rsid w:val="001279C6"/>
    <w:rsid w:val="00135C9B"/>
    <w:rsid w:val="0015572C"/>
    <w:rsid w:val="00162045"/>
    <w:rsid w:val="00163706"/>
    <w:rsid w:val="00166DEB"/>
    <w:rsid w:val="001C548F"/>
    <w:rsid w:val="00232876"/>
    <w:rsid w:val="002509E9"/>
    <w:rsid w:val="00261F7E"/>
    <w:rsid w:val="002E0811"/>
    <w:rsid w:val="0030646C"/>
    <w:rsid w:val="003C76FC"/>
    <w:rsid w:val="003D1529"/>
    <w:rsid w:val="00424675"/>
    <w:rsid w:val="00466BDE"/>
    <w:rsid w:val="00480385"/>
    <w:rsid w:val="004A46DB"/>
    <w:rsid w:val="004C6373"/>
    <w:rsid w:val="004E7FB0"/>
    <w:rsid w:val="005615E3"/>
    <w:rsid w:val="00584F40"/>
    <w:rsid w:val="005C217C"/>
    <w:rsid w:val="005E5FD3"/>
    <w:rsid w:val="006240C2"/>
    <w:rsid w:val="00642DF9"/>
    <w:rsid w:val="00671F70"/>
    <w:rsid w:val="006727F4"/>
    <w:rsid w:val="006A05E0"/>
    <w:rsid w:val="006B0B7C"/>
    <w:rsid w:val="006D1852"/>
    <w:rsid w:val="00743D72"/>
    <w:rsid w:val="007B02CA"/>
    <w:rsid w:val="008D1415"/>
    <w:rsid w:val="008F6C73"/>
    <w:rsid w:val="00967368"/>
    <w:rsid w:val="00973B3B"/>
    <w:rsid w:val="00983319"/>
    <w:rsid w:val="009A3B1F"/>
    <w:rsid w:val="00A311DC"/>
    <w:rsid w:val="00A45BFC"/>
    <w:rsid w:val="00A840D0"/>
    <w:rsid w:val="00B02FFA"/>
    <w:rsid w:val="00B158F6"/>
    <w:rsid w:val="00B257A1"/>
    <w:rsid w:val="00B26621"/>
    <w:rsid w:val="00B60566"/>
    <w:rsid w:val="00C275FE"/>
    <w:rsid w:val="00C55465"/>
    <w:rsid w:val="00C712AD"/>
    <w:rsid w:val="00C763EB"/>
    <w:rsid w:val="00CD531A"/>
    <w:rsid w:val="00CE4DA7"/>
    <w:rsid w:val="00CE7B1B"/>
    <w:rsid w:val="00D14419"/>
    <w:rsid w:val="00D53816"/>
    <w:rsid w:val="00DB37FD"/>
    <w:rsid w:val="00DE4407"/>
    <w:rsid w:val="00DF3858"/>
    <w:rsid w:val="00E069BF"/>
    <w:rsid w:val="00E1288C"/>
    <w:rsid w:val="00E32F06"/>
    <w:rsid w:val="00E3439D"/>
    <w:rsid w:val="00E860BB"/>
    <w:rsid w:val="00EF4D38"/>
    <w:rsid w:val="00F055E7"/>
    <w:rsid w:val="00F25C0A"/>
    <w:rsid w:val="00F41D94"/>
    <w:rsid w:val="00F4740A"/>
    <w:rsid w:val="00F55DD3"/>
    <w:rsid w:val="00F83191"/>
    <w:rsid w:val="00FC32C5"/>
    <w:rsid w:val="00FE3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6739CDD3-C626-4619-9557-4A980D04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suppressAutoHyphens/>
      <w:autoSpaceDE w:val="0"/>
      <w:spacing w:after="0" w:line="240" w:lineRule="auto"/>
    </w:pPr>
    <w:rPr>
      <w:rFonts w:ascii="Times New Roman" w:eastAsia="Times New Roman" w:hAnsi="Times New Roman"/>
      <w:color w:val="000000"/>
      <w:sz w:val="24"/>
      <w:szCs w:val="24"/>
      <w:lang w:val="en-US"/>
    </w:rPr>
  </w:style>
  <w:style w:type="paragraph" w:customStyle="1" w:styleId="CM10">
    <w:name w:val="CM10"/>
    <w:basedOn w:val="Default"/>
    <w:next w:val="Default"/>
    <w:rPr>
      <w:color w:val="auto"/>
    </w:rPr>
  </w:style>
  <w:style w:type="paragraph" w:customStyle="1" w:styleId="CM2">
    <w:name w:val="CM2"/>
    <w:basedOn w:val="Default"/>
    <w:next w:val="Default"/>
    <w:rPr>
      <w:color w:val="auto"/>
    </w:rPr>
  </w:style>
  <w:style w:type="paragraph" w:customStyle="1" w:styleId="CM12">
    <w:name w:val="CM12"/>
    <w:basedOn w:val="Default"/>
    <w:next w:val="Default"/>
    <w:rPr>
      <w:color w:val="auto"/>
    </w:rPr>
  </w:style>
  <w:style w:type="paragraph" w:customStyle="1" w:styleId="CM3">
    <w:name w:val="CM3"/>
    <w:basedOn w:val="Default"/>
    <w:next w:val="Default"/>
    <w:pPr>
      <w:spacing w:line="253" w:lineRule="atLeast"/>
    </w:pPr>
    <w:rPr>
      <w:color w:val="auto"/>
    </w:rPr>
  </w:style>
  <w:style w:type="paragraph" w:styleId="Header">
    <w:name w:val="header"/>
    <w:basedOn w:val="Normal"/>
    <w:pPr>
      <w:tabs>
        <w:tab w:val="center" w:pos="4513"/>
        <w:tab w:val="right" w:pos="9026"/>
      </w:tabs>
    </w:pPr>
    <w:rPr>
      <w:rFonts w:eastAsia="Times New Roman"/>
      <w:lang w:val="en-US"/>
    </w:rPr>
  </w:style>
  <w:style w:type="character" w:customStyle="1" w:styleId="HeaderChar">
    <w:name w:val="Header Char"/>
    <w:basedOn w:val="DefaultParagraphFont"/>
    <w:rPr>
      <w:rFonts w:eastAsia="Times New Roman" w:cs="Times New Roman"/>
      <w:lang w:val="en-US"/>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3418">
      <w:bodyDiv w:val="1"/>
      <w:marLeft w:val="0"/>
      <w:marRight w:val="0"/>
      <w:marTop w:val="0"/>
      <w:marBottom w:val="0"/>
      <w:divBdr>
        <w:top w:val="none" w:sz="0" w:space="0" w:color="auto"/>
        <w:left w:val="none" w:sz="0" w:space="0" w:color="auto"/>
        <w:bottom w:val="none" w:sz="0" w:space="0" w:color="auto"/>
        <w:right w:val="none" w:sz="0" w:space="0" w:color="auto"/>
      </w:divBdr>
    </w:div>
    <w:div w:id="315844048">
      <w:bodyDiv w:val="1"/>
      <w:marLeft w:val="0"/>
      <w:marRight w:val="0"/>
      <w:marTop w:val="0"/>
      <w:marBottom w:val="0"/>
      <w:divBdr>
        <w:top w:val="none" w:sz="0" w:space="0" w:color="auto"/>
        <w:left w:val="none" w:sz="0" w:space="0" w:color="auto"/>
        <w:bottom w:val="none" w:sz="0" w:space="0" w:color="auto"/>
        <w:right w:val="none" w:sz="0" w:space="0" w:color="auto"/>
      </w:divBdr>
    </w:div>
    <w:div w:id="505441647">
      <w:bodyDiv w:val="1"/>
      <w:marLeft w:val="0"/>
      <w:marRight w:val="0"/>
      <w:marTop w:val="0"/>
      <w:marBottom w:val="0"/>
      <w:divBdr>
        <w:top w:val="none" w:sz="0" w:space="0" w:color="auto"/>
        <w:left w:val="none" w:sz="0" w:space="0" w:color="auto"/>
        <w:bottom w:val="none" w:sz="0" w:space="0" w:color="auto"/>
        <w:right w:val="none" w:sz="0" w:space="0" w:color="auto"/>
      </w:divBdr>
    </w:div>
    <w:div w:id="755323637">
      <w:bodyDiv w:val="1"/>
      <w:marLeft w:val="0"/>
      <w:marRight w:val="0"/>
      <w:marTop w:val="0"/>
      <w:marBottom w:val="0"/>
      <w:divBdr>
        <w:top w:val="none" w:sz="0" w:space="0" w:color="auto"/>
        <w:left w:val="none" w:sz="0" w:space="0" w:color="auto"/>
        <w:bottom w:val="none" w:sz="0" w:space="0" w:color="auto"/>
        <w:right w:val="none" w:sz="0" w:space="0" w:color="auto"/>
      </w:divBdr>
    </w:div>
    <w:div w:id="968050662">
      <w:bodyDiv w:val="1"/>
      <w:marLeft w:val="0"/>
      <w:marRight w:val="0"/>
      <w:marTop w:val="0"/>
      <w:marBottom w:val="0"/>
      <w:divBdr>
        <w:top w:val="none" w:sz="0" w:space="0" w:color="auto"/>
        <w:left w:val="none" w:sz="0" w:space="0" w:color="auto"/>
        <w:bottom w:val="none" w:sz="0" w:space="0" w:color="auto"/>
        <w:right w:val="none" w:sz="0" w:space="0" w:color="auto"/>
      </w:divBdr>
    </w:div>
    <w:div w:id="1145779544">
      <w:bodyDiv w:val="1"/>
      <w:marLeft w:val="0"/>
      <w:marRight w:val="0"/>
      <w:marTop w:val="0"/>
      <w:marBottom w:val="0"/>
      <w:divBdr>
        <w:top w:val="none" w:sz="0" w:space="0" w:color="auto"/>
        <w:left w:val="none" w:sz="0" w:space="0" w:color="auto"/>
        <w:bottom w:val="none" w:sz="0" w:space="0" w:color="auto"/>
        <w:right w:val="none" w:sz="0" w:space="0" w:color="auto"/>
      </w:divBdr>
    </w:div>
    <w:div w:id="1197348575">
      <w:bodyDiv w:val="1"/>
      <w:marLeft w:val="0"/>
      <w:marRight w:val="0"/>
      <w:marTop w:val="0"/>
      <w:marBottom w:val="0"/>
      <w:divBdr>
        <w:top w:val="none" w:sz="0" w:space="0" w:color="auto"/>
        <w:left w:val="none" w:sz="0" w:space="0" w:color="auto"/>
        <w:bottom w:val="none" w:sz="0" w:space="0" w:color="auto"/>
        <w:right w:val="none" w:sz="0" w:space="0" w:color="auto"/>
      </w:divBdr>
    </w:div>
    <w:div w:id="1589581611">
      <w:bodyDiv w:val="1"/>
      <w:marLeft w:val="0"/>
      <w:marRight w:val="0"/>
      <w:marTop w:val="0"/>
      <w:marBottom w:val="0"/>
      <w:divBdr>
        <w:top w:val="none" w:sz="0" w:space="0" w:color="auto"/>
        <w:left w:val="none" w:sz="0" w:space="0" w:color="auto"/>
        <w:bottom w:val="none" w:sz="0" w:space="0" w:color="auto"/>
        <w:right w:val="none" w:sz="0" w:space="0" w:color="auto"/>
      </w:divBdr>
    </w:div>
    <w:div w:id="1817454839">
      <w:bodyDiv w:val="1"/>
      <w:marLeft w:val="0"/>
      <w:marRight w:val="0"/>
      <w:marTop w:val="0"/>
      <w:marBottom w:val="0"/>
      <w:divBdr>
        <w:top w:val="none" w:sz="0" w:space="0" w:color="auto"/>
        <w:left w:val="none" w:sz="0" w:space="0" w:color="auto"/>
        <w:bottom w:val="none" w:sz="0" w:space="0" w:color="auto"/>
        <w:right w:val="none" w:sz="0" w:space="0" w:color="auto"/>
      </w:divBdr>
    </w:div>
    <w:div w:id="1883782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8.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5D514-617B-4FF0-9CE3-6E61C33A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2130</Words>
  <Characters>12142</Characters>
  <Application>Microsoft Office Word</Application>
  <DocSecurity>4</DocSecurity>
  <Lines>101</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 Kremer</dc:creator>
  <cp:lastModifiedBy>Melanie Jakuttek (UNEP/AEWA Secretariat)</cp:lastModifiedBy>
  <cp:revision>2</cp:revision>
  <cp:lastPrinted>2015-12-11T07:59:00Z</cp:lastPrinted>
  <dcterms:created xsi:type="dcterms:W3CDTF">2016-01-27T13:30:00Z</dcterms:created>
  <dcterms:modified xsi:type="dcterms:W3CDTF">2016-01-27T13:30:00Z</dcterms:modified>
</cp:coreProperties>
</file>