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25A6C" w14:textId="61D4E79A" w:rsidR="001927C3" w:rsidRPr="00241D95" w:rsidRDefault="006B199F" w:rsidP="001C60C1">
      <w:pPr>
        <w:pStyle w:val="Heading1"/>
        <w:numPr>
          <w:ilvl w:val="0"/>
          <w:numId w:val="0"/>
        </w:numPr>
        <w:tabs>
          <w:tab w:val="left" w:pos="578"/>
          <w:tab w:val="left" w:pos="1157"/>
          <w:tab w:val="left" w:pos="1735"/>
        </w:tabs>
        <w:jc w:val="center"/>
        <w:rPr>
          <w:b w:val="0"/>
          <w:lang w:val="fr-FR"/>
        </w:rPr>
      </w:pPr>
      <w:r w:rsidRPr="00241D95">
        <w:rPr>
          <w:b w:val="0"/>
          <w:lang w:val="fr-FR"/>
        </w:rPr>
        <w:t>R</w:t>
      </w:r>
      <w:r w:rsidR="001A2C78" w:rsidRPr="00241D95">
        <w:rPr>
          <w:b w:val="0"/>
          <w:lang w:val="fr-FR"/>
        </w:rPr>
        <w:t>É</w:t>
      </w:r>
      <w:r w:rsidRPr="00241D95">
        <w:rPr>
          <w:b w:val="0"/>
          <w:lang w:val="fr-FR"/>
        </w:rPr>
        <w:t>SOLUTION 6</w:t>
      </w:r>
      <w:r w:rsidR="001927C3" w:rsidRPr="00241D95">
        <w:rPr>
          <w:b w:val="0"/>
          <w:lang w:val="fr-FR"/>
        </w:rPr>
        <w:t>.</w:t>
      </w:r>
      <w:r w:rsidR="001C60C1" w:rsidRPr="00241D95">
        <w:rPr>
          <w:b w:val="0"/>
          <w:lang w:val="fr-FR"/>
        </w:rPr>
        <w:t>15</w:t>
      </w:r>
    </w:p>
    <w:p w14:paraId="779E0B9C" w14:textId="77777777" w:rsidR="001C60C1" w:rsidRPr="00241D95" w:rsidRDefault="001C60C1" w:rsidP="001A2C78">
      <w:pPr>
        <w:pStyle w:val="Heading1"/>
        <w:numPr>
          <w:ilvl w:val="0"/>
          <w:numId w:val="0"/>
        </w:numPr>
        <w:tabs>
          <w:tab w:val="left" w:pos="578"/>
          <w:tab w:val="left" w:pos="1157"/>
          <w:tab w:val="left" w:pos="1735"/>
        </w:tabs>
        <w:jc w:val="center"/>
        <w:rPr>
          <w:lang w:val="fr-FR"/>
        </w:rPr>
      </w:pPr>
    </w:p>
    <w:p w14:paraId="4CC25A6D" w14:textId="77777777" w:rsidR="001A2C78" w:rsidRPr="00241D95" w:rsidRDefault="001A2C78" w:rsidP="001A2C78">
      <w:pPr>
        <w:pStyle w:val="Heading1"/>
        <w:numPr>
          <w:ilvl w:val="0"/>
          <w:numId w:val="0"/>
        </w:numPr>
        <w:tabs>
          <w:tab w:val="left" w:pos="578"/>
          <w:tab w:val="left" w:pos="1157"/>
          <w:tab w:val="left" w:pos="1735"/>
        </w:tabs>
        <w:jc w:val="center"/>
        <w:rPr>
          <w:lang w:val="fr-FR"/>
        </w:rPr>
      </w:pPr>
      <w:r w:rsidRPr="00241D95">
        <w:rPr>
          <w:lang w:val="fr-FR"/>
        </w:rPr>
        <w:t>MISE À JOUR DE LA CONTRIBUTION DE L’AEWA AUX OBJECTIFS D’AICHI 2020</w:t>
      </w:r>
    </w:p>
    <w:p w14:paraId="4CC25A6E" w14:textId="41C30BAD" w:rsidR="001927C3" w:rsidRPr="00241D95" w:rsidRDefault="001A2C78" w:rsidP="001A2C78">
      <w:pPr>
        <w:pStyle w:val="Heading1"/>
        <w:numPr>
          <w:ilvl w:val="0"/>
          <w:numId w:val="0"/>
        </w:numPr>
        <w:tabs>
          <w:tab w:val="left" w:pos="578"/>
          <w:tab w:val="left" w:pos="1157"/>
          <w:tab w:val="left" w:pos="1735"/>
        </w:tabs>
        <w:jc w:val="center"/>
        <w:rPr>
          <w:lang w:val="fr-FR"/>
        </w:rPr>
      </w:pPr>
      <w:r w:rsidRPr="00241D95">
        <w:rPr>
          <w:lang w:val="fr-FR"/>
        </w:rPr>
        <w:t>POUR LA BIODIVERSITÉ</w:t>
      </w:r>
      <w:r w:rsidR="005B4540">
        <w:rPr>
          <w:lang w:val="fr-FR"/>
        </w:rPr>
        <w:t xml:space="preserve"> ET DE LA PERTINENCE DES OBJECTIFS DE DÉVELOPPEMENT DURABLE</w:t>
      </w:r>
      <w:r w:rsidR="00F71E7F" w:rsidRPr="00241D95">
        <w:rPr>
          <w:lang w:val="fr-FR"/>
        </w:rPr>
        <w:t xml:space="preserve"> </w:t>
      </w:r>
    </w:p>
    <w:p w14:paraId="4CC25A6F" w14:textId="77777777" w:rsidR="001A2C78" w:rsidRPr="00241D95" w:rsidRDefault="001A2C78" w:rsidP="00D73657">
      <w:pPr>
        <w:spacing w:after="120"/>
        <w:rPr>
          <w:lang w:val="fr-FR"/>
        </w:rPr>
      </w:pPr>
    </w:p>
    <w:p w14:paraId="4CC25A70" w14:textId="31385087" w:rsidR="00457B81" w:rsidRPr="00241D95" w:rsidRDefault="00457B81" w:rsidP="00457B81">
      <w:pPr>
        <w:pStyle w:val="BodyText3"/>
        <w:ind w:firstLine="720"/>
        <w:jc w:val="both"/>
        <w:rPr>
          <w:b w:val="0"/>
          <w:bCs w:val="0"/>
          <w:sz w:val="22"/>
          <w:szCs w:val="22"/>
          <w:lang w:val="fr-FR"/>
        </w:rPr>
      </w:pPr>
      <w:r w:rsidRPr="00241D95">
        <w:rPr>
          <w:b w:val="0"/>
          <w:bCs w:val="0"/>
          <w:i/>
          <w:sz w:val="22"/>
          <w:szCs w:val="22"/>
          <w:lang w:val="fr-FR"/>
        </w:rPr>
        <w:t>R</w:t>
      </w:r>
      <w:r w:rsidR="001A2C78" w:rsidRPr="00241D95">
        <w:rPr>
          <w:b w:val="0"/>
          <w:bCs w:val="0"/>
          <w:i/>
          <w:sz w:val="22"/>
          <w:szCs w:val="22"/>
          <w:lang w:val="fr-FR"/>
        </w:rPr>
        <w:t>appelant</w:t>
      </w:r>
      <w:r w:rsidR="00ED7CFD" w:rsidRPr="00241D95">
        <w:rPr>
          <w:b w:val="0"/>
          <w:bCs w:val="0"/>
          <w:sz w:val="22"/>
          <w:szCs w:val="22"/>
          <w:lang w:val="fr-FR"/>
        </w:rPr>
        <w:t xml:space="preserve"> </w:t>
      </w:r>
      <w:r w:rsidR="001A2C78" w:rsidRPr="00241D95">
        <w:rPr>
          <w:b w:val="0"/>
          <w:bCs w:val="0"/>
          <w:sz w:val="22"/>
          <w:szCs w:val="22"/>
          <w:lang w:val="fr-FR"/>
        </w:rPr>
        <w:t>la Décision X/2 de la dixième Conférence des Parties à la Convention sur la diversité biologique (</w:t>
      </w:r>
      <w:r w:rsidR="00D7195E">
        <w:rPr>
          <w:b w:val="0"/>
          <w:bCs w:val="0"/>
          <w:sz w:val="22"/>
          <w:szCs w:val="22"/>
          <w:lang w:val="fr-FR"/>
        </w:rPr>
        <w:t xml:space="preserve">CDB), </w:t>
      </w:r>
      <w:r w:rsidR="001A2C78" w:rsidRPr="00241D95">
        <w:rPr>
          <w:b w:val="0"/>
          <w:bCs w:val="0"/>
          <w:sz w:val="22"/>
          <w:szCs w:val="22"/>
          <w:lang w:val="fr-FR"/>
        </w:rPr>
        <w:t>Nagoya, Japon, 2010</w:t>
      </w:r>
      <w:r w:rsidR="00D7195E">
        <w:rPr>
          <w:b w:val="0"/>
          <w:bCs w:val="0"/>
          <w:sz w:val="22"/>
          <w:szCs w:val="22"/>
          <w:lang w:val="fr-FR"/>
        </w:rPr>
        <w:t>,</w:t>
      </w:r>
      <w:r w:rsidR="001A2C78" w:rsidRPr="00241D95">
        <w:rPr>
          <w:b w:val="0"/>
          <w:bCs w:val="0"/>
          <w:sz w:val="22"/>
          <w:szCs w:val="22"/>
          <w:lang w:val="fr-FR"/>
        </w:rPr>
        <w:t xml:space="preserve"> établissant un Plan stratégique pour la biodiversité 2011-2020, qui « </w:t>
      </w:r>
      <w:r w:rsidR="001A2C78" w:rsidRPr="00241D95">
        <w:rPr>
          <w:b w:val="0"/>
          <w:bCs w:val="0"/>
          <w:i/>
          <w:sz w:val="22"/>
          <w:szCs w:val="22"/>
          <w:lang w:val="fr-FR"/>
        </w:rPr>
        <w:t>constitue un cadre flexible pour l’ensemble des conventions relatives à la biodiversité</w:t>
      </w:r>
      <w:r w:rsidR="001A2C78" w:rsidRPr="00241D95">
        <w:rPr>
          <w:b w:val="0"/>
          <w:bCs w:val="0"/>
          <w:sz w:val="22"/>
          <w:szCs w:val="22"/>
          <w:lang w:val="fr-FR"/>
        </w:rPr>
        <w:t> », et qui inclut vingt « Objectifs d’Aichi » s’adressant à toutes les organisations intergouvernementales concernées et autres processus en relation avec la biodiversité,</w:t>
      </w:r>
    </w:p>
    <w:p w14:paraId="4CC25A71" w14:textId="77777777" w:rsidR="00C34CF1" w:rsidRPr="00241D95" w:rsidRDefault="00C34CF1" w:rsidP="006356F9">
      <w:pPr>
        <w:pStyle w:val="BodyText3"/>
        <w:tabs>
          <w:tab w:val="num" w:pos="540"/>
        </w:tabs>
        <w:jc w:val="both"/>
        <w:rPr>
          <w:b w:val="0"/>
          <w:bCs w:val="0"/>
          <w:i/>
          <w:sz w:val="22"/>
          <w:szCs w:val="22"/>
          <w:lang w:val="fr-FR"/>
        </w:rPr>
      </w:pPr>
    </w:p>
    <w:p w14:paraId="4CC25A72" w14:textId="77777777" w:rsidR="00457B81" w:rsidRPr="00241D95" w:rsidRDefault="00457B81" w:rsidP="005831CA">
      <w:pPr>
        <w:pStyle w:val="BodyText3"/>
        <w:ind w:firstLine="720"/>
        <w:jc w:val="both"/>
        <w:rPr>
          <w:b w:val="0"/>
          <w:bCs w:val="0"/>
          <w:sz w:val="22"/>
          <w:szCs w:val="22"/>
          <w:lang w:val="fr-FR"/>
        </w:rPr>
      </w:pPr>
      <w:r w:rsidRPr="00241D95">
        <w:rPr>
          <w:b w:val="0"/>
          <w:bCs w:val="0"/>
          <w:i/>
          <w:sz w:val="22"/>
          <w:szCs w:val="22"/>
          <w:lang w:val="fr-FR"/>
        </w:rPr>
        <w:t>R</w:t>
      </w:r>
      <w:r w:rsidR="00B81528" w:rsidRPr="00241D95">
        <w:rPr>
          <w:b w:val="0"/>
          <w:bCs w:val="0"/>
          <w:i/>
          <w:sz w:val="22"/>
          <w:szCs w:val="22"/>
          <w:lang w:val="fr-FR"/>
        </w:rPr>
        <w:t xml:space="preserve">appelant également </w:t>
      </w:r>
      <w:r w:rsidR="00B81528" w:rsidRPr="00241D95">
        <w:rPr>
          <w:b w:val="0"/>
          <w:bCs w:val="0"/>
          <w:sz w:val="22"/>
          <w:szCs w:val="22"/>
          <w:lang w:val="fr-FR"/>
        </w:rPr>
        <w:t>la Ré</w:t>
      </w:r>
      <w:r w:rsidRPr="00241D95">
        <w:rPr>
          <w:b w:val="0"/>
          <w:bCs w:val="0"/>
          <w:sz w:val="22"/>
          <w:szCs w:val="22"/>
          <w:lang w:val="fr-FR"/>
        </w:rPr>
        <w:t xml:space="preserve">solution 5.23 </w:t>
      </w:r>
      <w:r w:rsidR="00B81528" w:rsidRPr="00241D95">
        <w:rPr>
          <w:b w:val="0"/>
          <w:bCs w:val="0"/>
          <w:sz w:val="22"/>
          <w:szCs w:val="22"/>
          <w:lang w:val="fr-FR"/>
        </w:rPr>
        <w:t>qui décrit la contribution passée et future de l’AEWA</w:t>
      </w:r>
      <w:r w:rsidR="00315E77" w:rsidRPr="00241D95">
        <w:rPr>
          <w:b w:val="0"/>
          <w:bCs w:val="0"/>
          <w:sz w:val="22"/>
          <w:szCs w:val="22"/>
          <w:lang w:val="fr-FR"/>
        </w:rPr>
        <w:t>, en vue d’</w:t>
      </w:r>
      <w:r w:rsidR="00B81528" w:rsidRPr="00241D95">
        <w:rPr>
          <w:b w:val="0"/>
          <w:bCs w:val="0"/>
          <w:sz w:val="22"/>
          <w:szCs w:val="22"/>
          <w:lang w:val="fr-FR"/>
        </w:rPr>
        <w:t>atteindre les Objectifs d’Aichi 2020 pour la biodiversité</w:t>
      </w:r>
      <w:r w:rsidRPr="00241D95">
        <w:rPr>
          <w:b w:val="0"/>
          <w:bCs w:val="0"/>
          <w:sz w:val="22"/>
          <w:szCs w:val="22"/>
          <w:lang w:val="fr-FR"/>
        </w:rPr>
        <w:t>,</w:t>
      </w:r>
    </w:p>
    <w:p w14:paraId="4CC25A73" w14:textId="77777777" w:rsidR="008C3BED" w:rsidRPr="00241D95" w:rsidRDefault="008C3BED" w:rsidP="005831CA">
      <w:pPr>
        <w:pStyle w:val="BodyText3"/>
        <w:ind w:firstLine="720"/>
        <w:jc w:val="both"/>
        <w:rPr>
          <w:b w:val="0"/>
          <w:bCs w:val="0"/>
          <w:sz w:val="22"/>
          <w:szCs w:val="22"/>
          <w:lang w:val="fr-FR"/>
        </w:rPr>
      </w:pPr>
    </w:p>
    <w:p w14:paraId="4CC25A74" w14:textId="3CAAA8EE" w:rsidR="008C3BED" w:rsidRPr="00241D95" w:rsidRDefault="008C3BED" w:rsidP="005831CA">
      <w:pPr>
        <w:pStyle w:val="BodyText3"/>
        <w:ind w:firstLine="720"/>
        <w:jc w:val="both"/>
        <w:rPr>
          <w:b w:val="0"/>
          <w:bCs w:val="0"/>
          <w:sz w:val="22"/>
          <w:szCs w:val="22"/>
          <w:lang w:val="fr-FR"/>
        </w:rPr>
      </w:pPr>
      <w:r w:rsidRPr="00241D95">
        <w:rPr>
          <w:b w:val="0"/>
          <w:bCs w:val="0"/>
          <w:i/>
          <w:sz w:val="22"/>
          <w:szCs w:val="22"/>
          <w:lang w:val="fr-FR"/>
        </w:rPr>
        <w:t>Not</w:t>
      </w:r>
      <w:r w:rsidR="00B81528" w:rsidRPr="00241D95">
        <w:rPr>
          <w:b w:val="0"/>
          <w:bCs w:val="0"/>
          <w:i/>
          <w:sz w:val="22"/>
          <w:szCs w:val="22"/>
          <w:lang w:val="fr-FR"/>
        </w:rPr>
        <w:t>ant</w:t>
      </w:r>
      <w:r w:rsidRPr="00241D95">
        <w:rPr>
          <w:b w:val="0"/>
          <w:bCs w:val="0"/>
          <w:i/>
          <w:sz w:val="22"/>
          <w:szCs w:val="22"/>
          <w:lang w:val="fr-FR"/>
        </w:rPr>
        <w:t xml:space="preserve"> </w:t>
      </w:r>
      <w:r w:rsidR="00B81528" w:rsidRPr="00241D95">
        <w:rPr>
          <w:b w:val="0"/>
          <w:bCs w:val="0"/>
          <w:sz w:val="22"/>
          <w:szCs w:val="22"/>
          <w:lang w:val="fr-FR"/>
        </w:rPr>
        <w:t>l’importance de la mise en œuvre complète du Plan stratégique 2015-2023 pour les espèces migratrices de la Convention sur la conservation des espèces migratrices</w:t>
      </w:r>
      <w:r w:rsidR="00201825" w:rsidRPr="00241D95">
        <w:rPr>
          <w:b w:val="0"/>
          <w:bCs w:val="0"/>
          <w:sz w:val="22"/>
          <w:szCs w:val="22"/>
          <w:lang w:val="fr-FR"/>
        </w:rPr>
        <w:t xml:space="preserve"> </w:t>
      </w:r>
      <w:r w:rsidR="00DA4276" w:rsidRPr="00241D95">
        <w:rPr>
          <w:b w:val="0"/>
          <w:bCs w:val="0"/>
          <w:sz w:val="22"/>
          <w:szCs w:val="22"/>
          <w:lang w:val="fr-FR"/>
        </w:rPr>
        <w:t>(CMS)</w:t>
      </w:r>
      <w:r w:rsidR="00B81528" w:rsidRPr="00241D95">
        <w:rPr>
          <w:b w:val="0"/>
          <w:bCs w:val="0"/>
          <w:sz w:val="22"/>
          <w:szCs w:val="22"/>
          <w:lang w:val="fr-FR"/>
        </w:rPr>
        <w:t>, qui inclu</w:t>
      </w:r>
      <w:r w:rsidR="00315E77" w:rsidRPr="00241D95">
        <w:rPr>
          <w:b w:val="0"/>
          <w:bCs w:val="0"/>
          <w:sz w:val="22"/>
          <w:szCs w:val="22"/>
          <w:lang w:val="fr-FR"/>
        </w:rPr>
        <w:t>t</w:t>
      </w:r>
      <w:r w:rsidR="00B81528" w:rsidRPr="00241D95">
        <w:rPr>
          <w:b w:val="0"/>
          <w:bCs w:val="0"/>
          <w:sz w:val="22"/>
          <w:szCs w:val="22"/>
          <w:lang w:val="fr-FR"/>
        </w:rPr>
        <w:t xml:space="preserve"> </w:t>
      </w:r>
      <w:r w:rsidR="00853506" w:rsidRPr="00241D95">
        <w:rPr>
          <w:b w:val="0"/>
          <w:bCs w:val="0"/>
          <w:sz w:val="22"/>
          <w:szCs w:val="22"/>
          <w:lang w:val="fr-FR"/>
        </w:rPr>
        <w:t>déjà</w:t>
      </w:r>
      <w:r w:rsidR="00B81528" w:rsidRPr="00241D95">
        <w:rPr>
          <w:b w:val="0"/>
          <w:bCs w:val="0"/>
          <w:sz w:val="22"/>
          <w:szCs w:val="22"/>
          <w:lang w:val="fr-FR"/>
        </w:rPr>
        <w:t xml:space="preserve"> une référence aux Objectifs d’Aichi</w:t>
      </w:r>
      <w:r w:rsidR="00201825" w:rsidRPr="00241D95">
        <w:rPr>
          <w:b w:val="0"/>
          <w:bCs w:val="0"/>
          <w:sz w:val="22"/>
          <w:szCs w:val="22"/>
          <w:lang w:val="fr-FR"/>
        </w:rPr>
        <w:t>,</w:t>
      </w:r>
      <w:r w:rsidR="005B4540">
        <w:rPr>
          <w:b w:val="0"/>
          <w:bCs w:val="0"/>
          <w:sz w:val="22"/>
          <w:szCs w:val="22"/>
          <w:lang w:val="fr-FR"/>
        </w:rPr>
        <w:t xml:space="preserve"> pour aider à guider les stratégie et objectifs futurs de la Famille CMS </w:t>
      </w:r>
      <w:r w:rsidR="00D7195E">
        <w:rPr>
          <w:b w:val="0"/>
          <w:bCs w:val="0"/>
          <w:sz w:val="22"/>
          <w:szCs w:val="22"/>
          <w:lang w:val="fr-FR"/>
        </w:rPr>
        <w:t>au cours des</w:t>
      </w:r>
      <w:r w:rsidR="005B4540">
        <w:rPr>
          <w:b w:val="0"/>
          <w:bCs w:val="0"/>
          <w:sz w:val="22"/>
          <w:szCs w:val="22"/>
          <w:lang w:val="fr-FR"/>
        </w:rPr>
        <w:t xml:space="preserve"> huit années à venir</w:t>
      </w:r>
      <w:r w:rsidR="00B94105">
        <w:rPr>
          <w:b w:val="0"/>
          <w:bCs w:val="0"/>
          <w:sz w:val="22"/>
          <w:szCs w:val="22"/>
          <w:lang w:val="fr-FR"/>
        </w:rPr>
        <w:t>,</w:t>
      </w:r>
    </w:p>
    <w:p w14:paraId="4CC25A75" w14:textId="77777777" w:rsidR="00457B81" w:rsidRPr="00241D95" w:rsidRDefault="00457B81" w:rsidP="006356F9">
      <w:pPr>
        <w:pStyle w:val="BodyText3"/>
        <w:tabs>
          <w:tab w:val="num" w:pos="540"/>
        </w:tabs>
        <w:jc w:val="both"/>
        <w:rPr>
          <w:b w:val="0"/>
          <w:bCs w:val="0"/>
          <w:i/>
          <w:sz w:val="22"/>
          <w:szCs w:val="22"/>
          <w:lang w:val="fr-FR"/>
        </w:rPr>
      </w:pPr>
    </w:p>
    <w:p w14:paraId="4CC25A76" w14:textId="77777777" w:rsidR="005831CA" w:rsidRPr="00241D95" w:rsidRDefault="005831CA" w:rsidP="005831CA">
      <w:pPr>
        <w:pStyle w:val="BodyText3"/>
        <w:ind w:firstLine="720"/>
        <w:jc w:val="both"/>
        <w:rPr>
          <w:b w:val="0"/>
          <w:sz w:val="22"/>
          <w:szCs w:val="22"/>
          <w:lang w:val="fr-FR"/>
        </w:rPr>
      </w:pPr>
      <w:r w:rsidRPr="00241D95">
        <w:rPr>
          <w:b w:val="0"/>
          <w:i/>
          <w:sz w:val="22"/>
          <w:szCs w:val="22"/>
          <w:lang w:val="fr-FR"/>
        </w:rPr>
        <w:t>R</w:t>
      </w:r>
      <w:r w:rsidR="00B81528" w:rsidRPr="00241D95">
        <w:rPr>
          <w:b w:val="0"/>
          <w:i/>
          <w:sz w:val="22"/>
          <w:szCs w:val="22"/>
          <w:lang w:val="fr-FR"/>
        </w:rPr>
        <w:t>appelant</w:t>
      </w:r>
      <w:r w:rsidR="00B81528" w:rsidRPr="00241D95">
        <w:rPr>
          <w:b w:val="0"/>
          <w:sz w:val="22"/>
          <w:szCs w:val="22"/>
          <w:lang w:val="fr-FR"/>
        </w:rPr>
        <w:t xml:space="preserve"> la demande </w:t>
      </w:r>
      <w:r w:rsidR="00315E77" w:rsidRPr="00241D95">
        <w:rPr>
          <w:b w:val="0"/>
          <w:sz w:val="22"/>
          <w:szCs w:val="22"/>
          <w:lang w:val="fr-FR"/>
        </w:rPr>
        <w:t>faite par</w:t>
      </w:r>
      <w:r w:rsidR="00B81528" w:rsidRPr="00241D95">
        <w:rPr>
          <w:b w:val="0"/>
          <w:sz w:val="22"/>
          <w:szCs w:val="22"/>
          <w:lang w:val="fr-FR"/>
        </w:rPr>
        <w:t xml:space="preserve"> la</w:t>
      </w:r>
      <w:r w:rsidRPr="00241D95">
        <w:rPr>
          <w:b w:val="0"/>
          <w:sz w:val="22"/>
          <w:szCs w:val="22"/>
          <w:lang w:val="fr-FR"/>
        </w:rPr>
        <w:t xml:space="preserve"> MOP5 </w:t>
      </w:r>
      <w:r w:rsidR="00B81528" w:rsidRPr="00241D95">
        <w:rPr>
          <w:b w:val="0"/>
          <w:sz w:val="22"/>
          <w:szCs w:val="22"/>
          <w:lang w:val="fr-FR"/>
        </w:rPr>
        <w:t>aux Comités technique et permanent</w:t>
      </w:r>
      <w:r w:rsidRPr="00241D95">
        <w:rPr>
          <w:b w:val="0"/>
          <w:sz w:val="22"/>
          <w:szCs w:val="22"/>
          <w:lang w:val="fr-FR"/>
        </w:rPr>
        <w:t xml:space="preserve"> </w:t>
      </w:r>
      <w:r w:rsidR="00B81528" w:rsidRPr="00241D95">
        <w:rPr>
          <w:b w:val="0"/>
          <w:sz w:val="22"/>
          <w:szCs w:val="22"/>
          <w:lang w:val="fr-FR"/>
        </w:rPr>
        <w:t xml:space="preserve">de travailler ensemble </w:t>
      </w:r>
      <w:r w:rsidR="00FA35FA" w:rsidRPr="00241D95">
        <w:rPr>
          <w:b w:val="0"/>
          <w:sz w:val="22"/>
          <w:szCs w:val="22"/>
          <w:lang w:val="fr-FR"/>
        </w:rPr>
        <w:t>à l’évaluation de l’avancement des</w:t>
      </w:r>
      <w:r w:rsidR="00B81528" w:rsidRPr="00241D95">
        <w:rPr>
          <w:b w:val="0"/>
          <w:sz w:val="22"/>
          <w:szCs w:val="22"/>
          <w:lang w:val="fr-FR"/>
        </w:rPr>
        <w:t xml:space="preserve"> sujets concernant les Objectifs d’Aichi</w:t>
      </w:r>
      <w:r w:rsidRPr="00241D95">
        <w:rPr>
          <w:b w:val="0"/>
          <w:sz w:val="22"/>
          <w:szCs w:val="22"/>
          <w:lang w:val="fr-FR"/>
        </w:rPr>
        <w:t xml:space="preserve">, </w:t>
      </w:r>
      <w:r w:rsidR="00B81528" w:rsidRPr="00241D95">
        <w:rPr>
          <w:b w:val="0"/>
          <w:sz w:val="22"/>
          <w:szCs w:val="22"/>
          <w:lang w:val="fr-FR"/>
        </w:rPr>
        <w:t>et de présenter des évaluations tri</w:t>
      </w:r>
      <w:r w:rsidR="00315E77" w:rsidRPr="00241D95">
        <w:rPr>
          <w:b w:val="0"/>
          <w:sz w:val="22"/>
          <w:szCs w:val="22"/>
          <w:lang w:val="fr-FR"/>
        </w:rPr>
        <w:t>ennales de la</w:t>
      </w:r>
      <w:r w:rsidRPr="00241D95">
        <w:rPr>
          <w:b w:val="0"/>
          <w:sz w:val="22"/>
          <w:szCs w:val="22"/>
          <w:lang w:val="fr-FR"/>
        </w:rPr>
        <w:t xml:space="preserve"> contribution </w:t>
      </w:r>
      <w:r w:rsidR="00315E77" w:rsidRPr="00241D95">
        <w:rPr>
          <w:b w:val="0"/>
          <w:sz w:val="22"/>
          <w:szCs w:val="22"/>
          <w:lang w:val="fr-FR"/>
        </w:rPr>
        <w:t>de l’AEWA à cha</w:t>
      </w:r>
      <w:r w:rsidR="00FA35FA" w:rsidRPr="00241D95">
        <w:rPr>
          <w:b w:val="0"/>
          <w:sz w:val="22"/>
          <w:szCs w:val="22"/>
          <w:lang w:val="fr-FR"/>
        </w:rPr>
        <w:t>cun d</w:t>
      </w:r>
      <w:r w:rsidR="00315E77" w:rsidRPr="00241D95">
        <w:rPr>
          <w:b w:val="0"/>
          <w:sz w:val="22"/>
          <w:szCs w:val="22"/>
          <w:lang w:val="fr-FR"/>
        </w:rPr>
        <w:t>e</w:t>
      </w:r>
      <w:r w:rsidR="00FA35FA" w:rsidRPr="00241D95">
        <w:rPr>
          <w:b w:val="0"/>
          <w:sz w:val="22"/>
          <w:szCs w:val="22"/>
          <w:lang w:val="fr-FR"/>
        </w:rPr>
        <w:t>s</w:t>
      </w:r>
      <w:r w:rsidR="00315E77" w:rsidRPr="00241D95">
        <w:rPr>
          <w:b w:val="0"/>
          <w:sz w:val="22"/>
          <w:szCs w:val="22"/>
          <w:lang w:val="fr-FR"/>
        </w:rPr>
        <w:t xml:space="preserve"> Objectif</w:t>
      </w:r>
      <w:r w:rsidR="00FA35FA" w:rsidRPr="00241D95">
        <w:rPr>
          <w:b w:val="0"/>
          <w:sz w:val="22"/>
          <w:szCs w:val="22"/>
          <w:lang w:val="fr-FR"/>
        </w:rPr>
        <w:t>s</w:t>
      </w:r>
      <w:r w:rsidR="00315E77" w:rsidRPr="00241D95">
        <w:rPr>
          <w:b w:val="0"/>
          <w:sz w:val="22"/>
          <w:szCs w:val="22"/>
          <w:lang w:val="fr-FR"/>
        </w:rPr>
        <w:t xml:space="preserve"> d’Aichi </w:t>
      </w:r>
      <w:r w:rsidR="00FA35FA" w:rsidRPr="00241D95">
        <w:rPr>
          <w:b w:val="0"/>
          <w:sz w:val="22"/>
          <w:szCs w:val="22"/>
          <w:lang w:val="fr-FR"/>
        </w:rPr>
        <w:t>concerné</w:t>
      </w:r>
      <w:r w:rsidR="00315E77" w:rsidRPr="00241D95">
        <w:rPr>
          <w:b w:val="0"/>
          <w:sz w:val="22"/>
          <w:szCs w:val="22"/>
          <w:lang w:val="fr-FR"/>
        </w:rPr>
        <w:t>, en</w:t>
      </w:r>
      <w:r w:rsidRPr="00241D95">
        <w:rPr>
          <w:b w:val="0"/>
          <w:sz w:val="22"/>
          <w:szCs w:val="22"/>
          <w:lang w:val="fr-FR"/>
        </w:rPr>
        <w:t xml:space="preserve"> </w:t>
      </w:r>
      <w:r w:rsidR="00315E77" w:rsidRPr="00241D95">
        <w:rPr>
          <w:b w:val="0"/>
          <w:sz w:val="22"/>
          <w:szCs w:val="22"/>
          <w:lang w:val="fr-FR"/>
        </w:rPr>
        <w:t>précisant les autres besoins, si nécessaire et approprié,</w:t>
      </w:r>
      <w:r w:rsidRPr="00241D95">
        <w:rPr>
          <w:b w:val="0"/>
          <w:sz w:val="22"/>
          <w:szCs w:val="22"/>
          <w:lang w:val="fr-FR"/>
        </w:rPr>
        <w:t xml:space="preserve"> </w:t>
      </w:r>
      <w:r w:rsidR="00315E77" w:rsidRPr="00241D95">
        <w:rPr>
          <w:b w:val="0"/>
          <w:sz w:val="22"/>
          <w:szCs w:val="22"/>
          <w:lang w:val="fr-FR"/>
        </w:rPr>
        <w:t>en tant que point de l’ordre du jour lors de chaque future MOP jusqu’en 20</w:t>
      </w:r>
      <w:r w:rsidRPr="00241D95">
        <w:rPr>
          <w:b w:val="0"/>
          <w:sz w:val="22"/>
          <w:szCs w:val="22"/>
          <w:lang w:val="fr-FR"/>
        </w:rPr>
        <w:t>20,</w:t>
      </w:r>
    </w:p>
    <w:p w14:paraId="4CC25A77" w14:textId="77777777" w:rsidR="00457B81" w:rsidRPr="00241D95" w:rsidRDefault="00457B81" w:rsidP="006356F9">
      <w:pPr>
        <w:pStyle w:val="BodyText3"/>
        <w:tabs>
          <w:tab w:val="num" w:pos="540"/>
        </w:tabs>
        <w:jc w:val="both"/>
        <w:rPr>
          <w:b w:val="0"/>
          <w:bCs w:val="0"/>
          <w:i/>
          <w:sz w:val="22"/>
          <w:szCs w:val="22"/>
          <w:lang w:val="fr-FR"/>
        </w:rPr>
      </w:pPr>
    </w:p>
    <w:p w14:paraId="4CC25A78" w14:textId="587617EB" w:rsidR="005831CA" w:rsidRPr="00892015" w:rsidRDefault="005831CA" w:rsidP="005831CA">
      <w:pPr>
        <w:pStyle w:val="BodyText3"/>
        <w:ind w:firstLine="720"/>
        <w:jc w:val="both"/>
        <w:rPr>
          <w:b w:val="0"/>
          <w:sz w:val="22"/>
          <w:szCs w:val="22"/>
          <w:lang w:val="fr-FR"/>
        </w:rPr>
      </w:pPr>
      <w:r w:rsidRPr="00241D95">
        <w:rPr>
          <w:b w:val="0"/>
          <w:i/>
          <w:sz w:val="22"/>
          <w:szCs w:val="22"/>
          <w:lang w:val="fr-FR"/>
        </w:rPr>
        <w:t>R</w:t>
      </w:r>
      <w:r w:rsidR="00642F6D" w:rsidRPr="00241D95">
        <w:rPr>
          <w:b w:val="0"/>
          <w:i/>
          <w:sz w:val="22"/>
          <w:szCs w:val="22"/>
          <w:lang w:val="fr-FR"/>
        </w:rPr>
        <w:t>appelant encore</w:t>
      </w:r>
      <w:r w:rsidRPr="00241D95">
        <w:rPr>
          <w:b w:val="0"/>
          <w:i/>
          <w:sz w:val="22"/>
          <w:szCs w:val="22"/>
          <w:lang w:val="fr-FR"/>
        </w:rPr>
        <w:t xml:space="preserve"> </w:t>
      </w:r>
      <w:r w:rsidR="00642F6D" w:rsidRPr="00241D95">
        <w:rPr>
          <w:b w:val="0"/>
          <w:sz w:val="22"/>
          <w:szCs w:val="22"/>
          <w:lang w:val="fr-FR"/>
        </w:rPr>
        <w:t>la demande faite par la</w:t>
      </w:r>
      <w:r w:rsidRPr="00241D95">
        <w:rPr>
          <w:b w:val="0"/>
          <w:sz w:val="22"/>
          <w:szCs w:val="22"/>
          <w:lang w:val="fr-FR"/>
        </w:rPr>
        <w:t xml:space="preserve"> MOP5 </w:t>
      </w:r>
      <w:r w:rsidR="00642F6D" w:rsidRPr="00241D95">
        <w:rPr>
          <w:b w:val="0"/>
          <w:sz w:val="22"/>
          <w:szCs w:val="22"/>
          <w:lang w:val="fr-FR"/>
        </w:rPr>
        <w:t>aux Secrétariats</w:t>
      </w:r>
      <w:r w:rsidRPr="00241D95">
        <w:rPr>
          <w:b w:val="0"/>
          <w:sz w:val="22"/>
          <w:szCs w:val="22"/>
          <w:lang w:val="fr-FR"/>
        </w:rPr>
        <w:t xml:space="preserve"> </w:t>
      </w:r>
      <w:r w:rsidR="00642F6D" w:rsidRPr="00241D95">
        <w:rPr>
          <w:b w:val="0"/>
          <w:sz w:val="22"/>
          <w:szCs w:val="22"/>
          <w:lang w:val="fr-FR"/>
        </w:rPr>
        <w:t>PNUE</w:t>
      </w:r>
      <w:r w:rsidRPr="00241D95">
        <w:rPr>
          <w:b w:val="0"/>
          <w:sz w:val="22"/>
          <w:szCs w:val="22"/>
          <w:lang w:val="fr-FR"/>
        </w:rPr>
        <w:t xml:space="preserve">/AEWA </w:t>
      </w:r>
      <w:r w:rsidR="00642F6D" w:rsidRPr="00241D95">
        <w:rPr>
          <w:b w:val="0"/>
          <w:sz w:val="22"/>
          <w:szCs w:val="22"/>
          <w:lang w:val="fr-FR"/>
        </w:rPr>
        <w:t>et PNUE</w:t>
      </w:r>
      <w:r w:rsidRPr="00241D95">
        <w:rPr>
          <w:b w:val="0"/>
          <w:sz w:val="22"/>
          <w:szCs w:val="22"/>
          <w:lang w:val="fr-FR"/>
        </w:rPr>
        <w:t xml:space="preserve">/CMS </w:t>
      </w:r>
      <w:r w:rsidR="00642F6D" w:rsidRPr="00241D95">
        <w:rPr>
          <w:b w:val="0"/>
          <w:sz w:val="22"/>
          <w:szCs w:val="22"/>
          <w:lang w:val="fr-FR"/>
        </w:rPr>
        <w:t xml:space="preserve">de travailler avec le Secrétariat de la </w:t>
      </w:r>
      <w:r w:rsidRPr="00241D95">
        <w:rPr>
          <w:b w:val="0"/>
          <w:sz w:val="22"/>
          <w:szCs w:val="22"/>
          <w:lang w:val="fr-FR"/>
        </w:rPr>
        <w:t xml:space="preserve">CBD </w:t>
      </w:r>
      <w:r w:rsidR="00642F6D" w:rsidRPr="00241D95">
        <w:rPr>
          <w:b w:val="0"/>
          <w:sz w:val="22"/>
          <w:szCs w:val="22"/>
          <w:lang w:val="fr-FR"/>
        </w:rPr>
        <w:t>pour assurer que l</w:t>
      </w:r>
      <w:r w:rsidR="00FA35FA" w:rsidRPr="00241D95">
        <w:rPr>
          <w:b w:val="0"/>
          <w:sz w:val="22"/>
          <w:szCs w:val="22"/>
          <w:lang w:val="fr-FR"/>
        </w:rPr>
        <w:t xml:space="preserve">es </w:t>
      </w:r>
      <w:r w:rsidRPr="00241D95">
        <w:rPr>
          <w:b w:val="0"/>
          <w:sz w:val="22"/>
          <w:szCs w:val="22"/>
          <w:lang w:val="fr-FR"/>
        </w:rPr>
        <w:t>information</w:t>
      </w:r>
      <w:r w:rsidR="00FA35FA" w:rsidRPr="00241D95">
        <w:rPr>
          <w:b w:val="0"/>
          <w:sz w:val="22"/>
          <w:szCs w:val="22"/>
          <w:lang w:val="fr-FR"/>
        </w:rPr>
        <w:t>s</w:t>
      </w:r>
      <w:r w:rsidRPr="00241D95">
        <w:rPr>
          <w:b w:val="0"/>
          <w:sz w:val="22"/>
          <w:szCs w:val="22"/>
          <w:lang w:val="fr-FR"/>
        </w:rPr>
        <w:t xml:space="preserve"> </w:t>
      </w:r>
      <w:r w:rsidR="00642F6D" w:rsidRPr="00241D95">
        <w:rPr>
          <w:b w:val="0"/>
          <w:sz w:val="22"/>
          <w:szCs w:val="22"/>
          <w:lang w:val="fr-FR"/>
        </w:rPr>
        <w:t xml:space="preserve">sur l’état des espèces migratrices, y compris les oiseaux d’eau, </w:t>
      </w:r>
      <w:r w:rsidR="00FA35FA" w:rsidRPr="00241D95">
        <w:rPr>
          <w:b w:val="0"/>
          <w:sz w:val="22"/>
          <w:szCs w:val="22"/>
          <w:lang w:val="fr-FR"/>
        </w:rPr>
        <w:t>sont</w:t>
      </w:r>
      <w:r w:rsidR="00642F6D" w:rsidRPr="00241D95">
        <w:rPr>
          <w:b w:val="0"/>
          <w:sz w:val="22"/>
          <w:szCs w:val="22"/>
          <w:lang w:val="fr-FR"/>
        </w:rPr>
        <w:t xml:space="preserve"> entièrement in</w:t>
      </w:r>
      <w:r w:rsidR="00FA35FA" w:rsidRPr="00241D95">
        <w:rPr>
          <w:b w:val="0"/>
          <w:sz w:val="22"/>
          <w:szCs w:val="22"/>
          <w:lang w:val="fr-FR"/>
        </w:rPr>
        <w:t>tégrées</w:t>
      </w:r>
      <w:r w:rsidR="00642F6D" w:rsidRPr="00241D95">
        <w:rPr>
          <w:b w:val="0"/>
          <w:sz w:val="22"/>
          <w:szCs w:val="22"/>
          <w:lang w:val="fr-FR"/>
        </w:rPr>
        <w:t xml:space="preserve"> dans les évaluations </w:t>
      </w:r>
      <w:r w:rsidR="00FA35FA" w:rsidRPr="00241D95">
        <w:rPr>
          <w:b w:val="0"/>
          <w:sz w:val="22"/>
          <w:szCs w:val="22"/>
          <w:lang w:val="fr-FR"/>
        </w:rPr>
        <w:t>futures</w:t>
      </w:r>
      <w:r w:rsidR="00642F6D" w:rsidRPr="00241D95">
        <w:rPr>
          <w:b w:val="0"/>
          <w:sz w:val="22"/>
          <w:szCs w:val="22"/>
          <w:lang w:val="fr-FR"/>
        </w:rPr>
        <w:t xml:space="preserve"> de la </w:t>
      </w:r>
      <w:r w:rsidRPr="00241D95">
        <w:rPr>
          <w:b w:val="0"/>
          <w:sz w:val="22"/>
          <w:szCs w:val="22"/>
          <w:lang w:val="fr-FR"/>
        </w:rPr>
        <w:t>CBD</w:t>
      </w:r>
      <w:r w:rsidR="00642F6D" w:rsidRPr="00241D95">
        <w:rPr>
          <w:b w:val="0"/>
          <w:sz w:val="22"/>
          <w:szCs w:val="22"/>
          <w:lang w:val="fr-FR"/>
        </w:rPr>
        <w:t xml:space="preserve"> </w:t>
      </w:r>
      <w:r w:rsidR="00FA35FA" w:rsidRPr="00241D95">
        <w:rPr>
          <w:b w:val="0"/>
          <w:sz w:val="22"/>
          <w:szCs w:val="22"/>
          <w:lang w:val="fr-FR"/>
        </w:rPr>
        <w:t xml:space="preserve">des progrès réalisés </w:t>
      </w:r>
      <w:r w:rsidR="00642F6D" w:rsidRPr="00241D95">
        <w:rPr>
          <w:b w:val="0"/>
          <w:sz w:val="22"/>
          <w:szCs w:val="22"/>
          <w:lang w:val="fr-FR"/>
        </w:rPr>
        <w:t xml:space="preserve">pour atteindre les Objectifs d’Aichi </w:t>
      </w:r>
      <w:r w:rsidR="00FA35FA" w:rsidRPr="00241D95">
        <w:rPr>
          <w:b w:val="0"/>
          <w:sz w:val="22"/>
          <w:szCs w:val="22"/>
          <w:lang w:val="fr-FR"/>
        </w:rPr>
        <w:t>concernés</w:t>
      </w:r>
      <w:r w:rsidRPr="00241D95">
        <w:rPr>
          <w:b w:val="0"/>
          <w:sz w:val="22"/>
          <w:szCs w:val="22"/>
          <w:lang w:val="fr-FR"/>
        </w:rPr>
        <w:t xml:space="preserve">, </w:t>
      </w:r>
      <w:r w:rsidR="00642F6D" w:rsidRPr="00241D95">
        <w:rPr>
          <w:b w:val="0"/>
          <w:sz w:val="22"/>
          <w:szCs w:val="22"/>
          <w:lang w:val="fr-FR"/>
        </w:rPr>
        <w:t>et de présenter des rapports sur les progrès effectués à ces fins à la</w:t>
      </w:r>
      <w:r w:rsidRPr="00241D95">
        <w:rPr>
          <w:b w:val="0"/>
          <w:sz w:val="22"/>
          <w:szCs w:val="22"/>
          <w:lang w:val="fr-FR"/>
        </w:rPr>
        <w:t xml:space="preserve"> 6</w:t>
      </w:r>
      <w:r w:rsidR="00642F6D" w:rsidRPr="00241D95">
        <w:rPr>
          <w:b w:val="0"/>
          <w:sz w:val="22"/>
          <w:szCs w:val="22"/>
          <w:vertAlign w:val="superscript"/>
          <w:lang w:val="fr-FR"/>
        </w:rPr>
        <w:t>ème</w:t>
      </w:r>
      <w:r w:rsidR="00642F6D" w:rsidRPr="00241D95">
        <w:rPr>
          <w:b w:val="0"/>
          <w:sz w:val="22"/>
          <w:szCs w:val="22"/>
          <w:lang w:val="fr-FR"/>
        </w:rPr>
        <w:t xml:space="preserve"> s</w:t>
      </w:r>
      <w:r w:rsidRPr="00241D95">
        <w:rPr>
          <w:b w:val="0"/>
          <w:sz w:val="22"/>
          <w:szCs w:val="22"/>
          <w:lang w:val="fr-FR"/>
        </w:rPr>
        <w:t xml:space="preserve">ession </w:t>
      </w:r>
      <w:r w:rsidR="00FF7269" w:rsidRPr="00241D95">
        <w:rPr>
          <w:b w:val="0"/>
          <w:sz w:val="22"/>
          <w:szCs w:val="22"/>
          <w:lang w:val="fr-FR"/>
        </w:rPr>
        <w:t>de la Réunion</w:t>
      </w:r>
      <w:r w:rsidR="00642F6D" w:rsidRPr="00241D95">
        <w:rPr>
          <w:b w:val="0"/>
          <w:sz w:val="22"/>
          <w:szCs w:val="22"/>
          <w:lang w:val="fr-FR"/>
        </w:rPr>
        <w:t xml:space="preserve"> des Parties à l’</w:t>
      </w:r>
      <w:r w:rsidRPr="00241D95">
        <w:rPr>
          <w:b w:val="0"/>
          <w:sz w:val="22"/>
          <w:szCs w:val="22"/>
          <w:lang w:val="fr-FR"/>
        </w:rPr>
        <w:t>AEWA</w:t>
      </w:r>
      <w:r w:rsidR="009463BF" w:rsidRPr="00B34DD3">
        <w:rPr>
          <w:b w:val="0"/>
          <w:sz w:val="22"/>
          <w:szCs w:val="22"/>
          <w:lang w:val="fr-FR"/>
        </w:rPr>
        <w:t>,</w:t>
      </w:r>
    </w:p>
    <w:p w14:paraId="2F54E7A7" w14:textId="77777777" w:rsidR="006518EB" w:rsidRPr="00241D95" w:rsidRDefault="006518EB" w:rsidP="005831CA">
      <w:pPr>
        <w:pStyle w:val="BodyText3"/>
        <w:ind w:firstLine="720"/>
        <w:jc w:val="both"/>
        <w:rPr>
          <w:b w:val="0"/>
          <w:sz w:val="22"/>
          <w:szCs w:val="22"/>
          <w:lang w:val="fr-FR"/>
        </w:rPr>
      </w:pPr>
    </w:p>
    <w:p w14:paraId="6747B8EC" w14:textId="24004D25" w:rsidR="006518EB" w:rsidRPr="00892015" w:rsidRDefault="006518EB" w:rsidP="005831CA">
      <w:pPr>
        <w:pStyle w:val="BodyText3"/>
        <w:ind w:firstLine="720"/>
        <w:jc w:val="both"/>
        <w:rPr>
          <w:b w:val="0"/>
          <w:sz w:val="22"/>
          <w:szCs w:val="22"/>
          <w:lang w:val="fr-FR"/>
        </w:rPr>
      </w:pPr>
      <w:r w:rsidRPr="00B94105">
        <w:rPr>
          <w:b w:val="0"/>
          <w:i/>
          <w:sz w:val="22"/>
          <w:szCs w:val="22"/>
          <w:lang w:val="fr-FR"/>
        </w:rPr>
        <w:t>Se félicitant</w:t>
      </w:r>
      <w:r w:rsidRPr="00241D95">
        <w:rPr>
          <w:b w:val="0"/>
          <w:sz w:val="22"/>
          <w:szCs w:val="22"/>
          <w:lang w:val="fr-FR"/>
        </w:rPr>
        <w:t xml:space="preserve"> de l’accord passé par l’Assemblée générale des Nations Unies de </w:t>
      </w:r>
      <w:r w:rsidRPr="00B34DD3">
        <w:rPr>
          <w:b w:val="0"/>
          <w:sz w:val="22"/>
          <w:szCs w:val="22"/>
          <w:lang w:val="fr-FR"/>
        </w:rPr>
        <w:t>« </w:t>
      </w:r>
      <w:r w:rsidRPr="00B94105">
        <w:rPr>
          <w:b w:val="0"/>
          <w:i/>
          <w:sz w:val="22"/>
          <w:szCs w:val="22"/>
          <w:lang w:val="fr-FR"/>
        </w:rPr>
        <w:t>Transformer notre monde, programme de développement durable</w:t>
      </w:r>
      <w:r w:rsidR="0003297B" w:rsidRPr="00B94105">
        <w:rPr>
          <w:rStyle w:val="FootnoteReference"/>
          <w:b w:val="0"/>
          <w:i/>
          <w:sz w:val="22"/>
          <w:szCs w:val="22"/>
          <w:lang w:val="fr-FR"/>
        </w:rPr>
        <w:footnoteReference w:id="1"/>
      </w:r>
      <w:r w:rsidRPr="00B94105">
        <w:rPr>
          <w:b w:val="0"/>
          <w:i/>
          <w:sz w:val="22"/>
          <w:szCs w:val="22"/>
          <w:lang w:val="fr-FR"/>
        </w:rPr>
        <w:t xml:space="preserve"> d’ici 2030 </w:t>
      </w:r>
      <w:r w:rsidRPr="00892015">
        <w:rPr>
          <w:b w:val="0"/>
          <w:sz w:val="22"/>
          <w:szCs w:val="22"/>
          <w:lang w:val="fr-FR"/>
        </w:rPr>
        <w:t>», qui pr</w:t>
      </w:r>
      <w:r w:rsidRPr="00241D95">
        <w:rPr>
          <w:b w:val="0"/>
          <w:sz w:val="22"/>
          <w:szCs w:val="22"/>
          <w:lang w:val="fr-FR"/>
        </w:rPr>
        <w:t>ésente 17 objectifs pour guider le développement durable d’ici à 2030 : « </w:t>
      </w:r>
      <w:r w:rsidRPr="00B94105">
        <w:rPr>
          <w:b w:val="0"/>
          <w:i/>
          <w:sz w:val="22"/>
          <w:szCs w:val="22"/>
          <w:lang w:val="fr-FR"/>
        </w:rPr>
        <w:t>une charte pour les individus et la planète au vingt-et-unième siècle</w:t>
      </w:r>
      <w:r w:rsidRPr="00241D95">
        <w:rPr>
          <w:b w:val="0"/>
          <w:sz w:val="22"/>
          <w:szCs w:val="22"/>
          <w:lang w:val="fr-FR"/>
        </w:rPr>
        <w:t> »</w:t>
      </w:r>
      <w:r w:rsidR="009463BF" w:rsidRPr="00B34DD3">
        <w:rPr>
          <w:b w:val="0"/>
          <w:sz w:val="22"/>
          <w:szCs w:val="22"/>
          <w:lang w:val="fr-FR"/>
        </w:rPr>
        <w:t>,</w:t>
      </w:r>
    </w:p>
    <w:p w14:paraId="32601938" w14:textId="77777777" w:rsidR="006518EB" w:rsidRPr="00241D95" w:rsidRDefault="006518EB" w:rsidP="005831CA">
      <w:pPr>
        <w:pStyle w:val="BodyText3"/>
        <w:ind w:firstLine="720"/>
        <w:jc w:val="both"/>
        <w:rPr>
          <w:b w:val="0"/>
          <w:sz w:val="22"/>
          <w:szCs w:val="22"/>
          <w:lang w:val="fr-FR"/>
        </w:rPr>
      </w:pPr>
    </w:p>
    <w:p w14:paraId="53661F4E" w14:textId="5F58BF2C" w:rsidR="00BB5C0F" w:rsidRDefault="006518EB" w:rsidP="005831CA">
      <w:pPr>
        <w:pStyle w:val="BodyText3"/>
        <w:ind w:firstLine="720"/>
        <w:jc w:val="both"/>
        <w:rPr>
          <w:b w:val="0"/>
          <w:sz w:val="22"/>
          <w:szCs w:val="22"/>
          <w:lang w:val="fr-FR"/>
        </w:rPr>
        <w:sectPr w:rsidR="00BB5C0F" w:rsidSect="000D3BC9">
          <w:headerReference w:type="default" r:id="rId8"/>
          <w:footerReference w:type="default" r:id="rId9"/>
          <w:pgSz w:w="11906" w:h="16838" w:code="9"/>
          <w:pgMar w:top="1021" w:right="1134" w:bottom="851" w:left="1134" w:header="851" w:footer="510" w:gutter="0"/>
          <w:cols w:space="708"/>
          <w:docGrid w:linePitch="360"/>
        </w:sectPr>
      </w:pPr>
      <w:r w:rsidRPr="00B94105">
        <w:rPr>
          <w:b w:val="0"/>
          <w:i/>
          <w:sz w:val="22"/>
          <w:szCs w:val="22"/>
          <w:lang w:val="fr-FR"/>
        </w:rPr>
        <w:t>Consciente que</w:t>
      </w:r>
      <w:r w:rsidRPr="00241D95">
        <w:rPr>
          <w:b w:val="0"/>
          <w:sz w:val="22"/>
          <w:szCs w:val="22"/>
          <w:lang w:val="fr-FR"/>
        </w:rPr>
        <w:t xml:space="preserve"> – comme souligné à l’Annexe 3 – la mise en œuvre complète de l</w:t>
      </w:r>
      <w:r w:rsidRPr="00B34DD3">
        <w:rPr>
          <w:b w:val="0"/>
          <w:sz w:val="22"/>
          <w:szCs w:val="22"/>
          <w:lang w:val="fr-FR"/>
        </w:rPr>
        <w:t xml:space="preserve">’Accord à tous les échelons et </w:t>
      </w:r>
      <w:r w:rsidRPr="00241D95">
        <w:rPr>
          <w:b w:val="0"/>
          <w:sz w:val="22"/>
          <w:szCs w:val="22"/>
          <w:lang w:val="fr-FR"/>
        </w:rPr>
        <w:t xml:space="preserve">tant par les Parties contractantes que par les autres acteurs, détient le potentiel de contribuer directement à la réalisation des </w:t>
      </w:r>
      <w:r w:rsidR="0003297B" w:rsidRPr="00241D95">
        <w:rPr>
          <w:b w:val="0"/>
          <w:sz w:val="22"/>
          <w:szCs w:val="22"/>
          <w:lang w:val="fr-FR"/>
        </w:rPr>
        <w:t>o</w:t>
      </w:r>
      <w:r w:rsidRPr="00241D95">
        <w:rPr>
          <w:b w:val="0"/>
          <w:sz w:val="22"/>
          <w:szCs w:val="22"/>
          <w:lang w:val="fr-FR"/>
        </w:rPr>
        <w:t>bjectifs de développement durable (ODD), entre autres, au moyen d’actions liées à la réduction des pertes de biodiversité</w:t>
      </w:r>
      <w:r w:rsidR="009463BF" w:rsidRPr="00241D95">
        <w:rPr>
          <w:b w:val="0"/>
          <w:sz w:val="22"/>
          <w:szCs w:val="22"/>
          <w:lang w:val="fr-FR"/>
        </w:rPr>
        <w:t>, à la protection et la restauration des habitats, aux mesures d’adaptation au changement climatique, au renforcement de l’éducation et de la sensibilisation, au développement de capacité, contribuant à la sécurité alimentaire et à la réduction de la pauvreté</w:t>
      </w:r>
      <w:r w:rsidR="00BB5C0F">
        <w:rPr>
          <w:b w:val="0"/>
          <w:sz w:val="22"/>
          <w:szCs w:val="22"/>
          <w:lang w:val="fr-FR"/>
        </w:rPr>
        <w:t xml:space="preserve"> par le biais du</w:t>
      </w:r>
    </w:p>
    <w:p w14:paraId="2BB4397C" w14:textId="2CE11EC4" w:rsidR="006518EB" w:rsidRPr="00241D95" w:rsidRDefault="009463BF" w:rsidP="00BB5C0F">
      <w:pPr>
        <w:pStyle w:val="BodyText3"/>
        <w:jc w:val="both"/>
        <w:rPr>
          <w:b w:val="0"/>
          <w:sz w:val="22"/>
          <w:szCs w:val="22"/>
          <w:lang w:val="fr-FR"/>
        </w:rPr>
      </w:pPr>
      <w:proofErr w:type="gramStart"/>
      <w:r w:rsidRPr="00241D95">
        <w:rPr>
          <w:b w:val="0"/>
          <w:sz w:val="22"/>
          <w:szCs w:val="22"/>
          <w:lang w:val="fr-FR"/>
        </w:rPr>
        <w:lastRenderedPageBreak/>
        <w:t>prélèvement</w:t>
      </w:r>
      <w:proofErr w:type="gramEnd"/>
      <w:r w:rsidRPr="00241D95">
        <w:rPr>
          <w:b w:val="0"/>
          <w:sz w:val="22"/>
          <w:szCs w:val="22"/>
          <w:lang w:val="fr-FR"/>
        </w:rPr>
        <w:t xml:space="preserve"> durable des oiseaux d’eau et l’utilisation judicieuse des zones humides, et d’actions  permettant de prendre en main le prélèvement, l’abattage et le commerce illégaux,</w:t>
      </w:r>
    </w:p>
    <w:p w14:paraId="075B5875" w14:textId="77777777" w:rsidR="009463BF" w:rsidRPr="00241D95" w:rsidRDefault="009463BF" w:rsidP="005831CA">
      <w:pPr>
        <w:pStyle w:val="BodyText3"/>
        <w:ind w:firstLine="720"/>
        <w:jc w:val="both"/>
        <w:rPr>
          <w:b w:val="0"/>
          <w:sz w:val="22"/>
          <w:szCs w:val="22"/>
          <w:lang w:val="fr-FR"/>
        </w:rPr>
      </w:pPr>
    </w:p>
    <w:p w14:paraId="4E0233FD" w14:textId="03B40CE2" w:rsidR="009463BF" w:rsidRPr="00241D95" w:rsidRDefault="009463BF" w:rsidP="005831CA">
      <w:pPr>
        <w:pStyle w:val="BodyText3"/>
        <w:ind w:firstLine="720"/>
        <w:jc w:val="both"/>
        <w:rPr>
          <w:b w:val="0"/>
          <w:sz w:val="22"/>
          <w:szCs w:val="22"/>
          <w:lang w:val="fr-FR"/>
        </w:rPr>
      </w:pPr>
      <w:r w:rsidRPr="00B94105">
        <w:rPr>
          <w:b w:val="0"/>
          <w:i/>
          <w:sz w:val="22"/>
          <w:szCs w:val="22"/>
          <w:lang w:val="fr-FR"/>
        </w:rPr>
        <w:t>Notant</w:t>
      </w:r>
      <w:r w:rsidRPr="00241D95">
        <w:rPr>
          <w:b w:val="0"/>
          <w:sz w:val="22"/>
          <w:szCs w:val="22"/>
          <w:lang w:val="fr-FR"/>
        </w:rPr>
        <w:t xml:space="preserve"> </w:t>
      </w:r>
      <w:r w:rsidRPr="00B94105">
        <w:rPr>
          <w:b w:val="0"/>
          <w:i/>
          <w:sz w:val="22"/>
          <w:szCs w:val="22"/>
          <w:lang w:val="fr-FR"/>
        </w:rPr>
        <w:t>particulièrement</w:t>
      </w:r>
      <w:r w:rsidRPr="00B34DD3">
        <w:rPr>
          <w:b w:val="0"/>
          <w:sz w:val="22"/>
          <w:szCs w:val="22"/>
          <w:lang w:val="fr-FR"/>
        </w:rPr>
        <w:t xml:space="preserve"> que </w:t>
      </w:r>
      <w:r w:rsidRPr="00892015">
        <w:rPr>
          <w:b w:val="0"/>
          <w:i/>
          <w:sz w:val="22"/>
          <w:szCs w:val="22"/>
          <w:lang w:val="fr-FR"/>
        </w:rPr>
        <w:t xml:space="preserve">Transformer notre monde </w:t>
      </w:r>
      <w:r w:rsidRPr="00892015">
        <w:rPr>
          <w:b w:val="0"/>
          <w:sz w:val="22"/>
          <w:szCs w:val="22"/>
          <w:lang w:val="fr-FR"/>
        </w:rPr>
        <w:t>souli</w:t>
      </w:r>
      <w:r w:rsidRPr="00241D95">
        <w:rPr>
          <w:b w:val="0"/>
          <w:sz w:val="22"/>
          <w:szCs w:val="22"/>
          <w:lang w:val="fr-FR"/>
        </w:rPr>
        <w:t xml:space="preserve">gne que </w:t>
      </w:r>
      <w:r w:rsidRPr="00241D95">
        <w:rPr>
          <w:b w:val="0"/>
          <w:i/>
          <w:sz w:val="22"/>
          <w:szCs w:val="22"/>
          <w:lang w:val="fr-FR"/>
        </w:rPr>
        <w:t xml:space="preserve">« les cadres régionaux et </w:t>
      </w:r>
      <w:proofErr w:type="spellStart"/>
      <w:r w:rsidRPr="00241D95">
        <w:rPr>
          <w:b w:val="0"/>
          <w:i/>
          <w:sz w:val="22"/>
          <w:szCs w:val="22"/>
          <w:lang w:val="fr-FR"/>
        </w:rPr>
        <w:t>sous-régionaux</w:t>
      </w:r>
      <w:proofErr w:type="spellEnd"/>
      <w:r w:rsidRPr="00241D95">
        <w:rPr>
          <w:b w:val="0"/>
          <w:i/>
          <w:sz w:val="22"/>
          <w:szCs w:val="22"/>
          <w:lang w:val="fr-FR"/>
        </w:rPr>
        <w:t xml:space="preserve"> peuvent faciliter la traduction efficace des politiques de développement durable en actions concrètes au niveau national</w:t>
      </w:r>
      <w:r w:rsidRPr="00241D95">
        <w:rPr>
          <w:b w:val="0"/>
          <w:sz w:val="22"/>
          <w:szCs w:val="22"/>
          <w:lang w:val="fr-FR"/>
        </w:rPr>
        <w:t> » et</w:t>
      </w:r>
      <w:r w:rsidRPr="00B94105">
        <w:rPr>
          <w:b w:val="0"/>
          <w:i/>
          <w:sz w:val="22"/>
          <w:szCs w:val="22"/>
          <w:lang w:val="fr-FR"/>
        </w:rPr>
        <w:t xml:space="preserve"> notant</w:t>
      </w:r>
      <w:r w:rsidRPr="00241D95">
        <w:rPr>
          <w:b w:val="0"/>
          <w:sz w:val="22"/>
          <w:szCs w:val="22"/>
          <w:lang w:val="fr-FR"/>
        </w:rPr>
        <w:t xml:space="preserve"> aussi </w:t>
      </w:r>
      <w:r w:rsidRPr="00B34DD3">
        <w:rPr>
          <w:b w:val="0"/>
          <w:sz w:val="22"/>
          <w:szCs w:val="22"/>
          <w:lang w:val="fr-FR"/>
        </w:rPr>
        <w:t xml:space="preserve">le besoin – d’ici à mars 2016 </w:t>
      </w:r>
      <w:r w:rsidRPr="00892015">
        <w:rPr>
          <w:b w:val="0"/>
          <w:sz w:val="22"/>
          <w:szCs w:val="22"/>
          <w:lang w:val="fr-FR"/>
        </w:rPr>
        <w:t>– d</w:t>
      </w:r>
      <w:r w:rsidRPr="00241D95">
        <w:rPr>
          <w:b w:val="0"/>
          <w:sz w:val="22"/>
          <w:szCs w:val="22"/>
          <w:lang w:val="fr-FR"/>
        </w:rPr>
        <w:t xml:space="preserve">’élaborer des indicateurs pour évaluer les progrès réalisés </w:t>
      </w:r>
      <w:r w:rsidR="0003297B" w:rsidRPr="00241D95">
        <w:rPr>
          <w:b w:val="0"/>
          <w:sz w:val="22"/>
          <w:szCs w:val="22"/>
          <w:lang w:val="fr-FR"/>
        </w:rPr>
        <w:t>en vue d’</w:t>
      </w:r>
      <w:r w:rsidRPr="00241D95">
        <w:rPr>
          <w:b w:val="0"/>
          <w:sz w:val="22"/>
          <w:szCs w:val="22"/>
          <w:lang w:val="fr-FR"/>
        </w:rPr>
        <w:t>atteindre les objectifs et cibles ODD, tirés, le cas échéant, de mécanismes de rapportage existants,</w:t>
      </w:r>
    </w:p>
    <w:p w14:paraId="4CC25A79" w14:textId="77777777" w:rsidR="005831CA" w:rsidRPr="00241D95" w:rsidRDefault="005831CA" w:rsidP="006356F9">
      <w:pPr>
        <w:pStyle w:val="BodyText3"/>
        <w:tabs>
          <w:tab w:val="num" w:pos="540"/>
        </w:tabs>
        <w:jc w:val="both"/>
        <w:rPr>
          <w:b w:val="0"/>
          <w:bCs w:val="0"/>
          <w:i/>
          <w:sz w:val="22"/>
          <w:szCs w:val="22"/>
          <w:lang w:val="fr-FR"/>
        </w:rPr>
      </w:pPr>
    </w:p>
    <w:p w14:paraId="44F588DF" w14:textId="3F6E3F5B" w:rsidR="009463BF" w:rsidRPr="00B94105" w:rsidRDefault="009463BF" w:rsidP="006356F9">
      <w:pPr>
        <w:pStyle w:val="BodyText3"/>
        <w:tabs>
          <w:tab w:val="num" w:pos="540"/>
        </w:tabs>
        <w:jc w:val="both"/>
        <w:rPr>
          <w:b w:val="0"/>
          <w:bCs w:val="0"/>
          <w:sz w:val="22"/>
          <w:szCs w:val="22"/>
          <w:lang w:val="fr-FR"/>
        </w:rPr>
      </w:pPr>
      <w:r w:rsidRPr="00241D95">
        <w:rPr>
          <w:b w:val="0"/>
          <w:bCs w:val="0"/>
          <w:i/>
          <w:sz w:val="22"/>
          <w:szCs w:val="22"/>
          <w:lang w:val="fr-FR"/>
        </w:rPr>
        <w:tab/>
      </w:r>
      <w:r w:rsidR="0003297B" w:rsidRPr="00241D95">
        <w:rPr>
          <w:b w:val="0"/>
          <w:bCs w:val="0"/>
          <w:sz w:val="22"/>
          <w:szCs w:val="22"/>
          <w:lang w:val="fr-FR"/>
        </w:rPr>
        <w:tab/>
      </w:r>
      <w:r w:rsidR="0003297B" w:rsidRPr="00B94105">
        <w:rPr>
          <w:b w:val="0"/>
          <w:bCs w:val="0"/>
          <w:i/>
          <w:sz w:val="22"/>
          <w:szCs w:val="22"/>
          <w:lang w:val="fr-FR"/>
        </w:rPr>
        <w:t>Consciente</w:t>
      </w:r>
      <w:r w:rsidR="0003297B" w:rsidRPr="00241D95">
        <w:rPr>
          <w:b w:val="0"/>
          <w:bCs w:val="0"/>
          <w:sz w:val="22"/>
          <w:szCs w:val="22"/>
          <w:lang w:val="fr-FR"/>
        </w:rPr>
        <w:t xml:space="preserve"> des</w:t>
      </w:r>
      <w:r w:rsidR="0003297B" w:rsidRPr="00B34DD3">
        <w:rPr>
          <w:b w:val="0"/>
          <w:bCs w:val="0"/>
          <w:sz w:val="22"/>
          <w:szCs w:val="22"/>
          <w:lang w:val="fr-FR"/>
        </w:rPr>
        <w:t xml:space="preserve"> opportunités</w:t>
      </w:r>
      <w:r w:rsidR="0003297B" w:rsidRPr="00892015">
        <w:rPr>
          <w:b w:val="0"/>
          <w:bCs w:val="0"/>
          <w:sz w:val="22"/>
          <w:szCs w:val="22"/>
          <w:lang w:val="fr-FR"/>
        </w:rPr>
        <w:t xml:space="preserve"> et des bénéfices découlant du travail </w:t>
      </w:r>
      <w:r w:rsidR="005B4540">
        <w:rPr>
          <w:b w:val="0"/>
          <w:bCs w:val="0"/>
          <w:sz w:val="22"/>
          <w:szCs w:val="22"/>
          <w:lang w:val="fr-FR"/>
        </w:rPr>
        <w:t>de coopération</w:t>
      </w:r>
      <w:r w:rsidR="0003297B" w:rsidRPr="00892015">
        <w:rPr>
          <w:b w:val="0"/>
          <w:bCs w:val="0"/>
          <w:sz w:val="22"/>
          <w:szCs w:val="22"/>
          <w:lang w:val="fr-FR"/>
        </w:rPr>
        <w:t xml:space="preserve"> entre les accords multilatéraux environnementaux et leurs secrétariats, afin d</w:t>
      </w:r>
      <w:r w:rsidR="00D404A8">
        <w:rPr>
          <w:b w:val="0"/>
          <w:bCs w:val="0"/>
          <w:sz w:val="22"/>
          <w:szCs w:val="22"/>
          <w:lang w:val="fr-FR"/>
        </w:rPr>
        <w:t>’entreprendre</w:t>
      </w:r>
      <w:r w:rsidR="0003297B" w:rsidRPr="00241D95">
        <w:rPr>
          <w:b w:val="0"/>
          <w:bCs w:val="0"/>
          <w:sz w:val="22"/>
          <w:szCs w:val="22"/>
          <w:lang w:val="fr-FR"/>
        </w:rPr>
        <w:t xml:space="preserve"> des actions pour réaliser tant les objectifs d’Aichi que les obj</w:t>
      </w:r>
      <w:r w:rsidR="00B94105">
        <w:rPr>
          <w:b w:val="0"/>
          <w:bCs w:val="0"/>
          <w:sz w:val="22"/>
          <w:szCs w:val="22"/>
          <w:lang w:val="fr-FR"/>
        </w:rPr>
        <w:t>ectifs de développement durable.</w:t>
      </w:r>
    </w:p>
    <w:p w14:paraId="4CC25A7A" w14:textId="77777777" w:rsidR="005B128E" w:rsidRDefault="005B128E" w:rsidP="006356F9">
      <w:pPr>
        <w:pStyle w:val="BodyText3"/>
        <w:tabs>
          <w:tab w:val="num" w:pos="540"/>
        </w:tabs>
        <w:jc w:val="both"/>
        <w:rPr>
          <w:b w:val="0"/>
          <w:bCs w:val="0"/>
          <w:i/>
          <w:sz w:val="22"/>
          <w:szCs w:val="22"/>
          <w:lang w:val="fr-FR"/>
        </w:rPr>
      </w:pPr>
    </w:p>
    <w:p w14:paraId="03815F3A" w14:textId="77777777" w:rsidR="00B94105" w:rsidRPr="00241D95" w:rsidRDefault="00B94105" w:rsidP="006356F9">
      <w:pPr>
        <w:pStyle w:val="BodyText3"/>
        <w:tabs>
          <w:tab w:val="num" w:pos="540"/>
        </w:tabs>
        <w:jc w:val="both"/>
        <w:rPr>
          <w:b w:val="0"/>
          <w:bCs w:val="0"/>
          <w:i/>
          <w:sz w:val="22"/>
          <w:szCs w:val="22"/>
          <w:lang w:val="fr-FR"/>
        </w:rPr>
      </w:pPr>
    </w:p>
    <w:p w14:paraId="4CC25A7B" w14:textId="77777777" w:rsidR="00D758C2" w:rsidRPr="00241D95" w:rsidRDefault="00642F6D" w:rsidP="006356F9">
      <w:pPr>
        <w:pStyle w:val="BodyText3"/>
        <w:tabs>
          <w:tab w:val="num" w:pos="540"/>
        </w:tabs>
        <w:jc w:val="both"/>
        <w:rPr>
          <w:b w:val="0"/>
          <w:bCs w:val="0"/>
          <w:i/>
          <w:sz w:val="22"/>
          <w:szCs w:val="22"/>
          <w:lang w:val="fr-FR"/>
        </w:rPr>
      </w:pPr>
      <w:r w:rsidRPr="00B34DD3">
        <w:rPr>
          <w:b w:val="0"/>
          <w:bCs w:val="0"/>
          <w:i/>
          <w:sz w:val="22"/>
          <w:szCs w:val="22"/>
          <w:lang w:val="fr-FR"/>
        </w:rPr>
        <w:t xml:space="preserve">La Réunion des </w:t>
      </w:r>
      <w:r w:rsidR="00D758C2" w:rsidRPr="00892015">
        <w:rPr>
          <w:b w:val="0"/>
          <w:bCs w:val="0"/>
          <w:i/>
          <w:sz w:val="22"/>
          <w:szCs w:val="22"/>
          <w:lang w:val="fr-FR"/>
        </w:rPr>
        <w:t>Parties</w:t>
      </w:r>
      <w:r w:rsidRPr="00892015">
        <w:rPr>
          <w:b w:val="0"/>
          <w:bCs w:val="0"/>
          <w:i/>
          <w:sz w:val="22"/>
          <w:szCs w:val="22"/>
          <w:lang w:val="fr-FR"/>
        </w:rPr>
        <w:t xml:space="preserve"> </w:t>
      </w:r>
      <w:r w:rsidR="00D758C2" w:rsidRPr="00241D95">
        <w:rPr>
          <w:b w:val="0"/>
          <w:bCs w:val="0"/>
          <w:i/>
          <w:sz w:val="22"/>
          <w:szCs w:val="22"/>
          <w:lang w:val="fr-FR"/>
        </w:rPr>
        <w:t>:</w:t>
      </w:r>
    </w:p>
    <w:p w14:paraId="4CC25A7C" w14:textId="77777777" w:rsidR="00D758C2" w:rsidRPr="00241D95" w:rsidRDefault="00D758C2" w:rsidP="006356F9">
      <w:pPr>
        <w:pStyle w:val="BodyText3"/>
        <w:jc w:val="both"/>
        <w:rPr>
          <w:b w:val="0"/>
          <w:bCs w:val="0"/>
          <w:i/>
          <w:sz w:val="22"/>
          <w:szCs w:val="22"/>
          <w:lang w:val="fr-FR"/>
        </w:rPr>
      </w:pPr>
    </w:p>
    <w:p w14:paraId="4CC25A7D" w14:textId="77777777" w:rsidR="003C4DB0" w:rsidRPr="00241D95" w:rsidRDefault="003C4DB0" w:rsidP="003C4DB0">
      <w:pPr>
        <w:pStyle w:val="BodyText3"/>
        <w:numPr>
          <w:ilvl w:val="0"/>
          <w:numId w:val="23"/>
        </w:numPr>
        <w:ind w:left="0" w:firstLine="0"/>
        <w:jc w:val="both"/>
        <w:rPr>
          <w:b w:val="0"/>
          <w:sz w:val="22"/>
          <w:szCs w:val="22"/>
          <w:lang w:val="fr-FR"/>
        </w:rPr>
      </w:pPr>
      <w:r w:rsidRPr="00241D95">
        <w:rPr>
          <w:b w:val="0"/>
          <w:i/>
          <w:sz w:val="22"/>
          <w:szCs w:val="22"/>
          <w:lang w:val="fr-FR"/>
        </w:rPr>
        <w:t xml:space="preserve">Note </w:t>
      </w:r>
      <w:r w:rsidR="00642F6D" w:rsidRPr="00241D95">
        <w:rPr>
          <w:b w:val="0"/>
          <w:sz w:val="22"/>
          <w:szCs w:val="22"/>
          <w:lang w:val="fr-FR"/>
        </w:rPr>
        <w:t>l’évaluation réalisée par le Comité technique et jointe en Annexe</w:t>
      </w:r>
      <w:r w:rsidRPr="00241D95">
        <w:rPr>
          <w:b w:val="0"/>
          <w:sz w:val="22"/>
          <w:szCs w:val="22"/>
          <w:lang w:val="fr-FR"/>
        </w:rPr>
        <w:t xml:space="preserve"> 1 </w:t>
      </w:r>
      <w:r w:rsidR="00642F6D" w:rsidRPr="00241D95">
        <w:rPr>
          <w:b w:val="0"/>
          <w:sz w:val="22"/>
          <w:szCs w:val="22"/>
          <w:lang w:val="fr-FR"/>
        </w:rPr>
        <w:t xml:space="preserve">à la présente </w:t>
      </w:r>
      <w:r w:rsidRPr="00241D95">
        <w:rPr>
          <w:b w:val="0"/>
          <w:sz w:val="22"/>
          <w:szCs w:val="22"/>
          <w:lang w:val="fr-FR"/>
        </w:rPr>
        <w:t>R</w:t>
      </w:r>
      <w:r w:rsidR="00642F6D" w:rsidRPr="00241D95">
        <w:rPr>
          <w:b w:val="0"/>
          <w:sz w:val="22"/>
          <w:szCs w:val="22"/>
          <w:lang w:val="fr-FR"/>
        </w:rPr>
        <w:t>é</w:t>
      </w:r>
      <w:r w:rsidRPr="00241D95">
        <w:rPr>
          <w:b w:val="0"/>
          <w:sz w:val="22"/>
          <w:szCs w:val="22"/>
          <w:lang w:val="fr-FR"/>
        </w:rPr>
        <w:t xml:space="preserve">solution </w:t>
      </w:r>
      <w:r w:rsidR="008268AB" w:rsidRPr="00241D95">
        <w:rPr>
          <w:b w:val="0"/>
          <w:sz w:val="22"/>
          <w:szCs w:val="22"/>
          <w:lang w:val="fr-FR"/>
        </w:rPr>
        <w:t>quant aux</w:t>
      </w:r>
      <w:r w:rsidR="00D625B7" w:rsidRPr="00241D95">
        <w:rPr>
          <w:b w:val="0"/>
          <w:sz w:val="22"/>
          <w:szCs w:val="22"/>
          <w:lang w:val="fr-FR"/>
        </w:rPr>
        <w:t xml:space="preserve"> besoins prioritaires relatifs à la</w:t>
      </w:r>
      <w:r w:rsidRPr="00241D95">
        <w:rPr>
          <w:b w:val="0"/>
          <w:sz w:val="22"/>
          <w:szCs w:val="22"/>
          <w:lang w:val="fr-FR"/>
        </w:rPr>
        <w:t xml:space="preserve"> contribution </w:t>
      </w:r>
      <w:r w:rsidR="00D625B7" w:rsidRPr="00241D95">
        <w:rPr>
          <w:b w:val="0"/>
          <w:sz w:val="22"/>
          <w:szCs w:val="22"/>
          <w:lang w:val="fr-FR"/>
        </w:rPr>
        <w:t xml:space="preserve">de l’AEWA au Plan stratégique mondial 2011-2020 pour la biodiversité concernant les oiseaux d’eau migrateurs et leurs habitats </w:t>
      </w:r>
      <w:r w:rsidRPr="00241D95">
        <w:rPr>
          <w:b w:val="0"/>
          <w:bCs w:val="0"/>
          <w:sz w:val="22"/>
          <w:szCs w:val="22"/>
          <w:lang w:val="fr-FR"/>
        </w:rPr>
        <w:t>;</w:t>
      </w:r>
    </w:p>
    <w:p w14:paraId="4CC25A7E" w14:textId="77777777" w:rsidR="003C4DB0" w:rsidRPr="00241D95" w:rsidRDefault="003C4DB0" w:rsidP="006356F9">
      <w:pPr>
        <w:pStyle w:val="ListParagraph"/>
        <w:spacing w:after="0" w:line="240" w:lineRule="auto"/>
        <w:ind w:left="0"/>
        <w:contextualSpacing w:val="0"/>
        <w:jc w:val="both"/>
        <w:rPr>
          <w:rFonts w:ascii="Times New Roman" w:hAnsi="Times New Roman"/>
          <w:lang w:val="fr-FR"/>
        </w:rPr>
      </w:pPr>
    </w:p>
    <w:p w14:paraId="4CC25A7F" w14:textId="77777777" w:rsidR="003C4DB0" w:rsidRPr="00241D95" w:rsidRDefault="003C4DB0" w:rsidP="003C4DB0">
      <w:pPr>
        <w:pStyle w:val="BodyText3"/>
        <w:numPr>
          <w:ilvl w:val="0"/>
          <w:numId w:val="23"/>
        </w:numPr>
        <w:ind w:left="0" w:firstLine="0"/>
        <w:jc w:val="both"/>
        <w:rPr>
          <w:b w:val="0"/>
          <w:sz w:val="22"/>
          <w:szCs w:val="22"/>
          <w:lang w:val="fr-FR"/>
        </w:rPr>
      </w:pPr>
      <w:r w:rsidRPr="00241D95">
        <w:rPr>
          <w:b w:val="0"/>
          <w:i/>
          <w:sz w:val="22"/>
          <w:szCs w:val="22"/>
          <w:lang w:val="fr-FR"/>
        </w:rPr>
        <w:t>Adopt</w:t>
      </w:r>
      <w:r w:rsidR="00D625B7" w:rsidRPr="00241D95">
        <w:rPr>
          <w:b w:val="0"/>
          <w:i/>
          <w:sz w:val="22"/>
          <w:szCs w:val="22"/>
          <w:lang w:val="fr-FR"/>
        </w:rPr>
        <w:t>e</w:t>
      </w:r>
      <w:r w:rsidRPr="00241D95">
        <w:rPr>
          <w:b w:val="0"/>
          <w:i/>
          <w:sz w:val="22"/>
          <w:szCs w:val="22"/>
          <w:lang w:val="fr-FR"/>
        </w:rPr>
        <w:t xml:space="preserve"> </w:t>
      </w:r>
      <w:r w:rsidR="00D625B7" w:rsidRPr="00241D95">
        <w:rPr>
          <w:b w:val="0"/>
          <w:sz w:val="22"/>
          <w:szCs w:val="22"/>
          <w:lang w:val="fr-FR"/>
        </w:rPr>
        <w:t xml:space="preserve">les </w:t>
      </w:r>
      <w:r w:rsidRPr="00241D95">
        <w:rPr>
          <w:b w:val="0"/>
          <w:sz w:val="22"/>
          <w:szCs w:val="22"/>
          <w:lang w:val="fr-FR"/>
        </w:rPr>
        <w:t xml:space="preserve">actions </w:t>
      </w:r>
      <w:r w:rsidR="00D625B7" w:rsidRPr="00241D95">
        <w:rPr>
          <w:b w:val="0"/>
          <w:sz w:val="22"/>
          <w:szCs w:val="22"/>
          <w:lang w:val="fr-FR"/>
        </w:rPr>
        <w:t>contenues dans l’</w:t>
      </w:r>
      <w:r w:rsidRPr="00241D95">
        <w:rPr>
          <w:b w:val="0"/>
          <w:sz w:val="22"/>
          <w:szCs w:val="22"/>
          <w:lang w:val="fr-FR"/>
        </w:rPr>
        <w:t>Annex</w:t>
      </w:r>
      <w:r w:rsidR="00D625B7" w:rsidRPr="00241D95">
        <w:rPr>
          <w:b w:val="0"/>
          <w:sz w:val="22"/>
          <w:szCs w:val="22"/>
          <w:lang w:val="fr-FR"/>
        </w:rPr>
        <w:t>e</w:t>
      </w:r>
      <w:r w:rsidRPr="00241D95">
        <w:rPr>
          <w:b w:val="0"/>
          <w:sz w:val="22"/>
          <w:szCs w:val="22"/>
          <w:lang w:val="fr-FR"/>
        </w:rPr>
        <w:t xml:space="preserve"> 2 </w:t>
      </w:r>
      <w:r w:rsidR="00D625B7" w:rsidRPr="00241D95">
        <w:rPr>
          <w:b w:val="0"/>
          <w:sz w:val="22"/>
          <w:szCs w:val="22"/>
          <w:lang w:val="fr-FR"/>
        </w:rPr>
        <w:t xml:space="preserve">à la présente </w:t>
      </w:r>
      <w:r w:rsidRPr="00241D95">
        <w:rPr>
          <w:b w:val="0"/>
          <w:sz w:val="22"/>
          <w:szCs w:val="22"/>
          <w:lang w:val="fr-FR"/>
        </w:rPr>
        <w:t>R</w:t>
      </w:r>
      <w:r w:rsidR="00D625B7" w:rsidRPr="00241D95">
        <w:rPr>
          <w:b w:val="0"/>
          <w:sz w:val="22"/>
          <w:szCs w:val="22"/>
          <w:lang w:val="fr-FR"/>
        </w:rPr>
        <w:t>é</w:t>
      </w:r>
      <w:r w:rsidRPr="00241D95">
        <w:rPr>
          <w:b w:val="0"/>
          <w:sz w:val="22"/>
          <w:szCs w:val="22"/>
          <w:lang w:val="fr-FR"/>
        </w:rPr>
        <w:t xml:space="preserve">solution </w:t>
      </w:r>
      <w:r w:rsidR="00D625B7" w:rsidRPr="00241D95">
        <w:rPr>
          <w:b w:val="0"/>
          <w:sz w:val="22"/>
          <w:szCs w:val="22"/>
          <w:lang w:val="fr-FR"/>
        </w:rPr>
        <w:t>en tant qu’évaluation mise à jour de la contribution de l’</w:t>
      </w:r>
      <w:r w:rsidRPr="00241D95">
        <w:rPr>
          <w:b w:val="0"/>
          <w:sz w:val="22"/>
          <w:szCs w:val="22"/>
          <w:lang w:val="fr-FR"/>
        </w:rPr>
        <w:t>AEWA</w:t>
      </w:r>
      <w:r w:rsidR="00D625B7" w:rsidRPr="00241D95">
        <w:rPr>
          <w:b w:val="0"/>
          <w:sz w:val="22"/>
          <w:szCs w:val="22"/>
          <w:lang w:val="fr-FR"/>
        </w:rPr>
        <w:t xml:space="preserve"> au Plan stratégique mondial 2011-2020 pour la biodiversité</w:t>
      </w:r>
      <w:r w:rsidR="00FA35FA" w:rsidRPr="00241D95">
        <w:rPr>
          <w:b w:val="0"/>
          <w:sz w:val="22"/>
          <w:szCs w:val="22"/>
          <w:lang w:val="fr-FR"/>
        </w:rPr>
        <w:t xml:space="preserve"> </w:t>
      </w:r>
      <w:r w:rsidRPr="00241D95">
        <w:rPr>
          <w:b w:val="0"/>
          <w:bCs w:val="0"/>
          <w:sz w:val="22"/>
          <w:szCs w:val="22"/>
          <w:lang w:val="fr-FR"/>
        </w:rPr>
        <w:t>;</w:t>
      </w:r>
    </w:p>
    <w:p w14:paraId="4CC25A80" w14:textId="77777777" w:rsidR="003C4DB0" w:rsidRPr="00241D95" w:rsidRDefault="003C4DB0" w:rsidP="00127F6F">
      <w:pPr>
        <w:pStyle w:val="BodyText3"/>
        <w:jc w:val="both"/>
        <w:rPr>
          <w:b w:val="0"/>
          <w:sz w:val="22"/>
          <w:szCs w:val="22"/>
          <w:lang w:val="fr-FR"/>
        </w:rPr>
      </w:pPr>
    </w:p>
    <w:p w14:paraId="7A2A16B8" w14:textId="4F33E961" w:rsidR="00396914" w:rsidRPr="00241D95" w:rsidRDefault="00D625B7" w:rsidP="006518EB">
      <w:pPr>
        <w:pStyle w:val="BodyText3"/>
        <w:numPr>
          <w:ilvl w:val="0"/>
          <w:numId w:val="23"/>
        </w:numPr>
        <w:ind w:left="0" w:firstLine="0"/>
        <w:jc w:val="both"/>
        <w:rPr>
          <w:b w:val="0"/>
          <w:sz w:val="22"/>
          <w:szCs w:val="22"/>
          <w:lang w:val="fr-FR"/>
        </w:rPr>
      </w:pPr>
      <w:r w:rsidRPr="00241D95">
        <w:rPr>
          <w:b w:val="0"/>
          <w:i/>
          <w:sz w:val="22"/>
          <w:szCs w:val="22"/>
          <w:lang w:val="fr-FR"/>
        </w:rPr>
        <w:t xml:space="preserve">Exhorte </w:t>
      </w:r>
      <w:r w:rsidR="00FA35FA" w:rsidRPr="00241D95">
        <w:rPr>
          <w:b w:val="0"/>
          <w:i/>
          <w:sz w:val="22"/>
          <w:szCs w:val="22"/>
          <w:lang w:val="fr-FR"/>
        </w:rPr>
        <w:t>à nouveau</w:t>
      </w:r>
      <w:r w:rsidR="005831CA" w:rsidRPr="00241D95">
        <w:rPr>
          <w:b w:val="0"/>
          <w:i/>
          <w:sz w:val="22"/>
          <w:szCs w:val="22"/>
          <w:lang w:val="fr-FR"/>
        </w:rPr>
        <w:t xml:space="preserve"> </w:t>
      </w:r>
      <w:r w:rsidRPr="00241D95">
        <w:rPr>
          <w:b w:val="0"/>
          <w:sz w:val="22"/>
          <w:szCs w:val="22"/>
          <w:lang w:val="fr-FR"/>
        </w:rPr>
        <w:t xml:space="preserve">les Parties contractantes à assurer que les autorités nationales responsables de la mise en œuvre de l’AEWA sont entièrement engagées dans le processus de mise à jour des stratégies et plans d’action nationaux pour la biodiversité, comme le demande la </w:t>
      </w:r>
      <w:r w:rsidR="005831CA" w:rsidRPr="00241D95">
        <w:rPr>
          <w:b w:val="0"/>
          <w:sz w:val="22"/>
          <w:szCs w:val="22"/>
          <w:lang w:val="fr-FR"/>
        </w:rPr>
        <w:t>D</w:t>
      </w:r>
      <w:r w:rsidRPr="00241D95">
        <w:rPr>
          <w:b w:val="0"/>
          <w:sz w:val="22"/>
          <w:szCs w:val="22"/>
          <w:lang w:val="fr-FR"/>
        </w:rPr>
        <w:t>é</w:t>
      </w:r>
      <w:r w:rsidR="005831CA" w:rsidRPr="00241D95">
        <w:rPr>
          <w:b w:val="0"/>
          <w:sz w:val="22"/>
          <w:szCs w:val="22"/>
          <w:lang w:val="fr-FR"/>
        </w:rPr>
        <w:t xml:space="preserve">cision X/2 </w:t>
      </w:r>
      <w:r w:rsidRPr="00241D95">
        <w:rPr>
          <w:b w:val="0"/>
          <w:sz w:val="22"/>
          <w:szCs w:val="22"/>
          <w:lang w:val="fr-FR"/>
        </w:rPr>
        <w:t>de la CBD</w:t>
      </w:r>
      <w:r w:rsidR="00A509A5" w:rsidRPr="00241D95">
        <w:rPr>
          <w:b w:val="0"/>
          <w:sz w:val="22"/>
          <w:szCs w:val="22"/>
          <w:lang w:val="fr-FR"/>
        </w:rPr>
        <w:t>,</w:t>
      </w:r>
      <w:r w:rsidRPr="00241D95">
        <w:rPr>
          <w:b w:val="0"/>
          <w:sz w:val="22"/>
          <w:szCs w:val="22"/>
          <w:lang w:val="fr-FR"/>
        </w:rPr>
        <w:t xml:space="preserve"> afin </w:t>
      </w:r>
      <w:r w:rsidR="00184CDC" w:rsidRPr="00241D95">
        <w:rPr>
          <w:b w:val="0"/>
          <w:sz w:val="22"/>
          <w:szCs w:val="22"/>
          <w:lang w:val="fr-FR"/>
        </w:rPr>
        <w:t>de promouvoir les</w:t>
      </w:r>
      <w:r w:rsidR="005831CA" w:rsidRPr="00241D95">
        <w:rPr>
          <w:b w:val="0"/>
          <w:sz w:val="22"/>
          <w:szCs w:val="22"/>
          <w:lang w:val="fr-FR"/>
        </w:rPr>
        <w:t xml:space="preserve"> synergies </w:t>
      </w:r>
      <w:r w:rsidR="00184CDC" w:rsidRPr="00241D95">
        <w:rPr>
          <w:b w:val="0"/>
          <w:sz w:val="22"/>
          <w:szCs w:val="22"/>
          <w:lang w:val="fr-FR"/>
        </w:rPr>
        <w:t>entre les traités liés à la biodiversité</w:t>
      </w:r>
      <w:r w:rsidR="008D14B0" w:rsidRPr="00241D95">
        <w:rPr>
          <w:b w:val="0"/>
          <w:sz w:val="22"/>
          <w:szCs w:val="22"/>
          <w:lang w:val="fr-FR"/>
        </w:rPr>
        <w:t> ;</w:t>
      </w:r>
    </w:p>
    <w:p w14:paraId="78BACA77" w14:textId="77777777" w:rsidR="0003297B" w:rsidRPr="00241D95" w:rsidRDefault="0003297B" w:rsidP="00B94105">
      <w:pPr>
        <w:pStyle w:val="BodyText3"/>
        <w:jc w:val="both"/>
        <w:rPr>
          <w:b w:val="0"/>
          <w:sz w:val="22"/>
          <w:szCs w:val="22"/>
          <w:lang w:val="fr-FR"/>
        </w:rPr>
      </w:pPr>
    </w:p>
    <w:p w14:paraId="283447FF" w14:textId="031F3943" w:rsidR="0003297B" w:rsidRPr="00241D95" w:rsidRDefault="0003297B" w:rsidP="006518EB">
      <w:pPr>
        <w:pStyle w:val="BodyText3"/>
        <w:numPr>
          <w:ilvl w:val="0"/>
          <w:numId w:val="23"/>
        </w:numPr>
        <w:ind w:left="0" w:firstLine="0"/>
        <w:jc w:val="both"/>
        <w:rPr>
          <w:b w:val="0"/>
          <w:sz w:val="22"/>
          <w:szCs w:val="22"/>
          <w:lang w:val="fr-FR"/>
        </w:rPr>
      </w:pPr>
      <w:r w:rsidRPr="00B94105">
        <w:rPr>
          <w:b w:val="0"/>
          <w:i/>
          <w:sz w:val="22"/>
          <w:szCs w:val="22"/>
          <w:lang w:val="fr-FR"/>
        </w:rPr>
        <w:t>Exhorte</w:t>
      </w:r>
      <w:r w:rsidRPr="00241D95">
        <w:rPr>
          <w:b w:val="0"/>
          <w:sz w:val="22"/>
          <w:szCs w:val="22"/>
          <w:lang w:val="fr-FR"/>
        </w:rPr>
        <w:t xml:space="preserve"> les Parties contractantes</w:t>
      </w:r>
      <w:r w:rsidR="008D14B0" w:rsidRPr="00B34DD3">
        <w:rPr>
          <w:b w:val="0"/>
          <w:sz w:val="22"/>
          <w:szCs w:val="22"/>
          <w:lang w:val="fr-FR"/>
        </w:rPr>
        <w:t xml:space="preserve"> à souligner aupr</w:t>
      </w:r>
      <w:r w:rsidR="008D14B0" w:rsidRPr="00892015">
        <w:rPr>
          <w:b w:val="0"/>
          <w:sz w:val="22"/>
          <w:szCs w:val="22"/>
          <w:lang w:val="fr-FR"/>
        </w:rPr>
        <w:t>ès de leurs agences de développement, le cas échéant, l’importance de la mise en œuvre de l’AEWA dans le contexte de la réalisation des ODD, et le besoin de mieux inté</w:t>
      </w:r>
      <w:r w:rsidR="008D14B0" w:rsidRPr="00241D95">
        <w:rPr>
          <w:b w:val="0"/>
          <w:sz w:val="22"/>
          <w:szCs w:val="22"/>
          <w:lang w:val="fr-FR"/>
        </w:rPr>
        <w:t xml:space="preserve">grer les actions en faveur de la conservation des oiseaux d’eau et des zones humides dans </w:t>
      </w:r>
      <w:r w:rsidR="00D404A8">
        <w:rPr>
          <w:b w:val="0"/>
          <w:sz w:val="22"/>
          <w:szCs w:val="22"/>
          <w:lang w:val="fr-FR"/>
        </w:rPr>
        <w:t>d</w:t>
      </w:r>
      <w:r w:rsidR="008D14B0" w:rsidRPr="00241D95">
        <w:rPr>
          <w:b w:val="0"/>
          <w:sz w:val="22"/>
          <w:szCs w:val="22"/>
          <w:lang w:val="fr-FR"/>
        </w:rPr>
        <w:t>es projets de développement pertinents, afin d</w:t>
      </w:r>
      <w:r w:rsidR="00D404A8">
        <w:rPr>
          <w:b w:val="0"/>
          <w:sz w:val="22"/>
          <w:szCs w:val="22"/>
          <w:lang w:val="fr-FR"/>
        </w:rPr>
        <w:t>’</w:t>
      </w:r>
      <w:r w:rsidR="008D14B0" w:rsidRPr="00241D95">
        <w:rPr>
          <w:b w:val="0"/>
          <w:sz w:val="22"/>
          <w:szCs w:val="22"/>
          <w:lang w:val="fr-FR"/>
        </w:rPr>
        <w:t>e</w:t>
      </w:r>
      <w:r w:rsidR="00D404A8">
        <w:rPr>
          <w:b w:val="0"/>
          <w:sz w:val="22"/>
          <w:szCs w:val="22"/>
          <w:lang w:val="fr-FR"/>
        </w:rPr>
        <w:t>n</w:t>
      </w:r>
      <w:r w:rsidR="008D14B0" w:rsidRPr="00241D95">
        <w:rPr>
          <w:b w:val="0"/>
          <w:sz w:val="22"/>
          <w:szCs w:val="22"/>
          <w:lang w:val="fr-FR"/>
        </w:rPr>
        <w:t xml:space="preserve"> tirer des bénéfices, non seulement pour les oiseaux d’eau, mais aussi pour les communautés humaines ;</w:t>
      </w:r>
    </w:p>
    <w:p w14:paraId="346FE74C" w14:textId="77777777" w:rsidR="008D14B0" w:rsidRPr="00241D95" w:rsidRDefault="008D14B0" w:rsidP="00B94105">
      <w:pPr>
        <w:pStyle w:val="BodyText3"/>
        <w:jc w:val="both"/>
        <w:rPr>
          <w:b w:val="0"/>
          <w:sz w:val="22"/>
          <w:szCs w:val="22"/>
          <w:lang w:val="fr-FR"/>
        </w:rPr>
      </w:pPr>
    </w:p>
    <w:p w14:paraId="316CC28A" w14:textId="34017997" w:rsidR="008D14B0" w:rsidRPr="00241D95" w:rsidRDefault="008D14B0" w:rsidP="006518EB">
      <w:pPr>
        <w:pStyle w:val="BodyText3"/>
        <w:numPr>
          <w:ilvl w:val="0"/>
          <w:numId w:val="23"/>
        </w:numPr>
        <w:ind w:left="0" w:firstLine="0"/>
        <w:jc w:val="both"/>
        <w:rPr>
          <w:b w:val="0"/>
          <w:sz w:val="22"/>
          <w:szCs w:val="22"/>
          <w:lang w:val="fr-FR"/>
        </w:rPr>
      </w:pPr>
      <w:r w:rsidRPr="00B94105">
        <w:rPr>
          <w:b w:val="0"/>
          <w:i/>
          <w:sz w:val="22"/>
          <w:szCs w:val="22"/>
          <w:lang w:val="fr-FR"/>
        </w:rPr>
        <w:t>Demande</w:t>
      </w:r>
      <w:r w:rsidRPr="00241D95">
        <w:rPr>
          <w:b w:val="0"/>
          <w:sz w:val="22"/>
          <w:szCs w:val="22"/>
          <w:lang w:val="fr-FR"/>
        </w:rPr>
        <w:t xml:space="preserve"> </w:t>
      </w:r>
      <w:r w:rsidRPr="00B34DD3">
        <w:rPr>
          <w:b w:val="0"/>
          <w:sz w:val="22"/>
          <w:szCs w:val="22"/>
          <w:lang w:val="fr-FR"/>
        </w:rPr>
        <w:t>au</w:t>
      </w:r>
      <w:r w:rsidRPr="00892015">
        <w:rPr>
          <w:b w:val="0"/>
          <w:sz w:val="22"/>
          <w:szCs w:val="22"/>
          <w:lang w:val="fr-FR"/>
        </w:rPr>
        <w:t xml:space="preserve"> Groupe de liaison sur la biodiversité, par l</w:t>
      </w:r>
      <w:r w:rsidR="00D404A8">
        <w:rPr>
          <w:b w:val="0"/>
          <w:sz w:val="22"/>
          <w:szCs w:val="22"/>
          <w:lang w:val="fr-FR"/>
        </w:rPr>
        <w:t>’entremise</w:t>
      </w:r>
      <w:r w:rsidRPr="00892015">
        <w:rPr>
          <w:b w:val="0"/>
          <w:sz w:val="22"/>
          <w:szCs w:val="22"/>
          <w:lang w:val="fr-FR"/>
        </w:rPr>
        <w:t xml:space="preserve"> du Secrétariat d</w:t>
      </w:r>
      <w:r w:rsidR="00D7195E">
        <w:rPr>
          <w:b w:val="0"/>
          <w:sz w:val="22"/>
          <w:szCs w:val="22"/>
          <w:lang w:val="fr-FR"/>
        </w:rPr>
        <w:t>u PNUE-</w:t>
      </w:r>
      <w:r w:rsidRPr="00892015">
        <w:rPr>
          <w:b w:val="0"/>
          <w:sz w:val="22"/>
          <w:szCs w:val="22"/>
          <w:lang w:val="fr-FR"/>
        </w:rPr>
        <w:t>CMS, d’examiner dans quelle m</w:t>
      </w:r>
      <w:r w:rsidRPr="00241D95">
        <w:rPr>
          <w:b w:val="0"/>
          <w:sz w:val="22"/>
          <w:szCs w:val="22"/>
          <w:lang w:val="fr-FR"/>
        </w:rPr>
        <w:t xml:space="preserve">esure les données et informations existantes, </w:t>
      </w:r>
      <w:r w:rsidR="00D404A8">
        <w:rPr>
          <w:b w:val="0"/>
          <w:sz w:val="22"/>
          <w:szCs w:val="22"/>
          <w:lang w:val="fr-FR"/>
        </w:rPr>
        <w:t>communiquées aux</w:t>
      </w:r>
      <w:r w:rsidRPr="00241D95">
        <w:rPr>
          <w:b w:val="0"/>
          <w:sz w:val="22"/>
          <w:szCs w:val="22"/>
          <w:lang w:val="fr-FR"/>
        </w:rPr>
        <w:t xml:space="preserve"> accords multilatéraux pertinents, entre autres, liés aux oiseaux d’eau migrateurs, rapportées à l’AEWA et </w:t>
      </w:r>
      <w:r w:rsidR="00D404A8">
        <w:rPr>
          <w:b w:val="0"/>
          <w:sz w:val="22"/>
          <w:szCs w:val="22"/>
          <w:lang w:val="fr-FR"/>
        </w:rPr>
        <w:t>contenues dans</w:t>
      </w:r>
      <w:r w:rsidRPr="00241D95">
        <w:rPr>
          <w:b w:val="0"/>
          <w:sz w:val="22"/>
          <w:szCs w:val="22"/>
          <w:lang w:val="fr-FR"/>
        </w:rPr>
        <w:t xml:space="preserve"> le recensement international des oiseaux d’eau, peuvent contribuer à l’élaboration d’indicateurs appropriés de haut niveau de développement durable, tels qu’envisagés dans </w:t>
      </w:r>
      <w:r w:rsidRPr="00241D95">
        <w:rPr>
          <w:b w:val="0"/>
          <w:i/>
          <w:sz w:val="22"/>
          <w:szCs w:val="22"/>
          <w:lang w:val="fr-FR"/>
        </w:rPr>
        <w:t>Transformer notre monde</w:t>
      </w:r>
      <w:r w:rsidRPr="00241D95">
        <w:rPr>
          <w:b w:val="0"/>
          <w:sz w:val="22"/>
          <w:szCs w:val="22"/>
          <w:lang w:val="fr-FR"/>
        </w:rPr>
        <w:t>.</w:t>
      </w:r>
    </w:p>
    <w:p w14:paraId="5687C3BB" w14:textId="77777777" w:rsidR="008D14B0" w:rsidRPr="00241D95" w:rsidRDefault="008D14B0" w:rsidP="00B94105">
      <w:pPr>
        <w:pStyle w:val="BodyText3"/>
        <w:jc w:val="both"/>
        <w:rPr>
          <w:b w:val="0"/>
          <w:sz w:val="22"/>
          <w:szCs w:val="22"/>
          <w:lang w:val="fr-FR"/>
        </w:rPr>
      </w:pPr>
    </w:p>
    <w:p w14:paraId="0F840385" w14:textId="77777777" w:rsidR="008D14B0" w:rsidRPr="00241D95" w:rsidRDefault="008D14B0" w:rsidP="00B94105">
      <w:pPr>
        <w:pStyle w:val="BodyText3"/>
        <w:jc w:val="both"/>
        <w:rPr>
          <w:b w:val="0"/>
          <w:sz w:val="22"/>
          <w:szCs w:val="22"/>
          <w:lang w:val="fr-FR"/>
        </w:rPr>
      </w:pPr>
    </w:p>
    <w:p w14:paraId="1E321B73" w14:textId="77777777" w:rsidR="0003297B" w:rsidRPr="00241D95" w:rsidRDefault="0003297B" w:rsidP="00B94105">
      <w:pPr>
        <w:pStyle w:val="BodyText3"/>
        <w:jc w:val="both"/>
        <w:rPr>
          <w:b w:val="0"/>
          <w:sz w:val="22"/>
          <w:szCs w:val="22"/>
          <w:lang w:val="fr-FR"/>
        </w:rPr>
      </w:pPr>
    </w:p>
    <w:p w14:paraId="100DEBBD" w14:textId="77777777" w:rsidR="0003297B" w:rsidRPr="00241D95" w:rsidRDefault="0003297B" w:rsidP="00B94105">
      <w:pPr>
        <w:pStyle w:val="BodyText3"/>
        <w:jc w:val="both"/>
        <w:rPr>
          <w:b w:val="0"/>
          <w:sz w:val="22"/>
          <w:szCs w:val="22"/>
          <w:lang w:val="fr-FR"/>
        </w:rPr>
      </w:pPr>
    </w:p>
    <w:p w14:paraId="57803E63" w14:textId="77777777" w:rsidR="008C44C0" w:rsidRDefault="008C44C0" w:rsidP="00B94105">
      <w:pPr>
        <w:pStyle w:val="BodyText3"/>
        <w:jc w:val="both"/>
        <w:rPr>
          <w:b w:val="0"/>
          <w:sz w:val="22"/>
          <w:szCs w:val="22"/>
          <w:lang w:val="fr-FR"/>
        </w:rPr>
        <w:sectPr w:rsidR="008C44C0" w:rsidSect="000D3BC9">
          <w:headerReference w:type="default" r:id="rId10"/>
          <w:footerReference w:type="default" r:id="rId11"/>
          <w:pgSz w:w="11906" w:h="16838" w:code="9"/>
          <w:pgMar w:top="1021" w:right="1134" w:bottom="851" w:left="1134" w:header="851" w:footer="510" w:gutter="0"/>
          <w:cols w:space="708"/>
          <w:docGrid w:linePitch="360"/>
        </w:sectPr>
      </w:pPr>
    </w:p>
    <w:p w14:paraId="4CC25A84" w14:textId="43B17A4A" w:rsidR="003C4DB0" w:rsidRPr="00241D95" w:rsidRDefault="003C4DB0" w:rsidP="00396914">
      <w:pPr>
        <w:pStyle w:val="BodyText3"/>
        <w:jc w:val="both"/>
        <w:rPr>
          <w:b w:val="0"/>
          <w:bCs w:val="0"/>
          <w:kern w:val="36"/>
          <w:lang w:val="fr-FR" w:eastAsia="en-GB"/>
        </w:rPr>
      </w:pPr>
      <w:r w:rsidRPr="00241D95">
        <w:rPr>
          <w:kern w:val="36"/>
          <w:lang w:val="fr-FR" w:eastAsia="en-GB"/>
        </w:rPr>
        <w:lastRenderedPageBreak/>
        <w:t>Annex</w:t>
      </w:r>
      <w:r w:rsidR="00184CDC" w:rsidRPr="00241D95">
        <w:rPr>
          <w:kern w:val="36"/>
          <w:lang w:val="fr-FR" w:eastAsia="en-GB"/>
        </w:rPr>
        <w:t>e</w:t>
      </w:r>
      <w:r w:rsidRPr="00241D95">
        <w:rPr>
          <w:kern w:val="36"/>
          <w:lang w:val="fr-FR" w:eastAsia="en-GB"/>
        </w:rPr>
        <w:t xml:space="preserve"> 1</w:t>
      </w:r>
      <w:r w:rsidR="00184CDC" w:rsidRPr="00241D95">
        <w:rPr>
          <w:kern w:val="36"/>
          <w:lang w:val="fr-FR" w:eastAsia="en-GB"/>
        </w:rPr>
        <w:t xml:space="preserve"> </w:t>
      </w:r>
      <w:r w:rsidR="005E581B">
        <w:rPr>
          <w:kern w:val="36"/>
          <w:lang w:val="fr-FR" w:eastAsia="en-GB"/>
        </w:rPr>
        <w:t xml:space="preserve">: </w:t>
      </w:r>
      <w:r w:rsidR="00184CDC" w:rsidRPr="00241D95">
        <w:rPr>
          <w:kern w:val="36"/>
          <w:lang w:val="fr-FR" w:eastAsia="en-GB"/>
        </w:rPr>
        <w:t xml:space="preserve">Évaluation du Comité technique </w:t>
      </w:r>
      <w:r w:rsidR="00FA35FA" w:rsidRPr="00241D95">
        <w:rPr>
          <w:kern w:val="36"/>
          <w:lang w:val="fr-FR" w:eastAsia="en-GB"/>
        </w:rPr>
        <w:t>des</w:t>
      </w:r>
      <w:r w:rsidR="00184CDC" w:rsidRPr="00241D95">
        <w:rPr>
          <w:kern w:val="36"/>
          <w:lang w:val="fr-FR" w:eastAsia="en-GB"/>
        </w:rPr>
        <w:t xml:space="preserve"> besoins prioritaires relatifs à la contribution de l’AEWA aux Buts stratégiques et aux Objectifs d’Aichi du Plan stratégique pour la biodiversité</w:t>
      </w:r>
      <w:r w:rsidRPr="00241D95">
        <w:rPr>
          <w:kern w:val="36"/>
          <w:lang w:val="fr-FR" w:eastAsia="en-GB"/>
        </w:rPr>
        <w:t>, 201</w:t>
      </w:r>
      <w:r w:rsidR="00186738" w:rsidRPr="00241D95">
        <w:rPr>
          <w:kern w:val="36"/>
          <w:lang w:val="fr-FR" w:eastAsia="en-GB"/>
        </w:rPr>
        <w:t>1</w:t>
      </w:r>
      <w:r w:rsidRPr="00241D95">
        <w:rPr>
          <w:kern w:val="36"/>
          <w:lang w:val="fr-FR" w:eastAsia="en-GB"/>
        </w:rPr>
        <w:t>-2020</w:t>
      </w:r>
      <w:r w:rsidR="00184CDC" w:rsidRPr="00241D95">
        <w:rPr>
          <w:kern w:val="36"/>
          <w:lang w:val="fr-FR" w:eastAsia="en-GB"/>
        </w:rPr>
        <w:t>, concernant les oiseaux d’eau migrateurs et leurs habitats</w:t>
      </w:r>
    </w:p>
    <w:p w14:paraId="4CC25A85" w14:textId="77777777" w:rsidR="003C4DB0" w:rsidRPr="00241D95" w:rsidRDefault="003C4DB0" w:rsidP="006356F9">
      <w:pPr>
        <w:pStyle w:val="ListParagraph"/>
        <w:spacing w:after="0" w:line="240" w:lineRule="auto"/>
        <w:ind w:left="0"/>
        <w:contextualSpacing w:val="0"/>
        <w:jc w:val="both"/>
        <w:rPr>
          <w:rFonts w:ascii="Times New Roman" w:hAnsi="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70"/>
        <w:gridCol w:w="5058"/>
      </w:tblGrid>
      <w:tr w:rsidR="00421916" w:rsidRPr="00C36D5F" w14:paraId="4CC25A89" w14:textId="77777777" w:rsidTr="00D31AF1">
        <w:trPr>
          <w:tblHeader/>
        </w:trPr>
        <w:tc>
          <w:tcPr>
            <w:tcW w:w="0" w:type="auto"/>
            <w:shd w:val="clear" w:color="auto" w:fill="EEECE1"/>
          </w:tcPr>
          <w:p w14:paraId="4CC25A86" w14:textId="77777777" w:rsidR="001A2C78" w:rsidRPr="00241D95" w:rsidRDefault="001A2C78" w:rsidP="001A2C78">
            <w:pPr>
              <w:spacing w:after="120" w:line="255" w:lineRule="atLeast"/>
              <w:rPr>
                <w:rFonts w:ascii="Times New Roman" w:hAnsi="Times New Roman"/>
                <w:b/>
                <w:color w:val="000000"/>
                <w:lang w:val="fr-FR" w:eastAsia="en-GB"/>
              </w:rPr>
            </w:pPr>
            <w:r w:rsidRPr="00241D95">
              <w:rPr>
                <w:rFonts w:ascii="Times New Roman" w:hAnsi="Times New Roman"/>
                <w:b/>
                <w:color w:val="000000"/>
                <w:lang w:val="fr-FR" w:eastAsia="en-GB"/>
              </w:rPr>
              <w:t>Objectif d’Aichi</w:t>
            </w:r>
          </w:p>
          <w:p w14:paraId="4CC25A87" w14:textId="77777777" w:rsidR="0023312A" w:rsidRPr="00241D95" w:rsidRDefault="0023312A" w:rsidP="0023312A">
            <w:pPr>
              <w:spacing w:after="120" w:line="255" w:lineRule="atLeast"/>
              <w:rPr>
                <w:rFonts w:ascii="Times New Roman" w:hAnsi="Times New Roman"/>
                <w:b/>
                <w:color w:val="000000"/>
                <w:lang w:val="fr-FR" w:eastAsia="en-GB"/>
              </w:rPr>
            </w:pPr>
          </w:p>
        </w:tc>
        <w:tc>
          <w:tcPr>
            <w:tcW w:w="0" w:type="auto"/>
            <w:shd w:val="clear" w:color="auto" w:fill="EEECE1"/>
          </w:tcPr>
          <w:p w14:paraId="4CC25A88" w14:textId="77777777" w:rsidR="00385EA8" w:rsidRPr="00241D95" w:rsidRDefault="00184CDC" w:rsidP="00184CDC">
            <w:pPr>
              <w:spacing w:after="120" w:line="255" w:lineRule="atLeast"/>
              <w:rPr>
                <w:rFonts w:ascii="Times New Roman" w:hAnsi="Times New Roman"/>
                <w:b/>
                <w:color w:val="000000"/>
                <w:lang w:val="fr-FR" w:eastAsia="en-GB"/>
              </w:rPr>
            </w:pPr>
            <w:r w:rsidRPr="00241D95">
              <w:rPr>
                <w:rFonts w:ascii="Times New Roman" w:hAnsi="Times New Roman"/>
                <w:b/>
                <w:color w:val="000000"/>
                <w:lang w:val="fr-FR" w:eastAsia="en-GB"/>
              </w:rPr>
              <w:t>Évaluation du Comité technique des besoins prioritaires relatifs à la réalisation des Objectifs d’Aichi</w:t>
            </w:r>
            <w:r w:rsidR="0023312A" w:rsidRPr="00241D95">
              <w:rPr>
                <w:rFonts w:ascii="Times New Roman" w:hAnsi="Times New Roman"/>
                <w:b/>
                <w:color w:val="000000"/>
                <w:lang w:val="fr-FR" w:eastAsia="en-GB"/>
              </w:rPr>
              <w:t xml:space="preserve"> (</w:t>
            </w:r>
            <w:r w:rsidRPr="00241D95">
              <w:rPr>
                <w:rFonts w:ascii="Times New Roman" w:hAnsi="Times New Roman"/>
                <w:b/>
                <w:color w:val="000000"/>
                <w:lang w:val="fr-FR" w:eastAsia="en-GB"/>
              </w:rPr>
              <w:t>concernant les oiseaux d’eau migrateurs</w:t>
            </w:r>
            <w:r w:rsidR="0023312A" w:rsidRPr="00241D95">
              <w:rPr>
                <w:rFonts w:ascii="Times New Roman" w:hAnsi="Times New Roman"/>
                <w:b/>
                <w:color w:val="000000"/>
                <w:lang w:val="fr-FR" w:eastAsia="en-GB"/>
              </w:rPr>
              <w:t>)</w:t>
            </w:r>
          </w:p>
        </w:tc>
      </w:tr>
      <w:tr w:rsidR="00421916" w:rsidRPr="00C36D5F" w14:paraId="4CC25A8C" w14:textId="77777777" w:rsidTr="00D31AF1">
        <w:tc>
          <w:tcPr>
            <w:tcW w:w="0" w:type="auto"/>
            <w:shd w:val="clear" w:color="auto" w:fill="EEECE1"/>
          </w:tcPr>
          <w:p w14:paraId="4CC25A8A" w14:textId="77777777" w:rsidR="0023312A" w:rsidRPr="00241D95" w:rsidRDefault="001A2C78" w:rsidP="00FA35FA">
            <w:pPr>
              <w:spacing w:after="120" w:line="255" w:lineRule="atLeast"/>
              <w:rPr>
                <w:rFonts w:ascii="Times New Roman" w:hAnsi="Times New Roman"/>
                <w:color w:val="000000"/>
                <w:lang w:val="fr-FR" w:eastAsia="en-GB"/>
              </w:rPr>
            </w:pPr>
            <w:r w:rsidRPr="00241D95">
              <w:rPr>
                <w:rFonts w:ascii="Times New Roman" w:hAnsi="Times New Roman"/>
                <w:b/>
                <w:bCs/>
                <w:i/>
                <w:iCs/>
                <w:color w:val="000000"/>
                <w:lang w:val="fr-FR" w:eastAsia="en-GB"/>
              </w:rPr>
              <w:t>But stratégique A : Gérer les causes sous-jacentes de l’appauvrissement de la diversité biologique en intégrant la</w:t>
            </w:r>
            <w:r w:rsidRPr="00B34DD3">
              <w:rPr>
                <w:rFonts w:ascii="Times New Roman" w:hAnsi="Times New Roman"/>
                <w:b/>
                <w:bCs/>
                <w:i/>
                <w:iCs/>
                <w:color w:val="000000"/>
                <w:lang w:val="fr-FR" w:eastAsia="en-GB"/>
              </w:rPr>
              <w:t xml:space="preserve"> diversité biologique </w:t>
            </w:r>
            <w:r w:rsidR="00FA35FA" w:rsidRPr="00892015">
              <w:rPr>
                <w:rFonts w:ascii="Times New Roman" w:hAnsi="Times New Roman"/>
                <w:b/>
                <w:bCs/>
                <w:i/>
                <w:iCs/>
                <w:color w:val="000000"/>
                <w:lang w:val="fr-FR" w:eastAsia="en-GB"/>
              </w:rPr>
              <w:t>au niveau du</w:t>
            </w:r>
            <w:r w:rsidRPr="00241D95">
              <w:rPr>
                <w:rFonts w:ascii="Times New Roman" w:hAnsi="Times New Roman"/>
                <w:b/>
                <w:bCs/>
                <w:i/>
                <w:iCs/>
                <w:color w:val="000000"/>
                <w:lang w:val="fr-FR" w:eastAsia="en-GB"/>
              </w:rPr>
              <w:t xml:space="preserve"> gouvernement et de la société</w:t>
            </w:r>
          </w:p>
        </w:tc>
        <w:tc>
          <w:tcPr>
            <w:tcW w:w="0" w:type="auto"/>
            <w:shd w:val="clear" w:color="auto" w:fill="EEECE1"/>
          </w:tcPr>
          <w:p w14:paraId="4CC25A8B" w14:textId="77777777" w:rsidR="0023312A" w:rsidRPr="00241D95" w:rsidRDefault="0023312A" w:rsidP="00385EA8">
            <w:pPr>
              <w:spacing w:after="120" w:line="255" w:lineRule="atLeast"/>
              <w:jc w:val="center"/>
              <w:rPr>
                <w:rFonts w:ascii="Times New Roman" w:hAnsi="Times New Roman"/>
                <w:b/>
                <w:bCs/>
                <w:i/>
                <w:iCs/>
                <w:color w:val="000000"/>
                <w:highlight w:val="yellow"/>
                <w:lang w:val="fr-FR" w:eastAsia="en-GB"/>
              </w:rPr>
            </w:pPr>
          </w:p>
        </w:tc>
      </w:tr>
      <w:tr w:rsidR="00421916" w:rsidRPr="00241D95" w14:paraId="4CC25A8F" w14:textId="77777777" w:rsidTr="00D31AF1">
        <w:tc>
          <w:tcPr>
            <w:tcW w:w="0" w:type="auto"/>
            <w:tcBorders>
              <w:bottom w:val="nil"/>
            </w:tcBorders>
          </w:tcPr>
          <w:p w14:paraId="4CC25A8D" w14:textId="77777777" w:rsidR="0023312A" w:rsidRPr="00B34DD3" w:rsidRDefault="001A2C78" w:rsidP="001A2C78">
            <w:pPr>
              <w:keepNext/>
              <w:spacing w:after="120" w:line="255" w:lineRule="atLeast"/>
              <w:rPr>
                <w:rFonts w:ascii="Times New Roman" w:hAnsi="Times New Roman"/>
                <w:b/>
                <w:bCs/>
                <w:color w:val="000000"/>
                <w:lang w:val="fr-FR" w:eastAsia="en-GB"/>
              </w:rPr>
            </w:pPr>
            <w:r w:rsidRPr="00241D95">
              <w:rPr>
                <w:rFonts w:ascii="Times New Roman" w:hAnsi="Times New Roman"/>
                <w:b/>
                <w:bCs/>
                <w:color w:val="000000"/>
                <w:lang w:val="fr-FR" w:eastAsia="en-GB"/>
              </w:rPr>
              <w:t>Objectif 1</w:t>
            </w:r>
            <w:r w:rsidR="0023312A" w:rsidRPr="00B34DD3">
              <w:rPr>
                <w:rFonts w:ascii="Times New Roman" w:hAnsi="Times New Roman"/>
                <w:b/>
                <w:bCs/>
                <w:color w:val="000000"/>
                <w:lang w:val="fr-FR" w:eastAsia="en-GB"/>
              </w:rPr>
              <w:t xml:space="preserve"> </w:t>
            </w:r>
          </w:p>
        </w:tc>
        <w:tc>
          <w:tcPr>
            <w:tcW w:w="0" w:type="auto"/>
            <w:tcBorders>
              <w:bottom w:val="nil"/>
            </w:tcBorders>
          </w:tcPr>
          <w:p w14:paraId="4CC25A8E" w14:textId="77777777" w:rsidR="0023312A" w:rsidRPr="00241D95" w:rsidRDefault="0023312A" w:rsidP="00E804BE">
            <w:pPr>
              <w:keepNext/>
              <w:spacing w:after="120" w:line="255" w:lineRule="atLeast"/>
              <w:rPr>
                <w:rFonts w:ascii="Times New Roman" w:hAnsi="Times New Roman"/>
                <w:b/>
                <w:bCs/>
                <w:color w:val="000000"/>
                <w:lang w:val="fr-FR" w:eastAsia="en-GB"/>
              </w:rPr>
            </w:pPr>
          </w:p>
        </w:tc>
      </w:tr>
      <w:tr w:rsidR="00421916" w:rsidRPr="00C36D5F" w14:paraId="4CC25A9A" w14:textId="77777777" w:rsidTr="00D31AF1">
        <w:tc>
          <w:tcPr>
            <w:tcW w:w="0" w:type="auto"/>
            <w:tcBorders>
              <w:top w:val="nil"/>
            </w:tcBorders>
          </w:tcPr>
          <w:p w14:paraId="4CC25A90" w14:textId="77777777" w:rsidR="0023312A" w:rsidRPr="00241D95" w:rsidRDefault="001A2C78" w:rsidP="00695029">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D’ici à 2020 au plus tard, les individ</w:t>
            </w:r>
            <w:r w:rsidRPr="00B34DD3">
              <w:rPr>
                <w:rFonts w:ascii="Times New Roman" w:hAnsi="Times New Roman"/>
                <w:color w:val="000000"/>
                <w:lang w:val="fr-FR" w:eastAsia="en-GB"/>
              </w:rPr>
              <w:t>us sont conscients de la valeur de la diversité biologique et des mesures qu’ils peuvent prendre pour la conserver et l’utiliser de maniè</w:t>
            </w:r>
            <w:r w:rsidRPr="00241D95">
              <w:rPr>
                <w:rFonts w:ascii="Times New Roman" w:hAnsi="Times New Roman"/>
                <w:color w:val="000000"/>
                <w:lang w:val="fr-FR" w:eastAsia="en-GB"/>
              </w:rPr>
              <w:t>re durable.</w:t>
            </w:r>
          </w:p>
        </w:tc>
        <w:tc>
          <w:tcPr>
            <w:tcW w:w="0" w:type="auto"/>
            <w:tcBorders>
              <w:top w:val="nil"/>
            </w:tcBorders>
          </w:tcPr>
          <w:p w14:paraId="4CC25A91" w14:textId="77777777" w:rsidR="0023312A" w:rsidRPr="00241D95" w:rsidRDefault="00184CDC" w:rsidP="00695029">
            <w:pPr>
              <w:spacing w:after="120" w:line="255" w:lineRule="atLeast"/>
              <w:rPr>
                <w:rFonts w:ascii="Times New Roman" w:hAnsi="Times New Roman"/>
                <w:b/>
                <w:color w:val="000000"/>
                <w:lang w:val="fr-FR" w:eastAsia="en-GB"/>
              </w:rPr>
            </w:pPr>
            <w:r w:rsidRPr="00241D95">
              <w:rPr>
                <w:rFonts w:ascii="Times New Roman" w:hAnsi="Times New Roman"/>
                <w:b/>
                <w:color w:val="000000"/>
                <w:lang w:val="fr-FR" w:eastAsia="en-GB"/>
              </w:rPr>
              <w:t xml:space="preserve">Importance de l’Objectif pour l’AEWA </w:t>
            </w:r>
            <w:r w:rsidR="00E804BE" w:rsidRPr="00241D95">
              <w:rPr>
                <w:rFonts w:ascii="Times New Roman" w:hAnsi="Times New Roman"/>
                <w:b/>
                <w:color w:val="000000"/>
                <w:lang w:val="fr-FR" w:eastAsia="en-GB"/>
              </w:rPr>
              <w:t>:</w:t>
            </w:r>
          </w:p>
          <w:p w14:paraId="4CC25A92" w14:textId="77777777" w:rsidR="00E804BE" w:rsidRPr="00241D95" w:rsidRDefault="00184CDC" w:rsidP="00695029">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 xml:space="preserve">Un objectif </w:t>
            </w:r>
            <w:r w:rsidR="00AF0EF3" w:rsidRPr="00241D95">
              <w:rPr>
                <w:rFonts w:ascii="Times New Roman" w:hAnsi="Times New Roman"/>
                <w:color w:val="000000"/>
                <w:lang w:val="fr-FR" w:eastAsia="en-GB"/>
              </w:rPr>
              <w:t>majeur</w:t>
            </w:r>
            <w:r w:rsidRPr="00241D95">
              <w:rPr>
                <w:rFonts w:ascii="Times New Roman" w:hAnsi="Times New Roman"/>
                <w:color w:val="000000"/>
                <w:lang w:val="fr-FR" w:eastAsia="en-GB"/>
              </w:rPr>
              <w:t xml:space="preserve"> </w:t>
            </w:r>
            <w:r w:rsidR="00AF0EF3" w:rsidRPr="00241D95">
              <w:rPr>
                <w:rFonts w:ascii="Times New Roman" w:hAnsi="Times New Roman"/>
                <w:color w:val="000000"/>
                <w:lang w:val="fr-FR" w:eastAsia="en-GB"/>
              </w:rPr>
              <w:t xml:space="preserve">comme le montre l’accent </w:t>
            </w:r>
            <w:r w:rsidR="00FA35FA" w:rsidRPr="00241D95">
              <w:rPr>
                <w:rFonts w:ascii="Times New Roman" w:hAnsi="Times New Roman"/>
                <w:color w:val="000000"/>
                <w:lang w:val="fr-FR" w:eastAsia="en-GB"/>
              </w:rPr>
              <w:t>mis</w:t>
            </w:r>
            <w:r w:rsidR="00AF0EF3" w:rsidRPr="00241D95">
              <w:rPr>
                <w:rFonts w:ascii="Times New Roman" w:hAnsi="Times New Roman"/>
                <w:color w:val="000000"/>
                <w:lang w:val="fr-FR" w:eastAsia="en-GB"/>
              </w:rPr>
              <w:t xml:space="preserve"> sur la</w:t>
            </w:r>
            <w:r w:rsidR="00385EA8" w:rsidRPr="00241D95">
              <w:rPr>
                <w:rFonts w:ascii="Times New Roman" w:hAnsi="Times New Roman"/>
                <w:color w:val="000000"/>
                <w:lang w:val="fr-FR" w:eastAsia="en-GB"/>
              </w:rPr>
              <w:t xml:space="preserve"> </w:t>
            </w:r>
            <w:r w:rsidR="00AF0EF3" w:rsidRPr="00241D95">
              <w:rPr>
                <w:rFonts w:ascii="Times New Roman" w:hAnsi="Times New Roman"/>
                <w:color w:val="000000"/>
                <w:lang w:val="fr-FR" w:eastAsia="en-GB"/>
              </w:rPr>
              <w:t>c</w:t>
            </w:r>
            <w:r w:rsidR="00385EA8" w:rsidRPr="00241D95">
              <w:rPr>
                <w:rFonts w:ascii="Times New Roman" w:hAnsi="Times New Roman"/>
                <w:color w:val="000000"/>
                <w:lang w:val="fr-FR" w:eastAsia="en-GB"/>
              </w:rPr>
              <w:t xml:space="preserve">ommunication, </w:t>
            </w:r>
            <w:r w:rsidR="00AF0EF3" w:rsidRPr="00241D95">
              <w:rPr>
                <w:rFonts w:ascii="Times New Roman" w:hAnsi="Times New Roman"/>
                <w:color w:val="000000"/>
                <w:lang w:val="fr-FR" w:eastAsia="en-GB"/>
              </w:rPr>
              <w:t>l’é</w:t>
            </w:r>
            <w:r w:rsidR="00385EA8" w:rsidRPr="00241D95">
              <w:rPr>
                <w:rFonts w:ascii="Times New Roman" w:hAnsi="Times New Roman"/>
                <w:color w:val="000000"/>
                <w:lang w:val="fr-FR" w:eastAsia="en-GB"/>
              </w:rPr>
              <w:t>ducation</w:t>
            </w:r>
            <w:r w:rsidR="00AF0EF3" w:rsidRPr="00241D95">
              <w:rPr>
                <w:rFonts w:ascii="Times New Roman" w:hAnsi="Times New Roman"/>
                <w:color w:val="000000"/>
                <w:lang w:val="fr-FR" w:eastAsia="en-GB"/>
              </w:rPr>
              <w:t xml:space="preserve"> et la sensibilisation du public</w:t>
            </w:r>
            <w:r w:rsidR="00385EA8" w:rsidRPr="00241D95">
              <w:rPr>
                <w:rFonts w:ascii="Times New Roman" w:hAnsi="Times New Roman"/>
                <w:color w:val="000000"/>
                <w:lang w:val="fr-FR" w:eastAsia="en-GB"/>
              </w:rPr>
              <w:t xml:space="preserve"> (CE</w:t>
            </w:r>
            <w:r w:rsidR="00AF0EF3" w:rsidRPr="00241D95">
              <w:rPr>
                <w:rFonts w:ascii="Times New Roman" w:hAnsi="Times New Roman"/>
                <w:color w:val="000000"/>
                <w:lang w:val="fr-FR" w:eastAsia="en-GB"/>
              </w:rPr>
              <w:t>S</w:t>
            </w:r>
            <w:r w:rsidR="00385EA8" w:rsidRPr="00241D95">
              <w:rPr>
                <w:rFonts w:ascii="Times New Roman" w:hAnsi="Times New Roman"/>
                <w:color w:val="000000"/>
                <w:lang w:val="fr-FR" w:eastAsia="en-GB"/>
              </w:rPr>
              <w:t>P).</w:t>
            </w:r>
          </w:p>
          <w:p w14:paraId="4CC25A93" w14:textId="77777777" w:rsidR="00201825" w:rsidRPr="00241D95" w:rsidRDefault="00AF0EF3" w:rsidP="00201825">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Les m</w:t>
            </w:r>
            <w:r w:rsidR="00A509A5" w:rsidRPr="00241D95">
              <w:rPr>
                <w:rFonts w:ascii="Times New Roman" w:hAnsi="Times New Roman"/>
                <w:color w:val="000000"/>
                <w:lang w:val="fr-FR" w:eastAsia="en-GB"/>
              </w:rPr>
              <w:t>o</w:t>
            </w:r>
            <w:r w:rsidRPr="00241D95">
              <w:rPr>
                <w:rFonts w:ascii="Times New Roman" w:hAnsi="Times New Roman"/>
                <w:color w:val="000000"/>
                <w:lang w:val="fr-FR" w:eastAsia="en-GB"/>
              </w:rPr>
              <w:t xml:space="preserve">uvements d’oiseaux d’eau migrateurs et le contexte international fourni par les systèmes de voies de migration sont </w:t>
            </w:r>
            <w:r w:rsidR="00A509A5" w:rsidRPr="00241D95">
              <w:rPr>
                <w:rFonts w:ascii="Times New Roman" w:hAnsi="Times New Roman"/>
                <w:color w:val="000000"/>
                <w:lang w:val="fr-FR" w:eastAsia="en-GB"/>
              </w:rPr>
              <w:t xml:space="preserve">intrinsèquement </w:t>
            </w:r>
            <w:r w:rsidRPr="00241D95">
              <w:rPr>
                <w:rFonts w:ascii="Times New Roman" w:hAnsi="Times New Roman"/>
                <w:color w:val="000000"/>
                <w:lang w:val="fr-FR" w:eastAsia="en-GB"/>
              </w:rPr>
              <w:t xml:space="preserve">intéressants et offrent des opportunités majeures pour la communication </w:t>
            </w:r>
            <w:r w:rsidR="000C7E90" w:rsidRPr="00241D95">
              <w:rPr>
                <w:rFonts w:ascii="Times New Roman" w:hAnsi="Times New Roman"/>
                <w:color w:val="000000"/>
                <w:lang w:val="fr-FR" w:eastAsia="en-GB"/>
              </w:rPr>
              <w:t>sur</w:t>
            </w:r>
            <w:r w:rsidR="00FA35FA"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la conservation de la biodiversité à de multiples niveaux</w:t>
            </w:r>
            <w:r w:rsidR="00201825" w:rsidRPr="00241D95">
              <w:rPr>
                <w:rFonts w:ascii="Times New Roman" w:hAnsi="Times New Roman"/>
                <w:color w:val="000000"/>
                <w:lang w:val="fr-FR" w:eastAsia="en-GB"/>
              </w:rPr>
              <w:t>.</w:t>
            </w:r>
          </w:p>
          <w:p w14:paraId="4CC25A94" w14:textId="77777777" w:rsidR="00385EA8" w:rsidRPr="00241D95" w:rsidRDefault="00385EA8" w:rsidP="00695029">
            <w:pPr>
              <w:spacing w:after="120" w:line="255" w:lineRule="atLeast"/>
              <w:rPr>
                <w:rFonts w:ascii="Times New Roman" w:hAnsi="Times New Roman"/>
                <w:color w:val="000000"/>
                <w:lang w:val="fr-FR" w:eastAsia="en-GB"/>
              </w:rPr>
            </w:pPr>
          </w:p>
          <w:p w14:paraId="4CC25A95" w14:textId="77777777" w:rsidR="00E804BE" w:rsidRPr="00241D95" w:rsidRDefault="00AF0EF3" w:rsidP="00695029">
            <w:pPr>
              <w:spacing w:after="120" w:line="255" w:lineRule="atLeast"/>
              <w:rPr>
                <w:rFonts w:ascii="Times New Roman" w:hAnsi="Times New Roman"/>
                <w:b/>
                <w:color w:val="000000"/>
                <w:lang w:val="fr-FR" w:eastAsia="en-GB"/>
              </w:rPr>
            </w:pPr>
            <w:r w:rsidRPr="00241D95">
              <w:rPr>
                <w:rFonts w:ascii="Times New Roman" w:hAnsi="Times New Roman"/>
                <w:b/>
                <w:color w:val="000000"/>
                <w:lang w:val="fr-FR" w:eastAsia="en-GB"/>
              </w:rPr>
              <w:t xml:space="preserve">Évaluation des besoins </w:t>
            </w:r>
            <w:r w:rsidR="00564C1A" w:rsidRPr="00241D95">
              <w:rPr>
                <w:rFonts w:ascii="Times New Roman" w:hAnsi="Times New Roman"/>
                <w:b/>
                <w:color w:val="000000"/>
                <w:lang w:val="fr-FR" w:eastAsia="en-GB"/>
              </w:rPr>
              <w:t>par</w:t>
            </w:r>
            <w:r w:rsidRPr="00241D95">
              <w:rPr>
                <w:rFonts w:ascii="Times New Roman" w:hAnsi="Times New Roman"/>
                <w:b/>
                <w:color w:val="000000"/>
                <w:lang w:val="fr-FR" w:eastAsia="en-GB"/>
              </w:rPr>
              <w:t xml:space="preserve"> le TC </w:t>
            </w:r>
            <w:r w:rsidR="00E804BE" w:rsidRPr="00241D95">
              <w:rPr>
                <w:rFonts w:ascii="Times New Roman" w:hAnsi="Times New Roman"/>
                <w:b/>
                <w:color w:val="000000"/>
                <w:lang w:val="fr-FR" w:eastAsia="en-GB"/>
              </w:rPr>
              <w:t>:</w:t>
            </w:r>
          </w:p>
          <w:p w14:paraId="4CC25A96" w14:textId="77777777" w:rsidR="00385EA8" w:rsidRPr="00241D95" w:rsidRDefault="005F12AC" w:rsidP="00695029">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L’</w:t>
            </w:r>
            <w:r w:rsidR="00385EA8" w:rsidRPr="00241D95">
              <w:rPr>
                <w:rFonts w:ascii="Times New Roman" w:hAnsi="Times New Roman"/>
                <w:color w:val="000000"/>
                <w:lang w:val="fr-FR" w:eastAsia="en-GB"/>
              </w:rPr>
              <w:t xml:space="preserve">AEWA </w:t>
            </w:r>
            <w:r w:rsidRPr="00241D95">
              <w:rPr>
                <w:rFonts w:ascii="Times New Roman" w:hAnsi="Times New Roman"/>
                <w:color w:val="000000"/>
                <w:lang w:val="fr-FR" w:eastAsia="en-GB"/>
              </w:rPr>
              <w:t>révise sa Stratégie de c</w:t>
            </w:r>
            <w:r w:rsidR="00385EA8" w:rsidRPr="00241D95">
              <w:rPr>
                <w:rFonts w:ascii="Times New Roman" w:hAnsi="Times New Roman"/>
                <w:color w:val="000000"/>
                <w:lang w:val="fr-FR" w:eastAsia="en-GB"/>
              </w:rPr>
              <w:t>ommunication</w:t>
            </w:r>
            <w:r w:rsidRPr="00241D95">
              <w:rPr>
                <w:rFonts w:ascii="Times New Roman" w:hAnsi="Times New Roman"/>
                <w:color w:val="000000"/>
                <w:lang w:val="fr-FR" w:eastAsia="en-GB"/>
              </w:rPr>
              <w:t xml:space="preserve"> e</w:t>
            </w:r>
            <w:r w:rsidR="008268AB" w:rsidRPr="00241D95">
              <w:rPr>
                <w:rFonts w:ascii="Times New Roman" w:hAnsi="Times New Roman"/>
                <w:color w:val="000000"/>
                <w:lang w:val="fr-FR" w:eastAsia="en-GB"/>
              </w:rPr>
              <w:t xml:space="preserve">t les questions liées aux CESP </w:t>
            </w:r>
            <w:r w:rsidRPr="00241D95">
              <w:rPr>
                <w:rFonts w:ascii="Times New Roman" w:hAnsi="Times New Roman"/>
                <w:color w:val="000000"/>
                <w:lang w:val="fr-FR" w:eastAsia="en-GB"/>
              </w:rPr>
              <w:t xml:space="preserve">ont également </w:t>
            </w:r>
            <w:r w:rsidR="008268AB" w:rsidRPr="00241D95">
              <w:rPr>
                <w:rFonts w:ascii="Times New Roman" w:hAnsi="Times New Roman"/>
                <w:color w:val="000000"/>
                <w:lang w:val="fr-FR" w:eastAsia="en-GB"/>
              </w:rPr>
              <w:t>un rôle central</w:t>
            </w:r>
            <w:r w:rsidRPr="00241D95">
              <w:rPr>
                <w:rFonts w:ascii="Times New Roman" w:hAnsi="Times New Roman"/>
                <w:color w:val="000000"/>
                <w:lang w:val="fr-FR" w:eastAsia="en-GB"/>
              </w:rPr>
              <w:t xml:space="preserve"> </w:t>
            </w:r>
            <w:r w:rsidR="008268AB" w:rsidRPr="00241D95">
              <w:rPr>
                <w:rFonts w:ascii="Times New Roman" w:hAnsi="Times New Roman"/>
                <w:color w:val="000000"/>
                <w:lang w:val="fr-FR" w:eastAsia="en-GB"/>
              </w:rPr>
              <w:t>dans</w:t>
            </w:r>
            <w:r w:rsidRPr="00241D95">
              <w:rPr>
                <w:rFonts w:ascii="Times New Roman" w:hAnsi="Times New Roman"/>
                <w:color w:val="000000"/>
                <w:lang w:val="fr-FR" w:eastAsia="en-GB"/>
              </w:rPr>
              <w:t xml:space="preserve"> le Plan pour l’Afrique. Il faut toutefois </w:t>
            </w:r>
            <w:r w:rsidR="00C94A68" w:rsidRPr="00241D95">
              <w:rPr>
                <w:rFonts w:ascii="Times New Roman" w:hAnsi="Times New Roman"/>
                <w:color w:val="000000"/>
                <w:lang w:val="fr-FR" w:eastAsia="en-GB"/>
              </w:rPr>
              <w:t>appliquer beaucoup plus de mesures, notamment dans les pays en développement,</w:t>
            </w:r>
            <w:r w:rsidR="00385EA8" w:rsidRPr="00241D95">
              <w:rPr>
                <w:rFonts w:ascii="Times New Roman" w:hAnsi="Times New Roman"/>
                <w:color w:val="000000"/>
                <w:lang w:val="fr-FR" w:eastAsia="en-GB"/>
              </w:rPr>
              <w:t xml:space="preserve"> </w:t>
            </w:r>
            <w:r w:rsidR="00C94A68" w:rsidRPr="00241D95">
              <w:rPr>
                <w:rFonts w:ascii="Times New Roman" w:hAnsi="Times New Roman"/>
                <w:color w:val="000000"/>
                <w:lang w:val="fr-FR" w:eastAsia="en-GB"/>
              </w:rPr>
              <w:t>pour mettre en œuvre les besoins identifiés</w:t>
            </w:r>
            <w:r w:rsidR="00385EA8" w:rsidRPr="00241D95">
              <w:rPr>
                <w:rFonts w:ascii="Times New Roman" w:hAnsi="Times New Roman"/>
                <w:color w:val="000000"/>
                <w:lang w:val="fr-FR" w:eastAsia="en-GB"/>
              </w:rPr>
              <w:t xml:space="preserve">.  </w:t>
            </w:r>
          </w:p>
          <w:p w14:paraId="4CC25A97" w14:textId="77777777" w:rsidR="008874DC" w:rsidRDefault="00C94A68" w:rsidP="00695029">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Poursuivre la contribution à la Journée mondiale des Oiseaux migrateurs et son développement fournit des opportunités en la matière</w:t>
            </w:r>
            <w:r w:rsidR="008874DC" w:rsidRPr="00241D95">
              <w:rPr>
                <w:rFonts w:ascii="Times New Roman" w:hAnsi="Times New Roman"/>
                <w:color w:val="000000"/>
                <w:lang w:val="fr-FR" w:eastAsia="en-GB"/>
              </w:rPr>
              <w:t>.</w:t>
            </w:r>
          </w:p>
          <w:p w14:paraId="59DF34F3" w14:textId="026022E0" w:rsidR="005B4540" w:rsidRPr="00241D95" w:rsidRDefault="005B4540" w:rsidP="00695029">
            <w:pPr>
              <w:spacing w:after="120" w:line="255" w:lineRule="atLeast"/>
              <w:rPr>
                <w:rFonts w:ascii="Times New Roman" w:hAnsi="Times New Roman"/>
                <w:color w:val="000000"/>
                <w:lang w:val="fr-FR" w:eastAsia="en-GB"/>
              </w:rPr>
            </w:pPr>
            <w:r>
              <w:rPr>
                <w:rFonts w:ascii="Times New Roman" w:hAnsi="Times New Roman"/>
                <w:color w:val="000000"/>
                <w:lang w:val="fr-FR" w:eastAsia="en-GB"/>
              </w:rPr>
              <w:t xml:space="preserve">Les rapports nationaux pour la MOP6 indiquent de bonnes avancées pour développer des programmes de formation et de sensibilisation chez certaines Parties, mais des </w:t>
            </w:r>
            <w:r w:rsidR="00A02EE3">
              <w:rPr>
                <w:rFonts w:ascii="Times New Roman" w:hAnsi="Times New Roman"/>
                <w:color w:val="000000"/>
                <w:lang w:val="fr-FR" w:eastAsia="en-GB"/>
              </w:rPr>
              <w:t>entraves</w:t>
            </w:r>
            <w:r>
              <w:rPr>
                <w:rFonts w:ascii="Times New Roman" w:hAnsi="Times New Roman"/>
                <w:color w:val="000000"/>
                <w:lang w:val="fr-FR" w:eastAsia="en-GB"/>
              </w:rPr>
              <w:t xml:space="preserve"> significatives en termes de ressources et autres dans de nombreux pays.</w:t>
            </w:r>
          </w:p>
          <w:p w14:paraId="4CC25A99" w14:textId="01024C84" w:rsidR="00385EA8" w:rsidRPr="00241D95" w:rsidRDefault="00C94A68" w:rsidP="005B4540">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Il est à noter que mesurer les progrès réalisés dans le cadre de cet Objectif présente une difficulté in</w:t>
            </w:r>
            <w:r w:rsidR="00A509A5" w:rsidRPr="00241D95">
              <w:rPr>
                <w:rFonts w:ascii="Times New Roman" w:hAnsi="Times New Roman"/>
                <w:color w:val="000000"/>
                <w:lang w:val="fr-FR" w:eastAsia="en-GB"/>
              </w:rPr>
              <w:t>trinsèque</w:t>
            </w:r>
            <w:r w:rsidRPr="00241D95">
              <w:rPr>
                <w:rFonts w:ascii="Times New Roman" w:hAnsi="Times New Roman"/>
                <w:color w:val="000000"/>
                <w:lang w:val="fr-FR" w:eastAsia="en-GB"/>
              </w:rPr>
              <w:t xml:space="preserve"> si on n’utilise pas des indicateurs de mesure indirects.</w:t>
            </w:r>
          </w:p>
        </w:tc>
      </w:tr>
      <w:tr w:rsidR="00421916" w:rsidRPr="00241D95" w14:paraId="4CC25A9D" w14:textId="77777777" w:rsidTr="00D31AF1">
        <w:tc>
          <w:tcPr>
            <w:tcW w:w="0" w:type="auto"/>
            <w:tcBorders>
              <w:bottom w:val="nil"/>
            </w:tcBorders>
          </w:tcPr>
          <w:p w14:paraId="4CC25A9B" w14:textId="77777777" w:rsidR="0023312A" w:rsidRPr="00B34DD3" w:rsidRDefault="001A2C78" w:rsidP="001A2C78">
            <w:pPr>
              <w:keepNext/>
              <w:spacing w:after="120" w:line="255" w:lineRule="atLeast"/>
              <w:rPr>
                <w:rFonts w:ascii="Times New Roman" w:hAnsi="Times New Roman"/>
                <w:b/>
                <w:bCs/>
                <w:color w:val="000000"/>
                <w:lang w:val="fr-FR" w:eastAsia="en-GB"/>
              </w:rPr>
            </w:pPr>
            <w:r w:rsidRPr="00241D95">
              <w:rPr>
                <w:rFonts w:ascii="Times New Roman" w:hAnsi="Times New Roman"/>
                <w:b/>
                <w:bCs/>
                <w:color w:val="000000"/>
                <w:lang w:val="fr-FR" w:eastAsia="en-GB"/>
              </w:rPr>
              <w:t>Objectif 2</w:t>
            </w:r>
            <w:r w:rsidR="0023312A" w:rsidRPr="00B34DD3">
              <w:rPr>
                <w:rFonts w:ascii="Times New Roman" w:hAnsi="Times New Roman"/>
                <w:b/>
                <w:bCs/>
                <w:color w:val="000000"/>
                <w:lang w:val="fr-FR" w:eastAsia="en-GB"/>
              </w:rPr>
              <w:t xml:space="preserve"> </w:t>
            </w:r>
          </w:p>
        </w:tc>
        <w:tc>
          <w:tcPr>
            <w:tcW w:w="0" w:type="auto"/>
            <w:tcBorders>
              <w:bottom w:val="nil"/>
            </w:tcBorders>
          </w:tcPr>
          <w:p w14:paraId="4CC25A9C" w14:textId="77777777" w:rsidR="0023312A" w:rsidRPr="00241D95" w:rsidRDefault="0023312A" w:rsidP="00E804BE">
            <w:pPr>
              <w:keepNext/>
              <w:spacing w:after="120" w:line="255" w:lineRule="atLeast"/>
              <w:rPr>
                <w:rFonts w:ascii="Times New Roman" w:hAnsi="Times New Roman"/>
                <w:b/>
                <w:bCs/>
                <w:color w:val="000000"/>
                <w:lang w:val="fr-FR" w:eastAsia="en-GB"/>
              </w:rPr>
            </w:pPr>
          </w:p>
        </w:tc>
      </w:tr>
      <w:tr w:rsidR="00421916" w:rsidRPr="00C36D5F" w14:paraId="4CC25AA5" w14:textId="77777777" w:rsidTr="00D31AF1">
        <w:tc>
          <w:tcPr>
            <w:tcW w:w="0" w:type="auto"/>
            <w:tcBorders>
              <w:top w:val="nil"/>
            </w:tcBorders>
          </w:tcPr>
          <w:p w14:paraId="4CC25A9E" w14:textId="77777777" w:rsidR="00E804BE" w:rsidRPr="00241D95" w:rsidRDefault="001A2C78" w:rsidP="001A2C78">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D’ici à 2020 au plus tard, les valeurs de la diversité biologique ont été intégrées dans les stratégies et les processus de</w:t>
            </w:r>
            <w:r w:rsidRPr="00B34DD3">
              <w:rPr>
                <w:rFonts w:ascii="Times New Roman" w:hAnsi="Times New Roman"/>
                <w:color w:val="000000"/>
                <w:lang w:val="fr-FR" w:eastAsia="en-GB"/>
              </w:rPr>
              <w:t xml:space="preserve"> planification nationaux et locaux de développement et de réduction de la pauvreté, et incorporés dans les </w:t>
            </w:r>
            <w:r w:rsidRPr="00B34DD3">
              <w:rPr>
                <w:rFonts w:ascii="Times New Roman" w:hAnsi="Times New Roman"/>
                <w:color w:val="000000"/>
                <w:lang w:val="fr-FR" w:eastAsia="en-GB"/>
              </w:rPr>
              <w:lastRenderedPageBreak/>
              <w:t xml:space="preserve">comptes nationaux, selon que de besoin, et dans les systèmes de notification. </w:t>
            </w:r>
          </w:p>
        </w:tc>
        <w:tc>
          <w:tcPr>
            <w:tcW w:w="0" w:type="auto"/>
            <w:tcBorders>
              <w:top w:val="nil"/>
            </w:tcBorders>
          </w:tcPr>
          <w:p w14:paraId="4CC25A9F" w14:textId="77777777" w:rsidR="00E97F39" w:rsidRPr="00241D95" w:rsidRDefault="00C94A68" w:rsidP="00695029">
            <w:pPr>
              <w:spacing w:after="120" w:line="255" w:lineRule="atLeast"/>
              <w:rPr>
                <w:rFonts w:ascii="Times New Roman" w:hAnsi="Times New Roman"/>
                <w:b/>
                <w:color w:val="000000"/>
                <w:lang w:val="fr-FR" w:eastAsia="en-GB"/>
              </w:rPr>
            </w:pPr>
            <w:r w:rsidRPr="00241D95">
              <w:rPr>
                <w:rFonts w:ascii="Times New Roman" w:hAnsi="Times New Roman"/>
                <w:b/>
                <w:color w:val="000000"/>
                <w:lang w:val="fr-FR" w:eastAsia="en-GB"/>
              </w:rPr>
              <w:lastRenderedPageBreak/>
              <w:t>Importance de l’Objectif pour l’</w:t>
            </w:r>
            <w:r w:rsidR="00E804BE" w:rsidRPr="00241D95">
              <w:rPr>
                <w:rFonts w:ascii="Times New Roman" w:hAnsi="Times New Roman"/>
                <w:b/>
                <w:color w:val="000000"/>
                <w:lang w:val="fr-FR" w:eastAsia="en-GB"/>
              </w:rPr>
              <w:t>AEWA</w:t>
            </w:r>
            <w:r w:rsidRPr="00241D95">
              <w:rPr>
                <w:rFonts w:ascii="Times New Roman" w:hAnsi="Times New Roman"/>
                <w:b/>
                <w:color w:val="000000"/>
                <w:lang w:val="fr-FR" w:eastAsia="en-GB"/>
              </w:rPr>
              <w:t xml:space="preserve"> </w:t>
            </w:r>
            <w:r w:rsidR="00E804BE" w:rsidRPr="00241D95">
              <w:rPr>
                <w:rFonts w:ascii="Times New Roman" w:hAnsi="Times New Roman"/>
                <w:b/>
                <w:color w:val="000000"/>
                <w:lang w:val="fr-FR" w:eastAsia="en-GB"/>
              </w:rPr>
              <w:t xml:space="preserve">:  </w:t>
            </w:r>
          </w:p>
          <w:p w14:paraId="4CC25AA0" w14:textId="77777777" w:rsidR="00E97F39" w:rsidRPr="00241D95" w:rsidRDefault="008D107A" w:rsidP="00695029">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Direct</w:t>
            </w:r>
            <w:r w:rsidR="00C94A68" w:rsidRPr="00241D95">
              <w:rPr>
                <w:rFonts w:ascii="Times New Roman" w:hAnsi="Times New Roman"/>
                <w:color w:val="000000"/>
                <w:lang w:val="fr-FR" w:eastAsia="en-GB"/>
              </w:rPr>
              <w:t>ement important pour l’AEWA dans le contexte des valeurs</w:t>
            </w:r>
            <w:r w:rsidR="00FB53FF"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socio-</w:t>
            </w:r>
            <w:r w:rsidR="00C94A68" w:rsidRPr="00241D95">
              <w:rPr>
                <w:rFonts w:ascii="Times New Roman" w:hAnsi="Times New Roman"/>
                <w:color w:val="000000"/>
                <w:lang w:val="fr-FR" w:eastAsia="en-GB"/>
              </w:rPr>
              <w:t>é</w:t>
            </w:r>
            <w:r w:rsidRPr="00241D95">
              <w:rPr>
                <w:rFonts w:ascii="Times New Roman" w:hAnsi="Times New Roman"/>
                <w:color w:val="000000"/>
                <w:lang w:val="fr-FR" w:eastAsia="en-GB"/>
              </w:rPr>
              <w:t>conomi</w:t>
            </w:r>
            <w:r w:rsidR="00C94A68" w:rsidRPr="00241D95">
              <w:rPr>
                <w:rFonts w:ascii="Times New Roman" w:hAnsi="Times New Roman"/>
                <w:color w:val="000000"/>
                <w:lang w:val="fr-FR" w:eastAsia="en-GB"/>
              </w:rPr>
              <w:t>ques des oiseaux d’eau migrateurs</w:t>
            </w:r>
            <w:r w:rsidR="00FB53FF" w:rsidRPr="00241D95">
              <w:rPr>
                <w:rFonts w:ascii="Times New Roman" w:hAnsi="Times New Roman"/>
                <w:color w:val="000000"/>
                <w:lang w:val="fr-FR" w:eastAsia="en-GB"/>
              </w:rPr>
              <w:t xml:space="preserve">, </w:t>
            </w:r>
            <w:r w:rsidR="00C94A68" w:rsidRPr="00241D95">
              <w:rPr>
                <w:rFonts w:ascii="Times New Roman" w:hAnsi="Times New Roman"/>
                <w:color w:val="000000"/>
                <w:lang w:val="fr-FR" w:eastAsia="en-GB"/>
              </w:rPr>
              <w:t>de leur utilisation à des fins de consommation ou non</w:t>
            </w:r>
            <w:r w:rsidRPr="00241D95">
              <w:rPr>
                <w:rFonts w:ascii="Times New Roman" w:hAnsi="Times New Roman"/>
                <w:color w:val="000000"/>
                <w:lang w:val="fr-FR" w:eastAsia="en-GB"/>
              </w:rPr>
              <w:t xml:space="preserve">, </w:t>
            </w:r>
            <w:r w:rsidR="00C94A68" w:rsidRPr="00241D95">
              <w:rPr>
                <w:rFonts w:ascii="Times New Roman" w:hAnsi="Times New Roman"/>
                <w:color w:val="000000"/>
                <w:lang w:val="fr-FR" w:eastAsia="en-GB"/>
              </w:rPr>
              <w:t xml:space="preserve">et des </w:t>
            </w:r>
            <w:r w:rsidR="00FA35FA" w:rsidRPr="00241D95">
              <w:rPr>
                <w:rFonts w:ascii="Times New Roman" w:hAnsi="Times New Roman"/>
                <w:color w:val="000000"/>
                <w:lang w:val="fr-FR" w:eastAsia="en-GB"/>
              </w:rPr>
              <w:t xml:space="preserve">avantages résultant </w:t>
            </w:r>
            <w:r w:rsidR="00FA35FA" w:rsidRPr="00241D95">
              <w:rPr>
                <w:rFonts w:ascii="Times New Roman" w:hAnsi="Times New Roman"/>
                <w:color w:val="000000"/>
                <w:lang w:val="fr-FR" w:eastAsia="en-GB"/>
              </w:rPr>
              <w:lastRenderedPageBreak/>
              <w:t>également</w:t>
            </w:r>
            <w:r w:rsidR="00C94A68" w:rsidRPr="00241D95">
              <w:rPr>
                <w:rFonts w:ascii="Times New Roman" w:hAnsi="Times New Roman"/>
                <w:color w:val="000000"/>
                <w:lang w:val="fr-FR" w:eastAsia="en-GB"/>
              </w:rPr>
              <w:t xml:space="preserve"> de la</w:t>
            </w:r>
            <w:r w:rsidRPr="00241D95">
              <w:rPr>
                <w:rFonts w:ascii="Times New Roman" w:hAnsi="Times New Roman"/>
                <w:color w:val="000000"/>
                <w:lang w:val="fr-FR" w:eastAsia="en-GB"/>
              </w:rPr>
              <w:t xml:space="preserve"> conservation </w:t>
            </w:r>
            <w:r w:rsidR="00C94A68" w:rsidRPr="00241D95">
              <w:rPr>
                <w:rFonts w:ascii="Times New Roman" w:hAnsi="Times New Roman"/>
                <w:color w:val="000000"/>
                <w:lang w:val="fr-FR" w:eastAsia="en-GB"/>
              </w:rPr>
              <w:t>des zones humides leur servant d’habitat</w:t>
            </w:r>
            <w:r w:rsidRPr="00241D95">
              <w:rPr>
                <w:rFonts w:ascii="Times New Roman" w:hAnsi="Times New Roman"/>
                <w:color w:val="000000"/>
                <w:lang w:val="fr-FR" w:eastAsia="en-GB"/>
              </w:rPr>
              <w:t xml:space="preserve">. </w:t>
            </w:r>
            <w:r w:rsidR="00C94A68" w:rsidRPr="00241D95">
              <w:rPr>
                <w:rFonts w:ascii="Times New Roman" w:hAnsi="Times New Roman"/>
                <w:color w:val="000000"/>
                <w:lang w:val="fr-FR" w:eastAsia="en-GB"/>
              </w:rPr>
              <w:t xml:space="preserve">L’Objectif est notamment </w:t>
            </w:r>
            <w:r w:rsidR="00A509A5" w:rsidRPr="00241D95">
              <w:rPr>
                <w:rFonts w:ascii="Times New Roman" w:hAnsi="Times New Roman"/>
                <w:color w:val="000000"/>
                <w:lang w:val="fr-FR" w:eastAsia="en-GB"/>
              </w:rPr>
              <w:t xml:space="preserve">important, </w:t>
            </w:r>
            <w:r w:rsidR="00C94A68" w:rsidRPr="00241D95">
              <w:rPr>
                <w:rFonts w:ascii="Times New Roman" w:hAnsi="Times New Roman"/>
                <w:color w:val="000000"/>
                <w:lang w:val="fr-FR" w:eastAsia="en-GB"/>
              </w:rPr>
              <w:t xml:space="preserve">mais </w:t>
            </w:r>
            <w:r w:rsidR="008268AB" w:rsidRPr="00241D95">
              <w:rPr>
                <w:rFonts w:ascii="Times New Roman" w:hAnsi="Times New Roman"/>
                <w:color w:val="000000"/>
                <w:lang w:val="fr-FR" w:eastAsia="en-GB"/>
              </w:rPr>
              <w:t>pas</w:t>
            </w:r>
            <w:r w:rsidR="00C94A68" w:rsidRPr="00241D95">
              <w:rPr>
                <w:rFonts w:ascii="Times New Roman" w:hAnsi="Times New Roman"/>
                <w:color w:val="000000"/>
                <w:lang w:val="fr-FR" w:eastAsia="en-GB"/>
              </w:rPr>
              <w:t xml:space="preserve"> exclusivement</w:t>
            </w:r>
            <w:r w:rsidR="00A509A5" w:rsidRPr="00241D95">
              <w:rPr>
                <w:rFonts w:ascii="Times New Roman" w:hAnsi="Times New Roman"/>
                <w:color w:val="000000"/>
                <w:lang w:val="fr-FR" w:eastAsia="en-GB"/>
              </w:rPr>
              <w:t>,</w:t>
            </w:r>
            <w:r w:rsidR="00C94A68" w:rsidRPr="00241D95">
              <w:rPr>
                <w:rFonts w:ascii="Times New Roman" w:hAnsi="Times New Roman"/>
                <w:color w:val="000000"/>
                <w:lang w:val="fr-FR" w:eastAsia="en-GB"/>
              </w:rPr>
              <w:t xml:space="preserve"> en Afrique, dans le contexte de l’intégration de la conservation des oiseaux d’eau migrateurs dans les stratégies de réduction de la pauvreté</w:t>
            </w:r>
            <w:r w:rsidRPr="00241D95">
              <w:rPr>
                <w:rFonts w:ascii="Times New Roman" w:hAnsi="Times New Roman"/>
                <w:color w:val="000000"/>
                <w:lang w:val="fr-FR" w:eastAsia="en-GB"/>
              </w:rPr>
              <w:t>.</w:t>
            </w:r>
          </w:p>
          <w:p w14:paraId="4CC25AA1" w14:textId="77777777" w:rsidR="00B43934" w:rsidRPr="00241D95" w:rsidRDefault="00B43934" w:rsidP="00695029">
            <w:pPr>
              <w:spacing w:after="120" w:line="255" w:lineRule="atLeast"/>
              <w:rPr>
                <w:rFonts w:ascii="Times New Roman" w:hAnsi="Times New Roman"/>
                <w:b/>
                <w:color w:val="000000"/>
                <w:lang w:val="fr-FR" w:eastAsia="en-GB"/>
              </w:rPr>
            </w:pPr>
          </w:p>
          <w:p w14:paraId="4CC25AA2" w14:textId="77777777" w:rsidR="00E804BE" w:rsidRPr="00241D95" w:rsidRDefault="00564C1A" w:rsidP="00695029">
            <w:pPr>
              <w:spacing w:after="120" w:line="255" w:lineRule="atLeast"/>
              <w:rPr>
                <w:rFonts w:ascii="Times New Roman" w:hAnsi="Times New Roman"/>
                <w:b/>
                <w:color w:val="000000"/>
                <w:lang w:val="fr-FR" w:eastAsia="en-GB"/>
              </w:rPr>
            </w:pPr>
            <w:r w:rsidRPr="00241D95">
              <w:rPr>
                <w:rFonts w:ascii="Times New Roman" w:hAnsi="Times New Roman"/>
                <w:b/>
                <w:color w:val="000000"/>
                <w:lang w:val="fr-FR" w:eastAsia="en-GB"/>
              </w:rPr>
              <w:t xml:space="preserve">Évaluation des besoins par le </w:t>
            </w:r>
            <w:r w:rsidR="00E804BE" w:rsidRPr="00241D95">
              <w:rPr>
                <w:rFonts w:ascii="Times New Roman" w:hAnsi="Times New Roman"/>
                <w:b/>
                <w:color w:val="000000"/>
                <w:lang w:val="fr-FR" w:eastAsia="en-GB"/>
              </w:rPr>
              <w:t>TC</w:t>
            </w:r>
            <w:r w:rsidRPr="00241D95">
              <w:rPr>
                <w:rFonts w:ascii="Times New Roman" w:hAnsi="Times New Roman"/>
                <w:b/>
                <w:color w:val="000000"/>
                <w:lang w:val="fr-FR" w:eastAsia="en-GB"/>
              </w:rPr>
              <w:t xml:space="preserve"> </w:t>
            </w:r>
            <w:r w:rsidR="00E804BE" w:rsidRPr="00241D95">
              <w:rPr>
                <w:rFonts w:ascii="Times New Roman" w:hAnsi="Times New Roman"/>
                <w:b/>
                <w:color w:val="000000"/>
                <w:lang w:val="fr-FR" w:eastAsia="en-GB"/>
              </w:rPr>
              <w:t xml:space="preserve">:  </w:t>
            </w:r>
          </w:p>
          <w:p w14:paraId="4CC25AA3" w14:textId="77777777" w:rsidR="00E804BE" w:rsidRPr="00241D95" w:rsidRDefault="00564C1A" w:rsidP="005A6160">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Concernant également la</w:t>
            </w:r>
            <w:r w:rsidR="00F563D5" w:rsidRPr="00241D95">
              <w:rPr>
                <w:rFonts w:ascii="Times New Roman" w:hAnsi="Times New Roman"/>
                <w:color w:val="000000"/>
                <w:lang w:val="fr-FR" w:eastAsia="en-GB"/>
              </w:rPr>
              <w:t xml:space="preserve"> R</w:t>
            </w:r>
            <w:r w:rsidRPr="00241D95">
              <w:rPr>
                <w:rFonts w:ascii="Times New Roman" w:hAnsi="Times New Roman"/>
                <w:color w:val="000000"/>
                <w:lang w:val="fr-FR" w:eastAsia="en-GB"/>
              </w:rPr>
              <w:t>é</w:t>
            </w:r>
            <w:r w:rsidR="00F563D5" w:rsidRPr="00241D95">
              <w:rPr>
                <w:rFonts w:ascii="Times New Roman" w:hAnsi="Times New Roman"/>
                <w:color w:val="000000"/>
                <w:lang w:val="fr-FR" w:eastAsia="en-GB"/>
              </w:rPr>
              <w:t>solution 10.18</w:t>
            </w:r>
            <w:r w:rsidR="00F563D5" w:rsidRPr="00241D95">
              <w:rPr>
                <w:rStyle w:val="FootnoteReference"/>
                <w:rFonts w:ascii="Times New Roman" w:hAnsi="Times New Roman"/>
                <w:color w:val="000000"/>
                <w:lang w:val="fr-FR" w:eastAsia="en-GB"/>
              </w:rPr>
              <w:footnoteReference w:id="2"/>
            </w:r>
            <w:r w:rsidRPr="00241D95">
              <w:rPr>
                <w:rFonts w:ascii="Times New Roman" w:hAnsi="Times New Roman"/>
                <w:color w:val="000000"/>
                <w:lang w:val="fr-FR" w:eastAsia="en-GB"/>
              </w:rPr>
              <w:t xml:space="preserve"> de la CMS</w:t>
            </w:r>
            <w:r w:rsidR="00F563D5" w:rsidRPr="00B34DD3">
              <w:rPr>
                <w:rFonts w:ascii="Times New Roman" w:hAnsi="Times New Roman"/>
                <w:color w:val="000000"/>
                <w:lang w:val="fr-FR" w:eastAsia="en-GB"/>
              </w:rPr>
              <w:t xml:space="preserve">, </w:t>
            </w:r>
            <w:r w:rsidRPr="00241D95">
              <w:rPr>
                <w:rFonts w:ascii="Times New Roman" w:hAnsi="Times New Roman"/>
                <w:color w:val="000000"/>
                <w:lang w:val="fr-FR" w:eastAsia="en-GB"/>
              </w:rPr>
              <w:t>il est particulièrement nécessaire d’inclure ces questions dans les</w:t>
            </w:r>
            <w:r w:rsidR="00E86705" w:rsidRPr="00241D95">
              <w:rPr>
                <w:rFonts w:ascii="Times New Roman" w:hAnsi="Times New Roman"/>
                <w:color w:val="000000"/>
                <w:lang w:val="fr-FR" w:eastAsia="en-GB"/>
              </w:rPr>
              <w:t xml:space="preserve"> Stratégies et Plan</w:t>
            </w:r>
            <w:r w:rsidR="00FA35FA" w:rsidRPr="00241D95">
              <w:rPr>
                <w:rFonts w:ascii="Times New Roman" w:hAnsi="Times New Roman"/>
                <w:color w:val="000000"/>
                <w:lang w:val="fr-FR" w:eastAsia="en-GB"/>
              </w:rPr>
              <w:t>s</w:t>
            </w:r>
            <w:r w:rsidR="00E86705" w:rsidRPr="00241D95">
              <w:rPr>
                <w:rFonts w:ascii="Times New Roman" w:hAnsi="Times New Roman"/>
                <w:color w:val="000000"/>
                <w:lang w:val="fr-FR" w:eastAsia="en-GB"/>
              </w:rPr>
              <w:t xml:space="preserve"> d’action pour la Biodiversité nationale</w:t>
            </w:r>
            <w:r w:rsidR="00652B4A" w:rsidRPr="00241D95">
              <w:rPr>
                <w:rFonts w:ascii="Times New Roman" w:hAnsi="Times New Roman"/>
                <w:color w:val="000000"/>
                <w:lang w:val="fr-FR" w:eastAsia="en-GB"/>
              </w:rPr>
              <w:t xml:space="preserve"> (</w:t>
            </w:r>
            <w:r w:rsidR="00786543" w:rsidRPr="00241D95">
              <w:rPr>
                <w:rFonts w:ascii="Times New Roman" w:hAnsi="Times New Roman"/>
                <w:color w:val="000000"/>
                <w:lang w:val="fr-FR" w:eastAsia="en-GB"/>
              </w:rPr>
              <w:t>SPANB</w:t>
            </w:r>
            <w:r w:rsidR="00652B4A" w:rsidRPr="00241D95">
              <w:rPr>
                <w:rFonts w:ascii="Times New Roman" w:hAnsi="Times New Roman"/>
                <w:color w:val="000000"/>
                <w:lang w:val="fr-FR" w:eastAsia="en-GB"/>
              </w:rPr>
              <w:t>)</w:t>
            </w:r>
            <w:r w:rsidRPr="00241D95">
              <w:rPr>
                <w:rFonts w:ascii="Times New Roman" w:hAnsi="Times New Roman"/>
                <w:color w:val="000000"/>
                <w:lang w:val="fr-FR" w:eastAsia="en-GB"/>
              </w:rPr>
              <w:t>, afin d’assurer que la valeur des oiseaux d’eau est entièrement reconnue au plan national</w:t>
            </w:r>
            <w:r w:rsidR="00652B4A" w:rsidRPr="00241D95">
              <w:rPr>
                <w:rFonts w:ascii="Times New Roman" w:hAnsi="Times New Roman"/>
                <w:color w:val="000000"/>
                <w:lang w:val="fr-FR" w:eastAsia="en-GB"/>
              </w:rPr>
              <w:t xml:space="preserve">.  </w:t>
            </w:r>
            <w:r w:rsidR="00F563D5" w:rsidRPr="00241D95">
              <w:rPr>
                <w:rFonts w:ascii="Times New Roman" w:hAnsi="Times New Roman"/>
                <w:color w:val="000000"/>
                <w:lang w:val="fr-FR" w:eastAsia="en-GB"/>
              </w:rPr>
              <w:t>Not</w:t>
            </w:r>
            <w:r w:rsidRPr="00241D95">
              <w:rPr>
                <w:rFonts w:ascii="Times New Roman" w:hAnsi="Times New Roman"/>
                <w:color w:val="000000"/>
                <w:lang w:val="fr-FR" w:eastAsia="en-GB"/>
              </w:rPr>
              <w:t>ant que certains conseils ont déjà été développés par la</w:t>
            </w:r>
            <w:r w:rsidR="00F563D5" w:rsidRPr="00241D95">
              <w:rPr>
                <w:rFonts w:ascii="Times New Roman" w:hAnsi="Times New Roman"/>
                <w:color w:val="000000"/>
                <w:lang w:val="fr-FR" w:eastAsia="en-GB"/>
              </w:rPr>
              <w:t xml:space="preserve"> CMS</w:t>
            </w:r>
            <w:r w:rsidR="00F563D5" w:rsidRPr="00241D95">
              <w:rPr>
                <w:rStyle w:val="FootnoteReference"/>
                <w:rFonts w:ascii="Times New Roman" w:hAnsi="Times New Roman"/>
                <w:color w:val="000000"/>
                <w:lang w:val="fr-FR" w:eastAsia="en-GB"/>
              </w:rPr>
              <w:footnoteReference w:id="3"/>
            </w:r>
            <w:r w:rsidR="00F563D5" w:rsidRPr="00241D95">
              <w:rPr>
                <w:rFonts w:ascii="Times New Roman" w:hAnsi="Times New Roman"/>
                <w:color w:val="000000"/>
                <w:lang w:val="fr-FR" w:eastAsia="en-GB"/>
              </w:rPr>
              <w:t xml:space="preserve">, </w:t>
            </w:r>
            <w:r w:rsidRPr="00B34DD3">
              <w:rPr>
                <w:rFonts w:ascii="Times New Roman" w:hAnsi="Times New Roman"/>
                <w:color w:val="000000"/>
                <w:lang w:val="fr-FR" w:eastAsia="en-GB"/>
              </w:rPr>
              <w:t>il serait utile de prendre en considération le développement d’autres conseils spécifiques aux oiseaux d’eau migrateurs</w:t>
            </w:r>
            <w:r w:rsidR="00652B4A" w:rsidRPr="00241D95">
              <w:rPr>
                <w:rFonts w:ascii="Times New Roman" w:hAnsi="Times New Roman"/>
                <w:color w:val="000000"/>
                <w:lang w:val="fr-FR" w:eastAsia="en-GB"/>
              </w:rPr>
              <w:t>.</w:t>
            </w:r>
          </w:p>
          <w:p w14:paraId="4CC25AA4" w14:textId="77777777" w:rsidR="00FB53FF" w:rsidRPr="00241D95" w:rsidRDefault="00564C1A" w:rsidP="00564C1A">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Cette question offre des opportunités particulières pour une collaboration avec les personnes</w:t>
            </w:r>
            <w:r w:rsidR="00A509A5" w:rsidRPr="00241D95">
              <w:rPr>
                <w:rFonts w:ascii="Times New Roman" w:hAnsi="Times New Roman"/>
                <w:color w:val="000000"/>
                <w:lang w:val="fr-FR" w:eastAsia="en-GB"/>
              </w:rPr>
              <w:t>/instances</w:t>
            </w:r>
            <w:r w:rsidRPr="00241D95">
              <w:rPr>
                <w:rFonts w:ascii="Times New Roman" w:hAnsi="Times New Roman"/>
                <w:color w:val="000000"/>
                <w:lang w:val="fr-FR" w:eastAsia="en-GB"/>
              </w:rPr>
              <w:t xml:space="preserve"> responsable</w:t>
            </w:r>
            <w:r w:rsidR="00FA35FA" w:rsidRPr="00241D95">
              <w:rPr>
                <w:rFonts w:ascii="Times New Roman" w:hAnsi="Times New Roman"/>
                <w:color w:val="000000"/>
                <w:lang w:val="fr-FR" w:eastAsia="en-GB"/>
              </w:rPr>
              <w:t>s</w:t>
            </w:r>
            <w:r w:rsidRPr="00241D95">
              <w:rPr>
                <w:rFonts w:ascii="Times New Roman" w:hAnsi="Times New Roman"/>
                <w:color w:val="000000"/>
                <w:lang w:val="fr-FR" w:eastAsia="en-GB"/>
              </w:rPr>
              <w:t xml:space="preserve"> de la mise en œuvre d’AEM correspondantes, notamment la</w:t>
            </w:r>
            <w:r w:rsidR="00FB53FF" w:rsidRPr="00241D95">
              <w:rPr>
                <w:rFonts w:ascii="Times New Roman" w:hAnsi="Times New Roman"/>
                <w:color w:val="000000"/>
                <w:lang w:val="fr-FR" w:eastAsia="en-GB"/>
              </w:rPr>
              <w:t xml:space="preserve"> CBD</w:t>
            </w:r>
            <w:r w:rsidR="00F563D5" w:rsidRPr="00241D95">
              <w:rPr>
                <w:rFonts w:ascii="Times New Roman" w:hAnsi="Times New Roman"/>
                <w:color w:val="000000"/>
                <w:lang w:val="fr-FR" w:eastAsia="en-GB"/>
              </w:rPr>
              <w:t xml:space="preserve">, </w:t>
            </w:r>
            <w:proofErr w:type="spellStart"/>
            <w:r w:rsidR="00F563D5" w:rsidRPr="00241D95">
              <w:rPr>
                <w:rFonts w:ascii="Times New Roman" w:hAnsi="Times New Roman"/>
                <w:color w:val="000000"/>
                <w:lang w:val="fr-FR" w:eastAsia="en-GB"/>
              </w:rPr>
              <w:t>Ramsar</w:t>
            </w:r>
            <w:proofErr w:type="spellEnd"/>
            <w:r w:rsidR="00FB53FF"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et le Plan d’action de la</w:t>
            </w:r>
            <w:r w:rsidR="00FB53FF" w:rsidRPr="00241D95">
              <w:rPr>
                <w:rFonts w:ascii="Times New Roman" w:hAnsi="Times New Roman"/>
                <w:color w:val="000000"/>
                <w:lang w:val="fr-FR" w:eastAsia="en-GB"/>
              </w:rPr>
              <w:t xml:space="preserve"> CMS </w:t>
            </w:r>
            <w:r w:rsidRPr="00241D95">
              <w:rPr>
                <w:rFonts w:ascii="Times New Roman" w:hAnsi="Times New Roman"/>
                <w:color w:val="000000"/>
                <w:lang w:val="fr-FR" w:eastAsia="en-GB"/>
              </w:rPr>
              <w:t>pour la conservation des oiseaux terrestres migrateurs d’Afrique-Eurasie</w:t>
            </w:r>
            <w:r w:rsidR="00FB53FF" w:rsidRPr="00241D95">
              <w:rPr>
                <w:rFonts w:ascii="Times New Roman" w:hAnsi="Times New Roman"/>
                <w:color w:val="000000"/>
                <w:lang w:val="fr-FR" w:eastAsia="en-GB"/>
              </w:rPr>
              <w:t>.</w:t>
            </w:r>
          </w:p>
        </w:tc>
      </w:tr>
      <w:tr w:rsidR="00421916" w:rsidRPr="00241D95" w14:paraId="4CC25AA8" w14:textId="77777777" w:rsidTr="00D31AF1">
        <w:tc>
          <w:tcPr>
            <w:tcW w:w="0" w:type="auto"/>
            <w:tcBorders>
              <w:bottom w:val="nil"/>
            </w:tcBorders>
          </w:tcPr>
          <w:p w14:paraId="4CC25AA6" w14:textId="77777777" w:rsidR="00E804BE" w:rsidRPr="00B34DD3" w:rsidRDefault="001A2C78" w:rsidP="001A2C78">
            <w:pPr>
              <w:keepNext/>
              <w:spacing w:after="120" w:line="255" w:lineRule="atLeast"/>
              <w:rPr>
                <w:rFonts w:ascii="Times New Roman" w:hAnsi="Times New Roman"/>
                <w:b/>
                <w:bCs/>
                <w:color w:val="000000"/>
                <w:lang w:val="fr-FR" w:eastAsia="en-GB"/>
              </w:rPr>
            </w:pPr>
            <w:r w:rsidRPr="00241D95">
              <w:rPr>
                <w:rFonts w:ascii="Times New Roman" w:hAnsi="Times New Roman"/>
                <w:b/>
                <w:bCs/>
                <w:color w:val="000000"/>
                <w:lang w:val="fr-FR" w:eastAsia="en-GB"/>
              </w:rPr>
              <w:lastRenderedPageBreak/>
              <w:t>Objectif</w:t>
            </w:r>
            <w:r w:rsidR="00E804BE" w:rsidRPr="00B34DD3">
              <w:rPr>
                <w:rFonts w:ascii="Times New Roman" w:hAnsi="Times New Roman"/>
                <w:b/>
                <w:bCs/>
                <w:color w:val="000000"/>
                <w:lang w:val="fr-FR" w:eastAsia="en-GB"/>
              </w:rPr>
              <w:t xml:space="preserve"> 3 </w:t>
            </w:r>
          </w:p>
        </w:tc>
        <w:tc>
          <w:tcPr>
            <w:tcW w:w="0" w:type="auto"/>
            <w:tcBorders>
              <w:bottom w:val="nil"/>
            </w:tcBorders>
          </w:tcPr>
          <w:p w14:paraId="4CC25AA7" w14:textId="77777777" w:rsidR="00E804BE" w:rsidRPr="00241D95" w:rsidRDefault="00E804BE" w:rsidP="00E804BE">
            <w:pPr>
              <w:keepNext/>
              <w:spacing w:after="120" w:line="255" w:lineRule="atLeast"/>
              <w:rPr>
                <w:rFonts w:ascii="Times New Roman" w:hAnsi="Times New Roman"/>
                <w:b/>
                <w:bCs/>
                <w:color w:val="000000"/>
                <w:lang w:val="fr-FR" w:eastAsia="en-GB"/>
              </w:rPr>
            </w:pPr>
          </w:p>
        </w:tc>
      </w:tr>
      <w:tr w:rsidR="00421916" w:rsidRPr="00C36D5F" w14:paraId="4CC25AAF" w14:textId="77777777" w:rsidTr="00D31AF1">
        <w:tc>
          <w:tcPr>
            <w:tcW w:w="0" w:type="auto"/>
            <w:tcBorders>
              <w:top w:val="nil"/>
            </w:tcBorders>
          </w:tcPr>
          <w:p w14:paraId="4CC25AA9" w14:textId="72FA25A0" w:rsidR="00E804BE" w:rsidRPr="00241D95" w:rsidRDefault="001A2C78" w:rsidP="00695029">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D’ici à 2020 au plus tard, les i</w:t>
            </w:r>
            <w:r w:rsidRPr="00B34DD3">
              <w:rPr>
                <w:rFonts w:ascii="Times New Roman" w:hAnsi="Times New Roman"/>
                <w:color w:val="000000"/>
                <w:lang w:val="fr-FR" w:eastAsia="en-GB"/>
              </w:rPr>
              <w:t>ncitations, y compris les subventions néfastes pour la diversité biologique, sont éliminées, réduites progressivement ou réformées, afin de réduire au minimum ou d’éviter les impacts défavorables, et des incitations positives en faveur de la conservation e</w:t>
            </w:r>
            <w:r w:rsidRPr="00241D95">
              <w:rPr>
                <w:rFonts w:ascii="Times New Roman" w:hAnsi="Times New Roman"/>
                <w:color w:val="000000"/>
                <w:lang w:val="fr-FR" w:eastAsia="en-GB"/>
              </w:rPr>
              <w:t>t de l’utilisation durable de la biodiversité biologique sont élaborées et appliquées, d’une manière compatible et en harmonie avec les dispositions de la Convention et les obligations nationales en vigueur, en tenant compte des conditions socio</w:t>
            </w:r>
            <w:r w:rsidR="008C44C0">
              <w:rPr>
                <w:rFonts w:ascii="Times New Roman" w:hAnsi="Times New Roman"/>
                <w:color w:val="000000"/>
                <w:lang w:val="fr-FR" w:eastAsia="en-GB"/>
              </w:rPr>
              <w:t>-</w:t>
            </w:r>
            <w:r w:rsidRPr="00241D95">
              <w:rPr>
                <w:rFonts w:ascii="Times New Roman" w:hAnsi="Times New Roman"/>
                <w:color w:val="000000"/>
                <w:lang w:val="fr-FR" w:eastAsia="en-GB"/>
              </w:rPr>
              <w:t>économiques nationales.</w:t>
            </w:r>
          </w:p>
        </w:tc>
        <w:tc>
          <w:tcPr>
            <w:tcW w:w="0" w:type="auto"/>
            <w:tcBorders>
              <w:top w:val="nil"/>
            </w:tcBorders>
          </w:tcPr>
          <w:p w14:paraId="4CC25AAA" w14:textId="77777777" w:rsidR="00E804BE" w:rsidRPr="00241D95" w:rsidRDefault="00564C1A" w:rsidP="00695029">
            <w:pPr>
              <w:spacing w:after="120" w:line="255" w:lineRule="atLeast"/>
              <w:rPr>
                <w:rFonts w:ascii="Times New Roman" w:hAnsi="Times New Roman"/>
                <w:b/>
                <w:color w:val="000000"/>
                <w:lang w:val="fr-FR" w:eastAsia="en-GB"/>
              </w:rPr>
            </w:pPr>
            <w:r w:rsidRPr="00241D95">
              <w:rPr>
                <w:rFonts w:ascii="Times New Roman" w:hAnsi="Times New Roman"/>
                <w:b/>
                <w:color w:val="000000"/>
                <w:lang w:val="fr-FR" w:eastAsia="en-GB"/>
              </w:rPr>
              <w:t>Importance de l’Objectif pour l’</w:t>
            </w:r>
            <w:r w:rsidR="00E804BE" w:rsidRPr="00241D95">
              <w:rPr>
                <w:rFonts w:ascii="Times New Roman" w:hAnsi="Times New Roman"/>
                <w:b/>
                <w:color w:val="000000"/>
                <w:lang w:val="fr-FR" w:eastAsia="en-GB"/>
              </w:rPr>
              <w:t>AEWA</w:t>
            </w:r>
            <w:r w:rsidRPr="00241D95">
              <w:rPr>
                <w:rFonts w:ascii="Times New Roman" w:hAnsi="Times New Roman"/>
                <w:b/>
                <w:color w:val="000000"/>
                <w:lang w:val="fr-FR" w:eastAsia="en-GB"/>
              </w:rPr>
              <w:t xml:space="preserve"> </w:t>
            </w:r>
            <w:r w:rsidR="00E804BE" w:rsidRPr="00241D95">
              <w:rPr>
                <w:rFonts w:ascii="Times New Roman" w:hAnsi="Times New Roman"/>
                <w:b/>
                <w:color w:val="000000"/>
                <w:lang w:val="fr-FR" w:eastAsia="en-GB"/>
              </w:rPr>
              <w:t xml:space="preserve">:  </w:t>
            </w:r>
          </w:p>
          <w:p w14:paraId="4CC25AAB" w14:textId="77777777" w:rsidR="00E97F39" w:rsidRPr="00241D95" w:rsidRDefault="00E97F39" w:rsidP="00E97F39">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Indirect</w:t>
            </w:r>
            <w:r w:rsidR="00564C1A" w:rsidRPr="00241D95">
              <w:rPr>
                <w:rFonts w:ascii="Times New Roman" w:hAnsi="Times New Roman"/>
                <w:color w:val="000000"/>
                <w:lang w:val="fr-FR" w:eastAsia="en-GB"/>
              </w:rPr>
              <w:t>ement important pour l’</w:t>
            </w:r>
            <w:r w:rsidRPr="00241D95">
              <w:rPr>
                <w:rFonts w:ascii="Times New Roman" w:hAnsi="Times New Roman"/>
                <w:color w:val="000000"/>
                <w:lang w:val="fr-FR" w:eastAsia="en-GB"/>
              </w:rPr>
              <w:t xml:space="preserve">AEWA </w:t>
            </w:r>
            <w:r w:rsidR="00564C1A" w:rsidRPr="00241D95">
              <w:rPr>
                <w:rFonts w:ascii="Times New Roman" w:hAnsi="Times New Roman"/>
                <w:color w:val="000000"/>
                <w:lang w:val="fr-FR" w:eastAsia="en-GB"/>
              </w:rPr>
              <w:t>par le biais des</w:t>
            </w:r>
            <w:r w:rsidRPr="00241D95">
              <w:rPr>
                <w:rFonts w:ascii="Times New Roman" w:hAnsi="Times New Roman"/>
                <w:color w:val="000000"/>
                <w:lang w:val="fr-FR" w:eastAsia="en-GB"/>
              </w:rPr>
              <w:t xml:space="preserve"> impacts </w:t>
            </w:r>
            <w:r w:rsidR="00564C1A" w:rsidRPr="00241D95">
              <w:rPr>
                <w:rFonts w:ascii="Times New Roman" w:hAnsi="Times New Roman"/>
                <w:color w:val="000000"/>
                <w:lang w:val="fr-FR" w:eastAsia="en-GB"/>
              </w:rPr>
              <w:t>sur les</w:t>
            </w:r>
            <w:r w:rsidRPr="00241D95">
              <w:rPr>
                <w:rFonts w:ascii="Times New Roman" w:hAnsi="Times New Roman"/>
                <w:color w:val="000000"/>
                <w:lang w:val="fr-FR" w:eastAsia="en-GB"/>
              </w:rPr>
              <w:t xml:space="preserve"> habitats</w:t>
            </w:r>
            <w:r w:rsidR="00F563D5" w:rsidRPr="00241D95">
              <w:rPr>
                <w:rFonts w:ascii="Times New Roman" w:hAnsi="Times New Roman"/>
                <w:color w:val="000000"/>
                <w:lang w:val="fr-FR" w:eastAsia="en-GB"/>
              </w:rPr>
              <w:t xml:space="preserve"> </w:t>
            </w:r>
            <w:r w:rsidR="00564C1A" w:rsidRPr="00241D95">
              <w:rPr>
                <w:rFonts w:ascii="Times New Roman" w:hAnsi="Times New Roman"/>
                <w:color w:val="000000"/>
                <w:lang w:val="fr-FR" w:eastAsia="en-GB"/>
              </w:rPr>
              <w:t>et les espèces</w:t>
            </w:r>
            <w:r w:rsidRPr="00241D95">
              <w:rPr>
                <w:rFonts w:ascii="Times New Roman" w:hAnsi="Times New Roman"/>
                <w:color w:val="000000"/>
                <w:lang w:val="fr-FR" w:eastAsia="en-GB"/>
              </w:rPr>
              <w:t>.</w:t>
            </w:r>
          </w:p>
          <w:p w14:paraId="4CC25AAC" w14:textId="77777777" w:rsidR="00E97F39" w:rsidRPr="00241D95" w:rsidRDefault="00E97F39" w:rsidP="00695029">
            <w:pPr>
              <w:spacing w:after="120" w:line="255" w:lineRule="atLeast"/>
              <w:rPr>
                <w:rFonts w:ascii="Times New Roman" w:hAnsi="Times New Roman"/>
                <w:color w:val="000000"/>
                <w:lang w:val="fr-FR" w:eastAsia="en-GB"/>
              </w:rPr>
            </w:pPr>
          </w:p>
          <w:p w14:paraId="4CC25AAD" w14:textId="77777777" w:rsidR="00E804BE" w:rsidRPr="00241D95" w:rsidRDefault="00564C1A" w:rsidP="00695029">
            <w:pPr>
              <w:spacing w:after="120" w:line="255" w:lineRule="atLeast"/>
              <w:rPr>
                <w:rFonts w:ascii="Times New Roman" w:hAnsi="Times New Roman"/>
                <w:b/>
                <w:color w:val="000000"/>
                <w:lang w:val="fr-FR" w:eastAsia="en-GB"/>
              </w:rPr>
            </w:pPr>
            <w:r w:rsidRPr="00241D95">
              <w:rPr>
                <w:rFonts w:ascii="Times New Roman" w:hAnsi="Times New Roman"/>
                <w:b/>
                <w:color w:val="000000"/>
                <w:lang w:val="fr-FR" w:eastAsia="en-GB"/>
              </w:rPr>
              <w:t xml:space="preserve">Évaluation des besoins par le </w:t>
            </w:r>
            <w:r w:rsidR="00E804BE" w:rsidRPr="00241D95">
              <w:rPr>
                <w:rFonts w:ascii="Times New Roman" w:hAnsi="Times New Roman"/>
                <w:b/>
                <w:color w:val="000000"/>
                <w:lang w:val="fr-FR" w:eastAsia="en-GB"/>
              </w:rPr>
              <w:t>TC</w:t>
            </w:r>
            <w:r w:rsidRPr="00241D95">
              <w:rPr>
                <w:rFonts w:ascii="Times New Roman" w:hAnsi="Times New Roman"/>
                <w:b/>
                <w:color w:val="000000"/>
                <w:lang w:val="fr-FR" w:eastAsia="en-GB"/>
              </w:rPr>
              <w:t xml:space="preserve"> </w:t>
            </w:r>
            <w:r w:rsidR="00E804BE" w:rsidRPr="00241D95">
              <w:rPr>
                <w:rFonts w:ascii="Times New Roman" w:hAnsi="Times New Roman"/>
                <w:b/>
                <w:color w:val="000000"/>
                <w:lang w:val="fr-FR" w:eastAsia="en-GB"/>
              </w:rPr>
              <w:t xml:space="preserve">:  </w:t>
            </w:r>
          </w:p>
          <w:p w14:paraId="4CC25AAE" w14:textId="77777777" w:rsidR="00E804BE" w:rsidRPr="00241D95" w:rsidRDefault="00A509A5" w:rsidP="008268AB">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Sera</w:t>
            </w:r>
            <w:r w:rsidR="00564C1A" w:rsidRPr="00241D95">
              <w:rPr>
                <w:rFonts w:ascii="Times New Roman" w:hAnsi="Times New Roman"/>
                <w:color w:val="000000"/>
                <w:lang w:val="fr-FR" w:eastAsia="en-GB"/>
              </w:rPr>
              <w:t xml:space="preserve"> le mieux attein</w:t>
            </w:r>
            <w:r w:rsidRPr="00241D95">
              <w:rPr>
                <w:rFonts w:ascii="Times New Roman" w:hAnsi="Times New Roman"/>
                <w:color w:val="000000"/>
                <w:lang w:val="fr-FR" w:eastAsia="en-GB"/>
              </w:rPr>
              <w:t>t</w:t>
            </w:r>
            <w:r w:rsidR="00564C1A" w:rsidRPr="00241D95">
              <w:rPr>
                <w:rFonts w:ascii="Times New Roman" w:hAnsi="Times New Roman"/>
                <w:color w:val="000000"/>
                <w:lang w:val="fr-FR" w:eastAsia="en-GB"/>
              </w:rPr>
              <w:t xml:space="preserve"> par le biais d’actions</w:t>
            </w:r>
            <w:r w:rsidR="00FC2019" w:rsidRPr="00241D95">
              <w:rPr>
                <w:rFonts w:ascii="Times New Roman" w:hAnsi="Times New Roman"/>
                <w:color w:val="000000"/>
                <w:lang w:val="fr-FR" w:eastAsia="en-GB"/>
              </w:rPr>
              <w:t xml:space="preserve"> national</w:t>
            </w:r>
            <w:r w:rsidR="00564C1A" w:rsidRPr="00241D95">
              <w:rPr>
                <w:rFonts w:ascii="Times New Roman" w:hAnsi="Times New Roman"/>
                <w:color w:val="000000"/>
                <w:lang w:val="fr-FR" w:eastAsia="en-GB"/>
              </w:rPr>
              <w:t>es et</w:t>
            </w:r>
            <w:r w:rsidR="00F563D5" w:rsidRPr="00241D95">
              <w:rPr>
                <w:rFonts w:ascii="Times New Roman" w:hAnsi="Times New Roman"/>
                <w:color w:val="000000"/>
                <w:lang w:val="fr-FR" w:eastAsia="en-GB"/>
              </w:rPr>
              <w:t xml:space="preserve"> international</w:t>
            </w:r>
            <w:r w:rsidR="00564C1A" w:rsidRPr="00241D95">
              <w:rPr>
                <w:rFonts w:ascii="Times New Roman" w:hAnsi="Times New Roman"/>
                <w:color w:val="000000"/>
                <w:lang w:val="fr-FR" w:eastAsia="en-GB"/>
              </w:rPr>
              <w:t xml:space="preserve">es, et </w:t>
            </w:r>
            <w:r w:rsidRPr="00241D95">
              <w:rPr>
                <w:rFonts w:ascii="Times New Roman" w:hAnsi="Times New Roman"/>
                <w:color w:val="000000"/>
                <w:lang w:val="fr-FR" w:eastAsia="en-GB"/>
              </w:rPr>
              <w:t>d’</w:t>
            </w:r>
            <w:r w:rsidR="00564C1A" w:rsidRPr="00241D95">
              <w:rPr>
                <w:rFonts w:ascii="Times New Roman" w:hAnsi="Times New Roman"/>
                <w:color w:val="000000"/>
                <w:lang w:val="fr-FR" w:eastAsia="en-GB"/>
              </w:rPr>
              <w:t>activité</w:t>
            </w:r>
            <w:r w:rsidRPr="00241D95">
              <w:rPr>
                <w:rFonts w:ascii="Times New Roman" w:hAnsi="Times New Roman"/>
                <w:color w:val="000000"/>
                <w:lang w:val="fr-FR" w:eastAsia="en-GB"/>
              </w:rPr>
              <w:t>s</w:t>
            </w:r>
            <w:r w:rsidR="00564C1A" w:rsidRPr="00241D95">
              <w:rPr>
                <w:rFonts w:ascii="Times New Roman" w:hAnsi="Times New Roman"/>
                <w:color w:val="000000"/>
                <w:lang w:val="fr-FR" w:eastAsia="en-GB"/>
              </w:rPr>
              <w:t xml:space="preserve"> d’autres AEM et processus</w:t>
            </w:r>
            <w:r w:rsidR="008874DC" w:rsidRPr="00241D95">
              <w:rPr>
                <w:rFonts w:ascii="Times New Roman" w:hAnsi="Times New Roman"/>
                <w:color w:val="000000"/>
                <w:lang w:val="fr-FR" w:eastAsia="en-GB"/>
              </w:rPr>
              <w:t xml:space="preserve"> internationa</w:t>
            </w:r>
            <w:r w:rsidR="00564C1A" w:rsidRPr="00241D95">
              <w:rPr>
                <w:rFonts w:ascii="Times New Roman" w:hAnsi="Times New Roman"/>
                <w:color w:val="000000"/>
                <w:lang w:val="fr-FR" w:eastAsia="en-GB"/>
              </w:rPr>
              <w:t>ux influant sur l’utilisation des terres</w:t>
            </w:r>
            <w:r w:rsidR="005B690F" w:rsidRPr="00241D95">
              <w:rPr>
                <w:rFonts w:ascii="Times New Roman" w:hAnsi="Times New Roman"/>
                <w:color w:val="000000"/>
                <w:lang w:val="fr-FR" w:eastAsia="en-GB"/>
              </w:rPr>
              <w:t xml:space="preserve">, </w:t>
            </w:r>
            <w:r w:rsidR="00564C1A" w:rsidRPr="00241D95">
              <w:rPr>
                <w:rFonts w:ascii="Times New Roman" w:hAnsi="Times New Roman"/>
                <w:color w:val="000000"/>
                <w:lang w:val="fr-FR" w:eastAsia="en-GB"/>
              </w:rPr>
              <w:t>la pêche et autres activités afférentes</w:t>
            </w:r>
            <w:r w:rsidR="008874DC" w:rsidRPr="00241D95">
              <w:rPr>
                <w:rFonts w:ascii="Times New Roman" w:hAnsi="Times New Roman"/>
                <w:color w:val="000000"/>
                <w:lang w:val="fr-FR" w:eastAsia="en-GB"/>
              </w:rPr>
              <w:t xml:space="preserve"> (</w:t>
            </w:r>
            <w:r w:rsidR="00564C1A" w:rsidRPr="00241D95">
              <w:rPr>
                <w:rFonts w:ascii="Times New Roman" w:hAnsi="Times New Roman"/>
                <w:color w:val="000000"/>
                <w:lang w:val="fr-FR" w:eastAsia="en-GB"/>
              </w:rPr>
              <w:t>par ex</w:t>
            </w:r>
            <w:r w:rsidR="008874DC" w:rsidRPr="00241D95">
              <w:rPr>
                <w:rFonts w:ascii="Times New Roman" w:hAnsi="Times New Roman"/>
                <w:color w:val="000000"/>
                <w:lang w:val="fr-FR" w:eastAsia="en-GB"/>
              </w:rPr>
              <w:t xml:space="preserve">. </w:t>
            </w:r>
            <w:r w:rsidR="00564C1A" w:rsidRPr="00241D95">
              <w:rPr>
                <w:rFonts w:ascii="Times New Roman" w:hAnsi="Times New Roman"/>
                <w:color w:val="000000"/>
                <w:lang w:val="fr-FR" w:eastAsia="en-GB"/>
              </w:rPr>
              <w:t xml:space="preserve">le secteur financier </w:t>
            </w:r>
            <w:r w:rsidR="008874DC" w:rsidRPr="00241D95">
              <w:rPr>
                <w:rFonts w:ascii="Times New Roman" w:hAnsi="Times New Roman"/>
                <w:color w:val="000000"/>
                <w:lang w:val="fr-FR" w:eastAsia="en-GB"/>
              </w:rPr>
              <w:t>international)</w:t>
            </w:r>
            <w:r w:rsidR="00F563D5" w:rsidRPr="00241D95">
              <w:rPr>
                <w:rFonts w:ascii="Times New Roman" w:hAnsi="Times New Roman"/>
                <w:color w:val="000000"/>
                <w:lang w:val="fr-FR" w:eastAsia="en-GB"/>
              </w:rPr>
              <w:t>.</w:t>
            </w:r>
          </w:p>
        </w:tc>
      </w:tr>
      <w:tr w:rsidR="00421916" w:rsidRPr="00241D95" w14:paraId="4CC25AB2" w14:textId="77777777" w:rsidTr="00D31AF1">
        <w:tc>
          <w:tcPr>
            <w:tcW w:w="0" w:type="auto"/>
            <w:tcBorders>
              <w:bottom w:val="nil"/>
            </w:tcBorders>
          </w:tcPr>
          <w:p w14:paraId="4CC25AB0" w14:textId="77777777" w:rsidR="00E804BE" w:rsidRPr="00B34DD3" w:rsidRDefault="001A2C78" w:rsidP="001A2C78">
            <w:pPr>
              <w:keepNext/>
              <w:spacing w:after="120" w:line="255" w:lineRule="atLeast"/>
              <w:rPr>
                <w:rFonts w:ascii="Times New Roman" w:hAnsi="Times New Roman"/>
                <w:b/>
                <w:bCs/>
                <w:color w:val="000000"/>
                <w:lang w:val="fr-FR" w:eastAsia="en-GB"/>
              </w:rPr>
            </w:pPr>
            <w:r w:rsidRPr="00241D95">
              <w:rPr>
                <w:rFonts w:ascii="Times New Roman" w:hAnsi="Times New Roman"/>
                <w:b/>
                <w:bCs/>
                <w:color w:val="000000"/>
                <w:lang w:val="fr-FR" w:eastAsia="en-GB"/>
              </w:rPr>
              <w:t>Objectif</w:t>
            </w:r>
            <w:r w:rsidR="00E804BE" w:rsidRPr="00B34DD3">
              <w:rPr>
                <w:rFonts w:ascii="Times New Roman" w:hAnsi="Times New Roman"/>
                <w:b/>
                <w:bCs/>
                <w:color w:val="000000"/>
                <w:lang w:val="fr-FR" w:eastAsia="en-GB"/>
              </w:rPr>
              <w:t xml:space="preserve"> 4 </w:t>
            </w:r>
          </w:p>
        </w:tc>
        <w:tc>
          <w:tcPr>
            <w:tcW w:w="0" w:type="auto"/>
            <w:tcBorders>
              <w:bottom w:val="nil"/>
            </w:tcBorders>
          </w:tcPr>
          <w:p w14:paraId="4CC25AB1" w14:textId="77777777" w:rsidR="00E804BE" w:rsidRPr="00241D95" w:rsidRDefault="00E804BE" w:rsidP="00E804BE">
            <w:pPr>
              <w:keepNext/>
              <w:spacing w:after="120" w:line="255" w:lineRule="atLeast"/>
              <w:rPr>
                <w:rFonts w:ascii="Times New Roman" w:hAnsi="Times New Roman"/>
                <w:b/>
                <w:bCs/>
                <w:color w:val="000000"/>
                <w:lang w:val="fr-FR" w:eastAsia="en-GB"/>
              </w:rPr>
            </w:pPr>
          </w:p>
        </w:tc>
      </w:tr>
      <w:tr w:rsidR="00421916" w:rsidRPr="00C36D5F" w14:paraId="4CC25AC5" w14:textId="77777777" w:rsidTr="00D31AF1">
        <w:tc>
          <w:tcPr>
            <w:tcW w:w="0" w:type="auto"/>
            <w:tcBorders>
              <w:top w:val="nil"/>
            </w:tcBorders>
          </w:tcPr>
          <w:p w14:paraId="4CC25AB3" w14:textId="3B3BD9CA" w:rsidR="00E804BE" w:rsidRPr="00241D95" w:rsidRDefault="001A2C78">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D’ici à 2020 au plus tard, les gouvernements, les entr</w:t>
            </w:r>
            <w:r w:rsidRPr="00B34DD3">
              <w:rPr>
                <w:rFonts w:ascii="Times New Roman" w:hAnsi="Times New Roman"/>
                <w:color w:val="000000"/>
                <w:lang w:val="fr-FR" w:eastAsia="en-GB"/>
              </w:rPr>
              <w:t xml:space="preserve">eprises et les parties prenantes, à tous les niveaux, ont pris des mesures ou </w:t>
            </w:r>
            <w:r w:rsidR="008C44C0">
              <w:rPr>
                <w:rFonts w:ascii="Times New Roman" w:hAnsi="Times New Roman"/>
                <w:color w:val="000000"/>
                <w:lang w:val="fr-FR" w:eastAsia="en-GB"/>
              </w:rPr>
              <w:t xml:space="preserve">mis en œuvre </w:t>
            </w:r>
            <w:r w:rsidRPr="00B34DD3">
              <w:rPr>
                <w:rFonts w:ascii="Times New Roman" w:hAnsi="Times New Roman"/>
                <w:color w:val="000000"/>
                <w:lang w:val="fr-FR" w:eastAsia="en-GB"/>
              </w:rPr>
              <w:t xml:space="preserve"> des plans</w:t>
            </w:r>
            <w:r w:rsidR="008C44C0">
              <w:rPr>
                <w:rFonts w:ascii="Times New Roman" w:hAnsi="Times New Roman"/>
                <w:color w:val="000000"/>
                <w:lang w:val="fr-FR" w:eastAsia="en-GB"/>
              </w:rPr>
              <w:t>,</w:t>
            </w:r>
            <w:r w:rsidRPr="00B34DD3">
              <w:rPr>
                <w:rFonts w:ascii="Times New Roman" w:hAnsi="Times New Roman"/>
                <w:color w:val="000000"/>
                <w:lang w:val="fr-FR" w:eastAsia="en-GB"/>
              </w:rPr>
              <w:t xml:space="preserve"> pour assurer </w:t>
            </w:r>
            <w:r w:rsidR="008C44C0">
              <w:rPr>
                <w:rFonts w:ascii="Times New Roman" w:hAnsi="Times New Roman"/>
                <w:color w:val="000000"/>
                <w:lang w:val="fr-FR" w:eastAsia="en-GB"/>
              </w:rPr>
              <w:t>la</w:t>
            </w:r>
            <w:r w:rsidRPr="00B34DD3">
              <w:rPr>
                <w:rFonts w:ascii="Times New Roman" w:hAnsi="Times New Roman"/>
                <w:color w:val="000000"/>
                <w:lang w:val="fr-FR" w:eastAsia="en-GB"/>
              </w:rPr>
              <w:t xml:space="preserve"> production et </w:t>
            </w:r>
            <w:r w:rsidR="008C44C0">
              <w:rPr>
                <w:rFonts w:ascii="Times New Roman" w:hAnsi="Times New Roman"/>
                <w:color w:val="000000"/>
                <w:lang w:val="fr-FR" w:eastAsia="en-GB"/>
              </w:rPr>
              <w:t>la</w:t>
            </w:r>
            <w:r w:rsidRPr="00B34DD3">
              <w:rPr>
                <w:rFonts w:ascii="Times New Roman" w:hAnsi="Times New Roman"/>
                <w:color w:val="000000"/>
                <w:lang w:val="fr-FR" w:eastAsia="en-GB"/>
              </w:rPr>
              <w:t xml:space="preserve"> consommation durables, et ont maintenu </w:t>
            </w:r>
            <w:r w:rsidRPr="00B34DD3">
              <w:rPr>
                <w:rFonts w:ascii="Times New Roman" w:hAnsi="Times New Roman"/>
                <w:color w:val="000000"/>
                <w:lang w:val="fr-FR" w:eastAsia="en-GB"/>
              </w:rPr>
              <w:lastRenderedPageBreak/>
              <w:t>l’utilisation des ressources naturelles dans des limites écolog</w:t>
            </w:r>
            <w:r w:rsidRPr="00241D95">
              <w:rPr>
                <w:rFonts w:ascii="Times New Roman" w:hAnsi="Times New Roman"/>
                <w:color w:val="000000"/>
                <w:lang w:val="fr-FR" w:eastAsia="en-GB"/>
              </w:rPr>
              <w:t>iques sûres.</w:t>
            </w:r>
          </w:p>
        </w:tc>
        <w:tc>
          <w:tcPr>
            <w:tcW w:w="0" w:type="auto"/>
            <w:tcBorders>
              <w:top w:val="nil"/>
            </w:tcBorders>
          </w:tcPr>
          <w:p w14:paraId="4CC25AB4" w14:textId="77777777" w:rsidR="00E804BE" w:rsidRPr="00241D95" w:rsidRDefault="00786543" w:rsidP="00695029">
            <w:pPr>
              <w:spacing w:after="120" w:line="255" w:lineRule="atLeast"/>
              <w:rPr>
                <w:rFonts w:ascii="Times New Roman" w:hAnsi="Times New Roman"/>
                <w:b/>
                <w:color w:val="000000"/>
                <w:lang w:val="fr-FR" w:eastAsia="en-GB"/>
              </w:rPr>
            </w:pPr>
            <w:r w:rsidRPr="00241D95">
              <w:rPr>
                <w:rFonts w:ascii="Times New Roman" w:hAnsi="Times New Roman"/>
                <w:b/>
                <w:color w:val="000000"/>
                <w:lang w:val="fr-FR" w:eastAsia="en-GB"/>
              </w:rPr>
              <w:lastRenderedPageBreak/>
              <w:t>Importance de l’Objectif pour l’</w:t>
            </w:r>
            <w:r w:rsidR="00E804BE" w:rsidRPr="00241D95">
              <w:rPr>
                <w:rFonts w:ascii="Times New Roman" w:hAnsi="Times New Roman"/>
                <w:b/>
                <w:color w:val="000000"/>
                <w:lang w:val="fr-FR" w:eastAsia="en-GB"/>
              </w:rPr>
              <w:t>AEWA</w:t>
            </w:r>
            <w:r w:rsidRPr="00241D95">
              <w:rPr>
                <w:rFonts w:ascii="Times New Roman" w:hAnsi="Times New Roman"/>
                <w:b/>
                <w:color w:val="000000"/>
                <w:lang w:val="fr-FR" w:eastAsia="en-GB"/>
              </w:rPr>
              <w:t xml:space="preserve"> </w:t>
            </w:r>
            <w:r w:rsidR="00E804BE" w:rsidRPr="00241D95">
              <w:rPr>
                <w:rFonts w:ascii="Times New Roman" w:hAnsi="Times New Roman"/>
                <w:b/>
                <w:color w:val="000000"/>
                <w:lang w:val="fr-FR" w:eastAsia="en-GB"/>
              </w:rPr>
              <w:t xml:space="preserve">:  </w:t>
            </w:r>
          </w:p>
          <w:p w14:paraId="4CC25AB5" w14:textId="77777777" w:rsidR="00E804BE" w:rsidRPr="00241D95" w:rsidRDefault="00786543" w:rsidP="00695029">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Extrêmement important</w:t>
            </w:r>
            <w:r w:rsidR="000A276D"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La question relative à l’assurance de l’utilisation/du prélèvement durable</w:t>
            </w:r>
            <w:r w:rsidR="00853506" w:rsidRPr="00241D95">
              <w:rPr>
                <w:rFonts w:ascii="Times New Roman" w:hAnsi="Times New Roman"/>
                <w:color w:val="000000"/>
                <w:lang w:val="fr-FR" w:eastAsia="en-GB"/>
              </w:rPr>
              <w:t>s</w:t>
            </w:r>
            <w:r w:rsidRPr="00241D95">
              <w:rPr>
                <w:rFonts w:ascii="Times New Roman" w:hAnsi="Times New Roman"/>
                <w:color w:val="000000"/>
                <w:lang w:val="fr-FR" w:eastAsia="en-GB"/>
              </w:rPr>
              <w:t xml:space="preserve"> des oiseaux d’eau est cruciale pour les objectifs de l’AEWA</w:t>
            </w:r>
            <w:r w:rsidR="00E97F39" w:rsidRPr="00241D95">
              <w:rPr>
                <w:rFonts w:ascii="Times New Roman" w:hAnsi="Times New Roman"/>
                <w:color w:val="000000"/>
                <w:lang w:val="fr-FR" w:eastAsia="en-GB"/>
              </w:rPr>
              <w:t>.</w:t>
            </w:r>
            <w:r w:rsidR="008874DC"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L’</w:t>
            </w:r>
            <w:r w:rsidR="008874DC" w:rsidRPr="00241D95">
              <w:rPr>
                <w:rFonts w:ascii="Times New Roman" w:hAnsi="Times New Roman"/>
                <w:color w:val="000000"/>
                <w:lang w:val="fr-FR" w:eastAsia="en-GB"/>
              </w:rPr>
              <w:t xml:space="preserve">AEWA </w:t>
            </w:r>
            <w:r w:rsidRPr="00241D95">
              <w:rPr>
                <w:rFonts w:ascii="Times New Roman" w:hAnsi="Times New Roman"/>
                <w:color w:val="000000"/>
                <w:lang w:val="fr-FR" w:eastAsia="en-GB"/>
              </w:rPr>
              <w:t xml:space="preserve">peut jouer un rôle </w:t>
            </w:r>
            <w:r w:rsidRPr="00241D95">
              <w:rPr>
                <w:rFonts w:ascii="Times New Roman" w:hAnsi="Times New Roman"/>
                <w:color w:val="000000"/>
                <w:lang w:val="fr-FR" w:eastAsia="en-GB"/>
              </w:rPr>
              <w:lastRenderedPageBreak/>
              <w:t>particulièrement important en aidant à réaliser les initiatives afférentes initiées par la</w:t>
            </w:r>
            <w:r w:rsidR="008874DC" w:rsidRPr="00241D95">
              <w:rPr>
                <w:rFonts w:ascii="Times New Roman" w:hAnsi="Times New Roman"/>
                <w:color w:val="000000"/>
                <w:lang w:val="fr-FR" w:eastAsia="en-GB"/>
              </w:rPr>
              <w:t xml:space="preserve"> CMS.</w:t>
            </w:r>
            <w:r w:rsidR="005A6160"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 xml:space="preserve">Pour la mise en œuvre de l’Article III de l’Accord, il est crucial d’assurer que les utilisations des terres sont entièrement </w:t>
            </w:r>
            <w:r w:rsidR="005A6160" w:rsidRPr="00241D95">
              <w:rPr>
                <w:rFonts w:ascii="Times New Roman" w:hAnsi="Times New Roman"/>
                <w:color w:val="000000"/>
                <w:lang w:val="fr-FR" w:eastAsia="en-GB"/>
              </w:rPr>
              <w:t>compatible</w:t>
            </w:r>
            <w:r w:rsidRPr="00241D95">
              <w:rPr>
                <w:rFonts w:ascii="Times New Roman" w:hAnsi="Times New Roman"/>
                <w:color w:val="000000"/>
                <w:lang w:val="fr-FR" w:eastAsia="en-GB"/>
              </w:rPr>
              <w:t>s avec la durabilité des populations d’oiseaux d’eau migrateurs</w:t>
            </w:r>
            <w:r w:rsidR="005A6160" w:rsidRPr="00241D95">
              <w:rPr>
                <w:rFonts w:ascii="Times New Roman" w:hAnsi="Times New Roman"/>
                <w:color w:val="000000"/>
                <w:lang w:val="fr-FR" w:eastAsia="en-GB"/>
              </w:rPr>
              <w:t>.</w:t>
            </w:r>
          </w:p>
          <w:p w14:paraId="4CC25AB6" w14:textId="77777777" w:rsidR="00DE0394" w:rsidRPr="00241D95" w:rsidRDefault="00DE0394" w:rsidP="00695029">
            <w:pPr>
              <w:spacing w:after="120" w:line="255" w:lineRule="atLeast"/>
              <w:rPr>
                <w:rFonts w:ascii="Times New Roman" w:hAnsi="Times New Roman"/>
                <w:b/>
                <w:color w:val="000000"/>
                <w:lang w:val="fr-FR" w:eastAsia="en-GB"/>
              </w:rPr>
            </w:pPr>
          </w:p>
          <w:p w14:paraId="4CC25AB7" w14:textId="77777777" w:rsidR="00E804BE" w:rsidRPr="00241D95" w:rsidRDefault="004203F4" w:rsidP="00695029">
            <w:pPr>
              <w:spacing w:after="120" w:line="255" w:lineRule="atLeast"/>
              <w:rPr>
                <w:rFonts w:ascii="Times New Roman" w:hAnsi="Times New Roman"/>
                <w:b/>
                <w:color w:val="000000"/>
                <w:lang w:val="fr-FR" w:eastAsia="en-GB"/>
              </w:rPr>
            </w:pPr>
            <w:r w:rsidRPr="00241D95">
              <w:rPr>
                <w:rFonts w:ascii="Times New Roman" w:hAnsi="Times New Roman"/>
                <w:b/>
                <w:color w:val="000000"/>
                <w:lang w:val="fr-FR" w:eastAsia="en-GB"/>
              </w:rPr>
              <w:t xml:space="preserve">Évaluation des besoins par le </w:t>
            </w:r>
            <w:r w:rsidR="00E804BE" w:rsidRPr="00241D95">
              <w:rPr>
                <w:rFonts w:ascii="Times New Roman" w:hAnsi="Times New Roman"/>
                <w:b/>
                <w:color w:val="000000"/>
                <w:lang w:val="fr-FR" w:eastAsia="en-GB"/>
              </w:rPr>
              <w:t>TC</w:t>
            </w:r>
            <w:r w:rsidRPr="00241D95">
              <w:rPr>
                <w:rFonts w:ascii="Times New Roman" w:hAnsi="Times New Roman"/>
                <w:b/>
                <w:color w:val="000000"/>
                <w:lang w:val="fr-FR" w:eastAsia="en-GB"/>
              </w:rPr>
              <w:t xml:space="preserve"> </w:t>
            </w:r>
            <w:r w:rsidR="00E804BE" w:rsidRPr="00241D95">
              <w:rPr>
                <w:rFonts w:ascii="Times New Roman" w:hAnsi="Times New Roman"/>
                <w:b/>
                <w:color w:val="000000"/>
                <w:lang w:val="fr-FR" w:eastAsia="en-GB"/>
              </w:rPr>
              <w:t>:</w:t>
            </w:r>
          </w:p>
          <w:p w14:paraId="4CC25AB8" w14:textId="77777777" w:rsidR="00E804BE" w:rsidRPr="00241D95" w:rsidRDefault="00FC2019" w:rsidP="00695029">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N</w:t>
            </w:r>
            <w:r w:rsidR="004203F4" w:rsidRPr="00241D95">
              <w:rPr>
                <w:rFonts w:ascii="Times New Roman" w:hAnsi="Times New Roman"/>
                <w:color w:val="000000"/>
                <w:lang w:val="fr-FR" w:eastAsia="en-GB"/>
              </w:rPr>
              <w:t xml:space="preserve">écessite beaucoup plus d’attention des </w:t>
            </w:r>
            <w:r w:rsidRPr="00241D95">
              <w:rPr>
                <w:rFonts w:ascii="Times New Roman" w:hAnsi="Times New Roman"/>
                <w:color w:val="000000"/>
                <w:lang w:val="fr-FR" w:eastAsia="en-GB"/>
              </w:rPr>
              <w:t>Parties</w:t>
            </w:r>
            <w:r w:rsidR="004203F4" w:rsidRPr="00241D95">
              <w:rPr>
                <w:rFonts w:ascii="Times New Roman" w:hAnsi="Times New Roman"/>
                <w:color w:val="000000"/>
                <w:lang w:val="fr-FR" w:eastAsia="en-GB"/>
              </w:rPr>
              <w:t xml:space="preserve">, notamment en ce qui concerne les questions suivantes </w:t>
            </w:r>
            <w:r w:rsidRPr="00241D95">
              <w:rPr>
                <w:rFonts w:ascii="Times New Roman" w:hAnsi="Times New Roman"/>
                <w:color w:val="000000"/>
                <w:lang w:val="fr-FR" w:eastAsia="en-GB"/>
              </w:rPr>
              <w:t>:</w:t>
            </w:r>
          </w:p>
          <w:p w14:paraId="4CC25AB9" w14:textId="77777777" w:rsidR="00DA4276" w:rsidRPr="00241D95" w:rsidRDefault="005A6160" w:rsidP="00FC2019">
            <w:pPr>
              <w:pStyle w:val="ListParagraph"/>
              <w:numPr>
                <w:ilvl w:val="0"/>
                <w:numId w:val="24"/>
              </w:num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d</w:t>
            </w:r>
            <w:r w:rsidR="004203F4" w:rsidRPr="00241D95">
              <w:rPr>
                <w:rFonts w:ascii="Times New Roman" w:hAnsi="Times New Roman"/>
                <w:color w:val="000000"/>
                <w:lang w:val="fr-FR" w:eastAsia="en-GB"/>
              </w:rPr>
              <w:t>évelopper</w:t>
            </w:r>
            <w:r w:rsidRPr="00241D95">
              <w:rPr>
                <w:rFonts w:ascii="Times New Roman" w:hAnsi="Times New Roman"/>
                <w:color w:val="000000"/>
                <w:lang w:val="fr-FR" w:eastAsia="en-GB"/>
              </w:rPr>
              <w:t>,</w:t>
            </w:r>
            <w:r w:rsidR="004203F4" w:rsidRPr="00241D95">
              <w:rPr>
                <w:rFonts w:ascii="Times New Roman" w:hAnsi="Times New Roman"/>
                <w:color w:val="000000"/>
                <w:lang w:val="fr-FR" w:eastAsia="en-GB"/>
              </w:rPr>
              <w:t xml:space="preserve"> mettre en œuvre et appliquer la législation sur la chasse et le commerce </w:t>
            </w:r>
            <w:r w:rsidR="00DA4276" w:rsidRPr="00241D95">
              <w:rPr>
                <w:rFonts w:ascii="Times New Roman" w:hAnsi="Times New Roman"/>
                <w:color w:val="000000"/>
                <w:lang w:val="fr-FR" w:eastAsia="en-GB"/>
              </w:rPr>
              <w:t>;</w:t>
            </w:r>
          </w:p>
          <w:p w14:paraId="4CC25ABA" w14:textId="77777777" w:rsidR="005A6160" w:rsidRPr="00241D95" w:rsidRDefault="004203F4" w:rsidP="00FC2019">
            <w:pPr>
              <w:pStyle w:val="ListParagraph"/>
              <w:numPr>
                <w:ilvl w:val="0"/>
                <w:numId w:val="24"/>
              </w:num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assurer que les utilisations à des fins de consommation des oiseaux d’eau sont durables, entre autres au moyen de la mise en œuvre de systèmes de gestion adaptative de</w:t>
            </w:r>
            <w:r w:rsidR="00A509A5" w:rsidRPr="00241D95">
              <w:rPr>
                <w:rFonts w:ascii="Times New Roman" w:hAnsi="Times New Roman"/>
                <w:color w:val="000000"/>
                <w:lang w:val="fr-FR" w:eastAsia="en-GB"/>
              </w:rPr>
              <w:t xml:space="preserve"> la</w:t>
            </w:r>
            <w:r w:rsidRPr="00241D95">
              <w:rPr>
                <w:rFonts w:ascii="Times New Roman" w:hAnsi="Times New Roman"/>
                <w:color w:val="000000"/>
                <w:lang w:val="fr-FR" w:eastAsia="en-GB"/>
              </w:rPr>
              <w:t xml:space="preserve"> régulation des prélèvements </w:t>
            </w:r>
            <w:r w:rsidR="005A6160" w:rsidRPr="00241D95">
              <w:rPr>
                <w:rFonts w:ascii="Times New Roman" w:hAnsi="Times New Roman"/>
                <w:color w:val="000000"/>
                <w:lang w:val="fr-FR" w:eastAsia="en-GB"/>
              </w:rPr>
              <w:t>;</w:t>
            </w:r>
          </w:p>
          <w:p w14:paraId="4CC25ABB" w14:textId="77777777" w:rsidR="00FC2019" w:rsidRPr="00241D95" w:rsidRDefault="004203F4" w:rsidP="00FC2019">
            <w:pPr>
              <w:pStyle w:val="ListParagraph"/>
              <w:numPr>
                <w:ilvl w:val="0"/>
                <w:numId w:val="24"/>
              </w:num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 xml:space="preserve">recueillir des données sur les niveaux de prélèvement et les communiquer </w:t>
            </w:r>
            <w:r w:rsidR="00FC2019" w:rsidRPr="00241D95">
              <w:rPr>
                <w:rFonts w:ascii="Times New Roman" w:hAnsi="Times New Roman"/>
                <w:color w:val="000000"/>
                <w:lang w:val="fr-FR" w:eastAsia="en-GB"/>
              </w:rPr>
              <w:t>;</w:t>
            </w:r>
          </w:p>
          <w:p w14:paraId="4CC25ABC" w14:textId="77777777" w:rsidR="00FC2019" w:rsidRPr="00241D95" w:rsidRDefault="004203F4" w:rsidP="00FC2019">
            <w:pPr>
              <w:pStyle w:val="ListParagraph"/>
              <w:numPr>
                <w:ilvl w:val="0"/>
                <w:numId w:val="24"/>
              </w:num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 xml:space="preserve">établir des processus internationaux pour partager les informations sur les prélèvements et réaliser des évaluations de la durabilité des niveaux de prélèvement à l’échelle de la population biogéographique </w:t>
            </w:r>
            <w:r w:rsidR="00FC2019" w:rsidRPr="00241D95">
              <w:rPr>
                <w:rFonts w:ascii="Times New Roman" w:hAnsi="Times New Roman"/>
                <w:color w:val="000000"/>
                <w:lang w:val="fr-FR" w:eastAsia="en-GB"/>
              </w:rPr>
              <w:t>;</w:t>
            </w:r>
          </w:p>
          <w:p w14:paraId="4CC25ABD" w14:textId="77777777" w:rsidR="00835C99" w:rsidRPr="00241D95" w:rsidRDefault="004203F4" w:rsidP="00FC2019">
            <w:pPr>
              <w:pStyle w:val="ListParagraph"/>
              <w:numPr>
                <w:ilvl w:val="0"/>
                <w:numId w:val="24"/>
              </w:num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mettre en œuvre les</w:t>
            </w:r>
            <w:r w:rsidR="00835C99" w:rsidRPr="00241D95">
              <w:rPr>
                <w:rFonts w:ascii="Times New Roman" w:hAnsi="Times New Roman"/>
                <w:color w:val="000000"/>
                <w:lang w:val="fr-FR" w:eastAsia="en-GB"/>
              </w:rPr>
              <w:t xml:space="preserve"> </w:t>
            </w:r>
            <w:r w:rsidR="00B201C1" w:rsidRPr="00241D95">
              <w:rPr>
                <w:rFonts w:ascii="Times New Roman" w:hAnsi="Times New Roman"/>
                <w:i/>
                <w:iCs/>
                <w:color w:val="000000"/>
                <w:lang w:val="fr-FR" w:eastAsia="en-GB"/>
              </w:rPr>
              <w:t>Lignes directrices</w:t>
            </w:r>
            <w:r w:rsidR="00B201C1" w:rsidRPr="00241D95">
              <w:rPr>
                <w:rFonts w:ascii="Times New Roman" w:hAnsi="Times New Roman"/>
                <w:i/>
                <w:color w:val="000000"/>
                <w:lang w:val="fr-FR" w:eastAsia="en-GB"/>
              </w:rPr>
              <w:t xml:space="preserve"> </w:t>
            </w:r>
            <w:r w:rsidRPr="00241D95">
              <w:rPr>
                <w:rFonts w:ascii="Times New Roman" w:hAnsi="Times New Roman"/>
                <w:i/>
                <w:color w:val="000000"/>
                <w:lang w:val="fr-FR" w:eastAsia="en-GB"/>
              </w:rPr>
              <w:t xml:space="preserve">révisées </w:t>
            </w:r>
            <w:r w:rsidR="00B201C1" w:rsidRPr="00241D95">
              <w:rPr>
                <w:rFonts w:ascii="Times New Roman" w:hAnsi="Times New Roman"/>
                <w:i/>
                <w:color w:val="000000"/>
                <w:lang w:val="fr-FR" w:eastAsia="en-GB"/>
              </w:rPr>
              <w:t xml:space="preserve">sur le </w:t>
            </w:r>
            <w:r w:rsidR="00B201C1" w:rsidRPr="00241D95">
              <w:rPr>
                <w:rFonts w:ascii="Times New Roman" w:hAnsi="Times New Roman"/>
                <w:i/>
                <w:iCs/>
                <w:color w:val="000000"/>
                <w:lang w:val="fr-FR" w:eastAsia="en-GB"/>
              </w:rPr>
              <w:t>prélèvement durable</w:t>
            </w:r>
            <w:r w:rsidR="00B201C1" w:rsidRPr="00241D95">
              <w:rPr>
                <w:rFonts w:ascii="Times New Roman" w:hAnsi="Times New Roman"/>
                <w:i/>
                <w:color w:val="000000"/>
                <w:lang w:val="fr-FR" w:eastAsia="en-GB"/>
              </w:rPr>
              <w:t xml:space="preserve"> des oiseaux d’eau migrateurs</w:t>
            </w:r>
            <w:r w:rsidRPr="00241D95">
              <w:rPr>
                <w:rFonts w:ascii="Times New Roman" w:hAnsi="Times New Roman"/>
                <w:i/>
                <w:color w:val="000000"/>
                <w:lang w:val="fr-FR" w:eastAsia="en-GB"/>
              </w:rPr>
              <w:t xml:space="preserve"> </w:t>
            </w:r>
            <w:r w:rsidR="00835C99" w:rsidRPr="00241D95">
              <w:rPr>
                <w:rFonts w:ascii="Times New Roman" w:hAnsi="Times New Roman"/>
                <w:color w:val="000000"/>
                <w:lang w:val="fr-FR" w:eastAsia="en-GB"/>
              </w:rPr>
              <w:t>;</w:t>
            </w:r>
          </w:p>
          <w:p w14:paraId="4CC25ABE" w14:textId="77777777" w:rsidR="00FC2019" w:rsidRPr="00241D95" w:rsidRDefault="004203F4" w:rsidP="00FC2019">
            <w:pPr>
              <w:pStyle w:val="ListParagraph"/>
              <w:numPr>
                <w:ilvl w:val="0"/>
                <w:numId w:val="24"/>
              </w:num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 xml:space="preserve">éliminer l’abattage/le prélèvement illégal des oiseaux d’eau migrateurs là où </w:t>
            </w:r>
            <w:r w:rsidR="00FA35FA" w:rsidRPr="00241D95">
              <w:rPr>
                <w:rFonts w:ascii="Times New Roman" w:hAnsi="Times New Roman"/>
                <w:color w:val="000000"/>
                <w:lang w:val="fr-FR" w:eastAsia="en-GB"/>
              </w:rPr>
              <w:t>cela se passe</w:t>
            </w:r>
            <w:r w:rsidR="00B555F0" w:rsidRPr="00241D95">
              <w:rPr>
                <w:rFonts w:ascii="Times New Roman" w:hAnsi="Times New Roman"/>
                <w:color w:val="000000"/>
                <w:lang w:val="fr-FR" w:eastAsia="en-GB"/>
              </w:rPr>
              <w:t> </w:t>
            </w:r>
            <w:r w:rsidR="00DA4276" w:rsidRPr="00241D95">
              <w:rPr>
                <w:rFonts w:ascii="Times New Roman" w:hAnsi="Times New Roman"/>
                <w:color w:val="000000"/>
                <w:lang w:val="fr-FR" w:eastAsia="en-GB"/>
              </w:rPr>
              <w:t xml:space="preserve">; </w:t>
            </w:r>
          </w:p>
          <w:p w14:paraId="4CC25ABF" w14:textId="77777777" w:rsidR="008874DC" w:rsidRPr="00241D95" w:rsidRDefault="00B555F0" w:rsidP="00DA4276">
            <w:pPr>
              <w:pStyle w:val="ListParagraph"/>
              <w:numPr>
                <w:ilvl w:val="0"/>
                <w:numId w:val="24"/>
              </w:num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 xml:space="preserve">éliminer l’utilisation de grenaille de plomb là où elle est encore utilisée, puisqu’elle est une cause inutile de mortalité supplémentaire </w:t>
            </w:r>
            <w:r w:rsidR="00DA4276" w:rsidRPr="00241D95">
              <w:rPr>
                <w:rFonts w:ascii="Times New Roman" w:hAnsi="Times New Roman"/>
                <w:color w:val="000000"/>
                <w:lang w:val="fr-FR" w:eastAsia="en-GB"/>
              </w:rPr>
              <w:t xml:space="preserve">; </w:t>
            </w:r>
          </w:p>
          <w:p w14:paraId="4CC25AC0" w14:textId="77777777" w:rsidR="00DA4276" w:rsidRPr="00241D95" w:rsidRDefault="00B555F0" w:rsidP="00DA4276">
            <w:pPr>
              <w:pStyle w:val="ListParagraph"/>
              <w:numPr>
                <w:ilvl w:val="0"/>
                <w:numId w:val="24"/>
              </w:num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 xml:space="preserve">s’attaquer aux utilisations intrinsèquement non durables des habitats </w:t>
            </w:r>
            <w:r w:rsidR="001868DD"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et</w:t>
            </w:r>
          </w:p>
          <w:p w14:paraId="4CC25AC1" w14:textId="77777777" w:rsidR="001868DD" w:rsidRPr="00241D95" w:rsidRDefault="00B555F0" w:rsidP="00DA4276">
            <w:pPr>
              <w:pStyle w:val="ListParagraph"/>
              <w:numPr>
                <w:ilvl w:val="0"/>
                <w:numId w:val="24"/>
              </w:num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 xml:space="preserve">appliquer les avis </w:t>
            </w:r>
            <w:r w:rsidR="00FA35FA" w:rsidRPr="00241D95">
              <w:rPr>
                <w:rFonts w:ascii="Times New Roman" w:hAnsi="Times New Roman"/>
                <w:color w:val="000000"/>
                <w:lang w:val="fr-FR" w:eastAsia="en-GB"/>
              </w:rPr>
              <w:t>utiles</w:t>
            </w:r>
            <w:r w:rsidRPr="00241D95">
              <w:rPr>
                <w:rFonts w:ascii="Times New Roman" w:hAnsi="Times New Roman"/>
                <w:color w:val="000000"/>
                <w:lang w:val="fr-FR" w:eastAsia="en-GB"/>
              </w:rPr>
              <w:t xml:space="preserve"> de l’AEWA </w:t>
            </w:r>
            <w:r w:rsidR="00FA35FA" w:rsidRPr="00241D95">
              <w:rPr>
                <w:rFonts w:ascii="Times New Roman" w:hAnsi="Times New Roman"/>
                <w:color w:val="000000"/>
                <w:lang w:val="fr-FR" w:eastAsia="en-GB"/>
              </w:rPr>
              <w:t>sur</w:t>
            </w:r>
            <w:r w:rsidRPr="00241D95">
              <w:rPr>
                <w:rFonts w:ascii="Times New Roman" w:hAnsi="Times New Roman"/>
                <w:color w:val="000000"/>
                <w:lang w:val="fr-FR" w:eastAsia="en-GB"/>
              </w:rPr>
              <w:t xml:space="preserve"> toutes les questions susmentionnées</w:t>
            </w:r>
            <w:r w:rsidR="001868DD" w:rsidRPr="00241D95">
              <w:rPr>
                <w:rFonts w:ascii="Times New Roman" w:hAnsi="Times New Roman"/>
                <w:color w:val="000000"/>
                <w:lang w:val="fr-FR" w:eastAsia="en-GB"/>
              </w:rPr>
              <w:t>.</w:t>
            </w:r>
          </w:p>
          <w:p w14:paraId="4CC25AC2" w14:textId="77777777" w:rsidR="00DA4276" w:rsidRPr="00241D95" w:rsidRDefault="00B555F0" w:rsidP="005A6160">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Fournit des opportunités majeures de collaborer avec un éventail de parties prenantes à différents niveaux</w:t>
            </w:r>
            <w:r w:rsidR="00DA4276" w:rsidRPr="00241D95">
              <w:rPr>
                <w:rFonts w:ascii="Times New Roman" w:hAnsi="Times New Roman"/>
                <w:color w:val="000000"/>
                <w:lang w:val="fr-FR" w:eastAsia="en-GB"/>
              </w:rPr>
              <w:t xml:space="preserve">.  </w:t>
            </w:r>
          </w:p>
          <w:p w14:paraId="4CC25AC3" w14:textId="76BBDC05" w:rsidR="00DA4276" w:rsidRPr="00241D95" w:rsidRDefault="00B555F0" w:rsidP="005A6160">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 xml:space="preserve">La mise en œuvre complète du Plan stratégique 2015-2023 pour les espèces migratrices est extrêmement </w:t>
            </w:r>
            <w:r w:rsidRPr="00241D95">
              <w:rPr>
                <w:rFonts w:ascii="Times New Roman" w:hAnsi="Times New Roman"/>
                <w:lang w:val="fr-FR" w:eastAsia="en-GB"/>
              </w:rPr>
              <w:t>important</w:t>
            </w:r>
            <w:r w:rsidR="00BE57A2" w:rsidRPr="00241D95">
              <w:rPr>
                <w:rFonts w:ascii="Times New Roman" w:hAnsi="Times New Roman"/>
                <w:lang w:val="fr-FR" w:eastAsia="en-GB"/>
              </w:rPr>
              <w:t>e</w:t>
            </w:r>
            <w:r w:rsidR="00DA4276" w:rsidRPr="00241D95">
              <w:rPr>
                <w:rFonts w:ascii="Times New Roman" w:hAnsi="Times New Roman"/>
                <w:lang w:val="fr-FR" w:eastAsia="en-GB"/>
              </w:rPr>
              <w:t>.</w:t>
            </w:r>
          </w:p>
          <w:p w14:paraId="4CC25AC4" w14:textId="77777777" w:rsidR="00DA4276" w:rsidRPr="00241D95" w:rsidRDefault="00B555F0" w:rsidP="00FA35FA">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Le développement de plans de gestion pour les espèces exploitées priorit</w:t>
            </w:r>
            <w:r w:rsidR="00FA35FA" w:rsidRPr="00241D95">
              <w:rPr>
                <w:rFonts w:ascii="Times New Roman" w:hAnsi="Times New Roman"/>
                <w:color w:val="000000"/>
                <w:lang w:val="fr-FR" w:eastAsia="en-GB"/>
              </w:rPr>
              <w:t>aires</w:t>
            </w:r>
            <w:r w:rsidRPr="00241D95">
              <w:rPr>
                <w:rFonts w:ascii="Times New Roman" w:hAnsi="Times New Roman"/>
                <w:color w:val="000000"/>
                <w:lang w:val="fr-FR" w:eastAsia="en-GB"/>
              </w:rPr>
              <w:t xml:space="preserve">, y compris </w:t>
            </w:r>
            <w:r w:rsidR="00FA35FA" w:rsidRPr="00241D95">
              <w:rPr>
                <w:rFonts w:ascii="Times New Roman" w:hAnsi="Times New Roman"/>
                <w:color w:val="000000"/>
                <w:lang w:val="fr-FR" w:eastAsia="en-GB"/>
              </w:rPr>
              <w:t xml:space="preserve">des principes de </w:t>
            </w:r>
            <w:r w:rsidRPr="00241D95">
              <w:rPr>
                <w:rFonts w:ascii="Times New Roman" w:hAnsi="Times New Roman"/>
                <w:color w:val="000000"/>
                <w:lang w:val="fr-FR" w:eastAsia="en-GB"/>
              </w:rPr>
              <w:t>gestion adaptative</w:t>
            </w:r>
            <w:r w:rsidR="00FA35FA" w:rsidRPr="00241D95">
              <w:rPr>
                <w:rFonts w:ascii="Times New Roman" w:hAnsi="Times New Roman"/>
                <w:color w:val="000000"/>
                <w:lang w:val="fr-FR" w:eastAsia="en-GB"/>
              </w:rPr>
              <w:t>,</w:t>
            </w:r>
            <w:r w:rsidRPr="00241D95">
              <w:rPr>
                <w:rFonts w:ascii="Times New Roman" w:hAnsi="Times New Roman"/>
                <w:color w:val="000000"/>
                <w:lang w:val="fr-FR" w:eastAsia="en-GB"/>
              </w:rPr>
              <w:t xml:space="preserve"> serait précieux aux </w:t>
            </w:r>
            <w:r w:rsidR="00421916" w:rsidRPr="00241D95">
              <w:rPr>
                <w:rFonts w:ascii="Times New Roman" w:hAnsi="Times New Roman"/>
                <w:color w:val="000000"/>
                <w:lang w:val="fr-FR" w:eastAsia="en-GB"/>
              </w:rPr>
              <w:t>échelons</w:t>
            </w:r>
            <w:r w:rsidRPr="00241D95">
              <w:rPr>
                <w:rFonts w:ascii="Times New Roman" w:hAnsi="Times New Roman"/>
                <w:color w:val="000000"/>
                <w:lang w:val="fr-FR" w:eastAsia="en-GB"/>
              </w:rPr>
              <w:t xml:space="preserve"> appropriés</w:t>
            </w:r>
            <w:r w:rsidR="00DA4276" w:rsidRPr="00241D95">
              <w:rPr>
                <w:rFonts w:ascii="Times New Roman" w:hAnsi="Times New Roman"/>
                <w:color w:val="000000"/>
                <w:lang w:val="fr-FR" w:eastAsia="en-GB"/>
              </w:rPr>
              <w:t>.</w:t>
            </w:r>
          </w:p>
        </w:tc>
      </w:tr>
      <w:tr w:rsidR="00421916" w:rsidRPr="00C36D5F" w14:paraId="4CC25AC8" w14:textId="77777777" w:rsidTr="00D31AF1">
        <w:tc>
          <w:tcPr>
            <w:tcW w:w="0" w:type="auto"/>
            <w:shd w:val="clear" w:color="auto" w:fill="EEECE1"/>
          </w:tcPr>
          <w:p w14:paraId="4CC25AC6" w14:textId="77777777" w:rsidR="00E804BE" w:rsidRPr="00241D95" w:rsidRDefault="001A2C78" w:rsidP="00695029">
            <w:pPr>
              <w:keepNext/>
              <w:spacing w:after="120" w:line="255" w:lineRule="atLeast"/>
              <w:rPr>
                <w:rFonts w:ascii="Times New Roman" w:hAnsi="Times New Roman"/>
                <w:color w:val="000000"/>
                <w:lang w:val="fr-FR" w:eastAsia="en-GB"/>
              </w:rPr>
            </w:pPr>
            <w:r w:rsidRPr="00241D95">
              <w:rPr>
                <w:rFonts w:ascii="Times New Roman" w:hAnsi="Times New Roman"/>
                <w:b/>
                <w:bCs/>
                <w:i/>
                <w:iCs/>
                <w:color w:val="000000"/>
                <w:lang w:val="fr-FR" w:eastAsia="en-GB"/>
              </w:rPr>
              <w:lastRenderedPageBreak/>
              <w:t xml:space="preserve">But stratégique B : Réduire les </w:t>
            </w:r>
            <w:r w:rsidRPr="00B34DD3">
              <w:rPr>
                <w:rFonts w:ascii="Times New Roman" w:hAnsi="Times New Roman"/>
                <w:b/>
                <w:bCs/>
                <w:i/>
                <w:iCs/>
                <w:color w:val="000000"/>
                <w:lang w:val="fr-FR" w:eastAsia="en-GB"/>
              </w:rPr>
              <w:t xml:space="preserve">pressions directes exercées sur la diversité biologique et encourager l’utilisation durable </w:t>
            </w:r>
            <w:r w:rsidR="00E804BE" w:rsidRPr="00241D95">
              <w:rPr>
                <w:rFonts w:ascii="Times New Roman" w:hAnsi="Times New Roman"/>
                <w:color w:val="000000"/>
                <w:lang w:val="fr-FR" w:eastAsia="en-GB"/>
              </w:rPr>
              <w:t xml:space="preserve"> </w:t>
            </w:r>
          </w:p>
        </w:tc>
        <w:tc>
          <w:tcPr>
            <w:tcW w:w="0" w:type="auto"/>
            <w:shd w:val="clear" w:color="auto" w:fill="EEECE1"/>
          </w:tcPr>
          <w:p w14:paraId="4CC25AC7" w14:textId="77777777" w:rsidR="00E804BE" w:rsidRPr="00241D95" w:rsidRDefault="00E804BE" w:rsidP="00695029">
            <w:pPr>
              <w:keepNext/>
              <w:spacing w:after="120" w:line="255" w:lineRule="atLeast"/>
              <w:rPr>
                <w:rFonts w:ascii="Times New Roman" w:hAnsi="Times New Roman"/>
                <w:b/>
                <w:bCs/>
                <w:i/>
                <w:iCs/>
                <w:color w:val="000000"/>
                <w:lang w:val="fr-FR" w:eastAsia="en-GB"/>
              </w:rPr>
            </w:pPr>
          </w:p>
        </w:tc>
      </w:tr>
      <w:tr w:rsidR="00421916" w:rsidRPr="00241D95" w14:paraId="4CC25ACB" w14:textId="77777777" w:rsidTr="00D31AF1">
        <w:tc>
          <w:tcPr>
            <w:tcW w:w="0" w:type="auto"/>
            <w:tcBorders>
              <w:bottom w:val="nil"/>
            </w:tcBorders>
          </w:tcPr>
          <w:p w14:paraId="4CC25AC9" w14:textId="77777777" w:rsidR="00E804BE" w:rsidRPr="00B34DD3" w:rsidRDefault="001A2C78" w:rsidP="001A2C78">
            <w:pPr>
              <w:keepNext/>
              <w:spacing w:after="120" w:line="255" w:lineRule="atLeast"/>
              <w:rPr>
                <w:rFonts w:ascii="Times New Roman" w:hAnsi="Times New Roman"/>
                <w:b/>
                <w:bCs/>
                <w:color w:val="000000"/>
                <w:lang w:val="fr-FR" w:eastAsia="en-GB"/>
              </w:rPr>
            </w:pPr>
            <w:r w:rsidRPr="00241D95">
              <w:rPr>
                <w:rFonts w:ascii="Times New Roman" w:hAnsi="Times New Roman"/>
                <w:b/>
                <w:bCs/>
                <w:color w:val="000000"/>
                <w:lang w:val="fr-FR" w:eastAsia="en-GB"/>
              </w:rPr>
              <w:t>Objectif</w:t>
            </w:r>
            <w:r w:rsidR="00E804BE" w:rsidRPr="00B34DD3">
              <w:rPr>
                <w:rFonts w:ascii="Times New Roman" w:hAnsi="Times New Roman"/>
                <w:b/>
                <w:bCs/>
                <w:color w:val="000000"/>
                <w:lang w:val="fr-FR" w:eastAsia="en-GB"/>
              </w:rPr>
              <w:t xml:space="preserve"> 5 </w:t>
            </w:r>
          </w:p>
        </w:tc>
        <w:tc>
          <w:tcPr>
            <w:tcW w:w="0" w:type="auto"/>
            <w:tcBorders>
              <w:bottom w:val="nil"/>
            </w:tcBorders>
          </w:tcPr>
          <w:p w14:paraId="4CC25ACA" w14:textId="77777777" w:rsidR="00E804BE" w:rsidRPr="00241D95" w:rsidRDefault="00E804BE" w:rsidP="00695029">
            <w:pPr>
              <w:keepNext/>
              <w:spacing w:after="120" w:line="255" w:lineRule="atLeast"/>
              <w:rPr>
                <w:rFonts w:ascii="Times New Roman" w:hAnsi="Times New Roman"/>
                <w:b/>
                <w:bCs/>
                <w:color w:val="000000"/>
                <w:lang w:val="fr-FR" w:eastAsia="en-GB"/>
              </w:rPr>
            </w:pPr>
          </w:p>
        </w:tc>
      </w:tr>
      <w:tr w:rsidR="00421916" w:rsidRPr="00C36D5F" w14:paraId="4CC25AD7" w14:textId="77777777" w:rsidTr="00D31AF1">
        <w:tc>
          <w:tcPr>
            <w:tcW w:w="0" w:type="auto"/>
            <w:tcBorders>
              <w:top w:val="nil"/>
            </w:tcBorders>
          </w:tcPr>
          <w:p w14:paraId="4CC25ACC" w14:textId="77777777" w:rsidR="00E804BE" w:rsidRPr="00241D95" w:rsidRDefault="001A2C78" w:rsidP="00695029">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D’ici à 2020, le rythme d’a</w:t>
            </w:r>
            <w:r w:rsidRPr="00B34DD3">
              <w:rPr>
                <w:rFonts w:ascii="Times New Roman" w:hAnsi="Times New Roman"/>
                <w:color w:val="000000"/>
                <w:lang w:val="fr-FR" w:eastAsia="en-GB"/>
              </w:rPr>
              <w:t>ppauvrissement de tous les habitats naturels, y compris les forêts, est réduit de moitié au moins et si possible ramené à près de zéro, et la dégradation et la fragmentation des habitats sont sensiblement réduites.</w:t>
            </w:r>
          </w:p>
        </w:tc>
        <w:tc>
          <w:tcPr>
            <w:tcW w:w="0" w:type="auto"/>
            <w:tcBorders>
              <w:top w:val="nil"/>
            </w:tcBorders>
          </w:tcPr>
          <w:p w14:paraId="4CC25ACD" w14:textId="77777777" w:rsidR="00E804BE" w:rsidRPr="00241D95" w:rsidRDefault="00B555F0" w:rsidP="00695029">
            <w:pPr>
              <w:spacing w:after="120" w:line="255" w:lineRule="atLeast"/>
              <w:rPr>
                <w:rFonts w:ascii="Times New Roman" w:hAnsi="Times New Roman"/>
                <w:b/>
                <w:color w:val="000000"/>
                <w:lang w:val="fr-FR" w:eastAsia="en-GB"/>
              </w:rPr>
            </w:pPr>
            <w:r w:rsidRPr="00241D95">
              <w:rPr>
                <w:rFonts w:ascii="Times New Roman" w:hAnsi="Times New Roman"/>
                <w:b/>
                <w:color w:val="000000"/>
                <w:lang w:val="fr-FR" w:eastAsia="en-GB"/>
              </w:rPr>
              <w:t>Importance de l’Objectif pour l’</w:t>
            </w:r>
            <w:r w:rsidR="00E804BE" w:rsidRPr="00241D95">
              <w:rPr>
                <w:rFonts w:ascii="Times New Roman" w:hAnsi="Times New Roman"/>
                <w:b/>
                <w:color w:val="000000"/>
                <w:lang w:val="fr-FR" w:eastAsia="en-GB"/>
              </w:rPr>
              <w:t>AEWA</w:t>
            </w:r>
            <w:r w:rsidRPr="00241D95">
              <w:rPr>
                <w:rFonts w:ascii="Times New Roman" w:hAnsi="Times New Roman"/>
                <w:b/>
                <w:color w:val="000000"/>
                <w:lang w:val="fr-FR" w:eastAsia="en-GB"/>
              </w:rPr>
              <w:t xml:space="preserve"> </w:t>
            </w:r>
            <w:r w:rsidR="00E804BE" w:rsidRPr="00241D95">
              <w:rPr>
                <w:rFonts w:ascii="Times New Roman" w:hAnsi="Times New Roman"/>
                <w:b/>
                <w:color w:val="000000"/>
                <w:lang w:val="fr-FR" w:eastAsia="en-GB"/>
              </w:rPr>
              <w:t xml:space="preserve">:  </w:t>
            </w:r>
          </w:p>
          <w:p w14:paraId="4CC25ACE" w14:textId="77777777" w:rsidR="000A276D" w:rsidRPr="00241D95" w:rsidRDefault="00B555F0" w:rsidP="000A276D">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Extrêmement important</w:t>
            </w:r>
            <w:r w:rsidR="000A276D"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La question de la perte et de la dégradation d’</w:t>
            </w:r>
            <w:r w:rsidR="000A276D" w:rsidRPr="00241D95">
              <w:rPr>
                <w:rFonts w:ascii="Times New Roman" w:hAnsi="Times New Roman"/>
                <w:color w:val="000000"/>
                <w:lang w:val="fr-FR" w:eastAsia="en-GB"/>
              </w:rPr>
              <w:t>habitat</w:t>
            </w:r>
            <w:r w:rsidRPr="00241D95">
              <w:rPr>
                <w:rFonts w:ascii="Times New Roman" w:hAnsi="Times New Roman"/>
                <w:color w:val="000000"/>
                <w:lang w:val="fr-FR" w:eastAsia="en-GB"/>
              </w:rPr>
              <w:t>s est primordiale pour atteindre les objectifs de l’AEWA</w:t>
            </w:r>
            <w:r w:rsidR="000A276D" w:rsidRPr="00241D95">
              <w:rPr>
                <w:rFonts w:ascii="Times New Roman" w:hAnsi="Times New Roman"/>
                <w:color w:val="000000"/>
                <w:lang w:val="fr-FR" w:eastAsia="en-GB"/>
              </w:rPr>
              <w:t>.</w:t>
            </w:r>
          </w:p>
          <w:p w14:paraId="4CC25ACF" w14:textId="77777777" w:rsidR="00E804BE" w:rsidRPr="00241D95" w:rsidRDefault="00E804BE" w:rsidP="00695029">
            <w:pPr>
              <w:spacing w:after="120" w:line="255" w:lineRule="atLeast"/>
              <w:rPr>
                <w:rFonts w:ascii="Times New Roman" w:hAnsi="Times New Roman"/>
                <w:color w:val="000000"/>
                <w:lang w:val="fr-FR" w:eastAsia="en-GB"/>
              </w:rPr>
            </w:pPr>
          </w:p>
          <w:p w14:paraId="4CC25AD0" w14:textId="77777777" w:rsidR="00E804BE" w:rsidRPr="00241D95" w:rsidRDefault="00B555F0" w:rsidP="00695029">
            <w:pPr>
              <w:spacing w:after="120" w:line="255" w:lineRule="atLeast"/>
              <w:rPr>
                <w:rFonts w:ascii="Times New Roman" w:hAnsi="Times New Roman"/>
                <w:b/>
                <w:color w:val="000000"/>
                <w:lang w:val="fr-FR" w:eastAsia="en-GB"/>
              </w:rPr>
            </w:pPr>
            <w:r w:rsidRPr="00241D95">
              <w:rPr>
                <w:rFonts w:ascii="Times New Roman" w:hAnsi="Times New Roman"/>
                <w:b/>
                <w:color w:val="000000"/>
                <w:lang w:val="fr-FR" w:eastAsia="en-GB"/>
              </w:rPr>
              <w:t xml:space="preserve">Évaluation des besoins par le TC </w:t>
            </w:r>
            <w:r w:rsidR="00E804BE" w:rsidRPr="00241D95">
              <w:rPr>
                <w:rFonts w:ascii="Times New Roman" w:hAnsi="Times New Roman"/>
                <w:b/>
                <w:color w:val="000000"/>
                <w:lang w:val="fr-FR" w:eastAsia="en-GB"/>
              </w:rPr>
              <w:t xml:space="preserve">:  </w:t>
            </w:r>
          </w:p>
          <w:p w14:paraId="4CC25AD1" w14:textId="77777777" w:rsidR="00406E76" w:rsidRPr="00241D95" w:rsidRDefault="00406E76" w:rsidP="00406E76">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N</w:t>
            </w:r>
            <w:r w:rsidR="00B555F0" w:rsidRPr="00241D95">
              <w:rPr>
                <w:rFonts w:ascii="Times New Roman" w:hAnsi="Times New Roman"/>
                <w:color w:val="000000"/>
                <w:lang w:val="fr-FR" w:eastAsia="en-GB"/>
              </w:rPr>
              <w:t>écessite beaucoup plus d’attention des</w:t>
            </w:r>
            <w:r w:rsidRPr="00241D95">
              <w:rPr>
                <w:rFonts w:ascii="Times New Roman" w:hAnsi="Times New Roman"/>
                <w:color w:val="000000"/>
                <w:lang w:val="fr-FR" w:eastAsia="en-GB"/>
              </w:rPr>
              <w:t xml:space="preserve"> Parties</w:t>
            </w:r>
            <w:r w:rsidR="00B555F0" w:rsidRPr="00241D95">
              <w:rPr>
                <w:rFonts w:ascii="Times New Roman" w:hAnsi="Times New Roman"/>
                <w:color w:val="000000"/>
                <w:lang w:val="fr-FR" w:eastAsia="en-GB"/>
              </w:rPr>
              <w:t xml:space="preserve">, notamment concernant les questions suivantes </w:t>
            </w:r>
            <w:r w:rsidRPr="00241D95">
              <w:rPr>
                <w:rFonts w:ascii="Times New Roman" w:hAnsi="Times New Roman"/>
                <w:color w:val="000000"/>
                <w:lang w:val="fr-FR" w:eastAsia="en-GB"/>
              </w:rPr>
              <w:t>:</w:t>
            </w:r>
          </w:p>
          <w:p w14:paraId="4CC25AD2" w14:textId="77777777" w:rsidR="00835C99" w:rsidRPr="00241D95" w:rsidRDefault="00FA35FA" w:rsidP="00835C99">
            <w:pPr>
              <w:pStyle w:val="ListParagraph"/>
              <w:numPr>
                <w:ilvl w:val="0"/>
                <w:numId w:val="24"/>
              </w:num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établir des programmes de</w:t>
            </w:r>
            <w:r w:rsidR="00B555F0" w:rsidRPr="00241D95">
              <w:rPr>
                <w:rFonts w:ascii="Times New Roman" w:hAnsi="Times New Roman"/>
                <w:color w:val="000000"/>
                <w:lang w:val="fr-FR" w:eastAsia="en-GB"/>
              </w:rPr>
              <w:t xml:space="preserve"> surveill</w:t>
            </w:r>
            <w:r w:rsidRPr="00241D95">
              <w:rPr>
                <w:rFonts w:ascii="Times New Roman" w:hAnsi="Times New Roman"/>
                <w:color w:val="000000"/>
                <w:lang w:val="fr-FR" w:eastAsia="en-GB"/>
              </w:rPr>
              <w:t>ance</w:t>
            </w:r>
            <w:r w:rsidR="00B555F0" w:rsidRPr="00241D95">
              <w:rPr>
                <w:rFonts w:ascii="Times New Roman" w:hAnsi="Times New Roman"/>
                <w:color w:val="000000"/>
                <w:lang w:val="fr-FR" w:eastAsia="en-GB"/>
              </w:rPr>
              <w:t xml:space="preserve"> </w:t>
            </w:r>
            <w:r w:rsidR="00C90A4E" w:rsidRPr="00241D95">
              <w:rPr>
                <w:rFonts w:ascii="Times New Roman" w:hAnsi="Times New Roman"/>
                <w:color w:val="000000"/>
                <w:lang w:val="fr-FR" w:eastAsia="en-GB"/>
              </w:rPr>
              <w:t xml:space="preserve">et </w:t>
            </w:r>
            <w:r w:rsidRPr="00241D95">
              <w:rPr>
                <w:rFonts w:ascii="Times New Roman" w:hAnsi="Times New Roman"/>
                <w:color w:val="000000"/>
                <w:lang w:val="fr-FR" w:eastAsia="en-GB"/>
              </w:rPr>
              <w:t>faire des</w:t>
            </w:r>
            <w:r w:rsidR="00C90A4E" w:rsidRPr="00241D95">
              <w:rPr>
                <w:rFonts w:ascii="Times New Roman" w:hAnsi="Times New Roman"/>
                <w:color w:val="000000"/>
                <w:lang w:val="fr-FR" w:eastAsia="en-GB"/>
              </w:rPr>
              <w:t xml:space="preserve"> rapport</w:t>
            </w:r>
            <w:r w:rsidRPr="00241D95">
              <w:rPr>
                <w:rFonts w:ascii="Times New Roman" w:hAnsi="Times New Roman"/>
                <w:color w:val="000000"/>
                <w:lang w:val="fr-FR" w:eastAsia="en-GB"/>
              </w:rPr>
              <w:t>s</w:t>
            </w:r>
            <w:r w:rsidR="00C90A4E" w:rsidRPr="00241D95">
              <w:rPr>
                <w:rFonts w:ascii="Times New Roman" w:hAnsi="Times New Roman"/>
                <w:color w:val="000000"/>
                <w:lang w:val="fr-FR" w:eastAsia="en-GB"/>
              </w:rPr>
              <w:t xml:space="preserve"> sur l’étendue des zones humides et autres</w:t>
            </w:r>
            <w:r w:rsidR="00406E76" w:rsidRPr="00241D95">
              <w:rPr>
                <w:rFonts w:ascii="Times New Roman" w:hAnsi="Times New Roman"/>
                <w:color w:val="000000"/>
                <w:lang w:val="fr-FR" w:eastAsia="en-GB"/>
              </w:rPr>
              <w:t xml:space="preserve"> habitats – </w:t>
            </w:r>
            <w:r w:rsidR="00421916" w:rsidRPr="00241D95">
              <w:rPr>
                <w:rFonts w:ascii="Times New Roman" w:hAnsi="Times New Roman"/>
                <w:color w:val="000000"/>
                <w:lang w:val="fr-FR" w:eastAsia="en-GB"/>
              </w:rPr>
              <w:t>et changement</w:t>
            </w:r>
            <w:r w:rsidR="00C90A4E" w:rsidRPr="00241D95">
              <w:rPr>
                <w:rFonts w:ascii="Times New Roman" w:hAnsi="Times New Roman"/>
                <w:color w:val="000000"/>
                <w:lang w:val="fr-FR" w:eastAsia="en-GB"/>
              </w:rPr>
              <w:t xml:space="preserve"> dans le temps</w:t>
            </w:r>
            <w:r w:rsidR="00EC518C" w:rsidRPr="00241D95">
              <w:rPr>
                <w:rFonts w:ascii="Times New Roman" w:hAnsi="Times New Roman"/>
                <w:color w:val="000000"/>
                <w:lang w:val="fr-FR" w:eastAsia="en-GB"/>
              </w:rPr>
              <w:t xml:space="preserve"> – </w:t>
            </w:r>
            <w:r w:rsidR="00C90A4E" w:rsidRPr="00241D95">
              <w:rPr>
                <w:rFonts w:ascii="Times New Roman" w:hAnsi="Times New Roman"/>
                <w:color w:val="000000"/>
                <w:lang w:val="fr-FR" w:eastAsia="en-GB"/>
              </w:rPr>
              <w:t>avec</w:t>
            </w:r>
            <w:r w:rsidR="00EC518C" w:rsidRPr="00241D95">
              <w:rPr>
                <w:rFonts w:ascii="Times New Roman" w:hAnsi="Times New Roman"/>
                <w:color w:val="000000"/>
                <w:lang w:val="fr-FR" w:eastAsia="en-GB"/>
              </w:rPr>
              <w:t xml:space="preserve"> </w:t>
            </w:r>
            <w:proofErr w:type="spellStart"/>
            <w:r w:rsidR="00EC518C" w:rsidRPr="00241D95">
              <w:rPr>
                <w:rFonts w:ascii="Times New Roman" w:hAnsi="Times New Roman"/>
                <w:color w:val="000000"/>
                <w:lang w:val="fr-FR" w:eastAsia="en-GB"/>
              </w:rPr>
              <w:t>Ramsar</w:t>
            </w:r>
            <w:proofErr w:type="spellEnd"/>
            <w:r w:rsidR="00EC518C" w:rsidRPr="00241D95">
              <w:rPr>
                <w:rFonts w:ascii="Times New Roman" w:hAnsi="Times New Roman"/>
                <w:color w:val="000000"/>
                <w:lang w:val="fr-FR" w:eastAsia="en-GB"/>
              </w:rPr>
              <w:t xml:space="preserve"> </w:t>
            </w:r>
            <w:r w:rsidR="00C90A4E" w:rsidRPr="00241D95">
              <w:rPr>
                <w:rFonts w:ascii="Times New Roman" w:hAnsi="Times New Roman"/>
                <w:color w:val="000000"/>
                <w:lang w:val="fr-FR" w:eastAsia="en-GB"/>
              </w:rPr>
              <w:t xml:space="preserve">et les autres processus internationaux afférents </w:t>
            </w:r>
            <w:r w:rsidR="00406E76" w:rsidRPr="00241D95">
              <w:rPr>
                <w:rFonts w:ascii="Times New Roman" w:hAnsi="Times New Roman"/>
                <w:color w:val="000000"/>
                <w:lang w:val="fr-FR" w:eastAsia="en-GB"/>
              </w:rPr>
              <w:t>;</w:t>
            </w:r>
            <w:r w:rsidR="00835C99" w:rsidRPr="00241D95">
              <w:rPr>
                <w:rFonts w:ascii="Times New Roman" w:hAnsi="Times New Roman"/>
                <w:color w:val="000000"/>
                <w:lang w:val="fr-FR" w:eastAsia="en-GB"/>
              </w:rPr>
              <w:t xml:space="preserve"> </w:t>
            </w:r>
          </w:p>
          <w:p w14:paraId="4CC25AD3" w14:textId="77777777" w:rsidR="00E804BE" w:rsidRPr="00241D95" w:rsidRDefault="00835C99" w:rsidP="00406E76">
            <w:pPr>
              <w:pStyle w:val="ListParagraph"/>
              <w:numPr>
                <w:ilvl w:val="0"/>
                <w:numId w:val="24"/>
              </w:num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identif</w:t>
            </w:r>
            <w:r w:rsidR="00C90A4E" w:rsidRPr="00241D95">
              <w:rPr>
                <w:rFonts w:ascii="Times New Roman" w:hAnsi="Times New Roman"/>
                <w:color w:val="000000"/>
                <w:lang w:val="fr-FR" w:eastAsia="en-GB"/>
              </w:rPr>
              <w:t>ier et prendre en main les principales sources de perte d’habitats au niveau de la voie de migration ;</w:t>
            </w:r>
          </w:p>
          <w:p w14:paraId="4CC25AD4" w14:textId="77777777" w:rsidR="00406E76" w:rsidRPr="00241D95" w:rsidRDefault="00C90A4E" w:rsidP="00406E76">
            <w:pPr>
              <w:pStyle w:val="ListParagraph"/>
              <w:numPr>
                <w:ilvl w:val="0"/>
                <w:numId w:val="24"/>
              </w:num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 xml:space="preserve">assurer que les habitats naturels importants des oiseaux d’eau sont protégés par la loi et autres moyens </w:t>
            </w:r>
            <w:r w:rsidR="00BF72B4" w:rsidRPr="00241D95">
              <w:rPr>
                <w:rFonts w:ascii="Times New Roman" w:hAnsi="Times New Roman"/>
                <w:color w:val="000000"/>
                <w:lang w:val="fr-FR" w:eastAsia="en-GB"/>
              </w:rPr>
              <w:t>;</w:t>
            </w:r>
            <w:r w:rsidR="004169DB"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et</w:t>
            </w:r>
          </w:p>
          <w:p w14:paraId="4CC25AD5" w14:textId="77777777" w:rsidR="00406E76" w:rsidRPr="00241D95" w:rsidRDefault="00421916" w:rsidP="00406E76">
            <w:pPr>
              <w:pStyle w:val="ListParagraph"/>
              <w:numPr>
                <w:ilvl w:val="0"/>
                <w:numId w:val="24"/>
              </w:num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élaborer</w:t>
            </w:r>
            <w:r w:rsidR="00C90A4E" w:rsidRPr="00241D95">
              <w:rPr>
                <w:rFonts w:ascii="Times New Roman" w:hAnsi="Times New Roman"/>
                <w:color w:val="000000"/>
                <w:lang w:val="fr-FR" w:eastAsia="en-GB"/>
              </w:rPr>
              <w:t xml:space="preserve"> une compréhension partagée, basée sur des </w:t>
            </w:r>
            <w:r w:rsidRPr="00241D95">
              <w:rPr>
                <w:rFonts w:ascii="Times New Roman" w:hAnsi="Times New Roman"/>
                <w:color w:val="000000"/>
                <w:lang w:val="fr-FR" w:eastAsia="en-GB"/>
              </w:rPr>
              <w:t>données factuelles</w:t>
            </w:r>
            <w:r w:rsidR="00C90A4E" w:rsidRPr="00241D95">
              <w:rPr>
                <w:rFonts w:ascii="Times New Roman" w:hAnsi="Times New Roman"/>
                <w:color w:val="000000"/>
                <w:lang w:val="fr-FR" w:eastAsia="en-GB"/>
              </w:rPr>
              <w:t xml:space="preserve">, des taux régionaux de pertes de zones humides servant d’habitats en tant que base pour des actions prioritaires </w:t>
            </w:r>
            <w:r w:rsidRPr="00241D95">
              <w:rPr>
                <w:rFonts w:ascii="Times New Roman" w:hAnsi="Times New Roman"/>
                <w:color w:val="000000"/>
                <w:lang w:val="fr-FR" w:eastAsia="en-GB"/>
              </w:rPr>
              <w:t>visant à</w:t>
            </w:r>
            <w:r w:rsidR="00C90A4E" w:rsidRPr="00241D95">
              <w:rPr>
                <w:rFonts w:ascii="Times New Roman" w:hAnsi="Times New Roman"/>
                <w:color w:val="000000"/>
                <w:lang w:val="fr-FR" w:eastAsia="en-GB"/>
              </w:rPr>
              <w:t xml:space="preserve"> s’attaquer aux sources de ces pertes et de ces dégradations, dans le contexte des </w:t>
            </w:r>
            <w:r w:rsidR="00BF72B4" w:rsidRPr="00241D95">
              <w:rPr>
                <w:rFonts w:ascii="Times New Roman" w:hAnsi="Times New Roman"/>
                <w:color w:val="000000"/>
                <w:lang w:val="fr-FR" w:eastAsia="en-GB"/>
              </w:rPr>
              <w:t xml:space="preserve">impacts </w:t>
            </w:r>
            <w:r w:rsidR="00C90A4E" w:rsidRPr="00241D95">
              <w:rPr>
                <w:rFonts w:ascii="Times New Roman" w:hAnsi="Times New Roman"/>
                <w:color w:val="000000"/>
                <w:lang w:val="fr-FR" w:eastAsia="en-GB"/>
              </w:rPr>
              <w:t>sur la durabilité des populations de la voie de migration</w:t>
            </w:r>
            <w:r w:rsidR="00BF72B4" w:rsidRPr="00241D95">
              <w:rPr>
                <w:rFonts w:ascii="Times New Roman" w:hAnsi="Times New Roman"/>
                <w:color w:val="000000"/>
                <w:lang w:val="fr-FR" w:eastAsia="en-GB"/>
              </w:rPr>
              <w:t>.</w:t>
            </w:r>
          </w:p>
          <w:p w14:paraId="4CC25AD6" w14:textId="77777777" w:rsidR="00406E76" w:rsidRPr="00241D95" w:rsidRDefault="00C90A4E" w:rsidP="00C90A4E">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Fournit des opportunités</w:t>
            </w:r>
            <w:r w:rsidR="00BF72B4" w:rsidRPr="00241D95">
              <w:rPr>
                <w:rStyle w:val="FootnoteReference"/>
                <w:rFonts w:ascii="Times New Roman" w:hAnsi="Times New Roman"/>
                <w:color w:val="000000"/>
                <w:lang w:val="fr-FR" w:eastAsia="en-GB"/>
              </w:rPr>
              <w:footnoteReference w:id="4"/>
            </w:r>
            <w:r w:rsidR="00BF72B4" w:rsidRPr="00241D95">
              <w:rPr>
                <w:rFonts w:ascii="Times New Roman" w:hAnsi="Times New Roman"/>
                <w:color w:val="000000"/>
                <w:lang w:val="fr-FR" w:eastAsia="en-GB"/>
              </w:rPr>
              <w:t xml:space="preserve"> </w:t>
            </w:r>
            <w:r w:rsidRPr="00B34DD3">
              <w:rPr>
                <w:rFonts w:ascii="Times New Roman" w:hAnsi="Times New Roman"/>
                <w:color w:val="000000"/>
                <w:lang w:val="fr-FR" w:eastAsia="en-GB"/>
              </w:rPr>
              <w:t>majeures de travailler avec les personnes/instances mettant en œuvre la Convention de</w:t>
            </w:r>
            <w:r w:rsidR="00BF72B4" w:rsidRPr="00241D95">
              <w:rPr>
                <w:rFonts w:ascii="Times New Roman" w:hAnsi="Times New Roman"/>
                <w:color w:val="000000"/>
                <w:lang w:val="fr-FR" w:eastAsia="en-GB"/>
              </w:rPr>
              <w:t xml:space="preserve"> </w:t>
            </w:r>
            <w:proofErr w:type="spellStart"/>
            <w:r w:rsidR="00BF72B4" w:rsidRPr="00241D95">
              <w:rPr>
                <w:rFonts w:ascii="Times New Roman" w:hAnsi="Times New Roman"/>
                <w:color w:val="000000"/>
                <w:lang w:val="fr-FR" w:eastAsia="en-GB"/>
              </w:rPr>
              <w:t>Ramsar</w:t>
            </w:r>
            <w:proofErr w:type="spellEnd"/>
            <w:r w:rsidR="00BF72B4"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à divers niveaux</w:t>
            </w:r>
            <w:r w:rsidR="00BF72B4" w:rsidRPr="00241D95">
              <w:rPr>
                <w:rFonts w:ascii="Times New Roman" w:hAnsi="Times New Roman"/>
                <w:color w:val="000000"/>
                <w:lang w:val="fr-FR" w:eastAsia="en-GB"/>
              </w:rPr>
              <w:t xml:space="preserve">.  </w:t>
            </w:r>
          </w:p>
        </w:tc>
      </w:tr>
      <w:tr w:rsidR="00421916" w:rsidRPr="00241D95" w14:paraId="4CC25ADA" w14:textId="77777777" w:rsidTr="00D31AF1">
        <w:tc>
          <w:tcPr>
            <w:tcW w:w="0" w:type="auto"/>
            <w:tcBorders>
              <w:bottom w:val="nil"/>
            </w:tcBorders>
          </w:tcPr>
          <w:p w14:paraId="4CC25AD8" w14:textId="77777777" w:rsidR="00E804BE" w:rsidRPr="00B34DD3" w:rsidRDefault="001A2C78" w:rsidP="001A2C78">
            <w:pPr>
              <w:keepNext/>
              <w:spacing w:after="120" w:line="255" w:lineRule="atLeast"/>
              <w:rPr>
                <w:rFonts w:ascii="Times New Roman" w:hAnsi="Times New Roman"/>
                <w:b/>
                <w:bCs/>
                <w:color w:val="000000"/>
                <w:lang w:val="fr-FR" w:eastAsia="en-GB"/>
              </w:rPr>
            </w:pPr>
            <w:r w:rsidRPr="00241D95">
              <w:rPr>
                <w:rFonts w:ascii="Times New Roman" w:hAnsi="Times New Roman"/>
                <w:b/>
                <w:bCs/>
                <w:color w:val="000000"/>
                <w:lang w:val="fr-FR" w:eastAsia="en-GB"/>
              </w:rPr>
              <w:t>Objectif</w:t>
            </w:r>
            <w:r w:rsidR="00E804BE" w:rsidRPr="00B34DD3">
              <w:rPr>
                <w:rFonts w:ascii="Times New Roman" w:hAnsi="Times New Roman"/>
                <w:b/>
                <w:bCs/>
                <w:color w:val="000000"/>
                <w:lang w:val="fr-FR" w:eastAsia="en-GB"/>
              </w:rPr>
              <w:t xml:space="preserve"> 6 </w:t>
            </w:r>
          </w:p>
        </w:tc>
        <w:tc>
          <w:tcPr>
            <w:tcW w:w="0" w:type="auto"/>
            <w:tcBorders>
              <w:bottom w:val="nil"/>
            </w:tcBorders>
          </w:tcPr>
          <w:p w14:paraId="4CC25AD9" w14:textId="77777777" w:rsidR="00E804BE" w:rsidRPr="00241D95" w:rsidRDefault="00E804BE" w:rsidP="00E804BE">
            <w:pPr>
              <w:keepNext/>
              <w:spacing w:after="120" w:line="255" w:lineRule="atLeast"/>
              <w:rPr>
                <w:rFonts w:ascii="Times New Roman" w:hAnsi="Times New Roman"/>
                <w:b/>
                <w:bCs/>
                <w:color w:val="000000"/>
                <w:lang w:val="fr-FR" w:eastAsia="en-GB"/>
              </w:rPr>
            </w:pPr>
          </w:p>
        </w:tc>
      </w:tr>
      <w:tr w:rsidR="00421916" w:rsidRPr="00C36D5F" w14:paraId="4CC25AE5" w14:textId="77777777" w:rsidTr="00D31AF1">
        <w:tc>
          <w:tcPr>
            <w:tcW w:w="0" w:type="auto"/>
            <w:tcBorders>
              <w:top w:val="nil"/>
            </w:tcBorders>
          </w:tcPr>
          <w:p w14:paraId="4CC25ADB" w14:textId="69F75C8E" w:rsidR="00E804BE" w:rsidRPr="00241D95" w:rsidRDefault="001A2C78" w:rsidP="008C44C0">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D’ici à 2020, tous les stocks de poisson</w:t>
            </w:r>
            <w:r w:rsidR="00FA35FA" w:rsidRPr="00B34DD3">
              <w:rPr>
                <w:rFonts w:ascii="Times New Roman" w:hAnsi="Times New Roman"/>
                <w:color w:val="000000"/>
                <w:lang w:val="fr-FR" w:eastAsia="en-GB"/>
              </w:rPr>
              <w:t>s</w:t>
            </w:r>
            <w:r w:rsidRPr="00892015">
              <w:rPr>
                <w:rFonts w:ascii="Times New Roman" w:hAnsi="Times New Roman"/>
                <w:color w:val="000000"/>
                <w:lang w:val="fr-FR" w:eastAsia="en-GB"/>
              </w:rPr>
              <w:t xml:space="preserve"> et d’invertébrés et plantes aquatiques sont gé</w:t>
            </w:r>
            <w:r w:rsidRPr="00241D95">
              <w:rPr>
                <w:rFonts w:ascii="Times New Roman" w:hAnsi="Times New Roman"/>
                <w:color w:val="000000"/>
                <w:lang w:val="fr-FR" w:eastAsia="en-GB"/>
              </w:rPr>
              <w:t xml:space="preserve">rés et récoltés d’une manière durable, légale et en appliquant des approches fondées sur les écosystèmes, de telle sorte que la surpêche soit évitée, des plans et des mesures de récupération sont en place pour toutes les espèces </w:t>
            </w:r>
            <w:r w:rsidR="008C44C0">
              <w:rPr>
                <w:rFonts w:ascii="Times New Roman" w:hAnsi="Times New Roman"/>
                <w:color w:val="000000"/>
                <w:lang w:val="fr-FR" w:eastAsia="en-GB"/>
              </w:rPr>
              <w:t>épuisées</w:t>
            </w:r>
            <w:r w:rsidRPr="00241D95">
              <w:rPr>
                <w:rFonts w:ascii="Times New Roman" w:hAnsi="Times New Roman"/>
                <w:color w:val="000000"/>
                <w:lang w:val="fr-FR" w:eastAsia="en-GB"/>
              </w:rPr>
              <w:t>, les pêcheries n’ont pas d’impacts négatifs marqués sur les espèces menacées et les écosystèmes vulnérables, et l’impact de la pêche sur les stocks, les espèces et les écosystèmes restent dans des limites écologiques sûres.</w:t>
            </w:r>
          </w:p>
        </w:tc>
        <w:tc>
          <w:tcPr>
            <w:tcW w:w="0" w:type="auto"/>
            <w:tcBorders>
              <w:top w:val="nil"/>
            </w:tcBorders>
          </w:tcPr>
          <w:p w14:paraId="4CC25ADC" w14:textId="77777777" w:rsidR="00E804BE" w:rsidRPr="00241D95" w:rsidRDefault="00C90A4E" w:rsidP="00695029">
            <w:pPr>
              <w:spacing w:after="120" w:line="255" w:lineRule="atLeast"/>
              <w:rPr>
                <w:rFonts w:ascii="Times New Roman" w:hAnsi="Times New Roman"/>
                <w:b/>
                <w:color w:val="000000"/>
                <w:lang w:val="fr-FR" w:eastAsia="en-GB"/>
              </w:rPr>
            </w:pPr>
            <w:r w:rsidRPr="00241D95">
              <w:rPr>
                <w:rFonts w:ascii="Times New Roman" w:hAnsi="Times New Roman"/>
                <w:b/>
                <w:color w:val="000000"/>
                <w:lang w:val="fr-FR" w:eastAsia="en-GB"/>
              </w:rPr>
              <w:t>Importance de l’Objectif pour l’</w:t>
            </w:r>
            <w:r w:rsidR="00E804BE" w:rsidRPr="00241D95">
              <w:rPr>
                <w:rFonts w:ascii="Times New Roman" w:hAnsi="Times New Roman"/>
                <w:b/>
                <w:color w:val="000000"/>
                <w:lang w:val="fr-FR" w:eastAsia="en-GB"/>
              </w:rPr>
              <w:t>AEWA</w:t>
            </w:r>
            <w:r w:rsidRPr="00241D95">
              <w:rPr>
                <w:rFonts w:ascii="Times New Roman" w:hAnsi="Times New Roman"/>
                <w:b/>
                <w:color w:val="000000"/>
                <w:lang w:val="fr-FR" w:eastAsia="en-GB"/>
              </w:rPr>
              <w:t xml:space="preserve"> </w:t>
            </w:r>
            <w:r w:rsidR="00E804BE" w:rsidRPr="00241D95">
              <w:rPr>
                <w:rFonts w:ascii="Times New Roman" w:hAnsi="Times New Roman"/>
                <w:b/>
                <w:color w:val="000000"/>
                <w:lang w:val="fr-FR" w:eastAsia="en-GB"/>
              </w:rPr>
              <w:t xml:space="preserve">:  </w:t>
            </w:r>
          </w:p>
          <w:p w14:paraId="4CC25ADD" w14:textId="77777777" w:rsidR="000A276D" w:rsidRPr="00241D95" w:rsidRDefault="00C90A4E" w:rsidP="000A276D">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Extrêmement important</w:t>
            </w:r>
            <w:r w:rsidR="000A276D"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La question de l’élimination des</w:t>
            </w:r>
            <w:r w:rsidR="000A276D" w:rsidRPr="00241D95">
              <w:rPr>
                <w:rFonts w:ascii="Times New Roman" w:hAnsi="Times New Roman"/>
                <w:color w:val="000000"/>
                <w:lang w:val="fr-FR" w:eastAsia="en-GB"/>
              </w:rPr>
              <w:t xml:space="preserve"> impacts </w:t>
            </w:r>
            <w:r w:rsidRPr="00241D95">
              <w:rPr>
                <w:rFonts w:ascii="Times New Roman" w:hAnsi="Times New Roman"/>
                <w:color w:val="000000"/>
                <w:lang w:val="fr-FR" w:eastAsia="en-GB"/>
              </w:rPr>
              <w:t>négatifs de la pêche est cruciale pour atteindre les objectifs de l’</w:t>
            </w:r>
            <w:r w:rsidR="000A276D" w:rsidRPr="00241D95">
              <w:rPr>
                <w:rFonts w:ascii="Times New Roman" w:hAnsi="Times New Roman"/>
                <w:color w:val="000000"/>
                <w:lang w:val="fr-FR" w:eastAsia="en-GB"/>
              </w:rPr>
              <w:t>AEWA</w:t>
            </w:r>
            <w:r w:rsidRPr="00241D95">
              <w:rPr>
                <w:rFonts w:ascii="Times New Roman" w:hAnsi="Times New Roman"/>
                <w:color w:val="000000"/>
                <w:lang w:val="fr-FR" w:eastAsia="en-GB"/>
              </w:rPr>
              <w:t xml:space="preserve">, pour les oiseaux </w:t>
            </w:r>
            <w:r w:rsidR="00FA35FA" w:rsidRPr="00241D95">
              <w:rPr>
                <w:rFonts w:ascii="Times New Roman" w:hAnsi="Times New Roman"/>
                <w:color w:val="000000"/>
                <w:lang w:val="fr-FR" w:eastAsia="en-GB"/>
              </w:rPr>
              <w:t>se nourrissant de</w:t>
            </w:r>
            <w:r w:rsidRPr="00241D95">
              <w:rPr>
                <w:rFonts w:ascii="Times New Roman" w:hAnsi="Times New Roman"/>
                <w:color w:val="000000"/>
                <w:lang w:val="fr-FR" w:eastAsia="en-GB"/>
              </w:rPr>
              <w:t xml:space="preserve"> poisson</w:t>
            </w:r>
            <w:r w:rsidR="00FA35FA" w:rsidRPr="00241D95">
              <w:rPr>
                <w:rFonts w:ascii="Times New Roman" w:hAnsi="Times New Roman"/>
                <w:color w:val="000000"/>
                <w:lang w:val="fr-FR" w:eastAsia="en-GB"/>
              </w:rPr>
              <w:t>s</w:t>
            </w:r>
            <w:r w:rsidRPr="00241D95">
              <w:rPr>
                <w:rFonts w:ascii="Times New Roman" w:hAnsi="Times New Roman"/>
                <w:color w:val="000000"/>
                <w:lang w:val="fr-FR" w:eastAsia="en-GB"/>
              </w:rPr>
              <w:t xml:space="preserve"> de mer et d’eau douce</w:t>
            </w:r>
            <w:r w:rsidR="000A276D"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Les problèmes incluent les prises accessoires d’oiseaux d’eau</w:t>
            </w:r>
            <w:r w:rsidR="001C7856" w:rsidRPr="00241D95">
              <w:rPr>
                <w:rFonts w:ascii="Times New Roman" w:hAnsi="Times New Roman"/>
                <w:color w:val="000000"/>
                <w:lang w:val="fr-FR" w:eastAsia="en-GB"/>
              </w:rPr>
              <w:t>,</w:t>
            </w:r>
            <w:r w:rsidR="000A276D"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 xml:space="preserve">les </w:t>
            </w:r>
            <w:r w:rsidR="000A276D" w:rsidRPr="00241D95">
              <w:rPr>
                <w:rFonts w:ascii="Times New Roman" w:hAnsi="Times New Roman"/>
                <w:color w:val="000000"/>
                <w:lang w:val="fr-FR" w:eastAsia="en-GB"/>
              </w:rPr>
              <w:t xml:space="preserve">impacts </w:t>
            </w:r>
            <w:r w:rsidRPr="00241D95">
              <w:rPr>
                <w:rFonts w:ascii="Times New Roman" w:hAnsi="Times New Roman"/>
                <w:color w:val="000000"/>
                <w:lang w:val="fr-FR" w:eastAsia="en-GB"/>
              </w:rPr>
              <w:t>sur les</w:t>
            </w:r>
            <w:r w:rsidR="000B001A" w:rsidRPr="00241D95">
              <w:rPr>
                <w:rFonts w:ascii="Times New Roman" w:hAnsi="Times New Roman"/>
                <w:color w:val="000000"/>
                <w:lang w:val="fr-FR" w:eastAsia="en-GB"/>
              </w:rPr>
              <w:t xml:space="preserve"> population</w:t>
            </w:r>
            <w:r w:rsidR="000A276D" w:rsidRPr="00241D95">
              <w:rPr>
                <w:rFonts w:ascii="Times New Roman" w:hAnsi="Times New Roman"/>
                <w:color w:val="000000"/>
                <w:lang w:val="fr-FR" w:eastAsia="en-GB"/>
              </w:rPr>
              <w:t>s</w:t>
            </w:r>
            <w:r w:rsidRPr="00241D95">
              <w:rPr>
                <w:rFonts w:ascii="Times New Roman" w:hAnsi="Times New Roman"/>
                <w:color w:val="000000"/>
                <w:lang w:val="fr-FR" w:eastAsia="en-GB"/>
              </w:rPr>
              <w:t xml:space="preserve"> d’oiseaux</w:t>
            </w:r>
            <w:r w:rsidR="003B0AFE" w:rsidRPr="00241D95">
              <w:rPr>
                <w:rFonts w:ascii="Times New Roman" w:hAnsi="Times New Roman"/>
                <w:color w:val="000000"/>
                <w:lang w:val="fr-FR" w:eastAsia="en-GB"/>
              </w:rPr>
              <w:t>,</w:t>
            </w:r>
            <w:r w:rsidR="000A276D"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la diminution des stocks de poisson</w:t>
            </w:r>
            <w:r w:rsidR="00FA35FA" w:rsidRPr="00241D95">
              <w:rPr>
                <w:rFonts w:ascii="Times New Roman" w:hAnsi="Times New Roman"/>
                <w:color w:val="000000"/>
                <w:lang w:val="fr-FR" w:eastAsia="en-GB"/>
              </w:rPr>
              <w:t>s</w:t>
            </w:r>
            <w:r w:rsidR="000A276D"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y compris la pêche aux coquillages</w:t>
            </w:r>
            <w:r w:rsidR="000A276D" w:rsidRPr="00241D95">
              <w:rPr>
                <w:rFonts w:ascii="Times New Roman" w:hAnsi="Times New Roman"/>
                <w:color w:val="000000"/>
                <w:lang w:val="fr-FR" w:eastAsia="en-GB"/>
              </w:rPr>
              <w:t>)</w:t>
            </w:r>
            <w:r w:rsidR="001C7856" w:rsidRPr="00241D95">
              <w:rPr>
                <w:rFonts w:ascii="Times New Roman" w:hAnsi="Times New Roman"/>
                <w:color w:val="000000"/>
                <w:lang w:val="fr-FR" w:eastAsia="en-GB"/>
              </w:rPr>
              <w:t xml:space="preserve">, </w:t>
            </w:r>
            <w:r w:rsidR="00867483" w:rsidRPr="00241D95">
              <w:rPr>
                <w:rFonts w:ascii="Times New Roman" w:hAnsi="Times New Roman"/>
                <w:color w:val="000000"/>
                <w:lang w:val="fr-FR" w:eastAsia="en-GB"/>
              </w:rPr>
              <w:t xml:space="preserve">et la destruction ou la dégradation d’habitats entraînées par des techniques de pêche destructives, telles que le chalutage </w:t>
            </w:r>
            <w:r w:rsidR="00FA35FA" w:rsidRPr="00241D95">
              <w:rPr>
                <w:rFonts w:ascii="Times New Roman" w:hAnsi="Times New Roman"/>
                <w:color w:val="000000"/>
                <w:lang w:val="fr-FR" w:eastAsia="en-GB"/>
              </w:rPr>
              <w:t>de</w:t>
            </w:r>
            <w:r w:rsidR="00867483" w:rsidRPr="00241D95">
              <w:rPr>
                <w:rFonts w:ascii="Times New Roman" w:hAnsi="Times New Roman"/>
                <w:color w:val="000000"/>
                <w:lang w:val="fr-FR" w:eastAsia="en-GB"/>
              </w:rPr>
              <w:t xml:space="preserve"> fond</w:t>
            </w:r>
            <w:r w:rsidR="000A276D" w:rsidRPr="00241D95">
              <w:rPr>
                <w:rFonts w:ascii="Times New Roman" w:hAnsi="Times New Roman"/>
                <w:color w:val="000000"/>
                <w:lang w:val="fr-FR" w:eastAsia="en-GB"/>
              </w:rPr>
              <w:t>.</w:t>
            </w:r>
          </w:p>
          <w:p w14:paraId="4CC25ADE" w14:textId="77777777" w:rsidR="00E804BE" w:rsidRPr="00241D95" w:rsidRDefault="00E804BE" w:rsidP="00695029">
            <w:pPr>
              <w:spacing w:after="120" w:line="255" w:lineRule="atLeast"/>
              <w:rPr>
                <w:rFonts w:ascii="Times New Roman" w:hAnsi="Times New Roman"/>
                <w:color w:val="000000"/>
                <w:lang w:val="fr-FR" w:eastAsia="en-GB"/>
              </w:rPr>
            </w:pPr>
          </w:p>
          <w:p w14:paraId="4CC25ADF" w14:textId="77777777" w:rsidR="00E804BE" w:rsidRPr="00241D95" w:rsidRDefault="00867483" w:rsidP="00695029">
            <w:pPr>
              <w:spacing w:after="120" w:line="255" w:lineRule="atLeast"/>
              <w:rPr>
                <w:rFonts w:ascii="Times New Roman" w:hAnsi="Times New Roman"/>
                <w:b/>
                <w:color w:val="000000"/>
                <w:lang w:val="fr-FR" w:eastAsia="en-GB"/>
              </w:rPr>
            </w:pPr>
            <w:r w:rsidRPr="00241D95">
              <w:rPr>
                <w:rFonts w:ascii="Times New Roman" w:hAnsi="Times New Roman"/>
                <w:b/>
                <w:color w:val="000000"/>
                <w:lang w:val="fr-FR" w:eastAsia="en-GB"/>
              </w:rPr>
              <w:t xml:space="preserve">Évaluation des besoins par le TC </w:t>
            </w:r>
            <w:r w:rsidR="00D614AC" w:rsidRPr="00241D95">
              <w:rPr>
                <w:rFonts w:ascii="Times New Roman" w:hAnsi="Times New Roman"/>
                <w:b/>
                <w:color w:val="000000"/>
                <w:lang w:val="fr-FR" w:eastAsia="en-GB"/>
              </w:rPr>
              <w:t>:</w:t>
            </w:r>
          </w:p>
          <w:p w14:paraId="4CC25AE0" w14:textId="77777777" w:rsidR="00406E76" w:rsidRPr="00241D95" w:rsidRDefault="00867483" w:rsidP="00406E76">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Les questions liées à l’élimination des prises accessoires par les pêcheurs et à la durabilité des stocks de poisson</w:t>
            </w:r>
            <w:r w:rsidR="00FA35FA" w:rsidRPr="00241D95">
              <w:rPr>
                <w:rFonts w:ascii="Times New Roman" w:hAnsi="Times New Roman"/>
                <w:color w:val="000000"/>
                <w:lang w:val="fr-FR" w:eastAsia="en-GB"/>
              </w:rPr>
              <w:t>s</w:t>
            </w:r>
            <w:r w:rsidRPr="00241D95">
              <w:rPr>
                <w:rFonts w:ascii="Times New Roman" w:hAnsi="Times New Roman"/>
                <w:color w:val="000000"/>
                <w:lang w:val="fr-FR" w:eastAsia="en-GB"/>
              </w:rPr>
              <w:t xml:space="preserve"> sont d’une importance majeure</w:t>
            </w:r>
            <w:r w:rsidR="00D614AC"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Pour les oiseaux de mer migrateurs, notamment, les Organisations régionales de gestion des pêches</w:t>
            </w:r>
            <w:r w:rsidR="00406E76" w:rsidRPr="00241D95">
              <w:rPr>
                <w:rFonts w:ascii="Times New Roman" w:hAnsi="Times New Roman"/>
                <w:color w:val="000000"/>
                <w:lang w:val="fr-FR" w:eastAsia="en-GB"/>
              </w:rPr>
              <w:t xml:space="preserve"> </w:t>
            </w:r>
            <w:r w:rsidR="00D614AC" w:rsidRPr="00241D95">
              <w:rPr>
                <w:rFonts w:ascii="Times New Roman" w:hAnsi="Times New Roman"/>
                <w:color w:val="000000"/>
                <w:lang w:val="fr-FR" w:eastAsia="en-GB"/>
              </w:rPr>
              <w:t>(</w:t>
            </w:r>
            <w:r w:rsidRPr="00241D95">
              <w:rPr>
                <w:rFonts w:ascii="Times New Roman" w:hAnsi="Times New Roman"/>
                <w:color w:val="000000"/>
                <w:lang w:val="fr-FR" w:eastAsia="en-GB"/>
              </w:rPr>
              <w:t>ORGP</w:t>
            </w:r>
            <w:r w:rsidR="00D614AC"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 xml:space="preserve">fournissent aux Parties à l’AEWA </w:t>
            </w:r>
            <w:r w:rsidR="00FA35FA" w:rsidRPr="00241D95">
              <w:rPr>
                <w:rFonts w:ascii="Times New Roman" w:hAnsi="Times New Roman"/>
                <w:color w:val="000000"/>
                <w:lang w:val="fr-FR" w:eastAsia="en-GB"/>
              </w:rPr>
              <w:t>des</w:t>
            </w:r>
            <w:r w:rsidRPr="00241D95">
              <w:rPr>
                <w:rFonts w:ascii="Times New Roman" w:hAnsi="Times New Roman"/>
                <w:color w:val="000000"/>
                <w:lang w:val="fr-FR" w:eastAsia="en-GB"/>
              </w:rPr>
              <w:t xml:space="preserve"> mécanisme</w:t>
            </w:r>
            <w:r w:rsidR="00FA35FA" w:rsidRPr="00241D95">
              <w:rPr>
                <w:rFonts w:ascii="Times New Roman" w:hAnsi="Times New Roman"/>
                <w:color w:val="000000"/>
                <w:lang w:val="fr-FR" w:eastAsia="en-GB"/>
              </w:rPr>
              <w:t>s</w:t>
            </w:r>
            <w:r w:rsidRPr="00241D95">
              <w:rPr>
                <w:rFonts w:ascii="Times New Roman" w:hAnsi="Times New Roman"/>
                <w:color w:val="000000"/>
                <w:lang w:val="fr-FR" w:eastAsia="en-GB"/>
              </w:rPr>
              <w:t xml:space="preserve"> pour promouvoir les meilleures pratiques à ces fins.</w:t>
            </w:r>
          </w:p>
          <w:p w14:paraId="4CC25AE1" w14:textId="77777777" w:rsidR="002D421C" w:rsidRPr="00241D95" w:rsidRDefault="00867483" w:rsidP="00406E76">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De même</w:t>
            </w:r>
            <w:r w:rsidR="002D421C"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ces questions concernent également les pêches d’eau douce</w:t>
            </w:r>
            <w:r w:rsidR="00D614AC"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dont certaines sont d’une importance majeure tant pour les oiseaux d’eau que pour les hommes</w:t>
            </w:r>
            <w:r w:rsidR="00D614AC"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 xml:space="preserve">et </w:t>
            </w:r>
            <w:r w:rsidR="008268AB" w:rsidRPr="00241D95">
              <w:rPr>
                <w:rFonts w:ascii="Times New Roman" w:hAnsi="Times New Roman"/>
                <w:color w:val="000000"/>
                <w:lang w:val="fr-FR" w:eastAsia="en-GB"/>
              </w:rPr>
              <w:t xml:space="preserve">les endroits </w:t>
            </w:r>
            <w:r w:rsidRPr="00241D95">
              <w:rPr>
                <w:rFonts w:ascii="Times New Roman" w:hAnsi="Times New Roman"/>
                <w:color w:val="000000"/>
                <w:lang w:val="fr-FR" w:eastAsia="en-GB"/>
              </w:rPr>
              <w:t>où des conflits peuvent exister entre les oiseaux et les pêcheurs</w:t>
            </w:r>
            <w:r w:rsidR="00D614AC" w:rsidRPr="00241D95">
              <w:rPr>
                <w:rFonts w:ascii="Times New Roman" w:hAnsi="Times New Roman"/>
                <w:color w:val="000000"/>
                <w:lang w:val="fr-FR" w:eastAsia="en-GB"/>
              </w:rPr>
              <w:t>.</w:t>
            </w:r>
          </w:p>
          <w:p w14:paraId="4CC25AE2" w14:textId="77777777" w:rsidR="00E804BE" w:rsidRPr="00241D95" w:rsidRDefault="00867483" w:rsidP="003E2483">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Assurer que l’échelle et l’étendue de la pêche aux coquillages n’impacte pas les ressources alimentaires des oiseaux d’eau (en tant qu’élément-clé de la fo</w:t>
            </w:r>
            <w:r w:rsidR="00684B5C" w:rsidRPr="00241D95">
              <w:rPr>
                <w:rFonts w:ascii="Times New Roman" w:hAnsi="Times New Roman"/>
                <w:color w:val="000000"/>
                <w:lang w:val="fr-FR" w:eastAsia="en-GB"/>
              </w:rPr>
              <w:t>n</w:t>
            </w:r>
            <w:r w:rsidRPr="00241D95">
              <w:rPr>
                <w:rFonts w:ascii="Times New Roman" w:hAnsi="Times New Roman"/>
                <w:color w:val="000000"/>
                <w:lang w:val="fr-FR" w:eastAsia="en-GB"/>
              </w:rPr>
              <w:t>ction d’écosystème) est une priorité</w:t>
            </w:r>
            <w:r w:rsidR="003E2483" w:rsidRPr="00241D95">
              <w:rPr>
                <w:rFonts w:ascii="Times New Roman" w:hAnsi="Times New Roman"/>
                <w:color w:val="000000"/>
                <w:lang w:val="fr-FR" w:eastAsia="en-GB"/>
              </w:rPr>
              <w:t>.</w:t>
            </w:r>
          </w:p>
          <w:p w14:paraId="4CC25AE3" w14:textId="77777777" w:rsidR="001C7856" w:rsidRPr="00241D95" w:rsidRDefault="00867483" w:rsidP="003E2483">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Généralement, un grand nombre des impacts négatifs découlent du manque de mise en œuvre de bonne(s) pratique(s) établie(s)</w:t>
            </w:r>
            <w:r w:rsidR="001C7856" w:rsidRPr="00241D95">
              <w:rPr>
                <w:rFonts w:ascii="Times New Roman" w:hAnsi="Times New Roman"/>
                <w:color w:val="000000"/>
                <w:lang w:val="fr-FR" w:eastAsia="en-GB"/>
              </w:rPr>
              <w:t>.</w:t>
            </w:r>
          </w:p>
          <w:p w14:paraId="4CC25AE4" w14:textId="77777777" w:rsidR="00D614AC" w:rsidRPr="00241D95" w:rsidRDefault="00867483" w:rsidP="006A3BB2">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Des opportunités sont offertes pour un travail c</w:t>
            </w:r>
            <w:r w:rsidR="006A3BB2" w:rsidRPr="00241D95">
              <w:rPr>
                <w:rFonts w:ascii="Times New Roman" w:hAnsi="Times New Roman"/>
                <w:color w:val="000000"/>
                <w:lang w:val="fr-FR" w:eastAsia="en-GB"/>
              </w:rPr>
              <w:t>o</w:t>
            </w:r>
            <w:r w:rsidRPr="00241D95">
              <w:rPr>
                <w:rFonts w:ascii="Times New Roman" w:hAnsi="Times New Roman"/>
                <w:color w:val="000000"/>
                <w:lang w:val="fr-FR" w:eastAsia="en-GB"/>
              </w:rPr>
              <w:t xml:space="preserve">njoint avec un éventail d’autres processus </w:t>
            </w:r>
            <w:r w:rsidR="00D614AC" w:rsidRPr="00241D95">
              <w:rPr>
                <w:rFonts w:ascii="Times New Roman" w:hAnsi="Times New Roman"/>
                <w:color w:val="000000"/>
                <w:lang w:val="fr-FR" w:eastAsia="en-GB"/>
              </w:rPr>
              <w:t>internationa</w:t>
            </w:r>
            <w:r w:rsidR="006A3BB2" w:rsidRPr="00241D95">
              <w:rPr>
                <w:rFonts w:ascii="Times New Roman" w:hAnsi="Times New Roman"/>
                <w:color w:val="000000"/>
                <w:lang w:val="fr-FR" w:eastAsia="en-GB"/>
              </w:rPr>
              <w:t>ux tels que les ORGP et l’Initiative en faveur des oiseaux migrateurs de l’Arctique</w:t>
            </w:r>
            <w:r w:rsidR="00D614AC" w:rsidRPr="00241D95">
              <w:rPr>
                <w:rFonts w:ascii="Times New Roman" w:hAnsi="Times New Roman"/>
                <w:color w:val="000000"/>
                <w:lang w:val="fr-FR" w:eastAsia="en-GB"/>
              </w:rPr>
              <w:t>.</w:t>
            </w:r>
          </w:p>
        </w:tc>
      </w:tr>
      <w:tr w:rsidR="00421916" w:rsidRPr="00241D95" w14:paraId="4CC25AE8" w14:textId="77777777" w:rsidTr="00D31AF1">
        <w:tc>
          <w:tcPr>
            <w:tcW w:w="0" w:type="auto"/>
            <w:tcBorders>
              <w:bottom w:val="nil"/>
            </w:tcBorders>
          </w:tcPr>
          <w:p w14:paraId="4CC25AE6" w14:textId="77777777" w:rsidR="00E804BE" w:rsidRPr="00B34DD3" w:rsidRDefault="001A2C78" w:rsidP="001A2C78">
            <w:pPr>
              <w:keepNext/>
              <w:spacing w:after="120" w:line="255" w:lineRule="atLeast"/>
              <w:rPr>
                <w:rFonts w:ascii="Times New Roman" w:hAnsi="Times New Roman"/>
                <w:b/>
                <w:bCs/>
                <w:color w:val="000000"/>
                <w:lang w:val="fr-FR" w:eastAsia="en-GB"/>
              </w:rPr>
            </w:pPr>
            <w:r w:rsidRPr="00241D95">
              <w:rPr>
                <w:rFonts w:ascii="Times New Roman" w:hAnsi="Times New Roman"/>
                <w:b/>
                <w:bCs/>
                <w:color w:val="000000"/>
                <w:lang w:val="fr-FR" w:eastAsia="en-GB"/>
              </w:rPr>
              <w:t>Objectif</w:t>
            </w:r>
            <w:r w:rsidR="00E804BE" w:rsidRPr="00B34DD3">
              <w:rPr>
                <w:rFonts w:ascii="Times New Roman" w:hAnsi="Times New Roman"/>
                <w:b/>
                <w:bCs/>
                <w:color w:val="000000"/>
                <w:lang w:val="fr-FR" w:eastAsia="en-GB"/>
              </w:rPr>
              <w:t xml:space="preserve"> 7 </w:t>
            </w:r>
          </w:p>
        </w:tc>
        <w:tc>
          <w:tcPr>
            <w:tcW w:w="0" w:type="auto"/>
            <w:tcBorders>
              <w:bottom w:val="nil"/>
            </w:tcBorders>
          </w:tcPr>
          <w:p w14:paraId="4CC25AE7" w14:textId="77777777" w:rsidR="00E804BE" w:rsidRPr="00241D95" w:rsidRDefault="00E804BE" w:rsidP="00E804BE">
            <w:pPr>
              <w:keepNext/>
              <w:spacing w:after="120" w:line="255" w:lineRule="atLeast"/>
              <w:rPr>
                <w:rFonts w:ascii="Times New Roman" w:hAnsi="Times New Roman"/>
                <w:b/>
                <w:bCs/>
                <w:color w:val="000000"/>
                <w:lang w:val="fr-FR" w:eastAsia="en-GB"/>
              </w:rPr>
            </w:pPr>
          </w:p>
        </w:tc>
      </w:tr>
      <w:tr w:rsidR="00421916" w:rsidRPr="00C36D5F" w14:paraId="4CC25AF3" w14:textId="77777777" w:rsidTr="00D31AF1">
        <w:tc>
          <w:tcPr>
            <w:tcW w:w="0" w:type="auto"/>
            <w:tcBorders>
              <w:top w:val="nil"/>
            </w:tcBorders>
          </w:tcPr>
          <w:p w14:paraId="4CC25AE9" w14:textId="77777777" w:rsidR="00E804BE" w:rsidRPr="00241D95" w:rsidRDefault="001A2C78" w:rsidP="00695029">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D’ici à 2020, les zones consacrées à l’agriculture, l’aquaculture et la sylviculture sont gérées d’une manière durable, afi</w:t>
            </w:r>
            <w:r w:rsidRPr="00B34DD3">
              <w:rPr>
                <w:rFonts w:ascii="Times New Roman" w:hAnsi="Times New Roman"/>
                <w:color w:val="000000"/>
                <w:lang w:val="fr-FR" w:eastAsia="en-GB"/>
              </w:rPr>
              <w:t>n d’assurer la conservation de la diversité biologique.</w:t>
            </w:r>
          </w:p>
        </w:tc>
        <w:tc>
          <w:tcPr>
            <w:tcW w:w="0" w:type="auto"/>
            <w:tcBorders>
              <w:top w:val="nil"/>
            </w:tcBorders>
          </w:tcPr>
          <w:p w14:paraId="4CC25AEA" w14:textId="77777777" w:rsidR="00E804BE" w:rsidRPr="00241D95" w:rsidRDefault="00684B5C" w:rsidP="00695029">
            <w:pPr>
              <w:spacing w:after="120" w:line="255" w:lineRule="atLeast"/>
              <w:rPr>
                <w:rFonts w:ascii="Times New Roman" w:hAnsi="Times New Roman"/>
                <w:b/>
                <w:color w:val="000000"/>
                <w:lang w:val="fr-FR" w:eastAsia="en-GB"/>
              </w:rPr>
            </w:pPr>
            <w:r w:rsidRPr="00241D95">
              <w:rPr>
                <w:rFonts w:ascii="Times New Roman" w:hAnsi="Times New Roman"/>
                <w:b/>
                <w:color w:val="000000"/>
                <w:lang w:val="fr-FR" w:eastAsia="en-GB"/>
              </w:rPr>
              <w:t>Importance de l’Objectif pour l’AEWA :</w:t>
            </w:r>
            <w:r w:rsidR="00E804BE" w:rsidRPr="00241D95">
              <w:rPr>
                <w:rFonts w:ascii="Times New Roman" w:hAnsi="Times New Roman"/>
                <w:b/>
                <w:color w:val="000000"/>
                <w:lang w:val="fr-FR" w:eastAsia="en-GB"/>
              </w:rPr>
              <w:t xml:space="preserve">  </w:t>
            </w:r>
          </w:p>
          <w:p w14:paraId="4CC25AEB" w14:textId="77777777" w:rsidR="00E804BE" w:rsidRPr="00241D95" w:rsidRDefault="00421916" w:rsidP="00695029">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Extrêmement important</w:t>
            </w:r>
            <w:r w:rsidR="000A276D"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Le besoin d’assurer que les habitats agricoles et autres habitats plus vastes</w:t>
            </w:r>
            <w:r w:rsidR="000A276D"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en</w:t>
            </w:r>
            <w:r w:rsidR="00FA35FA"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dehors des aires protégées</w:t>
            </w:r>
            <w:r w:rsidR="000A276D"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sont gérés durablement pour les oiseaux d’eau est crucial pour les objectifs de l’</w:t>
            </w:r>
            <w:r w:rsidR="000A276D" w:rsidRPr="00241D95">
              <w:rPr>
                <w:rFonts w:ascii="Times New Roman" w:hAnsi="Times New Roman"/>
                <w:color w:val="000000"/>
                <w:lang w:val="fr-FR" w:eastAsia="en-GB"/>
              </w:rPr>
              <w:t>AEWA.</w:t>
            </w:r>
          </w:p>
          <w:p w14:paraId="4CC25AEC" w14:textId="77777777" w:rsidR="000A276D" w:rsidRPr="00241D95" w:rsidRDefault="000A276D" w:rsidP="00695029">
            <w:pPr>
              <w:spacing w:after="120" w:line="255" w:lineRule="atLeast"/>
              <w:rPr>
                <w:rFonts w:ascii="Times New Roman" w:hAnsi="Times New Roman"/>
                <w:color w:val="000000"/>
                <w:lang w:val="fr-FR" w:eastAsia="en-GB"/>
              </w:rPr>
            </w:pPr>
          </w:p>
          <w:p w14:paraId="4CC25AED" w14:textId="77777777" w:rsidR="00E804BE" w:rsidRPr="00241D95" w:rsidRDefault="00684B5C" w:rsidP="001C7856">
            <w:pPr>
              <w:keepNext/>
              <w:spacing w:after="120" w:line="255" w:lineRule="atLeast"/>
              <w:rPr>
                <w:rFonts w:ascii="Times New Roman" w:hAnsi="Times New Roman"/>
                <w:b/>
                <w:color w:val="000000"/>
                <w:lang w:val="fr-FR" w:eastAsia="en-GB"/>
              </w:rPr>
            </w:pPr>
            <w:r w:rsidRPr="00241D95">
              <w:rPr>
                <w:rFonts w:ascii="Times New Roman" w:hAnsi="Times New Roman"/>
                <w:b/>
                <w:color w:val="000000"/>
                <w:lang w:val="fr-FR" w:eastAsia="en-GB"/>
              </w:rPr>
              <w:t>Évaluation des besoins par le TC :</w:t>
            </w:r>
            <w:r w:rsidR="00E804BE" w:rsidRPr="00241D95">
              <w:rPr>
                <w:rFonts w:ascii="Times New Roman" w:hAnsi="Times New Roman"/>
                <w:b/>
                <w:color w:val="000000"/>
                <w:lang w:val="fr-FR" w:eastAsia="en-GB"/>
              </w:rPr>
              <w:t xml:space="preserve">  </w:t>
            </w:r>
          </w:p>
          <w:p w14:paraId="4CC25AEE" w14:textId="77777777" w:rsidR="00341400" w:rsidRPr="00241D95" w:rsidRDefault="00341400" w:rsidP="00DE0394">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N</w:t>
            </w:r>
            <w:r w:rsidR="00421916" w:rsidRPr="00241D95">
              <w:rPr>
                <w:rFonts w:ascii="Times New Roman" w:hAnsi="Times New Roman"/>
                <w:color w:val="000000"/>
                <w:lang w:val="fr-FR" w:eastAsia="en-GB"/>
              </w:rPr>
              <w:t>écessite beaucoup plus d’attention des</w:t>
            </w:r>
            <w:r w:rsidRPr="00241D95">
              <w:rPr>
                <w:rFonts w:ascii="Times New Roman" w:hAnsi="Times New Roman"/>
                <w:color w:val="000000"/>
                <w:lang w:val="fr-FR" w:eastAsia="en-GB"/>
              </w:rPr>
              <w:t xml:space="preserve"> Parties</w:t>
            </w:r>
            <w:r w:rsidR="00421916" w:rsidRPr="00241D95">
              <w:rPr>
                <w:rFonts w:ascii="Times New Roman" w:hAnsi="Times New Roman"/>
                <w:color w:val="000000"/>
                <w:lang w:val="fr-FR" w:eastAsia="en-GB"/>
              </w:rPr>
              <w:t xml:space="preserve">, notamment en ce qui concerne les questions suivantes </w:t>
            </w:r>
            <w:r w:rsidRPr="00241D95">
              <w:rPr>
                <w:rFonts w:ascii="Times New Roman" w:hAnsi="Times New Roman"/>
                <w:color w:val="000000"/>
                <w:lang w:val="fr-FR" w:eastAsia="en-GB"/>
              </w:rPr>
              <w:t>:</w:t>
            </w:r>
          </w:p>
          <w:p w14:paraId="4CC25AEF" w14:textId="77777777" w:rsidR="00E749E2" w:rsidRPr="00241D95" w:rsidRDefault="00421916" w:rsidP="00DE0394">
            <w:pPr>
              <w:pStyle w:val="ListParagraph"/>
              <w:numPr>
                <w:ilvl w:val="0"/>
                <w:numId w:val="24"/>
              </w:numPr>
              <w:spacing w:after="120" w:line="255" w:lineRule="atLeast"/>
              <w:contextualSpacing w:val="0"/>
              <w:rPr>
                <w:rFonts w:ascii="Times New Roman" w:hAnsi="Times New Roman"/>
                <w:color w:val="000000"/>
                <w:lang w:val="fr-FR" w:eastAsia="en-GB"/>
              </w:rPr>
            </w:pPr>
            <w:r w:rsidRPr="00241D95">
              <w:rPr>
                <w:rFonts w:ascii="Times New Roman" w:hAnsi="Times New Roman"/>
                <w:color w:val="000000"/>
                <w:lang w:val="fr-FR" w:eastAsia="en-GB"/>
              </w:rPr>
              <w:t>assurer que les politiques agricoles et d’</w:t>
            </w:r>
            <w:r w:rsidR="00FA35FA" w:rsidRPr="00241D95">
              <w:rPr>
                <w:rFonts w:ascii="Times New Roman" w:hAnsi="Times New Roman"/>
                <w:color w:val="000000"/>
                <w:lang w:val="fr-FR" w:eastAsia="en-GB"/>
              </w:rPr>
              <w:t>occupation des sols</w:t>
            </w:r>
            <w:r w:rsidR="00E749E2"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répondent adéquatement aux besoins des oiseaux d’eau migrateurs</w:t>
            </w:r>
            <w:r w:rsidR="00E749E2"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et autre</w:t>
            </w:r>
            <w:r w:rsidR="00E749E2" w:rsidRPr="00241D95">
              <w:rPr>
                <w:rFonts w:ascii="Times New Roman" w:hAnsi="Times New Roman"/>
                <w:color w:val="000000"/>
                <w:lang w:val="fr-FR" w:eastAsia="en-GB"/>
              </w:rPr>
              <w:t xml:space="preserve"> biodiversit</w:t>
            </w:r>
            <w:r w:rsidRPr="00241D95">
              <w:rPr>
                <w:rFonts w:ascii="Times New Roman" w:hAnsi="Times New Roman"/>
                <w:color w:val="000000"/>
                <w:lang w:val="fr-FR" w:eastAsia="en-GB"/>
              </w:rPr>
              <w:t>é</w:t>
            </w:r>
            <w:r w:rsidR="00E749E2"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 xml:space="preserve">parallèlement au besoin de production d’aliments et autres utilisations des sols </w:t>
            </w:r>
            <w:r w:rsidR="00E749E2" w:rsidRPr="00241D95">
              <w:rPr>
                <w:rFonts w:ascii="Times New Roman" w:hAnsi="Times New Roman"/>
                <w:color w:val="000000"/>
                <w:lang w:val="fr-FR" w:eastAsia="en-GB"/>
              </w:rPr>
              <w:t>;</w:t>
            </w:r>
          </w:p>
          <w:p w14:paraId="4CC25AF0" w14:textId="77777777" w:rsidR="00E749E2" w:rsidRPr="00241D95" w:rsidRDefault="00421916" w:rsidP="00DE0394">
            <w:pPr>
              <w:pStyle w:val="ListParagraph"/>
              <w:numPr>
                <w:ilvl w:val="0"/>
                <w:numId w:val="24"/>
              </w:numPr>
              <w:spacing w:after="120" w:line="255" w:lineRule="atLeast"/>
              <w:contextualSpacing w:val="0"/>
              <w:rPr>
                <w:rFonts w:ascii="Times New Roman" w:hAnsi="Times New Roman"/>
                <w:color w:val="000000"/>
                <w:lang w:val="fr-FR" w:eastAsia="en-GB"/>
              </w:rPr>
            </w:pPr>
            <w:r w:rsidRPr="00241D95">
              <w:rPr>
                <w:rFonts w:ascii="Times New Roman" w:hAnsi="Times New Roman"/>
                <w:color w:val="000000"/>
                <w:lang w:val="fr-FR" w:eastAsia="en-GB"/>
              </w:rPr>
              <w:t>assurer que les changement</w:t>
            </w:r>
            <w:r w:rsidR="008B71FD" w:rsidRPr="00241D95">
              <w:rPr>
                <w:rFonts w:ascii="Times New Roman" w:hAnsi="Times New Roman"/>
                <w:color w:val="000000"/>
                <w:lang w:val="fr-FR" w:eastAsia="en-GB"/>
              </w:rPr>
              <w:t>s d’utilisation des sols, par exemple les zones humides utilisées pour une agriculture intensive, ou la perte d’agriculture extensive</w:t>
            </w:r>
            <w:r w:rsidR="00835C99" w:rsidRPr="00241D95">
              <w:rPr>
                <w:rFonts w:ascii="Times New Roman" w:hAnsi="Times New Roman"/>
                <w:color w:val="000000"/>
                <w:lang w:val="fr-FR" w:eastAsia="en-GB"/>
              </w:rPr>
              <w:t xml:space="preserve"> (</w:t>
            </w:r>
            <w:r w:rsidR="008B71FD" w:rsidRPr="00241D95">
              <w:rPr>
                <w:rFonts w:ascii="Times New Roman" w:hAnsi="Times New Roman"/>
                <w:color w:val="000000"/>
                <w:lang w:val="fr-FR" w:eastAsia="en-GB"/>
              </w:rPr>
              <w:t>par le biais d’abandon des terres</w:t>
            </w:r>
            <w:r w:rsidR="00835C99" w:rsidRPr="00241D95">
              <w:rPr>
                <w:rFonts w:ascii="Times New Roman" w:hAnsi="Times New Roman"/>
                <w:color w:val="000000"/>
                <w:lang w:val="fr-FR" w:eastAsia="en-GB"/>
              </w:rPr>
              <w:t xml:space="preserve">), </w:t>
            </w:r>
            <w:r w:rsidR="008B71FD" w:rsidRPr="00241D95">
              <w:rPr>
                <w:rFonts w:ascii="Times New Roman" w:hAnsi="Times New Roman"/>
                <w:color w:val="000000"/>
                <w:lang w:val="fr-FR" w:eastAsia="en-GB"/>
              </w:rPr>
              <w:t>n’aient pas un impact négatif sur les oiseaux d’eau migrateurs ; et</w:t>
            </w:r>
          </w:p>
          <w:p w14:paraId="4CC25AF1" w14:textId="77777777" w:rsidR="00E749E2" w:rsidRPr="00241D95" w:rsidRDefault="008B71FD" w:rsidP="00E749E2">
            <w:pPr>
              <w:pStyle w:val="ListParagraph"/>
              <w:numPr>
                <w:ilvl w:val="0"/>
                <w:numId w:val="24"/>
              </w:num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assurer que des politiques appropriées</w:t>
            </w:r>
            <w:r w:rsidR="00E749E2"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et actions des décideurs</w:t>
            </w:r>
            <w:r w:rsidR="00E749E2"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tiennent entièrement compte des besoins écologiques des oiseaux d’eau migrateurs, donc en offrant des avantages pour les oiseaux comme pour l’homme</w:t>
            </w:r>
            <w:r w:rsidR="00E749E2" w:rsidRPr="00241D95">
              <w:rPr>
                <w:rFonts w:ascii="Times New Roman" w:hAnsi="Times New Roman"/>
                <w:color w:val="000000"/>
                <w:lang w:val="fr-FR" w:eastAsia="en-GB"/>
              </w:rPr>
              <w:t>.</w:t>
            </w:r>
          </w:p>
          <w:p w14:paraId="4CC25AF2" w14:textId="77777777" w:rsidR="001C7856" w:rsidRPr="00241D95" w:rsidRDefault="008B71FD" w:rsidP="008B71FD">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 xml:space="preserve">Offre une opportunité majeure de collaborer avec le Plan d’action de la </w:t>
            </w:r>
            <w:r w:rsidR="001C7856" w:rsidRPr="00241D95">
              <w:rPr>
                <w:rFonts w:ascii="Times New Roman" w:hAnsi="Times New Roman"/>
                <w:color w:val="000000"/>
                <w:lang w:val="fr-FR" w:eastAsia="en-GB"/>
              </w:rPr>
              <w:t xml:space="preserve">CMS </w:t>
            </w:r>
            <w:r w:rsidRPr="00241D95">
              <w:rPr>
                <w:rFonts w:ascii="Times New Roman" w:hAnsi="Times New Roman"/>
                <w:color w:val="000000"/>
                <w:lang w:val="fr-FR" w:eastAsia="en-GB"/>
              </w:rPr>
              <w:t>pour la conservation des oiseaux terrestres migrateurs d’Afrique-Eurasie</w:t>
            </w:r>
            <w:r w:rsidR="001C7856" w:rsidRPr="00241D95">
              <w:rPr>
                <w:rFonts w:ascii="Times New Roman" w:hAnsi="Times New Roman"/>
                <w:color w:val="000000"/>
                <w:lang w:val="fr-FR" w:eastAsia="en-GB"/>
              </w:rPr>
              <w:t>.</w:t>
            </w:r>
          </w:p>
        </w:tc>
      </w:tr>
      <w:tr w:rsidR="00421916" w:rsidRPr="00241D95" w14:paraId="4CC25AF6" w14:textId="77777777" w:rsidTr="00D31AF1">
        <w:tc>
          <w:tcPr>
            <w:tcW w:w="0" w:type="auto"/>
            <w:tcBorders>
              <w:bottom w:val="nil"/>
            </w:tcBorders>
          </w:tcPr>
          <w:p w14:paraId="4CC25AF4" w14:textId="77777777" w:rsidR="00E804BE" w:rsidRPr="00892015" w:rsidRDefault="001A2C78" w:rsidP="001A2C78">
            <w:pPr>
              <w:keepNext/>
              <w:spacing w:after="120" w:line="255" w:lineRule="atLeast"/>
              <w:rPr>
                <w:rFonts w:ascii="Times New Roman" w:hAnsi="Times New Roman"/>
                <w:color w:val="000000"/>
                <w:lang w:val="fr-FR" w:eastAsia="en-GB"/>
              </w:rPr>
            </w:pPr>
            <w:r w:rsidRPr="00241D95">
              <w:rPr>
                <w:rFonts w:ascii="Times New Roman" w:hAnsi="Times New Roman"/>
                <w:b/>
                <w:bCs/>
                <w:color w:val="000000"/>
                <w:lang w:val="fr-FR" w:eastAsia="en-GB"/>
              </w:rPr>
              <w:t>Objectif</w:t>
            </w:r>
            <w:r w:rsidR="00E804BE" w:rsidRPr="00B34DD3">
              <w:rPr>
                <w:rFonts w:ascii="Times New Roman" w:hAnsi="Times New Roman"/>
                <w:b/>
                <w:bCs/>
                <w:color w:val="000000"/>
                <w:lang w:val="fr-FR" w:eastAsia="en-GB"/>
              </w:rPr>
              <w:t xml:space="preserve"> 8</w:t>
            </w:r>
            <w:r w:rsidR="00E804BE" w:rsidRPr="00892015">
              <w:rPr>
                <w:rFonts w:ascii="Times New Roman" w:hAnsi="Times New Roman"/>
                <w:color w:val="000000"/>
                <w:lang w:val="fr-FR" w:eastAsia="en-GB"/>
              </w:rPr>
              <w:t xml:space="preserve"> </w:t>
            </w:r>
          </w:p>
        </w:tc>
        <w:tc>
          <w:tcPr>
            <w:tcW w:w="0" w:type="auto"/>
            <w:tcBorders>
              <w:bottom w:val="nil"/>
            </w:tcBorders>
          </w:tcPr>
          <w:p w14:paraId="4CC25AF5" w14:textId="77777777" w:rsidR="00E804BE" w:rsidRPr="00241D95" w:rsidRDefault="00E804BE" w:rsidP="00695029">
            <w:pPr>
              <w:keepNext/>
              <w:spacing w:after="120" w:line="255" w:lineRule="atLeast"/>
              <w:rPr>
                <w:rFonts w:ascii="Times New Roman" w:hAnsi="Times New Roman"/>
                <w:b/>
                <w:bCs/>
                <w:color w:val="000000"/>
                <w:lang w:val="fr-FR" w:eastAsia="en-GB"/>
              </w:rPr>
            </w:pPr>
          </w:p>
        </w:tc>
      </w:tr>
      <w:tr w:rsidR="00421916" w:rsidRPr="00C36D5F" w14:paraId="4CC25B00" w14:textId="77777777" w:rsidTr="00D31AF1">
        <w:tc>
          <w:tcPr>
            <w:tcW w:w="0" w:type="auto"/>
            <w:tcBorders>
              <w:top w:val="nil"/>
            </w:tcBorders>
          </w:tcPr>
          <w:p w14:paraId="4CC25AF7" w14:textId="41D10B47" w:rsidR="00E804BE" w:rsidRPr="00241D95" w:rsidRDefault="001A2C78" w:rsidP="008C44C0">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D’ici à 2020, la pollution, notamment celle causée par l’excè</w:t>
            </w:r>
            <w:r w:rsidRPr="00B34DD3">
              <w:rPr>
                <w:rFonts w:ascii="Times New Roman" w:hAnsi="Times New Roman"/>
                <w:color w:val="000000"/>
                <w:lang w:val="fr-FR" w:eastAsia="en-GB"/>
              </w:rPr>
              <w:t>s d’éléments nutritifs</w:t>
            </w:r>
            <w:r w:rsidR="008C44C0">
              <w:rPr>
                <w:rFonts w:ascii="Times New Roman" w:hAnsi="Times New Roman"/>
                <w:color w:val="000000"/>
                <w:lang w:val="fr-FR" w:eastAsia="en-GB"/>
              </w:rPr>
              <w:t xml:space="preserve"> aura été</w:t>
            </w:r>
            <w:r w:rsidRPr="00B34DD3">
              <w:rPr>
                <w:rFonts w:ascii="Times New Roman" w:hAnsi="Times New Roman"/>
                <w:color w:val="000000"/>
                <w:lang w:val="fr-FR" w:eastAsia="en-GB"/>
              </w:rPr>
              <w:t xml:space="preserve"> ramenée à </w:t>
            </w:r>
            <w:r w:rsidR="008C44C0">
              <w:rPr>
                <w:rFonts w:ascii="Times New Roman" w:hAnsi="Times New Roman"/>
                <w:color w:val="000000"/>
                <w:lang w:val="fr-FR" w:eastAsia="en-GB"/>
              </w:rPr>
              <w:t>des</w:t>
            </w:r>
            <w:r w:rsidRPr="00B34DD3">
              <w:rPr>
                <w:rFonts w:ascii="Times New Roman" w:hAnsi="Times New Roman"/>
                <w:color w:val="000000"/>
                <w:lang w:val="fr-FR" w:eastAsia="en-GB"/>
              </w:rPr>
              <w:t xml:space="preserve"> niveau</w:t>
            </w:r>
            <w:r w:rsidR="008C44C0">
              <w:rPr>
                <w:rFonts w:ascii="Times New Roman" w:hAnsi="Times New Roman"/>
                <w:color w:val="000000"/>
                <w:lang w:val="fr-FR" w:eastAsia="en-GB"/>
              </w:rPr>
              <w:t>x</w:t>
            </w:r>
            <w:r w:rsidRPr="00B34DD3">
              <w:rPr>
                <w:rFonts w:ascii="Times New Roman" w:hAnsi="Times New Roman"/>
                <w:color w:val="000000"/>
                <w:lang w:val="fr-FR" w:eastAsia="en-GB"/>
              </w:rPr>
              <w:t xml:space="preserve"> qui n</w:t>
            </w:r>
            <w:r w:rsidR="008C44C0">
              <w:rPr>
                <w:rFonts w:ascii="Times New Roman" w:hAnsi="Times New Roman"/>
                <w:color w:val="000000"/>
                <w:lang w:val="fr-FR" w:eastAsia="en-GB"/>
              </w:rPr>
              <w:t>e sont pas défavorables</w:t>
            </w:r>
            <w:r w:rsidRPr="00B34DD3">
              <w:rPr>
                <w:rFonts w:ascii="Times New Roman" w:hAnsi="Times New Roman"/>
                <w:color w:val="000000"/>
                <w:lang w:val="fr-FR" w:eastAsia="en-GB"/>
              </w:rPr>
              <w:t xml:space="preserve"> </w:t>
            </w:r>
            <w:r w:rsidR="008C44C0">
              <w:rPr>
                <w:rFonts w:ascii="Times New Roman" w:hAnsi="Times New Roman"/>
                <w:color w:val="000000"/>
                <w:lang w:val="fr-FR" w:eastAsia="en-GB"/>
              </w:rPr>
              <w:t xml:space="preserve">à </w:t>
            </w:r>
            <w:r w:rsidRPr="00B34DD3">
              <w:rPr>
                <w:rFonts w:ascii="Times New Roman" w:hAnsi="Times New Roman"/>
                <w:color w:val="000000"/>
                <w:lang w:val="fr-FR" w:eastAsia="en-GB"/>
              </w:rPr>
              <w:t>fonction écosyst</w:t>
            </w:r>
            <w:r w:rsidR="008C44C0">
              <w:rPr>
                <w:rFonts w:ascii="Times New Roman" w:hAnsi="Times New Roman"/>
                <w:color w:val="000000"/>
                <w:lang w:val="fr-FR" w:eastAsia="en-GB"/>
              </w:rPr>
              <w:t>émiques</w:t>
            </w:r>
            <w:r w:rsidRPr="00B34DD3">
              <w:rPr>
                <w:rFonts w:ascii="Times New Roman" w:hAnsi="Times New Roman"/>
                <w:color w:val="000000"/>
                <w:lang w:val="fr-FR" w:eastAsia="en-GB"/>
              </w:rPr>
              <w:t xml:space="preserve"> et </w:t>
            </w:r>
            <w:r w:rsidR="008C44C0">
              <w:rPr>
                <w:rFonts w:ascii="Times New Roman" w:hAnsi="Times New Roman"/>
                <w:color w:val="000000"/>
                <w:lang w:val="fr-FR" w:eastAsia="en-GB"/>
              </w:rPr>
              <w:t xml:space="preserve">à </w:t>
            </w:r>
            <w:r w:rsidRPr="00B34DD3">
              <w:rPr>
                <w:rFonts w:ascii="Times New Roman" w:hAnsi="Times New Roman"/>
                <w:color w:val="000000"/>
                <w:lang w:val="fr-FR" w:eastAsia="en-GB"/>
              </w:rPr>
              <w:t>la diversité biologique</w:t>
            </w:r>
          </w:p>
        </w:tc>
        <w:tc>
          <w:tcPr>
            <w:tcW w:w="0" w:type="auto"/>
            <w:tcBorders>
              <w:top w:val="nil"/>
            </w:tcBorders>
          </w:tcPr>
          <w:p w14:paraId="4CC25AF8" w14:textId="77777777" w:rsidR="00E804BE" w:rsidRPr="00241D95" w:rsidRDefault="00684B5C" w:rsidP="00695029">
            <w:pPr>
              <w:spacing w:after="120" w:line="255" w:lineRule="atLeast"/>
              <w:rPr>
                <w:rFonts w:ascii="Times New Roman" w:hAnsi="Times New Roman"/>
                <w:b/>
                <w:color w:val="000000"/>
                <w:lang w:val="fr-FR" w:eastAsia="en-GB"/>
              </w:rPr>
            </w:pPr>
            <w:r w:rsidRPr="00241D95">
              <w:rPr>
                <w:rFonts w:ascii="Times New Roman" w:hAnsi="Times New Roman"/>
                <w:b/>
                <w:color w:val="000000"/>
                <w:lang w:val="fr-FR" w:eastAsia="en-GB"/>
              </w:rPr>
              <w:t>Importance de l’Objectif pour l’AEWA :</w:t>
            </w:r>
          </w:p>
          <w:p w14:paraId="4CC25AF9" w14:textId="77777777" w:rsidR="00E804BE" w:rsidRPr="00241D95" w:rsidRDefault="008B71FD" w:rsidP="00695029">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Extrêmement important</w:t>
            </w:r>
            <w:r w:rsidR="007227DC"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 xml:space="preserve">Les effets létaux et </w:t>
            </w:r>
            <w:proofErr w:type="spellStart"/>
            <w:r w:rsidRPr="00241D95">
              <w:rPr>
                <w:rFonts w:ascii="Times New Roman" w:hAnsi="Times New Roman"/>
                <w:color w:val="000000"/>
                <w:lang w:val="fr-FR" w:eastAsia="en-GB"/>
              </w:rPr>
              <w:t>sublétaux</w:t>
            </w:r>
            <w:proofErr w:type="spellEnd"/>
            <w:r w:rsidRPr="00241D95">
              <w:rPr>
                <w:rFonts w:ascii="Times New Roman" w:hAnsi="Times New Roman"/>
                <w:color w:val="000000"/>
                <w:lang w:val="fr-FR" w:eastAsia="en-GB"/>
              </w:rPr>
              <w:t xml:space="preserve"> d’une pollution directe et indirecte, notamment, sont un problème important pour de nombreux oiseaux d’eau</w:t>
            </w:r>
            <w:r w:rsidR="007227DC" w:rsidRPr="00241D95">
              <w:rPr>
                <w:rFonts w:ascii="Times New Roman" w:hAnsi="Times New Roman"/>
                <w:color w:val="000000"/>
                <w:lang w:val="fr-FR" w:eastAsia="en-GB"/>
              </w:rPr>
              <w:t xml:space="preserve">. </w:t>
            </w:r>
          </w:p>
          <w:p w14:paraId="4CC25AFA" w14:textId="77777777" w:rsidR="002D70B5" w:rsidRPr="00241D95" w:rsidRDefault="002D70B5" w:rsidP="00695029">
            <w:pPr>
              <w:spacing w:after="120" w:line="255" w:lineRule="atLeast"/>
              <w:rPr>
                <w:rFonts w:ascii="Times New Roman" w:hAnsi="Times New Roman"/>
                <w:color w:val="000000"/>
                <w:lang w:val="fr-FR" w:eastAsia="en-GB"/>
              </w:rPr>
            </w:pPr>
          </w:p>
          <w:p w14:paraId="4CC25AFB" w14:textId="77777777" w:rsidR="00E804BE" w:rsidRPr="00241D95" w:rsidRDefault="00684B5C" w:rsidP="00695029">
            <w:pPr>
              <w:spacing w:after="120" w:line="255" w:lineRule="atLeast"/>
              <w:rPr>
                <w:rFonts w:ascii="Times New Roman" w:hAnsi="Times New Roman"/>
                <w:b/>
                <w:color w:val="000000"/>
                <w:lang w:val="fr-FR" w:eastAsia="en-GB"/>
              </w:rPr>
            </w:pPr>
            <w:r w:rsidRPr="00241D95">
              <w:rPr>
                <w:rFonts w:ascii="Times New Roman" w:hAnsi="Times New Roman"/>
                <w:b/>
                <w:color w:val="000000"/>
                <w:lang w:val="fr-FR" w:eastAsia="en-GB"/>
              </w:rPr>
              <w:t>Évaluation des besoins par le TC :</w:t>
            </w:r>
            <w:r w:rsidR="00E804BE" w:rsidRPr="00241D95">
              <w:rPr>
                <w:rFonts w:ascii="Times New Roman" w:hAnsi="Times New Roman"/>
                <w:b/>
                <w:color w:val="000000"/>
                <w:lang w:val="fr-FR" w:eastAsia="en-GB"/>
              </w:rPr>
              <w:t xml:space="preserve">  </w:t>
            </w:r>
          </w:p>
          <w:p w14:paraId="4CC25AFC" w14:textId="77777777" w:rsidR="00DE0394" w:rsidRPr="00241D95" w:rsidRDefault="008B71FD" w:rsidP="009D7220">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L</w:t>
            </w:r>
            <w:r w:rsidR="00FA35FA" w:rsidRPr="00241D95">
              <w:rPr>
                <w:rFonts w:ascii="Times New Roman" w:hAnsi="Times New Roman"/>
                <w:color w:val="000000"/>
                <w:lang w:val="fr-FR" w:eastAsia="en-GB"/>
              </w:rPr>
              <w:t>a lutte</w:t>
            </w:r>
            <w:r w:rsidRPr="00241D95">
              <w:rPr>
                <w:rFonts w:ascii="Times New Roman" w:hAnsi="Times New Roman"/>
                <w:color w:val="000000"/>
                <w:lang w:val="fr-FR" w:eastAsia="en-GB"/>
              </w:rPr>
              <w:t xml:space="preserve"> contre la pollution</w:t>
            </w:r>
            <w:r w:rsidR="002C48E4"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issue notamment du déversement de déchets et d’effluents industriels dans l’</w:t>
            </w:r>
            <w:r w:rsidR="002C48E4" w:rsidRPr="00241D95">
              <w:rPr>
                <w:rFonts w:ascii="Times New Roman" w:hAnsi="Times New Roman"/>
                <w:color w:val="000000"/>
                <w:lang w:val="fr-FR" w:eastAsia="en-GB"/>
              </w:rPr>
              <w:t>environ</w:t>
            </w:r>
            <w:r w:rsidRPr="00241D95">
              <w:rPr>
                <w:rFonts w:ascii="Times New Roman" w:hAnsi="Times New Roman"/>
                <w:color w:val="000000"/>
                <w:lang w:val="fr-FR" w:eastAsia="en-GB"/>
              </w:rPr>
              <w:t>ne</w:t>
            </w:r>
            <w:r w:rsidR="002C48E4" w:rsidRPr="00241D95">
              <w:rPr>
                <w:rFonts w:ascii="Times New Roman" w:hAnsi="Times New Roman"/>
                <w:color w:val="000000"/>
                <w:lang w:val="fr-FR" w:eastAsia="en-GB"/>
              </w:rPr>
              <w:t xml:space="preserve">ment) </w:t>
            </w:r>
            <w:r w:rsidRPr="00241D95">
              <w:rPr>
                <w:rFonts w:ascii="Times New Roman" w:hAnsi="Times New Roman"/>
                <w:color w:val="000000"/>
                <w:lang w:val="fr-FR" w:eastAsia="en-GB"/>
              </w:rPr>
              <w:t xml:space="preserve">mérite </w:t>
            </w:r>
            <w:r w:rsidR="00FA35FA" w:rsidRPr="00241D95">
              <w:rPr>
                <w:rFonts w:ascii="Times New Roman" w:hAnsi="Times New Roman"/>
                <w:color w:val="000000"/>
                <w:lang w:val="fr-FR" w:eastAsia="en-GB"/>
              </w:rPr>
              <w:t xml:space="preserve">une grande </w:t>
            </w:r>
            <w:r w:rsidRPr="00241D95">
              <w:rPr>
                <w:rFonts w:ascii="Times New Roman" w:hAnsi="Times New Roman"/>
                <w:color w:val="000000"/>
                <w:lang w:val="fr-FR" w:eastAsia="en-GB"/>
              </w:rPr>
              <w:t>attention dans de nombreux pays en développement</w:t>
            </w:r>
            <w:r w:rsidR="00E117A7"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 xml:space="preserve">tandis que les effets écologiques </w:t>
            </w:r>
            <w:r w:rsidR="00CD43D0" w:rsidRPr="00241D95">
              <w:rPr>
                <w:rFonts w:ascii="Times New Roman" w:hAnsi="Times New Roman"/>
                <w:color w:val="000000"/>
                <w:lang w:val="fr-FR" w:eastAsia="en-GB"/>
              </w:rPr>
              <w:t>de la pollution atmosphérique par des nutriments sont des facteurs significatifs altérant les habitats</w:t>
            </w:r>
            <w:r w:rsidR="00DE0394" w:rsidRPr="00241D95">
              <w:rPr>
                <w:rFonts w:ascii="Times New Roman" w:hAnsi="Times New Roman"/>
                <w:color w:val="000000"/>
                <w:lang w:val="fr-FR" w:eastAsia="en-GB"/>
              </w:rPr>
              <w:t xml:space="preserve"> </w:t>
            </w:r>
            <w:r w:rsidR="00CD43D0" w:rsidRPr="00241D95">
              <w:rPr>
                <w:rFonts w:ascii="Times New Roman" w:hAnsi="Times New Roman"/>
                <w:color w:val="000000"/>
                <w:lang w:val="fr-FR" w:eastAsia="en-GB"/>
              </w:rPr>
              <w:t>à travers une grande partie du nord-ouest de l’Europe</w:t>
            </w:r>
            <w:r w:rsidR="00E117A7" w:rsidRPr="00241D95">
              <w:rPr>
                <w:rFonts w:ascii="Times New Roman" w:hAnsi="Times New Roman"/>
                <w:color w:val="000000"/>
                <w:lang w:val="fr-FR" w:eastAsia="en-GB"/>
              </w:rPr>
              <w:t>.</w:t>
            </w:r>
            <w:r w:rsidR="00CD43D0" w:rsidRPr="00241D95">
              <w:rPr>
                <w:rFonts w:ascii="Times New Roman" w:hAnsi="Times New Roman"/>
                <w:color w:val="000000"/>
                <w:lang w:val="fr-FR" w:eastAsia="en-GB"/>
              </w:rPr>
              <w:t xml:space="preserve"> La pollution par des nutriments</w:t>
            </w:r>
            <w:r w:rsidR="008268AB" w:rsidRPr="00241D95">
              <w:rPr>
                <w:rFonts w:ascii="Times New Roman" w:hAnsi="Times New Roman"/>
                <w:color w:val="000000"/>
                <w:lang w:val="fr-FR" w:eastAsia="en-GB"/>
              </w:rPr>
              <w:t>,</w:t>
            </w:r>
            <w:r w:rsidR="00CD43D0" w:rsidRPr="00241D95">
              <w:rPr>
                <w:rFonts w:ascii="Times New Roman" w:hAnsi="Times New Roman"/>
                <w:color w:val="000000"/>
                <w:lang w:val="fr-FR" w:eastAsia="en-GB"/>
              </w:rPr>
              <w:t xml:space="preserve"> issue de l’utilisation excessive de fertilisants agricoles</w:t>
            </w:r>
            <w:r w:rsidR="008268AB" w:rsidRPr="00241D95">
              <w:rPr>
                <w:rFonts w:ascii="Times New Roman" w:hAnsi="Times New Roman"/>
                <w:color w:val="000000"/>
                <w:lang w:val="fr-FR" w:eastAsia="en-GB"/>
              </w:rPr>
              <w:t>,</w:t>
            </w:r>
            <w:r w:rsidR="00CD43D0" w:rsidRPr="00241D95">
              <w:rPr>
                <w:rFonts w:ascii="Times New Roman" w:hAnsi="Times New Roman"/>
                <w:color w:val="000000"/>
                <w:lang w:val="fr-FR" w:eastAsia="en-GB"/>
              </w:rPr>
              <w:t xml:space="preserve"> peut également avoir des conséquences écologiques majeures pour les habitats des zones humides</w:t>
            </w:r>
            <w:r w:rsidR="002D3559" w:rsidRPr="00241D95">
              <w:rPr>
                <w:rFonts w:ascii="Times New Roman" w:hAnsi="Times New Roman"/>
                <w:color w:val="000000"/>
                <w:lang w:val="fr-FR" w:eastAsia="en-GB"/>
              </w:rPr>
              <w:t>.</w:t>
            </w:r>
          </w:p>
          <w:p w14:paraId="4CC25AFD" w14:textId="77777777" w:rsidR="00E804BE" w:rsidRPr="00241D95" w:rsidRDefault="00CD43D0" w:rsidP="009D7220">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Des progrès beaucoup plus rapides sont nécessaires pour éliminer l’utilisation de la grenaille de plomb.</w:t>
            </w:r>
          </w:p>
          <w:p w14:paraId="4CC25AFE" w14:textId="77777777" w:rsidR="00DE0394" w:rsidRPr="00241D95" w:rsidRDefault="00CD43D0" w:rsidP="009D7220">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La p</w:t>
            </w:r>
            <w:r w:rsidR="00DE0394" w:rsidRPr="00241D95">
              <w:rPr>
                <w:rFonts w:ascii="Times New Roman" w:hAnsi="Times New Roman"/>
                <w:color w:val="000000"/>
                <w:lang w:val="fr-FR" w:eastAsia="en-GB"/>
              </w:rPr>
              <w:t xml:space="preserve">ollution </w:t>
            </w:r>
            <w:r w:rsidRPr="00241D95">
              <w:rPr>
                <w:rFonts w:ascii="Times New Roman" w:hAnsi="Times New Roman"/>
                <w:color w:val="000000"/>
                <w:lang w:val="fr-FR" w:eastAsia="en-GB"/>
              </w:rPr>
              <w:t>par marées noires et déversements de pétrole peut avoir des impacts locaux dévastateurs sur les oiseaux d’eau et autres espèces sauvages</w:t>
            </w:r>
            <w:r w:rsidR="00DE0394"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Il existe</w:t>
            </w:r>
            <w:r w:rsidR="00FA35FA" w:rsidRPr="00241D95">
              <w:rPr>
                <w:rFonts w:ascii="Times New Roman" w:hAnsi="Times New Roman"/>
                <w:color w:val="000000"/>
                <w:lang w:val="fr-FR" w:eastAsia="en-GB"/>
              </w:rPr>
              <w:t xml:space="preserve"> de nombreux</w:t>
            </w:r>
            <w:r w:rsidRPr="00241D95">
              <w:rPr>
                <w:rFonts w:ascii="Times New Roman" w:hAnsi="Times New Roman"/>
                <w:color w:val="000000"/>
                <w:lang w:val="fr-FR" w:eastAsia="en-GB"/>
              </w:rPr>
              <w:t xml:space="preserve"> conseils pour réduire ce risque et ils doivent être mis en application à une plus vaste échelle</w:t>
            </w:r>
            <w:r w:rsidR="00DE0394" w:rsidRPr="00241D95">
              <w:rPr>
                <w:rFonts w:ascii="Times New Roman" w:hAnsi="Times New Roman"/>
                <w:color w:val="000000"/>
                <w:lang w:val="fr-FR" w:eastAsia="en-GB"/>
              </w:rPr>
              <w:t>.</w:t>
            </w:r>
          </w:p>
          <w:p w14:paraId="4CC25AFF" w14:textId="77777777" w:rsidR="00DE0394" w:rsidRPr="00241D95" w:rsidRDefault="00CD43D0" w:rsidP="0096061E">
            <w:pPr>
              <w:spacing w:after="120" w:line="255" w:lineRule="atLeast"/>
              <w:rPr>
                <w:rFonts w:ascii="Times New Roman" w:hAnsi="Times New Roman"/>
                <w:lang w:val="fr-FR"/>
              </w:rPr>
            </w:pPr>
            <w:r w:rsidRPr="00241D95">
              <w:rPr>
                <w:rFonts w:ascii="Times New Roman" w:hAnsi="Times New Roman"/>
                <w:color w:val="000000"/>
                <w:lang w:val="fr-FR" w:eastAsia="en-GB"/>
              </w:rPr>
              <w:t>Le besoin de s’attaquer aux causes de la pollution découlant de débris de plastique et de micro-plastique dans l’environnement marin</w:t>
            </w:r>
            <w:r w:rsidR="0096061E" w:rsidRPr="00241D95">
              <w:rPr>
                <w:rFonts w:ascii="Times New Roman" w:hAnsi="Times New Roman"/>
                <w:color w:val="000000"/>
                <w:lang w:val="fr-FR" w:eastAsia="en-GB"/>
              </w:rPr>
              <w:t>,</w:t>
            </w:r>
            <w:r w:rsidRPr="00241D95">
              <w:rPr>
                <w:rFonts w:ascii="Times New Roman" w:hAnsi="Times New Roman"/>
                <w:color w:val="000000"/>
                <w:lang w:val="fr-FR" w:eastAsia="en-GB"/>
              </w:rPr>
              <w:t xml:space="preserve"> </w:t>
            </w:r>
            <w:r w:rsidR="0096061E" w:rsidRPr="00241D95">
              <w:rPr>
                <w:rFonts w:ascii="Times New Roman" w:hAnsi="Times New Roman"/>
                <w:color w:val="000000"/>
                <w:lang w:val="fr-FR" w:eastAsia="en-GB"/>
              </w:rPr>
              <w:t>pris en main</w:t>
            </w:r>
            <w:r w:rsidRPr="00241D95">
              <w:rPr>
                <w:rFonts w:ascii="Times New Roman" w:hAnsi="Times New Roman"/>
                <w:color w:val="000000"/>
                <w:lang w:val="fr-FR" w:eastAsia="en-GB"/>
              </w:rPr>
              <w:t xml:space="preserve"> par une série de processus internationaux</w:t>
            </w:r>
            <w:r w:rsidR="0096061E" w:rsidRPr="00241D95">
              <w:rPr>
                <w:rFonts w:ascii="Times New Roman" w:hAnsi="Times New Roman"/>
                <w:color w:val="000000"/>
                <w:lang w:val="fr-FR" w:eastAsia="en-GB"/>
              </w:rPr>
              <w:t>, nécessite l’aide des Parties contractantes</w:t>
            </w:r>
            <w:r w:rsidR="00DE0394" w:rsidRPr="00241D95">
              <w:rPr>
                <w:rFonts w:ascii="Times New Roman" w:hAnsi="Times New Roman"/>
                <w:color w:val="000000"/>
                <w:lang w:val="fr-FR" w:eastAsia="en-GB"/>
              </w:rPr>
              <w:t>.</w:t>
            </w:r>
          </w:p>
        </w:tc>
      </w:tr>
      <w:tr w:rsidR="00421916" w:rsidRPr="00241D95" w14:paraId="4CC25B03" w14:textId="77777777" w:rsidTr="00D31AF1">
        <w:tc>
          <w:tcPr>
            <w:tcW w:w="0" w:type="auto"/>
            <w:tcBorders>
              <w:bottom w:val="nil"/>
            </w:tcBorders>
          </w:tcPr>
          <w:p w14:paraId="4CC25B01" w14:textId="77777777" w:rsidR="00E804BE" w:rsidRPr="00B34DD3" w:rsidRDefault="001A2C78" w:rsidP="001A2C78">
            <w:pPr>
              <w:keepNext/>
              <w:spacing w:after="120" w:line="255" w:lineRule="atLeast"/>
              <w:rPr>
                <w:rFonts w:ascii="Times New Roman" w:hAnsi="Times New Roman"/>
                <w:b/>
                <w:bCs/>
                <w:color w:val="000000"/>
                <w:lang w:val="fr-FR" w:eastAsia="en-GB"/>
              </w:rPr>
            </w:pPr>
            <w:r w:rsidRPr="00241D95">
              <w:rPr>
                <w:rFonts w:ascii="Times New Roman" w:hAnsi="Times New Roman"/>
                <w:b/>
                <w:bCs/>
                <w:color w:val="000000"/>
                <w:lang w:val="fr-FR" w:eastAsia="en-GB"/>
              </w:rPr>
              <w:t>Objectif</w:t>
            </w:r>
            <w:r w:rsidR="00E804BE" w:rsidRPr="00B34DD3">
              <w:rPr>
                <w:rFonts w:ascii="Times New Roman" w:hAnsi="Times New Roman"/>
                <w:b/>
                <w:bCs/>
                <w:color w:val="000000"/>
                <w:lang w:val="fr-FR" w:eastAsia="en-GB"/>
              </w:rPr>
              <w:t xml:space="preserve"> 9</w:t>
            </w:r>
          </w:p>
        </w:tc>
        <w:tc>
          <w:tcPr>
            <w:tcW w:w="0" w:type="auto"/>
            <w:tcBorders>
              <w:bottom w:val="nil"/>
            </w:tcBorders>
          </w:tcPr>
          <w:p w14:paraId="4CC25B02" w14:textId="77777777" w:rsidR="00E804BE" w:rsidRPr="00241D95" w:rsidRDefault="00E804BE" w:rsidP="00E804BE">
            <w:pPr>
              <w:keepNext/>
              <w:spacing w:after="120" w:line="255" w:lineRule="atLeast"/>
              <w:rPr>
                <w:rFonts w:ascii="Times New Roman" w:hAnsi="Times New Roman"/>
                <w:b/>
                <w:bCs/>
                <w:color w:val="000000"/>
                <w:lang w:val="fr-FR" w:eastAsia="en-GB"/>
              </w:rPr>
            </w:pPr>
          </w:p>
        </w:tc>
      </w:tr>
      <w:tr w:rsidR="00421916" w:rsidRPr="00C36D5F" w14:paraId="4CC25B10" w14:textId="77777777" w:rsidTr="00D31AF1">
        <w:tc>
          <w:tcPr>
            <w:tcW w:w="0" w:type="auto"/>
            <w:tcBorders>
              <w:top w:val="nil"/>
            </w:tcBorders>
          </w:tcPr>
          <w:p w14:paraId="4CC25B04" w14:textId="77777777" w:rsidR="00E804BE" w:rsidRPr="00241D95" w:rsidRDefault="001A2C78" w:rsidP="002D3559">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D’ici à 2020, les espèces exotiques envahissantes et les voies d’introduction sont identifiées et class</w:t>
            </w:r>
            <w:r w:rsidRPr="00B34DD3">
              <w:rPr>
                <w:rFonts w:ascii="Times New Roman" w:hAnsi="Times New Roman"/>
                <w:color w:val="000000"/>
                <w:lang w:val="fr-FR" w:eastAsia="en-GB"/>
              </w:rPr>
              <w:t>ées en ordre de priorité, les espèces prioritaires sont contrôlées ou éradiquées et des mesures sont en place pour gérer les voies de pénétration, afin d’empêcher l’introduction et l’établissement de ces espèces.</w:t>
            </w:r>
            <w:r w:rsidR="00E804BE" w:rsidRPr="00241D95">
              <w:rPr>
                <w:rFonts w:ascii="Times New Roman" w:hAnsi="Times New Roman"/>
                <w:color w:val="000000"/>
                <w:lang w:val="fr-FR" w:eastAsia="en-GB"/>
              </w:rPr>
              <w:t xml:space="preserve"> </w:t>
            </w:r>
          </w:p>
        </w:tc>
        <w:tc>
          <w:tcPr>
            <w:tcW w:w="0" w:type="auto"/>
            <w:tcBorders>
              <w:top w:val="nil"/>
            </w:tcBorders>
          </w:tcPr>
          <w:p w14:paraId="4CC25B05" w14:textId="77777777" w:rsidR="00E804BE" w:rsidRPr="00241D95" w:rsidRDefault="00684B5C" w:rsidP="002D3559">
            <w:pPr>
              <w:spacing w:after="120" w:line="255" w:lineRule="atLeast"/>
              <w:rPr>
                <w:rFonts w:ascii="Times New Roman" w:hAnsi="Times New Roman"/>
                <w:b/>
                <w:color w:val="000000"/>
                <w:lang w:val="fr-FR" w:eastAsia="en-GB"/>
              </w:rPr>
            </w:pPr>
            <w:r w:rsidRPr="00241D95">
              <w:rPr>
                <w:rFonts w:ascii="Times New Roman" w:hAnsi="Times New Roman"/>
                <w:b/>
                <w:color w:val="000000"/>
                <w:lang w:val="fr-FR" w:eastAsia="en-GB"/>
              </w:rPr>
              <w:t>Importance de l’Objectif pour l’AEWA :</w:t>
            </w:r>
            <w:r w:rsidR="00E804BE" w:rsidRPr="00241D95">
              <w:rPr>
                <w:rFonts w:ascii="Times New Roman" w:hAnsi="Times New Roman"/>
                <w:b/>
                <w:color w:val="000000"/>
                <w:lang w:val="fr-FR" w:eastAsia="en-GB"/>
              </w:rPr>
              <w:t xml:space="preserve">  </w:t>
            </w:r>
          </w:p>
          <w:p w14:paraId="4CC25B06" w14:textId="77777777" w:rsidR="001D7F6C" w:rsidRPr="00241D95" w:rsidRDefault="0096061E" w:rsidP="001D7F6C">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Extrêmement important</w:t>
            </w:r>
            <w:r w:rsidR="000A276D"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Le besoin de contrôler et d’éliminer les espèces exotiques envahissantes établies</w:t>
            </w:r>
            <w:r w:rsidR="000A276D"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 xml:space="preserve">et d’éviter que d’autres ne </w:t>
            </w:r>
            <w:proofErr w:type="gramStart"/>
            <w:r w:rsidRPr="00241D95">
              <w:rPr>
                <w:rFonts w:ascii="Times New Roman" w:hAnsi="Times New Roman"/>
                <w:color w:val="000000"/>
                <w:lang w:val="fr-FR" w:eastAsia="en-GB"/>
              </w:rPr>
              <w:t>s’établissent</w:t>
            </w:r>
            <w:proofErr w:type="gramEnd"/>
            <w:r w:rsidR="009D7220" w:rsidRPr="00241D95">
              <w:rPr>
                <w:rFonts w:ascii="Times New Roman" w:hAnsi="Times New Roman"/>
                <w:color w:val="000000"/>
                <w:lang w:val="fr-FR" w:eastAsia="en-GB"/>
              </w:rPr>
              <w:t>,</w:t>
            </w:r>
            <w:r w:rsidR="000A276D"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est crucial pour les objectifs de l’</w:t>
            </w:r>
            <w:r w:rsidR="000A276D" w:rsidRPr="00241D95">
              <w:rPr>
                <w:rFonts w:ascii="Times New Roman" w:hAnsi="Times New Roman"/>
                <w:color w:val="000000"/>
                <w:lang w:val="fr-FR" w:eastAsia="en-GB"/>
              </w:rPr>
              <w:t>AEWA.</w:t>
            </w:r>
            <w:r w:rsidR="009D7220"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Ce problème est particulièrement important dans le contexte de prédateurs introduits dans les îles où nichent des oiseaux marins</w:t>
            </w:r>
            <w:r w:rsidR="009D7220" w:rsidRPr="00241D95">
              <w:rPr>
                <w:rFonts w:ascii="Times New Roman" w:hAnsi="Times New Roman"/>
                <w:color w:val="000000"/>
                <w:lang w:val="fr-FR" w:eastAsia="en-GB"/>
              </w:rPr>
              <w:t>.</w:t>
            </w:r>
            <w:r w:rsidR="001D7F6C"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 xml:space="preserve">Comme c’est le cas de </w:t>
            </w:r>
            <w:r w:rsidR="00B201C1" w:rsidRPr="00241D95">
              <w:rPr>
                <w:rFonts w:ascii="Times New Roman" w:hAnsi="Times New Roman"/>
                <w:color w:val="000000"/>
                <w:lang w:val="fr-FR" w:eastAsia="en-GB"/>
              </w:rPr>
              <w:t>l’</w:t>
            </w:r>
            <w:proofErr w:type="spellStart"/>
            <w:r w:rsidR="00B201C1" w:rsidRPr="00241D95">
              <w:rPr>
                <w:rFonts w:ascii="Times New Roman" w:hAnsi="Times New Roman"/>
                <w:color w:val="000000"/>
                <w:lang w:val="fr-FR" w:eastAsia="en-GB"/>
              </w:rPr>
              <w:t>Érismature</w:t>
            </w:r>
            <w:proofErr w:type="spellEnd"/>
            <w:r w:rsidR="00B201C1" w:rsidRPr="00241D95">
              <w:rPr>
                <w:rFonts w:ascii="Times New Roman" w:hAnsi="Times New Roman"/>
                <w:color w:val="000000"/>
                <w:lang w:val="fr-FR" w:eastAsia="en-GB"/>
              </w:rPr>
              <w:t xml:space="preserve"> rousse</w:t>
            </w:r>
            <w:r w:rsidR="001D7F6C" w:rsidRPr="00241D95">
              <w:rPr>
                <w:rFonts w:ascii="Times New Roman" w:hAnsi="Times New Roman"/>
                <w:i/>
                <w:color w:val="000000"/>
                <w:lang w:val="fr-FR" w:eastAsia="en-GB"/>
              </w:rPr>
              <w:t xml:space="preserve"> </w:t>
            </w:r>
            <w:proofErr w:type="spellStart"/>
            <w:r w:rsidR="001D7F6C" w:rsidRPr="00241D95">
              <w:rPr>
                <w:rFonts w:ascii="Times New Roman" w:hAnsi="Times New Roman"/>
                <w:i/>
                <w:color w:val="000000"/>
                <w:lang w:val="fr-FR" w:eastAsia="en-GB"/>
              </w:rPr>
              <w:t>Oxyura</w:t>
            </w:r>
            <w:proofErr w:type="spellEnd"/>
            <w:r w:rsidR="001D7F6C" w:rsidRPr="00241D95">
              <w:rPr>
                <w:rFonts w:ascii="Times New Roman" w:hAnsi="Times New Roman"/>
                <w:i/>
                <w:color w:val="000000"/>
                <w:lang w:val="fr-FR" w:eastAsia="en-GB"/>
              </w:rPr>
              <w:t xml:space="preserve"> </w:t>
            </w:r>
            <w:proofErr w:type="spellStart"/>
            <w:r w:rsidR="001D7F6C" w:rsidRPr="00241D95">
              <w:rPr>
                <w:rFonts w:ascii="Times New Roman" w:hAnsi="Times New Roman"/>
                <w:i/>
                <w:color w:val="000000"/>
                <w:lang w:val="fr-FR" w:eastAsia="en-GB"/>
              </w:rPr>
              <w:t>jamaicensis</w:t>
            </w:r>
            <w:proofErr w:type="spellEnd"/>
            <w:r w:rsidR="001D7F6C"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l’</w:t>
            </w:r>
            <w:r w:rsidR="001D7F6C" w:rsidRPr="00241D95">
              <w:rPr>
                <w:rFonts w:ascii="Times New Roman" w:hAnsi="Times New Roman"/>
                <w:color w:val="000000"/>
                <w:lang w:val="fr-FR" w:eastAsia="en-GB"/>
              </w:rPr>
              <w:t xml:space="preserve">hybridation </w:t>
            </w:r>
            <w:r w:rsidRPr="00241D95">
              <w:rPr>
                <w:rFonts w:ascii="Times New Roman" w:hAnsi="Times New Roman"/>
                <w:color w:val="000000"/>
                <w:lang w:val="fr-FR" w:eastAsia="en-GB"/>
              </w:rPr>
              <w:t>avec des espèces non-indigènes peut représenter une menace majeure pour l’intégrité génétique des espèces d’oiseaux d’eau indigènes</w:t>
            </w:r>
            <w:r w:rsidR="001D7F6C" w:rsidRPr="00241D95">
              <w:rPr>
                <w:rFonts w:ascii="Times New Roman" w:hAnsi="Times New Roman"/>
                <w:color w:val="000000"/>
                <w:lang w:val="fr-FR" w:eastAsia="en-GB"/>
              </w:rPr>
              <w:t>.</w:t>
            </w:r>
          </w:p>
          <w:p w14:paraId="4CC25B07" w14:textId="77777777" w:rsidR="00E804BE" w:rsidRPr="00241D95" w:rsidRDefault="00E804BE" w:rsidP="002D3559">
            <w:pPr>
              <w:spacing w:after="120" w:line="255" w:lineRule="atLeast"/>
              <w:rPr>
                <w:rFonts w:ascii="Times New Roman" w:hAnsi="Times New Roman"/>
                <w:color w:val="000000"/>
                <w:lang w:val="fr-FR" w:eastAsia="en-GB"/>
              </w:rPr>
            </w:pPr>
          </w:p>
          <w:p w14:paraId="4CC25B08" w14:textId="77777777" w:rsidR="00E804BE" w:rsidRPr="00241D95" w:rsidRDefault="00684B5C" w:rsidP="002D3559">
            <w:pPr>
              <w:spacing w:after="120" w:line="255" w:lineRule="atLeast"/>
              <w:rPr>
                <w:rFonts w:ascii="Times New Roman" w:hAnsi="Times New Roman"/>
                <w:b/>
                <w:color w:val="000000"/>
                <w:lang w:val="fr-FR" w:eastAsia="en-GB"/>
              </w:rPr>
            </w:pPr>
            <w:r w:rsidRPr="00241D95">
              <w:rPr>
                <w:rFonts w:ascii="Times New Roman" w:hAnsi="Times New Roman"/>
                <w:b/>
                <w:color w:val="000000"/>
                <w:lang w:val="fr-FR" w:eastAsia="en-GB"/>
              </w:rPr>
              <w:t>Évaluation des besoins par le TC :</w:t>
            </w:r>
            <w:r w:rsidR="00E804BE" w:rsidRPr="00241D95">
              <w:rPr>
                <w:rFonts w:ascii="Times New Roman" w:hAnsi="Times New Roman"/>
                <w:b/>
                <w:color w:val="000000"/>
                <w:lang w:val="fr-FR" w:eastAsia="en-GB"/>
              </w:rPr>
              <w:t xml:space="preserve">  </w:t>
            </w:r>
          </w:p>
          <w:p w14:paraId="4CC25B09" w14:textId="77777777" w:rsidR="00E804BE" w:rsidRPr="00241D95" w:rsidRDefault="0096061E" w:rsidP="002D3559">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L</w:t>
            </w:r>
            <w:r w:rsidR="00805BBE" w:rsidRPr="00241D95">
              <w:rPr>
                <w:rFonts w:ascii="Times New Roman" w:hAnsi="Times New Roman"/>
                <w:color w:val="000000"/>
                <w:lang w:val="fr-FR" w:eastAsia="en-GB"/>
              </w:rPr>
              <w:t>’attention des</w:t>
            </w:r>
            <w:r w:rsidRPr="00241D95">
              <w:rPr>
                <w:rFonts w:ascii="Times New Roman" w:hAnsi="Times New Roman"/>
                <w:color w:val="000000"/>
                <w:lang w:val="fr-FR" w:eastAsia="en-GB"/>
              </w:rPr>
              <w:t xml:space="preserve"> Parties contractantes concernées</w:t>
            </w:r>
            <w:r w:rsidR="00805BBE" w:rsidRPr="00241D95">
              <w:rPr>
                <w:rFonts w:ascii="Times New Roman" w:hAnsi="Times New Roman"/>
                <w:color w:val="000000"/>
                <w:lang w:val="fr-FR" w:eastAsia="en-GB"/>
              </w:rPr>
              <w:t xml:space="preserve"> est demandée d’urgence afin d’éliminer </w:t>
            </w:r>
            <w:r w:rsidR="00B201C1" w:rsidRPr="00241D95">
              <w:rPr>
                <w:rFonts w:ascii="Times New Roman" w:hAnsi="Times New Roman"/>
                <w:color w:val="000000"/>
                <w:lang w:val="fr-FR" w:eastAsia="en-GB"/>
              </w:rPr>
              <w:t>l’</w:t>
            </w:r>
            <w:proofErr w:type="spellStart"/>
            <w:r w:rsidR="00B201C1" w:rsidRPr="00241D95">
              <w:rPr>
                <w:rFonts w:ascii="Times New Roman" w:hAnsi="Times New Roman"/>
                <w:color w:val="000000"/>
                <w:lang w:val="fr-FR" w:eastAsia="en-GB"/>
              </w:rPr>
              <w:t>Érismature</w:t>
            </w:r>
            <w:proofErr w:type="spellEnd"/>
            <w:r w:rsidR="00B201C1" w:rsidRPr="00241D95">
              <w:rPr>
                <w:rFonts w:ascii="Times New Roman" w:hAnsi="Times New Roman"/>
                <w:color w:val="000000"/>
                <w:lang w:val="fr-FR" w:eastAsia="en-GB"/>
              </w:rPr>
              <w:t xml:space="preserve"> rousse</w:t>
            </w:r>
            <w:r w:rsidR="006F7012" w:rsidRPr="00241D95">
              <w:rPr>
                <w:rFonts w:ascii="Times New Roman" w:hAnsi="Times New Roman"/>
                <w:color w:val="000000"/>
                <w:lang w:val="fr-FR" w:eastAsia="en-GB"/>
              </w:rPr>
              <w:t xml:space="preserve"> </w:t>
            </w:r>
            <w:r w:rsidR="00805BBE" w:rsidRPr="00241D95">
              <w:rPr>
                <w:rFonts w:ascii="Times New Roman" w:hAnsi="Times New Roman"/>
                <w:color w:val="000000"/>
                <w:lang w:val="fr-FR" w:eastAsia="en-GB"/>
              </w:rPr>
              <w:t>de l’aire de l’Accord</w:t>
            </w:r>
            <w:r w:rsidR="006F7012" w:rsidRPr="00241D95">
              <w:rPr>
                <w:rFonts w:ascii="Times New Roman" w:hAnsi="Times New Roman"/>
                <w:color w:val="000000"/>
                <w:lang w:val="fr-FR" w:eastAsia="en-GB"/>
              </w:rPr>
              <w:t xml:space="preserve">.  </w:t>
            </w:r>
          </w:p>
          <w:p w14:paraId="4CC25B0A" w14:textId="77777777" w:rsidR="001D7F6C" w:rsidRPr="00241D95" w:rsidRDefault="00EC0008" w:rsidP="002D3559">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Les Parties doivent accorder d</w:t>
            </w:r>
            <w:r w:rsidR="00805BBE" w:rsidRPr="00241D95">
              <w:rPr>
                <w:rFonts w:ascii="Times New Roman" w:hAnsi="Times New Roman"/>
                <w:color w:val="000000"/>
                <w:lang w:val="fr-FR" w:eastAsia="en-GB"/>
              </w:rPr>
              <w:t>avantage d’attention à la prévention de l’établissement et de la propagation d’autres espèces exotiques envahissantes</w:t>
            </w:r>
            <w:r w:rsidR="006F7012" w:rsidRPr="00241D95">
              <w:rPr>
                <w:rFonts w:ascii="Times New Roman" w:hAnsi="Times New Roman"/>
                <w:color w:val="000000"/>
                <w:lang w:val="fr-FR" w:eastAsia="en-GB"/>
              </w:rPr>
              <w:t xml:space="preserve"> </w:t>
            </w:r>
            <w:r w:rsidR="00814063" w:rsidRPr="00241D95">
              <w:rPr>
                <w:rFonts w:ascii="Times New Roman" w:hAnsi="Times New Roman"/>
                <w:color w:val="000000"/>
                <w:lang w:val="fr-FR" w:eastAsia="en-GB"/>
              </w:rPr>
              <w:t>(</w:t>
            </w:r>
            <w:r w:rsidR="00805BBE" w:rsidRPr="00241D95">
              <w:rPr>
                <w:rFonts w:ascii="Times New Roman" w:hAnsi="Times New Roman"/>
                <w:color w:val="000000"/>
                <w:lang w:val="fr-FR" w:eastAsia="en-GB"/>
              </w:rPr>
              <w:t>notamment les plantes aquatiques</w:t>
            </w:r>
            <w:r w:rsidR="00814063" w:rsidRPr="00241D95">
              <w:rPr>
                <w:rFonts w:ascii="Times New Roman" w:hAnsi="Times New Roman"/>
                <w:color w:val="000000"/>
                <w:lang w:val="fr-FR" w:eastAsia="en-GB"/>
              </w:rPr>
              <w:t xml:space="preserve">) </w:t>
            </w:r>
            <w:r w:rsidR="00805BBE" w:rsidRPr="00241D95">
              <w:rPr>
                <w:rFonts w:ascii="Times New Roman" w:hAnsi="Times New Roman"/>
                <w:color w:val="000000"/>
                <w:lang w:val="fr-FR" w:eastAsia="en-GB"/>
              </w:rPr>
              <w:t>qui peuvent mettre en péril les oiseaux d’eau migrateurs ou l’intégrité écologique de leurs habitats</w:t>
            </w:r>
            <w:r w:rsidR="006F7012" w:rsidRPr="00241D95">
              <w:rPr>
                <w:rFonts w:ascii="Times New Roman" w:hAnsi="Times New Roman"/>
                <w:color w:val="000000"/>
                <w:lang w:val="fr-FR" w:eastAsia="en-GB"/>
              </w:rPr>
              <w:t>.</w:t>
            </w:r>
            <w:r w:rsidR="001D7F6C" w:rsidRPr="00241D95">
              <w:rPr>
                <w:rFonts w:ascii="Times New Roman" w:hAnsi="Times New Roman"/>
                <w:color w:val="000000"/>
                <w:lang w:val="fr-FR" w:eastAsia="en-GB"/>
              </w:rPr>
              <w:t xml:space="preserve">  </w:t>
            </w:r>
          </w:p>
          <w:p w14:paraId="4CC25B0B" w14:textId="77777777" w:rsidR="006F7012" w:rsidRPr="00241D95" w:rsidRDefault="00805BBE" w:rsidP="002D3559">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Les conseils de l’</w:t>
            </w:r>
            <w:r w:rsidR="001D7F6C" w:rsidRPr="00241D95">
              <w:rPr>
                <w:rFonts w:ascii="Times New Roman" w:hAnsi="Times New Roman"/>
                <w:color w:val="000000"/>
                <w:lang w:val="fr-FR" w:eastAsia="en-GB"/>
              </w:rPr>
              <w:t xml:space="preserve">AEWA </w:t>
            </w:r>
            <w:r w:rsidRPr="00241D95">
              <w:rPr>
                <w:rFonts w:ascii="Times New Roman" w:hAnsi="Times New Roman"/>
                <w:color w:val="000000"/>
                <w:lang w:val="fr-FR" w:eastAsia="en-GB"/>
              </w:rPr>
              <w:t>existants doivent être mieux mis en œuvre</w:t>
            </w:r>
            <w:r w:rsidR="001D7F6C" w:rsidRPr="00241D95">
              <w:rPr>
                <w:rFonts w:ascii="Times New Roman" w:hAnsi="Times New Roman"/>
                <w:color w:val="000000"/>
                <w:lang w:val="fr-FR" w:eastAsia="en-GB"/>
              </w:rPr>
              <w:t>.</w:t>
            </w:r>
          </w:p>
          <w:p w14:paraId="4CC25B0C" w14:textId="77777777" w:rsidR="002D3559" w:rsidRPr="00241D95" w:rsidRDefault="00EC0008" w:rsidP="002D3559">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 xml:space="preserve">Il </w:t>
            </w:r>
            <w:r w:rsidR="00B6500F" w:rsidRPr="00241D95">
              <w:rPr>
                <w:rFonts w:ascii="Times New Roman" w:hAnsi="Times New Roman"/>
                <w:color w:val="000000"/>
                <w:lang w:val="fr-FR" w:eastAsia="en-GB"/>
              </w:rPr>
              <w:t>se pencher</w:t>
            </w:r>
            <w:r w:rsidRPr="00241D95">
              <w:rPr>
                <w:rFonts w:ascii="Times New Roman" w:hAnsi="Times New Roman"/>
                <w:color w:val="000000"/>
                <w:lang w:val="fr-FR" w:eastAsia="en-GB"/>
              </w:rPr>
              <w:t xml:space="preserve"> en priorité </w:t>
            </w:r>
            <w:r w:rsidR="00B6500F" w:rsidRPr="00241D95">
              <w:rPr>
                <w:rFonts w:ascii="Times New Roman" w:hAnsi="Times New Roman"/>
                <w:color w:val="000000"/>
                <w:lang w:val="fr-FR" w:eastAsia="en-GB"/>
              </w:rPr>
              <w:t>sur l’amélioration de l’</w:t>
            </w:r>
            <w:r w:rsidR="00805BBE" w:rsidRPr="00241D95">
              <w:rPr>
                <w:rFonts w:ascii="Times New Roman" w:hAnsi="Times New Roman"/>
                <w:color w:val="000000"/>
                <w:lang w:val="fr-FR" w:eastAsia="en-GB"/>
              </w:rPr>
              <w:t>harmonisation des mécanismes internationaux de remise des rapports pour les oiseaux d’eau non-indigènes</w:t>
            </w:r>
            <w:r w:rsidR="009D7191" w:rsidRPr="00241D95">
              <w:rPr>
                <w:rFonts w:ascii="Times New Roman" w:hAnsi="Times New Roman"/>
                <w:color w:val="000000"/>
                <w:lang w:val="fr-FR" w:eastAsia="en-GB"/>
              </w:rPr>
              <w:t xml:space="preserve">, </w:t>
            </w:r>
            <w:r w:rsidR="00805BBE" w:rsidRPr="00241D95">
              <w:rPr>
                <w:rFonts w:ascii="Times New Roman" w:hAnsi="Times New Roman"/>
                <w:color w:val="000000"/>
                <w:lang w:val="fr-FR" w:eastAsia="en-GB"/>
              </w:rPr>
              <w:t>y compris les opportunités présentées par l’</w:t>
            </w:r>
            <w:r w:rsidR="009D7191" w:rsidRPr="00241D95">
              <w:rPr>
                <w:rFonts w:ascii="Times New Roman" w:hAnsi="Times New Roman"/>
                <w:color w:val="000000"/>
                <w:lang w:val="fr-FR" w:eastAsia="en-GB"/>
              </w:rPr>
              <w:t xml:space="preserve">AEWA, </w:t>
            </w:r>
            <w:r w:rsidR="00805BBE" w:rsidRPr="00241D95">
              <w:rPr>
                <w:rFonts w:ascii="Times New Roman" w:hAnsi="Times New Roman"/>
                <w:color w:val="000000"/>
                <w:lang w:val="fr-FR" w:eastAsia="en-GB"/>
              </w:rPr>
              <w:t>la Directive Oiseaux de l’UE</w:t>
            </w:r>
            <w:r w:rsidR="009D7191" w:rsidRPr="00241D95">
              <w:rPr>
                <w:rFonts w:ascii="Times New Roman" w:hAnsi="Times New Roman"/>
                <w:color w:val="000000"/>
                <w:lang w:val="fr-FR" w:eastAsia="en-GB"/>
              </w:rPr>
              <w:t xml:space="preserve">, </w:t>
            </w:r>
            <w:r w:rsidR="00B201C1" w:rsidRPr="00241D95">
              <w:rPr>
                <w:rFonts w:ascii="Times New Roman" w:hAnsi="Times New Roman"/>
                <w:color w:val="000000"/>
                <w:lang w:val="fr-FR" w:eastAsia="en-GB"/>
              </w:rPr>
              <w:t>le Règlement UE n</w:t>
            </w:r>
            <w:r w:rsidR="00805BBE" w:rsidRPr="00241D95">
              <w:rPr>
                <w:rFonts w:ascii="Times New Roman" w:hAnsi="Times New Roman"/>
                <w:color w:val="000000"/>
                <w:vertAlign w:val="superscript"/>
                <w:lang w:val="fr-FR" w:eastAsia="en-GB"/>
              </w:rPr>
              <w:t>o</w:t>
            </w:r>
            <w:r w:rsidR="00B201C1" w:rsidRPr="00241D95">
              <w:rPr>
                <w:rFonts w:ascii="Times New Roman" w:hAnsi="Times New Roman"/>
                <w:color w:val="000000"/>
                <w:lang w:val="fr-FR" w:eastAsia="en-GB"/>
              </w:rPr>
              <w:t xml:space="preserve"> 1143.2014 relatif à la prévention et à la gestion de l’</w:t>
            </w:r>
            <w:r w:rsidR="009D7191" w:rsidRPr="00241D95">
              <w:rPr>
                <w:rFonts w:ascii="Times New Roman" w:hAnsi="Times New Roman"/>
                <w:color w:val="000000"/>
                <w:lang w:val="fr-FR" w:eastAsia="en-GB"/>
              </w:rPr>
              <w:t xml:space="preserve">introduction </w:t>
            </w:r>
            <w:r w:rsidR="00B201C1" w:rsidRPr="00241D95">
              <w:rPr>
                <w:rFonts w:ascii="Times New Roman" w:hAnsi="Times New Roman"/>
                <w:color w:val="000000"/>
                <w:lang w:val="fr-FR" w:eastAsia="en-GB"/>
              </w:rPr>
              <w:t>et de la propagation</w:t>
            </w:r>
            <w:r w:rsidR="009D7191" w:rsidRPr="00241D95">
              <w:rPr>
                <w:rFonts w:ascii="Times New Roman" w:hAnsi="Times New Roman"/>
                <w:color w:val="000000"/>
                <w:lang w:val="fr-FR" w:eastAsia="en-GB"/>
              </w:rPr>
              <w:t xml:space="preserve"> </w:t>
            </w:r>
            <w:r w:rsidR="00B201C1" w:rsidRPr="00241D95">
              <w:rPr>
                <w:rFonts w:ascii="Times New Roman" w:hAnsi="Times New Roman"/>
                <w:color w:val="000000"/>
                <w:lang w:val="fr-FR" w:eastAsia="en-GB"/>
              </w:rPr>
              <w:t>des espèces exotiques envahissantes</w:t>
            </w:r>
            <w:r w:rsidR="009D7191" w:rsidRPr="00241D95">
              <w:rPr>
                <w:rFonts w:ascii="Times New Roman" w:hAnsi="Times New Roman"/>
                <w:color w:val="000000"/>
                <w:lang w:val="fr-FR" w:eastAsia="en-GB"/>
              </w:rPr>
              <w:t xml:space="preserve">, </w:t>
            </w:r>
            <w:r w:rsidR="00805BBE" w:rsidRPr="00241D95">
              <w:rPr>
                <w:rFonts w:ascii="Times New Roman" w:hAnsi="Times New Roman"/>
                <w:color w:val="000000"/>
                <w:lang w:val="fr-FR" w:eastAsia="en-GB"/>
              </w:rPr>
              <w:t>et le Recensement international des oiseaux d’eau</w:t>
            </w:r>
            <w:r w:rsidR="009D7191" w:rsidRPr="00241D95">
              <w:rPr>
                <w:rFonts w:ascii="Times New Roman" w:hAnsi="Times New Roman"/>
                <w:color w:val="000000"/>
                <w:lang w:val="fr-FR" w:eastAsia="en-GB"/>
              </w:rPr>
              <w:t>.</w:t>
            </w:r>
            <w:r w:rsidR="001D7F6C" w:rsidRPr="00241D95">
              <w:rPr>
                <w:rFonts w:ascii="Times New Roman" w:hAnsi="Times New Roman"/>
                <w:color w:val="000000"/>
                <w:lang w:val="fr-FR" w:eastAsia="en-GB"/>
              </w:rPr>
              <w:t xml:space="preserve"> </w:t>
            </w:r>
            <w:r w:rsidR="00805BBE" w:rsidRPr="00241D95">
              <w:rPr>
                <w:rFonts w:ascii="Times New Roman" w:hAnsi="Times New Roman"/>
                <w:color w:val="000000"/>
                <w:lang w:val="fr-FR" w:eastAsia="en-GB"/>
              </w:rPr>
              <w:t>Une meilleure coordination entre ces</w:t>
            </w:r>
            <w:r w:rsidR="001D7F6C" w:rsidRPr="00241D95">
              <w:rPr>
                <w:rFonts w:ascii="Times New Roman" w:hAnsi="Times New Roman"/>
                <w:color w:val="000000"/>
                <w:lang w:val="fr-FR" w:eastAsia="en-GB"/>
              </w:rPr>
              <w:t xml:space="preserve"> instruments </w:t>
            </w:r>
            <w:r w:rsidR="00805BBE" w:rsidRPr="00241D95">
              <w:rPr>
                <w:rFonts w:ascii="Times New Roman" w:hAnsi="Times New Roman"/>
                <w:color w:val="000000"/>
                <w:lang w:val="fr-FR" w:eastAsia="en-GB"/>
              </w:rPr>
              <w:t>serait précieuse</w:t>
            </w:r>
            <w:r w:rsidR="001D7F6C" w:rsidRPr="00241D95">
              <w:rPr>
                <w:rFonts w:ascii="Times New Roman" w:hAnsi="Times New Roman"/>
                <w:color w:val="000000"/>
                <w:lang w:val="fr-FR" w:eastAsia="en-GB"/>
              </w:rPr>
              <w:t>.</w:t>
            </w:r>
          </w:p>
          <w:p w14:paraId="4CC25B0D" w14:textId="77777777" w:rsidR="001D7F6C" w:rsidRPr="00241D95" w:rsidRDefault="00805BBE" w:rsidP="002D3559">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Notant le travail considérable réalisé par la</w:t>
            </w:r>
            <w:r w:rsidR="008674ED" w:rsidRPr="00241D95">
              <w:rPr>
                <w:rFonts w:ascii="Times New Roman" w:hAnsi="Times New Roman"/>
                <w:color w:val="000000"/>
                <w:lang w:val="fr-FR" w:eastAsia="en-GB"/>
              </w:rPr>
              <w:t xml:space="preserve"> CBD </w:t>
            </w:r>
            <w:r w:rsidRPr="00241D95">
              <w:rPr>
                <w:rFonts w:ascii="Times New Roman" w:hAnsi="Times New Roman"/>
                <w:color w:val="000000"/>
                <w:lang w:val="fr-FR" w:eastAsia="en-GB"/>
              </w:rPr>
              <w:t>à ce sujet</w:t>
            </w:r>
            <w:r w:rsidR="008674ED" w:rsidRPr="00241D95">
              <w:rPr>
                <w:rStyle w:val="FootnoteReference"/>
                <w:rFonts w:ascii="Times New Roman" w:hAnsi="Times New Roman"/>
                <w:color w:val="000000"/>
                <w:lang w:val="fr-FR" w:eastAsia="en-GB"/>
              </w:rPr>
              <w:footnoteReference w:id="5"/>
            </w:r>
            <w:r w:rsidR="008674ED" w:rsidRPr="00241D95">
              <w:rPr>
                <w:rFonts w:ascii="Times New Roman" w:hAnsi="Times New Roman"/>
                <w:color w:val="000000"/>
                <w:lang w:val="fr-FR" w:eastAsia="en-GB"/>
              </w:rPr>
              <w:t xml:space="preserve">, </w:t>
            </w:r>
            <w:r w:rsidRPr="00B34DD3">
              <w:rPr>
                <w:rFonts w:ascii="Times New Roman" w:hAnsi="Times New Roman"/>
                <w:color w:val="000000"/>
                <w:lang w:val="fr-FR" w:eastAsia="en-GB"/>
              </w:rPr>
              <w:t xml:space="preserve">des </w:t>
            </w:r>
            <w:r w:rsidR="00B6500F" w:rsidRPr="00892015">
              <w:rPr>
                <w:rFonts w:ascii="Times New Roman" w:hAnsi="Times New Roman"/>
                <w:color w:val="000000"/>
                <w:lang w:val="fr-FR" w:eastAsia="en-GB"/>
              </w:rPr>
              <w:t>normes acceptées a</w:t>
            </w:r>
            <w:r w:rsidRPr="00892015">
              <w:rPr>
                <w:rFonts w:ascii="Times New Roman" w:hAnsi="Times New Roman"/>
                <w:color w:val="000000"/>
                <w:lang w:val="fr-FR" w:eastAsia="en-GB"/>
              </w:rPr>
              <w:t xml:space="preserve">u niveau </w:t>
            </w:r>
            <w:r w:rsidR="008674ED" w:rsidRPr="00241D95">
              <w:rPr>
                <w:rFonts w:ascii="Times New Roman" w:hAnsi="Times New Roman"/>
                <w:color w:val="000000"/>
                <w:lang w:val="fr-FR" w:eastAsia="en-GB"/>
              </w:rPr>
              <w:t>i</w:t>
            </w:r>
            <w:r w:rsidR="001D7F6C" w:rsidRPr="00241D95">
              <w:rPr>
                <w:rFonts w:ascii="Times New Roman" w:hAnsi="Times New Roman"/>
                <w:color w:val="000000"/>
                <w:lang w:val="fr-FR" w:eastAsia="en-GB"/>
              </w:rPr>
              <w:t>nternational</w:t>
            </w:r>
            <w:r w:rsidRPr="00241D95">
              <w:rPr>
                <w:rFonts w:ascii="Times New Roman" w:hAnsi="Times New Roman"/>
                <w:color w:val="000000"/>
                <w:lang w:val="fr-FR" w:eastAsia="en-GB"/>
              </w:rPr>
              <w:t xml:space="preserve"> et des conseils pour l’évaluation des risques, spécifiques aux oiseaux d’eau non-indigènes, seraient utiles</w:t>
            </w:r>
            <w:r w:rsidR="001D7F6C" w:rsidRPr="00241D95">
              <w:rPr>
                <w:rFonts w:ascii="Times New Roman" w:hAnsi="Times New Roman"/>
                <w:color w:val="000000"/>
                <w:lang w:val="fr-FR" w:eastAsia="en-GB"/>
              </w:rPr>
              <w:t>.</w:t>
            </w:r>
          </w:p>
          <w:p w14:paraId="4CC25B0E" w14:textId="77777777" w:rsidR="009D7191" w:rsidRPr="00241D95" w:rsidRDefault="00633A08" w:rsidP="002D3559">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Il existe d</w:t>
            </w:r>
            <w:r w:rsidR="00805BBE" w:rsidRPr="00241D95">
              <w:rPr>
                <w:rFonts w:ascii="Times New Roman" w:hAnsi="Times New Roman"/>
                <w:color w:val="000000"/>
                <w:lang w:val="fr-FR" w:eastAsia="en-GB"/>
              </w:rPr>
              <w:t xml:space="preserve">’importants messages éducatifs et de sensibilisation du public se rapportent au risque qu’il y a à détenir et à lâcher </w:t>
            </w:r>
            <w:r w:rsidR="00B45D24" w:rsidRPr="00241D95">
              <w:rPr>
                <w:rFonts w:ascii="Times New Roman" w:hAnsi="Times New Roman"/>
                <w:color w:val="000000"/>
                <w:lang w:val="fr-FR" w:eastAsia="en-GB"/>
              </w:rPr>
              <w:t>des oiseaux d’eau non-indigènes, dans le cadre desquels l’AEWA peut apporter son aide</w:t>
            </w:r>
            <w:r w:rsidR="001D7F6C" w:rsidRPr="00241D95">
              <w:rPr>
                <w:rFonts w:ascii="Times New Roman" w:hAnsi="Times New Roman"/>
                <w:color w:val="000000"/>
                <w:lang w:val="fr-FR" w:eastAsia="en-GB"/>
              </w:rPr>
              <w:t>.</w:t>
            </w:r>
          </w:p>
          <w:p w14:paraId="4CC25B0F" w14:textId="61469402" w:rsidR="007227DC" w:rsidRPr="00241D95" w:rsidRDefault="005B4540">
            <w:pPr>
              <w:spacing w:after="120" w:line="255" w:lineRule="atLeast"/>
              <w:rPr>
                <w:rFonts w:ascii="Times New Roman" w:hAnsi="Times New Roman"/>
                <w:color w:val="000000"/>
                <w:lang w:val="fr-FR" w:eastAsia="en-GB"/>
              </w:rPr>
            </w:pPr>
            <w:r>
              <w:rPr>
                <w:rFonts w:ascii="Times New Roman" w:hAnsi="Times New Roman"/>
                <w:color w:val="000000"/>
                <w:lang w:val="fr-FR" w:eastAsia="en-GB"/>
              </w:rPr>
              <w:t xml:space="preserve"> Les rapports nationaux pour la MOP6 notent une activité significative chez de nombreuses Parties, mais aussi le fait que la législation pertinente n’est pas mise en œuvre </w:t>
            </w:r>
            <w:r w:rsidR="00D7195E">
              <w:rPr>
                <w:rFonts w:ascii="Times New Roman" w:hAnsi="Times New Roman"/>
                <w:color w:val="000000"/>
                <w:lang w:val="fr-FR" w:eastAsia="en-GB"/>
              </w:rPr>
              <w:t xml:space="preserve">chez </w:t>
            </w:r>
            <w:r>
              <w:rPr>
                <w:rFonts w:ascii="Times New Roman" w:hAnsi="Times New Roman"/>
                <w:color w:val="000000"/>
                <w:lang w:val="fr-FR" w:eastAsia="en-GB"/>
              </w:rPr>
              <w:t>c</w:t>
            </w:r>
            <w:r w:rsidR="00A02EE3">
              <w:rPr>
                <w:rFonts w:ascii="Times New Roman" w:hAnsi="Times New Roman"/>
                <w:color w:val="000000"/>
                <w:lang w:val="fr-FR" w:eastAsia="en-GB"/>
              </w:rPr>
              <w:t>ertaines</w:t>
            </w:r>
            <w:r>
              <w:rPr>
                <w:rFonts w:ascii="Times New Roman" w:hAnsi="Times New Roman"/>
                <w:color w:val="000000"/>
                <w:lang w:val="fr-FR" w:eastAsia="en-GB"/>
              </w:rPr>
              <w:t xml:space="preserve"> d’</w:t>
            </w:r>
            <w:r w:rsidR="00A02EE3">
              <w:rPr>
                <w:rFonts w:ascii="Times New Roman" w:hAnsi="Times New Roman"/>
                <w:color w:val="000000"/>
                <w:lang w:val="fr-FR" w:eastAsia="en-GB"/>
              </w:rPr>
              <w:t>entre elles</w:t>
            </w:r>
            <w:r>
              <w:rPr>
                <w:rFonts w:ascii="Times New Roman" w:hAnsi="Times New Roman"/>
                <w:color w:val="000000"/>
                <w:lang w:val="fr-FR" w:eastAsia="en-GB"/>
              </w:rPr>
              <w:t>.</w:t>
            </w:r>
          </w:p>
        </w:tc>
      </w:tr>
      <w:tr w:rsidR="00421916" w:rsidRPr="00241D95" w14:paraId="4CC25B13" w14:textId="77777777" w:rsidTr="00D31AF1">
        <w:tc>
          <w:tcPr>
            <w:tcW w:w="0" w:type="auto"/>
            <w:tcBorders>
              <w:bottom w:val="nil"/>
            </w:tcBorders>
          </w:tcPr>
          <w:p w14:paraId="4CC25B11" w14:textId="77777777" w:rsidR="00E804BE" w:rsidRPr="00B34DD3" w:rsidRDefault="001A2C78" w:rsidP="00E804BE">
            <w:pPr>
              <w:keepNext/>
              <w:spacing w:after="120" w:line="255" w:lineRule="atLeast"/>
              <w:rPr>
                <w:rFonts w:ascii="Times New Roman" w:hAnsi="Times New Roman"/>
                <w:b/>
                <w:bCs/>
                <w:color w:val="000000"/>
                <w:lang w:val="fr-FR" w:eastAsia="en-GB"/>
              </w:rPr>
            </w:pPr>
            <w:r w:rsidRPr="00241D95">
              <w:rPr>
                <w:rFonts w:ascii="Times New Roman" w:hAnsi="Times New Roman"/>
                <w:b/>
                <w:bCs/>
                <w:color w:val="000000"/>
                <w:lang w:val="fr-FR" w:eastAsia="en-GB"/>
              </w:rPr>
              <w:t>Objectif</w:t>
            </w:r>
            <w:r w:rsidR="00E804BE" w:rsidRPr="00B34DD3">
              <w:rPr>
                <w:rFonts w:ascii="Times New Roman" w:hAnsi="Times New Roman"/>
                <w:b/>
                <w:bCs/>
                <w:color w:val="000000"/>
                <w:lang w:val="fr-FR" w:eastAsia="en-GB"/>
              </w:rPr>
              <w:t xml:space="preserve"> 10 </w:t>
            </w:r>
          </w:p>
        </w:tc>
        <w:tc>
          <w:tcPr>
            <w:tcW w:w="0" w:type="auto"/>
            <w:tcBorders>
              <w:bottom w:val="nil"/>
            </w:tcBorders>
          </w:tcPr>
          <w:p w14:paraId="4CC25B12" w14:textId="77777777" w:rsidR="00E804BE" w:rsidRPr="00241D95" w:rsidRDefault="00E804BE" w:rsidP="00E804BE">
            <w:pPr>
              <w:keepNext/>
              <w:spacing w:after="120" w:line="255" w:lineRule="atLeast"/>
              <w:rPr>
                <w:rFonts w:ascii="Times New Roman" w:hAnsi="Times New Roman"/>
                <w:b/>
                <w:bCs/>
                <w:color w:val="000000"/>
                <w:lang w:val="fr-FR" w:eastAsia="en-GB"/>
              </w:rPr>
            </w:pPr>
          </w:p>
        </w:tc>
      </w:tr>
      <w:tr w:rsidR="00421916" w:rsidRPr="00C36D5F" w14:paraId="4CC25B1C" w14:textId="77777777" w:rsidTr="00D31AF1">
        <w:tc>
          <w:tcPr>
            <w:tcW w:w="0" w:type="auto"/>
            <w:tcBorders>
              <w:top w:val="nil"/>
            </w:tcBorders>
          </w:tcPr>
          <w:p w14:paraId="4CC25B14" w14:textId="77777777" w:rsidR="00E804BE" w:rsidRPr="00241D95" w:rsidRDefault="001A2C78" w:rsidP="00695029">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D’ici à 2015, les nombreuses pressions anthropiques exercées sur les récifs coralliens et les autres éco</w:t>
            </w:r>
            <w:r w:rsidRPr="00B34DD3">
              <w:rPr>
                <w:rFonts w:ascii="Times New Roman" w:hAnsi="Times New Roman"/>
                <w:color w:val="000000"/>
                <w:lang w:val="fr-FR" w:eastAsia="en-GB"/>
              </w:rPr>
              <w:t>systèmes vulnérables marins et côtiers affectés par les changements climatiques ou l’acidification des océans sont réduites au minimum, a</w:t>
            </w:r>
            <w:r w:rsidRPr="00241D95">
              <w:rPr>
                <w:rFonts w:ascii="Times New Roman" w:hAnsi="Times New Roman"/>
                <w:color w:val="000000"/>
                <w:lang w:val="fr-FR" w:eastAsia="en-GB"/>
              </w:rPr>
              <w:t>fin de préserver leur intégrité et leur fonctionnement.</w:t>
            </w:r>
          </w:p>
          <w:p w14:paraId="4CC25B15" w14:textId="77777777" w:rsidR="00E804BE" w:rsidRPr="00241D95" w:rsidRDefault="00E804BE" w:rsidP="00695029">
            <w:pPr>
              <w:spacing w:after="120" w:line="255" w:lineRule="atLeast"/>
              <w:rPr>
                <w:rFonts w:ascii="Times New Roman" w:hAnsi="Times New Roman"/>
                <w:color w:val="000000"/>
                <w:lang w:val="fr-FR" w:eastAsia="en-GB"/>
              </w:rPr>
            </w:pPr>
          </w:p>
        </w:tc>
        <w:tc>
          <w:tcPr>
            <w:tcW w:w="0" w:type="auto"/>
            <w:tcBorders>
              <w:top w:val="nil"/>
            </w:tcBorders>
          </w:tcPr>
          <w:p w14:paraId="4CC25B16" w14:textId="77777777" w:rsidR="00E804BE" w:rsidRPr="00241D95" w:rsidRDefault="00684B5C" w:rsidP="00695029">
            <w:pPr>
              <w:spacing w:after="120" w:line="255" w:lineRule="atLeast"/>
              <w:rPr>
                <w:rFonts w:ascii="Times New Roman" w:hAnsi="Times New Roman"/>
                <w:b/>
                <w:color w:val="000000"/>
                <w:lang w:val="fr-FR" w:eastAsia="en-GB"/>
              </w:rPr>
            </w:pPr>
            <w:r w:rsidRPr="00241D95">
              <w:rPr>
                <w:rFonts w:ascii="Times New Roman" w:hAnsi="Times New Roman"/>
                <w:b/>
                <w:color w:val="000000"/>
                <w:lang w:val="fr-FR" w:eastAsia="en-GB"/>
              </w:rPr>
              <w:t>Importance de l’Objectif pour l’AEWA :</w:t>
            </w:r>
            <w:r w:rsidR="00E804BE" w:rsidRPr="00241D95">
              <w:rPr>
                <w:rFonts w:ascii="Times New Roman" w:hAnsi="Times New Roman"/>
                <w:b/>
                <w:color w:val="000000"/>
                <w:lang w:val="fr-FR" w:eastAsia="en-GB"/>
              </w:rPr>
              <w:t xml:space="preserve">  </w:t>
            </w:r>
          </w:p>
          <w:p w14:paraId="4CC25B17" w14:textId="77777777" w:rsidR="00695029" w:rsidRPr="00241D95" w:rsidRDefault="00B45D24" w:rsidP="00695029">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Extrêmement important</w:t>
            </w:r>
            <w:r w:rsidR="00695029"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 xml:space="preserve">Le besoin de mettre en place des mesures d’adaptation au changement climatique liées aux habitats des oiseaux d’eau </w:t>
            </w:r>
            <w:r w:rsidR="00695029" w:rsidRPr="00241D95">
              <w:rPr>
                <w:rFonts w:ascii="Times New Roman" w:hAnsi="Times New Roman"/>
                <w:color w:val="000000"/>
                <w:lang w:val="fr-FR" w:eastAsia="en-GB"/>
              </w:rPr>
              <w:t>(</w:t>
            </w:r>
            <w:r w:rsidRPr="00241D95">
              <w:rPr>
                <w:rFonts w:ascii="Times New Roman" w:hAnsi="Times New Roman"/>
                <w:color w:val="000000"/>
                <w:lang w:val="fr-FR" w:eastAsia="en-GB"/>
              </w:rPr>
              <w:t xml:space="preserve">notamment mais </w:t>
            </w:r>
            <w:r w:rsidR="00B6500F" w:rsidRPr="00241D95">
              <w:rPr>
                <w:rFonts w:ascii="Times New Roman" w:hAnsi="Times New Roman"/>
                <w:color w:val="000000"/>
                <w:lang w:val="fr-FR" w:eastAsia="en-GB"/>
              </w:rPr>
              <w:t>pas exclusivement</w:t>
            </w:r>
            <w:r w:rsidRPr="00241D95">
              <w:rPr>
                <w:rFonts w:ascii="Times New Roman" w:hAnsi="Times New Roman"/>
                <w:color w:val="000000"/>
                <w:lang w:val="fr-FR" w:eastAsia="en-GB"/>
              </w:rPr>
              <w:t xml:space="preserve"> les zones humides</w:t>
            </w:r>
            <w:r w:rsidR="00695029"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est crucial pour les objectifs de l’AEWA</w:t>
            </w:r>
            <w:r w:rsidR="00695029" w:rsidRPr="00241D95">
              <w:rPr>
                <w:rFonts w:ascii="Times New Roman" w:hAnsi="Times New Roman"/>
                <w:color w:val="000000"/>
                <w:lang w:val="fr-FR" w:eastAsia="en-GB"/>
              </w:rPr>
              <w:t>.</w:t>
            </w:r>
          </w:p>
          <w:p w14:paraId="4CC25B18" w14:textId="77777777" w:rsidR="00E804BE" w:rsidRPr="00241D95" w:rsidRDefault="00E804BE" w:rsidP="00695029">
            <w:pPr>
              <w:spacing w:after="120" w:line="255" w:lineRule="atLeast"/>
              <w:rPr>
                <w:rFonts w:ascii="Times New Roman" w:hAnsi="Times New Roman"/>
                <w:color w:val="000000"/>
                <w:lang w:val="fr-FR" w:eastAsia="en-GB"/>
              </w:rPr>
            </w:pPr>
          </w:p>
          <w:p w14:paraId="4CC25B19" w14:textId="77777777" w:rsidR="00E804BE" w:rsidRDefault="00684B5C" w:rsidP="00695029">
            <w:pPr>
              <w:spacing w:after="120" w:line="255" w:lineRule="atLeast"/>
              <w:rPr>
                <w:rFonts w:ascii="Times New Roman" w:hAnsi="Times New Roman"/>
                <w:b/>
                <w:color w:val="000000"/>
                <w:lang w:val="fr-FR" w:eastAsia="en-GB"/>
              </w:rPr>
            </w:pPr>
            <w:r w:rsidRPr="00241D95">
              <w:rPr>
                <w:rFonts w:ascii="Times New Roman" w:hAnsi="Times New Roman"/>
                <w:b/>
                <w:color w:val="000000"/>
                <w:lang w:val="fr-FR" w:eastAsia="en-GB"/>
              </w:rPr>
              <w:t>Évaluation des besoins par le TC :</w:t>
            </w:r>
            <w:r w:rsidR="00E804BE" w:rsidRPr="00241D95">
              <w:rPr>
                <w:rFonts w:ascii="Times New Roman" w:hAnsi="Times New Roman"/>
                <w:b/>
                <w:color w:val="000000"/>
                <w:lang w:val="fr-FR" w:eastAsia="en-GB"/>
              </w:rPr>
              <w:t xml:space="preserve">  </w:t>
            </w:r>
          </w:p>
          <w:p w14:paraId="10F8E7A3" w14:textId="1E33C2A3" w:rsidR="005B4540" w:rsidRPr="00B94105" w:rsidRDefault="005B4540" w:rsidP="00695029">
            <w:pPr>
              <w:spacing w:after="120" w:line="255" w:lineRule="atLeast"/>
              <w:rPr>
                <w:rFonts w:ascii="Times New Roman" w:hAnsi="Times New Roman"/>
                <w:color w:val="000000"/>
                <w:lang w:val="fr-FR" w:eastAsia="en-GB"/>
              </w:rPr>
            </w:pPr>
            <w:r w:rsidRPr="00B94105">
              <w:rPr>
                <w:rFonts w:ascii="Times New Roman" w:hAnsi="Times New Roman"/>
                <w:color w:val="000000"/>
                <w:lang w:val="fr-FR" w:eastAsia="en-GB"/>
              </w:rPr>
              <w:t>Les rapports nationaux pour la MOP</w:t>
            </w:r>
            <w:r>
              <w:rPr>
                <w:rFonts w:ascii="Times New Roman" w:hAnsi="Times New Roman"/>
                <w:color w:val="000000"/>
                <w:lang w:val="fr-FR" w:eastAsia="en-GB"/>
              </w:rPr>
              <w:t xml:space="preserve"> indiquent que seul un petit nombre de Parties a entrepris des actions pour </w:t>
            </w:r>
            <w:r w:rsidR="00A02EE3">
              <w:rPr>
                <w:rFonts w:ascii="Times New Roman" w:hAnsi="Times New Roman"/>
                <w:color w:val="000000"/>
                <w:lang w:val="fr-FR" w:eastAsia="en-GB"/>
              </w:rPr>
              <w:t>s’</w:t>
            </w:r>
            <w:r>
              <w:rPr>
                <w:rFonts w:ascii="Times New Roman" w:hAnsi="Times New Roman"/>
                <w:color w:val="000000"/>
                <w:lang w:val="fr-FR" w:eastAsia="en-GB"/>
              </w:rPr>
              <w:t xml:space="preserve">adapter </w:t>
            </w:r>
            <w:r w:rsidR="00A02EE3">
              <w:rPr>
                <w:rFonts w:ascii="Times New Roman" w:hAnsi="Times New Roman"/>
                <w:color w:val="000000"/>
                <w:lang w:val="fr-FR" w:eastAsia="en-GB"/>
              </w:rPr>
              <w:t>aux</w:t>
            </w:r>
            <w:r>
              <w:rPr>
                <w:rFonts w:ascii="Times New Roman" w:hAnsi="Times New Roman"/>
                <w:color w:val="000000"/>
                <w:lang w:val="fr-FR" w:eastAsia="en-GB"/>
              </w:rPr>
              <w:t xml:space="preserve"> impacts du changement climatique sur les oiseaux d’eau, soit par le biais d’une évaluation systématique de la vulnérabilité des habitats ou espèces clés, soit par une étude consécutive des politiques nationales en matière de conservation et/ou des plans d’action nationaux relatifs au changement climatique.  </w:t>
            </w:r>
          </w:p>
          <w:p w14:paraId="4CC25B1B" w14:textId="503E1C73" w:rsidR="007227DC" w:rsidRPr="00241D95" w:rsidRDefault="00EC0008" w:rsidP="005B4540">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Les Parties doivent accorder u</w:t>
            </w:r>
            <w:r w:rsidR="00B45D24" w:rsidRPr="00241D95">
              <w:rPr>
                <w:rFonts w:ascii="Times New Roman" w:hAnsi="Times New Roman"/>
                <w:color w:val="000000"/>
                <w:lang w:val="fr-FR" w:eastAsia="en-GB"/>
              </w:rPr>
              <w:t xml:space="preserve">ne plus </w:t>
            </w:r>
            <w:r w:rsidRPr="00241D95">
              <w:rPr>
                <w:rFonts w:ascii="Times New Roman" w:hAnsi="Times New Roman"/>
                <w:color w:val="000000"/>
                <w:lang w:val="fr-FR" w:eastAsia="en-GB"/>
              </w:rPr>
              <w:t>haute</w:t>
            </w:r>
            <w:r w:rsidR="00B45D24" w:rsidRPr="00241D95">
              <w:rPr>
                <w:rFonts w:ascii="Times New Roman" w:hAnsi="Times New Roman"/>
                <w:color w:val="000000"/>
                <w:lang w:val="fr-FR" w:eastAsia="en-GB"/>
              </w:rPr>
              <w:t xml:space="preserve"> priorité aux mesures d’adaptation au changement climatique, afin de réduire les impacts de ce changement grâce à la</w:t>
            </w:r>
            <w:r w:rsidR="00295476" w:rsidRPr="00241D95">
              <w:rPr>
                <w:rFonts w:ascii="Times New Roman" w:hAnsi="Times New Roman"/>
                <w:color w:val="000000"/>
                <w:lang w:val="fr-FR" w:eastAsia="en-GB"/>
              </w:rPr>
              <w:t xml:space="preserve"> protection </w:t>
            </w:r>
            <w:r w:rsidR="00B45D24" w:rsidRPr="00241D95">
              <w:rPr>
                <w:rFonts w:ascii="Times New Roman" w:hAnsi="Times New Roman"/>
                <w:color w:val="000000"/>
                <w:lang w:val="fr-FR" w:eastAsia="en-GB"/>
              </w:rPr>
              <w:t>et à la gestion de réseaux d’habitats et de sites clés pour les oiseaux d’eau</w:t>
            </w:r>
            <w:r w:rsidR="00295476" w:rsidRPr="00241D95">
              <w:rPr>
                <w:rFonts w:ascii="Times New Roman" w:hAnsi="Times New Roman"/>
                <w:color w:val="000000"/>
                <w:lang w:val="fr-FR" w:eastAsia="en-GB"/>
              </w:rPr>
              <w:t>.</w:t>
            </w:r>
          </w:p>
        </w:tc>
      </w:tr>
      <w:tr w:rsidR="00421916" w:rsidRPr="00C36D5F" w14:paraId="4CC25B20" w14:textId="77777777" w:rsidTr="00D31AF1">
        <w:tc>
          <w:tcPr>
            <w:tcW w:w="0" w:type="auto"/>
            <w:shd w:val="clear" w:color="auto" w:fill="EEECE1"/>
          </w:tcPr>
          <w:p w14:paraId="4CC25B1D" w14:textId="4FA5C3EE" w:rsidR="001A2C78" w:rsidRPr="00241D95" w:rsidRDefault="001A2C78" w:rsidP="001A2C78">
            <w:pPr>
              <w:keepNext/>
              <w:spacing w:after="120" w:line="255" w:lineRule="atLeast"/>
              <w:rPr>
                <w:rFonts w:ascii="Times New Roman" w:hAnsi="Times New Roman"/>
                <w:b/>
                <w:bCs/>
                <w:i/>
                <w:iCs/>
                <w:color w:val="000000"/>
                <w:lang w:val="fr-FR" w:eastAsia="en-GB"/>
              </w:rPr>
            </w:pPr>
            <w:r w:rsidRPr="00241D95">
              <w:rPr>
                <w:rFonts w:ascii="Times New Roman" w:hAnsi="Times New Roman"/>
                <w:b/>
                <w:bCs/>
                <w:i/>
                <w:iCs/>
                <w:color w:val="000000"/>
                <w:lang w:val="fr-FR" w:eastAsia="en-GB"/>
              </w:rPr>
              <w:t xml:space="preserve">But stratégique C : </w:t>
            </w:r>
          </w:p>
          <w:p w14:paraId="4CC25B1E" w14:textId="77777777" w:rsidR="00E804BE" w:rsidRPr="00241D95" w:rsidRDefault="001A2C78" w:rsidP="001A2C78">
            <w:pPr>
              <w:keepNext/>
              <w:spacing w:after="120" w:line="255" w:lineRule="atLeast"/>
              <w:rPr>
                <w:rFonts w:ascii="Times New Roman" w:hAnsi="Times New Roman"/>
                <w:b/>
                <w:bCs/>
                <w:i/>
                <w:iCs/>
                <w:color w:val="000000"/>
                <w:lang w:val="fr-FR" w:eastAsia="en-GB"/>
              </w:rPr>
            </w:pPr>
            <w:r w:rsidRPr="00B34DD3">
              <w:rPr>
                <w:rFonts w:ascii="Times New Roman" w:hAnsi="Times New Roman"/>
                <w:b/>
                <w:bCs/>
                <w:i/>
                <w:iCs/>
                <w:color w:val="000000"/>
                <w:lang w:val="fr-FR" w:eastAsia="en-GB"/>
              </w:rPr>
              <w:t xml:space="preserve">Améliorer l’état de la diversité biologique en sauvegardant les </w:t>
            </w:r>
            <w:r w:rsidRPr="00241D95">
              <w:rPr>
                <w:rFonts w:ascii="Times New Roman" w:hAnsi="Times New Roman"/>
                <w:b/>
                <w:bCs/>
                <w:i/>
                <w:iCs/>
                <w:color w:val="000000"/>
                <w:lang w:val="fr-FR" w:eastAsia="en-GB"/>
              </w:rPr>
              <w:t>écosystèmes, les espèces et la diversité génétique</w:t>
            </w:r>
          </w:p>
        </w:tc>
        <w:tc>
          <w:tcPr>
            <w:tcW w:w="0" w:type="auto"/>
            <w:shd w:val="clear" w:color="auto" w:fill="EEECE1"/>
          </w:tcPr>
          <w:p w14:paraId="4CC25B1F" w14:textId="77777777" w:rsidR="00E804BE" w:rsidRPr="00241D95" w:rsidRDefault="00E804BE" w:rsidP="00E804BE">
            <w:pPr>
              <w:keepNext/>
              <w:spacing w:after="120" w:line="255" w:lineRule="atLeast"/>
              <w:rPr>
                <w:rFonts w:ascii="Times New Roman" w:hAnsi="Times New Roman"/>
                <w:b/>
                <w:bCs/>
                <w:i/>
                <w:iCs/>
                <w:color w:val="000000"/>
                <w:lang w:val="fr-FR" w:eastAsia="en-GB"/>
              </w:rPr>
            </w:pPr>
          </w:p>
        </w:tc>
      </w:tr>
      <w:tr w:rsidR="00421916" w:rsidRPr="00241D95" w14:paraId="4CC25B23" w14:textId="77777777" w:rsidTr="00D31AF1">
        <w:tc>
          <w:tcPr>
            <w:tcW w:w="0" w:type="auto"/>
            <w:tcBorders>
              <w:bottom w:val="nil"/>
            </w:tcBorders>
          </w:tcPr>
          <w:p w14:paraId="4CC25B21" w14:textId="77777777" w:rsidR="00E804BE" w:rsidRPr="00B34DD3" w:rsidRDefault="001A2C78" w:rsidP="001A2C78">
            <w:pPr>
              <w:keepNext/>
              <w:spacing w:after="120" w:line="255" w:lineRule="atLeast"/>
              <w:rPr>
                <w:rFonts w:ascii="Times New Roman" w:hAnsi="Times New Roman"/>
                <w:b/>
                <w:bCs/>
                <w:color w:val="000000"/>
                <w:lang w:val="fr-FR" w:eastAsia="en-GB"/>
              </w:rPr>
            </w:pPr>
            <w:r w:rsidRPr="00241D95">
              <w:rPr>
                <w:rFonts w:ascii="Times New Roman" w:hAnsi="Times New Roman"/>
                <w:b/>
                <w:bCs/>
                <w:color w:val="000000"/>
                <w:lang w:val="fr-FR" w:eastAsia="en-GB"/>
              </w:rPr>
              <w:t>Objectif</w:t>
            </w:r>
            <w:r w:rsidR="00E804BE" w:rsidRPr="00B34DD3">
              <w:rPr>
                <w:rFonts w:ascii="Times New Roman" w:hAnsi="Times New Roman"/>
                <w:b/>
                <w:bCs/>
                <w:color w:val="000000"/>
                <w:lang w:val="fr-FR" w:eastAsia="en-GB"/>
              </w:rPr>
              <w:t xml:space="preserve"> 11</w:t>
            </w:r>
          </w:p>
        </w:tc>
        <w:tc>
          <w:tcPr>
            <w:tcW w:w="0" w:type="auto"/>
            <w:tcBorders>
              <w:bottom w:val="nil"/>
            </w:tcBorders>
          </w:tcPr>
          <w:p w14:paraId="4CC25B22" w14:textId="77777777" w:rsidR="00E804BE" w:rsidRPr="00241D95" w:rsidRDefault="00E804BE" w:rsidP="00E804BE">
            <w:pPr>
              <w:keepNext/>
              <w:spacing w:after="120" w:line="255" w:lineRule="atLeast"/>
              <w:rPr>
                <w:rFonts w:ascii="Times New Roman" w:hAnsi="Times New Roman"/>
                <w:b/>
                <w:bCs/>
                <w:color w:val="000000"/>
                <w:lang w:val="fr-FR" w:eastAsia="en-GB"/>
              </w:rPr>
            </w:pPr>
          </w:p>
        </w:tc>
      </w:tr>
      <w:tr w:rsidR="00421916" w:rsidRPr="00C36D5F" w14:paraId="4CC25B2F" w14:textId="77777777" w:rsidTr="00D31AF1">
        <w:tc>
          <w:tcPr>
            <w:tcW w:w="0" w:type="auto"/>
            <w:tcBorders>
              <w:top w:val="nil"/>
            </w:tcBorders>
          </w:tcPr>
          <w:p w14:paraId="4CC25B24" w14:textId="77777777" w:rsidR="00E804BE" w:rsidRPr="00241D95" w:rsidRDefault="001A2C78" w:rsidP="00695029">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 xml:space="preserve">D'ici à 2020, au moins 17 % des zones terrestres et </w:t>
            </w:r>
            <w:r w:rsidRPr="00B34DD3">
              <w:rPr>
                <w:rFonts w:ascii="Times New Roman" w:hAnsi="Times New Roman"/>
                <w:color w:val="000000"/>
                <w:lang w:val="fr-FR" w:eastAsia="en-GB"/>
              </w:rPr>
              <w:t>d’eaux intérieures et 10 % des zones marines et côtières, y compris les zones qui sont particulièrement importantes pour la diversité bio</w:t>
            </w:r>
            <w:r w:rsidRPr="00241D95">
              <w:rPr>
                <w:rFonts w:ascii="Times New Roman" w:hAnsi="Times New Roman"/>
                <w:color w:val="000000"/>
                <w:lang w:val="fr-FR" w:eastAsia="en-GB"/>
              </w:rPr>
              <w:t>logique et les services fournis par les écosystèmes, sont conservées au moyen de réseaux écologiquement représentatifs et bien reliés d’aires protégées gérées efficacement et équitablement et d’autres mesures de conservation effectives par zone, et intégrées dans l’ensemble du paysage terrestre et marin.</w:t>
            </w:r>
          </w:p>
        </w:tc>
        <w:tc>
          <w:tcPr>
            <w:tcW w:w="0" w:type="auto"/>
            <w:tcBorders>
              <w:top w:val="nil"/>
            </w:tcBorders>
          </w:tcPr>
          <w:p w14:paraId="4CC25B25" w14:textId="77777777" w:rsidR="00E804BE" w:rsidRPr="00241D95" w:rsidRDefault="00684B5C" w:rsidP="00695029">
            <w:pPr>
              <w:spacing w:after="120" w:line="255" w:lineRule="atLeast"/>
              <w:rPr>
                <w:rFonts w:ascii="Times New Roman" w:hAnsi="Times New Roman"/>
                <w:b/>
                <w:color w:val="000000"/>
                <w:lang w:val="fr-FR" w:eastAsia="en-GB"/>
              </w:rPr>
            </w:pPr>
            <w:r w:rsidRPr="00241D95">
              <w:rPr>
                <w:rFonts w:ascii="Times New Roman" w:hAnsi="Times New Roman"/>
                <w:b/>
                <w:color w:val="000000"/>
                <w:lang w:val="fr-FR" w:eastAsia="en-GB"/>
              </w:rPr>
              <w:t>Importance de l’Objectif pour l’AEWA :</w:t>
            </w:r>
          </w:p>
          <w:p w14:paraId="4CC25B26" w14:textId="77777777" w:rsidR="00695029" w:rsidRPr="00241D95" w:rsidRDefault="00B45D24" w:rsidP="00695029">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Extrêmement important</w:t>
            </w:r>
            <w:r w:rsidR="00695029"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 xml:space="preserve">Le besoin d’établir </w:t>
            </w:r>
            <w:r w:rsidR="00B6500F" w:rsidRPr="00241D95">
              <w:rPr>
                <w:rFonts w:ascii="Times New Roman" w:hAnsi="Times New Roman"/>
                <w:color w:val="000000"/>
                <w:lang w:val="fr-FR" w:eastAsia="en-GB"/>
              </w:rPr>
              <w:t xml:space="preserve">et de gérer adéquatement </w:t>
            </w:r>
            <w:r w:rsidRPr="00241D95">
              <w:rPr>
                <w:rFonts w:ascii="Times New Roman" w:hAnsi="Times New Roman"/>
                <w:color w:val="000000"/>
                <w:lang w:val="fr-FR" w:eastAsia="en-GB"/>
              </w:rPr>
              <w:t>des réseaux d’aires protégées</w:t>
            </w:r>
            <w:r w:rsidR="008A20A4" w:rsidRPr="00241D95">
              <w:rPr>
                <w:rFonts w:ascii="Times New Roman" w:hAnsi="Times New Roman"/>
                <w:color w:val="000000"/>
                <w:lang w:val="fr-FR" w:eastAsia="en-GB"/>
              </w:rPr>
              <w:t xml:space="preserve"> </w:t>
            </w:r>
            <w:r w:rsidR="00676F0F"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dans les environnements terrestre et marin</w:t>
            </w:r>
            <w:r w:rsidR="00676F0F" w:rsidRPr="00241D95">
              <w:rPr>
                <w:rFonts w:ascii="Times New Roman" w:hAnsi="Times New Roman"/>
                <w:color w:val="000000"/>
                <w:lang w:val="fr-FR" w:eastAsia="en-GB"/>
              </w:rPr>
              <w:t xml:space="preserve"> – </w:t>
            </w:r>
            <w:r w:rsidRPr="00241D95">
              <w:rPr>
                <w:rFonts w:ascii="Times New Roman" w:hAnsi="Times New Roman"/>
                <w:color w:val="000000"/>
                <w:lang w:val="fr-FR" w:eastAsia="en-GB"/>
              </w:rPr>
              <w:t>est crucial pour les objectifs de l’</w:t>
            </w:r>
            <w:r w:rsidR="00695029" w:rsidRPr="00241D95">
              <w:rPr>
                <w:rFonts w:ascii="Times New Roman" w:hAnsi="Times New Roman"/>
                <w:color w:val="000000"/>
                <w:lang w:val="fr-FR" w:eastAsia="en-GB"/>
              </w:rPr>
              <w:t>AEWA.</w:t>
            </w:r>
            <w:r w:rsidR="00633A08" w:rsidRPr="00241D95">
              <w:rPr>
                <w:rFonts w:ascii="Times New Roman" w:hAnsi="Times New Roman"/>
                <w:color w:val="000000"/>
                <w:lang w:val="fr-FR" w:eastAsia="en-GB"/>
              </w:rPr>
              <w:t xml:space="preserve"> Cette</w:t>
            </w:r>
            <w:r w:rsidRPr="00241D95">
              <w:rPr>
                <w:rFonts w:ascii="Times New Roman" w:hAnsi="Times New Roman"/>
                <w:color w:val="000000"/>
                <w:lang w:val="fr-FR" w:eastAsia="en-GB"/>
              </w:rPr>
              <w:t xml:space="preserve"> question est l’un des principaux points d’attention du </w:t>
            </w:r>
            <w:r w:rsidR="00BB4C15" w:rsidRPr="00241D95">
              <w:rPr>
                <w:rFonts w:ascii="Times New Roman" w:hAnsi="Times New Roman"/>
                <w:color w:val="000000"/>
                <w:lang w:val="fr-FR" w:eastAsia="en-GB"/>
              </w:rPr>
              <w:t xml:space="preserve">Plan </w:t>
            </w:r>
            <w:r w:rsidRPr="00241D95">
              <w:rPr>
                <w:rFonts w:ascii="Times New Roman" w:hAnsi="Times New Roman"/>
                <w:color w:val="000000"/>
                <w:lang w:val="fr-FR" w:eastAsia="en-GB"/>
              </w:rPr>
              <w:t>d’a</w:t>
            </w:r>
            <w:r w:rsidR="00BB4C15" w:rsidRPr="00241D95">
              <w:rPr>
                <w:rFonts w:ascii="Times New Roman" w:hAnsi="Times New Roman"/>
                <w:color w:val="000000"/>
                <w:lang w:val="fr-FR" w:eastAsia="en-GB"/>
              </w:rPr>
              <w:t xml:space="preserve">ction </w:t>
            </w:r>
            <w:r w:rsidRPr="00241D95">
              <w:rPr>
                <w:rFonts w:ascii="Times New Roman" w:hAnsi="Times New Roman"/>
                <w:color w:val="000000"/>
                <w:lang w:val="fr-FR" w:eastAsia="en-GB"/>
              </w:rPr>
              <w:t>pour l’Afrique</w:t>
            </w:r>
            <w:r w:rsidR="00BB4C15" w:rsidRPr="00241D95">
              <w:rPr>
                <w:rFonts w:ascii="Times New Roman" w:hAnsi="Times New Roman"/>
                <w:color w:val="000000"/>
                <w:lang w:val="fr-FR" w:eastAsia="en-GB"/>
              </w:rPr>
              <w:t>.</w:t>
            </w:r>
          </w:p>
          <w:p w14:paraId="4CC25B27" w14:textId="77777777" w:rsidR="00E804BE" w:rsidRPr="00241D95" w:rsidRDefault="00E804BE" w:rsidP="00695029">
            <w:pPr>
              <w:spacing w:after="120" w:line="255" w:lineRule="atLeast"/>
              <w:rPr>
                <w:rFonts w:ascii="Times New Roman" w:hAnsi="Times New Roman"/>
                <w:color w:val="000000"/>
                <w:lang w:val="fr-FR" w:eastAsia="en-GB"/>
              </w:rPr>
            </w:pPr>
          </w:p>
          <w:p w14:paraId="4CC25B28" w14:textId="77777777" w:rsidR="00E804BE" w:rsidRPr="00241D95" w:rsidRDefault="00684B5C" w:rsidP="00695029">
            <w:pPr>
              <w:spacing w:after="120" w:line="255" w:lineRule="atLeast"/>
              <w:rPr>
                <w:rFonts w:ascii="Times New Roman" w:hAnsi="Times New Roman"/>
                <w:b/>
                <w:color w:val="000000"/>
                <w:lang w:val="fr-FR" w:eastAsia="en-GB"/>
              </w:rPr>
            </w:pPr>
            <w:r w:rsidRPr="00241D95">
              <w:rPr>
                <w:rFonts w:ascii="Times New Roman" w:hAnsi="Times New Roman"/>
                <w:b/>
                <w:color w:val="000000"/>
                <w:lang w:val="fr-FR" w:eastAsia="en-GB"/>
              </w:rPr>
              <w:t>Évaluation des besoins par le TC :</w:t>
            </w:r>
          </w:p>
          <w:p w14:paraId="4CC25B29" w14:textId="77777777" w:rsidR="00E804BE" w:rsidRPr="00241D95" w:rsidRDefault="00B45D24" w:rsidP="00695029">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 xml:space="preserve">Les Parties doivent accorder </w:t>
            </w:r>
            <w:proofErr w:type="gramStart"/>
            <w:r w:rsidRPr="00241D95">
              <w:rPr>
                <w:rFonts w:ascii="Times New Roman" w:hAnsi="Times New Roman"/>
                <w:color w:val="000000"/>
                <w:lang w:val="fr-FR" w:eastAsia="en-GB"/>
              </w:rPr>
              <w:t>une</w:t>
            </w:r>
            <w:proofErr w:type="gramEnd"/>
            <w:r w:rsidRPr="00241D95">
              <w:rPr>
                <w:rFonts w:ascii="Times New Roman" w:hAnsi="Times New Roman"/>
                <w:color w:val="000000"/>
                <w:lang w:val="fr-FR" w:eastAsia="en-GB"/>
              </w:rPr>
              <w:t xml:space="preserve"> bien plus grande priorité à l</w:t>
            </w:r>
            <w:r w:rsidR="00633A08" w:rsidRPr="00241D95">
              <w:rPr>
                <w:rFonts w:ascii="Times New Roman" w:hAnsi="Times New Roman"/>
                <w:color w:val="000000"/>
                <w:lang w:val="fr-FR" w:eastAsia="en-GB"/>
              </w:rPr>
              <w:t>a mise en place</w:t>
            </w:r>
            <w:r w:rsidRPr="00241D95">
              <w:rPr>
                <w:rFonts w:ascii="Times New Roman" w:hAnsi="Times New Roman"/>
                <w:color w:val="000000"/>
                <w:lang w:val="fr-FR" w:eastAsia="en-GB"/>
              </w:rPr>
              <w:t xml:space="preserve"> des réseaux nationaux d’aires protégées importantes pour les oiseaux d’eau migrateurs</w:t>
            </w:r>
            <w:r w:rsidR="00985FA7"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dans les environnements terrestre et marin</w:t>
            </w:r>
            <w:r w:rsidR="00985FA7" w:rsidRPr="00241D95">
              <w:rPr>
                <w:rFonts w:ascii="Times New Roman" w:hAnsi="Times New Roman"/>
                <w:color w:val="000000"/>
                <w:lang w:val="fr-FR" w:eastAsia="en-GB"/>
              </w:rPr>
              <w:t>.</w:t>
            </w:r>
          </w:p>
          <w:p w14:paraId="4CC25B2A" w14:textId="77777777" w:rsidR="00676F0F" w:rsidRPr="00241D95" w:rsidRDefault="00EC0008" w:rsidP="00695029">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Avec l’ajout d’un grand nombre d’espèces d’oiseaux marins à l’</w:t>
            </w:r>
            <w:r w:rsidR="00B971CC" w:rsidRPr="00241D95">
              <w:rPr>
                <w:rFonts w:ascii="Times New Roman" w:hAnsi="Times New Roman"/>
                <w:color w:val="000000"/>
                <w:lang w:val="fr-FR" w:eastAsia="en-GB"/>
              </w:rPr>
              <w:t xml:space="preserve">AEWA, </w:t>
            </w:r>
            <w:r w:rsidRPr="00241D95">
              <w:rPr>
                <w:rFonts w:ascii="Times New Roman" w:hAnsi="Times New Roman"/>
                <w:color w:val="000000"/>
                <w:lang w:val="fr-FR" w:eastAsia="en-GB"/>
              </w:rPr>
              <w:t>il est tout particulièrement nécessaire d’identifier et de mettre en œuvre les aires marines protégées concernées et des conseils à cet effet seraient précieux, notamment pour les</w:t>
            </w:r>
            <w:r w:rsidR="00676F0F" w:rsidRPr="00241D95">
              <w:rPr>
                <w:rFonts w:ascii="Times New Roman" w:hAnsi="Times New Roman"/>
                <w:color w:val="000000"/>
                <w:lang w:val="fr-FR" w:eastAsia="en-GB"/>
              </w:rPr>
              <w:t xml:space="preserve"> Parties </w:t>
            </w:r>
            <w:r w:rsidRPr="00241D95">
              <w:rPr>
                <w:rFonts w:ascii="Times New Roman" w:hAnsi="Times New Roman"/>
                <w:color w:val="000000"/>
                <w:lang w:val="fr-FR" w:eastAsia="en-GB"/>
              </w:rPr>
              <w:t>en</w:t>
            </w:r>
            <w:r w:rsidR="00B6500F"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dehors de l’</w:t>
            </w:r>
            <w:r w:rsidR="00676F0F" w:rsidRPr="00241D95">
              <w:rPr>
                <w:rFonts w:ascii="Times New Roman" w:hAnsi="Times New Roman"/>
                <w:color w:val="000000"/>
                <w:lang w:val="fr-FR" w:eastAsia="en-GB"/>
              </w:rPr>
              <w:t xml:space="preserve">Europe </w:t>
            </w:r>
            <w:r w:rsidR="00B971CC" w:rsidRPr="00241D95">
              <w:rPr>
                <w:rFonts w:ascii="Times New Roman" w:hAnsi="Times New Roman"/>
                <w:color w:val="000000"/>
                <w:lang w:val="fr-FR" w:eastAsia="en-GB"/>
              </w:rPr>
              <w:t>(</w:t>
            </w:r>
            <w:r w:rsidRPr="00241D95">
              <w:rPr>
                <w:rFonts w:ascii="Times New Roman" w:hAnsi="Times New Roman"/>
                <w:color w:val="000000"/>
                <w:lang w:val="fr-FR" w:eastAsia="en-GB"/>
              </w:rPr>
              <w:t>où une activité significative est déjà en cours</w:t>
            </w:r>
            <w:r w:rsidR="00B971CC" w:rsidRPr="00241D95">
              <w:rPr>
                <w:rFonts w:ascii="Times New Roman" w:hAnsi="Times New Roman"/>
                <w:color w:val="000000"/>
                <w:lang w:val="fr-FR" w:eastAsia="en-GB"/>
              </w:rPr>
              <w:t>)</w:t>
            </w:r>
            <w:r w:rsidR="00676F0F" w:rsidRPr="00241D95">
              <w:rPr>
                <w:rFonts w:ascii="Times New Roman" w:hAnsi="Times New Roman"/>
                <w:color w:val="000000"/>
                <w:lang w:val="fr-FR" w:eastAsia="en-GB"/>
              </w:rPr>
              <w:t>.</w:t>
            </w:r>
          </w:p>
          <w:p w14:paraId="4CC25B2B" w14:textId="77777777" w:rsidR="00BB4C15" w:rsidRPr="00241D95" w:rsidRDefault="00EC0008" w:rsidP="00695029">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Il existe un besoin urgent de compléter le</w:t>
            </w:r>
            <w:r w:rsidR="00676F0F"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 </w:t>
            </w:r>
            <w:r w:rsidR="00676F0F" w:rsidRPr="00241D95">
              <w:rPr>
                <w:rFonts w:ascii="Times New Roman" w:hAnsi="Times New Roman"/>
                <w:i/>
                <w:color w:val="000000"/>
                <w:lang w:val="fr-FR" w:eastAsia="en-GB"/>
              </w:rPr>
              <w:t>R</w:t>
            </w:r>
            <w:r w:rsidRPr="00241D95">
              <w:rPr>
                <w:rFonts w:ascii="Times New Roman" w:hAnsi="Times New Roman"/>
                <w:i/>
                <w:color w:val="000000"/>
                <w:lang w:val="fr-FR" w:eastAsia="en-GB"/>
              </w:rPr>
              <w:t>ap</w:t>
            </w:r>
            <w:r w:rsidR="00676F0F" w:rsidRPr="00241D95">
              <w:rPr>
                <w:rFonts w:ascii="Times New Roman" w:hAnsi="Times New Roman"/>
                <w:i/>
                <w:color w:val="000000"/>
                <w:lang w:val="fr-FR" w:eastAsia="en-GB"/>
              </w:rPr>
              <w:t xml:space="preserve">port </w:t>
            </w:r>
            <w:r w:rsidRPr="00241D95">
              <w:rPr>
                <w:rFonts w:ascii="Times New Roman" w:hAnsi="Times New Roman"/>
                <w:i/>
                <w:color w:val="000000"/>
                <w:lang w:val="fr-FR" w:eastAsia="en-GB"/>
              </w:rPr>
              <w:t>sur le réseau de sites pour les oiseaux d’eau dans la zone de l’Accord</w:t>
            </w:r>
            <w:r w:rsidRPr="00241D95">
              <w:rPr>
                <w:rFonts w:ascii="Times New Roman" w:hAnsi="Times New Roman"/>
                <w:color w:val="000000"/>
                <w:lang w:val="fr-FR" w:eastAsia="en-GB"/>
              </w:rPr>
              <w:t> »</w:t>
            </w:r>
            <w:r w:rsidR="00676F0F"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en tant que source importante de connaissances sur la gestion</w:t>
            </w:r>
            <w:r w:rsidR="00676F0F"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et l’état de conservation des sites clés</w:t>
            </w:r>
            <w:r w:rsidR="00B971CC" w:rsidRPr="00241D95">
              <w:rPr>
                <w:rFonts w:ascii="Times New Roman" w:hAnsi="Times New Roman"/>
                <w:color w:val="000000"/>
                <w:lang w:val="fr-FR" w:eastAsia="en-GB"/>
              </w:rPr>
              <w:t>.</w:t>
            </w:r>
            <w:r w:rsidR="00BB4C15"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Il est également nécessaire de revitaliser le Partenariat</w:t>
            </w:r>
            <w:r w:rsidR="00BB4C15" w:rsidRPr="00241D95">
              <w:rPr>
                <w:rFonts w:ascii="Times New Roman" w:hAnsi="Times New Roman"/>
                <w:color w:val="000000"/>
                <w:lang w:val="fr-FR" w:eastAsia="en-GB"/>
              </w:rPr>
              <w:t xml:space="preserve"> Wings over </w:t>
            </w:r>
            <w:proofErr w:type="spellStart"/>
            <w:r w:rsidR="00BB4C15" w:rsidRPr="00241D95">
              <w:rPr>
                <w:rFonts w:ascii="Times New Roman" w:hAnsi="Times New Roman"/>
                <w:color w:val="000000"/>
                <w:lang w:val="fr-FR" w:eastAsia="en-GB"/>
              </w:rPr>
              <w:t>Wetlands</w:t>
            </w:r>
            <w:proofErr w:type="spellEnd"/>
            <w:r w:rsidR="00BB4C15"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 xml:space="preserve">afin de mettre à jour l’Outil Réseau de sites critiques grâce à des données et informations </w:t>
            </w:r>
            <w:r w:rsidR="00B6500F" w:rsidRPr="00241D95">
              <w:rPr>
                <w:rFonts w:ascii="Times New Roman" w:hAnsi="Times New Roman"/>
                <w:color w:val="000000"/>
                <w:lang w:val="fr-FR" w:eastAsia="en-GB"/>
              </w:rPr>
              <w:t>actuelles</w:t>
            </w:r>
            <w:r w:rsidRPr="00241D95">
              <w:rPr>
                <w:rFonts w:ascii="Times New Roman" w:hAnsi="Times New Roman"/>
                <w:color w:val="000000"/>
                <w:lang w:val="fr-FR" w:eastAsia="en-GB"/>
              </w:rPr>
              <w:t>, de façon à pouvoir suivre les progrès à l’échelle des voies de migration</w:t>
            </w:r>
            <w:r w:rsidR="00B971CC" w:rsidRPr="00241D95">
              <w:rPr>
                <w:rFonts w:ascii="Times New Roman" w:hAnsi="Times New Roman"/>
                <w:color w:val="000000"/>
                <w:lang w:val="fr-FR" w:eastAsia="en-GB"/>
              </w:rPr>
              <w:t>.</w:t>
            </w:r>
          </w:p>
          <w:p w14:paraId="4CC25B2C" w14:textId="77777777" w:rsidR="00B971CC" w:rsidRPr="00241D95" w:rsidRDefault="00EC0008" w:rsidP="00B971CC">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 xml:space="preserve">Il existe déjà </w:t>
            </w:r>
            <w:r w:rsidR="00B6500F" w:rsidRPr="00241D95">
              <w:rPr>
                <w:rFonts w:ascii="Times New Roman" w:hAnsi="Times New Roman"/>
                <w:color w:val="000000"/>
                <w:lang w:val="fr-FR" w:eastAsia="en-GB"/>
              </w:rPr>
              <w:t>de nombreux</w:t>
            </w:r>
            <w:r w:rsidRPr="00241D95">
              <w:rPr>
                <w:rFonts w:ascii="Times New Roman" w:hAnsi="Times New Roman"/>
                <w:color w:val="000000"/>
                <w:lang w:val="fr-FR" w:eastAsia="en-GB"/>
              </w:rPr>
              <w:t xml:space="preserve"> conseils sur la gestion des aires protégés et il est nécessaire de les utiliser</w:t>
            </w:r>
            <w:r w:rsidR="00FA355A" w:rsidRPr="00241D95">
              <w:rPr>
                <w:rFonts w:ascii="Times New Roman" w:hAnsi="Times New Roman"/>
                <w:color w:val="000000"/>
                <w:lang w:val="fr-FR" w:eastAsia="en-GB"/>
              </w:rPr>
              <w:t>. De même</w:t>
            </w:r>
            <w:r w:rsidR="00B971CC" w:rsidRPr="00241D95">
              <w:rPr>
                <w:rFonts w:ascii="Times New Roman" w:hAnsi="Times New Roman"/>
                <w:color w:val="000000"/>
                <w:lang w:val="fr-FR" w:eastAsia="en-GB"/>
              </w:rPr>
              <w:t xml:space="preserve">, </w:t>
            </w:r>
            <w:r w:rsidR="00FA355A" w:rsidRPr="00241D95">
              <w:rPr>
                <w:rFonts w:ascii="Times New Roman" w:hAnsi="Times New Roman"/>
                <w:color w:val="000000"/>
                <w:lang w:val="fr-FR" w:eastAsia="en-GB"/>
              </w:rPr>
              <w:t>le simple cadre de surveillance des sites</w:t>
            </w:r>
            <w:r w:rsidR="00B971CC" w:rsidRPr="00241D95">
              <w:rPr>
                <w:rStyle w:val="FootnoteReference"/>
                <w:rFonts w:ascii="Times New Roman" w:hAnsi="Times New Roman"/>
                <w:color w:val="000000"/>
                <w:lang w:val="fr-FR" w:eastAsia="en-GB"/>
              </w:rPr>
              <w:footnoteReference w:id="6"/>
            </w:r>
            <w:r w:rsidR="00B971CC" w:rsidRPr="00241D95">
              <w:rPr>
                <w:rFonts w:ascii="Times New Roman" w:hAnsi="Times New Roman"/>
                <w:color w:val="000000"/>
                <w:lang w:val="fr-FR" w:eastAsia="en-GB"/>
              </w:rPr>
              <w:t xml:space="preserve"> </w:t>
            </w:r>
            <w:r w:rsidR="00FA355A" w:rsidRPr="00B34DD3">
              <w:rPr>
                <w:rFonts w:ascii="Times New Roman" w:hAnsi="Times New Roman"/>
                <w:color w:val="000000"/>
                <w:lang w:val="fr-FR" w:eastAsia="en-GB"/>
              </w:rPr>
              <w:t>développé pour les Aires importantes pour les oiseaux d’eau</w:t>
            </w:r>
            <w:r w:rsidR="00B971CC" w:rsidRPr="00241D95">
              <w:rPr>
                <w:rFonts w:ascii="Times New Roman" w:hAnsi="Times New Roman"/>
                <w:color w:val="000000"/>
                <w:lang w:val="fr-FR" w:eastAsia="en-GB"/>
              </w:rPr>
              <w:t xml:space="preserve"> </w:t>
            </w:r>
            <w:r w:rsidR="00FA355A" w:rsidRPr="00241D95">
              <w:rPr>
                <w:rFonts w:ascii="Times New Roman" w:hAnsi="Times New Roman"/>
                <w:color w:val="000000"/>
                <w:lang w:val="fr-FR" w:eastAsia="en-GB"/>
              </w:rPr>
              <w:t>fournit un outil important à ce sujet, pouvant être utilisé par les Parties pour évaluer les progrès réalisés</w:t>
            </w:r>
            <w:r w:rsidR="00B971CC" w:rsidRPr="00241D95">
              <w:rPr>
                <w:rFonts w:ascii="Times New Roman" w:hAnsi="Times New Roman"/>
                <w:color w:val="000000"/>
                <w:lang w:val="fr-FR" w:eastAsia="en-GB"/>
              </w:rPr>
              <w:t>.</w:t>
            </w:r>
          </w:p>
          <w:p w14:paraId="4CC25B2D" w14:textId="77777777" w:rsidR="00BB4C15" w:rsidRDefault="00FA355A" w:rsidP="00695029">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Atteindre cet o</w:t>
            </w:r>
            <w:r w:rsidR="004A6041" w:rsidRPr="00241D95">
              <w:rPr>
                <w:rFonts w:ascii="Times New Roman" w:hAnsi="Times New Roman"/>
                <w:color w:val="000000"/>
                <w:lang w:val="fr-FR" w:eastAsia="en-GB"/>
              </w:rPr>
              <w:t>b</w:t>
            </w:r>
            <w:r w:rsidRPr="00241D95">
              <w:rPr>
                <w:rFonts w:ascii="Times New Roman" w:hAnsi="Times New Roman"/>
                <w:color w:val="000000"/>
                <w:lang w:val="fr-FR" w:eastAsia="en-GB"/>
              </w:rPr>
              <w:t>jectif fournit des opportunités majeur</w:t>
            </w:r>
            <w:r w:rsidR="004A6041" w:rsidRPr="00241D95">
              <w:rPr>
                <w:rFonts w:ascii="Times New Roman" w:hAnsi="Times New Roman"/>
                <w:color w:val="000000"/>
                <w:lang w:val="fr-FR" w:eastAsia="en-GB"/>
              </w:rPr>
              <w:t>e</w:t>
            </w:r>
            <w:r w:rsidRPr="00241D95">
              <w:rPr>
                <w:rFonts w:ascii="Times New Roman" w:hAnsi="Times New Roman"/>
                <w:color w:val="000000"/>
                <w:lang w:val="fr-FR" w:eastAsia="en-GB"/>
              </w:rPr>
              <w:t>s</w:t>
            </w:r>
            <w:r w:rsidR="00BB4C15" w:rsidRPr="00241D95">
              <w:rPr>
                <w:rFonts w:ascii="Times New Roman" w:hAnsi="Times New Roman"/>
                <w:vertAlign w:val="superscript"/>
                <w:lang w:val="fr-FR"/>
              </w:rPr>
              <w:footnoteReference w:id="7"/>
            </w:r>
            <w:r w:rsidR="00BB4C15" w:rsidRPr="00241D95">
              <w:rPr>
                <w:rFonts w:ascii="Times New Roman" w:hAnsi="Times New Roman"/>
                <w:color w:val="000000"/>
                <w:vertAlign w:val="superscript"/>
                <w:lang w:val="fr-FR" w:eastAsia="en-GB"/>
              </w:rPr>
              <w:t xml:space="preserve"> </w:t>
            </w:r>
            <w:r w:rsidRPr="00B34DD3">
              <w:rPr>
                <w:rFonts w:ascii="Times New Roman" w:hAnsi="Times New Roman"/>
                <w:color w:val="000000"/>
                <w:lang w:val="fr-FR" w:eastAsia="en-GB"/>
              </w:rPr>
              <w:t xml:space="preserve">de travailler avec des personnes/instances engagées dans la mise en œuvre de la Convention de </w:t>
            </w:r>
            <w:proofErr w:type="spellStart"/>
            <w:r w:rsidR="00BB4C15" w:rsidRPr="00241D95">
              <w:rPr>
                <w:rFonts w:ascii="Times New Roman" w:hAnsi="Times New Roman"/>
                <w:color w:val="000000"/>
                <w:lang w:val="fr-FR" w:eastAsia="en-GB"/>
              </w:rPr>
              <w:t>Ramsar</w:t>
            </w:r>
            <w:proofErr w:type="spellEnd"/>
            <w:r w:rsidR="00BB4C15"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à différents niveaux</w:t>
            </w:r>
            <w:r w:rsidR="00BB4C15"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ainsi qu’avec d’autres processus afférents, parmi lesquels la Convention concernant la protection du patrimoine mondial et l’Initiative</w:t>
            </w:r>
            <w:r w:rsidR="00BB4C15"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en faveur des oiseaux migrateurs de l’Arctique</w:t>
            </w:r>
            <w:r w:rsidR="00BB4C15" w:rsidRPr="00241D95">
              <w:rPr>
                <w:rFonts w:ascii="Times New Roman" w:hAnsi="Times New Roman"/>
                <w:color w:val="000000"/>
                <w:lang w:val="fr-FR" w:eastAsia="en-GB"/>
              </w:rPr>
              <w:t>.</w:t>
            </w:r>
          </w:p>
          <w:p w14:paraId="4CC25B2E" w14:textId="79D63FF7" w:rsidR="007227DC" w:rsidRPr="00241D95" w:rsidRDefault="005B4540" w:rsidP="005B4540">
            <w:pPr>
              <w:spacing w:after="120" w:line="255" w:lineRule="atLeast"/>
              <w:rPr>
                <w:rFonts w:ascii="Times New Roman" w:hAnsi="Times New Roman"/>
                <w:color w:val="000000"/>
                <w:lang w:val="fr-FR" w:eastAsia="en-GB"/>
              </w:rPr>
            </w:pPr>
            <w:r>
              <w:rPr>
                <w:rFonts w:ascii="Times New Roman" w:hAnsi="Times New Roman"/>
                <w:color w:val="000000"/>
                <w:lang w:val="fr-FR" w:eastAsia="en-GB"/>
              </w:rPr>
              <w:t xml:space="preserve">Les rapports nationaux pour la MOP6 indiquent le travail considérable toujours nécessaire pour élaborer une vue d’ensemble </w:t>
            </w:r>
            <w:proofErr w:type="gramStart"/>
            <w:r>
              <w:rPr>
                <w:rFonts w:ascii="Times New Roman" w:hAnsi="Times New Roman"/>
                <w:color w:val="000000"/>
                <w:lang w:val="fr-FR" w:eastAsia="en-GB"/>
              </w:rPr>
              <w:t>cohérente</w:t>
            </w:r>
            <w:proofErr w:type="gramEnd"/>
            <w:r>
              <w:rPr>
                <w:rFonts w:ascii="Times New Roman" w:hAnsi="Times New Roman"/>
                <w:color w:val="000000"/>
                <w:lang w:val="fr-FR" w:eastAsia="en-GB"/>
              </w:rPr>
              <w:t xml:space="preserve"> des sites importants pour les oiseaux d’eau au plan national et international, au sein de la zone de l’Accord.</w:t>
            </w:r>
          </w:p>
        </w:tc>
      </w:tr>
      <w:tr w:rsidR="00421916" w:rsidRPr="00241D95" w14:paraId="4CC25B32" w14:textId="77777777" w:rsidTr="00D31AF1">
        <w:tc>
          <w:tcPr>
            <w:tcW w:w="0" w:type="auto"/>
            <w:tcBorders>
              <w:bottom w:val="nil"/>
            </w:tcBorders>
          </w:tcPr>
          <w:p w14:paraId="4CC25B30" w14:textId="77777777" w:rsidR="00E804BE" w:rsidRPr="00B34DD3" w:rsidRDefault="001A2C78" w:rsidP="001A2C78">
            <w:pPr>
              <w:keepNext/>
              <w:spacing w:after="120" w:line="255" w:lineRule="atLeast"/>
              <w:rPr>
                <w:rFonts w:ascii="Times New Roman" w:hAnsi="Times New Roman"/>
                <w:b/>
                <w:bCs/>
                <w:color w:val="000000"/>
                <w:lang w:val="fr-FR" w:eastAsia="en-GB"/>
              </w:rPr>
            </w:pPr>
            <w:r w:rsidRPr="00241D95">
              <w:rPr>
                <w:rFonts w:ascii="Times New Roman" w:hAnsi="Times New Roman"/>
                <w:b/>
                <w:bCs/>
                <w:color w:val="000000"/>
                <w:lang w:val="fr-FR" w:eastAsia="en-GB"/>
              </w:rPr>
              <w:t>Objectif</w:t>
            </w:r>
            <w:r w:rsidR="00E804BE" w:rsidRPr="00B34DD3">
              <w:rPr>
                <w:rFonts w:ascii="Times New Roman" w:hAnsi="Times New Roman"/>
                <w:b/>
                <w:bCs/>
                <w:color w:val="000000"/>
                <w:lang w:val="fr-FR" w:eastAsia="en-GB"/>
              </w:rPr>
              <w:t xml:space="preserve"> 12</w:t>
            </w:r>
          </w:p>
        </w:tc>
        <w:tc>
          <w:tcPr>
            <w:tcW w:w="0" w:type="auto"/>
            <w:tcBorders>
              <w:bottom w:val="nil"/>
            </w:tcBorders>
          </w:tcPr>
          <w:p w14:paraId="4CC25B31" w14:textId="77777777" w:rsidR="00E804BE" w:rsidRPr="00241D95" w:rsidRDefault="00E804BE" w:rsidP="00E804BE">
            <w:pPr>
              <w:keepNext/>
              <w:spacing w:after="120" w:line="255" w:lineRule="atLeast"/>
              <w:rPr>
                <w:rFonts w:ascii="Times New Roman" w:hAnsi="Times New Roman"/>
                <w:b/>
                <w:bCs/>
                <w:color w:val="000000"/>
                <w:lang w:val="fr-FR" w:eastAsia="en-GB"/>
              </w:rPr>
            </w:pPr>
          </w:p>
        </w:tc>
      </w:tr>
      <w:tr w:rsidR="00421916" w:rsidRPr="00C36D5F" w14:paraId="4CC25B3B" w14:textId="77777777" w:rsidTr="00D31AF1">
        <w:tc>
          <w:tcPr>
            <w:tcW w:w="0" w:type="auto"/>
            <w:tcBorders>
              <w:top w:val="nil"/>
            </w:tcBorders>
          </w:tcPr>
          <w:p w14:paraId="4CC25B33" w14:textId="77777777" w:rsidR="00E804BE" w:rsidRPr="00241D95" w:rsidRDefault="004417D3" w:rsidP="00695029">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D’ici à 2020, l’extinction d’espèces menacées connues est évitée et leur état de conservation, en particul</w:t>
            </w:r>
            <w:r w:rsidRPr="00B34DD3">
              <w:rPr>
                <w:rFonts w:ascii="Times New Roman" w:hAnsi="Times New Roman"/>
                <w:color w:val="000000"/>
                <w:lang w:val="fr-FR" w:eastAsia="en-GB"/>
              </w:rPr>
              <w:t xml:space="preserve">ier de celles qui tombent le plus en déclin, est amélioré et maintenu. </w:t>
            </w:r>
          </w:p>
        </w:tc>
        <w:tc>
          <w:tcPr>
            <w:tcW w:w="0" w:type="auto"/>
            <w:tcBorders>
              <w:top w:val="nil"/>
            </w:tcBorders>
          </w:tcPr>
          <w:p w14:paraId="4CC25B34" w14:textId="77777777" w:rsidR="00E804BE" w:rsidRPr="00241D95" w:rsidRDefault="00684B5C" w:rsidP="00695029">
            <w:pPr>
              <w:spacing w:after="120" w:line="255" w:lineRule="atLeast"/>
              <w:rPr>
                <w:rFonts w:ascii="Times New Roman" w:hAnsi="Times New Roman"/>
                <w:b/>
                <w:color w:val="000000"/>
                <w:lang w:val="fr-FR" w:eastAsia="en-GB"/>
              </w:rPr>
            </w:pPr>
            <w:r w:rsidRPr="00241D95">
              <w:rPr>
                <w:rFonts w:ascii="Times New Roman" w:hAnsi="Times New Roman"/>
                <w:b/>
                <w:color w:val="000000"/>
                <w:lang w:val="fr-FR" w:eastAsia="en-GB"/>
              </w:rPr>
              <w:t>Importance de l’Objectif pour l’AEWA :</w:t>
            </w:r>
            <w:r w:rsidR="00E804BE" w:rsidRPr="00241D95">
              <w:rPr>
                <w:rFonts w:ascii="Times New Roman" w:hAnsi="Times New Roman"/>
                <w:b/>
                <w:color w:val="000000"/>
                <w:lang w:val="fr-FR" w:eastAsia="en-GB"/>
              </w:rPr>
              <w:t xml:space="preserve">  </w:t>
            </w:r>
          </w:p>
          <w:p w14:paraId="4CC25B35" w14:textId="77777777" w:rsidR="004713A3" w:rsidRPr="00241D95" w:rsidRDefault="004A6041" w:rsidP="004713A3">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Extrêmement important</w:t>
            </w:r>
            <w:r w:rsidR="004713A3"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Le besoin de prévenir l’extinction des espèces et d’inverser leur déclin est crucial pour les objectifs de l’</w:t>
            </w:r>
            <w:r w:rsidR="004713A3" w:rsidRPr="00241D95">
              <w:rPr>
                <w:rFonts w:ascii="Times New Roman" w:hAnsi="Times New Roman"/>
                <w:color w:val="000000"/>
                <w:lang w:val="fr-FR" w:eastAsia="en-GB"/>
              </w:rPr>
              <w:t>AEWA</w:t>
            </w:r>
            <w:r w:rsidRPr="00241D95">
              <w:rPr>
                <w:rFonts w:ascii="Times New Roman" w:hAnsi="Times New Roman"/>
                <w:color w:val="000000"/>
                <w:lang w:val="fr-FR" w:eastAsia="en-GB"/>
              </w:rPr>
              <w:t xml:space="preserve"> et l’état de </w:t>
            </w:r>
            <w:r w:rsidR="00853506" w:rsidRPr="00241D95">
              <w:rPr>
                <w:rFonts w:ascii="Times New Roman" w:hAnsi="Times New Roman"/>
                <w:color w:val="000000"/>
                <w:lang w:val="fr-FR" w:eastAsia="en-GB"/>
              </w:rPr>
              <w:t>régression</w:t>
            </w:r>
            <w:r w:rsidRPr="00241D95">
              <w:rPr>
                <w:rFonts w:ascii="Times New Roman" w:hAnsi="Times New Roman"/>
                <w:color w:val="000000"/>
                <w:lang w:val="fr-FR" w:eastAsia="en-GB"/>
              </w:rPr>
              <w:t xml:space="preserve"> de nombreuses espèces signifie que cette question est hautement prioritaire</w:t>
            </w:r>
            <w:r w:rsidR="004713A3" w:rsidRPr="00241D95">
              <w:rPr>
                <w:rFonts w:ascii="Times New Roman" w:hAnsi="Times New Roman"/>
                <w:color w:val="000000"/>
                <w:lang w:val="fr-FR" w:eastAsia="en-GB"/>
              </w:rPr>
              <w:t>.</w:t>
            </w:r>
          </w:p>
          <w:p w14:paraId="4CC25B36" w14:textId="77777777" w:rsidR="00E804BE" w:rsidRDefault="00E804BE" w:rsidP="00695029">
            <w:pPr>
              <w:spacing w:after="120" w:line="255" w:lineRule="atLeast"/>
              <w:rPr>
                <w:rFonts w:ascii="Times New Roman" w:hAnsi="Times New Roman"/>
                <w:color w:val="000000"/>
                <w:lang w:val="fr-FR" w:eastAsia="en-GB"/>
              </w:rPr>
            </w:pPr>
          </w:p>
          <w:p w14:paraId="2B60EA62" w14:textId="77777777" w:rsidR="00D73657" w:rsidRPr="00241D95" w:rsidRDefault="00D73657" w:rsidP="00695029">
            <w:pPr>
              <w:spacing w:after="120" w:line="255" w:lineRule="atLeast"/>
              <w:rPr>
                <w:rFonts w:ascii="Times New Roman" w:hAnsi="Times New Roman"/>
                <w:color w:val="000000"/>
                <w:lang w:val="fr-FR" w:eastAsia="en-GB"/>
              </w:rPr>
            </w:pPr>
          </w:p>
          <w:p w14:paraId="4CC25B37" w14:textId="77777777" w:rsidR="00E804BE" w:rsidRPr="00241D95" w:rsidRDefault="00684B5C" w:rsidP="00695029">
            <w:pPr>
              <w:spacing w:after="120" w:line="255" w:lineRule="atLeast"/>
              <w:rPr>
                <w:rFonts w:ascii="Times New Roman" w:hAnsi="Times New Roman"/>
                <w:b/>
                <w:color w:val="000000"/>
                <w:lang w:val="fr-FR" w:eastAsia="en-GB"/>
              </w:rPr>
            </w:pPr>
            <w:r w:rsidRPr="00241D95">
              <w:rPr>
                <w:rFonts w:ascii="Times New Roman" w:hAnsi="Times New Roman"/>
                <w:b/>
                <w:color w:val="000000"/>
                <w:lang w:val="fr-FR" w:eastAsia="en-GB"/>
              </w:rPr>
              <w:t>Évaluation des besoins par le TC :</w:t>
            </w:r>
            <w:r w:rsidR="00E804BE" w:rsidRPr="00241D95">
              <w:rPr>
                <w:rFonts w:ascii="Times New Roman" w:hAnsi="Times New Roman"/>
                <w:b/>
                <w:color w:val="000000"/>
                <w:lang w:val="fr-FR" w:eastAsia="en-GB"/>
              </w:rPr>
              <w:t xml:space="preserve"> </w:t>
            </w:r>
          </w:p>
          <w:p w14:paraId="4CC25B38" w14:textId="136CCFA0" w:rsidR="00B434C6" w:rsidRPr="00241D95" w:rsidRDefault="004A6041" w:rsidP="00B434C6">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Comme le montrent le piètre état général des populations figurant à la liste de l’</w:t>
            </w:r>
            <w:r w:rsidR="00B434C6" w:rsidRPr="00241D95">
              <w:rPr>
                <w:rFonts w:ascii="Times New Roman" w:hAnsi="Times New Roman"/>
                <w:color w:val="000000"/>
                <w:lang w:val="fr-FR" w:eastAsia="en-GB"/>
              </w:rPr>
              <w:t>AEWA (</w:t>
            </w:r>
            <w:r w:rsidR="008D14B0" w:rsidRPr="00241D95">
              <w:rPr>
                <w:rFonts w:ascii="Times New Roman" w:hAnsi="Times New Roman"/>
                <w:color w:val="000000"/>
                <w:lang w:val="fr-FR" w:eastAsia="en-GB"/>
              </w:rPr>
              <w:t xml:space="preserve">document </w:t>
            </w:r>
            <w:r w:rsidR="00B434C6" w:rsidRPr="00241D95">
              <w:rPr>
                <w:rFonts w:ascii="Times New Roman" w:hAnsi="Times New Roman"/>
                <w:color w:val="000000"/>
                <w:lang w:val="fr-FR" w:eastAsia="en-GB"/>
              </w:rPr>
              <w:t>AEWA</w:t>
            </w:r>
            <w:r w:rsidR="004D1858" w:rsidRPr="00241D95">
              <w:rPr>
                <w:rFonts w:ascii="Times New Roman" w:hAnsi="Times New Roman"/>
                <w:color w:val="000000"/>
                <w:lang w:val="fr-FR" w:eastAsia="en-GB"/>
              </w:rPr>
              <w:t>/MOP</w:t>
            </w:r>
            <w:r w:rsidR="00B434C6" w:rsidRPr="00241D95">
              <w:rPr>
                <w:rFonts w:ascii="Times New Roman" w:hAnsi="Times New Roman"/>
                <w:color w:val="000000"/>
                <w:lang w:val="fr-FR" w:eastAsia="en-GB"/>
              </w:rPr>
              <w:t xml:space="preserve"> 6</w:t>
            </w:r>
            <w:r w:rsidR="004D1858" w:rsidRPr="00241D95">
              <w:rPr>
                <w:rFonts w:ascii="Times New Roman" w:hAnsi="Times New Roman"/>
                <w:color w:val="000000"/>
                <w:lang w:val="fr-FR" w:eastAsia="en-GB"/>
              </w:rPr>
              <w:t>.</w:t>
            </w:r>
            <w:r w:rsidR="008D14B0" w:rsidRPr="00241D95">
              <w:rPr>
                <w:rFonts w:ascii="Times New Roman" w:hAnsi="Times New Roman"/>
                <w:color w:val="000000"/>
                <w:lang w:val="fr-FR" w:eastAsia="en-GB"/>
              </w:rPr>
              <w:t>14</w:t>
            </w:r>
            <w:r w:rsidR="00B971CC" w:rsidRPr="00241D95">
              <w:rPr>
                <w:rFonts w:ascii="Times New Roman" w:hAnsi="Times New Roman"/>
                <w:color w:val="000000"/>
                <w:lang w:val="fr-FR" w:eastAsia="en-GB"/>
              </w:rPr>
              <w:t xml:space="preserve"> – CSR6</w:t>
            </w:r>
            <w:r w:rsidR="00B434C6"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et les déclins continuels</w:t>
            </w:r>
            <w:r w:rsidR="00B434C6"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il est nécessaire que les Parties accordent une priorité beaucoup plus élevée à la conservation des espèces menacées</w:t>
            </w:r>
            <w:r w:rsidR="00B434C6"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surtout, mais pas exclusivement, à la mise en œuvre complète des Plans d’action par espèce afférents</w:t>
            </w:r>
            <w:r w:rsidR="00B434C6" w:rsidRPr="00241D95">
              <w:rPr>
                <w:rFonts w:ascii="Times New Roman" w:hAnsi="Times New Roman"/>
                <w:color w:val="000000"/>
                <w:lang w:val="fr-FR" w:eastAsia="en-GB"/>
              </w:rPr>
              <w:t>.</w:t>
            </w:r>
          </w:p>
          <w:p w14:paraId="4CC25B39" w14:textId="77777777" w:rsidR="00B971CC" w:rsidRPr="00241D95" w:rsidRDefault="004A6041" w:rsidP="00B434C6">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 xml:space="preserve">Il est nécessaire d’accorder une protection </w:t>
            </w:r>
            <w:r w:rsidR="00B6500F" w:rsidRPr="00241D95">
              <w:rPr>
                <w:rFonts w:ascii="Times New Roman" w:hAnsi="Times New Roman"/>
                <w:color w:val="000000"/>
                <w:lang w:val="fr-FR" w:eastAsia="en-GB"/>
              </w:rPr>
              <w:t>juridique</w:t>
            </w:r>
            <w:r w:rsidRPr="00241D95">
              <w:rPr>
                <w:rFonts w:ascii="Times New Roman" w:hAnsi="Times New Roman"/>
                <w:color w:val="000000"/>
                <w:lang w:val="fr-FR" w:eastAsia="en-GB"/>
              </w:rPr>
              <w:t xml:space="preserve"> complète à toutes les espèces concernées figurant à la Colonne A du Plan d’action de l’</w:t>
            </w:r>
            <w:r w:rsidR="00B971CC" w:rsidRPr="00241D95">
              <w:rPr>
                <w:rFonts w:ascii="Times New Roman" w:hAnsi="Times New Roman"/>
                <w:color w:val="000000"/>
                <w:lang w:val="fr-FR" w:eastAsia="en-GB"/>
              </w:rPr>
              <w:t>AEWA</w:t>
            </w:r>
            <w:r w:rsidR="005A1DF1" w:rsidRPr="00241D95">
              <w:rPr>
                <w:rFonts w:ascii="Times New Roman" w:hAnsi="Times New Roman"/>
                <w:color w:val="000000"/>
                <w:lang w:val="fr-FR" w:eastAsia="en-GB"/>
              </w:rPr>
              <w:t xml:space="preserve">, et de prendre des mesures pour </w:t>
            </w:r>
            <w:r w:rsidR="00633A08" w:rsidRPr="00241D95">
              <w:rPr>
                <w:rFonts w:ascii="Times New Roman" w:hAnsi="Times New Roman"/>
                <w:color w:val="000000"/>
                <w:lang w:val="fr-FR" w:eastAsia="en-GB"/>
              </w:rPr>
              <w:t>s’attaquer à</w:t>
            </w:r>
            <w:r w:rsidR="005A1DF1" w:rsidRPr="00241D95">
              <w:rPr>
                <w:rFonts w:ascii="Times New Roman" w:hAnsi="Times New Roman"/>
                <w:color w:val="000000"/>
                <w:lang w:val="fr-FR" w:eastAsia="en-GB"/>
              </w:rPr>
              <w:t xml:space="preserve"> l’abattage et </w:t>
            </w:r>
            <w:proofErr w:type="gramStart"/>
            <w:r w:rsidR="00633A08" w:rsidRPr="00241D95">
              <w:rPr>
                <w:rFonts w:ascii="Times New Roman" w:hAnsi="Times New Roman"/>
                <w:color w:val="000000"/>
                <w:lang w:val="fr-FR" w:eastAsia="en-GB"/>
              </w:rPr>
              <w:t>au</w:t>
            </w:r>
            <w:r w:rsidR="005A1DF1" w:rsidRPr="00241D95">
              <w:rPr>
                <w:rFonts w:ascii="Times New Roman" w:hAnsi="Times New Roman"/>
                <w:color w:val="000000"/>
                <w:lang w:val="fr-FR" w:eastAsia="en-GB"/>
              </w:rPr>
              <w:t xml:space="preserve"> prélèvement illégaux</w:t>
            </w:r>
            <w:proofErr w:type="gramEnd"/>
            <w:r w:rsidR="00B971CC" w:rsidRPr="00241D95">
              <w:rPr>
                <w:rFonts w:ascii="Times New Roman" w:hAnsi="Times New Roman"/>
                <w:color w:val="000000"/>
                <w:lang w:val="fr-FR" w:eastAsia="en-GB"/>
              </w:rPr>
              <w:t xml:space="preserve">.  </w:t>
            </w:r>
          </w:p>
          <w:p w14:paraId="4CC25B3A" w14:textId="77777777" w:rsidR="00B971CC" w:rsidRPr="00241D95" w:rsidRDefault="005A1DF1" w:rsidP="005A1DF1">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Le cas échéant</w:t>
            </w:r>
            <w:r w:rsidR="00B971CC"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la législation nationale de la chasse et du commerce doit être développée, mise en œuvre et appliquée</w:t>
            </w:r>
            <w:r w:rsidR="00B971CC" w:rsidRPr="00241D95">
              <w:rPr>
                <w:rFonts w:ascii="Times New Roman" w:hAnsi="Times New Roman"/>
                <w:color w:val="000000"/>
                <w:lang w:val="fr-FR" w:eastAsia="en-GB"/>
              </w:rPr>
              <w:t>.</w:t>
            </w:r>
          </w:p>
        </w:tc>
      </w:tr>
      <w:tr w:rsidR="00421916" w:rsidRPr="00241D95" w14:paraId="4CC25B3E" w14:textId="77777777" w:rsidTr="00D31AF1">
        <w:tc>
          <w:tcPr>
            <w:tcW w:w="0" w:type="auto"/>
            <w:tcBorders>
              <w:bottom w:val="nil"/>
            </w:tcBorders>
          </w:tcPr>
          <w:p w14:paraId="4CC25B3C" w14:textId="77777777" w:rsidR="00E804BE" w:rsidRPr="00B34DD3" w:rsidRDefault="004417D3" w:rsidP="004417D3">
            <w:pPr>
              <w:keepNext/>
              <w:spacing w:after="120" w:line="255" w:lineRule="atLeast"/>
              <w:rPr>
                <w:rFonts w:ascii="Times New Roman" w:hAnsi="Times New Roman"/>
                <w:b/>
                <w:bCs/>
                <w:color w:val="000000"/>
                <w:lang w:val="fr-FR" w:eastAsia="en-GB"/>
              </w:rPr>
            </w:pPr>
            <w:r w:rsidRPr="00241D95">
              <w:rPr>
                <w:rFonts w:ascii="Times New Roman" w:hAnsi="Times New Roman"/>
                <w:b/>
                <w:bCs/>
                <w:color w:val="000000"/>
                <w:lang w:val="fr-FR" w:eastAsia="en-GB"/>
              </w:rPr>
              <w:t>Objectif</w:t>
            </w:r>
            <w:r w:rsidR="00E804BE" w:rsidRPr="00B34DD3">
              <w:rPr>
                <w:rFonts w:ascii="Times New Roman" w:hAnsi="Times New Roman"/>
                <w:b/>
                <w:bCs/>
                <w:color w:val="000000"/>
                <w:lang w:val="fr-FR" w:eastAsia="en-GB"/>
              </w:rPr>
              <w:t xml:space="preserve"> 13 </w:t>
            </w:r>
          </w:p>
        </w:tc>
        <w:tc>
          <w:tcPr>
            <w:tcW w:w="0" w:type="auto"/>
            <w:tcBorders>
              <w:bottom w:val="nil"/>
            </w:tcBorders>
          </w:tcPr>
          <w:p w14:paraId="4CC25B3D" w14:textId="77777777" w:rsidR="00E804BE" w:rsidRPr="00241D95" w:rsidRDefault="00E804BE" w:rsidP="00E804BE">
            <w:pPr>
              <w:keepNext/>
              <w:spacing w:after="120" w:line="255" w:lineRule="atLeast"/>
              <w:rPr>
                <w:rFonts w:ascii="Times New Roman" w:hAnsi="Times New Roman"/>
                <w:b/>
                <w:bCs/>
                <w:color w:val="000000"/>
                <w:lang w:val="fr-FR" w:eastAsia="en-GB"/>
              </w:rPr>
            </w:pPr>
          </w:p>
        </w:tc>
      </w:tr>
      <w:tr w:rsidR="00421916" w:rsidRPr="00C36D5F" w14:paraId="4CC25B45" w14:textId="77777777" w:rsidTr="00D31AF1">
        <w:tc>
          <w:tcPr>
            <w:tcW w:w="0" w:type="auto"/>
            <w:tcBorders>
              <w:top w:val="nil"/>
              <w:bottom w:val="single" w:sz="4" w:space="0" w:color="000000"/>
            </w:tcBorders>
          </w:tcPr>
          <w:p w14:paraId="4CC25B3F" w14:textId="77777777" w:rsidR="00B325DD" w:rsidRPr="00241D95" w:rsidRDefault="004417D3" w:rsidP="00392CC8">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D’ici à 2020, la diversité géné</w:t>
            </w:r>
            <w:r w:rsidRPr="00B34DD3">
              <w:rPr>
                <w:rFonts w:ascii="Times New Roman" w:hAnsi="Times New Roman"/>
                <w:color w:val="000000"/>
                <w:lang w:val="fr-FR" w:eastAsia="en-GB"/>
              </w:rPr>
              <w:t>tique des plantes cultivées, des animaux d’élevage et domestiques et des parents pauvres, y compris celle d’autres espèces qui</w:t>
            </w:r>
            <w:r w:rsidRPr="00241D95">
              <w:rPr>
                <w:rFonts w:ascii="Times New Roman" w:hAnsi="Times New Roman"/>
                <w:color w:val="000000"/>
                <w:lang w:val="fr-FR" w:eastAsia="en-GB"/>
              </w:rPr>
              <w:t xml:space="preserve"> ont une valeur socio-économique ou culturelle, est préservée, et des stratégies sont élaborées et mises en œuvre pour réduire au minimum l’érosion génétique et sauvegarder leur diversité génétique.</w:t>
            </w:r>
          </w:p>
        </w:tc>
        <w:tc>
          <w:tcPr>
            <w:tcW w:w="0" w:type="auto"/>
            <w:tcBorders>
              <w:top w:val="nil"/>
              <w:bottom w:val="single" w:sz="4" w:space="0" w:color="000000"/>
            </w:tcBorders>
          </w:tcPr>
          <w:p w14:paraId="4CC25B40" w14:textId="77777777" w:rsidR="00E804BE" w:rsidRPr="00241D95" w:rsidRDefault="00684B5C" w:rsidP="00695029">
            <w:pPr>
              <w:spacing w:after="120" w:line="255" w:lineRule="atLeast"/>
              <w:rPr>
                <w:rFonts w:ascii="Times New Roman" w:hAnsi="Times New Roman"/>
                <w:b/>
                <w:color w:val="000000"/>
                <w:lang w:val="fr-FR" w:eastAsia="en-GB"/>
              </w:rPr>
            </w:pPr>
            <w:r w:rsidRPr="00241D95">
              <w:rPr>
                <w:rFonts w:ascii="Times New Roman" w:hAnsi="Times New Roman"/>
                <w:b/>
                <w:color w:val="000000"/>
                <w:lang w:val="fr-FR" w:eastAsia="en-GB"/>
              </w:rPr>
              <w:t>Importance de l’Objectif pour l’AEWA :</w:t>
            </w:r>
            <w:r w:rsidR="00E804BE" w:rsidRPr="00241D95">
              <w:rPr>
                <w:rFonts w:ascii="Times New Roman" w:hAnsi="Times New Roman"/>
                <w:b/>
                <w:color w:val="000000"/>
                <w:lang w:val="fr-FR" w:eastAsia="en-GB"/>
              </w:rPr>
              <w:t xml:space="preserve">  </w:t>
            </w:r>
          </w:p>
          <w:p w14:paraId="4CC25B41" w14:textId="77777777" w:rsidR="00E804BE" w:rsidRPr="00241D95" w:rsidRDefault="005A1DF1" w:rsidP="00695029">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N’est important qu’indirectement pour les objectifs de l’</w:t>
            </w:r>
            <w:r w:rsidR="004713A3" w:rsidRPr="00241D95">
              <w:rPr>
                <w:rFonts w:ascii="Times New Roman" w:hAnsi="Times New Roman"/>
                <w:color w:val="000000"/>
                <w:lang w:val="fr-FR" w:eastAsia="en-GB"/>
              </w:rPr>
              <w:t>AEWA</w:t>
            </w:r>
            <w:r w:rsidR="00392CC8"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bien qu’il existe des problèmes potentiels liés à l’</w:t>
            </w:r>
            <w:r w:rsidR="00392CC8" w:rsidRPr="00241D95">
              <w:rPr>
                <w:rFonts w:ascii="Times New Roman" w:hAnsi="Times New Roman"/>
                <w:color w:val="000000"/>
                <w:lang w:val="fr-FR" w:eastAsia="en-GB"/>
              </w:rPr>
              <w:t xml:space="preserve">hybridation </w:t>
            </w:r>
            <w:r w:rsidRPr="00241D95">
              <w:rPr>
                <w:rFonts w:ascii="Times New Roman" w:hAnsi="Times New Roman"/>
                <w:color w:val="000000"/>
                <w:lang w:val="fr-FR" w:eastAsia="en-GB"/>
              </w:rPr>
              <w:t>entre les oiseaux d’eau sauvages et domestiques</w:t>
            </w:r>
            <w:r w:rsidR="00392CC8" w:rsidRPr="00241D95">
              <w:rPr>
                <w:rFonts w:ascii="Times New Roman" w:hAnsi="Times New Roman"/>
                <w:color w:val="000000"/>
                <w:lang w:val="fr-FR" w:eastAsia="en-GB"/>
              </w:rPr>
              <w:t>.</w:t>
            </w:r>
          </w:p>
          <w:p w14:paraId="4CC25B42" w14:textId="77777777" w:rsidR="004713A3" w:rsidRPr="00241D95" w:rsidRDefault="004713A3" w:rsidP="00695029">
            <w:pPr>
              <w:spacing w:after="120" w:line="255" w:lineRule="atLeast"/>
              <w:rPr>
                <w:rFonts w:ascii="Times New Roman" w:hAnsi="Times New Roman"/>
                <w:color w:val="000000"/>
                <w:lang w:val="fr-FR" w:eastAsia="en-GB"/>
              </w:rPr>
            </w:pPr>
          </w:p>
          <w:p w14:paraId="4CC25B43" w14:textId="77777777" w:rsidR="00E804BE" w:rsidRPr="00241D95" w:rsidRDefault="00684B5C" w:rsidP="00695029">
            <w:pPr>
              <w:spacing w:after="120" w:line="255" w:lineRule="atLeast"/>
              <w:rPr>
                <w:rFonts w:ascii="Times New Roman" w:hAnsi="Times New Roman"/>
                <w:b/>
                <w:color w:val="000000"/>
                <w:lang w:val="fr-FR" w:eastAsia="en-GB"/>
              </w:rPr>
            </w:pPr>
            <w:r w:rsidRPr="00241D95">
              <w:rPr>
                <w:rFonts w:ascii="Times New Roman" w:hAnsi="Times New Roman"/>
                <w:b/>
                <w:color w:val="000000"/>
                <w:lang w:val="fr-FR" w:eastAsia="en-GB"/>
              </w:rPr>
              <w:t>Évaluation des besoins par le TC :</w:t>
            </w:r>
            <w:r w:rsidR="00E804BE" w:rsidRPr="00241D95">
              <w:rPr>
                <w:rFonts w:ascii="Times New Roman" w:hAnsi="Times New Roman"/>
                <w:b/>
                <w:color w:val="000000"/>
                <w:lang w:val="fr-FR" w:eastAsia="en-GB"/>
              </w:rPr>
              <w:t xml:space="preserve">  </w:t>
            </w:r>
          </w:p>
          <w:p w14:paraId="4CC25B44" w14:textId="77777777" w:rsidR="00E804BE" w:rsidRPr="00241D95" w:rsidRDefault="005A1DF1" w:rsidP="00B6500F">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L’</w:t>
            </w:r>
            <w:r w:rsidR="004713A3" w:rsidRPr="00241D95">
              <w:rPr>
                <w:rFonts w:ascii="Times New Roman" w:hAnsi="Times New Roman"/>
                <w:color w:val="000000"/>
                <w:lang w:val="fr-FR" w:eastAsia="en-GB"/>
              </w:rPr>
              <w:t xml:space="preserve">AEWA </w:t>
            </w:r>
            <w:r w:rsidRPr="00241D95">
              <w:rPr>
                <w:rFonts w:ascii="Times New Roman" w:hAnsi="Times New Roman"/>
                <w:color w:val="000000"/>
                <w:lang w:val="fr-FR" w:eastAsia="en-GB"/>
              </w:rPr>
              <w:t xml:space="preserve">ne peut </w:t>
            </w:r>
            <w:r w:rsidR="00B6500F" w:rsidRPr="00241D95">
              <w:rPr>
                <w:rFonts w:ascii="Times New Roman" w:hAnsi="Times New Roman"/>
                <w:color w:val="000000"/>
                <w:lang w:val="fr-FR" w:eastAsia="en-GB"/>
              </w:rPr>
              <w:t xml:space="preserve">que faiblement contribuer </w:t>
            </w:r>
            <w:r w:rsidRPr="00241D95">
              <w:rPr>
                <w:rFonts w:ascii="Times New Roman" w:hAnsi="Times New Roman"/>
                <w:color w:val="000000"/>
                <w:lang w:val="fr-FR" w:eastAsia="en-GB"/>
              </w:rPr>
              <w:t>directement à cet objectif</w:t>
            </w:r>
            <w:r w:rsidR="008F53F2" w:rsidRPr="00241D95">
              <w:rPr>
                <w:rFonts w:ascii="Times New Roman" w:hAnsi="Times New Roman"/>
                <w:color w:val="000000"/>
                <w:lang w:val="fr-FR" w:eastAsia="en-GB"/>
              </w:rPr>
              <w:t>.</w:t>
            </w:r>
          </w:p>
        </w:tc>
      </w:tr>
      <w:tr w:rsidR="00421916" w:rsidRPr="00C36D5F" w14:paraId="4CC25B48" w14:textId="77777777" w:rsidTr="00D31AF1">
        <w:trPr>
          <w:trHeight w:val="458"/>
        </w:trPr>
        <w:tc>
          <w:tcPr>
            <w:tcW w:w="0" w:type="auto"/>
            <w:shd w:val="clear" w:color="auto" w:fill="EEECE1"/>
          </w:tcPr>
          <w:p w14:paraId="4CC25B46" w14:textId="77777777" w:rsidR="00E804BE" w:rsidRPr="00241D95" w:rsidRDefault="004417D3" w:rsidP="00E804BE">
            <w:pPr>
              <w:keepNext/>
              <w:spacing w:after="120" w:line="255" w:lineRule="atLeast"/>
              <w:rPr>
                <w:rFonts w:ascii="Times New Roman" w:hAnsi="Times New Roman"/>
                <w:b/>
                <w:bCs/>
                <w:i/>
                <w:iCs/>
                <w:color w:val="000000"/>
                <w:lang w:val="fr-FR" w:eastAsia="en-GB"/>
              </w:rPr>
            </w:pPr>
            <w:r w:rsidRPr="00241D95">
              <w:rPr>
                <w:rFonts w:ascii="Times New Roman" w:hAnsi="Times New Roman"/>
                <w:b/>
                <w:bCs/>
                <w:i/>
                <w:iCs/>
                <w:color w:val="000000"/>
                <w:lang w:val="fr-FR" w:eastAsia="en-GB"/>
              </w:rPr>
              <w:t>But stratégique D : Renforcer les avantages retirés pour tous de la diversité biologique et des services fournis par l</w:t>
            </w:r>
            <w:r w:rsidRPr="00B34DD3">
              <w:rPr>
                <w:rFonts w:ascii="Times New Roman" w:hAnsi="Times New Roman"/>
                <w:b/>
                <w:bCs/>
                <w:i/>
                <w:iCs/>
                <w:color w:val="000000"/>
                <w:lang w:val="fr-FR" w:eastAsia="en-GB"/>
              </w:rPr>
              <w:t>es écosystèmes</w:t>
            </w:r>
            <w:r w:rsidRPr="00892015">
              <w:rPr>
                <w:rFonts w:ascii="Times New Roman" w:hAnsi="Times New Roman"/>
                <w:b/>
                <w:bCs/>
                <w:i/>
                <w:iCs/>
                <w:vanish/>
                <w:color w:val="000000"/>
                <w:lang w:val="fr-FR" w:eastAsia="en-GB"/>
              </w:rPr>
              <w:t>Renforcer les avantages retirés pour tous de la diversité biologique et des services fournis par les écosystèmes</w:t>
            </w:r>
            <w:r w:rsidR="00E804BE" w:rsidRPr="00241D95">
              <w:rPr>
                <w:rFonts w:ascii="Times New Roman" w:hAnsi="Times New Roman"/>
                <w:b/>
                <w:bCs/>
                <w:i/>
                <w:iCs/>
                <w:color w:val="000000"/>
                <w:lang w:val="fr-FR" w:eastAsia="en-GB"/>
              </w:rPr>
              <w:t xml:space="preserve"> </w:t>
            </w:r>
          </w:p>
        </w:tc>
        <w:tc>
          <w:tcPr>
            <w:tcW w:w="0" w:type="auto"/>
            <w:shd w:val="clear" w:color="auto" w:fill="EEECE1"/>
          </w:tcPr>
          <w:p w14:paraId="4CC25B47" w14:textId="77777777" w:rsidR="00E804BE" w:rsidRPr="00241D95" w:rsidRDefault="00E804BE" w:rsidP="00E804BE">
            <w:pPr>
              <w:keepNext/>
              <w:spacing w:after="120" w:line="255" w:lineRule="atLeast"/>
              <w:rPr>
                <w:rFonts w:ascii="Times New Roman" w:hAnsi="Times New Roman"/>
                <w:b/>
                <w:bCs/>
                <w:i/>
                <w:iCs/>
                <w:color w:val="000000"/>
                <w:lang w:val="fr-FR" w:eastAsia="en-GB"/>
              </w:rPr>
            </w:pPr>
          </w:p>
        </w:tc>
      </w:tr>
      <w:tr w:rsidR="00421916" w:rsidRPr="00241D95" w14:paraId="4CC25B4C" w14:textId="77777777" w:rsidTr="00D31AF1">
        <w:tc>
          <w:tcPr>
            <w:tcW w:w="0" w:type="auto"/>
            <w:tcBorders>
              <w:bottom w:val="nil"/>
            </w:tcBorders>
          </w:tcPr>
          <w:p w14:paraId="4CC25B49" w14:textId="77777777" w:rsidR="00E804BE" w:rsidRPr="00B34DD3" w:rsidRDefault="004417D3" w:rsidP="004417D3">
            <w:pPr>
              <w:keepNext/>
              <w:spacing w:after="120" w:line="255" w:lineRule="atLeast"/>
              <w:rPr>
                <w:rFonts w:ascii="Times New Roman" w:hAnsi="Times New Roman"/>
                <w:b/>
                <w:bCs/>
                <w:color w:val="000000"/>
                <w:lang w:val="fr-FR" w:eastAsia="en-GB"/>
              </w:rPr>
            </w:pPr>
            <w:r w:rsidRPr="00241D95">
              <w:rPr>
                <w:rFonts w:ascii="Times New Roman" w:hAnsi="Times New Roman"/>
                <w:b/>
                <w:bCs/>
                <w:color w:val="000000"/>
                <w:lang w:val="fr-FR" w:eastAsia="en-GB"/>
              </w:rPr>
              <w:t>Objectif</w:t>
            </w:r>
            <w:r w:rsidR="00E804BE" w:rsidRPr="00B34DD3">
              <w:rPr>
                <w:rFonts w:ascii="Times New Roman" w:hAnsi="Times New Roman"/>
                <w:b/>
                <w:bCs/>
                <w:color w:val="000000"/>
                <w:lang w:val="fr-FR" w:eastAsia="en-GB"/>
              </w:rPr>
              <w:t xml:space="preserve"> 14 </w:t>
            </w:r>
          </w:p>
        </w:tc>
        <w:tc>
          <w:tcPr>
            <w:tcW w:w="0" w:type="auto"/>
            <w:tcBorders>
              <w:bottom w:val="nil"/>
            </w:tcBorders>
          </w:tcPr>
          <w:p w14:paraId="4CC25B4A" w14:textId="77777777" w:rsidR="00E804BE" w:rsidRPr="00241D95" w:rsidRDefault="00E804BE" w:rsidP="00E804BE">
            <w:pPr>
              <w:keepNext/>
              <w:spacing w:after="120" w:line="255" w:lineRule="atLeast"/>
              <w:rPr>
                <w:rFonts w:ascii="Times New Roman" w:hAnsi="Times New Roman"/>
                <w:b/>
                <w:bCs/>
                <w:color w:val="000000"/>
                <w:lang w:val="fr-FR" w:eastAsia="en-GB"/>
              </w:rPr>
            </w:pPr>
          </w:p>
          <w:p w14:paraId="4CC25B4B" w14:textId="77777777" w:rsidR="003B0AFE" w:rsidRPr="00241D95" w:rsidRDefault="003B0AFE" w:rsidP="00E804BE">
            <w:pPr>
              <w:keepNext/>
              <w:spacing w:after="120" w:line="255" w:lineRule="atLeast"/>
              <w:rPr>
                <w:rFonts w:ascii="Times New Roman" w:hAnsi="Times New Roman"/>
                <w:b/>
                <w:bCs/>
                <w:color w:val="000000"/>
                <w:lang w:val="fr-FR" w:eastAsia="en-GB"/>
              </w:rPr>
            </w:pPr>
          </w:p>
        </w:tc>
      </w:tr>
      <w:tr w:rsidR="00421916" w:rsidRPr="00C36D5F" w14:paraId="4CC25B57" w14:textId="77777777" w:rsidTr="00D31AF1">
        <w:tc>
          <w:tcPr>
            <w:tcW w:w="0" w:type="auto"/>
            <w:tcBorders>
              <w:top w:val="nil"/>
            </w:tcBorders>
          </w:tcPr>
          <w:p w14:paraId="4CC25B4D" w14:textId="77777777" w:rsidR="00E804BE" w:rsidRPr="00241D95" w:rsidRDefault="004417D3" w:rsidP="00695029">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D’ici à 2020, les écosystèmes qui fournissent des services essentiels, en particulier l’eau et contribuent à l</w:t>
            </w:r>
            <w:r w:rsidRPr="00B34DD3">
              <w:rPr>
                <w:rFonts w:ascii="Times New Roman" w:hAnsi="Times New Roman"/>
                <w:color w:val="000000"/>
                <w:lang w:val="fr-FR" w:eastAsia="en-GB"/>
              </w:rPr>
              <w:t>a santé, aux moyens de subsistance et au bien-être, sont restaurés et sauvegardés, compte tenu des besoins des femmes, des com</w:t>
            </w:r>
            <w:r w:rsidRPr="00241D95">
              <w:rPr>
                <w:rFonts w:ascii="Times New Roman" w:hAnsi="Times New Roman"/>
                <w:color w:val="000000"/>
                <w:lang w:val="fr-FR" w:eastAsia="en-GB"/>
              </w:rPr>
              <w:t>munautés autochtones et locales, et des populations pauvres et vulnérables.</w:t>
            </w:r>
          </w:p>
        </w:tc>
        <w:tc>
          <w:tcPr>
            <w:tcW w:w="0" w:type="auto"/>
            <w:tcBorders>
              <w:top w:val="nil"/>
            </w:tcBorders>
          </w:tcPr>
          <w:p w14:paraId="4CC25B4E" w14:textId="77777777" w:rsidR="00E804BE" w:rsidRPr="00241D95" w:rsidRDefault="00684B5C" w:rsidP="00695029">
            <w:pPr>
              <w:spacing w:after="120" w:line="255" w:lineRule="atLeast"/>
              <w:rPr>
                <w:rFonts w:ascii="Times New Roman" w:hAnsi="Times New Roman"/>
                <w:b/>
                <w:color w:val="000000"/>
                <w:lang w:val="fr-FR" w:eastAsia="en-GB"/>
              </w:rPr>
            </w:pPr>
            <w:r w:rsidRPr="00241D95">
              <w:rPr>
                <w:rFonts w:ascii="Times New Roman" w:hAnsi="Times New Roman"/>
                <w:b/>
                <w:color w:val="000000"/>
                <w:lang w:val="fr-FR" w:eastAsia="en-GB"/>
              </w:rPr>
              <w:t>Importance de l’Objectif pour l’AEWA :</w:t>
            </w:r>
            <w:r w:rsidR="00E804BE" w:rsidRPr="00241D95">
              <w:rPr>
                <w:rFonts w:ascii="Times New Roman" w:hAnsi="Times New Roman"/>
                <w:b/>
                <w:color w:val="000000"/>
                <w:lang w:val="fr-FR" w:eastAsia="en-GB"/>
              </w:rPr>
              <w:t xml:space="preserve">  </w:t>
            </w:r>
          </w:p>
          <w:p w14:paraId="4CC25B4F" w14:textId="77777777" w:rsidR="00680EEF" w:rsidRPr="00241D95" w:rsidRDefault="005A1DF1" w:rsidP="004713A3">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Extrêmement important</w:t>
            </w:r>
            <w:r w:rsidR="004713A3"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Le besoin d’assurer que les habitats import</w:t>
            </w:r>
            <w:r w:rsidR="00633A08" w:rsidRPr="00241D95">
              <w:rPr>
                <w:rFonts w:ascii="Times New Roman" w:hAnsi="Times New Roman"/>
                <w:color w:val="000000"/>
                <w:lang w:val="fr-FR" w:eastAsia="en-GB"/>
              </w:rPr>
              <w:t>ants pour les oiseaux d’eau so</w:t>
            </w:r>
            <w:r w:rsidRPr="00241D95">
              <w:rPr>
                <w:rFonts w:ascii="Times New Roman" w:hAnsi="Times New Roman"/>
                <w:color w:val="000000"/>
                <w:lang w:val="fr-FR" w:eastAsia="en-GB"/>
              </w:rPr>
              <w:t>nt sujets à une utilisation judicieuse et multifonctionnelle est crucial pour les objectifs de l’</w:t>
            </w:r>
            <w:r w:rsidR="004713A3" w:rsidRPr="00241D95">
              <w:rPr>
                <w:rFonts w:ascii="Times New Roman" w:hAnsi="Times New Roman"/>
                <w:color w:val="000000"/>
                <w:lang w:val="fr-FR" w:eastAsia="en-GB"/>
              </w:rPr>
              <w:t xml:space="preserve">AEWA </w:t>
            </w:r>
            <w:r w:rsidRPr="00241D95">
              <w:rPr>
                <w:rFonts w:ascii="Times New Roman" w:hAnsi="Times New Roman"/>
                <w:color w:val="000000"/>
                <w:lang w:val="fr-FR" w:eastAsia="en-GB"/>
              </w:rPr>
              <w:t>et assurera le mieux leur survie à long terme face aux multiples pressions</w:t>
            </w:r>
            <w:r w:rsidR="004713A3" w:rsidRPr="00241D95">
              <w:rPr>
                <w:rFonts w:ascii="Times New Roman" w:hAnsi="Times New Roman"/>
                <w:color w:val="000000"/>
                <w:lang w:val="fr-FR" w:eastAsia="en-GB"/>
              </w:rPr>
              <w:t>.</w:t>
            </w:r>
            <w:r w:rsidR="007078F8"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La restauration des habitats dégradés est particulièrement importante pour inverser les pertes passées</w:t>
            </w:r>
            <w:r w:rsidR="007078F8" w:rsidRPr="00241D95">
              <w:rPr>
                <w:rFonts w:ascii="Times New Roman" w:hAnsi="Times New Roman"/>
                <w:color w:val="000000"/>
                <w:lang w:val="fr-FR" w:eastAsia="en-GB"/>
              </w:rPr>
              <w:t>.</w:t>
            </w:r>
            <w:r w:rsidR="00E03E76" w:rsidRPr="00241D95">
              <w:rPr>
                <w:rFonts w:ascii="Times New Roman" w:hAnsi="Times New Roman"/>
                <w:color w:val="000000"/>
                <w:lang w:val="fr-FR" w:eastAsia="en-GB"/>
              </w:rPr>
              <w:t xml:space="preserve">  </w:t>
            </w:r>
          </w:p>
          <w:p w14:paraId="4CC25B50" w14:textId="77777777" w:rsidR="004713A3" w:rsidRPr="00B34DD3" w:rsidRDefault="00680EEF" w:rsidP="004713A3">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I</w:t>
            </w:r>
            <w:r w:rsidR="005A1DF1" w:rsidRPr="00241D95">
              <w:rPr>
                <w:rFonts w:ascii="Times New Roman" w:hAnsi="Times New Roman"/>
                <w:color w:val="000000"/>
                <w:lang w:val="fr-FR" w:eastAsia="en-GB"/>
              </w:rPr>
              <w:t xml:space="preserve">l est essentiel de faire participer les populations locales </w:t>
            </w:r>
            <w:r w:rsidR="00486BD5" w:rsidRPr="00241D95">
              <w:rPr>
                <w:rFonts w:ascii="Times New Roman" w:hAnsi="Times New Roman"/>
                <w:color w:val="000000"/>
                <w:lang w:val="fr-FR" w:eastAsia="en-GB"/>
              </w:rPr>
              <w:t>à</w:t>
            </w:r>
            <w:r w:rsidR="005A1DF1" w:rsidRPr="00241D95">
              <w:rPr>
                <w:rFonts w:ascii="Times New Roman" w:hAnsi="Times New Roman"/>
                <w:color w:val="000000"/>
                <w:lang w:val="fr-FR" w:eastAsia="en-GB"/>
              </w:rPr>
              <w:t xml:space="preserve"> la protection et </w:t>
            </w:r>
            <w:r w:rsidR="00486BD5" w:rsidRPr="00241D95">
              <w:rPr>
                <w:rFonts w:ascii="Times New Roman" w:hAnsi="Times New Roman"/>
                <w:color w:val="000000"/>
                <w:lang w:val="fr-FR" w:eastAsia="en-GB"/>
              </w:rPr>
              <w:t xml:space="preserve">à </w:t>
            </w:r>
            <w:r w:rsidR="005A1DF1" w:rsidRPr="00241D95">
              <w:rPr>
                <w:rFonts w:ascii="Times New Roman" w:hAnsi="Times New Roman"/>
                <w:color w:val="000000"/>
                <w:lang w:val="fr-FR" w:eastAsia="en-GB"/>
              </w:rPr>
              <w:t>la gestion des zones humides, non seulement dans le contexte de la conservation de la biodiversité, mais aussi</w:t>
            </w:r>
            <w:r w:rsidR="00B120F0" w:rsidRPr="00241D95">
              <w:rPr>
                <w:rFonts w:ascii="Times New Roman" w:hAnsi="Times New Roman"/>
                <w:color w:val="000000"/>
                <w:lang w:val="fr-FR" w:eastAsia="en-GB"/>
              </w:rPr>
              <w:t xml:space="preserve"> </w:t>
            </w:r>
            <w:r w:rsidR="005A1DF1" w:rsidRPr="00241D95">
              <w:rPr>
                <w:rFonts w:ascii="Times New Roman" w:hAnsi="Times New Roman"/>
                <w:color w:val="000000"/>
                <w:lang w:val="fr-FR" w:eastAsia="en-GB"/>
              </w:rPr>
              <w:t>dans celui des besoins de moyens de subsistance</w:t>
            </w:r>
            <w:r w:rsidRPr="00241D95">
              <w:rPr>
                <w:rFonts w:ascii="Times New Roman" w:hAnsi="Times New Roman"/>
                <w:color w:val="000000"/>
                <w:lang w:val="fr-FR" w:eastAsia="en-GB"/>
              </w:rPr>
              <w:t xml:space="preserve">. </w:t>
            </w:r>
            <w:r w:rsidR="00486BD5" w:rsidRPr="00241D95">
              <w:rPr>
                <w:rFonts w:ascii="Times New Roman" w:hAnsi="Times New Roman"/>
                <w:color w:val="000000"/>
                <w:lang w:val="fr-FR" w:eastAsia="en-GB"/>
              </w:rPr>
              <w:t>Cette question est particulièrement pertinente, mais pas exclusivement, en Afrique</w:t>
            </w:r>
            <w:r w:rsidRPr="00241D95">
              <w:rPr>
                <w:rFonts w:ascii="Times New Roman" w:hAnsi="Times New Roman"/>
                <w:color w:val="000000"/>
                <w:lang w:val="fr-FR" w:eastAsia="en-GB"/>
              </w:rPr>
              <w:t>, (</w:t>
            </w:r>
            <w:r w:rsidR="00486BD5" w:rsidRPr="00241D95">
              <w:rPr>
                <w:rFonts w:ascii="Times New Roman" w:hAnsi="Times New Roman"/>
                <w:color w:val="000000"/>
                <w:lang w:val="fr-FR" w:eastAsia="en-GB"/>
              </w:rPr>
              <w:t>où ce point est au centre du Plan d’action de l’AEWA pour l’Afrique</w:t>
            </w:r>
            <w:r w:rsidR="003B0AFE" w:rsidRPr="00241D95">
              <w:rPr>
                <w:rStyle w:val="FootnoteReference"/>
                <w:rFonts w:ascii="Times New Roman" w:hAnsi="Times New Roman"/>
                <w:color w:val="000000"/>
                <w:lang w:val="fr-FR" w:eastAsia="en-GB"/>
              </w:rPr>
              <w:footnoteReference w:id="8"/>
            </w:r>
            <w:r w:rsidRPr="00241D95">
              <w:rPr>
                <w:rFonts w:ascii="Times New Roman" w:hAnsi="Times New Roman"/>
                <w:color w:val="000000"/>
                <w:lang w:val="fr-FR" w:eastAsia="en-GB"/>
              </w:rPr>
              <w:t>).</w:t>
            </w:r>
          </w:p>
          <w:p w14:paraId="4CC25B51" w14:textId="77777777" w:rsidR="00E804BE" w:rsidRPr="00241D95" w:rsidRDefault="00E804BE" w:rsidP="00695029">
            <w:pPr>
              <w:spacing w:after="120" w:line="255" w:lineRule="atLeast"/>
              <w:rPr>
                <w:rFonts w:ascii="Times New Roman" w:hAnsi="Times New Roman"/>
                <w:color w:val="000000"/>
                <w:lang w:val="fr-FR" w:eastAsia="en-GB"/>
              </w:rPr>
            </w:pPr>
          </w:p>
          <w:p w14:paraId="4CC25B52" w14:textId="77777777" w:rsidR="007078F8" w:rsidRPr="00241D95" w:rsidRDefault="00684B5C" w:rsidP="00695029">
            <w:pPr>
              <w:spacing w:after="120" w:line="255" w:lineRule="atLeast"/>
              <w:rPr>
                <w:rFonts w:ascii="Times New Roman" w:hAnsi="Times New Roman"/>
                <w:b/>
                <w:color w:val="000000"/>
                <w:lang w:val="fr-FR" w:eastAsia="en-GB"/>
              </w:rPr>
            </w:pPr>
            <w:r w:rsidRPr="00241D95">
              <w:rPr>
                <w:rFonts w:ascii="Times New Roman" w:hAnsi="Times New Roman"/>
                <w:b/>
                <w:color w:val="000000"/>
                <w:lang w:val="fr-FR" w:eastAsia="en-GB"/>
              </w:rPr>
              <w:t>Évaluation des besoins par le TC :</w:t>
            </w:r>
            <w:r w:rsidR="00E804BE" w:rsidRPr="00241D95">
              <w:rPr>
                <w:rFonts w:ascii="Times New Roman" w:hAnsi="Times New Roman"/>
                <w:b/>
                <w:color w:val="000000"/>
                <w:lang w:val="fr-FR" w:eastAsia="en-GB"/>
              </w:rPr>
              <w:t xml:space="preserve">  </w:t>
            </w:r>
          </w:p>
          <w:p w14:paraId="4CC25B53" w14:textId="77777777" w:rsidR="00E804BE" w:rsidRPr="00241D95" w:rsidRDefault="00486BD5" w:rsidP="007078F8">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 xml:space="preserve">Avec une demande de ressources en eau toujours croissante, </w:t>
            </w:r>
            <w:r w:rsidR="00B6500F" w:rsidRPr="00241D95">
              <w:rPr>
                <w:rFonts w:ascii="Times New Roman" w:hAnsi="Times New Roman"/>
                <w:color w:val="000000"/>
                <w:lang w:val="fr-FR" w:eastAsia="en-GB"/>
              </w:rPr>
              <w:t xml:space="preserve">une plus grande </w:t>
            </w:r>
            <w:r w:rsidRPr="00241D95">
              <w:rPr>
                <w:rFonts w:ascii="Times New Roman" w:hAnsi="Times New Roman"/>
                <w:color w:val="000000"/>
                <w:lang w:val="fr-FR" w:eastAsia="en-GB"/>
              </w:rPr>
              <w:t xml:space="preserve">attention doit </w:t>
            </w:r>
            <w:r w:rsidR="00633A08" w:rsidRPr="00241D95">
              <w:rPr>
                <w:rFonts w:ascii="Times New Roman" w:hAnsi="Times New Roman"/>
                <w:color w:val="000000"/>
                <w:lang w:val="fr-FR" w:eastAsia="en-GB"/>
              </w:rPr>
              <w:t>notamment</w:t>
            </w:r>
            <w:r w:rsidRPr="00241D95">
              <w:rPr>
                <w:rFonts w:ascii="Times New Roman" w:hAnsi="Times New Roman"/>
                <w:color w:val="000000"/>
                <w:lang w:val="fr-FR" w:eastAsia="en-GB"/>
              </w:rPr>
              <w:t xml:space="preserve"> être accordée à la garantie d’une demande de services écosystémiques intégrée – sur une base durable –dans la gestion des aires importantes pour les oiseaux d’eau</w:t>
            </w:r>
            <w:r w:rsidR="007078F8" w:rsidRPr="00241D95">
              <w:rPr>
                <w:rFonts w:ascii="Times New Roman" w:hAnsi="Times New Roman"/>
                <w:color w:val="000000"/>
                <w:lang w:val="fr-FR" w:eastAsia="en-GB"/>
              </w:rPr>
              <w:t>.</w:t>
            </w:r>
          </w:p>
          <w:p w14:paraId="4CC25B54" w14:textId="77777777" w:rsidR="00680EEF" w:rsidRPr="00241D95" w:rsidRDefault="00486BD5" w:rsidP="00680EEF">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Il existe d’importants besoins de formation et</w:t>
            </w:r>
            <w:r w:rsidR="00680EEF" w:rsidRPr="00241D95">
              <w:rPr>
                <w:rFonts w:ascii="Times New Roman" w:hAnsi="Times New Roman"/>
                <w:color w:val="000000"/>
                <w:lang w:val="fr-FR" w:eastAsia="en-GB"/>
              </w:rPr>
              <w:t xml:space="preserve"> </w:t>
            </w:r>
            <w:r w:rsidR="00B201C1" w:rsidRPr="00241D95">
              <w:rPr>
                <w:rFonts w:ascii="Times New Roman" w:hAnsi="Times New Roman"/>
                <w:color w:val="000000"/>
                <w:lang w:val="fr-FR" w:eastAsia="en-GB"/>
              </w:rPr>
              <w:t>l’Outil de formation Voies de migration</w:t>
            </w:r>
            <w:r w:rsidR="00B201C1" w:rsidRPr="00241D95">
              <w:rPr>
                <w:rFonts w:ascii="Times New Roman" w:hAnsi="Times New Roman"/>
                <w:color w:val="000000"/>
                <w:vertAlign w:val="superscript"/>
                <w:lang w:val="fr-FR" w:eastAsia="en-GB"/>
              </w:rPr>
              <w:footnoteReference w:id="9"/>
            </w:r>
            <w:r w:rsidR="00B201C1" w:rsidRPr="00241D95">
              <w:rPr>
                <w:rFonts w:ascii="Times New Roman" w:hAnsi="Times New Roman"/>
                <w:color w:val="000000"/>
                <w:lang w:val="fr-FR" w:eastAsia="en-GB"/>
              </w:rPr>
              <w:t xml:space="preserve"> de</w:t>
            </w:r>
            <w:r w:rsidR="00680EEF" w:rsidRPr="00B34DD3">
              <w:rPr>
                <w:rFonts w:ascii="Times New Roman" w:hAnsi="Times New Roman"/>
                <w:color w:val="000000"/>
                <w:lang w:val="fr-FR" w:eastAsia="en-GB"/>
              </w:rPr>
              <w:t xml:space="preserve"> Wings over </w:t>
            </w:r>
            <w:proofErr w:type="spellStart"/>
            <w:r w:rsidR="00680EEF" w:rsidRPr="00B34DD3">
              <w:rPr>
                <w:rFonts w:ascii="Times New Roman" w:hAnsi="Times New Roman"/>
                <w:color w:val="000000"/>
                <w:lang w:val="fr-FR" w:eastAsia="en-GB"/>
              </w:rPr>
              <w:t>Wetlands</w:t>
            </w:r>
            <w:proofErr w:type="spellEnd"/>
            <w:r w:rsidRPr="00892015">
              <w:rPr>
                <w:rFonts w:ascii="Times New Roman" w:hAnsi="Times New Roman"/>
                <w:color w:val="000000"/>
                <w:lang w:val="fr-FR" w:eastAsia="en-GB"/>
              </w:rPr>
              <w:t>, qui</w:t>
            </w:r>
            <w:r w:rsidR="00680EEF"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est extrêmement important, doit être plus largement diffusé et utilisé</w:t>
            </w:r>
            <w:r w:rsidR="00B120F0" w:rsidRPr="00241D95">
              <w:rPr>
                <w:rFonts w:ascii="Times New Roman" w:hAnsi="Times New Roman"/>
                <w:color w:val="000000"/>
                <w:lang w:val="fr-FR" w:eastAsia="en-GB"/>
              </w:rPr>
              <w:t>.</w:t>
            </w:r>
          </w:p>
          <w:p w14:paraId="4CC25B55" w14:textId="77777777" w:rsidR="005847DD" w:rsidRPr="00241D95" w:rsidRDefault="005847DD" w:rsidP="00680EEF">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I</w:t>
            </w:r>
            <w:r w:rsidR="00486BD5" w:rsidRPr="00241D95">
              <w:rPr>
                <w:rFonts w:ascii="Times New Roman" w:hAnsi="Times New Roman"/>
                <w:color w:val="000000"/>
                <w:lang w:val="fr-FR" w:eastAsia="en-GB"/>
              </w:rPr>
              <w:t xml:space="preserve">l serait utile de développer plusieurs études de cas résumant les avantages </w:t>
            </w:r>
            <w:r w:rsidRPr="00241D95">
              <w:rPr>
                <w:rFonts w:ascii="Times New Roman" w:hAnsi="Times New Roman"/>
                <w:color w:val="000000"/>
                <w:lang w:val="fr-FR" w:eastAsia="en-GB"/>
              </w:rPr>
              <w:t>socio-</w:t>
            </w:r>
            <w:r w:rsidR="00486BD5" w:rsidRPr="00241D95">
              <w:rPr>
                <w:rFonts w:ascii="Times New Roman" w:hAnsi="Times New Roman"/>
                <w:color w:val="000000"/>
                <w:lang w:val="fr-FR" w:eastAsia="en-GB"/>
              </w:rPr>
              <w:t>é</w:t>
            </w:r>
            <w:r w:rsidRPr="00241D95">
              <w:rPr>
                <w:rFonts w:ascii="Times New Roman" w:hAnsi="Times New Roman"/>
                <w:color w:val="000000"/>
                <w:lang w:val="fr-FR" w:eastAsia="en-GB"/>
              </w:rPr>
              <w:t>conomi</w:t>
            </w:r>
            <w:r w:rsidR="00486BD5" w:rsidRPr="00241D95">
              <w:rPr>
                <w:rFonts w:ascii="Times New Roman" w:hAnsi="Times New Roman"/>
                <w:color w:val="000000"/>
                <w:lang w:val="fr-FR" w:eastAsia="en-GB"/>
              </w:rPr>
              <w:t>ques</w:t>
            </w:r>
            <w:r w:rsidRPr="00241D95">
              <w:rPr>
                <w:rFonts w:ascii="Times New Roman" w:hAnsi="Times New Roman"/>
                <w:color w:val="000000"/>
                <w:lang w:val="fr-FR" w:eastAsia="en-GB"/>
              </w:rPr>
              <w:t xml:space="preserve"> </w:t>
            </w:r>
            <w:r w:rsidR="00F64D81" w:rsidRPr="00241D95">
              <w:rPr>
                <w:rFonts w:ascii="Times New Roman" w:hAnsi="Times New Roman"/>
                <w:color w:val="000000"/>
                <w:lang w:val="fr-FR" w:eastAsia="en-GB"/>
              </w:rPr>
              <w:t>(</w:t>
            </w:r>
            <w:r w:rsidR="00486BD5" w:rsidRPr="00241D95">
              <w:rPr>
                <w:rFonts w:ascii="Times New Roman" w:hAnsi="Times New Roman"/>
                <w:color w:val="000000"/>
                <w:lang w:val="fr-FR" w:eastAsia="en-GB"/>
              </w:rPr>
              <w:t>y compris la sécurité alimentaire et autres exigences liées aux moyens de subsistance</w:t>
            </w:r>
            <w:r w:rsidR="00F64D81" w:rsidRPr="00241D95">
              <w:rPr>
                <w:rFonts w:ascii="Times New Roman" w:hAnsi="Times New Roman"/>
                <w:color w:val="000000"/>
                <w:lang w:val="fr-FR" w:eastAsia="en-GB"/>
              </w:rPr>
              <w:t xml:space="preserve">) </w:t>
            </w:r>
            <w:r w:rsidR="00486BD5" w:rsidRPr="00241D95">
              <w:rPr>
                <w:rFonts w:ascii="Times New Roman" w:hAnsi="Times New Roman"/>
                <w:color w:val="000000"/>
                <w:lang w:val="fr-FR" w:eastAsia="en-GB"/>
              </w:rPr>
              <w:t xml:space="preserve">revenant aux populations locales et découlant </w:t>
            </w:r>
            <w:r w:rsidR="00345213" w:rsidRPr="00241D95">
              <w:rPr>
                <w:rFonts w:ascii="Times New Roman" w:hAnsi="Times New Roman"/>
                <w:color w:val="000000"/>
                <w:lang w:val="fr-FR" w:eastAsia="en-GB"/>
              </w:rPr>
              <w:t>de la gestion durable des zones humides et de l’utilisation durable des oiseaux d’eau qui dépendent de ces sites</w:t>
            </w:r>
            <w:r w:rsidRPr="00241D95">
              <w:rPr>
                <w:rFonts w:ascii="Times New Roman" w:hAnsi="Times New Roman"/>
                <w:color w:val="000000"/>
                <w:lang w:val="fr-FR" w:eastAsia="en-GB"/>
              </w:rPr>
              <w:t xml:space="preserve">. </w:t>
            </w:r>
          </w:p>
          <w:p w14:paraId="4CC25B56" w14:textId="77777777" w:rsidR="00B120F0" w:rsidRPr="00241D95" w:rsidRDefault="00345213" w:rsidP="00345213">
            <w:pPr>
              <w:spacing w:after="120" w:line="255" w:lineRule="atLeast"/>
              <w:rPr>
                <w:rFonts w:ascii="Times New Roman" w:hAnsi="Times New Roman"/>
                <w:b/>
                <w:color w:val="000000"/>
                <w:lang w:val="fr-FR" w:eastAsia="en-GB"/>
              </w:rPr>
            </w:pPr>
            <w:r w:rsidRPr="00241D95">
              <w:rPr>
                <w:rFonts w:ascii="Times New Roman" w:hAnsi="Times New Roman"/>
                <w:color w:val="000000"/>
                <w:lang w:val="fr-FR" w:eastAsia="en-GB"/>
              </w:rPr>
              <w:t>Cette question fournit une opportunité majeure de travailler avec la Convention de</w:t>
            </w:r>
            <w:r w:rsidR="00B120F0" w:rsidRPr="00241D95">
              <w:rPr>
                <w:rFonts w:ascii="Times New Roman" w:hAnsi="Times New Roman"/>
                <w:color w:val="000000"/>
                <w:lang w:val="fr-FR" w:eastAsia="en-GB"/>
              </w:rPr>
              <w:t xml:space="preserve"> </w:t>
            </w:r>
            <w:proofErr w:type="spellStart"/>
            <w:r w:rsidR="00B120F0" w:rsidRPr="00241D95">
              <w:rPr>
                <w:rFonts w:ascii="Times New Roman" w:hAnsi="Times New Roman"/>
                <w:color w:val="000000"/>
                <w:lang w:val="fr-FR" w:eastAsia="en-GB"/>
              </w:rPr>
              <w:t>Ramsar</w:t>
            </w:r>
            <w:proofErr w:type="spellEnd"/>
            <w:r w:rsidR="00B120F0"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et le Plan d’action de la</w:t>
            </w:r>
            <w:r w:rsidR="00B120F0" w:rsidRPr="00241D95">
              <w:rPr>
                <w:rFonts w:ascii="Times New Roman" w:hAnsi="Times New Roman"/>
                <w:color w:val="000000"/>
                <w:lang w:val="fr-FR" w:eastAsia="en-GB"/>
              </w:rPr>
              <w:t xml:space="preserve"> CMS </w:t>
            </w:r>
            <w:r w:rsidRPr="00241D95">
              <w:rPr>
                <w:rFonts w:ascii="Times New Roman" w:hAnsi="Times New Roman"/>
                <w:color w:val="000000"/>
                <w:lang w:val="fr-FR" w:eastAsia="en-GB"/>
              </w:rPr>
              <w:t xml:space="preserve">pour la </w:t>
            </w:r>
            <w:r w:rsidR="00B120F0" w:rsidRPr="00241D95">
              <w:rPr>
                <w:rFonts w:ascii="Times New Roman" w:hAnsi="Times New Roman"/>
                <w:color w:val="000000"/>
                <w:lang w:val="fr-FR" w:eastAsia="en-GB"/>
              </w:rPr>
              <w:t xml:space="preserve">conservation </w:t>
            </w:r>
            <w:r w:rsidRPr="00241D95">
              <w:rPr>
                <w:rFonts w:ascii="Times New Roman" w:hAnsi="Times New Roman"/>
                <w:color w:val="000000"/>
                <w:lang w:val="fr-FR" w:eastAsia="en-GB"/>
              </w:rPr>
              <w:t>des oiseaux terrestres migrateurs d’Afrique-Eurasie</w:t>
            </w:r>
            <w:r w:rsidR="00B120F0" w:rsidRPr="00241D95">
              <w:rPr>
                <w:rFonts w:ascii="Times New Roman" w:hAnsi="Times New Roman"/>
                <w:color w:val="000000"/>
                <w:lang w:val="fr-FR" w:eastAsia="en-GB"/>
              </w:rPr>
              <w:t>.</w:t>
            </w:r>
          </w:p>
        </w:tc>
      </w:tr>
      <w:tr w:rsidR="00421916" w:rsidRPr="00241D95" w14:paraId="4CC25B5A" w14:textId="77777777" w:rsidTr="00D31AF1">
        <w:tc>
          <w:tcPr>
            <w:tcW w:w="0" w:type="auto"/>
            <w:tcBorders>
              <w:bottom w:val="nil"/>
            </w:tcBorders>
          </w:tcPr>
          <w:p w14:paraId="4CC25B58" w14:textId="77777777" w:rsidR="00E804BE" w:rsidRPr="00B34DD3" w:rsidRDefault="004417D3" w:rsidP="004417D3">
            <w:pPr>
              <w:keepNext/>
              <w:spacing w:after="120" w:line="255" w:lineRule="atLeast"/>
              <w:rPr>
                <w:rFonts w:ascii="Times New Roman" w:hAnsi="Times New Roman"/>
                <w:b/>
                <w:bCs/>
                <w:color w:val="000000"/>
                <w:lang w:val="fr-FR" w:eastAsia="en-GB"/>
              </w:rPr>
            </w:pPr>
            <w:r w:rsidRPr="00241D95">
              <w:rPr>
                <w:rFonts w:ascii="Times New Roman" w:hAnsi="Times New Roman"/>
                <w:b/>
                <w:bCs/>
                <w:color w:val="000000"/>
                <w:lang w:val="fr-FR" w:eastAsia="en-GB"/>
              </w:rPr>
              <w:t>Objectif</w:t>
            </w:r>
            <w:r w:rsidR="00E804BE" w:rsidRPr="00B34DD3">
              <w:rPr>
                <w:rFonts w:ascii="Times New Roman" w:hAnsi="Times New Roman"/>
                <w:b/>
                <w:bCs/>
                <w:color w:val="000000"/>
                <w:lang w:val="fr-FR" w:eastAsia="en-GB"/>
              </w:rPr>
              <w:t xml:space="preserve"> 15</w:t>
            </w:r>
          </w:p>
        </w:tc>
        <w:tc>
          <w:tcPr>
            <w:tcW w:w="0" w:type="auto"/>
            <w:tcBorders>
              <w:bottom w:val="nil"/>
            </w:tcBorders>
          </w:tcPr>
          <w:p w14:paraId="4CC25B59" w14:textId="77777777" w:rsidR="00E804BE" w:rsidRPr="00241D95" w:rsidRDefault="00E804BE" w:rsidP="00695029">
            <w:pPr>
              <w:keepNext/>
              <w:spacing w:after="120" w:line="255" w:lineRule="atLeast"/>
              <w:rPr>
                <w:rFonts w:ascii="Times New Roman" w:hAnsi="Times New Roman"/>
                <w:b/>
                <w:bCs/>
                <w:color w:val="000000"/>
                <w:lang w:val="fr-FR" w:eastAsia="en-GB"/>
              </w:rPr>
            </w:pPr>
          </w:p>
        </w:tc>
      </w:tr>
      <w:tr w:rsidR="00421916" w:rsidRPr="00C36D5F" w14:paraId="4CC25B62" w14:textId="77777777" w:rsidTr="00D31AF1">
        <w:tc>
          <w:tcPr>
            <w:tcW w:w="0" w:type="auto"/>
            <w:tcBorders>
              <w:top w:val="nil"/>
            </w:tcBorders>
          </w:tcPr>
          <w:p w14:paraId="4CC25B5B" w14:textId="77777777" w:rsidR="00E804BE" w:rsidRPr="00241D95" w:rsidRDefault="004417D3" w:rsidP="00B6500F">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D’ici à 2020, l</w:t>
            </w:r>
            <w:r w:rsidR="00B6500F" w:rsidRPr="00B34DD3">
              <w:rPr>
                <w:rFonts w:ascii="Times New Roman" w:hAnsi="Times New Roman"/>
                <w:color w:val="000000"/>
                <w:lang w:val="fr-FR" w:eastAsia="en-GB"/>
              </w:rPr>
              <w:t>a résilience des écosystèmes et la contribution de la diversité biologique aux stock</w:t>
            </w:r>
            <w:r w:rsidRPr="00241D95">
              <w:rPr>
                <w:rFonts w:ascii="Times New Roman" w:hAnsi="Times New Roman"/>
                <w:color w:val="000000"/>
                <w:lang w:val="fr-FR" w:eastAsia="en-GB"/>
              </w:rPr>
              <w:t>s</w:t>
            </w:r>
            <w:r w:rsidR="00B6500F" w:rsidRPr="00241D95">
              <w:rPr>
                <w:rFonts w:ascii="Times New Roman" w:hAnsi="Times New Roman"/>
                <w:color w:val="000000"/>
                <w:lang w:val="fr-FR" w:eastAsia="en-GB"/>
              </w:rPr>
              <w:t xml:space="preserve"> de carbone sont améliorés, grâce aux mesures de conservation et de restauration, y compris la restauration d’au moins 15 % des écosystèmes dégradés, contribuant ainsi à l’atténuation des changements climatiques et à l’adaptation à ceux-ci, ainsi qu’à la lutte contre la désertification</w:t>
            </w:r>
            <w:r w:rsidRPr="00241D95">
              <w:rPr>
                <w:rFonts w:ascii="Times New Roman" w:hAnsi="Times New Roman"/>
                <w:color w:val="000000"/>
                <w:lang w:val="fr-FR" w:eastAsia="en-GB"/>
              </w:rPr>
              <w:t>.</w:t>
            </w:r>
          </w:p>
        </w:tc>
        <w:tc>
          <w:tcPr>
            <w:tcW w:w="0" w:type="auto"/>
            <w:tcBorders>
              <w:top w:val="nil"/>
            </w:tcBorders>
          </w:tcPr>
          <w:p w14:paraId="4CC25B5C" w14:textId="77777777" w:rsidR="00E804BE" w:rsidRPr="00241D95" w:rsidRDefault="00684B5C" w:rsidP="00695029">
            <w:pPr>
              <w:spacing w:after="120" w:line="255" w:lineRule="atLeast"/>
              <w:rPr>
                <w:rFonts w:ascii="Times New Roman" w:hAnsi="Times New Roman"/>
                <w:b/>
                <w:color w:val="000000"/>
                <w:lang w:val="fr-FR" w:eastAsia="en-GB"/>
              </w:rPr>
            </w:pPr>
            <w:r w:rsidRPr="00241D95">
              <w:rPr>
                <w:rFonts w:ascii="Times New Roman" w:hAnsi="Times New Roman"/>
                <w:b/>
                <w:color w:val="000000"/>
                <w:lang w:val="fr-FR" w:eastAsia="en-GB"/>
              </w:rPr>
              <w:t>Importance de l’Objectif pour l’AEWA :</w:t>
            </w:r>
            <w:r w:rsidR="00E804BE" w:rsidRPr="00241D95">
              <w:rPr>
                <w:rFonts w:ascii="Times New Roman" w:hAnsi="Times New Roman"/>
                <w:b/>
                <w:color w:val="000000"/>
                <w:lang w:val="fr-FR" w:eastAsia="en-GB"/>
              </w:rPr>
              <w:t xml:space="preserve"> </w:t>
            </w:r>
          </w:p>
          <w:p w14:paraId="4CC25B5D" w14:textId="77777777" w:rsidR="004713A3" w:rsidRPr="00241D95" w:rsidRDefault="00345213" w:rsidP="004713A3">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Extrêmement important</w:t>
            </w:r>
            <w:r w:rsidR="004713A3"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La restau</w:t>
            </w:r>
            <w:r w:rsidR="004713A3" w:rsidRPr="00241D95">
              <w:rPr>
                <w:rFonts w:ascii="Times New Roman" w:hAnsi="Times New Roman"/>
                <w:color w:val="000000"/>
                <w:lang w:val="fr-FR" w:eastAsia="en-GB"/>
              </w:rPr>
              <w:t xml:space="preserve">ration </w:t>
            </w:r>
            <w:r w:rsidRPr="00241D95">
              <w:rPr>
                <w:rFonts w:ascii="Times New Roman" w:hAnsi="Times New Roman"/>
                <w:color w:val="000000"/>
                <w:lang w:val="fr-FR" w:eastAsia="en-GB"/>
              </w:rPr>
              <w:t>des zones humides et autres écosystèmes dégradés bénéficiera directement aux populations d’oiseaux d’eau et contribue donc significativement aux objectifs de l’AEWA</w:t>
            </w:r>
            <w:r w:rsidR="004713A3" w:rsidRPr="00241D95">
              <w:rPr>
                <w:rFonts w:ascii="Times New Roman" w:hAnsi="Times New Roman"/>
                <w:color w:val="000000"/>
                <w:lang w:val="fr-FR" w:eastAsia="en-GB"/>
              </w:rPr>
              <w:t>.</w:t>
            </w:r>
            <w:r w:rsidR="00DF7DDF"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Compte tenu de l’importance de certaines zones humides</w:t>
            </w:r>
            <w:r w:rsidR="002C50D8" w:rsidRPr="00241D95">
              <w:rPr>
                <w:rFonts w:ascii="Times New Roman" w:hAnsi="Times New Roman"/>
                <w:color w:val="000000"/>
                <w:lang w:val="fr-FR" w:eastAsia="en-GB"/>
              </w:rPr>
              <w:t xml:space="preserve"> (not</w:t>
            </w:r>
            <w:r w:rsidRPr="00241D95">
              <w:rPr>
                <w:rFonts w:ascii="Times New Roman" w:hAnsi="Times New Roman"/>
                <w:color w:val="000000"/>
                <w:lang w:val="fr-FR" w:eastAsia="en-GB"/>
              </w:rPr>
              <w:t>amment les tourbières, les vasières  et les marais de mangroves</w:t>
            </w:r>
            <w:r w:rsidR="002C50D8"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en tant que réservoirs de carbone et qu’habitats pour les oiseaux</w:t>
            </w:r>
            <w:r w:rsidR="002C50D8"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la restauration de ces sites aura de très gros avantages pour les oiseaux d’eau migrateurs</w:t>
            </w:r>
            <w:r w:rsidR="002C50D8" w:rsidRPr="00241D95">
              <w:rPr>
                <w:rFonts w:ascii="Times New Roman" w:hAnsi="Times New Roman"/>
                <w:color w:val="000000"/>
                <w:lang w:val="fr-FR" w:eastAsia="en-GB"/>
              </w:rPr>
              <w:t>.</w:t>
            </w:r>
          </w:p>
          <w:p w14:paraId="4CC25B5E" w14:textId="77777777" w:rsidR="00E804BE" w:rsidRPr="00241D95" w:rsidRDefault="00E804BE" w:rsidP="00695029">
            <w:pPr>
              <w:spacing w:after="120" w:line="255" w:lineRule="atLeast"/>
              <w:rPr>
                <w:rFonts w:ascii="Times New Roman" w:hAnsi="Times New Roman"/>
                <w:color w:val="000000"/>
                <w:lang w:val="fr-FR" w:eastAsia="en-GB"/>
              </w:rPr>
            </w:pPr>
          </w:p>
          <w:p w14:paraId="4CC25B5F" w14:textId="77777777" w:rsidR="00E804BE" w:rsidRPr="00241D95" w:rsidRDefault="00684B5C" w:rsidP="00695029">
            <w:pPr>
              <w:spacing w:after="120" w:line="255" w:lineRule="atLeast"/>
              <w:rPr>
                <w:rFonts w:ascii="Times New Roman" w:hAnsi="Times New Roman"/>
                <w:b/>
                <w:color w:val="000000"/>
                <w:lang w:val="fr-FR" w:eastAsia="en-GB"/>
              </w:rPr>
            </w:pPr>
            <w:r w:rsidRPr="00241D95">
              <w:rPr>
                <w:rFonts w:ascii="Times New Roman" w:hAnsi="Times New Roman"/>
                <w:b/>
                <w:color w:val="000000"/>
                <w:lang w:val="fr-FR" w:eastAsia="en-GB"/>
              </w:rPr>
              <w:t>Évaluation des besoins par le TC :</w:t>
            </w:r>
            <w:r w:rsidR="00E804BE" w:rsidRPr="00241D95">
              <w:rPr>
                <w:rFonts w:ascii="Times New Roman" w:hAnsi="Times New Roman"/>
                <w:b/>
                <w:color w:val="000000"/>
                <w:lang w:val="fr-FR" w:eastAsia="en-GB"/>
              </w:rPr>
              <w:t xml:space="preserve"> </w:t>
            </w:r>
          </w:p>
          <w:p w14:paraId="4CC25B60" w14:textId="77777777" w:rsidR="00711E24" w:rsidRPr="00241D95" w:rsidRDefault="00345213" w:rsidP="00711E24">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 xml:space="preserve">Les </w:t>
            </w:r>
            <w:r w:rsidR="002C50D8" w:rsidRPr="00241D95">
              <w:rPr>
                <w:rFonts w:ascii="Times New Roman" w:hAnsi="Times New Roman"/>
                <w:color w:val="000000"/>
                <w:lang w:val="fr-FR" w:eastAsia="en-GB"/>
              </w:rPr>
              <w:t xml:space="preserve">Parties </w:t>
            </w:r>
            <w:r w:rsidRPr="00241D95">
              <w:rPr>
                <w:rFonts w:ascii="Times New Roman" w:hAnsi="Times New Roman"/>
                <w:color w:val="000000"/>
                <w:lang w:val="fr-FR" w:eastAsia="en-GB"/>
              </w:rPr>
              <w:t xml:space="preserve">devraient accorder une attention </w:t>
            </w:r>
            <w:r w:rsidR="00B6500F" w:rsidRPr="00241D95">
              <w:rPr>
                <w:rFonts w:ascii="Times New Roman" w:hAnsi="Times New Roman"/>
                <w:color w:val="000000"/>
                <w:lang w:val="fr-FR" w:eastAsia="en-GB"/>
              </w:rPr>
              <w:t>spéciale</w:t>
            </w:r>
            <w:r w:rsidRPr="00241D95">
              <w:rPr>
                <w:rFonts w:ascii="Times New Roman" w:hAnsi="Times New Roman"/>
                <w:color w:val="000000"/>
                <w:lang w:val="fr-FR" w:eastAsia="en-GB"/>
              </w:rPr>
              <w:t xml:space="preserve"> à la restauration des</w:t>
            </w:r>
            <w:r w:rsidR="002C50D8" w:rsidRPr="00241D95">
              <w:rPr>
                <w:rFonts w:ascii="Times New Roman" w:hAnsi="Times New Roman"/>
                <w:color w:val="000000"/>
                <w:lang w:val="fr-FR" w:eastAsia="en-GB"/>
              </w:rPr>
              <w:t xml:space="preserve"> </w:t>
            </w:r>
            <w:r w:rsidR="00E86705" w:rsidRPr="00241D95">
              <w:rPr>
                <w:rFonts w:ascii="Times New Roman" w:hAnsi="Times New Roman"/>
                <w:color w:val="000000"/>
                <w:lang w:val="fr-FR" w:eastAsia="en-GB"/>
              </w:rPr>
              <w:t xml:space="preserve">tourbières </w:t>
            </w:r>
            <w:r w:rsidRPr="00241D95">
              <w:rPr>
                <w:rFonts w:ascii="Times New Roman" w:hAnsi="Times New Roman"/>
                <w:color w:val="000000"/>
                <w:lang w:val="fr-FR" w:eastAsia="en-GB"/>
              </w:rPr>
              <w:t>et des zones humides côtières</w:t>
            </w:r>
            <w:r w:rsidR="002C50D8" w:rsidRPr="00241D95">
              <w:rPr>
                <w:rFonts w:ascii="Times New Roman" w:hAnsi="Times New Roman"/>
                <w:color w:val="000000"/>
                <w:lang w:val="fr-FR" w:eastAsia="en-GB"/>
              </w:rPr>
              <w:t xml:space="preserve"> </w:t>
            </w:r>
            <w:r w:rsidR="00711E24" w:rsidRPr="00241D95">
              <w:rPr>
                <w:rFonts w:ascii="Times New Roman" w:hAnsi="Times New Roman"/>
                <w:color w:val="000000"/>
                <w:lang w:val="fr-FR" w:eastAsia="en-GB"/>
              </w:rPr>
              <w:t>(</w:t>
            </w:r>
            <w:r w:rsidRPr="00241D95">
              <w:rPr>
                <w:rFonts w:ascii="Times New Roman" w:hAnsi="Times New Roman"/>
                <w:color w:val="000000"/>
                <w:lang w:val="fr-FR" w:eastAsia="en-GB"/>
              </w:rPr>
              <w:t>y compris les</w:t>
            </w:r>
            <w:r w:rsidR="00711E24" w:rsidRPr="00241D95">
              <w:rPr>
                <w:rFonts w:ascii="Times New Roman" w:hAnsi="Times New Roman"/>
                <w:color w:val="000000"/>
                <w:lang w:val="fr-FR" w:eastAsia="en-GB"/>
              </w:rPr>
              <w:t xml:space="preserve"> mangroves)</w:t>
            </w:r>
            <w:r w:rsidRPr="00241D95">
              <w:rPr>
                <w:rFonts w:ascii="Times New Roman" w:hAnsi="Times New Roman"/>
                <w:color w:val="000000"/>
                <w:lang w:val="fr-FR" w:eastAsia="en-GB"/>
              </w:rPr>
              <w:t>, notamment, en tant qu’</w:t>
            </w:r>
            <w:r w:rsidR="003C6A64" w:rsidRPr="00241D95">
              <w:rPr>
                <w:rFonts w:ascii="Times New Roman" w:hAnsi="Times New Roman"/>
                <w:color w:val="000000"/>
                <w:lang w:val="fr-FR" w:eastAsia="en-GB"/>
              </w:rPr>
              <w:t>habitat</w:t>
            </w:r>
            <w:r w:rsidR="004257AA" w:rsidRPr="00241D95">
              <w:rPr>
                <w:rFonts w:ascii="Times New Roman" w:hAnsi="Times New Roman"/>
                <w:color w:val="000000"/>
                <w:lang w:val="fr-FR" w:eastAsia="en-GB"/>
              </w:rPr>
              <w:t xml:space="preserve">s </w:t>
            </w:r>
            <w:r w:rsidRPr="00241D95">
              <w:rPr>
                <w:rFonts w:ascii="Times New Roman" w:hAnsi="Times New Roman"/>
                <w:color w:val="000000"/>
                <w:lang w:val="fr-FR" w:eastAsia="en-GB"/>
              </w:rPr>
              <w:t>d’une importance particulière pour les oiseaux d’eau migrateurs</w:t>
            </w:r>
            <w:r w:rsidR="002C50D8" w:rsidRPr="00241D95">
              <w:rPr>
                <w:rFonts w:ascii="Times New Roman" w:hAnsi="Times New Roman"/>
                <w:color w:val="000000"/>
                <w:lang w:val="fr-FR" w:eastAsia="en-GB"/>
              </w:rPr>
              <w:t>.</w:t>
            </w:r>
            <w:r w:rsidR="00DF7DDF"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 xml:space="preserve">Dans ce dernier contexte, l’Initiative </w:t>
            </w:r>
            <w:proofErr w:type="spellStart"/>
            <w:r w:rsidRPr="00241D95">
              <w:rPr>
                <w:rFonts w:ascii="Times New Roman" w:hAnsi="Times New Roman"/>
                <w:color w:val="000000"/>
                <w:lang w:val="fr-FR" w:eastAsia="en-GB"/>
              </w:rPr>
              <w:t>Caring</w:t>
            </w:r>
            <w:proofErr w:type="spellEnd"/>
            <w:r w:rsidR="00711E24" w:rsidRPr="00241D95">
              <w:rPr>
                <w:rFonts w:ascii="Times New Roman" w:hAnsi="Times New Roman"/>
                <w:color w:val="000000"/>
                <w:lang w:val="fr-FR" w:eastAsia="en-GB"/>
              </w:rPr>
              <w:t xml:space="preserve"> for </w:t>
            </w:r>
            <w:proofErr w:type="spellStart"/>
            <w:r w:rsidR="00711E24" w:rsidRPr="00241D95">
              <w:rPr>
                <w:rFonts w:ascii="Times New Roman" w:hAnsi="Times New Roman"/>
                <w:color w:val="000000"/>
                <w:lang w:val="fr-FR" w:eastAsia="en-GB"/>
              </w:rPr>
              <w:t>Coasts</w:t>
            </w:r>
            <w:proofErr w:type="spellEnd"/>
            <w:r w:rsidR="00711E24" w:rsidRPr="00241D95">
              <w:rPr>
                <w:rStyle w:val="FootnoteReference"/>
                <w:rFonts w:ascii="Times New Roman" w:hAnsi="Times New Roman"/>
                <w:color w:val="000000"/>
                <w:lang w:val="fr-FR" w:eastAsia="en-GB"/>
              </w:rPr>
              <w:footnoteReference w:id="10"/>
            </w:r>
            <w:r w:rsidR="00711E24" w:rsidRPr="00241D95">
              <w:rPr>
                <w:rFonts w:ascii="Times New Roman" w:hAnsi="Times New Roman"/>
                <w:color w:val="000000"/>
                <w:lang w:val="fr-FR" w:eastAsia="en-GB"/>
              </w:rPr>
              <w:t xml:space="preserve"> </w:t>
            </w:r>
            <w:r w:rsidRPr="00B34DD3">
              <w:rPr>
                <w:rFonts w:ascii="Times New Roman" w:hAnsi="Times New Roman"/>
                <w:color w:val="000000"/>
                <w:lang w:val="fr-FR" w:eastAsia="en-GB"/>
              </w:rPr>
              <w:t xml:space="preserve">de </w:t>
            </w:r>
            <w:proofErr w:type="spellStart"/>
            <w:r w:rsidRPr="00B34DD3">
              <w:rPr>
                <w:rFonts w:ascii="Times New Roman" w:hAnsi="Times New Roman"/>
                <w:color w:val="000000"/>
                <w:lang w:val="fr-FR" w:eastAsia="en-GB"/>
              </w:rPr>
              <w:t>BirdLife</w:t>
            </w:r>
            <w:proofErr w:type="spellEnd"/>
            <w:r w:rsidRPr="00B34DD3">
              <w:rPr>
                <w:rFonts w:ascii="Times New Roman" w:hAnsi="Times New Roman"/>
                <w:color w:val="000000"/>
                <w:lang w:val="fr-FR" w:eastAsia="en-GB"/>
              </w:rPr>
              <w:t xml:space="preserve"> International peut offrir des opportunités</w:t>
            </w:r>
            <w:r w:rsidR="00711E24" w:rsidRPr="00241D95">
              <w:rPr>
                <w:rFonts w:ascii="Times New Roman" w:hAnsi="Times New Roman"/>
                <w:color w:val="000000"/>
                <w:lang w:val="fr-FR" w:eastAsia="en-GB"/>
              </w:rPr>
              <w:t>.</w:t>
            </w:r>
          </w:p>
          <w:p w14:paraId="4CC25B61" w14:textId="77777777" w:rsidR="00711E24" w:rsidRPr="00241D95" w:rsidRDefault="00345213" w:rsidP="00345213">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Cette question offre une forte opportunité de travailler avec la Convention de</w:t>
            </w:r>
            <w:r w:rsidR="00711E24" w:rsidRPr="00241D95">
              <w:rPr>
                <w:rFonts w:ascii="Times New Roman" w:hAnsi="Times New Roman"/>
                <w:color w:val="000000"/>
                <w:lang w:val="fr-FR" w:eastAsia="en-GB"/>
              </w:rPr>
              <w:t xml:space="preserve"> </w:t>
            </w:r>
            <w:proofErr w:type="spellStart"/>
            <w:r w:rsidR="00711E24" w:rsidRPr="00241D95">
              <w:rPr>
                <w:rFonts w:ascii="Times New Roman" w:hAnsi="Times New Roman"/>
                <w:color w:val="000000"/>
                <w:lang w:val="fr-FR" w:eastAsia="en-GB"/>
              </w:rPr>
              <w:t>Ramsar</w:t>
            </w:r>
            <w:proofErr w:type="spellEnd"/>
            <w:r w:rsidR="00711E24"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et le Plan d’action de la</w:t>
            </w:r>
            <w:r w:rsidR="00711E24" w:rsidRPr="00241D95">
              <w:rPr>
                <w:rFonts w:ascii="Times New Roman" w:hAnsi="Times New Roman"/>
                <w:color w:val="000000"/>
                <w:lang w:val="fr-FR" w:eastAsia="en-GB"/>
              </w:rPr>
              <w:t xml:space="preserve"> CMS </w:t>
            </w:r>
            <w:r w:rsidRPr="00241D95">
              <w:rPr>
                <w:rFonts w:ascii="Times New Roman" w:hAnsi="Times New Roman"/>
                <w:color w:val="000000"/>
                <w:lang w:val="fr-FR" w:eastAsia="en-GB"/>
              </w:rPr>
              <w:t>pour la</w:t>
            </w:r>
            <w:r w:rsidR="00711E24" w:rsidRPr="00241D95">
              <w:rPr>
                <w:rFonts w:ascii="Times New Roman" w:hAnsi="Times New Roman"/>
                <w:color w:val="000000"/>
                <w:lang w:val="fr-FR" w:eastAsia="en-GB"/>
              </w:rPr>
              <w:t xml:space="preserve"> conservation </w:t>
            </w:r>
            <w:r w:rsidRPr="00241D95">
              <w:rPr>
                <w:rFonts w:ascii="Times New Roman" w:hAnsi="Times New Roman"/>
                <w:color w:val="000000"/>
                <w:lang w:val="fr-FR" w:eastAsia="en-GB"/>
              </w:rPr>
              <w:t>des oiseaux terrestres migrateurs d’Afrique-Eurasie</w:t>
            </w:r>
            <w:r w:rsidR="00711E24" w:rsidRPr="00241D95">
              <w:rPr>
                <w:rFonts w:ascii="Times New Roman" w:hAnsi="Times New Roman"/>
                <w:color w:val="000000"/>
                <w:lang w:val="fr-FR" w:eastAsia="en-GB"/>
              </w:rPr>
              <w:t>.</w:t>
            </w:r>
          </w:p>
        </w:tc>
      </w:tr>
      <w:tr w:rsidR="00421916" w:rsidRPr="00241D95" w14:paraId="4CC25B65" w14:textId="77777777" w:rsidTr="00D31AF1">
        <w:tc>
          <w:tcPr>
            <w:tcW w:w="0" w:type="auto"/>
            <w:tcBorders>
              <w:bottom w:val="nil"/>
            </w:tcBorders>
          </w:tcPr>
          <w:p w14:paraId="4CC25B63" w14:textId="77777777" w:rsidR="00E804BE" w:rsidRPr="00B34DD3" w:rsidRDefault="004417D3" w:rsidP="004417D3">
            <w:pPr>
              <w:keepNext/>
              <w:spacing w:after="120" w:line="255" w:lineRule="atLeast"/>
              <w:rPr>
                <w:rFonts w:ascii="Times New Roman" w:hAnsi="Times New Roman"/>
                <w:b/>
                <w:bCs/>
                <w:color w:val="000000"/>
                <w:lang w:val="fr-FR" w:eastAsia="en-GB"/>
              </w:rPr>
            </w:pPr>
            <w:r w:rsidRPr="00241D95">
              <w:rPr>
                <w:rFonts w:ascii="Times New Roman" w:hAnsi="Times New Roman"/>
                <w:b/>
                <w:bCs/>
                <w:color w:val="000000"/>
                <w:lang w:val="fr-FR" w:eastAsia="en-GB"/>
              </w:rPr>
              <w:t>Objectif</w:t>
            </w:r>
            <w:r w:rsidR="00E804BE" w:rsidRPr="00B34DD3">
              <w:rPr>
                <w:rFonts w:ascii="Times New Roman" w:hAnsi="Times New Roman"/>
                <w:b/>
                <w:bCs/>
                <w:color w:val="000000"/>
                <w:lang w:val="fr-FR" w:eastAsia="en-GB"/>
              </w:rPr>
              <w:t xml:space="preserve"> 16</w:t>
            </w:r>
          </w:p>
        </w:tc>
        <w:tc>
          <w:tcPr>
            <w:tcW w:w="0" w:type="auto"/>
            <w:tcBorders>
              <w:bottom w:val="nil"/>
            </w:tcBorders>
          </w:tcPr>
          <w:p w14:paraId="4CC25B64" w14:textId="77777777" w:rsidR="00E804BE" w:rsidRPr="00241D95" w:rsidRDefault="00E804BE" w:rsidP="00E804BE">
            <w:pPr>
              <w:keepNext/>
              <w:spacing w:after="120" w:line="255" w:lineRule="atLeast"/>
              <w:rPr>
                <w:rFonts w:ascii="Times New Roman" w:hAnsi="Times New Roman"/>
                <w:b/>
                <w:bCs/>
                <w:color w:val="000000"/>
                <w:lang w:val="fr-FR" w:eastAsia="en-GB"/>
              </w:rPr>
            </w:pPr>
          </w:p>
        </w:tc>
      </w:tr>
      <w:tr w:rsidR="00421916" w:rsidRPr="00C36D5F" w14:paraId="4CC25B6C" w14:textId="77777777" w:rsidTr="00D31AF1">
        <w:tc>
          <w:tcPr>
            <w:tcW w:w="0" w:type="auto"/>
            <w:tcBorders>
              <w:top w:val="nil"/>
              <w:bottom w:val="single" w:sz="4" w:space="0" w:color="000000"/>
            </w:tcBorders>
          </w:tcPr>
          <w:p w14:paraId="4CC25B66" w14:textId="4645FEAB" w:rsidR="00E804BE" w:rsidRPr="00241D95" w:rsidRDefault="004417D3" w:rsidP="008C44C0">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D’ici à</w:t>
            </w:r>
            <w:r w:rsidR="00E804BE" w:rsidRPr="00B34DD3">
              <w:rPr>
                <w:rFonts w:ascii="Times New Roman" w:hAnsi="Times New Roman"/>
                <w:color w:val="000000"/>
                <w:lang w:val="fr-FR" w:eastAsia="en-GB"/>
              </w:rPr>
              <w:t xml:space="preserve"> 2015, </w:t>
            </w:r>
            <w:r w:rsidRPr="00892015">
              <w:rPr>
                <w:rFonts w:ascii="Times New Roman" w:hAnsi="Times New Roman"/>
                <w:color w:val="000000"/>
                <w:lang w:val="fr-FR" w:eastAsia="en-GB"/>
              </w:rPr>
              <w:t xml:space="preserve">le </w:t>
            </w:r>
            <w:r w:rsidRPr="00892015">
              <w:rPr>
                <w:rFonts w:ascii="Times New Roman" w:hAnsi="Times New Roman"/>
                <w:i/>
                <w:iCs/>
                <w:color w:val="000000"/>
                <w:lang w:val="fr-FR" w:eastAsia="en-GB"/>
              </w:rPr>
              <w:t>Protocole de Nagoya</w:t>
            </w:r>
            <w:r w:rsidRPr="00241D95">
              <w:rPr>
                <w:rFonts w:ascii="Times New Roman" w:hAnsi="Times New Roman"/>
                <w:i/>
                <w:color w:val="000000"/>
                <w:lang w:val="fr-FR" w:eastAsia="en-GB"/>
              </w:rPr>
              <w:t xml:space="preserve"> sur l'accès aux ressources génétiques et le partage juste et équitable des avantages découlant de leur utilisation</w:t>
            </w:r>
            <w:r w:rsidR="00E804BE"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est en vigueur et opérationnel</w:t>
            </w:r>
            <w:r w:rsidR="00E804BE" w:rsidRPr="00241D95">
              <w:rPr>
                <w:rFonts w:ascii="Times New Roman" w:hAnsi="Times New Roman"/>
                <w:color w:val="000000"/>
                <w:lang w:val="fr-FR" w:eastAsia="en-GB"/>
              </w:rPr>
              <w:t xml:space="preserve">, </w:t>
            </w:r>
            <w:r w:rsidR="008C44C0">
              <w:rPr>
                <w:rFonts w:ascii="Times New Roman" w:hAnsi="Times New Roman"/>
                <w:color w:val="000000"/>
                <w:lang w:val="fr-FR" w:eastAsia="en-GB"/>
              </w:rPr>
              <w:t>conformément à</w:t>
            </w:r>
            <w:r w:rsidRPr="00241D95">
              <w:rPr>
                <w:rFonts w:ascii="Times New Roman" w:hAnsi="Times New Roman"/>
                <w:color w:val="000000"/>
                <w:lang w:val="fr-FR" w:eastAsia="en-GB"/>
              </w:rPr>
              <w:t xml:space="preserve"> la législation nationale</w:t>
            </w:r>
            <w:r w:rsidR="00E804BE" w:rsidRPr="00241D95">
              <w:rPr>
                <w:rFonts w:ascii="Times New Roman" w:hAnsi="Times New Roman"/>
                <w:color w:val="000000"/>
                <w:lang w:val="fr-FR" w:eastAsia="en-GB"/>
              </w:rPr>
              <w:t>.</w:t>
            </w:r>
          </w:p>
        </w:tc>
        <w:tc>
          <w:tcPr>
            <w:tcW w:w="0" w:type="auto"/>
            <w:tcBorders>
              <w:top w:val="nil"/>
              <w:bottom w:val="single" w:sz="4" w:space="0" w:color="000000"/>
            </w:tcBorders>
          </w:tcPr>
          <w:p w14:paraId="4CC25B67" w14:textId="77777777" w:rsidR="00E804BE" w:rsidRPr="00241D95" w:rsidRDefault="00684B5C" w:rsidP="00695029">
            <w:pPr>
              <w:spacing w:after="120" w:line="255" w:lineRule="atLeast"/>
              <w:rPr>
                <w:rFonts w:ascii="Times New Roman" w:hAnsi="Times New Roman"/>
                <w:b/>
                <w:color w:val="000000"/>
                <w:lang w:val="fr-FR" w:eastAsia="en-GB"/>
              </w:rPr>
            </w:pPr>
            <w:r w:rsidRPr="00241D95">
              <w:rPr>
                <w:rFonts w:ascii="Times New Roman" w:hAnsi="Times New Roman"/>
                <w:b/>
                <w:color w:val="000000"/>
                <w:lang w:val="fr-FR" w:eastAsia="en-GB"/>
              </w:rPr>
              <w:t>Importance de l’Objectif pour l’AEWA :</w:t>
            </w:r>
            <w:r w:rsidR="00E804BE" w:rsidRPr="00241D95">
              <w:rPr>
                <w:rFonts w:ascii="Times New Roman" w:hAnsi="Times New Roman"/>
                <w:b/>
                <w:color w:val="000000"/>
                <w:lang w:val="fr-FR" w:eastAsia="en-GB"/>
              </w:rPr>
              <w:t xml:space="preserve">  </w:t>
            </w:r>
          </w:p>
          <w:p w14:paraId="4CC25B68" w14:textId="77777777" w:rsidR="008F53F2" w:rsidRPr="00241D95" w:rsidRDefault="00345213" w:rsidP="008F53F2">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 xml:space="preserve">Est seulement indirectement </w:t>
            </w:r>
            <w:r w:rsidR="0035278F" w:rsidRPr="00241D95">
              <w:rPr>
                <w:rFonts w:ascii="Times New Roman" w:hAnsi="Times New Roman"/>
                <w:color w:val="000000"/>
                <w:lang w:val="fr-FR" w:eastAsia="en-GB"/>
              </w:rPr>
              <w:t>pertinent pour les objectifs de l’</w:t>
            </w:r>
            <w:r w:rsidR="008F53F2" w:rsidRPr="00241D95">
              <w:rPr>
                <w:rFonts w:ascii="Times New Roman" w:hAnsi="Times New Roman"/>
                <w:color w:val="000000"/>
                <w:lang w:val="fr-FR" w:eastAsia="en-GB"/>
              </w:rPr>
              <w:t>AEWA.</w:t>
            </w:r>
          </w:p>
          <w:p w14:paraId="4CC25B69" w14:textId="77777777" w:rsidR="00E804BE" w:rsidRPr="00241D95" w:rsidRDefault="00E804BE" w:rsidP="00695029">
            <w:pPr>
              <w:spacing w:after="120" w:line="255" w:lineRule="atLeast"/>
              <w:rPr>
                <w:rFonts w:ascii="Times New Roman" w:hAnsi="Times New Roman"/>
                <w:color w:val="000000"/>
                <w:lang w:val="fr-FR" w:eastAsia="en-GB"/>
              </w:rPr>
            </w:pPr>
          </w:p>
          <w:p w14:paraId="4CC25B6A" w14:textId="77777777" w:rsidR="00E804BE" w:rsidRPr="00241D95" w:rsidRDefault="00684B5C" w:rsidP="00695029">
            <w:pPr>
              <w:spacing w:after="120" w:line="255" w:lineRule="atLeast"/>
              <w:rPr>
                <w:rFonts w:ascii="Times New Roman" w:hAnsi="Times New Roman"/>
                <w:b/>
                <w:color w:val="000000"/>
                <w:lang w:val="fr-FR" w:eastAsia="en-GB"/>
              </w:rPr>
            </w:pPr>
            <w:r w:rsidRPr="00241D95">
              <w:rPr>
                <w:rFonts w:ascii="Times New Roman" w:hAnsi="Times New Roman"/>
                <w:b/>
                <w:color w:val="000000"/>
                <w:lang w:val="fr-FR" w:eastAsia="en-GB"/>
              </w:rPr>
              <w:t>Évaluation des besoins par le TC :</w:t>
            </w:r>
            <w:r w:rsidR="00E804BE" w:rsidRPr="00241D95">
              <w:rPr>
                <w:rFonts w:ascii="Times New Roman" w:hAnsi="Times New Roman"/>
                <w:b/>
                <w:color w:val="000000"/>
                <w:lang w:val="fr-FR" w:eastAsia="en-GB"/>
              </w:rPr>
              <w:t xml:space="preserve"> </w:t>
            </w:r>
          </w:p>
          <w:p w14:paraId="4CC25B6B" w14:textId="77777777" w:rsidR="00E804BE" w:rsidRPr="00241D95" w:rsidRDefault="0035278F" w:rsidP="00B6500F">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L’</w:t>
            </w:r>
            <w:r w:rsidR="008F53F2" w:rsidRPr="00241D95">
              <w:rPr>
                <w:rFonts w:ascii="Times New Roman" w:hAnsi="Times New Roman"/>
                <w:color w:val="000000"/>
                <w:lang w:val="fr-FR" w:eastAsia="en-GB"/>
              </w:rPr>
              <w:t xml:space="preserve">AEWA </w:t>
            </w:r>
            <w:r w:rsidRPr="00241D95">
              <w:rPr>
                <w:rFonts w:ascii="Times New Roman" w:hAnsi="Times New Roman"/>
                <w:color w:val="000000"/>
                <w:lang w:val="fr-FR" w:eastAsia="en-GB"/>
              </w:rPr>
              <w:t xml:space="preserve">ne peut </w:t>
            </w:r>
            <w:r w:rsidR="00B6500F" w:rsidRPr="00241D95">
              <w:rPr>
                <w:rFonts w:ascii="Times New Roman" w:hAnsi="Times New Roman"/>
                <w:color w:val="000000"/>
                <w:lang w:val="fr-FR" w:eastAsia="en-GB"/>
              </w:rPr>
              <w:t xml:space="preserve">que faiblement </w:t>
            </w:r>
            <w:r w:rsidRPr="00241D95">
              <w:rPr>
                <w:rFonts w:ascii="Times New Roman" w:hAnsi="Times New Roman"/>
                <w:color w:val="000000"/>
                <w:lang w:val="fr-FR" w:eastAsia="en-GB"/>
              </w:rPr>
              <w:t>contribuer directement à cet objectif</w:t>
            </w:r>
            <w:r w:rsidR="008F53F2" w:rsidRPr="00241D95">
              <w:rPr>
                <w:rFonts w:ascii="Times New Roman" w:hAnsi="Times New Roman"/>
                <w:color w:val="000000"/>
                <w:lang w:val="fr-FR" w:eastAsia="en-GB"/>
              </w:rPr>
              <w:t>.</w:t>
            </w:r>
          </w:p>
        </w:tc>
      </w:tr>
      <w:tr w:rsidR="00421916" w:rsidRPr="00C36D5F" w14:paraId="4CC25B6F" w14:textId="77777777" w:rsidTr="00D31AF1">
        <w:tc>
          <w:tcPr>
            <w:tcW w:w="0" w:type="auto"/>
            <w:shd w:val="clear" w:color="auto" w:fill="EEECE1"/>
          </w:tcPr>
          <w:p w14:paraId="4CC25B6D" w14:textId="77777777" w:rsidR="00E804BE" w:rsidRPr="00241D95" w:rsidRDefault="004417D3" w:rsidP="00E804BE">
            <w:pPr>
              <w:keepNext/>
              <w:spacing w:after="120" w:line="255" w:lineRule="atLeast"/>
              <w:rPr>
                <w:rFonts w:ascii="Times New Roman" w:hAnsi="Times New Roman"/>
                <w:b/>
                <w:bCs/>
                <w:i/>
                <w:iCs/>
                <w:color w:val="000000"/>
                <w:lang w:val="fr-FR" w:eastAsia="en-GB"/>
              </w:rPr>
            </w:pPr>
            <w:r w:rsidRPr="00241D95">
              <w:rPr>
                <w:rFonts w:ascii="Times New Roman" w:hAnsi="Times New Roman"/>
                <w:b/>
                <w:bCs/>
                <w:i/>
                <w:iCs/>
                <w:color w:val="000000"/>
                <w:lang w:val="fr-FR" w:eastAsia="en-GB"/>
              </w:rPr>
              <w:t>But stratégique E : Renforcer la mise en œuvre au moyen d’une p</w:t>
            </w:r>
            <w:r w:rsidRPr="00B34DD3">
              <w:rPr>
                <w:rFonts w:ascii="Times New Roman" w:hAnsi="Times New Roman"/>
                <w:b/>
                <w:bCs/>
                <w:i/>
                <w:iCs/>
                <w:color w:val="000000"/>
                <w:lang w:val="fr-FR" w:eastAsia="en-GB"/>
              </w:rPr>
              <w:t>lanification participative, de la gestion des connaissances et du renforcement des capacités</w:t>
            </w:r>
          </w:p>
        </w:tc>
        <w:tc>
          <w:tcPr>
            <w:tcW w:w="0" w:type="auto"/>
            <w:shd w:val="clear" w:color="auto" w:fill="EEECE1"/>
          </w:tcPr>
          <w:p w14:paraId="4CC25B6E" w14:textId="77777777" w:rsidR="00E804BE" w:rsidRPr="00241D95" w:rsidRDefault="00E804BE" w:rsidP="00E804BE">
            <w:pPr>
              <w:keepNext/>
              <w:spacing w:after="120" w:line="255" w:lineRule="atLeast"/>
              <w:rPr>
                <w:rFonts w:ascii="Times New Roman" w:hAnsi="Times New Roman"/>
                <w:b/>
                <w:bCs/>
                <w:i/>
                <w:iCs/>
                <w:color w:val="000000"/>
                <w:lang w:val="fr-FR" w:eastAsia="en-GB"/>
              </w:rPr>
            </w:pPr>
          </w:p>
        </w:tc>
      </w:tr>
      <w:tr w:rsidR="00421916" w:rsidRPr="00241D95" w14:paraId="4CC25B72" w14:textId="77777777" w:rsidTr="00D31AF1">
        <w:tc>
          <w:tcPr>
            <w:tcW w:w="0" w:type="auto"/>
            <w:tcBorders>
              <w:bottom w:val="nil"/>
            </w:tcBorders>
          </w:tcPr>
          <w:p w14:paraId="4CC25B70" w14:textId="77777777" w:rsidR="00E804BE" w:rsidRPr="00B34DD3" w:rsidRDefault="004417D3" w:rsidP="004417D3">
            <w:pPr>
              <w:keepNext/>
              <w:spacing w:after="120" w:line="255" w:lineRule="atLeast"/>
              <w:rPr>
                <w:rFonts w:ascii="Times New Roman" w:hAnsi="Times New Roman"/>
                <w:b/>
                <w:bCs/>
                <w:color w:val="000000"/>
                <w:lang w:val="fr-FR" w:eastAsia="en-GB"/>
              </w:rPr>
            </w:pPr>
            <w:r w:rsidRPr="00241D95">
              <w:rPr>
                <w:rFonts w:ascii="Times New Roman" w:hAnsi="Times New Roman"/>
                <w:b/>
                <w:bCs/>
                <w:color w:val="000000"/>
                <w:lang w:val="fr-FR" w:eastAsia="en-GB"/>
              </w:rPr>
              <w:t xml:space="preserve">Objectif </w:t>
            </w:r>
            <w:r w:rsidR="00E804BE" w:rsidRPr="00B34DD3">
              <w:rPr>
                <w:rFonts w:ascii="Times New Roman" w:hAnsi="Times New Roman"/>
                <w:b/>
                <w:bCs/>
                <w:color w:val="000000"/>
                <w:lang w:val="fr-FR" w:eastAsia="en-GB"/>
              </w:rPr>
              <w:t>17</w:t>
            </w:r>
          </w:p>
        </w:tc>
        <w:tc>
          <w:tcPr>
            <w:tcW w:w="0" w:type="auto"/>
            <w:tcBorders>
              <w:bottom w:val="nil"/>
            </w:tcBorders>
          </w:tcPr>
          <w:p w14:paraId="4CC25B71" w14:textId="77777777" w:rsidR="00E804BE" w:rsidRPr="00241D95" w:rsidRDefault="00E804BE" w:rsidP="00E804BE">
            <w:pPr>
              <w:keepNext/>
              <w:spacing w:after="120" w:line="255" w:lineRule="atLeast"/>
              <w:rPr>
                <w:rFonts w:ascii="Times New Roman" w:hAnsi="Times New Roman"/>
                <w:b/>
                <w:bCs/>
                <w:color w:val="000000"/>
                <w:lang w:val="fr-FR" w:eastAsia="en-GB"/>
              </w:rPr>
            </w:pPr>
          </w:p>
        </w:tc>
      </w:tr>
      <w:tr w:rsidR="00421916" w:rsidRPr="00C36D5F" w14:paraId="4CC25B7B" w14:textId="77777777" w:rsidTr="00D31AF1">
        <w:tc>
          <w:tcPr>
            <w:tcW w:w="0" w:type="auto"/>
            <w:tcBorders>
              <w:top w:val="nil"/>
            </w:tcBorders>
          </w:tcPr>
          <w:p w14:paraId="4CC25B73" w14:textId="77777777" w:rsidR="00E804BE" w:rsidRPr="00241D95" w:rsidRDefault="004417D3" w:rsidP="00695029">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D’ici à 2015, tou</w:t>
            </w:r>
            <w:r w:rsidRPr="00B34DD3">
              <w:rPr>
                <w:rFonts w:ascii="Times New Roman" w:hAnsi="Times New Roman"/>
                <w:color w:val="000000"/>
                <w:lang w:val="fr-FR" w:eastAsia="en-GB"/>
              </w:rPr>
              <w:t>tes les Parties ont élaboré et adopté en tant qu’instrument de politique générale, et commencé à mettre en œuvre une stratégie et un plan d’action nationaux efficaces, participatifs et actualisés pour la diversité biologique</w:t>
            </w:r>
            <w:r w:rsidR="00E804BE" w:rsidRPr="00241D95">
              <w:rPr>
                <w:rFonts w:ascii="Times New Roman" w:hAnsi="Times New Roman"/>
                <w:color w:val="000000"/>
                <w:lang w:val="fr-FR" w:eastAsia="en-GB"/>
              </w:rPr>
              <w:t xml:space="preserve">. </w:t>
            </w:r>
          </w:p>
        </w:tc>
        <w:tc>
          <w:tcPr>
            <w:tcW w:w="0" w:type="auto"/>
            <w:tcBorders>
              <w:top w:val="nil"/>
            </w:tcBorders>
          </w:tcPr>
          <w:p w14:paraId="4CC25B74" w14:textId="77777777" w:rsidR="00E804BE" w:rsidRPr="00241D95" w:rsidRDefault="00684B5C" w:rsidP="00695029">
            <w:pPr>
              <w:spacing w:after="120" w:line="255" w:lineRule="atLeast"/>
              <w:rPr>
                <w:rFonts w:ascii="Times New Roman" w:hAnsi="Times New Roman"/>
                <w:b/>
                <w:color w:val="000000"/>
                <w:lang w:val="fr-FR" w:eastAsia="en-GB"/>
              </w:rPr>
            </w:pPr>
            <w:r w:rsidRPr="00241D95">
              <w:rPr>
                <w:rFonts w:ascii="Times New Roman" w:hAnsi="Times New Roman"/>
                <w:b/>
                <w:color w:val="000000"/>
                <w:lang w:val="fr-FR" w:eastAsia="en-GB"/>
              </w:rPr>
              <w:t>Importance de l’Objectif pour l’AEWA :</w:t>
            </w:r>
            <w:r w:rsidR="00E804BE" w:rsidRPr="00241D95">
              <w:rPr>
                <w:rFonts w:ascii="Times New Roman" w:hAnsi="Times New Roman"/>
                <w:b/>
                <w:color w:val="000000"/>
                <w:lang w:val="fr-FR" w:eastAsia="en-GB"/>
              </w:rPr>
              <w:t xml:space="preserve">  </w:t>
            </w:r>
          </w:p>
          <w:p w14:paraId="4CC25B75" w14:textId="77777777" w:rsidR="00E804BE" w:rsidRPr="00241D95" w:rsidRDefault="0035278F" w:rsidP="00695029">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Extrêmement important</w:t>
            </w:r>
            <w:r w:rsidR="003C6A64"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Vise t</w:t>
            </w:r>
            <w:r w:rsidR="008674ED" w:rsidRPr="00241D95">
              <w:rPr>
                <w:rFonts w:ascii="Times New Roman" w:hAnsi="Times New Roman"/>
                <w:color w:val="000000"/>
                <w:lang w:val="fr-FR" w:eastAsia="en-GB"/>
              </w:rPr>
              <w:t>h</w:t>
            </w:r>
            <w:r w:rsidRPr="00241D95">
              <w:rPr>
                <w:rFonts w:ascii="Times New Roman" w:hAnsi="Times New Roman"/>
                <w:color w:val="000000"/>
                <w:lang w:val="fr-FR" w:eastAsia="en-GB"/>
              </w:rPr>
              <w:t>é</w:t>
            </w:r>
            <w:r w:rsidR="008674ED" w:rsidRPr="00241D95">
              <w:rPr>
                <w:rFonts w:ascii="Times New Roman" w:hAnsi="Times New Roman"/>
                <w:color w:val="000000"/>
                <w:lang w:val="fr-FR" w:eastAsia="en-GB"/>
              </w:rPr>
              <w:t>or</w:t>
            </w:r>
            <w:r w:rsidRPr="00241D95">
              <w:rPr>
                <w:rFonts w:ascii="Times New Roman" w:hAnsi="Times New Roman"/>
                <w:color w:val="000000"/>
                <w:lang w:val="fr-FR" w:eastAsia="en-GB"/>
              </w:rPr>
              <w:t>iquement à faciliter le développement de politiques nationales en vue de la mise en œuvre de l’</w:t>
            </w:r>
            <w:r w:rsidR="00841DFB" w:rsidRPr="00241D95">
              <w:rPr>
                <w:rFonts w:ascii="Times New Roman" w:hAnsi="Times New Roman"/>
                <w:color w:val="000000"/>
                <w:lang w:val="fr-FR" w:eastAsia="en-GB"/>
              </w:rPr>
              <w:t>AEWA</w:t>
            </w:r>
            <w:r w:rsidR="008674ED"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mais tous les</w:t>
            </w:r>
            <w:r w:rsidR="008674ED" w:rsidRPr="00241D95">
              <w:rPr>
                <w:rFonts w:ascii="Times New Roman" w:hAnsi="Times New Roman"/>
                <w:color w:val="000000"/>
                <w:lang w:val="fr-FR" w:eastAsia="en-GB"/>
              </w:rPr>
              <w:t xml:space="preserve"> </w:t>
            </w:r>
            <w:r w:rsidR="00786543" w:rsidRPr="00241D95">
              <w:rPr>
                <w:rFonts w:ascii="Times New Roman" w:hAnsi="Times New Roman"/>
                <w:color w:val="000000"/>
                <w:lang w:val="fr-FR" w:eastAsia="en-GB"/>
              </w:rPr>
              <w:t>SPANB</w:t>
            </w:r>
            <w:r w:rsidR="008674ED"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 xml:space="preserve">n’ont pas de contenu pertinent et tous les pays ne disposent pas </w:t>
            </w:r>
            <w:r w:rsidR="00633A08" w:rsidRPr="00241D95">
              <w:rPr>
                <w:rFonts w:ascii="Times New Roman" w:hAnsi="Times New Roman"/>
                <w:color w:val="000000"/>
                <w:lang w:val="fr-FR" w:eastAsia="en-GB"/>
              </w:rPr>
              <w:t>encore</w:t>
            </w:r>
            <w:r w:rsidRPr="00241D95">
              <w:rPr>
                <w:rFonts w:ascii="Times New Roman" w:hAnsi="Times New Roman"/>
                <w:color w:val="000000"/>
                <w:lang w:val="fr-FR" w:eastAsia="en-GB"/>
              </w:rPr>
              <w:t xml:space="preserve"> de plan complet</w:t>
            </w:r>
            <w:r w:rsidR="00841DFB" w:rsidRPr="00241D95">
              <w:rPr>
                <w:rFonts w:ascii="Times New Roman" w:hAnsi="Times New Roman"/>
                <w:color w:val="000000"/>
                <w:lang w:val="fr-FR" w:eastAsia="en-GB"/>
              </w:rPr>
              <w:t>.</w:t>
            </w:r>
          </w:p>
          <w:p w14:paraId="4CC25B76" w14:textId="77777777" w:rsidR="002C50D8" w:rsidRPr="00241D95" w:rsidRDefault="002C50D8" w:rsidP="00695029">
            <w:pPr>
              <w:spacing w:after="120" w:line="255" w:lineRule="atLeast"/>
              <w:rPr>
                <w:rFonts w:ascii="Times New Roman" w:hAnsi="Times New Roman"/>
                <w:color w:val="000000"/>
                <w:lang w:val="fr-FR" w:eastAsia="en-GB"/>
              </w:rPr>
            </w:pPr>
          </w:p>
          <w:p w14:paraId="4CC25B77" w14:textId="77777777" w:rsidR="00E804BE" w:rsidRPr="00241D95" w:rsidRDefault="00684B5C" w:rsidP="00695029">
            <w:pPr>
              <w:spacing w:after="120" w:line="255" w:lineRule="atLeast"/>
              <w:rPr>
                <w:rFonts w:ascii="Times New Roman" w:hAnsi="Times New Roman"/>
                <w:b/>
                <w:color w:val="000000"/>
                <w:lang w:val="fr-FR" w:eastAsia="en-GB"/>
              </w:rPr>
            </w:pPr>
            <w:r w:rsidRPr="00241D95">
              <w:rPr>
                <w:rFonts w:ascii="Times New Roman" w:hAnsi="Times New Roman"/>
                <w:b/>
                <w:color w:val="000000"/>
                <w:lang w:val="fr-FR" w:eastAsia="en-GB"/>
              </w:rPr>
              <w:t>Évaluation des besoins par le TC :</w:t>
            </w:r>
            <w:r w:rsidR="00E804BE" w:rsidRPr="00241D95">
              <w:rPr>
                <w:rFonts w:ascii="Times New Roman" w:hAnsi="Times New Roman"/>
                <w:b/>
                <w:color w:val="000000"/>
                <w:lang w:val="fr-FR" w:eastAsia="en-GB"/>
              </w:rPr>
              <w:t xml:space="preserve">  </w:t>
            </w:r>
          </w:p>
          <w:p w14:paraId="4CC25B78" w14:textId="5065E6BF" w:rsidR="00E804BE" w:rsidRPr="00241D95" w:rsidRDefault="0035278F" w:rsidP="00ED62A0">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Une forte priorité devrait être accordée à l’achèvement des</w:t>
            </w:r>
            <w:r w:rsidR="00ED62A0" w:rsidRPr="00241D95">
              <w:rPr>
                <w:rFonts w:ascii="Times New Roman" w:hAnsi="Times New Roman"/>
                <w:color w:val="000000"/>
                <w:lang w:val="fr-FR" w:eastAsia="en-GB"/>
              </w:rPr>
              <w:t xml:space="preserve"> </w:t>
            </w:r>
            <w:r w:rsidR="00786543" w:rsidRPr="00241D95">
              <w:rPr>
                <w:rFonts w:ascii="Times New Roman" w:hAnsi="Times New Roman"/>
                <w:color w:val="000000"/>
                <w:lang w:val="fr-FR" w:eastAsia="en-GB"/>
              </w:rPr>
              <w:t>SPANB</w:t>
            </w:r>
            <w:r w:rsidR="00ED62A0"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 xml:space="preserve">par </w:t>
            </w:r>
            <w:r w:rsidR="00445091">
              <w:rPr>
                <w:rFonts w:ascii="Times New Roman" w:hAnsi="Times New Roman"/>
                <w:color w:val="000000"/>
                <w:lang w:val="fr-FR" w:eastAsia="en-GB"/>
              </w:rPr>
              <w:t>trois</w:t>
            </w:r>
            <w:r w:rsidR="00ED62A0" w:rsidRPr="00241D95">
              <w:rPr>
                <w:rFonts w:ascii="Times New Roman" w:hAnsi="Times New Roman"/>
                <w:color w:val="000000"/>
                <w:lang w:val="fr-FR" w:eastAsia="en-GB"/>
              </w:rPr>
              <w:t xml:space="preserve"> Parties </w:t>
            </w:r>
            <w:r w:rsidR="008109D8" w:rsidRPr="00241D95">
              <w:rPr>
                <w:rFonts w:ascii="Times New Roman" w:hAnsi="Times New Roman"/>
                <w:color w:val="000000"/>
                <w:lang w:val="fr-FR" w:eastAsia="en-GB"/>
              </w:rPr>
              <w:t xml:space="preserve">devant encore </w:t>
            </w:r>
            <w:r w:rsidR="00B6500F" w:rsidRPr="00241D95">
              <w:rPr>
                <w:rFonts w:ascii="Times New Roman" w:hAnsi="Times New Roman"/>
                <w:color w:val="000000"/>
                <w:lang w:val="fr-FR" w:eastAsia="en-GB"/>
              </w:rPr>
              <w:t>le faire</w:t>
            </w:r>
            <w:r w:rsidR="00ED62A0" w:rsidRPr="00241D95">
              <w:rPr>
                <w:rFonts w:ascii="Times New Roman" w:hAnsi="Times New Roman"/>
                <w:color w:val="000000"/>
                <w:lang w:val="fr-FR" w:eastAsia="en-GB"/>
              </w:rPr>
              <w:t xml:space="preserve">, </w:t>
            </w:r>
            <w:r w:rsidR="008109D8" w:rsidRPr="00241D95">
              <w:rPr>
                <w:rFonts w:ascii="Times New Roman" w:hAnsi="Times New Roman"/>
                <w:color w:val="000000"/>
                <w:lang w:val="fr-FR" w:eastAsia="en-GB"/>
              </w:rPr>
              <w:t>et à la mise en œuvre complète de ces plans, une fois qu’ils ont été adoptés</w:t>
            </w:r>
            <w:r w:rsidR="00841DFB" w:rsidRPr="00241D95">
              <w:rPr>
                <w:rFonts w:ascii="Times New Roman" w:hAnsi="Times New Roman"/>
                <w:color w:val="000000"/>
                <w:lang w:val="fr-FR" w:eastAsia="en-GB"/>
              </w:rPr>
              <w:t>.</w:t>
            </w:r>
          </w:p>
          <w:p w14:paraId="4CC25B79" w14:textId="77777777" w:rsidR="00857D8E" w:rsidRPr="00241D95" w:rsidRDefault="008109D8" w:rsidP="00857D8E">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Le cas échéant</w:t>
            </w:r>
            <w:r w:rsidR="00857D8E"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 xml:space="preserve">les </w:t>
            </w:r>
            <w:r w:rsidR="00857D8E" w:rsidRPr="00241D95">
              <w:rPr>
                <w:rFonts w:ascii="Times New Roman" w:hAnsi="Times New Roman"/>
                <w:color w:val="000000"/>
                <w:lang w:val="fr-FR" w:eastAsia="en-GB"/>
              </w:rPr>
              <w:t xml:space="preserve">Parties </w:t>
            </w:r>
            <w:r w:rsidRPr="00241D95">
              <w:rPr>
                <w:rFonts w:ascii="Times New Roman" w:hAnsi="Times New Roman"/>
                <w:color w:val="000000"/>
                <w:lang w:val="fr-FR" w:eastAsia="en-GB"/>
              </w:rPr>
              <w:t>devraient utiliser les conseils adoptés par la</w:t>
            </w:r>
            <w:r w:rsidR="00857D8E" w:rsidRPr="00241D95">
              <w:rPr>
                <w:rFonts w:ascii="Times New Roman" w:hAnsi="Times New Roman"/>
                <w:color w:val="000000"/>
                <w:lang w:val="fr-FR" w:eastAsia="en-GB"/>
              </w:rPr>
              <w:t xml:space="preserve"> CMS</w:t>
            </w:r>
            <w:r w:rsidR="00857D8E" w:rsidRPr="00241D95">
              <w:rPr>
                <w:rStyle w:val="FootnoteReference"/>
                <w:rFonts w:ascii="Times New Roman" w:hAnsi="Times New Roman"/>
                <w:color w:val="000000"/>
                <w:lang w:val="fr-FR" w:eastAsia="en-GB"/>
              </w:rPr>
              <w:footnoteReference w:id="11"/>
            </w:r>
            <w:r w:rsidR="00857D8E" w:rsidRPr="00241D95">
              <w:rPr>
                <w:rFonts w:ascii="Times New Roman" w:hAnsi="Times New Roman"/>
                <w:color w:val="000000"/>
                <w:vertAlign w:val="superscript"/>
                <w:lang w:val="fr-FR" w:eastAsia="en-GB"/>
              </w:rPr>
              <w:t>,</w:t>
            </w:r>
            <w:r w:rsidR="00857D8E" w:rsidRPr="00241D95">
              <w:rPr>
                <w:rStyle w:val="FootnoteReference"/>
                <w:rFonts w:ascii="Times New Roman" w:hAnsi="Times New Roman"/>
                <w:color w:val="000000"/>
                <w:lang w:val="fr-FR" w:eastAsia="en-GB"/>
              </w:rPr>
              <w:footnoteReference w:id="12"/>
            </w:r>
            <w:r w:rsidR="00857D8E" w:rsidRPr="00241D95">
              <w:rPr>
                <w:rFonts w:ascii="Times New Roman" w:hAnsi="Times New Roman"/>
                <w:color w:val="000000"/>
                <w:lang w:val="fr-FR" w:eastAsia="en-GB"/>
              </w:rPr>
              <w:t xml:space="preserve"> </w:t>
            </w:r>
            <w:r w:rsidRPr="00B34DD3">
              <w:rPr>
                <w:rFonts w:ascii="Times New Roman" w:hAnsi="Times New Roman"/>
                <w:color w:val="000000"/>
                <w:lang w:val="fr-FR" w:eastAsia="en-GB"/>
              </w:rPr>
              <w:t>sur l’intégration des questions relatives aux oiseaux migrateurs dans les</w:t>
            </w:r>
            <w:r w:rsidR="00857D8E" w:rsidRPr="00241D95">
              <w:rPr>
                <w:rFonts w:ascii="Times New Roman" w:hAnsi="Times New Roman"/>
                <w:color w:val="000000"/>
                <w:lang w:val="fr-FR" w:eastAsia="en-GB"/>
              </w:rPr>
              <w:t xml:space="preserve"> </w:t>
            </w:r>
            <w:r w:rsidR="00786543" w:rsidRPr="00241D95">
              <w:rPr>
                <w:rFonts w:ascii="Times New Roman" w:hAnsi="Times New Roman"/>
                <w:color w:val="000000"/>
                <w:lang w:val="fr-FR" w:eastAsia="en-GB"/>
              </w:rPr>
              <w:t>SPANB</w:t>
            </w:r>
            <w:r w:rsidRPr="00241D95">
              <w:rPr>
                <w:rFonts w:ascii="Times New Roman" w:hAnsi="Times New Roman"/>
                <w:color w:val="000000"/>
                <w:lang w:val="fr-FR" w:eastAsia="en-GB"/>
              </w:rPr>
              <w:t>, une fois qu’ils ont été révisés</w:t>
            </w:r>
            <w:r w:rsidR="00857D8E" w:rsidRPr="00241D95">
              <w:rPr>
                <w:rFonts w:ascii="Times New Roman" w:hAnsi="Times New Roman"/>
                <w:color w:val="000000"/>
                <w:lang w:val="fr-FR" w:eastAsia="en-GB"/>
              </w:rPr>
              <w:t>.</w:t>
            </w:r>
          </w:p>
          <w:p w14:paraId="4CC25B7A" w14:textId="77777777" w:rsidR="00357A33" w:rsidRPr="00241D95" w:rsidRDefault="008109D8" w:rsidP="00633A08">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 xml:space="preserve">Dans le </w:t>
            </w:r>
            <w:r w:rsidR="00357A33" w:rsidRPr="00241D95">
              <w:rPr>
                <w:rFonts w:ascii="Times New Roman" w:hAnsi="Times New Roman"/>
                <w:color w:val="000000"/>
                <w:lang w:val="fr-FR" w:eastAsia="en-GB"/>
              </w:rPr>
              <w:t>context</w:t>
            </w:r>
            <w:r w:rsidRPr="00241D95">
              <w:rPr>
                <w:rFonts w:ascii="Times New Roman" w:hAnsi="Times New Roman"/>
                <w:color w:val="000000"/>
                <w:lang w:val="fr-FR" w:eastAsia="en-GB"/>
              </w:rPr>
              <w:t>e de la mise en œuvre nationale de l’</w:t>
            </w:r>
            <w:r w:rsidR="00357A33" w:rsidRPr="00241D95">
              <w:rPr>
                <w:rFonts w:ascii="Times New Roman" w:hAnsi="Times New Roman"/>
                <w:color w:val="000000"/>
                <w:lang w:val="fr-FR" w:eastAsia="en-GB"/>
              </w:rPr>
              <w:t xml:space="preserve">AEWA, </w:t>
            </w:r>
            <w:r w:rsidRPr="00241D95">
              <w:rPr>
                <w:rFonts w:ascii="Times New Roman" w:hAnsi="Times New Roman"/>
                <w:color w:val="000000"/>
                <w:lang w:val="fr-FR" w:eastAsia="en-GB"/>
              </w:rPr>
              <w:t xml:space="preserve">des </w:t>
            </w:r>
            <w:r w:rsidR="00357A33" w:rsidRPr="00241D95">
              <w:rPr>
                <w:rFonts w:ascii="Times New Roman" w:hAnsi="Times New Roman"/>
                <w:color w:val="000000"/>
                <w:lang w:val="fr-FR" w:eastAsia="en-GB"/>
              </w:rPr>
              <w:t xml:space="preserve">synergies </w:t>
            </w:r>
            <w:r w:rsidRPr="00241D95">
              <w:rPr>
                <w:rFonts w:ascii="Times New Roman" w:hAnsi="Times New Roman"/>
                <w:color w:val="000000"/>
                <w:lang w:val="fr-FR" w:eastAsia="en-GB"/>
              </w:rPr>
              <w:t>devraient être recherchées avec la mise en œuvre des obligations d’autres AEM</w:t>
            </w:r>
            <w:r w:rsidR="00633A08" w:rsidRPr="00241D95">
              <w:rPr>
                <w:rFonts w:ascii="Times New Roman" w:hAnsi="Times New Roman"/>
                <w:color w:val="000000"/>
                <w:lang w:val="fr-FR" w:eastAsia="en-GB"/>
              </w:rPr>
              <w:t>,</w:t>
            </w:r>
            <w:r w:rsidR="00357A33" w:rsidRPr="00241D95">
              <w:rPr>
                <w:rFonts w:ascii="Times New Roman" w:hAnsi="Times New Roman"/>
                <w:color w:val="000000"/>
                <w:lang w:val="fr-FR" w:eastAsia="en-GB"/>
              </w:rPr>
              <w:t xml:space="preserve"> </w:t>
            </w:r>
            <w:r w:rsidR="00633A08"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comme déjà souligné dans le</w:t>
            </w:r>
            <w:r w:rsidR="00357A33" w:rsidRPr="00241D95">
              <w:rPr>
                <w:rFonts w:ascii="Times New Roman" w:hAnsi="Times New Roman"/>
                <w:color w:val="000000"/>
                <w:lang w:val="fr-FR" w:eastAsia="en-GB"/>
              </w:rPr>
              <w:t xml:space="preserve"> context</w:t>
            </w:r>
            <w:r w:rsidRPr="00241D95">
              <w:rPr>
                <w:rFonts w:ascii="Times New Roman" w:hAnsi="Times New Roman"/>
                <w:color w:val="000000"/>
                <w:lang w:val="fr-FR" w:eastAsia="en-GB"/>
              </w:rPr>
              <w:t>e de</w:t>
            </w:r>
            <w:r w:rsidR="00357A33" w:rsidRPr="00241D95">
              <w:rPr>
                <w:rFonts w:ascii="Times New Roman" w:hAnsi="Times New Roman"/>
                <w:color w:val="000000"/>
                <w:lang w:val="fr-FR" w:eastAsia="en-GB"/>
              </w:rPr>
              <w:t xml:space="preserve"> </w:t>
            </w:r>
            <w:proofErr w:type="spellStart"/>
            <w:r w:rsidR="00357A33" w:rsidRPr="00241D95">
              <w:rPr>
                <w:rFonts w:ascii="Times New Roman" w:hAnsi="Times New Roman"/>
                <w:color w:val="000000"/>
                <w:lang w:val="fr-FR" w:eastAsia="en-GB"/>
              </w:rPr>
              <w:t>Ramsar</w:t>
            </w:r>
            <w:proofErr w:type="spellEnd"/>
            <w:r w:rsidR="00357A33"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 xml:space="preserve">par la </w:t>
            </w:r>
            <w:r w:rsidR="00357A33" w:rsidRPr="00241D95">
              <w:rPr>
                <w:rFonts w:ascii="Times New Roman" w:hAnsi="Times New Roman"/>
                <w:color w:val="000000"/>
                <w:lang w:val="fr-FR" w:eastAsia="en-GB"/>
              </w:rPr>
              <w:t>R</w:t>
            </w:r>
            <w:r w:rsidRPr="00241D95">
              <w:rPr>
                <w:rFonts w:ascii="Times New Roman" w:hAnsi="Times New Roman"/>
                <w:color w:val="000000"/>
                <w:lang w:val="fr-FR" w:eastAsia="en-GB"/>
              </w:rPr>
              <w:t>é</w:t>
            </w:r>
            <w:r w:rsidR="00357A33" w:rsidRPr="00241D95">
              <w:rPr>
                <w:rFonts w:ascii="Times New Roman" w:hAnsi="Times New Roman"/>
                <w:color w:val="000000"/>
                <w:lang w:val="fr-FR" w:eastAsia="en-GB"/>
              </w:rPr>
              <w:t>solution 5.</w:t>
            </w:r>
            <w:r w:rsidR="00ED706A" w:rsidRPr="00241D95">
              <w:rPr>
                <w:rFonts w:ascii="Times New Roman" w:hAnsi="Times New Roman"/>
                <w:color w:val="000000"/>
                <w:lang w:val="fr-FR" w:eastAsia="en-GB"/>
              </w:rPr>
              <w:t>19.</w:t>
            </w:r>
          </w:p>
        </w:tc>
      </w:tr>
      <w:tr w:rsidR="00421916" w:rsidRPr="00241D95" w14:paraId="4CC25B7E" w14:textId="77777777" w:rsidTr="00D31AF1">
        <w:tc>
          <w:tcPr>
            <w:tcW w:w="0" w:type="auto"/>
            <w:tcBorders>
              <w:bottom w:val="nil"/>
            </w:tcBorders>
          </w:tcPr>
          <w:p w14:paraId="4CC25B7C" w14:textId="77777777" w:rsidR="00E804BE" w:rsidRPr="00892015" w:rsidRDefault="004417D3" w:rsidP="004417D3">
            <w:pPr>
              <w:keepNext/>
              <w:spacing w:after="120" w:line="255" w:lineRule="atLeast"/>
              <w:rPr>
                <w:rFonts w:ascii="Times New Roman" w:hAnsi="Times New Roman"/>
                <w:b/>
                <w:bCs/>
                <w:color w:val="000000"/>
                <w:lang w:val="fr-FR" w:eastAsia="en-GB"/>
              </w:rPr>
            </w:pPr>
            <w:r w:rsidRPr="00241D95">
              <w:rPr>
                <w:rFonts w:ascii="Times New Roman" w:hAnsi="Times New Roman"/>
                <w:b/>
                <w:bCs/>
                <w:color w:val="000000"/>
                <w:lang w:val="fr-FR" w:eastAsia="en-GB"/>
              </w:rPr>
              <w:t>O</w:t>
            </w:r>
            <w:r w:rsidRPr="00B34DD3">
              <w:rPr>
                <w:rFonts w:ascii="Times New Roman" w:hAnsi="Times New Roman"/>
                <w:b/>
                <w:bCs/>
                <w:color w:val="000000"/>
                <w:lang w:val="fr-FR" w:eastAsia="en-GB"/>
              </w:rPr>
              <w:t>bjectif</w:t>
            </w:r>
            <w:r w:rsidR="00E804BE" w:rsidRPr="00892015">
              <w:rPr>
                <w:rFonts w:ascii="Times New Roman" w:hAnsi="Times New Roman"/>
                <w:b/>
                <w:bCs/>
                <w:color w:val="000000"/>
                <w:lang w:val="fr-FR" w:eastAsia="en-GB"/>
              </w:rPr>
              <w:t xml:space="preserve"> 18 </w:t>
            </w:r>
          </w:p>
        </w:tc>
        <w:tc>
          <w:tcPr>
            <w:tcW w:w="0" w:type="auto"/>
            <w:tcBorders>
              <w:bottom w:val="nil"/>
            </w:tcBorders>
          </w:tcPr>
          <w:p w14:paraId="4CC25B7D" w14:textId="77777777" w:rsidR="00E804BE" w:rsidRPr="00241D95" w:rsidRDefault="00E804BE" w:rsidP="00E804BE">
            <w:pPr>
              <w:keepNext/>
              <w:spacing w:after="120" w:line="255" w:lineRule="atLeast"/>
              <w:rPr>
                <w:rFonts w:ascii="Times New Roman" w:hAnsi="Times New Roman"/>
                <w:b/>
                <w:bCs/>
                <w:color w:val="000000"/>
                <w:lang w:val="fr-FR" w:eastAsia="en-GB"/>
              </w:rPr>
            </w:pPr>
          </w:p>
        </w:tc>
      </w:tr>
      <w:tr w:rsidR="00421916" w:rsidRPr="00C36D5F" w14:paraId="4CC25B85" w14:textId="77777777" w:rsidTr="00D31AF1">
        <w:tc>
          <w:tcPr>
            <w:tcW w:w="0" w:type="auto"/>
            <w:tcBorders>
              <w:top w:val="nil"/>
            </w:tcBorders>
          </w:tcPr>
          <w:p w14:paraId="4CC25B7F" w14:textId="77777777" w:rsidR="00E804BE" w:rsidRPr="00241D95" w:rsidRDefault="004417D3" w:rsidP="00695029">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D’ici à 2020, les connaissances, innovations et pratiques traditionnelles des communautés autochtones et locales</w:t>
            </w:r>
            <w:r w:rsidRPr="00B34DD3">
              <w:rPr>
                <w:rFonts w:ascii="Times New Roman" w:hAnsi="Times New Roman"/>
                <w:color w:val="000000"/>
                <w:lang w:val="fr-FR" w:eastAsia="en-GB"/>
              </w:rPr>
              <w:t xml:space="preserve"> qui présentent un intérêt pour la conservation et l’utilisation durable de la diversité biologique, ainsi que leur utilisation coutumière durable, sont respectées, sous réserve des dispositions de la législation nationale et des obligations internationale</w:t>
            </w:r>
            <w:r w:rsidRPr="00241D95">
              <w:rPr>
                <w:rFonts w:ascii="Times New Roman" w:hAnsi="Times New Roman"/>
                <w:color w:val="000000"/>
                <w:lang w:val="fr-FR" w:eastAsia="en-GB"/>
              </w:rPr>
              <w:t>s en vigueur, et sont pleinement intégrées et prises en compte dans le cadre de l’application de la Convention, avec la participation entière et effective des communautés autochtones et locales, à tous les niveaux pertinents.</w:t>
            </w:r>
          </w:p>
        </w:tc>
        <w:tc>
          <w:tcPr>
            <w:tcW w:w="0" w:type="auto"/>
            <w:tcBorders>
              <w:top w:val="nil"/>
            </w:tcBorders>
          </w:tcPr>
          <w:p w14:paraId="4CC25B80" w14:textId="77777777" w:rsidR="00E804BE" w:rsidRPr="00241D95" w:rsidRDefault="00684B5C" w:rsidP="00695029">
            <w:pPr>
              <w:spacing w:after="120" w:line="255" w:lineRule="atLeast"/>
              <w:rPr>
                <w:rFonts w:ascii="Times New Roman" w:hAnsi="Times New Roman"/>
                <w:b/>
                <w:color w:val="000000"/>
                <w:lang w:val="fr-FR" w:eastAsia="en-GB"/>
              </w:rPr>
            </w:pPr>
            <w:r w:rsidRPr="00241D95">
              <w:rPr>
                <w:rFonts w:ascii="Times New Roman" w:hAnsi="Times New Roman"/>
                <w:b/>
                <w:color w:val="000000"/>
                <w:lang w:val="fr-FR" w:eastAsia="en-GB"/>
              </w:rPr>
              <w:t>Importance de l’Objectif pour l’AEWA :</w:t>
            </w:r>
            <w:r w:rsidR="00E804BE" w:rsidRPr="00241D95">
              <w:rPr>
                <w:rFonts w:ascii="Times New Roman" w:hAnsi="Times New Roman"/>
                <w:b/>
                <w:color w:val="000000"/>
                <w:lang w:val="fr-FR" w:eastAsia="en-GB"/>
              </w:rPr>
              <w:t xml:space="preserve">  </w:t>
            </w:r>
          </w:p>
          <w:p w14:paraId="4CC25B81" w14:textId="77777777" w:rsidR="00E804BE" w:rsidRPr="00241D95" w:rsidRDefault="008109D8" w:rsidP="00695029">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Très important</w:t>
            </w:r>
            <w:r w:rsidR="00FF6A2B"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La connaissance traditionnelle des oiseaux d’eau est importante dans de nombreuses régions de l’aire de l’Accord, en ce qui concerne l’utilisation et la gestion des oiseaux d’eau migrateurs qui</w:t>
            </w:r>
            <w:r w:rsidR="00FF6A2B" w:rsidRPr="00241D95">
              <w:rPr>
                <w:rFonts w:ascii="Times New Roman" w:hAnsi="Times New Roman"/>
                <w:color w:val="000000"/>
                <w:lang w:val="fr-FR" w:eastAsia="en-GB"/>
              </w:rPr>
              <w:t xml:space="preserve"> – </w:t>
            </w:r>
            <w:r w:rsidRPr="00241D95">
              <w:rPr>
                <w:rFonts w:ascii="Times New Roman" w:hAnsi="Times New Roman"/>
                <w:color w:val="000000"/>
                <w:lang w:val="fr-FR" w:eastAsia="en-GB"/>
              </w:rPr>
              <w:t>le cas échéant</w:t>
            </w:r>
            <w:r w:rsidR="00FF6A2B"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w:t>
            </w:r>
            <w:r w:rsidR="00FF6A2B"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nécessitent toujours la participation des communautés locales</w:t>
            </w:r>
            <w:r w:rsidR="00FF6A2B" w:rsidRPr="00241D95">
              <w:rPr>
                <w:rFonts w:ascii="Times New Roman" w:hAnsi="Times New Roman"/>
                <w:color w:val="000000"/>
                <w:lang w:val="fr-FR" w:eastAsia="en-GB"/>
              </w:rPr>
              <w:t>.</w:t>
            </w:r>
          </w:p>
          <w:p w14:paraId="4CC25B82" w14:textId="77777777" w:rsidR="00FF6A2B" w:rsidRPr="00241D95" w:rsidRDefault="00FF6A2B" w:rsidP="00695029">
            <w:pPr>
              <w:spacing w:after="120" w:line="255" w:lineRule="atLeast"/>
              <w:rPr>
                <w:rFonts w:ascii="Times New Roman" w:hAnsi="Times New Roman"/>
                <w:color w:val="000000"/>
                <w:lang w:val="fr-FR" w:eastAsia="en-GB"/>
              </w:rPr>
            </w:pPr>
          </w:p>
          <w:p w14:paraId="4CC25B83" w14:textId="77777777" w:rsidR="00E804BE" w:rsidRPr="00241D95" w:rsidRDefault="00684B5C" w:rsidP="00695029">
            <w:pPr>
              <w:spacing w:after="120" w:line="255" w:lineRule="atLeast"/>
              <w:rPr>
                <w:rFonts w:ascii="Times New Roman" w:hAnsi="Times New Roman"/>
                <w:b/>
                <w:color w:val="000000"/>
                <w:lang w:val="fr-FR" w:eastAsia="en-GB"/>
              </w:rPr>
            </w:pPr>
            <w:r w:rsidRPr="00241D95">
              <w:rPr>
                <w:rFonts w:ascii="Times New Roman" w:hAnsi="Times New Roman"/>
                <w:b/>
                <w:color w:val="000000"/>
                <w:lang w:val="fr-FR" w:eastAsia="en-GB"/>
              </w:rPr>
              <w:t>Évaluation des besoins par le TC :</w:t>
            </w:r>
          </w:p>
          <w:p w14:paraId="4CC25B84" w14:textId="77777777" w:rsidR="00E804BE" w:rsidRPr="00241D95" w:rsidRDefault="008109D8" w:rsidP="008109D8">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Une meilleure compréhension des connaissances et pratiques traditionnelles des communautés indigènes et locales, importantes pour la</w:t>
            </w:r>
            <w:r w:rsidR="00841DFB" w:rsidRPr="00241D95">
              <w:rPr>
                <w:rFonts w:ascii="Times New Roman" w:hAnsi="Times New Roman"/>
                <w:color w:val="000000"/>
                <w:lang w:val="fr-FR" w:eastAsia="en-GB"/>
              </w:rPr>
              <w:t xml:space="preserve"> conservation </w:t>
            </w:r>
            <w:r w:rsidRPr="00241D95">
              <w:rPr>
                <w:rFonts w:ascii="Times New Roman" w:hAnsi="Times New Roman"/>
                <w:color w:val="000000"/>
                <w:lang w:val="fr-FR" w:eastAsia="en-GB"/>
              </w:rPr>
              <w:t>et l’utilisation durable des oiseaux d’eau, est nécessaire</w:t>
            </w:r>
            <w:r w:rsidR="00841DFB" w:rsidRPr="00241D95">
              <w:rPr>
                <w:rFonts w:ascii="Times New Roman" w:hAnsi="Times New Roman"/>
                <w:color w:val="000000"/>
                <w:lang w:val="fr-FR" w:eastAsia="en-GB"/>
              </w:rPr>
              <w:t>.</w:t>
            </w:r>
          </w:p>
        </w:tc>
      </w:tr>
      <w:tr w:rsidR="00421916" w:rsidRPr="00241D95" w14:paraId="4CC25B88" w14:textId="77777777" w:rsidTr="00D31AF1">
        <w:tc>
          <w:tcPr>
            <w:tcW w:w="0" w:type="auto"/>
            <w:tcBorders>
              <w:bottom w:val="nil"/>
            </w:tcBorders>
          </w:tcPr>
          <w:p w14:paraId="4CC25B86" w14:textId="77777777" w:rsidR="00E804BE" w:rsidRPr="00B34DD3" w:rsidRDefault="004417D3" w:rsidP="004417D3">
            <w:pPr>
              <w:keepNext/>
              <w:spacing w:after="120" w:line="255" w:lineRule="atLeast"/>
              <w:rPr>
                <w:rFonts w:ascii="Times New Roman" w:hAnsi="Times New Roman"/>
                <w:b/>
                <w:bCs/>
                <w:color w:val="000000"/>
                <w:lang w:val="fr-FR" w:eastAsia="en-GB"/>
              </w:rPr>
            </w:pPr>
            <w:r w:rsidRPr="00241D95">
              <w:rPr>
                <w:rFonts w:ascii="Times New Roman" w:hAnsi="Times New Roman"/>
                <w:b/>
                <w:bCs/>
                <w:color w:val="000000"/>
                <w:lang w:val="fr-FR" w:eastAsia="en-GB"/>
              </w:rPr>
              <w:t>Objectif</w:t>
            </w:r>
            <w:r w:rsidR="00E804BE" w:rsidRPr="00B34DD3">
              <w:rPr>
                <w:rFonts w:ascii="Times New Roman" w:hAnsi="Times New Roman"/>
                <w:b/>
                <w:bCs/>
                <w:color w:val="000000"/>
                <w:lang w:val="fr-FR" w:eastAsia="en-GB"/>
              </w:rPr>
              <w:t xml:space="preserve"> 19</w:t>
            </w:r>
          </w:p>
        </w:tc>
        <w:tc>
          <w:tcPr>
            <w:tcW w:w="0" w:type="auto"/>
            <w:tcBorders>
              <w:bottom w:val="nil"/>
            </w:tcBorders>
          </w:tcPr>
          <w:p w14:paraId="4CC25B87" w14:textId="77777777" w:rsidR="00E804BE" w:rsidRPr="00241D95" w:rsidRDefault="00E804BE" w:rsidP="00E804BE">
            <w:pPr>
              <w:keepNext/>
              <w:spacing w:after="120" w:line="255" w:lineRule="atLeast"/>
              <w:rPr>
                <w:rFonts w:ascii="Times New Roman" w:hAnsi="Times New Roman"/>
                <w:b/>
                <w:bCs/>
                <w:color w:val="000000"/>
                <w:lang w:val="fr-FR" w:eastAsia="en-GB"/>
              </w:rPr>
            </w:pPr>
          </w:p>
        </w:tc>
      </w:tr>
      <w:tr w:rsidR="00421916" w:rsidRPr="00C36D5F" w14:paraId="4CC25B92" w14:textId="77777777" w:rsidTr="00D31AF1">
        <w:tc>
          <w:tcPr>
            <w:tcW w:w="0" w:type="auto"/>
            <w:tcBorders>
              <w:top w:val="nil"/>
            </w:tcBorders>
          </w:tcPr>
          <w:p w14:paraId="4CC25B89" w14:textId="77777777" w:rsidR="00E804BE" w:rsidRPr="00241D95" w:rsidRDefault="004417D3" w:rsidP="00695029">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D’ici à 2020, les connaissances, la base scientifique et les technologies associé</w:t>
            </w:r>
            <w:r w:rsidRPr="00B34DD3">
              <w:rPr>
                <w:rFonts w:ascii="Times New Roman" w:hAnsi="Times New Roman"/>
                <w:color w:val="000000"/>
                <w:lang w:val="fr-FR" w:eastAsia="en-GB"/>
              </w:rPr>
              <w:t>es à la diversité biologique, ses valeurs, son fonctionnement, son état et ses tendances, et les conséquences de son appauvris</w:t>
            </w:r>
            <w:r w:rsidRPr="00241D95">
              <w:rPr>
                <w:rFonts w:ascii="Times New Roman" w:hAnsi="Times New Roman"/>
                <w:color w:val="000000"/>
                <w:lang w:val="fr-FR" w:eastAsia="en-GB"/>
              </w:rPr>
              <w:t>sement, sont améliorées, largement partagées et transférées, et appliquées.</w:t>
            </w:r>
          </w:p>
        </w:tc>
        <w:tc>
          <w:tcPr>
            <w:tcW w:w="0" w:type="auto"/>
            <w:tcBorders>
              <w:top w:val="nil"/>
            </w:tcBorders>
          </w:tcPr>
          <w:p w14:paraId="4CC25B8A" w14:textId="77777777" w:rsidR="00E804BE" w:rsidRPr="00241D95" w:rsidRDefault="00684B5C" w:rsidP="00695029">
            <w:pPr>
              <w:spacing w:after="120" w:line="255" w:lineRule="atLeast"/>
              <w:rPr>
                <w:rFonts w:ascii="Times New Roman" w:hAnsi="Times New Roman"/>
                <w:b/>
                <w:color w:val="000000"/>
                <w:lang w:val="fr-FR" w:eastAsia="en-GB"/>
              </w:rPr>
            </w:pPr>
            <w:r w:rsidRPr="00241D95">
              <w:rPr>
                <w:rFonts w:ascii="Times New Roman" w:hAnsi="Times New Roman"/>
                <w:b/>
                <w:color w:val="000000"/>
                <w:lang w:val="fr-FR" w:eastAsia="en-GB"/>
              </w:rPr>
              <w:t>Importance de l’Objectif pour l’AEWA :</w:t>
            </w:r>
            <w:r w:rsidR="00E804BE" w:rsidRPr="00241D95">
              <w:rPr>
                <w:rFonts w:ascii="Times New Roman" w:hAnsi="Times New Roman"/>
                <w:b/>
                <w:color w:val="000000"/>
                <w:lang w:val="fr-FR" w:eastAsia="en-GB"/>
              </w:rPr>
              <w:t xml:space="preserve">  </w:t>
            </w:r>
          </w:p>
          <w:p w14:paraId="4CC25B8B" w14:textId="77777777" w:rsidR="00E804BE" w:rsidRPr="00241D95" w:rsidRDefault="008109D8" w:rsidP="00695029">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Extrêmement important</w:t>
            </w:r>
            <w:r w:rsidR="00F656EA"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La connaissance de l’état et des tendances des populations d’oiseaux d’eau</w:t>
            </w:r>
            <w:r w:rsidR="00F656EA" w:rsidRPr="00241D95">
              <w:rPr>
                <w:rFonts w:ascii="Times New Roman" w:hAnsi="Times New Roman"/>
                <w:color w:val="000000"/>
                <w:lang w:val="fr-FR" w:eastAsia="en-GB"/>
              </w:rPr>
              <w:t xml:space="preserve">, </w:t>
            </w:r>
            <w:r w:rsidR="007354FE" w:rsidRPr="00241D95">
              <w:rPr>
                <w:rFonts w:ascii="Times New Roman" w:hAnsi="Times New Roman"/>
                <w:color w:val="000000"/>
                <w:lang w:val="fr-FR" w:eastAsia="en-GB"/>
              </w:rPr>
              <w:t>des facteurs qui les affectent et de leurs exigences en termes d’habitat, est fondamentale à la mise en œuvre de l’Accord</w:t>
            </w:r>
            <w:r w:rsidR="00F656EA" w:rsidRPr="00241D95">
              <w:rPr>
                <w:rFonts w:ascii="Times New Roman" w:hAnsi="Times New Roman"/>
                <w:color w:val="000000"/>
                <w:lang w:val="fr-FR" w:eastAsia="en-GB"/>
              </w:rPr>
              <w:t>.</w:t>
            </w:r>
          </w:p>
          <w:p w14:paraId="4CC25B8C" w14:textId="77777777" w:rsidR="00F656EA" w:rsidRPr="00241D95" w:rsidRDefault="00F656EA" w:rsidP="00695029">
            <w:pPr>
              <w:spacing w:after="120" w:line="255" w:lineRule="atLeast"/>
              <w:rPr>
                <w:rFonts w:ascii="Times New Roman" w:hAnsi="Times New Roman"/>
                <w:color w:val="000000"/>
                <w:lang w:val="fr-FR" w:eastAsia="en-GB"/>
              </w:rPr>
            </w:pPr>
          </w:p>
          <w:p w14:paraId="4CC25B8D" w14:textId="77777777" w:rsidR="00684B5C" w:rsidRPr="00241D95" w:rsidRDefault="00684B5C" w:rsidP="00695029">
            <w:pPr>
              <w:spacing w:after="120" w:line="255" w:lineRule="atLeast"/>
              <w:rPr>
                <w:rFonts w:ascii="Times New Roman" w:hAnsi="Times New Roman"/>
                <w:b/>
                <w:color w:val="000000"/>
                <w:lang w:val="fr-FR" w:eastAsia="en-GB"/>
              </w:rPr>
            </w:pPr>
            <w:r w:rsidRPr="00241D95">
              <w:rPr>
                <w:rFonts w:ascii="Times New Roman" w:hAnsi="Times New Roman"/>
                <w:b/>
                <w:color w:val="000000"/>
                <w:lang w:val="fr-FR" w:eastAsia="en-GB"/>
              </w:rPr>
              <w:t>Évaluation des besoins par le TC :</w:t>
            </w:r>
          </w:p>
          <w:p w14:paraId="4CC25B8E" w14:textId="77777777" w:rsidR="00E24E65" w:rsidRPr="00241D95" w:rsidRDefault="00E24E65" w:rsidP="00ED706A">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N</w:t>
            </w:r>
            <w:r w:rsidR="007354FE" w:rsidRPr="00241D95">
              <w:rPr>
                <w:rFonts w:ascii="Times New Roman" w:hAnsi="Times New Roman"/>
                <w:color w:val="000000"/>
                <w:lang w:val="fr-FR" w:eastAsia="en-GB"/>
              </w:rPr>
              <w:t xml:space="preserve">écessite bien davantage d’attention des Parties, en ce qui concerne les questions suivantes </w:t>
            </w:r>
            <w:r w:rsidRPr="00241D95">
              <w:rPr>
                <w:rFonts w:ascii="Times New Roman" w:hAnsi="Times New Roman"/>
                <w:color w:val="000000"/>
                <w:lang w:val="fr-FR" w:eastAsia="en-GB"/>
              </w:rPr>
              <w:t>:</w:t>
            </w:r>
          </w:p>
          <w:p w14:paraId="4CC25B8F" w14:textId="77777777" w:rsidR="00E804BE" w:rsidRPr="00241D95" w:rsidRDefault="007354FE" w:rsidP="00ED706A">
            <w:pPr>
              <w:pStyle w:val="ListParagraph"/>
              <w:numPr>
                <w:ilvl w:val="0"/>
                <w:numId w:val="25"/>
              </w:numPr>
              <w:spacing w:after="120" w:line="255" w:lineRule="atLeast"/>
              <w:contextualSpacing w:val="0"/>
              <w:rPr>
                <w:rFonts w:ascii="Times New Roman" w:hAnsi="Times New Roman"/>
                <w:color w:val="000000"/>
                <w:lang w:val="fr-FR" w:eastAsia="en-GB"/>
              </w:rPr>
            </w:pPr>
            <w:r w:rsidRPr="00241D95">
              <w:rPr>
                <w:rFonts w:ascii="Times New Roman" w:hAnsi="Times New Roman"/>
                <w:color w:val="000000"/>
                <w:lang w:val="fr-FR" w:eastAsia="en-GB"/>
              </w:rPr>
              <w:t>assurer que le Recensement international des oiseaux d’eau</w:t>
            </w:r>
            <w:r w:rsidR="00E24E65"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en tant que premier moyen servant à l’AEWA pour effectuer des évaluations d’état</w:t>
            </w:r>
            <w:r w:rsidR="00E24E65"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 xml:space="preserve">est financé </w:t>
            </w:r>
            <w:r w:rsidR="00E24E65" w:rsidRPr="00241D95">
              <w:rPr>
                <w:rFonts w:ascii="Times New Roman" w:hAnsi="Times New Roman"/>
                <w:color w:val="000000"/>
                <w:lang w:val="fr-FR" w:eastAsia="en-GB"/>
              </w:rPr>
              <w:t>ad</w:t>
            </w:r>
            <w:r w:rsidRPr="00241D95">
              <w:rPr>
                <w:rFonts w:ascii="Times New Roman" w:hAnsi="Times New Roman"/>
                <w:color w:val="000000"/>
                <w:lang w:val="fr-FR" w:eastAsia="en-GB"/>
              </w:rPr>
              <w:t>é</w:t>
            </w:r>
            <w:r w:rsidR="00E24E65" w:rsidRPr="00241D95">
              <w:rPr>
                <w:rFonts w:ascii="Times New Roman" w:hAnsi="Times New Roman"/>
                <w:color w:val="000000"/>
                <w:lang w:val="fr-FR" w:eastAsia="en-GB"/>
              </w:rPr>
              <w:t>quate</w:t>
            </w:r>
            <w:r w:rsidRPr="00241D95">
              <w:rPr>
                <w:rFonts w:ascii="Times New Roman" w:hAnsi="Times New Roman"/>
                <w:color w:val="000000"/>
                <w:lang w:val="fr-FR" w:eastAsia="en-GB"/>
              </w:rPr>
              <w:t xml:space="preserve">ment et durablement </w:t>
            </w:r>
            <w:r w:rsidR="00E24E65" w:rsidRPr="00241D95">
              <w:rPr>
                <w:rFonts w:ascii="Times New Roman" w:hAnsi="Times New Roman"/>
                <w:color w:val="000000"/>
                <w:lang w:val="fr-FR" w:eastAsia="en-GB"/>
              </w:rPr>
              <w:t>;</w:t>
            </w:r>
          </w:p>
          <w:p w14:paraId="4CC25B90" w14:textId="77777777" w:rsidR="00E24E65" w:rsidRPr="00241D95" w:rsidRDefault="007354FE" w:rsidP="00ED706A">
            <w:pPr>
              <w:pStyle w:val="ListParagraph"/>
              <w:numPr>
                <w:ilvl w:val="0"/>
                <w:numId w:val="25"/>
              </w:numPr>
              <w:spacing w:after="120" w:line="255" w:lineRule="atLeast"/>
              <w:contextualSpacing w:val="0"/>
              <w:rPr>
                <w:rFonts w:ascii="Times New Roman" w:hAnsi="Times New Roman"/>
                <w:color w:val="000000"/>
                <w:lang w:val="fr-FR" w:eastAsia="en-GB"/>
              </w:rPr>
            </w:pPr>
            <w:r w:rsidRPr="00241D95">
              <w:rPr>
                <w:rFonts w:ascii="Times New Roman" w:hAnsi="Times New Roman"/>
                <w:color w:val="000000"/>
                <w:lang w:val="fr-FR" w:eastAsia="en-GB"/>
              </w:rPr>
              <w:t xml:space="preserve">assurer que des inventaires nationaux des zones humides et autres habitats existent dans chaque Partie contractante </w:t>
            </w:r>
            <w:r w:rsidR="00BF1942"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et</w:t>
            </w:r>
            <w:r w:rsidR="00BF1942" w:rsidRPr="00241D95">
              <w:rPr>
                <w:rFonts w:ascii="Times New Roman" w:hAnsi="Times New Roman"/>
                <w:color w:val="000000"/>
                <w:lang w:val="fr-FR" w:eastAsia="en-GB"/>
              </w:rPr>
              <w:t xml:space="preserve"> </w:t>
            </w:r>
          </w:p>
          <w:p w14:paraId="4CC25B91" w14:textId="77777777" w:rsidR="00BF1942" w:rsidRPr="00241D95" w:rsidRDefault="007354FE" w:rsidP="007354FE">
            <w:pPr>
              <w:pStyle w:val="ListParagraph"/>
              <w:numPr>
                <w:ilvl w:val="0"/>
                <w:numId w:val="25"/>
              </w:num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 xml:space="preserve">assurer que les politiques et </w:t>
            </w:r>
            <w:r w:rsidR="00ED706A" w:rsidRPr="00241D95">
              <w:rPr>
                <w:rFonts w:ascii="Times New Roman" w:hAnsi="Times New Roman"/>
                <w:color w:val="000000"/>
                <w:lang w:val="fr-FR" w:eastAsia="en-GB"/>
              </w:rPr>
              <w:t>prati</w:t>
            </w:r>
            <w:r w:rsidRPr="00241D95">
              <w:rPr>
                <w:rFonts w:ascii="Times New Roman" w:hAnsi="Times New Roman"/>
                <w:color w:val="000000"/>
                <w:lang w:val="fr-FR" w:eastAsia="en-GB"/>
              </w:rPr>
              <w:t xml:space="preserve">ques pour la </w:t>
            </w:r>
            <w:r w:rsidR="00BF1942" w:rsidRPr="00241D95">
              <w:rPr>
                <w:rFonts w:ascii="Times New Roman" w:hAnsi="Times New Roman"/>
                <w:color w:val="000000"/>
                <w:lang w:val="fr-FR" w:eastAsia="en-GB"/>
              </w:rPr>
              <w:t xml:space="preserve">conservation </w:t>
            </w:r>
            <w:r w:rsidRPr="00241D95">
              <w:rPr>
                <w:rFonts w:ascii="Times New Roman" w:hAnsi="Times New Roman"/>
                <w:color w:val="000000"/>
                <w:lang w:val="fr-FR" w:eastAsia="en-GB"/>
              </w:rPr>
              <w:t>et la gestion des oiseaux d’eau migrateurs sont toujours basées sur les meilleures preuves scientifiques disponibles</w:t>
            </w:r>
            <w:r w:rsidR="00BF1942" w:rsidRPr="00241D95">
              <w:rPr>
                <w:rFonts w:ascii="Times New Roman" w:hAnsi="Times New Roman"/>
                <w:color w:val="000000"/>
                <w:lang w:val="fr-FR" w:eastAsia="en-GB"/>
              </w:rPr>
              <w:t>.</w:t>
            </w:r>
          </w:p>
        </w:tc>
      </w:tr>
      <w:tr w:rsidR="00421916" w:rsidRPr="00241D95" w14:paraId="4CC25B95" w14:textId="77777777" w:rsidTr="00D31AF1">
        <w:tc>
          <w:tcPr>
            <w:tcW w:w="0" w:type="auto"/>
            <w:tcBorders>
              <w:bottom w:val="nil"/>
            </w:tcBorders>
          </w:tcPr>
          <w:p w14:paraId="4CC25B93" w14:textId="77777777" w:rsidR="00E804BE" w:rsidRPr="00B34DD3" w:rsidRDefault="004417D3" w:rsidP="004417D3">
            <w:pPr>
              <w:keepNext/>
              <w:spacing w:after="120" w:line="255" w:lineRule="atLeast"/>
              <w:rPr>
                <w:rFonts w:ascii="Times New Roman" w:hAnsi="Times New Roman"/>
                <w:b/>
                <w:bCs/>
                <w:color w:val="000000"/>
                <w:lang w:val="fr-FR" w:eastAsia="en-GB"/>
              </w:rPr>
            </w:pPr>
            <w:r w:rsidRPr="00241D95">
              <w:rPr>
                <w:rFonts w:ascii="Times New Roman" w:hAnsi="Times New Roman"/>
                <w:b/>
                <w:bCs/>
                <w:color w:val="000000"/>
                <w:lang w:val="fr-FR" w:eastAsia="en-GB"/>
              </w:rPr>
              <w:t>Objectif</w:t>
            </w:r>
            <w:r w:rsidR="00E804BE" w:rsidRPr="00B34DD3">
              <w:rPr>
                <w:rFonts w:ascii="Times New Roman" w:hAnsi="Times New Roman"/>
                <w:b/>
                <w:bCs/>
                <w:color w:val="000000"/>
                <w:lang w:val="fr-FR" w:eastAsia="en-GB"/>
              </w:rPr>
              <w:t xml:space="preserve"> 20</w:t>
            </w:r>
          </w:p>
        </w:tc>
        <w:tc>
          <w:tcPr>
            <w:tcW w:w="0" w:type="auto"/>
            <w:tcBorders>
              <w:bottom w:val="nil"/>
            </w:tcBorders>
          </w:tcPr>
          <w:p w14:paraId="4CC25B94" w14:textId="77777777" w:rsidR="00E804BE" w:rsidRPr="00241D95" w:rsidRDefault="00E804BE" w:rsidP="00E804BE">
            <w:pPr>
              <w:keepNext/>
              <w:spacing w:after="120" w:line="255" w:lineRule="atLeast"/>
              <w:rPr>
                <w:rFonts w:ascii="Times New Roman" w:hAnsi="Times New Roman"/>
                <w:b/>
                <w:bCs/>
                <w:color w:val="000000"/>
                <w:lang w:val="fr-FR" w:eastAsia="en-GB"/>
              </w:rPr>
            </w:pPr>
          </w:p>
        </w:tc>
      </w:tr>
      <w:tr w:rsidR="00421916" w:rsidRPr="00C36D5F" w14:paraId="4CC25B9C" w14:textId="77777777" w:rsidTr="00D31AF1">
        <w:tc>
          <w:tcPr>
            <w:tcW w:w="0" w:type="auto"/>
            <w:tcBorders>
              <w:top w:val="nil"/>
            </w:tcBorders>
          </w:tcPr>
          <w:p w14:paraId="4CC25B96" w14:textId="77777777" w:rsidR="00E804BE" w:rsidRPr="00241D95" w:rsidRDefault="004417D3" w:rsidP="00695029">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D’ici à 2020 au plus tard, la mobilisation des ressour</w:t>
            </w:r>
            <w:r w:rsidRPr="00B34DD3">
              <w:rPr>
                <w:rFonts w:ascii="Times New Roman" w:hAnsi="Times New Roman"/>
                <w:color w:val="000000"/>
                <w:lang w:val="fr-FR" w:eastAsia="en-GB"/>
              </w:rPr>
              <w:t>ces financières nécessaires à la mise en œuvre effective du Plan stratégique 2011-2020 pour la diversité biologique de toutes les sources et conformément au mécanisme consolidé et convenu de la Stratégie de mobilisation des ressources, aura augmenté consid</w:t>
            </w:r>
            <w:r w:rsidRPr="00241D95">
              <w:rPr>
                <w:rFonts w:ascii="Times New Roman" w:hAnsi="Times New Roman"/>
                <w:color w:val="000000"/>
                <w:lang w:val="fr-FR" w:eastAsia="en-GB"/>
              </w:rPr>
              <w:t>érablement par rapport aux niveaux actuels.  Cet objectif fera l’objet de modifications en fonction des évaluations des besoins de ressources que les Parties doivent effectuer et notifier.</w:t>
            </w:r>
          </w:p>
        </w:tc>
        <w:tc>
          <w:tcPr>
            <w:tcW w:w="0" w:type="auto"/>
            <w:tcBorders>
              <w:top w:val="nil"/>
            </w:tcBorders>
          </w:tcPr>
          <w:p w14:paraId="400C6A9F" w14:textId="77777777" w:rsidR="00D73657" w:rsidRDefault="00D73657" w:rsidP="00695029">
            <w:pPr>
              <w:spacing w:after="120" w:line="255" w:lineRule="atLeast"/>
              <w:rPr>
                <w:rFonts w:ascii="Times New Roman" w:hAnsi="Times New Roman"/>
                <w:b/>
                <w:color w:val="000000"/>
                <w:lang w:val="fr-FR" w:eastAsia="en-GB"/>
              </w:rPr>
            </w:pPr>
          </w:p>
          <w:p w14:paraId="4CC25B97" w14:textId="77777777" w:rsidR="00E804BE" w:rsidRPr="00241D95" w:rsidRDefault="00684B5C" w:rsidP="00695029">
            <w:pPr>
              <w:spacing w:after="120" w:line="255" w:lineRule="atLeast"/>
              <w:rPr>
                <w:rFonts w:ascii="Times New Roman" w:hAnsi="Times New Roman"/>
                <w:b/>
                <w:color w:val="000000"/>
                <w:lang w:val="fr-FR" w:eastAsia="en-GB"/>
              </w:rPr>
            </w:pPr>
            <w:r w:rsidRPr="00241D95">
              <w:rPr>
                <w:rFonts w:ascii="Times New Roman" w:hAnsi="Times New Roman"/>
                <w:b/>
                <w:color w:val="000000"/>
                <w:lang w:val="fr-FR" w:eastAsia="en-GB"/>
              </w:rPr>
              <w:t>Importance de l’Objectif pour l’AEWA :</w:t>
            </w:r>
            <w:r w:rsidR="00E804BE" w:rsidRPr="00241D95">
              <w:rPr>
                <w:rFonts w:ascii="Times New Roman" w:hAnsi="Times New Roman"/>
                <w:b/>
                <w:color w:val="000000"/>
                <w:lang w:val="fr-FR" w:eastAsia="en-GB"/>
              </w:rPr>
              <w:t xml:space="preserve">  </w:t>
            </w:r>
          </w:p>
          <w:p w14:paraId="4CC25B98" w14:textId="77777777" w:rsidR="008F53F2" w:rsidRPr="00241D95" w:rsidRDefault="007354FE" w:rsidP="008F53F2">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Extrêmement important</w:t>
            </w:r>
            <w:r w:rsidR="008F53F2"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Il est crucial de disposer d’un financement adéquat pour mettre en œuvre l’Accord, afin d’assurer sa meilleure efficacité</w:t>
            </w:r>
            <w:r w:rsidR="008F53F2" w:rsidRPr="00241D95">
              <w:rPr>
                <w:rFonts w:ascii="Times New Roman" w:hAnsi="Times New Roman"/>
                <w:color w:val="000000"/>
                <w:lang w:val="fr-FR" w:eastAsia="en-GB"/>
              </w:rPr>
              <w:t xml:space="preserve">. </w:t>
            </w:r>
          </w:p>
          <w:p w14:paraId="4CC25B99" w14:textId="77777777" w:rsidR="00E804BE" w:rsidRPr="00241D95" w:rsidRDefault="00E804BE" w:rsidP="00695029">
            <w:pPr>
              <w:spacing w:after="120" w:line="255" w:lineRule="atLeast"/>
              <w:rPr>
                <w:rFonts w:ascii="Times New Roman" w:hAnsi="Times New Roman"/>
                <w:color w:val="000000"/>
                <w:lang w:val="fr-FR" w:eastAsia="en-GB"/>
              </w:rPr>
            </w:pPr>
          </w:p>
          <w:p w14:paraId="4CC25B9A" w14:textId="77777777" w:rsidR="00E804BE" w:rsidRPr="00241D95" w:rsidRDefault="00684B5C" w:rsidP="00695029">
            <w:pPr>
              <w:spacing w:after="120" w:line="255" w:lineRule="atLeast"/>
              <w:rPr>
                <w:rFonts w:ascii="Times New Roman" w:hAnsi="Times New Roman"/>
                <w:b/>
                <w:color w:val="000000"/>
                <w:lang w:val="fr-FR" w:eastAsia="en-GB"/>
              </w:rPr>
            </w:pPr>
            <w:r w:rsidRPr="00241D95">
              <w:rPr>
                <w:rFonts w:ascii="Times New Roman" w:hAnsi="Times New Roman"/>
                <w:b/>
                <w:color w:val="000000"/>
                <w:lang w:val="fr-FR" w:eastAsia="en-GB"/>
              </w:rPr>
              <w:t>Évaluation des besoins par le TC :</w:t>
            </w:r>
          </w:p>
          <w:p w14:paraId="4CC25B9B" w14:textId="77777777" w:rsidR="00E804BE" w:rsidRPr="00241D95" w:rsidRDefault="007354FE" w:rsidP="007354FE">
            <w:pPr>
              <w:spacing w:after="120" w:line="255" w:lineRule="atLeast"/>
              <w:rPr>
                <w:rFonts w:ascii="Times New Roman" w:hAnsi="Times New Roman"/>
                <w:color w:val="000000"/>
                <w:lang w:val="fr-FR" w:eastAsia="en-GB"/>
              </w:rPr>
            </w:pPr>
            <w:r w:rsidRPr="00241D95">
              <w:rPr>
                <w:rFonts w:ascii="Times New Roman" w:hAnsi="Times New Roman"/>
                <w:color w:val="000000"/>
                <w:lang w:val="fr-FR" w:eastAsia="en-GB"/>
              </w:rPr>
              <w:t xml:space="preserve">Les </w:t>
            </w:r>
            <w:r w:rsidR="00BF1942" w:rsidRPr="00241D95">
              <w:rPr>
                <w:rFonts w:ascii="Times New Roman" w:hAnsi="Times New Roman"/>
                <w:color w:val="000000"/>
                <w:lang w:val="fr-FR" w:eastAsia="en-GB"/>
              </w:rPr>
              <w:t xml:space="preserve">Parties </w:t>
            </w:r>
            <w:r w:rsidRPr="00241D95">
              <w:rPr>
                <w:rFonts w:ascii="Times New Roman" w:hAnsi="Times New Roman"/>
                <w:color w:val="000000"/>
                <w:lang w:val="fr-FR" w:eastAsia="en-GB"/>
              </w:rPr>
              <w:t>devraient fournir des fonds adéquats pour une mise en œuvre complète de l’Accord</w:t>
            </w:r>
            <w:r w:rsidR="00BF1942" w:rsidRPr="00241D95">
              <w:rPr>
                <w:rFonts w:ascii="Times New Roman" w:hAnsi="Times New Roman"/>
                <w:color w:val="000000"/>
                <w:lang w:val="fr-FR" w:eastAsia="en-GB"/>
              </w:rPr>
              <w:t>.</w:t>
            </w:r>
          </w:p>
        </w:tc>
      </w:tr>
    </w:tbl>
    <w:p w14:paraId="4CC25B9D" w14:textId="77777777" w:rsidR="003C4DB0" w:rsidRPr="00241D95" w:rsidRDefault="003C4DB0" w:rsidP="006356F9">
      <w:pPr>
        <w:pStyle w:val="ListParagraph"/>
        <w:spacing w:after="0" w:line="240" w:lineRule="auto"/>
        <w:ind w:left="0"/>
        <w:contextualSpacing w:val="0"/>
        <w:jc w:val="both"/>
        <w:rPr>
          <w:rFonts w:ascii="Times New Roman" w:hAnsi="Times New Roman"/>
          <w:lang w:val="fr-FR"/>
        </w:rPr>
      </w:pPr>
    </w:p>
    <w:p w14:paraId="4CC25B9E" w14:textId="77777777" w:rsidR="00DC6988" w:rsidRPr="00241D95" w:rsidRDefault="00DC6988" w:rsidP="006356F9">
      <w:pPr>
        <w:spacing w:line="360" w:lineRule="auto"/>
        <w:jc w:val="both"/>
        <w:rPr>
          <w:rFonts w:ascii="Times New Roman" w:hAnsi="Times New Roman"/>
          <w:lang w:val="fr-FR"/>
        </w:rPr>
        <w:sectPr w:rsidR="00DC6988" w:rsidRPr="00241D95" w:rsidSect="000D3BC9">
          <w:headerReference w:type="default" r:id="rId12"/>
          <w:pgSz w:w="11906" w:h="16838" w:code="9"/>
          <w:pgMar w:top="1134" w:right="1134" w:bottom="1134" w:left="1134" w:header="709" w:footer="709" w:gutter="0"/>
          <w:cols w:space="708"/>
          <w:docGrid w:linePitch="360"/>
        </w:sectPr>
      </w:pPr>
    </w:p>
    <w:p w14:paraId="4CC25B9F" w14:textId="77777777" w:rsidR="00F71E7F" w:rsidRPr="00D73657" w:rsidRDefault="00F71E7F" w:rsidP="00D73657">
      <w:pPr>
        <w:pStyle w:val="BodyText3"/>
        <w:jc w:val="both"/>
        <w:rPr>
          <w:kern w:val="36"/>
          <w:lang w:val="fr-FR" w:eastAsia="en-GB"/>
        </w:rPr>
      </w:pPr>
      <w:r w:rsidRPr="00241D95">
        <w:rPr>
          <w:kern w:val="36"/>
          <w:lang w:val="fr-FR" w:eastAsia="en-GB"/>
        </w:rPr>
        <w:t>Annex</w:t>
      </w:r>
      <w:r w:rsidR="004417D3" w:rsidRPr="00241D95">
        <w:rPr>
          <w:kern w:val="36"/>
          <w:lang w:val="fr-FR" w:eastAsia="en-GB"/>
        </w:rPr>
        <w:t>e</w:t>
      </w:r>
      <w:r w:rsidR="003C4DB0" w:rsidRPr="00241D95">
        <w:rPr>
          <w:kern w:val="36"/>
          <w:lang w:val="fr-FR" w:eastAsia="en-GB"/>
        </w:rPr>
        <w:t xml:space="preserve"> 2</w:t>
      </w:r>
      <w:r w:rsidRPr="00241D95">
        <w:rPr>
          <w:kern w:val="36"/>
          <w:lang w:val="fr-FR" w:eastAsia="en-GB"/>
        </w:rPr>
        <w:t xml:space="preserve">: </w:t>
      </w:r>
      <w:r w:rsidR="004417D3" w:rsidRPr="00241D95">
        <w:rPr>
          <w:kern w:val="36"/>
          <w:lang w:val="fr-FR" w:eastAsia="en-GB"/>
        </w:rPr>
        <w:t>Contribution de l’AEWA aux Buts stratégiques et aux Objectifs d’Aichi du Plan stratégique 2012-2020 pour la biodiversité</w:t>
      </w:r>
    </w:p>
    <w:p w14:paraId="4CC25BA0" w14:textId="77777777" w:rsidR="00D35E8A" w:rsidRPr="00241D95" w:rsidRDefault="00D35E8A" w:rsidP="00D35E8A">
      <w:pPr>
        <w:spacing w:after="0" w:line="375" w:lineRule="atLeast"/>
        <w:jc w:val="center"/>
        <w:outlineLvl w:val="0"/>
        <w:rPr>
          <w:rFonts w:ascii="Times New Roman" w:hAnsi="Times New Roman"/>
          <w:b/>
          <w:bCs/>
          <w:kern w:val="36"/>
          <w:sz w:val="16"/>
          <w:szCs w:val="16"/>
          <w:lang w:val="fr-FR" w:eastAsia="en-GB"/>
        </w:rPr>
      </w:pPr>
    </w:p>
    <w:bookmarkStart w:id="0" w:name="AichiBiodiversityTargetsFliers"/>
    <w:bookmarkEnd w:id="0"/>
    <w:p w14:paraId="4CC25BA1" w14:textId="77777777" w:rsidR="004417D3" w:rsidRPr="00B34DD3" w:rsidRDefault="004417D3" w:rsidP="004417D3">
      <w:pPr>
        <w:shd w:val="clear" w:color="auto" w:fill="DDDDDD"/>
        <w:spacing w:before="120" w:after="120" w:line="240" w:lineRule="auto"/>
        <w:rPr>
          <w:rFonts w:ascii="Times New Roman" w:hAnsi="Times New Roman"/>
          <w:b/>
          <w:bCs/>
          <w:color w:val="000000"/>
          <w:lang w:val="fr-FR" w:eastAsia="en-GB"/>
        </w:rPr>
      </w:pPr>
      <w:r w:rsidRPr="00B34DD3">
        <w:rPr>
          <w:rFonts w:ascii="Times New Roman" w:hAnsi="Times New Roman"/>
          <w:b/>
          <w:bCs/>
          <w:color w:val="000000"/>
          <w:lang w:val="fr-FR" w:eastAsia="en-GB"/>
        </w:rPr>
        <w:fldChar w:fldCharType="begin"/>
      </w:r>
      <w:r w:rsidRPr="00241D95">
        <w:rPr>
          <w:rFonts w:ascii="Times New Roman" w:hAnsi="Times New Roman"/>
          <w:b/>
          <w:bCs/>
          <w:color w:val="000000"/>
          <w:lang w:val="fr-FR" w:eastAsia="en-GB"/>
        </w:rPr>
        <w:instrText xml:space="preserve"> HYPERLINK "http://www.cbd.int/sp/targets/" \l "GoalA" </w:instrText>
      </w:r>
      <w:r w:rsidRPr="00B34DD3">
        <w:rPr>
          <w:rFonts w:ascii="Times New Roman" w:hAnsi="Times New Roman"/>
          <w:b/>
          <w:bCs/>
          <w:color w:val="000000"/>
          <w:lang w:val="fr-FR" w:eastAsia="en-GB"/>
        </w:rPr>
        <w:fldChar w:fldCharType="separate"/>
      </w:r>
      <w:r w:rsidRPr="00B34DD3">
        <w:rPr>
          <w:rStyle w:val="Hyperlink"/>
          <w:rFonts w:ascii="Times New Roman" w:hAnsi="Times New Roman"/>
          <w:b/>
          <w:bCs/>
          <w:lang w:val="fr-FR" w:eastAsia="en-GB"/>
        </w:rPr>
        <w:t>But stratégique A</w:t>
      </w:r>
      <w:r w:rsidRPr="00B34DD3">
        <w:rPr>
          <w:rFonts w:ascii="Times New Roman" w:hAnsi="Times New Roman"/>
          <w:b/>
          <w:bCs/>
          <w:color w:val="000000"/>
          <w:lang w:val="fr-FR" w:eastAsia="en-GB"/>
        </w:rPr>
        <w:fldChar w:fldCharType="end"/>
      </w:r>
      <w:r w:rsidRPr="00241D95">
        <w:rPr>
          <w:rFonts w:ascii="Times New Roman" w:hAnsi="Times New Roman"/>
          <w:b/>
          <w:bCs/>
          <w:color w:val="000000"/>
          <w:lang w:val="fr-FR" w:eastAsia="en-GB"/>
        </w:rPr>
        <w:t xml:space="preserve"> : Gérer les causes sous-jacentes de l’appauvrissem</w:t>
      </w:r>
      <w:r w:rsidRPr="00B34DD3">
        <w:rPr>
          <w:rFonts w:ascii="Times New Roman" w:hAnsi="Times New Roman"/>
          <w:b/>
          <w:bCs/>
          <w:color w:val="000000"/>
          <w:lang w:val="fr-FR" w:eastAsia="en-GB"/>
        </w:rPr>
        <w:t>ent de la diversité biologique en intégrant la diversité biologique dans l’ensemble du gouvernement et de la société</w:t>
      </w:r>
    </w:p>
    <w:p w14:paraId="4CC25BA2" w14:textId="77777777" w:rsidR="004417D3" w:rsidRPr="00B34DD3" w:rsidRDefault="00C36D5F" w:rsidP="004417D3">
      <w:pPr>
        <w:shd w:val="clear" w:color="auto" w:fill="DDDDDD"/>
        <w:spacing w:before="120" w:after="120" w:line="240" w:lineRule="auto"/>
        <w:rPr>
          <w:rFonts w:ascii="Times New Roman" w:hAnsi="Times New Roman"/>
          <w:b/>
          <w:bCs/>
          <w:color w:val="000000"/>
          <w:lang w:val="fr-FR" w:eastAsia="en-GB"/>
        </w:rPr>
      </w:pPr>
      <w:hyperlink r:id="rId13" w:anchor="GoalB" w:history="1">
        <w:r w:rsidR="004417D3" w:rsidRPr="00241D95">
          <w:rPr>
            <w:rStyle w:val="Hyperlink"/>
            <w:rFonts w:ascii="Times New Roman" w:hAnsi="Times New Roman"/>
            <w:b/>
            <w:bCs/>
            <w:lang w:val="fr-FR" w:eastAsia="en-GB"/>
          </w:rPr>
          <w:t>But stratégique B</w:t>
        </w:r>
      </w:hyperlink>
      <w:r w:rsidR="004417D3" w:rsidRPr="00241D95">
        <w:rPr>
          <w:rFonts w:ascii="Times New Roman" w:hAnsi="Times New Roman"/>
          <w:b/>
          <w:bCs/>
          <w:color w:val="000000"/>
          <w:lang w:val="fr-FR" w:eastAsia="en-GB"/>
        </w:rPr>
        <w:t xml:space="preserve"> : Réduire les pressions directes exercées sur la diversité biol</w:t>
      </w:r>
      <w:r w:rsidR="004417D3" w:rsidRPr="00B34DD3">
        <w:rPr>
          <w:rFonts w:ascii="Times New Roman" w:hAnsi="Times New Roman"/>
          <w:b/>
          <w:bCs/>
          <w:color w:val="000000"/>
          <w:lang w:val="fr-FR" w:eastAsia="en-GB"/>
        </w:rPr>
        <w:t xml:space="preserve">ogique et encourager l’utilisation durable </w:t>
      </w:r>
    </w:p>
    <w:p w14:paraId="4CC25BA3" w14:textId="77777777" w:rsidR="004417D3" w:rsidRPr="00B34DD3" w:rsidRDefault="00C36D5F" w:rsidP="004417D3">
      <w:pPr>
        <w:shd w:val="clear" w:color="auto" w:fill="DDDDDD"/>
        <w:spacing w:before="120" w:after="120" w:line="240" w:lineRule="auto"/>
        <w:rPr>
          <w:rFonts w:ascii="Times New Roman" w:hAnsi="Times New Roman"/>
          <w:b/>
          <w:bCs/>
          <w:color w:val="000000"/>
          <w:lang w:val="fr-FR" w:eastAsia="en-GB"/>
        </w:rPr>
      </w:pPr>
      <w:hyperlink r:id="rId14" w:anchor="GoalC" w:history="1">
        <w:r w:rsidR="004417D3" w:rsidRPr="00241D95">
          <w:rPr>
            <w:rStyle w:val="Hyperlink"/>
            <w:rFonts w:ascii="Times New Roman" w:hAnsi="Times New Roman"/>
            <w:b/>
            <w:bCs/>
            <w:lang w:val="fr-FR" w:eastAsia="en-GB"/>
          </w:rPr>
          <w:t>But stratégique C</w:t>
        </w:r>
      </w:hyperlink>
      <w:r w:rsidR="004417D3" w:rsidRPr="00241D95">
        <w:rPr>
          <w:rFonts w:ascii="Times New Roman" w:hAnsi="Times New Roman"/>
          <w:b/>
          <w:bCs/>
          <w:color w:val="000000"/>
          <w:lang w:val="fr-FR" w:eastAsia="en-GB"/>
        </w:rPr>
        <w:t xml:space="preserve"> : Améliore</w:t>
      </w:r>
      <w:r w:rsidR="004417D3" w:rsidRPr="00B34DD3">
        <w:rPr>
          <w:rFonts w:ascii="Times New Roman" w:hAnsi="Times New Roman"/>
          <w:b/>
          <w:bCs/>
          <w:color w:val="000000"/>
          <w:lang w:val="fr-FR" w:eastAsia="en-GB"/>
        </w:rPr>
        <w:t xml:space="preserve">r l’état de la diversité biologique en sauvegardant les écosystèmes, les espèces et la diversité génétique </w:t>
      </w:r>
    </w:p>
    <w:p w14:paraId="4CC25BA4" w14:textId="77777777" w:rsidR="004417D3" w:rsidRPr="00B34DD3" w:rsidRDefault="00C36D5F" w:rsidP="004417D3">
      <w:pPr>
        <w:shd w:val="clear" w:color="auto" w:fill="DDDDDD"/>
        <w:spacing w:before="120" w:after="120" w:line="240" w:lineRule="auto"/>
        <w:rPr>
          <w:rFonts w:ascii="Times New Roman" w:hAnsi="Times New Roman"/>
          <w:b/>
          <w:bCs/>
          <w:color w:val="000000"/>
          <w:lang w:val="fr-FR" w:eastAsia="en-GB"/>
        </w:rPr>
      </w:pPr>
      <w:hyperlink r:id="rId15" w:anchor="GoalD" w:history="1">
        <w:r w:rsidR="004417D3" w:rsidRPr="00241D95">
          <w:rPr>
            <w:rStyle w:val="Hyperlink"/>
            <w:rFonts w:ascii="Times New Roman" w:hAnsi="Times New Roman"/>
            <w:b/>
            <w:bCs/>
            <w:lang w:val="fr-FR" w:eastAsia="en-GB"/>
          </w:rPr>
          <w:t>But stratégique D</w:t>
        </w:r>
      </w:hyperlink>
      <w:r w:rsidR="004417D3" w:rsidRPr="00241D95">
        <w:rPr>
          <w:rFonts w:ascii="Times New Roman" w:hAnsi="Times New Roman"/>
          <w:b/>
          <w:bCs/>
          <w:color w:val="000000"/>
          <w:lang w:val="fr-FR" w:eastAsia="en-GB"/>
        </w:rPr>
        <w:t xml:space="preserve"> : Renforcer les avantages retirés pour tous de la diversité biologique e</w:t>
      </w:r>
      <w:r w:rsidR="004417D3" w:rsidRPr="00B34DD3">
        <w:rPr>
          <w:rFonts w:ascii="Times New Roman" w:hAnsi="Times New Roman"/>
          <w:b/>
          <w:bCs/>
          <w:color w:val="000000"/>
          <w:lang w:val="fr-FR" w:eastAsia="en-GB"/>
        </w:rPr>
        <w:t xml:space="preserve">t des services fournis par les écosystèmes </w:t>
      </w:r>
    </w:p>
    <w:p w14:paraId="4CC25BA5" w14:textId="77777777" w:rsidR="00F71E7F" w:rsidRPr="00892015" w:rsidRDefault="00C36D5F" w:rsidP="004417D3">
      <w:pPr>
        <w:shd w:val="clear" w:color="auto" w:fill="DDDDDD"/>
        <w:spacing w:before="120" w:after="120" w:line="240" w:lineRule="auto"/>
        <w:rPr>
          <w:rFonts w:ascii="Times New Roman" w:hAnsi="Times New Roman"/>
          <w:b/>
          <w:bCs/>
          <w:color w:val="000000"/>
          <w:lang w:val="fr-FR" w:eastAsia="en-GB"/>
        </w:rPr>
      </w:pPr>
      <w:hyperlink r:id="rId16" w:anchor="GoalE" w:history="1">
        <w:r w:rsidR="004417D3" w:rsidRPr="00241D95">
          <w:rPr>
            <w:rStyle w:val="Hyperlink"/>
            <w:rFonts w:ascii="Times New Roman" w:hAnsi="Times New Roman"/>
            <w:b/>
            <w:bCs/>
            <w:lang w:val="fr-FR" w:eastAsia="en-GB"/>
          </w:rPr>
          <w:t>But stratégique E</w:t>
        </w:r>
      </w:hyperlink>
      <w:r w:rsidR="004417D3" w:rsidRPr="00241D95">
        <w:rPr>
          <w:rFonts w:ascii="Times New Roman" w:hAnsi="Times New Roman"/>
          <w:b/>
          <w:bCs/>
          <w:color w:val="000000"/>
          <w:lang w:val="fr-FR" w:eastAsia="en-GB"/>
        </w:rPr>
        <w:t xml:space="preserve"> : Renf</w:t>
      </w:r>
      <w:r w:rsidR="004417D3" w:rsidRPr="00B34DD3">
        <w:rPr>
          <w:rFonts w:ascii="Times New Roman" w:hAnsi="Times New Roman"/>
          <w:b/>
          <w:bCs/>
          <w:color w:val="000000"/>
          <w:lang w:val="fr-FR" w:eastAsia="en-GB"/>
        </w:rPr>
        <w:t>orcer la mise en œuvre au moyen d’une planification participative, de la gestion des connaissances et du renforcement des capacités</w:t>
      </w:r>
      <w:r w:rsidR="00F71E7F" w:rsidRPr="00892015">
        <w:rPr>
          <w:rFonts w:ascii="Times New Roman" w:hAnsi="Times New Roman"/>
          <w:b/>
          <w:bCs/>
          <w:color w:val="000000"/>
          <w:lang w:val="fr-FR" w:eastAsia="en-GB"/>
        </w:rPr>
        <w:t xml:space="preserve"> </w:t>
      </w:r>
    </w:p>
    <w:p w14:paraId="4CC25BA6" w14:textId="77777777" w:rsidR="00F71E7F" w:rsidRPr="00241D95" w:rsidRDefault="00F71E7F" w:rsidP="00F71E7F">
      <w:pPr>
        <w:spacing w:after="120" w:line="255" w:lineRule="atLeast"/>
        <w:rPr>
          <w:rFonts w:ascii="Times New Roman" w:hAnsi="Times New Roman"/>
          <w:color w:val="333333"/>
          <w:sz w:val="16"/>
          <w:szCs w:val="16"/>
          <w:lang w:val="fr-FR" w:eastAsia="en-GB"/>
        </w:rPr>
      </w:pPr>
      <w:bookmarkStart w:id="1" w:name="GoalA"/>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6"/>
        <w:gridCol w:w="3677"/>
        <w:gridCol w:w="3310"/>
        <w:gridCol w:w="3713"/>
      </w:tblGrid>
      <w:tr w:rsidR="0048249F" w:rsidRPr="00241D95" w14:paraId="4CC25BAC" w14:textId="77777777" w:rsidTr="001C60C1">
        <w:trPr>
          <w:trHeight w:val="421"/>
          <w:tblHeader/>
        </w:trPr>
        <w:tc>
          <w:tcPr>
            <w:tcW w:w="4056" w:type="dxa"/>
            <w:shd w:val="clear" w:color="auto" w:fill="EEECE1"/>
          </w:tcPr>
          <w:p w14:paraId="4CC25BA7" w14:textId="77777777" w:rsidR="00F71E7F" w:rsidRPr="00241D95" w:rsidRDefault="004417D3" w:rsidP="00D35E8A">
            <w:pPr>
              <w:spacing w:after="120" w:line="240" w:lineRule="auto"/>
              <w:rPr>
                <w:rFonts w:ascii="Times New Roman" w:hAnsi="Times New Roman"/>
                <w:b/>
                <w:color w:val="000000"/>
                <w:lang w:val="fr-FR" w:eastAsia="en-GB"/>
              </w:rPr>
            </w:pPr>
            <w:r w:rsidRPr="00241D95">
              <w:rPr>
                <w:rFonts w:ascii="Times New Roman" w:hAnsi="Times New Roman"/>
                <w:b/>
                <w:color w:val="000000"/>
                <w:lang w:val="fr-FR" w:eastAsia="en-GB"/>
              </w:rPr>
              <w:t>Objectif d’</w:t>
            </w:r>
            <w:r w:rsidR="00F71E7F" w:rsidRPr="00241D95">
              <w:rPr>
                <w:rFonts w:ascii="Times New Roman" w:hAnsi="Times New Roman"/>
                <w:b/>
                <w:color w:val="000000"/>
                <w:lang w:val="fr-FR" w:eastAsia="en-GB"/>
              </w:rPr>
              <w:t>Aichi</w:t>
            </w:r>
          </w:p>
          <w:p w14:paraId="4CC25BA8" w14:textId="77777777" w:rsidR="00F71E7F" w:rsidRPr="00241D95" w:rsidRDefault="00F71E7F" w:rsidP="00D35E8A">
            <w:pPr>
              <w:spacing w:after="120" w:line="240" w:lineRule="auto"/>
              <w:rPr>
                <w:rFonts w:ascii="Times New Roman" w:hAnsi="Times New Roman"/>
                <w:b/>
                <w:color w:val="000000"/>
                <w:lang w:val="fr-FR" w:eastAsia="en-GB"/>
              </w:rPr>
            </w:pPr>
          </w:p>
        </w:tc>
        <w:tc>
          <w:tcPr>
            <w:tcW w:w="3790" w:type="dxa"/>
            <w:shd w:val="clear" w:color="auto" w:fill="EEECE1"/>
          </w:tcPr>
          <w:p w14:paraId="4CC25BA9" w14:textId="77777777" w:rsidR="00F71E7F" w:rsidRPr="00241D95" w:rsidRDefault="004417D3" w:rsidP="00D35E8A">
            <w:pPr>
              <w:spacing w:after="120" w:line="240" w:lineRule="auto"/>
              <w:rPr>
                <w:rFonts w:ascii="Times New Roman" w:hAnsi="Times New Roman"/>
                <w:b/>
                <w:color w:val="000000"/>
                <w:lang w:val="fr-FR" w:eastAsia="en-GB"/>
              </w:rPr>
            </w:pPr>
            <w:r w:rsidRPr="00241D95">
              <w:rPr>
                <w:rFonts w:ascii="Times New Roman" w:hAnsi="Times New Roman"/>
                <w:b/>
                <w:color w:val="000000"/>
                <w:lang w:val="fr-FR" w:eastAsia="en-GB"/>
              </w:rPr>
              <w:t>Contribution passée de l’AEWA (1999-2011)</w:t>
            </w:r>
          </w:p>
        </w:tc>
        <w:tc>
          <w:tcPr>
            <w:tcW w:w="3401" w:type="dxa"/>
            <w:shd w:val="clear" w:color="auto" w:fill="EEECE1"/>
          </w:tcPr>
          <w:p w14:paraId="4CC25BAA" w14:textId="77777777" w:rsidR="00947BF1" w:rsidRPr="00241D95" w:rsidRDefault="004417D3" w:rsidP="004417D3">
            <w:pPr>
              <w:spacing w:after="120" w:line="240" w:lineRule="auto"/>
              <w:rPr>
                <w:rFonts w:ascii="Times New Roman" w:hAnsi="Times New Roman"/>
                <w:b/>
                <w:color w:val="000000"/>
                <w:lang w:val="fr-FR" w:eastAsia="en-GB"/>
              </w:rPr>
            </w:pPr>
            <w:r w:rsidRPr="00241D95">
              <w:rPr>
                <w:rFonts w:ascii="Times New Roman" w:hAnsi="Times New Roman"/>
                <w:b/>
                <w:color w:val="000000"/>
                <w:lang w:val="fr-FR" w:eastAsia="en-GB"/>
              </w:rPr>
              <w:t>Contribution de l’</w:t>
            </w:r>
            <w:r w:rsidR="00F71E7F" w:rsidRPr="00241D95">
              <w:rPr>
                <w:rFonts w:ascii="Times New Roman" w:hAnsi="Times New Roman"/>
                <w:b/>
                <w:color w:val="000000"/>
                <w:lang w:val="fr-FR" w:eastAsia="en-GB"/>
              </w:rPr>
              <w:t>AEWA</w:t>
            </w:r>
            <w:r w:rsidRPr="00241D95">
              <w:rPr>
                <w:rFonts w:ascii="Times New Roman" w:hAnsi="Times New Roman"/>
                <w:b/>
                <w:color w:val="000000"/>
                <w:lang w:val="fr-FR" w:eastAsia="en-GB"/>
              </w:rPr>
              <w:t xml:space="preserve"> au cours de la période triennale</w:t>
            </w:r>
            <w:r w:rsidR="00F71E7F" w:rsidRPr="00241D95">
              <w:rPr>
                <w:rFonts w:ascii="Times New Roman" w:hAnsi="Times New Roman"/>
                <w:b/>
                <w:color w:val="000000"/>
                <w:lang w:val="fr-FR" w:eastAsia="en-GB"/>
              </w:rPr>
              <w:t xml:space="preserve"> 2012-2015</w:t>
            </w:r>
          </w:p>
        </w:tc>
        <w:tc>
          <w:tcPr>
            <w:tcW w:w="3801" w:type="dxa"/>
            <w:shd w:val="clear" w:color="auto" w:fill="EEECE1"/>
          </w:tcPr>
          <w:p w14:paraId="4CC25BAB" w14:textId="77777777" w:rsidR="00947BF1" w:rsidRPr="00241D95" w:rsidRDefault="004417D3" w:rsidP="00D35E8A">
            <w:pPr>
              <w:spacing w:after="120" w:line="240" w:lineRule="auto"/>
              <w:rPr>
                <w:rFonts w:ascii="Times New Roman" w:hAnsi="Times New Roman"/>
                <w:b/>
                <w:color w:val="000000"/>
                <w:lang w:val="fr-FR" w:eastAsia="en-GB"/>
              </w:rPr>
            </w:pPr>
            <w:r w:rsidRPr="00241D95">
              <w:rPr>
                <w:rFonts w:ascii="Times New Roman" w:hAnsi="Times New Roman"/>
                <w:b/>
                <w:color w:val="000000"/>
                <w:lang w:val="fr-FR" w:eastAsia="en-GB"/>
              </w:rPr>
              <w:t>Contribution future de l’AEWA</w:t>
            </w:r>
            <w:r w:rsidR="00F71E7F" w:rsidRPr="00241D95">
              <w:rPr>
                <w:rFonts w:ascii="Times New Roman" w:hAnsi="Times New Roman"/>
                <w:b/>
                <w:color w:val="000000"/>
                <w:lang w:val="fr-FR" w:eastAsia="en-GB"/>
              </w:rPr>
              <w:t xml:space="preserve"> (2016-2020)</w:t>
            </w:r>
          </w:p>
        </w:tc>
      </w:tr>
      <w:tr w:rsidR="00F71E7F" w:rsidRPr="00C36D5F" w14:paraId="4CC25BAE" w14:textId="77777777" w:rsidTr="001C60C1">
        <w:trPr>
          <w:trHeight w:val="532"/>
        </w:trPr>
        <w:tc>
          <w:tcPr>
            <w:tcW w:w="15048" w:type="dxa"/>
            <w:gridSpan w:val="4"/>
            <w:shd w:val="clear" w:color="auto" w:fill="EEECE1"/>
          </w:tcPr>
          <w:p w14:paraId="4CC25BAD" w14:textId="77777777" w:rsidR="00F71E7F" w:rsidRPr="00241D95" w:rsidRDefault="004417D3" w:rsidP="000C7E90">
            <w:pPr>
              <w:spacing w:after="120" w:line="240" w:lineRule="auto"/>
              <w:rPr>
                <w:rFonts w:ascii="Times New Roman" w:hAnsi="Times New Roman"/>
                <w:color w:val="000000"/>
                <w:lang w:val="fr-FR" w:eastAsia="en-GB"/>
              </w:rPr>
            </w:pPr>
            <w:r w:rsidRPr="00241D95">
              <w:rPr>
                <w:rFonts w:ascii="Times New Roman" w:hAnsi="Times New Roman"/>
                <w:b/>
                <w:bCs/>
                <w:i/>
                <w:iCs/>
                <w:color w:val="000000"/>
                <w:lang w:val="fr-FR" w:eastAsia="en-GB"/>
              </w:rPr>
              <w:t>But stratégique A : Gérer les causes sous-jacentes de l’appauvrissement de la diver</w:t>
            </w:r>
            <w:r w:rsidRPr="00B34DD3">
              <w:rPr>
                <w:rFonts w:ascii="Times New Roman" w:hAnsi="Times New Roman"/>
                <w:b/>
                <w:bCs/>
                <w:i/>
                <w:iCs/>
                <w:color w:val="000000"/>
                <w:lang w:val="fr-FR" w:eastAsia="en-GB"/>
              </w:rPr>
              <w:t xml:space="preserve">sité biologique en intégrant la diversité biologique </w:t>
            </w:r>
            <w:r w:rsidR="000C7E90" w:rsidRPr="00892015">
              <w:rPr>
                <w:rFonts w:ascii="Times New Roman" w:hAnsi="Times New Roman"/>
                <w:b/>
                <w:bCs/>
                <w:i/>
                <w:iCs/>
                <w:color w:val="000000"/>
                <w:lang w:val="fr-FR" w:eastAsia="en-GB"/>
              </w:rPr>
              <w:t>au niveau</w:t>
            </w:r>
            <w:r w:rsidRPr="00241D95">
              <w:rPr>
                <w:rFonts w:ascii="Times New Roman" w:hAnsi="Times New Roman"/>
                <w:b/>
                <w:bCs/>
                <w:i/>
                <w:iCs/>
                <w:color w:val="000000"/>
                <w:lang w:val="fr-FR" w:eastAsia="en-GB"/>
              </w:rPr>
              <w:t xml:space="preserve"> du gouvernement et de la société</w:t>
            </w:r>
          </w:p>
        </w:tc>
      </w:tr>
      <w:tr w:rsidR="0048249F" w:rsidRPr="00241D95" w14:paraId="4CC25BB3" w14:textId="77777777" w:rsidTr="00F71E7F">
        <w:tc>
          <w:tcPr>
            <w:tcW w:w="4056" w:type="dxa"/>
            <w:tcBorders>
              <w:bottom w:val="nil"/>
            </w:tcBorders>
          </w:tcPr>
          <w:p w14:paraId="4CC25BAF" w14:textId="77777777" w:rsidR="00F71E7F" w:rsidRPr="00892015" w:rsidRDefault="004417D3" w:rsidP="004417D3">
            <w:pPr>
              <w:spacing w:after="120" w:line="240" w:lineRule="auto"/>
              <w:rPr>
                <w:rFonts w:ascii="Times New Roman" w:hAnsi="Times New Roman"/>
                <w:color w:val="000000"/>
                <w:lang w:val="fr-FR" w:eastAsia="en-GB"/>
              </w:rPr>
            </w:pPr>
            <w:r w:rsidRPr="00241D95">
              <w:rPr>
                <w:rFonts w:ascii="Times New Roman" w:hAnsi="Times New Roman"/>
                <w:b/>
                <w:bCs/>
                <w:color w:val="000000"/>
                <w:lang w:val="fr-FR" w:eastAsia="en-GB"/>
              </w:rPr>
              <w:t>Objectif</w:t>
            </w:r>
            <w:r w:rsidR="00F71E7F" w:rsidRPr="00B34DD3">
              <w:rPr>
                <w:rFonts w:ascii="Times New Roman" w:hAnsi="Times New Roman"/>
                <w:b/>
                <w:bCs/>
                <w:color w:val="000000"/>
                <w:lang w:val="fr-FR" w:eastAsia="en-GB"/>
              </w:rPr>
              <w:t xml:space="preserve"> 1</w:t>
            </w:r>
            <w:r w:rsidR="00F71E7F" w:rsidRPr="00892015">
              <w:rPr>
                <w:rFonts w:ascii="Times New Roman" w:hAnsi="Times New Roman"/>
                <w:color w:val="000000"/>
                <w:lang w:val="fr-FR" w:eastAsia="en-GB"/>
              </w:rPr>
              <w:t xml:space="preserve"> </w:t>
            </w:r>
          </w:p>
        </w:tc>
        <w:tc>
          <w:tcPr>
            <w:tcW w:w="3790" w:type="dxa"/>
            <w:tcBorders>
              <w:bottom w:val="nil"/>
            </w:tcBorders>
          </w:tcPr>
          <w:p w14:paraId="4CC25BB0" w14:textId="77777777" w:rsidR="00F71E7F" w:rsidRPr="00241D95" w:rsidRDefault="00F71E7F" w:rsidP="00D35E8A">
            <w:pPr>
              <w:spacing w:after="120" w:line="240" w:lineRule="auto"/>
              <w:rPr>
                <w:rFonts w:ascii="Times New Roman" w:hAnsi="Times New Roman"/>
                <w:color w:val="000000"/>
                <w:lang w:val="fr-FR" w:eastAsia="en-GB"/>
              </w:rPr>
            </w:pPr>
          </w:p>
        </w:tc>
        <w:tc>
          <w:tcPr>
            <w:tcW w:w="3401" w:type="dxa"/>
            <w:tcBorders>
              <w:bottom w:val="nil"/>
            </w:tcBorders>
          </w:tcPr>
          <w:p w14:paraId="4CC25BB1" w14:textId="77777777" w:rsidR="00F71E7F" w:rsidRPr="00241D95" w:rsidRDefault="00F71E7F" w:rsidP="00D35E8A">
            <w:pPr>
              <w:spacing w:after="120" w:line="240" w:lineRule="auto"/>
              <w:rPr>
                <w:rFonts w:ascii="Times New Roman" w:hAnsi="Times New Roman"/>
                <w:color w:val="000000"/>
                <w:lang w:val="fr-FR" w:eastAsia="en-GB"/>
              </w:rPr>
            </w:pPr>
          </w:p>
        </w:tc>
        <w:tc>
          <w:tcPr>
            <w:tcW w:w="3801" w:type="dxa"/>
            <w:tcBorders>
              <w:bottom w:val="nil"/>
            </w:tcBorders>
          </w:tcPr>
          <w:p w14:paraId="4CC25BB2" w14:textId="77777777" w:rsidR="00F71E7F" w:rsidRPr="00241D95" w:rsidRDefault="00F71E7F" w:rsidP="00D35E8A">
            <w:pPr>
              <w:spacing w:after="120" w:line="240" w:lineRule="auto"/>
              <w:rPr>
                <w:rFonts w:ascii="Times New Roman" w:hAnsi="Times New Roman"/>
                <w:color w:val="000000"/>
                <w:lang w:val="fr-FR" w:eastAsia="en-GB"/>
              </w:rPr>
            </w:pPr>
          </w:p>
        </w:tc>
      </w:tr>
      <w:tr w:rsidR="0048249F" w:rsidRPr="00C36D5F" w14:paraId="4CC25BC3" w14:textId="77777777" w:rsidTr="00F71E7F">
        <w:tc>
          <w:tcPr>
            <w:tcW w:w="4056" w:type="dxa"/>
            <w:tcBorders>
              <w:top w:val="nil"/>
            </w:tcBorders>
          </w:tcPr>
          <w:p w14:paraId="4CC25BB4" w14:textId="77777777" w:rsidR="00F71E7F" w:rsidRPr="00241D95" w:rsidRDefault="004417D3" w:rsidP="00D35E8A">
            <w:pPr>
              <w:spacing w:after="120" w:line="240" w:lineRule="auto"/>
              <w:rPr>
                <w:rFonts w:ascii="Times New Roman" w:hAnsi="Times New Roman"/>
                <w:color w:val="000000"/>
                <w:lang w:val="fr-FR" w:eastAsia="en-GB"/>
              </w:rPr>
            </w:pPr>
            <w:r w:rsidRPr="00241D95">
              <w:rPr>
                <w:rFonts w:ascii="Times New Roman" w:hAnsi="Times New Roman"/>
                <w:color w:val="000000"/>
                <w:lang w:val="fr-FR" w:eastAsia="en-GB"/>
              </w:rPr>
              <w:t xml:space="preserve">D’ici à 2020 </w:t>
            </w:r>
            <w:r w:rsidRPr="00B34DD3">
              <w:rPr>
                <w:rFonts w:ascii="Times New Roman" w:hAnsi="Times New Roman"/>
                <w:color w:val="000000"/>
                <w:lang w:val="fr-FR" w:eastAsia="en-GB"/>
              </w:rPr>
              <w:t>au plus tard, les individus sont conscients de la valeur de la diversité biologique et des mesures qu’ils peuvent prendre pour la conserver et l’utiliser de manière durable.</w:t>
            </w:r>
          </w:p>
        </w:tc>
        <w:tc>
          <w:tcPr>
            <w:tcW w:w="3790" w:type="dxa"/>
            <w:tcBorders>
              <w:top w:val="nil"/>
            </w:tcBorders>
          </w:tcPr>
          <w:p w14:paraId="4CC25BB5" w14:textId="77777777" w:rsidR="004417D3" w:rsidRPr="00241D95" w:rsidRDefault="004417D3" w:rsidP="004417D3">
            <w:pPr>
              <w:numPr>
                <w:ilvl w:val="0"/>
                <w:numId w:val="13"/>
              </w:numPr>
              <w:spacing w:after="120" w:line="240" w:lineRule="auto"/>
              <w:ind w:left="0" w:hanging="379"/>
              <w:rPr>
                <w:rFonts w:ascii="Times New Roman" w:hAnsi="Times New Roman"/>
                <w:color w:val="000000"/>
                <w:lang w:val="fr-FR" w:eastAsia="en-GB"/>
              </w:rPr>
            </w:pPr>
            <w:r w:rsidRPr="00241D95">
              <w:rPr>
                <w:rFonts w:ascii="Times New Roman" w:hAnsi="Times New Roman"/>
                <w:color w:val="000000"/>
                <w:lang w:val="fr-FR" w:eastAsia="en-GB"/>
              </w:rPr>
              <w:t>Adoption d’une Stratégie de communication par la MOP3 (Résolution 3.10)</w:t>
            </w:r>
          </w:p>
          <w:p w14:paraId="4CC25BB6" w14:textId="77777777" w:rsidR="004417D3" w:rsidRPr="00241D95" w:rsidRDefault="004417D3" w:rsidP="004417D3">
            <w:pPr>
              <w:numPr>
                <w:ilvl w:val="0"/>
                <w:numId w:val="13"/>
              </w:numPr>
              <w:spacing w:after="120" w:line="240" w:lineRule="auto"/>
              <w:ind w:left="0" w:hanging="379"/>
              <w:rPr>
                <w:rFonts w:ascii="Times New Roman" w:hAnsi="Times New Roman"/>
                <w:color w:val="000000"/>
                <w:lang w:val="fr-FR" w:eastAsia="en-GB"/>
              </w:rPr>
            </w:pPr>
            <w:r w:rsidRPr="00241D95">
              <w:rPr>
                <w:rFonts w:ascii="Times New Roman" w:hAnsi="Times New Roman"/>
                <w:color w:val="000000"/>
                <w:lang w:val="fr-FR" w:eastAsia="en-GB"/>
              </w:rPr>
              <w:t>Plan stratégique adopté (2008) avec objectifs afférents :</w:t>
            </w:r>
          </w:p>
          <w:p w14:paraId="4CC25BB7" w14:textId="77777777" w:rsidR="00F71E7F" w:rsidRPr="00241D95" w:rsidRDefault="004417D3" w:rsidP="004417D3">
            <w:pPr>
              <w:numPr>
                <w:ilvl w:val="1"/>
                <w:numId w:val="13"/>
              </w:numPr>
              <w:spacing w:after="120" w:line="240" w:lineRule="auto"/>
              <w:ind w:left="924" w:hanging="357"/>
              <w:rPr>
                <w:rFonts w:ascii="Times New Roman" w:hAnsi="Times New Roman"/>
                <w:i/>
                <w:color w:val="000000"/>
                <w:lang w:val="fr-FR" w:eastAsia="en-GB"/>
              </w:rPr>
            </w:pPr>
            <w:r w:rsidRPr="00241D95">
              <w:rPr>
                <w:rFonts w:ascii="Times New Roman" w:hAnsi="Times New Roman"/>
                <w:b/>
                <w:i/>
                <w:color w:val="000000"/>
                <w:lang w:val="fr-FR" w:eastAsia="en-GB"/>
              </w:rPr>
              <w:t xml:space="preserve">Objectif 4 : </w:t>
            </w:r>
            <w:r w:rsidRPr="00241D95">
              <w:rPr>
                <w:rFonts w:ascii="Times New Roman" w:hAnsi="Times New Roman"/>
                <w:i/>
                <w:color w:val="000000"/>
                <w:lang w:val="fr-FR" w:eastAsia="en-GB"/>
              </w:rPr>
              <w:t xml:space="preserve">Améliorer la communication, l’éducation et la sensibilisation du public (CESP) sur les espèces </w:t>
            </w:r>
            <w:r w:rsidR="00B6500F" w:rsidRPr="00241D95">
              <w:rPr>
                <w:rFonts w:ascii="Times New Roman" w:hAnsi="Times New Roman"/>
                <w:i/>
                <w:color w:val="000000"/>
                <w:lang w:val="fr-FR" w:eastAsia="en-GB"/>
              </w:rPr>
              <w:t>d’</w:t>
            </w:r>
            <w:r w:rsidRPr="00241D95">
              <w:rPr>
                <w:rFonts w:ascii="Times New Roman" w:hAnsi="Times New Roman"/>
                <w:i/>
                <w:color w:val="000000"/>
                <w:lang w:val="fr-FR" w:eastAsia="en-GB"/>
              </w:rPr>
              <w:t>oiseaux d'eau migrateurs, leurs voies de migration, leur rôle dans la réduction de la pauvreté, les menaces auxquelles elles sont confrontées et la nécessité de mesures destinées à leur conservation et celle de leurs habitats</w:t>
            </w:r>
            <w:r w:rsidR="00F71E7F" w:rsidRPr="00241D95">
              <w:rPr>
                <w:rFonts w:ascii="Times New Roman" w:hAnsi="Times New Roman"/>
                <w:i/>
                <w:color w:val="000000"/>
                <w:lang w:val="fr-FR" w:eastAsia="en-GB"/>
              </w:rPr>
              <w:t>.</w:t>
            </w:r>
          </w:p>
          <w:p w14:paraId="4CC25BB8" w14:textId="77777777" w:rsidR="00CD5D70" w:rsidRPr="00241D95" w:rsidRDefault="00CD5D70" w:rsidP="00CD5D70">
            <w:pPr>
              <w:numPr>
                <w:ilvl w:val="0"/>
                <w:numId w:val="14"/>
              </w:numPr>
              <w:spacing w:after="120" w:line="240" w:lineRule="auto"/>
              <w:ind w:left="527" w:hanging="357"/>
              <w:rPr>
                <w:rFonts w:ascii="Times New Roman" w:hAnsi="Times New Roman"/>
                <w:i/>
                <w:color w:val="000000"/>
                <w:lang w:val="fr-FR" w:eastAsia="en-GB"/>
              </w:rPr>
            </w:pPr>
            <w:r w:rsidRPr="00241D95">
              <w:rPr>
                <w:rFonts w:ascii="Times New Roman" w:hAnsi="Times New Roman"/>
                <w:color w:val="000000"/>
                <w:lang w:val="fr-FR" w:eastAsia="en-GB"/>
              </w:rPr>
              <w:t>Adoption de</w:t>
            </w:r>
            <w:r w:rsidRPr="00241D95">
              <w:rPr>
                <w:rFonts w:ascii="Times New Roman" w:hAnsi="Times New Roman"/>
                <w:i/>
                <w:color w:val="000000"/>
                <w:lang w:val="fr-FR" w:eastAsia="en-GB"/>
              </w:rPr>
              <w:t xml:space="preserve"> Lignes directrices sur le développement de l’écotourisme dans les zones humides </w:t>
            </w:r>
          </w:p>
          <w:p w14:paraId="4CC25BB9" w14:textId="77777777" w:rsidR="00F71E7F" w:rsidRPr="00241D95" w:rsidRDefault="00CD5D70" w:rsidP="00CD5D70">
            <w:pPr>
              <w:numPr>
                <w:ilvl w:val="0"/>
                <w:numId w:val="14"/>
              </w:numPr>
              <w:spacing w:after="120" w:line="240" w:lineRule="auto"/>
              <w:ind w:left="527" w:hanging="357"/>
              <w:rPr>
                <w:rFonts w:ascii="Times New Roman" w:hAnsi="Times New Roman"/>
                <w:i/>
                <w:color w:val="000000"/>
                <w:lang w:val="fr-FR" w:eastAsia="en-GB"/>
              </w:rPr>
            </w:pPr>
            <w:r w:rsidRPr="00241D95">
              <w:rPr>
                <w:rFonts w:ascii="Times New Roman" w:hAnsi="Times New Roman"/>
                <w:color w:val="000000"/>
                <w:lang w:val="fr-FR" w:eastAsia="en-GB"/>
              </w:rPr>
              <w:t xml:space="preserve">Adoption de </w:t>
            </w:r>
            <w:r w:rsidRPr="00241D95">
              <w:rPr>
                <w:rFonts w:ascii="Times New Roman" w:hAnsi="Times New Roman"/>
                <w:i/>
                <w:color w:val="000000"/>
                <w:lang w:val="fr-FR" w:eastAsia="en-GB"/>
              </w:rPr>
              <w:t>Lignes directrices sur la réduction des dommages aux récoltes, des collisions d’oiseaux d’eau, des dommages aux pêcheries et d’autres formes de conflit entre les oiseaux d’eau et les activités humaines</w:t>
            </w:r>
          </w:p>
        </w:tc>
        <w:tc>
          <w:tcPr>
            <w:tcW w:w="3401" w:type="dxa"/>
            <w:tcBorders>
              <w:top w:val="nil"/>
            </w:tcBorders>
          </w:tcPr>
          <w:p w14:paraId="4CC25BBA" w14:textId="77777777" w:rsidR="00F71E7F" w:rsidRPr="00241D95" w:rsidRDefault="007354FE" w:rsidP="00D35E8A">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lang w:val="fr-FR"/>
              </w:rPr>
              <w:t>Stratégie de c</w:t>
            </w:r>
            <w:r w:rsidR="00D31AF1" w:rsidRPr="00241D95">
              <w:rPr>
                <w:rFonts w:ascii="Times New Roman" w:hAnsi="Times New Roman"/>
                <w:lang w:val="fr-FR"/>
              </w:rPr>
              <w:t>ommunication</w:t>
            </w:r>
            <w:r w:rsidRPr="00241D95">
              <w:rPr>
                <w:rFonts w:ascii="Times New Roman" w:hAnsi="Times New Roman"/>
                <w:lang w:val="fr-FR"/>
              </w:rPr>
              <w:t xml:space="preserve"> mise en œuvre </w:t>
            </w:r>
          </w:p>
          <w:p w14:paraId="4CC25BBB" w14:textId="77777777" w:rsidR="00A1292D" w:rsidRPr="00241D95" w:rsidRDefault="007354FE" w:rsidP="00D35E8A">
            <w:pPr>
              <w:numPr>
                <w:ilvl w:val="0"/>
                <w:numId w:val="14"/>
              </w:numPr>
              <w:spacing w:after="120" w:line="240" w:lineRule="auto"/>
              <w:ind w:left="527" w:hanging="357"/>
              <w:rPr>
                <w:rFonts w:ascii="Times New Roman" w:hAnsi="Times New Roman"/>
                <w:b/>
                <w:color w:val="000000"/>
                <w:lang w:val="fr-FR"/>
              </w:rPr>
            </w:pPr>
            <w:r w:rsidRPr="00241D95">
              <w:rPr>
                <w:rFonts w:ascii="Times New Roman" w:hAnsi="Times New Roman"/>
                <w:color w:val="000000"/>
                <w:lang w:val="fr-FR" w:eastAsia="en-GB"/>
              </w:rPr>
              <w:t>Aide organisationnelle annuelle fournie pour la Journée mondiale des oiseaux migrateurs</w:t>
            </w:r>
          </w:p>
          <w:p w14:paraId="4CC25BBC" w14:textId="77777777" w:rsidR="00D35E8A" w:rsidRPr="00241D95" w:rsidRDefault="00D35E8A" w:rsidP="007354FE">
            <w:pPr>
              <w:numPr>
                <w:ilvl w:val="0"/>
                <w:numId w:val="14"/>
              </w:numPr>
              <w:spacing w:after="120" w:line="240" w:lineRule="auto"/>
              <w:ind w:left="527" w:hanging="357"/>
              <w:rPr>
                <w:rFonts w:ascii="Times New Roman" w:hAnsi="Times New Roman"/>
                <w:b/>
                <w:color w:val="000000"/>
                <w:lang w:val="fr-FR"/>
              </w:rPr>
            </w:pPr>
            <w:r w:rsidRPr="00241D95">
              <w:rPr>
                <w:rFonts w:ascii="Times New Roman" w:hAnsi="Times New Roman"/>
                <w:lang w:val="fr-FR"/>
              </w:rPr>
              <w:t>[R</w:t>
            </w:r>
            <w:r w:rsidR="007354FE" w:rsidRPr="00241D95">
              <w:rPr>
                <w:rFonts w:ascii="Times New Roman" w:hAnsi="Times New Roman"/>
                <w:lang w:val="fr-FR"/>
              </w:rPr>
              <w:t>é</w:t>
            </w:r>
            <w:r w:rsidRPr="00241D95">
              <w:rPr>
                <w:rFonts w:ascii="Times New Roman" w:hAnsi="Times New Roman"/>
                <w:lang w:val="fr-FR"/>
              </w:rPr>
              <w:t>solution 6.6 – r</w:t>
            </w:r>
            <w:r w:rsidR="007354FE" w:rsidRPr="00241D95">
              <w:rPr>
                <w:rFonts w:ascii="Times New Roman" w:hAnsi="Times New Roman"/>
                <w:lang w:val="fr-FR"/>
              </w:rPr>
              <w:t>évisant</w:t>
            </w:r>
            <w:r w:rsidRPr="00241D95">
              <w:rPr>
                <w:rFonts w:ascii="Times New Roman" w:hAnsi="Times New Roman"/>
                <w:lang w:val="fr-FR"/>
              </w:rPr>
              <w:t xml:space="preserve"> </w:t>
            </w:r>
            <w:r w:rsidR="007354FE" w:rsidRPr="00241D95">
              <w:rPr>
                <w:rFonts w:ascii="Times New Roman" w:hAnsi="Times New Roman"/>
                <w:lang w:val="fr-FR"/>
              </w:rPr>
              <w:t>la Stratégie de communication de l’</w:t>
            </w:r>
            <w:r w:rsidRPr="00241D95">
              <w:rPr>
                <w:rFonts w:ascii="Times New Roman" w:hAnsi="Times New Roman"/>
                <w:lang w:val="fr-FR"/>
              </w:rPr>
              <w:t>AEWA</w:t>
            </w:r>
            <w:r w:rsidR="007354FE" w:rsidRPr="00241D95">
              <w:rPr>
                <w:rFonts w:ascii="Times New Roman" w:hAnsi="Times New Roman"/>
                <w:lang w:val="fr-FR"/>
              </w:rPr>
              <w:t xml:space="preserve"> adoptée</w:t>
            </w:r>
            <w:r w:rsidRPr="00241D95">
              <w:rPr>
                <w:rFonts w:ascii="Times New Roman" w:hAnsi="Times New Roman"/>
                <w:lang w:val="fr-FR"/>
              </w:rPr>
              <w:t>]</w:t>
            </w:r>
          </w:p>
        </w:tc>
        <w:tc>
          <w:tcPr>
            <w:tcW w:w="3801" w:type="dxa"/>
            <w:tcBorders>
              <w:top w:val="nil"/>
            </w:tcBorders>
          </w:tcPr>
          <w:p w14:paraId="4CC25BBD" w14:textId="77777777" w:rsidR="00CD5D70" w:rsidRPr="00241D95" w:rsidRDefault="00CD5D70" w:rsidP="00CD5D70">
            <w:pPr>
              <w:spacing w:after="120" w:line="240" w:lineRule="auto"/>
              <w:rPr>
                <w:rFonts w:ascii="Times New Roman" w:hAnsi="Times New Roman"/>
                <w:b/>
                <w:color w:val="000000"/>
                <w:lang w:val="fr-FR"/>
              </w:rPr>
            </w:pPr>
            <w:r w:rsidRPr="00241D95">
              <w:rPr>
                <w:rFonts w:ascii="Times New Roman" w:hAnsi="Times New Roman"/>
                <w:b/>
                <w:color w:val="000000"/>
                <w:lang w:val="fr-FR"/>
              </w:rPr>
              <w:t>Mettre en œuvre les cibles de l’Objectif 4 du Plan stratégique 2009-2017 de l’AEWA :</w:t>
            </w:r>
          </w:p>
          <w:p w14:paraId="4CC25BBE" w14:textId="5E1C217B" w:rsidR="00CD5D70" w:rsidRPr="00241D95" w:rsidRDefault="00CD5D70" w:rsidP="00CD5D70">
            <w:pPr>
              <w:spacing w:after="120" w:line="240" w:lineRule="auto"/>
              <w:ind w:left="944"/>
              <w:rPr>
                <w:rFonts w:ascii="Times New Roman" w:hAnsi="Times New Roman"/>
                <w:b/>
                <w:color w:val="000000"/>
                <w:lang w:val="fr-FR"/>
              </w:rPr>
            </w:pPr>
            <w:r w:rsidRPr="00241D95">
              <w:rPr>
                <w:rFonts w:ascii="Times New Roman" w:hAnsi="Times New Roman"/>
                <w:color w:val="000000"/>
                <w:lang w:val="fr-FR"/>
              </w:rPr>
              <w:t>4.1 Le soutien de la mise en œuvre de la Stratégie de communication (CS) est assuré.</w:t>
            </w:r>
          </w:p>
          <w:p w14:paraId="4CC25BBF" w14:textId="77777777" w:rsidR="00CD5D70" w:rsidRPr="00241D95" w:rsidRDefault="00CD5D70" w:rsidP="00CD5D70">
            <w:pPr>
              <w:numPr>
                <w:ilvl w:val="1"/>
                <w:numId w:val="27"/>
              </w:numPr>
              <w:spacing w:after="120" w:line="240" w:lineRule="auto"/>
              <w:rPr>
                <w:rFonts w:ascii="Times New Roman" w:hAnsi="Times New Roman"/>
                <w:color w:val="000000"/>
                <w:lang w:val="fr-FR"/>
              </w:rPr>
            </w:pPr>
            <w:r w:rsidRPr="00241D95">
              <w:rPr>
                <w:rFonts w:ascii="Times New Roman" w:hAnsi="Times New Roman"/>
                <w:color w:val="000000"/>
                <w:lang w:val="fr-FR"/>
              </w:rPr>
              <w:t>La Stratégie de communication de l’AEWA est [révisée et] mise en œuvre.</w:t>
            </w:r>
          </w:p>
          <w:p w14:paraId="4CC25BC0" w14:textId="77777777" w:rsidR="00F71E7F" w:rsidRPr="00241D95" w:rsidRDefault="00CD5D70" w:rsidP="00CD5D70">
            <w:pPr>
              <w:autoSpaceDE w:val="0"/>
              <w:autoSpaceDN w:val="0"/>
              <w:adjustRightInd w:val="0"/>
              <w:spacing w:line="240" w:lineRule="auto"/>
              <w:ind w:left="1227" w:hanging="1227"/>
              <w:rPr>
                <w:rFonts w:ascii="Times New Roman" w:hAnsi="Times New Roman"/>
                <w:color w:val="000000"/>
                <w:lang w:val="fr-FR"/>
              </w:rPr>
            </w:pPr>
            <w:r w:rsidRPr="00241D95">
              <w:rPr>
                <w:rFonts w:ascii="Times New Roman" w:hAnsi="Times New Roman"/>
                <w:color w:val="000000"/>
                <w:lang w:val="fr-FR"/>
              </w:rPr>
              <w:t xml:space="preserve">               4.3  La sensibilisation et la                                       compréhension face aux questions relatives à l’AEWA sont intensifiées à tous les niveaux au sein des Parties contractantes</w:t>
            </w:r>
          </w:p>
          <w:p w14:paraId="4CC25BC1" w14:textId="77777777" w:rsidR="00CD5D70" w:rsidRPr="00241D95" w:rsidRDefault="00CD5D70" w:rsidP="00CD5D70">
            <w:pPr>
              <w:numPr>
                <w:ilvl w:val="0"/>
                <w:numId w:val="20"/>
              </w:numPr>
              <w:spacing w:after="120" w:line="240" w:lineRule="auto"/>
              <w:ind w:left="527" w:hanging="357"/>
              <w:rPr>
                <w:rFonts w:ascii="Times New Roman" w:hAnsi="Times New Roman"/>
                <w:color w:val="000000"/>
                <w:lang w:val="fr-FR"/>
              </w:rPr>
            </w:pPr>
            <w:r w:rsidRPr="00241D95">
              <w:rPr>
                <w:rFonts w:ascii="Times New Roman" w:hAnsi="Times New Roman"/>
                <w:color w:val="000000"/>
                <w:lang w:val="fr-FR"/>
              </w:rPr>
              <w:t>Mettre en œuvre toutes les actions pertinentes du Plan d’action 2012-2017 de l’AEWA pour l’Afrique</w:t>
            </w:r>
          </w:p>
          <w:p w14:paraId="4CC25BC2" w14:textId="77777777" w:rsidR="00D35E8A" w:rsidRPr="00241D95" w:rsidRDefault="007354FE" w:rsidP="007354FE">
            <w:pPr>
              <w:numPr>
                <w:ilvl w:val="0"/>
                <w:numId w:val="20"/>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Poursuivre l’aide organisationnelle fournie pour la Journée mondiale des oiseaux migrateurs</w:t>
            </w:r>
          </w:p>
        </w:tc>
      </w:tr>
      <w:tr w:rsidR="0048249F" w:rsidRPr="00241D95" w14:paraId="4CC25BC8" w14:textId="77777777" w:rsidTr="00F71E7F">
        <w:tc>
          <w:tcPr>
            <w:tcW w:w="4056" w:type="dxa"/>
            <w:tcBorders>
              <w:bottom w:val="nil"/>
            </w:tcBorders>
          </w:tcPr>
          <w:p w14:paraId="4CC25BC4" w14:textId="77777777" w:rsidR="00F71E7F" w:rsidRPr="00892015" w:rsidRDefault="00CD5D70" w:rsidP="00CD5D70">
            <w:pPr>
              <w:spacing w:after="120" w:line="240" w:lineRule="auto"/>
              <w:rPr>
                <w:rFonts w:ascii="Times New Roman" w:hAnsi="Times New Roman"/>
                <w:color w:val="000000"/>
                <w:lang w:val="fr-FR" w:eastAsia="en-GB"/>
              </w:rPr>
            </w:pPr>
            <w:r w:rsidRPr="00241D95">
              <w:rPr>
                <w:rFonts w:ascii="Times New Roman" w:hAnsi="Times New Roman"/>
                <w:b/>
                <w:bCs/>
                <w:color w:val="000000"/>
                <w:lang w:val="fr-FR" w:eastAsia="en-GB"/>
              </w:rPr>
              <w:t>Objectif</w:t>
            </w:r>
            <w:r w:rsidR="00F71E7F" w:rsidRPr="00B34DD3">
              <w:rPr>
                <w:rFonts w:ascii="Times New Roman" w:hAnsi="Times New Roman"/>
                <w:b/>
                <w:bCs/>
                <w:color w:val="000000"/>
                <w:lang w:val="fr-FR" w:eastAsia="en-GB"/>
              </w:rPr>
              <w:t xml:space="preserve"> 2</w:t>
            </w:r>
            <w:r w:rsidR="00F71E7F" w:rsidRPr="00892015">
              <w:rPr>
                <w:rFonts w:ascii="Times New Roman" w:hAnsi="Times New Roman"/>
                <w:color w:val="000000"/>
                <w:lang w:val="fr-FR" w:eastAsia="en-GB"/>
              </w:rPr>
              <w:t xml:space="preserve"> </w:t>
            </w:r>
          </w:p>
        </w:tc>
        <w:tc>
          <w:tcPr>
            <w:tcW w:w="3790" w:type="dxa"/>
            <w:tcBorders>
              <w:bottom w:val="nil"/>
            </w:tcBorders>
          </w:tcPr>
          <w:p w14:paraId="4CC25BC5" w14:textId="77777777" w:rsidR="00F71E7F" w:rsidRPr="00241D95" w:rsidRDefault="00F71E7F" w:rsidP="00D35E8A">
            <w:pPr>
              <w:spacing w:after="120" w:line="240" w:lineRule="auto"/>
              <w:rPr>
                <w:rFonts w:ascii="Times New Roman" w:hAnsi="Times New Roman"/>
                <w:color w:val="000000"/>
                <w:lang w:val="fr-FR" w:eastAsia="en-GB"/>
              </w:rPr>
            </w:pPr>
          </w:p>
        </w:tc>
        <w:tc>
          <w:tcPr>
            <w:tcW w:w="3401" w:type="dxa"/>
            <w:tcBorders>
              <w:bottom w:val="nil"/>
            </w:tcBorders>
          </w:tcPr>
          <w:p w14:paraId="4CC25BC6" w14:textId="77777777" w:rsidR="00F71E7F" w:rsidRPr="00241D95" w:rsidRDefault="00F71E7F" w:rsidP="00D35E8A">
            <w:pPr>
              <w:spacing w:after="120" w:line="240" w:lineRule="auto"/>
              <w:rPr>
                <w:rFonts w:ascii="Times New Roman" w:hAnsi="Times New Roman"/>
                <w:color w:val="000000"/>
                <w:lang w:val="fr-FR" w:eastAsia="en-GB"/>
              </w:rPr>
            </w:pPr>
          </w:p>
        </w:tc>
        <w:tc>
          <w:tcPr>
            <w:tcW w:w="3801" w:type="dxa"/>
            <w:tcBorders>
              <w:bottom w:val="nil"/>
            </w:tcBorders>
          </w:tcPr>
          <w:p w14:paraId="4CC25BC7" w14:textId="77777777" w:rsidR="00F71E7F" w:rsidRPr="00241D95" w:rsidRDefault="00F71E7F" w:rsidP="00D35E8A">
            <w:pPr>
              <w:spacing w:after="120" w:line="240" w:lineRule="auto"/>
              <w:rPr>
                <w:rFonts w:ascii="Times New Roman" w:hAnsi="Times New Roman"/>
                <w:color w:val="000000"/>
                <w:lang w:val="fr-FR" w:eastAsia="en-GB"/>
              </w:rPr>
            </w:pPr>
          </w:p>
        </w:tc>
      </w:tr>
      <w:tr w:rsidR="0048249F" w:rsidRPr="00C36D5F" w14:paraId="4CC25BCF" w14:textId="77777777" w:rsidTr="00F71E7F">
        <w:tc>
          <w:tcPr>
            <w:tcW w:w="4056" w:type="dxa"/>
            <w:tcBorders>
              <w:top w:val="nil"/>
            </w:tcBorders>
          </w:tcPr>
          <w:p w14:paraId="4CC25BC9" w14:textId="77777777" w:rsidR="00F71E7F" w:rsidRPr="00241D95" w:rsidRDefault="00CD5D70" w:rsidP="00D35E8A">
            <w:pPr>
              <w:spacing w:after="120" w:line="240" w:lineRule="auto"/>
              <w:rPr>
                <w:rFonts w:ascii="Times New Roman" w:hAnsi="Times New Roman"/>
                <w:color w:val="000000"/>
                <w:lang w:val="fr-FR" w:eastAsia="en-GB"/>
              </w:rPr>
            </w:pPr>
            <w:r w:rsidRPr="00241D95">
              <w:rPr>
                <w:rFonts w:ascii="Times New Roman" w:hAnsi="Times New Roman"/>
                <w:color w:val="000000"/>
                <w:lang w:val="fr-FR" w:eastAsia="en-GB"/>
              </w:rPr>
              <w:t>D’ici à 2020 au plus tard, les valeurs de la diversité biologique ont été intégrées dans les stratégies et les</w:t>
            </w:r>
            <w:r w:rsidRPr="00B34DD3">
              <w:rPr>
                <w:rFonts w:ascii="Times New Roman" w:hAnsi="Times New Roman"/>
                <w:color w:val="000000"/>
                <w:lang w:val="fr-FR" w:eastAsia="en-GB"/>
              </w:rPr>
              <w:t xml:space="preserve"> processus de planification nationaux et locaux de développement et de réduction de la pauvreté, et incorporés dans les compte</w:t>
            </w:r>
            <w:r w:rsidRPr="00241D95">
              <w:rPr>
                <w:rFonts w:ascii="Times New Roman" w:hAnsi="Times New Roman"/>
                <w:color w:val="000000"/>
                <w:lang w:val="fr-FR" w:eastAsia="en-GB"/>
              </w:rPr>
              <w:t xml:space="preserve">s nationaux, selon que de besoin, et dans les systèmes de notification. </w:t>
            </w:r>
            <w:r w:rsidR="00F71E7F" w:rsidRPr="00241D95">
              <w:rPr>
                <w:rFonts w:ascii="Times New Roman" w:hAnsi="Times New Roman"/>
                <w:color w:val="000000"/>
                <w:lang w:val="fr-FR" w:eastAsia="en-GB"/>
              </w:rPr>
              <w:t xml:space="preserve"> </w:t>
            </w:r>
          </w:p>
        </w:tc>
        <w:tc>
          <w:tcPr>
            <w:tcW w:w="3790" w:type="dxa"/>
            <w:tcBorders>
              <w:top w:val="nil"/>
            </w:tcBorders>
          </w:tcPr>
          <w:p w14:paraId="4CC25BCA" w14:textId="77777777" w:rsidR="00F71E7F" w:rsidRPr="00241D95" w:rsidRDefault="00F71E7F" w:rsidP="00D35E8A">
            <w:pPr>
              <w:spacing w:after="120" w:line="240" w:lineRule="auto"/>
              <w:rPr>
                <w:rFonts w:ascii="Times New Roman" w:hAnsi="Times New Roman"/>
                <w:color w:val="000000"/>
                <w:lang w:val="fr-FR" w:eastAsia="en-GB"/>
              </w:rPr>
            </w:pPr>
          </w:p>
        </w:tc>
        <w:tc>
          <w:tcPr>
            <w:tcW w:w="3401" w:type="dxa"/>
            <w:tcBorders>
              <w:top w:val="nil"/>
            </w:tcBorders>
          </w:tcPr>
          <w:p w14:paraId="4CC25BCB" w14:textId="77777777" w:rsidR="00BE4615" w:rsidRPr="00241D95" w:rsidRDefault="00F70E9C" w:rsidP="00D35E8A">
            <w:pPr>
              <w:numPr>
                <w:ilvl w:val="0"/>
                <w:numId w:val="20"/>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Les actions pertinentes du Plan d’action 2012-2017 de l’AEWA pour l’Afrique ont débuté</w:t>
            </w:r>
          </w:p>
          <w:p w14:paraId="4CC25BCC" w14:textId="77777777" w:rsidR="00F71E7F" w:rsidRPr="00241D95" w:rsidRDefault="00F71E7F" w:rsidP="00D35E8A">
            <w:pPr>
              <w:spacing w:after="120" w:line="240" w:lineRule="auto"/>
              <w:rPr>
                <w:rFonts w:ascii="Times New Roman" w:hAnsi="Times New Roman"/>
                <w:color w:val="000000"/>
                <w:lang w:val="fr-FR" w:eastAsia="en-GB"/>
              </w:rPr>
            </w:pPr>
          </w:p>
        </w:tc>
        <w:tc>
          <w:tcPr>
            <w:tcW w:w="3801" w:type="dxa"/>
            <w:tcBorders>
              <w:top w:val="nil"/>
            </w:tcBorders>
          </w:tcPr>
          <w:p w14:paraId="4CC25BCD" w14:textId="77777777" w:rsidR="00A30024" w:rsidRPr="00241D95" w:rsidRDefault="00A30024" w:rsidP="00A30024">
            <w:pPr>
              <w:numPr>
                <w:ilvl w:val="0"/>
                <w:numId w:val="20"/>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Mettre en œuvre toutes les actions pertinentes du Plan d’action 2012-2017 de l’AEWA pour l’Afrique</w:t>
            </w:r>
          </w:p>
          <w:p w14:paraId="4BF83C43" w14:textId="77777777" w:rsidR="00F71E7F" w:rsidRPr="00241D95" w:rsidRDefault="00A30024" w:rsidP="004105EA">
            <w:pPr>
              <w:numPr>
                <w:ilvl w:val="0"/>
                <w:numId w:val="20"/>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Les Parties contractantes créent des groupes de travail nationaux de mise en œuvre, en coopération avec l</w:t>
            </w:r>
            <w:r w:rsidR="004105EA" w:rsidRPr="00241D95">
              <w:rPr>
                <w:rFonts w:ascii="Times New Roman" w:hAnsi="Times New Roman"/>
                <w:color w:val="000000"/>
                <w:lang w:val="fr-FR" w:eastAsia="en-GB"/>
              </w:rPr>
              <w:t>’application d’autres</w:t>
            </w:r>
            <w:r w:rsidRPr="00241D95">
              <w:rPr>
                <w:rFonts w:ascii="Times New Roman" w:hAnsi="Times New Roman"/>
                <w:color w:val="000000"/>
                <w:lang w:val="fr-FR" w:eastAsia="en-GB"/>
              </w:rPr>
              <w:t xml:space="preserve"> accords environnementaux multilatéraux tels que la Convention de </w:t>
            </w:r>
            <w:proofErr w:type="spellStart"/>
            <w:r w:rsidRPr="00241D95">
              <w:rPr>
                <w:rFonts w:ascii="Times New Roman" w:hAnsi="Times New Roman"/>
                <w:color w:val="000000"/>
                <w:lang w:val="fr-FR" w:eastAsia="en-GB"/>
              </w:rPr>
              <w:t>Ramsar</w:t>
            </w:r>
            <w:proofErr w:type="spellEnd"/>
            <w:r w:rsidRPr="00241D95">
              <w:rPr>
                <w:rFonts w:ascii="Times New Roman" w:hAnsi="Times New Roman"/>
                <w:color w:val="000000"/>
                <w:lang w:val="fr-FR" w:eastAsia="en-GB"/>
              </w:rPr>
              <w:t> : Résolution 5.19 -</w:t>
            </w:r>
            <w:r w:rsidRPr="00241D95">
              <w:rPr>
                <w:rFonts w:ascii="Times New Roman" w:hAnsi="Times New Roman"/>
                <w:i/>
                <w:color w:val="000000"/>
                <w:lang w:val="fr-FR" w:eastAsia="en-GB"/>
              </w:rPr>
              <w:t xml:space="preserve">Encourager la poursuite de la  mise en œuvre conjointe de l’AEWA et de la Convention de </w:t>
            </w:r>
            <w:proofErr w:type="spellStart"/>
            <w:r w:rsidRPr="00241D95">
              <w:rPr>
                <w:rFonts w:ascii="Times New Roman" w:hAnsi="Times New Roman"/>
                <w:i/>
                <w:color w:val="000000"/>
                <w:lang w:val="fr-FR" w:eastAsia="en-GB"/>
              </w:rPr>
              <w:t>Ramsar</w:t>
            </w:r>
            <w:proofErr w:type="spellEnd"/>
          </w:p>
          <w:p w14:paraId="4CC25BCE" w14:textId="77777777" w:rsidR="005F3FFE" w:rsidRPr="00241D95" w:rsidRDefault="005F3FFE" w:rsidP="004105EA">
            <w:pPr>
              <w:numPr>
                <w:ilvl w:val="0"/>
                <w:numId w:val="20"/>
              </w:numPr>
              <w:spacing w:after="120" w:line="240" w:lineRule="auto"/>
              <w:ind w:left="527" w:hanging="357"/>
              <w:rPr>
                <w:rFonts w:ascii="Times New Roman" w:hAnsi="Times New Roman"/>
                <w:color w:val="000000"/>
                <w:lang w:val="fr-FR" w:eastAsia="en-GB"/>
              </w:rPr>
            </w:pPr>
          </w:p>
        </w:tc>
      </w:tr>
      <w:tr w:rsidR="0048249F" w:rsidRPr="00241D95" w14:paraId="4CC25BD4" w14:textId="77777777" w:rsidTr="00F71E7F">
        <w:tc>
          <w:tcPr>
            <w:tcW w:w="4056" w:type="dxa"/>
            <w:tcBorders>
              <w:bottom w:val="nil"/>
            </w:tcBorders>
          </w:tcPr>
          <w:p w14:paraId="4CC25BD0" w14:textId="77777777" w:rsidR="00F71E7F" w:rsidRPr="00892015" w:rsidRDefault="00A30024" w:rsidP="00D35E8A">
            <w:pPr>
              <w:spacing w:after="120" w:line="240" w:lineRule="auto"/>
              <w:rPr>
                <w:rFonts w:ascii="Times New Roman" w:hAnsi="Times New Roman"/>
                <w:color w:val="000000"/>
                <w:lang w:val="fr-FR" w:eastAsia="en-GB"/>
              </w:rPr>
            </w:pPr>
            <w:r w:rsidRPr="00241D95">
              <w:rPr>
                <w:rFonts w:ascii="Times New Roman" w:hAnsi="Times New Roman"/>
                <w:b/>
                <w:bCs/>
                <w:color w:val="000000"/>
                <w:lang w:val="fr-FR" w:eastAsia="en-GB"/>
              </w:rPr>
              <w:t>Objectif</w:t>
            </w:r>
            <w:r w:rsidR="00F71E7F" w:rsidRPr="00B34DD3">
              <w:rPr>
                <w:rFonts w:ascii="Times New Roman" w:hAnsi="Times New Roman"/>
                <w:b/>
                <w:bCs/>
                <w:color w:val="000000"/>
                <w:lang w:val="fr-FR" w:eastAsia="en-GB"/>
              </w:rPr>
              <w:t xml:space="preserve"> 3</w:t>
            </w:r>
            <w:r w:rsidR="00F71E7F" w:rsidRPr="00892015">
              <w:rPr>
                <w:rFonts w:ascii="Times New Roman" w:hAnsi="Times New Roman"/>
                <w:color w:val="000000"/>
                <w:lang w:val="fr-FR" w:eastAsia="en-GB"/>
              </w:rPr>
              <w:t xml:space="preserve"> </w:t>
            </w:r>
          </w:p>
        </w:tc>
        <w:tc>
          <w:tcPr>
            <w:tcW w:w="3790" w:type="dxa"/>
            <w:tcBorders>
              <w:bottom w:val="nil"/>
            </w:tcBorders>
          </w:tcPr>
          <w:p w14:paraId="4CC25BD1" w14:textId="77777777" w:rsidR="00F71E7F" w:rsidRPr="00241D95" w:rsidRDefault="00F71E7F" w:rsidP="00D35E8A">
            <w:pPr>
              <w:spacing w:after="120" w:line="240" w:lineRule="auto"/>
              <w:rPr>
                <w:rFonts w:ascii="Times New Roman" w:hAnsi="Times New Roman"/>
                <w:color w:val="000000"/>
                <w:lang w:val="fr-FR" w:eastAsia="en-GB"/>
              </w:rPr>
            </w:pPr>
          </w:p>
        </w:tc>
        <w:tc>
          <w:tcPr>
            <w:tcW w:w="3401" w:type="dxa"/>
            <w:tcBorders>
              <w:bottom w:val="nil"/>
            </w:tcBorders>
          </w:tcPr>
          <w:p w14:paraId="4CC25BD2" w14:textId="77777777" w:rsidR="00F71E7F" w:rsidRPr="00241D95" w:rsidRDefault="00F71E7F" w:rsidP="00D35E8A">
            <w:pPr>
              <w:spacing w:after="120" w:line="240" w:lineRule="auto"/>
              <w:rPr>
                <w:rFonts w:ascii="Times New Roman" w:hAnsi="Times New Roman"/>
                <w:color w:val="000000"/>
                <w:lang w:val="fr-FR" w:eastAsia="en-GB"/>
              </w:rPr>
            </w:pPr>
          </w:p>
        </w:tc>
        <w:tc>
          <w:tcPr>
            <w:tcW w:w="3801" w:type="dxa"/>
            <w:tcBorders>
              <w:bottom w:val="nil"/>
            </w:tcBorders>
          </w:tcPr>
          <w:p w14:paraId="4CC25BD3" w14:textId="77777777" w:rsidR="00F71E7F" w:rsidRPr="00241D95" w:rsidRDefault="00F71E7F" w:rsidP="00D35E8A">
            <w:pPr>
              <w:spacing w:after="120" w:line="240" w:lineRule="auto"/>
              <w:rPr>
                <w:rFonts w:ascii="Times New Roman" w:hAnsi="Times New Roman"/>
                <w:color w:val="000000"/>
                <w:lang w:val="fr-FR" w:eastAsia="en-GB"/>
              </w:rPr>
            </w:pPr>
          </w:p>
        </w:tc>
      </w:tr>
      <w:tr w:rsidR="0048249F" w:rsidRPr="00C36D5F" w14:paraId="4CC25BD9" w14:textId="77777777" w:rsidTr="00F71E7F">
        <w:tc>
          <w:tcPr>
            <w:tcW w:w="4056" w:type="dxa"/>
            <w:tcBorders>
              <w:top w:val="nil"/>
            </w:tcBorders>
          </w:tcPr>
          <w:p w14:paraId="4CC25BD5" w14:textId="77777777" w:rsidR="00F71E7F" w:rsidRPr="00241D95" w:rsidRDefault="00A30024" w:rsidP="00D35E8A">
            <w:pPr>
              <w:spacing w:after="120" w:line="240" w:lineRule="auto"/>
              <w:rPr>
                <w:rFonts w:ascii="Times New Roman" w:hAnsi="Times New Roman"/>
                <w:color w:val="000000"/>
                <w:lang w:val="fr-FR" w:eastAsia="en-GB"/>
              </w:rPr>
            </w:pPr>
            <w:r w:rsidRPr="00241D95">
              <w:rPr>
                <w:rFonts w:ascii="Times New Roman" w:hAnsi="Times New Roman"/>
                <w:color w:val="000000"/>
                <w:lang w:val="fr-FR" w:eastAsia="en-GB"/>
              </w:rPr>
              <w:t>D’ici à 2020 au plus tard, les incitations, y com</w:t>
            </w:r>
            <w:r w:rsidRPr="00B34DD3">
              <w:rPr>
                <w:rFonts w:ascii="Times New Roman" w:hAnsi="Times New Roman"/>
                <w:color w:val="000000"/>
                <w:lang w:val="fr-FR" w:eastAsia="en-GB"/>
              </w:rPr>
              <w:t>pris les subventions néfastes pour la diversité biologique, sont éliminées, réduites progressivement ou réformées, afin de réd</w:t>
            </w:r>
            <w:r w:rsidRPr="00241D95">
              <w:rPr>
                <w:rFonts w:ascii="Times New Roman" w:hAnsi="Times New Roman"/>
                <w:color w:val="000000"/>
                <w:lang w:val="fr-FR" w:eastAsia="en-GB"/>
              </w:rPr>
              <w:t xml:space="preserve">uire au minimum ou d’éviter les impacts défavorables, et des incitations positives en faveur de la conservation et de l’utilisation durable de la biodiversité biologique sont élaborées et appliquées, d’une manière compatible et en harmonie avec les dispositions de la Convention et les obligations nationales en vigueur, en tenant compte des conditions socioéconomiques nationales. </w:t>
            </w:r>
            <w:r w:rsidR="00F71E7F" w:rsidRPr="00241D95">
              <w:rPr>
                <w:rFonts w:ascii="Times New Roman" w:hAnsi="Times New Roman"/>
                <w:color w:val="000000"/>
                <w:lang w:val="fr-FR" w:eastAsia="en-GB"/>
              </w:rPr>
              <w:t xml:space="preserve"> </w:t>
            </w:r>
          </w:p>
        </w:tc>
        <w:tc>
          <w:tcPr>
            <w:tcW w:w="3790" w:type="dxa"/>
            <w:tcBorders>
              <w:top w:val="nil"/>
            </w:tcBorders>
          </w:tcPr>
          <w:p w14:paraId="4CC25BD6" w14:textId="77777777" w:rsidR="00F71E7F" w:rsidRPr="00241D95" w:rsidRDefault="00F71E7F" w:rsidP="00D35E8A">
            <w:pPr>
              <w:spacing w:after="120" w:line="240" w:lineRule="auto"/>
              <w:rPr>
                <w:rFonts w:ascii="Times New Roman" w:hAnsi="Times New Roman"/>
                <w:color w:val="000000"/>
                <w:lang w:val="fr-FR" w:eastAsia="en-GB"/>
              </w:rPr>
            </w:pPr>
          </w:p>
        </w:tc>
        <w:tc>
          <w:tcPr>
            <w:tcW w:w="3401" w:type="dxa"/>
            <w:tcBorders>
              <w:top w:val="nil"/>
            </w:tcBorders>
          </w:tcPr>
          <w:p w14:paraId="4CC25BD7" w14:textId="711DB466" w:rsidR="00F71E7F" w:rsidRPr="00241D95" w:rsidRDefault="00F70E9C" w:rsidP="00756C4E">
            <w:pPr>
              <w:numPr>
                <w:ilvl w:val="0"/>
                <w:numId w:val="20"/>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 xml:space="preserve">La </w:t>
            </w:r>
            <w:r w:rsidR="00D35E8A" w:rsidRPr="00241D95">
              <w:rPr>
                <w:rFonts w:ascii="Times New Roman" w:hAnsi="Times New Roman"/>
                <w:color w:val="000000"/>
                <w:lang w:val="fr-FR" w:eastAsia="en-GB"/>
              </w:rPr>
              <w:t>R</w:t>
            </w:r>
            <w:r w:rsidRPr="00241D95">
              <w:rPr>
                <w:rFonts w:ascii="Times New Roman" w:hAnsi="Times New Roman"/>
                <w:color w:val="000000"/>
                <w:lang w:val="fr-FR" w:eastAsia="en-GB"/>
              </w:rPr>
              <w:t>é</w:t>
            </w:r>
            <w:r w:rsidR="00D35E8A" w:rsidRPr="00241D95">
              <w:rPr>
                <w:rFonts w:ascii="Times New Roman" w:hAnsi="Times New Roman"/>
                <w:color w:val="000000"/>
                <w:lang w:val="fr-FR" w:eastAsia="en-GB"/>
              </w:rPr>
              <w:t xml:space="preserve">solution 5.16 </w:t>
            </w:r>
            <w:r w:rsidRPr="00241D95">
              <w:rPr>
                <w:rFonts w:ascii="Times New Roman" w:hAnsi="Times New Roman"/>
                <w:i/>
                <w:color w:val="000000"/>
                <w:lang w:val="fr-FR" w:eastAsia="en-GB"/>
              </w:rPr>
              <w:t xml:space="preserve">L’énergie renouvelable et les oiseaux d’eau migrateurs </w:t>
            </w:r>
            <w:r w:rsidRPr="00241D95">
              <w:rPr>
                <w:rFonts w:ascii="Times New Roman" w:hAnsi="Times New Roman"/>
                <w:color w:val="000000"/>
                <w:lang w:val="fr-FR" w:eastAsia="en-GB"/>
              </w:rPr>
              <w:t xml:space="preserve">a été adoptée et mise en œuvre </w:t>
            </w:r>
            <w:r w:rsidR="00D35E8A" w:rsidRPr="00241D95">
              <w:rPr>
                <w:rFonts w:ascii="Times New Roman" w:hAnsi="Times New Roman"/>
                <w:color w:val="000000"/>
                <w:lang w:val="fr-FR" w:eastAsia="en-GB"/>
              </w:rPr>
              <w:t>[</w:t>
            </w:r>
            <w:r w:rsidRPr="00241D95">
              <w:rPr>
                <w:rFonts w:ascii="Times New Roman" w:hAnsi="Times New Roman"/>
                <w:color w:val="000000"/>
                <w:lang w:val="fr-FR" w:eastAsia="en-GB"/>
              </w:rPr>
              <w:t>et la</w:t>
            </w:r>
            <w:r w:rsidR="00D35E8A" w:rsidRPr="00241D95">
              <w:rPr>
                <w:rFonts w:ascii="Times New Roman" w:hAnsi="Times New Roman"/>
                <w:color w:val="000000"/>
                <w:lang w:val="fr-FR" w:eastAsia="en-GB"/>
              </w:rPr>
              <w:t xml:space="preserve"> R</w:t>
            </w:r>
            <w:r w:rsidRPr="00241D95">
              <w:rPr>
                <w:rFonts w:ascii="Times New Roman" w:hAnsi="Times New Roman"/>
                <w:color w:val="000000"/>
                <w:lang w:val="fr-FR" w:eastAsia="en-GB"/>
              </w:rPr>
              <w:t>é</w:t>
            </w:r>
            <w:r w:rsidR="00D35E8A" w:rsidRPr="00241D95">
              <w:rPr>
                <w:rFonts w:ascii="Times New Roman" w:hAnsi="Times New Roman"/>
                <w:color w:val="000000"/>
                <w:lang w:val="fr-FR" w:eastAsia="en-GB"/>
              </w:rPr>
              <w:t xml:space="preserve">solution </w:t>
            </w:r>
            <w:r w:rsidR="00D35E8A" w:rsidRPr="00B94105">
              <w:rPr>
                <w:rFonts w:ascii="Times New Roman" w:hAnsi="Times New Roman"/>
                <w:color w:val="000000"/>
                <w:lang w:val="fr-FR" w:eastAsia="en-GB"/>
              </w:rPr>
              <w:t>6.</w:t>
            </w:r>
            <w:r w:rsidR="008D14B0" w:rsidRPr="00B94105">
              <w:rPr>
                <w:rFonts w:ascii="Times New Roman" w:hAnsi="Times New Roman"/>
                <w:color w:val="000000"/>
                <w:lang w:val="fr-FR" w:eastAsia="en-GB"/>
              </w:rPr>
              <w:t>11</w:t>
            </w:r>
            <w:r w:rsidR="00D35E8A" w:rsidRPr="00241D95">
              <w:rPr>
                <w:rFonts w:ascii="Times New Roman" w:hAnsi="Times New Roman"/>
                <w:color w:val="000000"/>
                <w:lang w:val="fr-FR" w:eastAsia="en-GB"/>
              </w:rPr>
              <w:t xml:space="preserve"> </w:t>
            </w:r>
            <w:r w:rsidR="00756C4E" w:rsidRPr="00756C4E">
              <w:rPr>
                <w:rFonts w:ascii="Times New Roman" w:hAnsi="Times New Roman"/>
                <w:i/>
                <w:color w:val="000000"/>
                <w:lang w:val="fr-FR" w:eastAsia="en-GB"/>
              </w:rPr>
              <w:t>Gérer</w:t>
            </w:r>
            <w:r w:rsidRPr="00756C4E">
              <w:rPr>
                <w:rFonts w:ascii="Times New Roman" w:hAnsi="Times New Roman"/>
                <w:i/>
                <w:color w:val="000000"/>
                <w:lang w:val="fr-FR" w:eastAsia="en-GB"/>
              </w:rPr>
              <w:t xml:space="preserve"> </w:t>
            </w:r>
            <w:r w:rsidR="00756C4E">
              <w:rPr>
                <w:rFonts w:ascii="Times New Roman" w:hAnsi="Times New Roman"/>
                <w:i/>
                <w:color w:val="000000"/>
                <w:lang w:val="fr-FR" w:eastAsia="en-GB"/>
              </w:rPr>
              <w:t xml:space="preserve">les incidences du déploiement des énergies renouvelables sur les oiseaux d’eau </w:t>
            </w:r>
            <w:r w:rsidRPr="00241D95">
              <w:rPr>
                <w:rFonts w:ascii="Times New Roman" w:hAnsi="Times New Roman"/>
                <w:i/>
                <w:color w:val="000000"/>
                <w:lang w:val="fr-FR" w:eastAsia="en-GB"/>
              </w:rPr>
              <w:t>migrateurs</w:t>
            </w:r>
            <w:r w:rsidRPr="00241D95">
              <w:rPr>
                <w:rFonts w:ascii="Times New Roman" w:hAnsi="Times New Roman"/>
                <w:color w:val="000000"/>
                <w:lang w:val="fr-FR" w:eastAsia="en-GB"/>
              </w:rPr>
              <w:t xml:space="preserve"> a été adoptée</w:t>
            </w:r>
            <w:r w:rsidR="00D35E8A" w:rsidRPr="00241D95">
              <w:rPr>
                <w:rFonts w:ascii="Times New Roman" w:hAnsi="Times New Roman"/>
                <w:color w:val="000000"/>
                <w:lang w:val="fr-FR" w:eastAsia="en-GB"/>
              </w:rPr>
              <w:t>]</w:t>
            </w:r>
          </w:p>
        </w:tc>
        <w:tc>
          <w:tcPr>
            <w:tcW w:w="3801" w:type="dxa"/>
            <w:tcBorders>
              <w:top w:val="nil"/>
            </w:tcBorders>
          </w:tcPr>
          <w:p w14:paraId="4CC25BD8" w14:textId="3C4A87AD" w:rsidR="00F71E7F" w:rsidRPr="00241D95" w:rsidRDefault="00A30024" w:rsidP="008D14B0">
            <w:pPr>
              <w:numPr>
                <w:ilvl w:val="0"/>
                <w:numId w:val="20"/>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 xml:space="preserve">Mettre en œuvre la Résolution 5.16 - </w:t>
            </w:r>
            <w:r w:rsidRPr="00241D95">
              <w:rPr>
                <w:rFonts w:ascii="Times New Roman" w:hAnsi="Times New Roman"/>
                <w:i/>
                <w:color w:val="000000"/>
                <w:lang w:val="fr-FR" w:eastAsia="en-GB"/>
              </w:rPr>
              <w:t xml:space="preserve">Énergie renouvelable et oiseaux d'eau migrateurs </w:t>
            </w:r>
            <w:r w:rsidR="00ED706A" w:rsidRPr="00241D95">
              <w:rPr>
                <w:rFonts w:ascii="Times New Roman" w:hAnsi="Times New Roman"/>
                <w:color w:val="000000"/>
                <w:lang w:val="fr-FR" w:eastAsia="en-GB"/>
              </w:rPr>
              <w:t>[</w:t>
            </w:r>
            <w:r w:rsidR="004105EA" w:rsidRPr="00241D95">
              <w:rPr>
                <w:rFonts w:ascii="Times New Roman" w:hAnsi="Times New Roman"/>
                <w:color w:val="000000"/>
                <w:lang w:val="fr-FR" w:eastAsia="en-GB"/>
              </w:rPr>
              <w:t xml:space="preserve">et </w:t>
            </w:r>
            <w:r w:rsidR="00F70E9C" w:rsidRPr="00241D95">
              <w:rPr>
                <w:rFonts w:ascii="Times New Roman" w:hAnsi="Times New Roman"/>
                <w:color w:val="000000"/>
                <w:lang w:val="fr-FR" w:eastAsia="en-GB"/>
              </w:rPr>
              <w:t>la Résolution 6.</w:t>
            </w:r>
            <w:r w:rsidR="008D14B0" w:rsidRPr="00241D95">
              <w:rPr>
                <w:rFonts w:ascii="Times New Roman" w:hAnsi="Times New Roman"/>
                <w:color w:val="000000"/>
                <w:lang w:val="fr-FR" w:eastAsia="en-GB"/>
              </w:rPr>
              <w:t>11</w:t>
            </w:r>
            <w:r w:rsidR="00F70E9C" w:rsidRPr="00241D95">
              <w:rPr>
                <w:rFonts w:ascii="Times New Roman" w:hAnsi="Times New Roman"/>
                <w:color w:val="000000"/>
                <w:lang w:val="fr-FR" w:eastAsia="en-GB"/>
              </w:rPr>
              <w:t xml:space="preserve"> </w:t>
            </w:r>
            <w:r w:rsidR="00756C4E" w:rsidRPr="00756C4E">
              <w:rPr>
                <w:rFonts w:ascii="Times New Roman" w:hAnsi="Times New Roman"/>
                <w:i/>
                <w:color w:val="000000"/>
                <w:lang w:val="fr-FR" w:eastAsia="en-GB"/>
              </w:rPr>
              <w:t xml:space="preserve">Gérer </w:t>
            </w:r>
            <w:r w:rsidR="00756C4E">
              <w:rPr>
                <w:rFonts w:ascii="Times New Roman" w:hAnsi="Times New Roman"/>
                <w:i/>
                <w:color w:val="000000"/>
                <w:lang w:val="fr-FR" w:eastAsia="en-GB"/>
              </w:rPr>
              <w:t xml:space="preserve">les incidences du déploiement des énergies renouvelables sur les oiseaux d’eau </w:t>
            </w:r>
            <w:r w:rsidR="00756C4E" w:rsidRPr="00241D95">
              <w:rPr>
                <w:rFonts w:ascii="Times New Roman" w:hAnsi="Times New Roman"/>
                <w:i/>
                <w:color w:val="000000"/>
                <w:lang w:val="fr-FR" w:eastAsia="en-GB"/>
              </w:rPr>
              <w:t>migrateurs</w:t>
            </w:r>
            <w:r w:rsidR="00F70E9C" w:rsidRPr="00241D95">
              <w:rPr>
                <w:rFonts w:ascii="Times New Roman" w:hAnsi="Times New Roman"/>
                <w:color w:val="000000"/>
                <w:lang w:val="fr-FR" w:eastAsia="en-GB"/>
              </w:rPr>
              <w:t>]</w:t>
            </w:r>
          </w:p>
        </w:tc>
      </w:tr>
      <w:tr w:rsidR="0048249F" w:rsidRPr="00241D95" w14:paraId="4CC25BDE" w14:textId="77777777" w:rsidTr="00F71E7F">
        <w:tc>
          <w:tcPr>
            <w:tcW w:w="4056" w:type="dxa"/>
            <w:tcBorders>
              <w:bottom w:val="nil"/>
            </w:tcBorders>
          </w:tcPr>
          <w:p w14:paraId="4CC25BDA" w14:textId="77777777" w:rsidR="00F71E7F" w:rsidRPr="00892015" w:rsidRDefault="00EC6A46" w:rsidP="00D35E8A">
            <w:pPr>
              <w:spacing w:after="120" w:line="240" w:lineRule="auto"/>
              <w:rPr>
                <w:rFonts w:ascii="Times New Roman" w:hAnsi="Times New Roman"/>
                <w:color w:val="000000"/>
                <w:lang w:val="fr-FR" w:eastAsia="en-GB"/>
              </w:rPr>
            </w:pPr>
            <w:r w:rsidRPr="00241D95">
              <w:rPr>
                <w:rFonts w:ascii="Times New Roman" w:hAnsi="Times New Roman"/>
                <w:b/>
                <w:bCs/>
                <w:color w:val="000000"/>
                <w:lang w:val="fr-FR" w:eastAsia="en-GB"/>
              </w:rPr>
              <w:t>Objectif</w:t>
            </w:r>
            <w:r w:rsidR="00F71E7F" w:rsidRPr="00B34DD3">
              <w:rPr>
                <w:rFonts w:ascii="Times New Roman" w:hAnsi="Times New Roman"/>
                <w:b/>
                <w:bCs/>
                <w:color w:val="000000"/>
                <w:lang w:val="fr-FR" w:eastAsia="en-GB"/>
              </w:rPr>
              <w:t xml:space="preserve"> 4</w:t>
            </w:r>
            <w:r w:rsidR="00F71E7F" w:rsidRPr="00892015">
              <w:rPr>
                <w:rFonts w:ascii="Times New Roman" w:hAnsi="Times New Roman"/>
                <w:color w:val="000000"/>
                <w:lang w:val="fr-FR" w:eastAsia="en-GB"/>
              </w:rPr>
              <w:t xml:space="preserve"> </w:t>
            </w:r>
          </w:p>
        </w:tc>
        <w:tc>
          <w:tcPr>
            <w:tcW w:w="3790" w:type="dxa"/>
            <w:tcBorders>
              <w:bottom w:val="nil"/>
            </w:tcBorders>
          </w:tcPr>
          <w:p w14:paraId="4CC25BDB" w14:textId="77777777" w:rsidR="00F71E7F" w:rsidRPr="00241D95" w:rsidRDefault="00F71E7F" w:rsidP="00D35E8A">
            <w:pPr>
              <w:spacing w:after="120" w:line="240" w:lineRule="auto"/>
              <w:rPr>
                <w:rFonts w:ascii="Times New Roman" w:hAnsi="Times New Roman"/>
                <w:color w:val="000000"/>
                <w:lang w:val="fr-FR" w:eastAsia="en-GB"/>
              </w:rPr>
            </w:pPr>
          </w:p>
        </w:tc>
        <w:tc>
          <w:tcPr>
            <w:tcW w:w="3401" w:type="dxa"/>
            <w:tcBorders>
              <w:bottom w:val="nil"/>
            </w:tcBorders>
          </w:tcPr>
          <w:p w14:paraId="4CC25BDC" w14:textId="77777777" w:rsidR="00F71E7F" w:rsidRPr="00241D95" w:rsidRDefault="00F71E7F" w:rsidP="00D35E8A">
            <w:pPr>
              <w:spacing w:after="120" w:line="240" w:lineRule="auto"/>
              <w:rPr>
                <w:rFonts w:ascii="Times New Roman" w:hAnsi="Times New Roman"/>
                <w:color w:val="000000"/>
                <w:lang w:val="fr-FR" w:eastAsia="en-GB"/>
              </w:rPr>
            </w:pPr>
          </w:p>
        </w:tc>
        <w:tc>
          <w:tcPr>
            <w:tcW w:w="3801" w:type="dxa"/>
            <w:tcBorders>
              <w:bottom w:val="nil"/>
            </w:tcBorders>
          </w:tcPr>
          <w:p w14:paraId="4CC25BDD" w14:textId="77777777" w:rsidR="00F71E7F" w:rsidRPr="00241D95" w:rsidRDefault="00F71E7F" w:rsidP="00D35E8A">
            <w:pPr>
              <w:spacing w:after="120" w:line="240" w:lineRule="auto"/>
              <w:rPr>
                <w:rFonts w:ascii="Times New Roman" w:hAnsi="Times New Roman"/>
                <w:color w:val="000000"/>
                <w:lang w:val="fr-FR" w:eastAsia="en-GB"/>
              </w:rPr>
            </w:pPr>
            <w:r w:rsidRPr="00241D95">
              <w:rPr>
                <w:rFonts w:ascii="Times New Roman" w:hAnsi="Times New Roman"/>
                <w:color w:val="000000"/>
                <w:lang w:val="fr-FR" w:eastAsia="en-GB"/>
              </w:rPr>
              <w:t xml:space="preserve"> </w:t>
            </w:r>
          </w:p>
        </w:tc>
      </w:tr>
      <w:tr w:rsidR="0048249F" w:rsidRPr="00C36D5F" w14:paraId="4CC25BFE" w14:textId="77777777" w:rsidTr="00F71E7F">
        <w:tc>
          <w:tcPr>
            <w:tcW w:w="4056" w:type="dxa"/>
            <w:tcBorders>
              <w:top w:val="nil"/>
            </w:tcBorders>
          </w:tcPr>
          <w:p w14:paraId="4CC25BDF" w14:textId="77777777" w:rsidR="00F71E7F" w:rsidRPr="00241D95" w:rsidRDefault="00EC6A46" w:rsidP="00D35E8A">
            <w:pPr>
              <w:spacing w:after="120" w:line="240" w:lineRule="auto"/>
              <w:rPr>
                <w:rFonts w:ascii="Times New Roman" w:hAnsi="Times New Roman"/>
                <w:color w:val="000000"/>
                <w:lang w:val="fr-FR" w:eastAsia="en-GB"/>
              </w:rPr>
            </w:pPr>
            <w:r w:rsidRPr="00241D95">
              <w:rPr>
                <w:rFonts w:ascii="Times New Roman" w:hAnsi="Times New Roman"/>
                <w:color w:val="000000"/>
                <w:lang w:val="fr-FR" w:eastAsia="en-GB"/>
              </w:rPr>
              <w:t>D’ici à 2020 au plus tard, les gouvernemen</w:t>
            </w:r>
            <w:r w:rsidRPr="00B34DD3">
              <w:rPr>
                <w:rFonts w:ascii="Times New Roman" w:hAnsi="Times New Roman"/>
                <w:color w:val="000000"/>
                <w:lang w:val="fr-FR" w:eastAsia="en-GB"/>
              </w:rPr>
              <w:t>ts, les entreprises et les parties prenantes, à tous les niveaux, ont pris des mesures ou ont appliqué des plans pour assu</w:t>
            </w:r>
            <w:r w:rsidRPr="00241D95">
              <w:rPr>
                <w:rFonts w:ascii="Times New Roman" w:hAnsi="Times New Roman"/>
                <w:color w:val="000000"/>
                <w:lang w:val="fr-FR" w:eastAsia="en-GB"/>
              </w:rPr>
              <w:t>rer une production et une consommation durables, et ont maintenu les incidences de l’utilisation des ressources naturelles dans des limites écologiques sûres.</w:t>
            </w:r>
          </w:p>
        </w:tc>
        <w:tc>
          <w:tcPr>
            <w:tcW w:w="3790" w:type="dxa"/>
            <w:tcBorders>
              <w:top w:val="nil"/>
            </w:tcBorders>
          </w:tcPr>
          <w:p w14:paraId="4CC25BE0" w14:textId="77777777" w:rsidR="008A2BBE" w:rsidRPr="00241D95" w:rsidRDefault="00EC6A46" w:rsidP="00D35E8A">
            <w:pPr>
              <w:numPr>
                <w:ilvl w:val="0"/>
                <w:numId w:val="13"/>
              </w:numPr>
              <w:spacing w:after="120" w:line="240" w:lineRule="auto"/>
              <w:ind w:left="527" w:hanging="357"/>
              <w:rPr>
                <w:rFonts w:ascii="Times New Roman" w:hAnsi="Times New Roman"/>
                <w:i/>
                <w:color w:val="000000"/>
                <w:lang w:val="fr-FR" w:eastAsia="en-GB"/>
              </w:rPr>
            </w:pPr>
            <w:r w:rsidRPr="00241D95">
              <w:rPr>
                <w:rFonts w:ascii="Times New Roman" w:hAnsi="Times New Roman"/>
                <w:color w:val="000000"/>
                <w:lang w:val="fr-FR" w:eastAsia="en-GB"/>
              </w:rPr>
              <w:t xml:space="preserve">Développement d’un plan international de gestion de l’espèce pour la population de Svalbard de l’Oie à bec court </w:t>
            </w:r>
            <w:r w:rsidRPr="00241D95">
              <w:rPr>
                <w:rFonts w:ascii="Times New Roman" w:hAnsi="Times New Roman"/>
                <w:i/>
                <w:color w:val="000000"/>
                <w:lang w:val="fr-FR" w:eastAsia="en-GB"/>
              </w:rPr>
              <w:t xml:space="preserve">Anser </w:t>
            </w:r>
            <w:proofErr w:type="spellStart"/>
            <w:r w:rsidRPr="00241D95">
              <w:rPr>
                <w:rFonts w:ascii="Times New Roman" w:hAnsi="Times New Roman"/>
                <w:i/>
                <w:color w:val="000000"/>
                <w:lang w:val="fr-FR" w:eastAsia="en-GB"/>
              </w:rPr>
              <w:t>brachyrhynchus</w:t>
            </w:r>
            <w:proofErr w:type="spellEnd"/>
          </w:p>
          <w:p w14:paraId="4CC25BE1" w14:textId="77777777" w:rsidR="00EC6A46" w:rsidRPr="00241D95" w:rsidRDefault="00EC6A46" w:rsidP="00EC6A46">
            <w:pPr>
              <w:numPr>
                <w:ilvl w:val="0"/>
                <w:numId w:val="13"/>
              </w:numPr>
              <w:spacing w:after="120" w:line="240" w:lineRule="auto"/>
              <w:ind w:left="527" w:hanging="357"/>
              <w:rPr>
                <w:rFonts w:ascii="Times New Roman" w:hAnsi="Times New Roman"/>
                <w:i/>
                <w:color w:val="000000"/>
                <w:lang w:val="fr-FR" w:eastAsia="en-GB"/>
              </w:rPr>
            </w:pPr>
            <w:r w:rsidRPr="00241D95">
              <w:rPr>
                <w:rFonts w:ascii="Times New Roman" w:hAnsi="Times New Roman"/>
                <w:color w:val="000000"/>
                <w:lang w:val="fr-FR" w:eastAsia="en-GB"/>
              </w:rPr>
              <w:t xml:space="preserve">Adoption de la Résolution 3.19 – </w:t>
            </w:r>
            <w:r w:rsidRPr="00241D95">
              <w:rPr>
                <w:rFonts w:ascii="Times New Roman" w:hAnsi="Times New Roman"/>
                <w:i/>
                <w:color w:val="000000"/>
                <w:lang w:val="fr-FR" w:eastAsia="en-GB"/>
              </w:rPr>
              <w:t xml:space="preserve">Mettre en œuvre les principes et lignes directrices </w:t>
            </w:r>
            <w:proofErr w:type="spellStart"/>
            <w:r w:rsidRPr="00241D95">
              <w:rPr>
                <w:rFonts w:ascii="Times New Roman" w:hAnsi="Times New Roman"/>
                <w:i/>
                <w:color w:val="000000"/>
                <w:lang w:val="fr-FR" w:eastAsia="en-GB"/>
              </w:rPr>
              <w:t>Addis</w:t>
            </w:r>
            <w:proofErr w:type="spellEnd"/>
            <w:r w:rsidRPr="00241D95">
              <w:rPr>
                <w:rFonts w:ascii="Times New Roman" w:hAnsi="Times New Roman"/>
                <w:i/>
                <w:color w:val="000000"/>
                <w:lang w:val="fr-FR" w:eastAsia="en-GB"/>
              </w:rPr>
              <w:t xml:space="preserve"> </w:t>
            </w:r>
            <w:proofErr w:type="spellStart"/>
            <w:r w:rsidRPr="00241D95">
              <w:rPr>
                <w:rFonts w:ascii="Times New Roman" w:hAnsi="Times New Roman"/>
                <w:i/>
                <w:color w:val="000000"/>
                <w:lang w:val="fr-FR" w:eastAsia="en-GB"/>
              </w:rPr>
              <w:t>Abeba</w:t>
            </w:r>
            <w:proofErr w:type="spellEnd"/>
            <w:r w:rsidRPr="00241D95">
              <w:rPr>
                <w:rFonts w:ascii="Times New Roman" w:hAnsi="Times New Roman"/>
                <w:i/>
                <w:color w:val="000000"/>
                <w:lang w:val="fr-FR" w:eastAsia="en-GB"/>
              </w:rPr>
              <w:t xml:space="preserve"> pour l’utilisation durable de la biodiversité</w:t>
            </w:r>
          </w:p>
          <w:p w14:paraId="4CC25BE2" w14:textId="77777777" w:rsidR="00EC6A46" w:rsidRPr="00241D95" w:rsidRDefault="00EC6A46" w:rsidP="00EC6A46">
            <w:pPr>
              <w:numPr>
                <w:ilvl w:val="0"/>
                <w:numId w:val="13"/>
              </w:numPr>
              <w:spacing w:after="120" w:line="240" w:lineRule="auto"/>
              <w:ind w:left="527" w:hanging="357"/>
              <w:rPr>
                <w:rFonts w:ascii="Times New Roman" w:hAnsi="Times New Roman"/>
                <w:i/>
                <w:color w:val="000000"/>
                <w:lang w:val="fr-FR" w:eastAsia="en-GB"/>
              </w:rPr>
            </w:pPr>
            <w:r w:rsidRPr="00241D95">
              <w:rPr>
                <w:rFonts w:ascii="Times New Roman" w:hAnsi="Times New Roman"/>
                <w:color w:val="000000"/>
                <w:lang w:val="fr-FR" w:eastAsia="en-GB"/>
              </w:rPr>
              <w:t>Adoption des</w:t>
            </w:r>
            <w:r w:rsidRPr="00241D95">
              <w:rPr>
                <w:rFonts w:ascii="Times New Roman" w:hAnsi="Times New Roman"/>
                <w:i/>
                <w:color w:val="000000"/>
                <w:lang w:val="fr-FR" w:eastAsia="en-GB"/>
              </w:rPr>
              <w:t xml:space="preserve"> Lignes directrices pour le prélèvement durable des oiseaux d’eau migrateurs</w:t>
            </w:r>
          </w:p>
          <w:p w14:paraId="4CC25BE3" w14:textId="77777777" w:rsidR="00EC6A46" w:rsidRPr="00241D95" w:rsidRDefault="00EC6A46" w:rsidP="00EC6A46">
            <w:pPr>
              <w:numPr>
                <w:ilvl w:val="0"/>
                <w:numId w:val="13"/>
              </w:numPr>
              <w:spacing w:after="120" w:line="240" w:lineRule="auto"/>
              <w:ind w:left="527" w:hanging="357"/>
              <w:rPr>
                <w:rFonts w:ascii="Times New Roman" w:hAnsi="Times New Roman"/>
                <w:i/>
                <w:color w:val="000000"/>
                <w:lang w:val="fr-FR" w:eastAsia="en-GB"/>
              </w:rPr>
            </w:pPr>
            <w:r w:rsidRPr="00241D95">
              <w:rPr>
                <w:rFonts w:ascii="Times New Roman" w:hAnsi="Times New Roman"/>
                <w:color w:val="000000"/>
                <w:lang w:val="fr-FR" w:eastAsia="en-GB"/>
              </w:rPr>
              <w:t>Adoption des</w:t>
            </w:r>
            <w:r w:rsidRPr="00241D95">
              <w:rPr>
                <w:rFonts w:ascii="Times New Roman" w:hAnsi="Times New Roman"/>
                <w:i/>
                <w:color w:val="000000"/>
                <w:lang w:val="fr-FR" w:eastAsia="en-GB"/>
              </w:rPr>
              <w:t xml:space="preserve"> Lignes directrices sur la façon d’éviter, de minimiser ou d’atténuer l’impact du développement d’infrastructures et des perturbations afférentes sur les oiseaux d’eau</w:t>
            </w:r>
          </w:p>
          <w:p w14:paraId="4CC25BE4" w14:textId="77777777" w:rsidR="00EC6A46" w:rsidRPr="00241D95" w:rsidRDefault="00EC6A46" w:rsidP="00EC6A46">
            <w:pPr>
              <w:numPr>
                <w:ilvl w:val="0"/>
                <w:numId w:val="13"/>
              </w:numPr>
              <w:spacing w:after="120" w:line="240" w:lineRule="auto"/>
              <w:ind w:left="527" w:hanging="357"/>
              <w:rPr>
                <w:rFonts w:ascii="Times New Roman" w:hAnsi="Times New Roman"/>
                <w:i/>
                <w:color w:val="000000"/>
                <w:lang w:val="fr-FR" w:eastAsia="en-GB"/>
              </w:rPr>
            </w:pPr>
            <w:r w:rsidRPr="00241D95">
              <w:rPr>
                <w:rFonts w:ascii="Times New Roman" w:hAnsi="Times New Roman"/>
                <w:color w:val="000000"/>
                <w:lang w:val="fr-FR" w:eastAsia="en-GB"/>
              </w:rPr>
              <w:t xml:space="preserve">Adoption des </w:t>
            </w:r>
            <w:r w:rsidRPr="00241D95">
              <w:rPr>
                <w:rFonts w:ascii="Times New Roman" w:hAnsi="Times New Roman"/>
                <w:i/>
                <w:color w:val="000000"/>
                <w:lang w:val="fr-FR" w:eastAsia="en-GB"/>
              </w:rPr>
              <w:t xml:space="preserve"> Lignes directrices pour le développement de l’écotourisme dans les zones humides</w:t>
            </w:r>
          </w:p>
          <w:p w14:paraId="4CC25BE5" w14:textId="77777777" w:rsidR="00EC6A46" w:rsidRPr="00241D95" w:rsidRDefault="00EC6A46" w:rsidP="00EC6A46">
            <w:pPr>
              <w:numPr>
                <w:ilvl w:val="0"/>
                <w:numId w:val="13"/>
              </w:numPr>
              <w:spacing w:after="120" w:line="240" w:lineRule="auto"/>
              <w:ind w:left="527" w:hanging="357"/>
              <w:rPr>
                <w:rFonts w:ascii="Times New Roman" w:hAnsi="Times New Roman"/>
                <w:i/>
                <w:color w:val="000000"/>
                <w:lang w:val="fr-FR" w:eastAsia="en-GB"/>
              </w:rPr>
            </w:pPr>
            <w:r w:rsidRPr="00241D95">
              <w:rPr>
                <w:rFonts w:ascii="Times New Roman" w:hAnsi="Times New Roman"/>
                <w:color w:val="000000"/>
                <w:lang w:val="fr-FR" w:eastAsia="en-GB"/>
              </w:rPr>
              <w:t xml:space="preserve">Adoption des </w:t>
            </w:r>
            <w:r w:rsidRPr="00241D95">
              <w:rPr>
                <w:rFonts w:ascii="Times New Roman" w:hAnsi="Times New Roman"/>
                <w:i/>
                <w:color w:val="000000"/>
                <w:lang w:val="fr-FR" w:eastAsia="en-GB"/>
              </w:rPr>
              <w:t>Lignes directrices sur la réglementation du commerce des oiseaux d’eau migrateurs</w:t>
            </w:r>
          </w:p>
          <w:p w14:paraId="4CC25BE6" w14:textId="77777777" w:rsidR="00EC6A46" w:rsidRPr="00241D95" w:rsidRDefault="00EC6A46" w:rsidP="00EC6A46">
            <w:pPr>
              <w:numPr>
                <w:ilvl w:val="0"/>
                <w:numId w:val="13"/>
              </w:numPr>
              <w:spacing w:after="120" w:line="240" w:lineRule="auto"/>
              <w:ind w:left="527" w:hanging="357"/>
              <w:rPr>
                <w:rFonts w:ascii="Times New Roman" w:hAnsi="Times New Roman"/>
                <w:i/>
                <w:color w:val="000000"/>
                <w:lang w:val="fr-FR" w:eastAsia="en-GB"/>
              </w:rPr>
            </w:pPr>
            <w:r w:rsidRPr="00241D95">
              <w:rPr>
                <w:rFonts w:ascii="Times New Roman" w:hAnsi="Times New Roman"/>
                <w:color w:val="000000"/>
                <w:lang w:val="fr-FR" w:eastAsia="en-GB"/>
              </w:rPr>
              <w:t>Adoption des</w:t>
            </w:r>
            <w:r w:rsidRPr="00241D95">
              <w:rPr>
                <w:rFonts w:ascii="Times New Roman" w:hAnsi="Times New Roman"/>
                <w:i/>
                <w:color w:val="000000"/>
                <w:lang w:val="fr-FR" w:eastAsia="en-GB"/>
              </w:rPr>
              <w:t xml:space="preserve"> Lignes directrices pour la gestion des sites cruciaux pour les oiseaux d’eau migrateurs  </w:t>
            </w:r>
          </w:p>
          <w:p w14:paraId="4CC25BE7" w14:textId="77777777" w:rsidR="00EC6A46" w:rsidRPr="00241D95" w:rsidRDefault="00EC6A46" w:rsidP="00EC6A46">
            <w:pPr>
              <w:numPr>
                <w:ilvl w:val="0"/>
                <w:numId w:val="13"/>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Plan stratégique adopté (2008) avec objectifs afférents :</w:t>
            </w:r>
          </w:p>
          <w:p w14:paraId="4CC25BE8" w14:textId="77777777" w:rsidR="00F71E7F" w:rsidRPr="00241D95" w:rsidRDefault="00EC6A46" w:rsidP="00EC6A46">
            <w:pPr>
              <w:numPr>
                <w:ilvl w:val="1"/>
                <w:numId w:val="13"/>
              </w:numPr>
              <w:spacing w:after="120" w:line="240" w:lineRule="auto"/>
              <w:ind w:left="924" w:hanging="357"/>
              <w:rPr>
                <w:rFonts w:ascii="Times New Roman" w:hAnsi="Times New Roman"/>
                <w:color w:val="000000"/>
                <w:lang w:val="fr-FR" w:eastAsia="en-GB"/>
              </w:rPr>
            </w:pPr>
            <w:r w:rsidRPr="00241D95">
              <w:rPr>
                <w:rFonts w:ascii="Times New Roman" w:hAnsi="Times New Roman"/>
                <w:b/>
                <w:i/>
                <w:color w:val="000000"/>
                <w:lang w:val="fr-FR" w:eastAsia="en-GB"/>
              </w:rPr>
              <w:t xml:space="preserve">Objectif 2 : </w:t>
            </w:r>
            <w:r w:rsidRPr="00241D95">
              <w:rPr>
                <w:rFonts w:ascii="Times New Roman" w:hAnsi="Times New Roman"/>
                <w:i/>
                <w:color w:val="000000"/>
                <w:lang w:val="fr-FR" w:eastAsia="en-GB"/>
              </w:rPr>
              <w:t>Garantir que tout prélèvement d’oiseaux d’eau dans la zone de l’Accord est durable</w:t>
            </w:r>
          </w:p>
          <w:p w14:paraId="4CC25BE9" w14:textId="77777777" w:rsidR="00F71E7F" w:rsidRPr="00241D95" w:rsidRDefault="00F71E7F" w:rsidP="00D35E8A">
            <w:pPr>
              <w:spacing w:after="120" w:line="240" w:lineRule="auto"/>
              <w:rPr>
                <w:rFonts w:ascii="Times New Roman" w:hAnsi="Times New Roman"/>
                <w:color w:val="000000"/>
                <w:lang w:val="fr-FR" w:eastAsia="en-GB"/>
              </w:rPr>
            </w:pPr>
          </w:p>
        </w:tc>
        <w:tc>
          <w:tcPr>
            <w:tcW w:w="3401" w:type="dxa"/>
            <w:tcBorders>
              <w:top w:val="nil"/>
            </w:tcBorders>
          </w:tcPr>
          <w:p w14:paraId="4CC25BEA" w14:textId="77777777" w:rsidR="00F71E7F" w:rsidRPr="00241D95" w:rsidRDefault="00DD1964" w:rsidP="00D35E8A">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La</w:t>
            </w:r>
            <w:r w:rsidR="00F70E9C" w:rsidRPr="00241D95">
              <w:rPr>
                <w:rFonts w:ascii="Times New Roman" w:hAnsi="Times New Roman"/>
                <w:color w:val="000000"/>
                <w:lang w:val="fr-FR" w:eastAsia="en-GB"/>
              </w:rPr>
              <w:t xml:space="preserve"> mise en œuvre du Plan international de gestion de l’espèce pour la population de</w:t>
            </w:r>
            <w:r w:rsidR="00A83670" w:rsidRPr="00241D95">
              <w:rPr>
                <w:rFonts w:ascii="Times New Roman" w:hAnsi="Times New Roman"/>
                <w:color w:val="000000"/>
                <w:lang w:val="fr-FR" w:eastAsia="en-GB"/>
              </w:rPr>
              <w:t xml:space="preserve"> Svalbard </w:t>
            </w:r>
            <w:r w:rsidR="00F70E9C" w:rsidRPr="00241D95">
              <w:rPr>
                <w:rFonts w:ascii="Times New Roman" w:hAnsi="Times New Roman"/>
                <w:color w:val="000000"/>
                <w:lang w:val="fr-FR" w:eastAsia="en-GB"/>
              </w:rPr>
              <w:t>de</w:t>
            </w:r>
            <w:r w:rsidR="00A83670" w:rsidRPr="00241D95">
              <w:rPr>
                <w:rFonts w:ascii="Times New Roman" w:hAnsi="Times New Roman"/>
                <w:color w:val="000000"/>
                <w:lang w:val="fr-FR" w:eastAsia="en-GB"/>
              </w:rPr>
              <w:t xml:space="preserve"> </w:t>
            </w:r>
            <w:r w:rsidR="00E86705" w:rsidRPr="00241D95">
              <w:rPr>
                <w:rFonts w:ascii="Times New Roman" w:hAnsi="Times New Roman"/>
                <w:color w:val="000000"/>
                <w:lang w:val="fr-FR" w:eastAsia="en-GB"/>
              </w:rPr>
              <w:t>l’Oie à bec court</w:t>
            </w:r>
            <w:r w:rsidR="00A83670" w:rsidRPr="00241D95">
              <w:rPr>
                <w:rFonts w:ascii="Times New Roman" w:hAnsi="Times New Roman"/>
                <w:color w:val="000000"/>
                <w:lang w:val="fr-FR" w:eastAsia="en-GB"/>
              </w:rPr>
              <w:t xml:space="preserve"> </w:t>
            </w:r>
            <w:r w:rsidR="00A83670" w:rsidRPr="00241D95">
              <w:rPr>
                <w:rFonts w:ascii="Times New Roman" w:hAnsi="Times New Roman"/>
                <w:i/>
                <w:color w:val="000000"/>
                <w:lang w:val="fr-FR" w:eastAsia="en-GB"/>
              </w:rPr>
              <w:t xml:space="preserve">Anser </w:t>
            </w:r>
            <w:proofErr w:type="spellStart"/>
            <w:r w:rsidR="00A83670" w:rsidRPr="00241D95">
              <w:rPr>
                <w:rFonts w:ascii="Times New Roman" w:hAnsi="Times New Roman"/>
                <w:i/>
                <w:color w:val="000000"/>
                <w:lang w:val="fr-FR" w:eastAsia="en-GB"/>
              </w:rPr>
              <w:t>brachyrhynchus</w:t>
            </w:r>
            <w:proofErr w:type="spellEnd"/>
            <w:r w:rsidR="00F70E9C" w:rsidRPr="00241D95">
              <w:rPr>
                <w:rFonts w:ascii="Times New Roman" w:hAnsi="Times New Roman"/>
                <w:i/>
                <w:color w:val="000000"/>
                <w:lang w:val="fr-FR" w:eastAsia="en-GB"/>
              </w:rPr>
              <w:t xml:space="preserve">, </w:t>
            </w:r>
            <w:r w:rsidR="00F70E9C" w:rsidRPr="00241D95">
              <w:rPr>
                <w:rFonts w:ascii="Times New Roman" w:hAnsi="Times New Roman"/>
                <w:color w:val="000000"/>
                <w:lang w:val="fr-FR" w:eastAsia="en-GB"/>
              </w:rPr>
              <w:t>sur la base de principes de gestion adaptatifs</w:t>
            </w:r>
            <w:r w:rsidRPr="00241D95">
              <w:rPr>
                <w:rFonts w:ascii="Times New Roman" w:hAnsi="Times New Roman"/>
                <w:color w:val="000000"/>
                <w:lang w:val="fr-FR" w:eastAsia="en-GB"/>
              </w:rPr>
              <w:t xml:space="preserve"> a commencé</w:t>
            </w:r>
          </w:p>
          <w:p w14:paraId="4CC25BEB" w14:textId="77777777" w:rsidR="00BE4615" w:rsidRPr="00241D95" w:rsidRDefault="004575CE" w:rsidP="00D35E8A">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 xml:space="preserve">71 Parties </w:t>
            </w:r>
            <w:r w:rsidR="00F70E9C" w:rsidRPr="00241D95">
              <w:rPr>
                <w:rFonts w:ascii="Times New Roman" w:hAnsi="Times New Roman"/>
                <w:color w:val="000000"/>
                <w:lang w:val="fr-FR" w:eastAsia="en-GB"/>
              </w:rPr>
              <w:t>de l’AEWA qui sont</w:t>
            </w:r>
            <w:r w:rsidRPr="00241D95">
              <w:rPr>
                <w:rFonts w:ascii="Times New Roman" w:hAnsi="Times New Roman"/>
                <w:color w:val="000000"/>
                <w:lang w:val="fr-FR" w:eastAsia="en-GB"/>
              </w:rPr>
              <w:t xml:space="preserve"> Parties </w:t>
            </w:r>
            <w:r w:rsidR="00F70E9C" w:rsidRPr="00241D95">
              <w:rPr>
                <w:rFonts w:ascii="Times New Roman" w:hAnsi="Times New Roman"/>
                <w:color w:val="000000"/>
                <w:lang w:val="fr-FR" w:eastAsia="en-GB"/>
              </w:rPr>
              <w:t>à la CMS ont adopté</w:t>
            </w:r>
            <w:r w:rsidRPr="00241D95">
              <w:rPr>
                <w:rFonts w:ascii="Times New Roman" w:hAnsi="Times New Roman"/>
                <w:color w:val="000000"/>
                <w:lang w:val="fr-FR" w:eastAsia="en-GB"/>
              </w:rPr>
              <w:t xml:space="preserve"> </w:t>
            </w:r>
            <w:r w:rsidR="00F70E9C" w:rsidRPr="00241D95">
              <w:rPr>
                <w:rFonts w:ascii="Times New Roman" w:hAnsi="Times New Roman"/>
                <w:color w:val="000000"/>
                <w:lang w:val="fr-FR" w:eastAsia="en-GB"/>
              </w:rPr>
              <w:t xml:space="preserve">la </w:t>
            </w:r>
            <w:r w:rsidRPr="00241D95">
              <w:rPr>
                <w:rFonts w:ascii="Times New Roman" w:hAnsi="Times New Roman"/>
                <w:color w:val="000000"/>
                <w:lang w:val="fr-FR" w:eastAsia="en-GB"/>
              </w:rPr>
              <w:t>R</w:t>
            </w:r>
            <w:r w:rsidR="00F70E9C" w:rsidRPr="00241D95">
              <w:rPr>
                <w:rFonts w:ascii="Times New Roman" w:hAnsi="Times New Roman"/>
                <w:color w:val="000000"/>
                <w:lang w:val="fr-FR" w:eastAsia="en-GB"/>
              </w:rPr>
              <w:t>é</w:t>
            </w:r>
            <w:r w:rsidRPr="00241D95">
              <w:rPr>
                <w:rFonts w:ascii="Times New Roman" w:hAnsi="Times New Roman"/>
                <w:color w:val="000000"/>
                <w:lang w:val="fr-FR" w:eastAsia="en-GB"/>
              </w:rPr>
              <w:t xml:space="preserve">solution 11.15 </w:t>
            </w:r>
            <w:r w:rsidR="00F70E9C" w:rsidRPr="00241D95">
              <w:rPr>
                <w:rFonts w:ascii="Times New Roman" w:hAnsi="Times New Roman"/>
                <w:color w:val="000000"/>
                <w:lang w:val="fr-FR" w:eastAsia="en-GB"/>
              </w:rPr>
              <w:t>relative à</w:t>
            </w:r>
            <w:r w:rsidRPr="00241D95">
              <w:rPr>
                <w:rFonts w:ascii="Times New Roman" w:hAnsi="Times New Roman"/>
                <w:color w:val="000000"/>
                <w:lang w:val="fr-FR" w:eastAsia="en-GB"/>
              </w:rPr>
              <w:t xml:space="preserve"> </w:t>
            </w:r>
            <w:r w:rsidR="00F70E9C" w:rsidRPr="00241D95">
              <w:rPr>
                <w:rFonts w:ascii="Times New Roman" w:hAnsi="Times New Roman"/>
                <w:i/>
                <w:color w:val="000000"/>
                <w:lang w:val="fr-FR" w:eastAsia="en-GB"/>
              </w:rPr>
              <w:t>La prévention des</w:t>
            </w:r>
            <w:r w:rsidR="00E86705" w:rsidRPr="00241D95">
              <w:rPr>
                <w:rFonts w:ascii="Times New Roman" w:hAnsi="Times New Roman"/>
                <w:i/>
                <w:color w:val="000000"/>
                <w:lang w:val="fr-FR" w:eastAsia="en-GB"/>
              </w:rPr>
              <w:t xml:space="preserve"> risques d’empoisonnement des oiseaux migrateurs</w:t>
            </w:r>
            <w:r w:rsidRPr="00241D95">
              <w:rPr>
                <w:rFonts w:ascii="Times New Roman" w:hAnsi="Times New Roman"/>
                <w:color w:val="000000"/>
                <w:lang w:val="fr-FR" w:eastAsia="en-GB"/>
              </w:rPr>
              <w:t xml:space="preserve"> </w:t>
            </w:r>
            <w:r w:rsidR="00F70E9C" w:rsidRPr="00241D95">
              <w:rPr>
                <w:rFonts w:ascii="Times New Roman" w:hAnsi="Times New Roman"/>
                <w:color w:val="000000"/>
                <w:lang w:val="fr-FR" w:eastAsia="en-GB"/>
              </w:rPr>
              <w:t>qui prend en main, entre autre</w:t>
            </w:r>
            <w:r w:rsidR="004105EA" w:rsidRPr="00241D95">
              <w:rPr>
                <w:rFonts w:ascii="Times New Roman" w:hAnsi="Times New Roman"/>
                <w:color w:val="000000"/>
                <w:lang w:val="fr-FR" w:eastAsia="en-GB"/>
              </w:rPr>
              <w:t>s</w:t>
            </w:r>
            <w:r w:rsidR="00E2768A" w:rsidRPr="00241D95">
              <w:rPr>
                <w:rFonts w:ascii="Times New Roman" w:hAnsi="Times New Roman"/>
                <w:color w:val="000000"/>
                <w:lang w:val="fr-FR" w:eastAsia="en-GB"/>
              </w:rPr>
              <w:t xml:space="preserve">, </w:t>
            </w:r>
            <w:r w:rsidR="00F70E9C" w:rsidRPr="00241D95">
              <w:rPr>
                <w:rFonts w:ascii="Times New Roman" w:hAnsi="Times New Roman"/>
                <w:color w:val="000000"/>
                <w:lang w:val="fr-FR" w:eastAsia="en-GB"/>
              </w:rPr>
              <w:t xml:space="preserve">le besoin d’éviter l’empoisonnement des oiseaux d’eau par des produits chimiques agricoles et des appâts empoisonnés, et l’utilisation de grenaille de plomb et de plombs de pêche toxiques </w:t>
            </w:r>
            <w:r w:rsidRPr="00241D95">
              <w:rPr>
                <w:rFonts w:ascii="Times New Roman" w:hAnsi="Times New Roman"/>
                <w:color w:val="000000"/>
                <w:lang w:val="fr-FR" w:eastAsia="en-GB"/>
              </w:rPr>
              <w:t>;</w:t>
            </w:r>
          </w:p>
          <w:p w14:paraId="4CC25BEC" w14:textId="2436F428" w:rsidR="00BE4615" w:rsidRPr="00241D95" w:rsidRDefault="00F70E9C" w:rsidP="00D35E8A">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 xml:space="preserve">Grenaille de plomb </w:t>
            </w:r>
            <w:r w:rsidR="00445091">
              <w:rPr>
                <w:rFonts w:ascii="Times New Roman" w:hAnsi="Times New Roman"/>
                <w:color w:val="000000"/>
                <w:lang w:val="fr-FR" w:eastAsia="en-GB"/>
              </w:rPr>
              <w:t xml:space="preserve">de chasse entièrement </w:t>
            </w:r>
            <w:r w:rsidRPr="00241D95">
              <w:rPr>
                <w:rFonts w:ascii="Times New Roman" w:hAnsi="Times New Roman"/>
                <w:color w:val="000000"/>
                <w:lang w:val="fr-FR" w:eastAsia="en-GB"/>
              </w:rPr>
              <w:t>supprimée en</w:t>
            </w:r>
            <w:r w:rsidR="003960A9" w:rsidRPr="00241D95">
              <w:rPr>
                <w:rFonts w:ascii="Times New Roman" w:hAnsi="Times New Roman"/>
                <w:color w:val="000000"/>
                <w:lang w:val="fr-FR" w:eastAsia="en-GB"/>
              </w:rPr>
              <w:t xml:space="preserve"> </w:t>
            </w:r>
            <w:r w:rsidR="00445091">
              <w:rPr>
                <w:rFonts w:ascii="Times New Roman" w:hAnsi="Times New Roman"/>
                <w:color w:val="000000"/>
                <w:lang w:val="fr-FR" w:eastAsia="en-GB"/>
              </w:rPr>
              <w:t>Belgique, en Bulgarie, en Croatie et en Estonie selon un calendrier établi à ces fins en Suisse</w:t>
            </w:r>
          </w:p>
          <w:p w14:paraId="4CC25BED" w14:textId="77777777" w:rsidR="00804DEC" w:rsidRPr="00241D95" w:rsidRDefault="00804DEC" w:rsidP="00D35E8A">
            <w:pPr>
              <w:numPr>
                <w:ilvl w:val="0"/>
                <w:numId w:val="14"/>
              </w:numPr>
              <w:spacing w:after="120" w:line="240" w:lineRule="auto"/>
              <w:ind w:left="527" w:hanging="357"/>
              <w:rPr>
                <w:rFonts w:ascii="Times New Roman" w:hAnsi="Times New Roman"/>
                <w:bCs/>
                <w:lang w:val="fr-FR"/>
              </w:rPr>
            </w:pPr>
            <w:r w:rsidRPr="00241D95">
              <w:rPr>
                <w:rFonts w:ascii="Times New Roman" w:hAnsi="Times New Roman"/>
                <w:bCs/>
                <w:lang w:val="fr-FR"/>
              </w:rPr>
              <w:t xml:space="preserve">Adoption </w:t>
            </w:r>
            <w:r w:rsidR="00F70E9C" w:rsidRPr="00241D95">
              <w:rPr>
                <w:rFonts w:ascii="Times New Roman" w:hAnsi="Times New Roman"/>
                <w:bCs/>
                <w:lang w:val="fr-FR"/>
              </w:rPr>
              <w:t>des</w:t>
            </w:r>
            <w:r w:rsidRPr="00241D95">
              <w:rPr>
                <w:rFonts w:ascii="Times New Roman" w:hAnsi="Times New Roman"/>
                <w:bCs/>
                <w:lang w:val="fr-FR"/>
              </w:rPr>
              <w:t xml:space="preserve"> </w:t>
            </w:r>
            <w:r w:rsidR="00E86705" w:rsidRPr="00241D95">
              <w:rPr>
                <w:rFonts w:ascii="Times New Roman" w:hAnsi="Times New Roman"/>
                <w:bCs/>
                <w:i/>
                <w:lang w:val="fr-FR"/>
              </w:rPr>
              <w:t>Lignes directrices sur la rég</w:t>
            </w:r>
            <w:r w:rsidR="004105EA" w:rsidRPr="00241D95">
              <w:rPr>
                <w:rFonts w:ascii="Times New Roman" w:hAnsi="Times New Roman"/>
                <w:bCs/>
                <w:i/>
                <w:lang w:val="fr-FR"/>
              </w:rPr>
              <w:t>lementation</w:t>
            </w:r>
            <w:r w:rsidR="00E86705" w:rsidRPr="00241D95">
              <w:rPr>
                <w:rFonts w:ascii="Times New Roman" w:hAnsi="Times New Roman"/>
                <w:bCs/>
                <w:i/>
                <w:lang w:val="fr-FR"/>
              </w:rPr>
              <w:t xml:space="preserve"> du commerce des oiseaux d’eau migrateurs</w:t>
            </w:r>
            <w:r w:rsidR="00F70E9C" w:rsidRPr="00241D95">
              <w:rPr>
                <w:rFonts w:ascii="Times New Roman" w:hAnsi="Times New Roman"/>
                <w:bCs/>
                <w:i/>
                <w:lang w:val="fr-FR"/>
              </w:rPr>
              <w:t xml:space="preserve"> </w:t>
            </w:r>
            <w:r w:rsidR="00F70E9C" w:rsidRPr="00241D95">
              <w:rPr>
                <w:rFonts w:ascii="Times New Roman" w:hAnsi="Times New Roman"/>
                <w:bCs/>
                <w:lang w:val="fr-FR"/>
              </w:rPr>
              <w:t>révisées</w:t>
            </w:r>
          </w:p>
          <w:p w14:paraId="4CC25BEE" w14:textId="77777777" w:rsidR="006F5F55" w:rsidRPr="00241D95" w:rsidRDefault="006F5F55" w:rsidP="006F5F55">
            <w:pPr>
              <w:numPr>
                <w:ilvl w:val="0"/>
                <w:numId w:val="14"/>
              </w:numPr>
              <w:spacing w:after="120" w:line="240" w:lineRule="auto"/>
              <w:ind w:left="527" w:hanging="357"/>
              <w:rPr>
                <w:rFonts w:ascii="Times New Roman" w:hAnsi="Times New Roman"/>
                <w:bCs/>
                <w:lang w:val="fr-FR"/>
              </w:rPr>
            </w:pPr>
            <w:r w:rsidRPr="00241D95">
              <w:rPr>
                <w:rFonts w:ascii="Times New Roman" w:hAnsi="Times New Roman"/>
                <w:bCs/>
                <w:lang w:val="fr-FR"/>
              </w:rPr>
              <w:t xml:space="preserve">[Adoption </w:t>
            </w:r>
            <w:r w:rsidR="00F70E9C" w:rsidRPr="00241D95">
              <w:rPr>
                <w:rFonts w:ascii="Times New Roman" w:hAnsi="Times New Roman"/>
                <w:bCs/>
                <w:lang w:val="fr-FR"/>
              </w:rPr>
              <w:t>des</w:t>
            </w:r>
            <w:r w:rsidRPr="00241D95">
              <w:rPr>
                <w:rFonts w:ascii="Times New Roman" w:hAnsi="Times New Roman"/>
                <w:bCs/>
                <w:lang w:val="fr-FR"/>
              </w:rPr>
              <w:t xml:space="preserve"> </w:t>
            </w:r>
            <w:r w:rsidR="00E86705" w:rsidRPr="00241D95">
              <w:rPr>
                <w:rFonts w:ascii="Times New Roman" w:hAnsi="Times New Roman"/>
                <w:bCs/>
                <w:i/>
                <w:lang w:val="fr-FR"/>
              </w:rPr>
              <w:t>Lignes directrices</w:t>
            </w:r>
            <w:r w:rsidRPr="00241D95">
              <w:rPr>
                <w:rFonts w:ascii="Times New Roman" w:hAnsi="Times New Roman"/>
                <w:bCs/>
                <w:i/>
                <w:lang w:val="fr-FR"/>
              </w:rPr>
              <w:t xml:space="preserve"> </w:t>
            </w:r>
            <w:r w:rsidR="00E86705" w:rsidRPr="00241D95">
              <w:rPr>
                <w:rFonts w:ascii="Times New Roman" w:hAnsi="Times New Roman"/>
                <w:bCs/>
                <w:i/>
                <w:lang w:val="fr-FR"/>
              </w:rPr>
              <w:t>sur la législation nationale</w:t>
            </w:r>
            <w:r w:rsidRPr="00241D95">
              <w:rPr>
                <w:rFonts w:ascii="Times New Roman" w:hAnsi="Times New Roman"/>
                <w:bCs/>
                <w:i/>
                <w:lang w:val="fr-FR"/>
              </w:rPr>
              <w:t xml:space="preserve"> </w:t>
            </w:r>
            <w:r w:rsidR="00E86705" w:rsidRPr="00241D95">
              <w:rPr>
                <w:rFonts w:ascii="Times New Roman" w:hAnsi="Times New Roman"/>
                <w:bCs/>
                <w:i/>
                <w:lang w:val="fr-FR"/>
              </w:rPr>
              <w:t>pour la protection des espèces d’oiseaux d’eau migrateurs et leurs habitats</w:t>
            </w:r>
            <w:r w:rsidRPr="00241D95">
              <w:rPr>
                <w:rFonts w:ascii="Times New Roman" w:hAnsi="Times New Roman"/>
                <w:bCs/>
                <w:i/>
                <w:lang w:val="fr-FR"/>
              </w:rPr>
              <w:t xml:space="preserve"> </w:t>
            </w:r>
            <w:r w:rsidRPr="00241D95">
              <w:rPr>
                <w:rFonts w:ascii="Times New Roman" w:hAnsi="Times New Roman"/>
                <w:bCs/>
                <w:lang w:val="fr-FR"/>
              </w:rPr>
              <w:t>(</w:t>
            </w:r>
            <w:r w:rsidR="00F70E9C" w:rsidRPr="00241D95">
              <w:rPr>
                <w:rFonts w:ascii="Times New Roman" w:hAnsi="Times New Roman"/>
                <w:bCs/>
                <w:lang w:val="fr-FR"/>
              </w:rPr>
              <w:t>mettant à jour et révisant les anciennes</w:t>
            </w:r>
            <w:r w:rsidRPr="00241D95">
              <w:rPr>
                <w:rFonts w:ascii="Times New Roman" w:hAnsi="Times New Roman"/>
                <w:bCs/>
                <w:lang w:val="fr-FR"/>
              </w:rPr>
              <w:t xml:space="preserve"> </w:t>
            </w:r>
            <w:r w:rsidR="00E86705" w:rsidRPr="00241D95">
              <w:rPr>
                <w:rFonts w:ascii="Times New Roman" w:hAnsi="Times New Roman"/>
                <w:bCs/>
                <w:i/>
                <w:lang w:val="fr-FR"/>
              </w:rPr>
              <w:t>Lignes directrices sur la législation de la chasse et du commerce</w:t>
            </w:r>
            <w:r w:rsidRPr="00241D95">
              <w:rPr>
                <w:rFonts w:ascii="Times New Roman" w:hAnsi="Times New Roman"/>
                <w:bCs/>
                <w:lang w:val="fr-FR"/>
              </w:rPr>
              <w:t>)]</w:t>
            </w:r>
          </w:p>
          <w:p w14:paraId="4CC25BEF" w14:textId="77777777" w:rsidR="006F5F55" w:rsidRPr="00241D95" w:rsidRDefault="006F5F55" w:rsidP="006F5F55">
            <w:pPr>
              <w:numPr>
                <w:ilvl w:val="0"/>
                <w:numId w:val="14"/>
              </w:numPr>
              <w:spacing w:after="120" w:line="240" w:lineRule="auto"/>
              <w:ind w:left="527" w:hanging="357"/>
              <w:rPr>
                <w:rFonts w:ascii="Times New Roman" w:hAnsi="Times New Roman"/>
                <w:bCs/>
                <w:lang w:val="fr-FR"/>
              </w:rPr>
            </w:pPr>
            <w:r w:rsidRPr="00241D95">
              <w:rPr>
                <w:rFonts w:ascii="Times New Roman" w:hAnsi="Times New Roman"/>
                <w:bCs/>
                <w:lang w:val="fr-FR"/>
              </w:rPr>
              <w:t xml:space="preserve">[Adoption </w:t>
            </w:r>
            <w:r w:rsidR="00F70E9C" w:rsidRPr="00241D95">
              <w:rPr>
                <w:rFonts w:ascii="Times New Roman" w:hAnsi="Times New Roman"/>
                <w:bCs/>
                <w:lang w:val="fr-FR"/>
              </w:rPr>
              <w:t>des</w:t>
            </w:r>
            <w:r w:rsidRPr="00241D95">
              <w:rPr>
                <w:rFonts w:ascii="Times New Roman" w:hAnsi="Times New Roman"/>
                <w:bCs/>
                <w:lang w:val="fr-FR"/>
              </w:rPr>
              <w:t xml:space="preserve"> </w:t>
            </w:r>
            <w:r w:rsidR="00E86705" w:rsidRPr="00241D95">
              <w:rPr>
                <w:rFonts w:ascii="Times New Roman" w:hAnsi="Times New Roman"/>
                <w:bCs/>
                <w:i/>
                <w:lang w:val="fr-FR"/>
              </w:rPr>
              <w:t xml:space="preserve">Lignes directrices </w:t>
            </w:r>
            <w:r w:rsidR="00473307" w:rsidRPr="00241D95">
              <w:rPr>
                <w:rFonts w:ascii="Times New Roman" w:hAnsi="Times New Roman"/>
                <w:bCs/>
                <w:lang w:val="fr-FR"/>
              </w:rPr>
              <w:t xml:space="preserve">révisées </w:t>
            </w:r>
            <w:r w:rsidR="00F70E9C" w:rsidRPr="00241D95">
              <w:rPr>
                <w:rFonts w:ascii="Times New Roman" w:hAnsi="Times New Roman"/>
                <w:bCs/>
                <w:i/>
                <w:lang w:val="fr-FR"/>
              </w:rPr>
              <w:t>sur le prélèvement durab</w:t>
            </w:r>
            <w:r w:rsidR="00473307" w:rsidRPr="00241D95">
              <w:rPr>
                <w:rFonts w:ascii="Times New Roman" w:hAnsi="Times New Roman"/>
                <w:bCs/>
                <w:i/>
                <w:lang w:val="fr-FR"/>
              </w:rPr>
              <w:t>le des oiseaux d’eau migrateurs</w:t>
            </w:r>
            <w:r w:rsidRPr="00241D95">
              <w:rPr>
                <w:rFonts w:ascii="Times New Roman" w:hAnsi="Times New Roman"/>
                <w:bCs/>
                <w:lang w:val="fr-FR"/>
              </w:rPr>
              <w:t>]</w:t>
            </w:r>
          </w:p>
          <w:p w14:paraId="4CC25BF0" w14:textId="77777777" w:rsidR="00BE4615" w:rsidRPr="00241D95" w:rsidRDefault="00BE4615" w:rsidP="00D35E8A">
            <w:pPr>
              <w:spacing w:after="120" w:line="240" w:lineRule="auto"/>
              <w:rPr>
                <w:rFonts w:ascii="Times New Roman" w:hAnsi="Times New Roman"/>
                <w:b/>
                <w:color w:val="000000"/>
                <w:lang w:val="fr-FR"/>
              </w:rPr>
            </w:pPr>
          </w:p>
        </w:tc>
        <w:tc>
          <w:tcPr>
            <w:tcW w:w="3801" w:type="dxa"/>
            <w:tcBorders>
              <w:top w:val="nil"/>
            </w:tcBorders>
          </w:tcPr>
          <w:p w14:paraId="4CC25BF1" w14:textId="77777777" w:rsidR="00F71E7F" w:rsidRPr="00241D95" w:rsidRDefault="00EC6A46" w:rsidP="00D35E8A">
            <w:pPr>
              <w:spacing w:after="120" w:line="240" w:lineRule="auto"/>
              <w:rPr>
                <w:rFonts w:ascii="Times New Roman" w:hAnsi="Times New Roman"/>
                <w:b/>
                <w:color w:val="000000"/>
                <w:lang w:val="fr-FR"/>
              </w:rPr>
            </w:pPr>
            <w:r w:rsidRPr="00241D95">
              <w:rPr>
                <w:rFonts w:ascii="Times New Roman" w:hAnsi="Times New Roman"/>
                <w:b/>
                <w:color w:val="000000"/>
                <w:lang w:val="fr-FR"/>
              </w:rPr>
              <w:t>Mettre en œuvre des cibles pour l’Objectif 2 du Plan stratégique :</w:t>
            </w:r>
          </w:p>
          <w:p w14:paraId="4CC25BF2" w14:textId="77777777" w:rsidR="00EC6A46" w:rsidRPr="00241D95" w:rsidRDefault="00EC6A46" w:rsidP="00EC6A46">
            <w:pPr>
              <w:numPr>
                <w:ilvl w:val="1"/>
                <w:numId w:val="29"/>
              </w:numPr>
              <w:autoSpaceDE w:val="0"/>
              <w:autoSpaceDN w:val="0"/>
              <w:adjustRightInd w:val="0"/>
              <w:spacing w:line="240" w:lineRule="auto"/>
              <w:rPr>
                <w:rFonts w:ascii="Times New Roman" w:hAnsi="Times New Roman"/>
                <w:lang w:val="fr-FR"/>
              </w:rPr>
            </w:pPr>
            <w:r w:rsidRPr="00241D95">
              <w:rPr>
                <w:rFonts w:ascii="Times New Roman" w:hAnsi="Times New Roman"/>
                <w:lang w:val="fr-FR"/>
              </w:rPr>
              <w:t>D’ici à 2017, l’utilisation de la grenaille de plomb pour la chasse dans les zones humides est supprimée dans toutes les régions des Parties contractantes.</w:t>
            </w:r>
          </w:p>
          <w:p w14:paraId="4CC25BF3" w14:textId="77777777" w:rsidR="00EC6A46" w:rsidRPr="00241D95" w:rsidRDefault="00EC6A46" w:rsidP="00EC6A46">
            <w:pPr>
              <w:autoSpaceDE w:val="0"/>
              <w:autoSpaceDN w:val="0"/>
              <w:adjustRightInd w:val="0"/>
              <w:spacing w:line="240" w:lineRule="auto"/>
              <w:ind w:left="360" w:hanging="360"/>
              <w:rPr>
                <w:rFonts w:ascii="Times New Roman" w:hAnsi="Times New Roman"/>
                <w:lang w:val="fr-FR"/>
              </w:rPr>
            </w:pPr>
            <w:r w:rsidRPr="00241D95">
              <w:rPr>
                <w:rFonts w:ascii="Times New Roman" w:hAnsi="Times New Roman"/>
                <w:lang w:val="fr-FR"/>
              </w:rPr>
              <w:t>Les Parties devront :</w:t>
            </w:r>
          </w:p>
          <w:p w14:paraId="4CC25BF4" w14:textId="77777777" w:rsidR="00EC6A46" w:rsidRPr="00241D95" w:rsidRDefault="00EC6A46" w:rsidP="00EC6A46">
            <w:pPr>
              <w:numPr>
                <w:ilvl w:val="0"/>
                <w:numId w:val="30"/>
              </w:numPr>
              <w:autoSpaceDE w:val="0"/>
              <w:autoSpaceDN w:val="0"/>
              <w:adjustRightInd w:val="0"/>
              <w:spacing w:line="240" w:lineRule="auto"/>
              <w:rPr>
                <w:rFonts w:ascii="Times New Roman" w:hAnsi="Times New Roman"/>
                <w:lang w:val="fr-FR"/>
              </w:rPr>
            </w:pPr>
            <w:r w:rsidRPr="00241D95">
              <w:rPr>
                <w:rFonts w:ascii="Times New Roman" w:hAnsi="Times New Roman"/>
                <w:lang w:val="fr-FR"/>
              </w:rPr>
              <w:t>Évaluer l’efficacité des mesures nationales déjà prises pour éliminer l’utilisation de la grenaille de plomb et pour introduire l’utilisation de produits de remplacement non toxiques dans les zones humides ; et</w:t>
            </w:r>
          </w:p>
          <w:p w14:paraId="4CC25BF5" w14:textId="77777777" w:rsidR="00EC6A46" w:rsidRPr="00241D95" w:rsidRDefault="00EC6A46" w:rsidP="00EC6A46">
            <w:pPr>
              <w:numPr>
                <w:ilvl w:val="0"/>
                <w:numId w:val="30"/>
              </w:numPr>
              <w:autoSpaceDE w:val="0"/>
              <w:autoSpaceDN w:val="0"/>
              <w:adjustRightInd w:val="0"/>
              <w:spacing w:line="240" w:lineRule="auto"/>
              <w:rPr>
                <w:rFonts w:ascii="Times New Roman" w:hAnsi="Times New Roman"/>
                <w:lang w:val="fr-FR"/>
              </w:rPr>
            </w:pPr>
            <w:r w:rsidRPr="00241D95">
              <w:rPr>
                <w:rFonts w:ascii="Times New Roman" w:hAnsi="Times New Roman"/>
                <w:lang w:val="fr-FR"/>
              </w:rPr>
              <w:t>Travailler en partenariat avec toutes les parties prenantes concernées, entre autres les chasseurs et les industries de fabrication, afin de comprendre et de prendre en main tous les obstacles à la mise en œuvre,  et de définir et mettre en œuvre des stratégies de communication communes ;</w:t>
            </w:r>
          </w:p>
          <w:p w14:paraId="4CC25BF6" w14:textId="77777777" w:rsidR="00EC6A46" w:rsidRPr="00241D95" w:rsidRDefault="00EC6A46" w:rsidP="00EC6A46">
            <w:pPr>
              <w:autoSpaceDE w:val="0"/>
              <w:autoSpaceDN w:val="0"/>
              <w:adjustRightInd w:val="0"/>
              <w:spacing w:line="240" w:lineRule="auto"/>
              <w:ind w:left="360" w:hanging="360"/>
              <w:rPr>
                <w:rFonts w:ascii="Times New Roman" w:hAnsi="Times New Roman"/>
                <w:lang w:val="fr-FR"/>
              </w:rPr>
            </w:pPr>
          </w:p>
          <w:p w14:paraId="4CC25BF7" w14:textId="77777777" w:rsidR="00EC6A46" w:rsidRPr="00241D95" w:rsidRDefault="00EC6A46" w:rsidP="00EC6A46">
            <w:pPr>
              <w:numPr>
                <w:ilvl w:val="0"/>
                <w:numId w:val="30"/>
              </w:numPr>
              <w:autoSpaceDE w:val="0"/>
              <w:autoSpaceDN w:val="0"/>
              <w:adjustRightInd w:val="0"/>
              <w:spacing w:line="240" w:lineRule="auto"/>
              <w:rPr>
                <w:rFonts w:ascii="Times New Roman" w:hAnsi="Times New Roman"/>
                <w:lang w:val="fr-FR"/>
              </w:rPr>
            </w:pPr>
            <w:r w:rsidRPr="00241D95">
              <w:rPr>
                <w:rFonts w:ascii="Times New Roman" w:hAnsi="Times New Roman"/>
                <w:lang w:val="fr-FR"/>
              </w:rPr>
              <w:t>S’il y a lieu, le Secrétariat et le Comité technique fourniront un appui aux Parties qui mènent ce genre d’évaluation et s’engagent dans ce type de partenariat.</w:t>
            </w:r>
          </w:p>
          <w:p w14:paraId="4CC25BF8" w14:textId="77777777" w:rsidR="00EC6A46" w:rsidRPr="00241D95" w:rsidRDefault="00EC6A46" w:rsidP="00EC6A46">
            <w:pPr>
              <w:autoSpaceDE w:val="0"/>
              <w:autoSpaceDN w:val="0"/>
              <w:adjustRightInd w:val="0"/>
              <w:spacing w:line="240" w:lineRule="auto"/>
              <w:ind w:left="360" w:hanging="360"/>
              <w:rPr>
                <w:rFonts w:ascii="Times New Roman" w:hAnsi="Times New Roman"/>
                <w:lang w:val="fr-FR"/>
              </w:rPr>
            </w:pPr>
          </w:p>
          <w:p w14:paraId="4CC25BF9" w14:textId="77777777" w:rsidR="00F71E7F" w:rsidRPr="00241D95" w:rsidRDefault="00EC6A46" w:rsidP="00EC6A46">
            <w:pPr>
              <w:autoSpaceDE w:val="0"/>
              <w:autoSpaceDN w:val="0"/>
              <w:adjustRightInd w:val="0"/>
              <w:spacing w:line="240" w:lineRule="auto"/>
              <w:ind w:left="377" w:hanging="377"/>
              <w:rPr>
                <w:rFonts w:ascii="Times New Roman" w:hAnsi="Times New Roman"/>
                <w:color w:val="000000"/>
                <w:lang w:val="fr-FR"/>
              </w:rPr>
            </w:pPr>
            <w:r w:rsidRPr="00241D95">
              <w:rPr>
                <w:rFonts w:ascii="Times New Roman" w:hAnsi="Times New Roman"/>
                <w:lang w:val="fr-FR"/>
              </w:rPr>
              <w:t>2.2 Une collecte coordonnée au niveau international des données sur les prélèvements d’oiseaux est mise en place et implémentée et utilisé pour informer les régimes de gestion des prélèvements.</w:t>
            </w:r>
            <w:r w:rsidR="00F71E7F" w:rsidRPr="00241D95">
              <w:rPr>
                <w:rFonts w:ascii="Times New Roman" w:hAnsi="Times New Roman"/>
                <w:color w:val="000000"/>
                <w:lang w:val="fr-FR"/>
              </w:rPr>
              <w:t xml:space="preserve"> </w:t>
            </w:r>
          </w:p>
          <w:p w14:paraId="4CC25BFA" w14:textId="77777777" w:rsidR="00EC6A46" w:rsidRPr="00241D95" w:rsidRDefault="00EC6A46" w:rsidP="004105EA">
            <w:pPr>
              <w:pStyle w:val="ListParagraph"/>
              <w:numPr>
                <w:ilvl w:val="1"/>
                <w:numId w:val="35"/>
              </w:numPr>
              <w:autoSpaceDE w:val="0"/>
              <w:autoSpaceDN w:val="0"/>
              <w:adjustRightInd w:val="0"/>
              <w:spacing w:line="240" w:lineRule="auto"/>
              <w:ind w:left="377"/>
              <w:rPr>
                <w:rFonts w:ascii="Times New Roman" w:hAnsi="Times New Roman"/>
                <w:color w:val="000000"/>
                <w:lang w:val="fr-FR"/>
              </w:rPr>
            </w:pPr>
            <w:r w:rsidRPr="00241D95">
              <w:rPr>
                <w:rFonts w:ascii="Times New Roman" w:hAnsi="Times New Roman"/>
                <w:color w:val="000000"/>
                <w:lang w:val="fr-FR"/>
              </w:rPr>
              <w:t>Des mesures destinées à réduire, et éliminer autant que possible, les prélèvements illégaux d’oiseaux d'eau, l’utilisation d’appâts empoisonnés ainsi que les méthodes de prélèvement non sélectives sont élaborées et implémentées.</w:t>
            </w:r>
          </w:p>
          <w:p w14:paraId="4CC25BFB" w14:textId="77777777" w:rsidR="00EC6A46" w:rsidRPr="00241D95" w:rsidRDefault="00EC6A46" w:rsidP="004105EA">
            <w:pPr>
              <w:numPr>
                <w:ilvl w:val="1"/>
                <w:numId w:val="35"/>
              </w:numPr>
              <w:autoSpaceDE w:val="0"/>
              <w:autoSpaceDN w:val="0"/>
              <w:adjustRightInd w:val="0"/>
              <w:spacing w:line="240" w:lineRule="auto"/>
              <w:ind w:left="377" w:hanging="377"/>
              <w:rPr>
                <w:rFonts w:ascii="Times New Roman" w:hAnsi="Times New Roman"/>
                <w:color w:val="000000"/>
                <w:lang w:val="fr-FR"/>
              </w:rPr>
            </w:pPr>
            <w:r w:rsidRPr="00241D95">
              <w:rPr>
                <w:rFonts w:ascii="Times New Roman" w:hAnsi="Times New Roman"/>
                <w:color w:val="000000"/>
                <w:lang w:val="fr-FR"/>
              </w:rPr>
              <w:t>Des codes et normes de</w:t>
            </w:r>
            <w:r w:rsidR="004105EA" w:rsidRPr="00241D95">
              <w:rPr>
                <w:rFonts w:ascii="Times New Roman" w:hAnsi="Times New Roman"/>
                <w:color w:val="000000"/>
                <w:lang w:val="fr-FR"/>
              </w:rPr>
              <w:t>s</w:t>
            </w:r>
            <w:r w:rsidRPr="00241D95">
              <w:rPr>
                <w:rFonts w:ascii="Times New Roman" w:hAnsi="Times New Roman"/>
                <w:color w:val="000000"/>
                <w:lang w:val="fr-FR"/>
              </w:rPr>
              <w:t xml:space="preserve"> meilleure</w:t>
            </w:r>
            <w:r w:rsidR="004105EA" w:rsidRPr="00241D95">
              <w:rPr>
                <w:rFonts w:ascii="Times New Roman" w:hAnsi="Times New Roman"/>
                <w:color w:val="000000"/>
                <w:lang w:val="fr-FR"/>
              </w:rPr>
              <w:t>s</w:t>
            </w:r>
            <w:r w:rsidRPr="00241D95">
              <w:rPr>
                <w:rFonts w:ascii="Times New Roman" w:hAnsi="Times New Roman"/>
                <w:color w:val="000000"/>
                <w:lang w:val="fr-FR"/>
              </w:rPr>
              <w:t xml:space="preserve"> pratique</w:t>
            </w:r>
            <w:r w:rsidR="004105EA" w:rsidRPr="00241D95">
              <w:rPr>
                <w:rFonts w:ascii="Times New Roman" w:hAnsi="Times New Roman"/>
                <w:color w:val="000000"/>
                <w:lang w:val="fr-FR"/>
              </w:rPr>
              <w:t>s</w:t>
            </w:r>
            <w:r w:rsidRPr="00241D95">
              <w:rPr>
                <w:rFonts w:ascii="Times New Roman" w:hAnsi="Times New Roman"/>
                <w:color w:val="000000"/>
                <w:lang w:val="fr-FR"/>
              </w:rPr>
              <w:t>, comme l’identification des oiseaux, sont élaborés et encouragés, afin d’a</w:t>
            </w:r>
            <w:r w:rsidR="004105EA" w:rsidRPr="00241D95">
              <w:rPr>
                <w:rFonts w:ascii="Times New Roman" w:hAnsi="Times New Roman"/>
                <w:color w:val="000000"/>
                <w:lang w:val="fr-FR"/>
              </w:rPr>
              <w:t>ppliquer</w:t>
            </w:r>
            <w:r w:rsidRPr="00241D95">
              <w:rPr>
                <w:rFonts w:ascii="Times New Roman" w:hAnsi="Times New Roman"/>
                <w:color w:val="000000"/>
                <w:lang w:val="fr-FR"/>
              </w:rPr>
              <w:t xml:space="preserve"> convenablement les dispositions juridiquement contraignantes.</w:t>
            </w:r>
          </w:p>
          <w:p w14:paraId="4CC25BFC" w14:textId="77777777" w:rsidR="00F71E7F" w:rsidRPr="00241D95" w:rsidRDefault="004105EA" w:rsidP="00EC6A46">
            <w:pPr>
              <w:autoSpaceDE w:val="0"/>
              <w:autoSpaceDN w:val="0"/>
              <w:adjustRightInd w:val="0"/>
              <w:spacing w:line="240" w:lineRule="auto"/>
              <w:ind w:left="360" w:hanging="360"/>
              <w:rPr>
                <w:rFonts w:ascii="Times New Roman" w:hAnsi="Times New Roman"/>
                <w:color w:val="000000"/>
                <w:lang w:val="fr-FR"/>
              </w:rPr>
            </w:pPr>
            <w:r w:rsidRPr="00241D95">
              <w:rPr>
                <w:rFonts w:ascii="Times New Roman" w:hAnsi="Times New Roman"/>
                <w:color w:val="000000"/>
                <w:lang w:val="fr-FR"/>
              </w:rPr>
              <w:t>2.5</w:t>
            </w:r>
            <w:r w:rsidR="00EC6A46" w:rsidRPr="00241D95">
              <w:rPr>
                <w:rFonts w:ascii="Times New Roman" w:hAnsi="Times New Roman"/>
                <w:color w:val="000000"/>
                <w:lang w:val="fr-FR"/>
              </w:rPr>
              <w:t xml:space="preserve"> Une gestion adaptative des prélèvements</w:t>
            </w:r>
            <w:r w:rsidR="00EC6A46" w:rsidRPr="00241D95">
              <w:rPr>
                <w:rFonts w:ascii="Times New Roman" w:hAnsi="Times New Roman"/>
                <w:color w:val="000000"/>
                <w:vertAlign w:val="superscript"/>
                <w:lang w:val="fr-FR"/>
              </w:rPr>
              <w:footnoteReference w:id="13"/>
            </w:r>
            <w:r w:rsidR="00EC6A46" w:rsidRPr="00241D95">
              <w:rPr>
                <w:rFonts w:ascii="Times New Roman" w:hAnsi="Times New Roman"/>
                <w:color w:val="000000"/>
                <w:lang w:val="fr-FR"/>
              </w:rPr>
              <w:t xml:space="preserve"> des populations</w:t>
            </w:r>
            <w:r w:rsidR="00EC6A46" w:rsidRPr="00B34DD3">
              <w:rPr>
                <w:rFonts w:ascii="Times New Roman" w:hAnsi="Times New Roman"/>
                <w:color w:val="000000"/>
                <w:lang w:val="fr-FR"/>
              </w:rPr>
              <w:t xml:space="preserve"> de proie est assurée au niveau international.</w:t>
            </w:r>
          </w:p>
          <w:p w14:paraId="4CC25BFD" w14:textId="77777777" w:rsidR="00F17523" w:rsidRPr="00241D95" w:rsidRDefault="00F70E9C" w:rsidP="00D84E9E">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 xml:space="preserve">Mettre en œuvre la </w:t>
            </w:r>
            <w:r w:rsidR="00F17523" w:rsidRPr="00241D95">
              <w:rPr>
                <w:rFonts w:ascii="Times New Roman" w:hAnsi="Times New Roman"/>
                <w:color w:val="000000"/>
                <w:lang w:val="fr-FR" w:eastAsia="en-GB"/>
              </w:rPr>
              <w:t>R</w:t>
            </w:r>
            <w:r w:rsidRPr="00241D95">
              <w:rPr>
                <w:rFonts w:ascii="Times New Roman" w:hAnsi="Times New Roman"/>
                <w:color w:val="000000"/>
                <w:lang w:val="fr-FR" w:eastAsia="en-GB"/>
              </w:rPr>
              <w:t>é</w:t>
            </w:r>
            <w:r w:rsidR="00F17523" w:rsidRPr="00241D95">
              <w:rPr>
                <w:rFonts w:ascii="Times New Roman" w:hAnsi="Times New Roman"/>
                <w:color w:val="000000"/>
                <w:lang w:val="fr-FR" w:eastAsia="en-GB"/>
              </w:rPr>
              <w:t xml:space="preserve">solution 11.15 </w:t>
            </w:r>
            <w:r w:rsidRPr="00241D95">
              <w:rPr>
                <w:rFonts w:ascii="Times New Roman" w:hAnsi="Times New Roman"/>
                <w:color w:val="000000"/>
                <w:lang w:val="fr-FR" w:eastAsia="en-GB"/>
              </w:rPr>
              <w:t>de la CMS relative à la</w:t>
            </w:r>
            <w:r w:rsidR="00F17523" w:rsidRPr="00241D95">
              <w:rPr>
                <w:rFonts w:ascii="Times New Roman" w:hAnsi="Times New Roman"/>
                <w:color w:val="000000"/>
                <w:lang w:val="fr-FR" w:eastAsia="en-GB"/>
              </w:rPr>
              <w:t xml:space="preserve"> </w:t>
            </w:r>
            <w:r w:rsidR="00F17523" w:rsidRPr="00241D95">
              <w:rPr>
                <w:rFonts w:ascii="Times New Roman" w:hAnsi="Times New Roman"/>
                <w:i/>
                <w:color w:val="000000"/>
                <w:lang w:val="fr-FR" w:eastAsia="en-GB"/>
              </w:rPr>
              <w:t>Pr</w:t>
            </w:r>
            <w:r w:rsidRPr="00241D95">
              <w:rPr>
                <w:rFonts w:ascii="Times New Roman" w:hAnsi="Times New Roman"/>
                <w:i/>
                <w:color w:val="000000"/>
                <w:lang w:val="fr-FR" w:eastAsia="en-GB"/>
              </w:rPr>
              <w:t>évention de l’empoisonnement des oiseaux migrateurs</w:t>
            </w:r>
            <w:r w:rsidR="00F17523" w:rsidRPr="00241D95">
              <w:rPr>
                <w:rFonts w:ascii="Times New Roman" w:hAnsi="Times New Roman"/>
                <w:color w:val="000000"/>
                <w:lang w:val="fr-FR" w:eastAsia="en-GB"/>
              </w:rPr>
              <w:t xml:space="preserve"> </w:t>
            </w:r>
            <w:r w:rsidR="00D84E9E" w:rsidRPr="00241D95">
              <w:rPr>
                <w:rFonts w:ascii="Times New Roman" w:hAnsi="Times New Roman"/>
                <w:color w:val="000000"/>
                <w:lang w:val="fr-FR" w:eastAsia="en-GB"/>
              </w:rPr>
              <w:t xml:space="preserve">prenant en main, entre autres, le besoin d’éviter l’empoisonnement des oiseaux d’eau par des produits chimiques agricoles et des appâts empoisonnés </w:t>
            </w:r>
            <w:r w:rsidR="006F5F55" w:rsidRPr="00241D95">
              <w:rPr>
                <w:rFonts w:ascii="Times New Roman" w:hAnsi="Times New Roman"/>
                <w:color w:val="000000"/>
                <w:lang w:val="fr-FR" w:eastAsia="en-GB"/>
              </w:rPr>
              <w:t xml:space="preserve">; </w:t>
            </w:r>
            <w:r w:rsidR="00D84E9E" w:rsidRPr="00241D95">
              <w:rPr>
                <w:rFonts w:ascii="Times New Roman" w:hAnsi="Times New Roman"/>
                <w:color w:val="000000"/>
                <w:lang w:val="fr-FR" w:eastAsia="en-GB"/>
              </w:rPr>
              <w:t>et l’utilisation de grenaille de plomb et de plombs de pêche toxiques</w:t>
            </w:r>
            <w:r w:rsidR="00F17523" w:rsidRPr="00241D95">
              <w:rPr>
                <w:rFonts w:ascii="Times New Roman" w:hAnsi="Times New Roman"/>
                <w:color w:val="000000"/>
                <w:lang w:val="fr-FR" w:eastAsia="en-GB"/>
              </w:rPr>
              <w:t>.</w:t>
            </w:r>
          </w:p>
        </w:tc>
      </w:tr>
      <w:tr w:rsidR="006F5F55" w:rsidRPr="00C36D5F" w14:paraId="4CC25C00" w14:textId="77777777" w:rsidTr="00F33FB4">
        <w:tc>
          <w:tcPr>
            <w:tcW w:w="15048" w:type="dxa"/>
            <w:gridSpan w:val="4"/>
            <w:shd w:val="clear" w:color="auto" w:fill="EEECE1"/>
          </w:tcPr>
          <w:p w14:paraId="4CC25BFF" w14:textId="77777777" w:rsidR="006F5F55" w:rsidRPr="00892015" w:rsidRDefault="00B151D5" w:rsidP="006F5F55">
            <w:pPr>
              <w:keepNext/>
              <w:spacing w:after="120" w:line="240" w:lineRule="auto"/>
              <w:jc w:val="center"/>
              <w:rPr>
                <w:rFonts w:ascii="Times New Roman" w:hAnsi="Times New Roman"/>
                <w:color w:val="000000"/>
                <w:lang w:val="fr-FR" w:eastAsia="en-GB"/>
              </w:rPr>
            </w:pPr>
            <w:bookmarkStart w:id="2" w:name="GoalB"/>
            <w:bookmarkEnd w:id="2"/>
            <w:r w:rsidRPr="00241D95">
              <w:rPr>
                <w:rFonts w:ascii="Times New Roman" w:hAnsi="Times New Roman"/>
                <w:b/>
                <w:bCs/>
                <w:i/>
                <w:iCs/>
                <w:color w:val="000000"/>
                <w:lang w:val="fr-FR" w:eastAsia="en-GB"/>
              </w:rPr>
              <w:t>But str</w:t>
            </w:r>
            <w:r w:rsidRPr="00B34DD3">
              <w:rPr>
                <w:rFonts w:ascii="Times New Roman" w:hAnsi="Times New Roman"/>
                <w:b/>
                <w:bCs/>
                <w:i/>
                <w:iCs/>
                <w:color w:val="000000"/>
                <w:lang w:val="fr-FR" w:eastAsia="en-GB"/>
              </w:rPr>
              <w:t>atégique B : Réduire les pressions directes exercées sur la diversité biologique et encourager l’utilisation durable</w:t>
            </w:r>
          </w:p>
        </w:tc>
      </w:tr>
      <w:tr w:rsidR="0048249F" w:rsidRPr="00241D95" w14:paraId="4CC25C05" w14:textId="77777777" w:rsidTr="00F71E7F">
        <w:tc>
          <w:tcPr>
            <w:tcW w:w="4056" w:type="dxa"/>
            <w:tcBorders>
              <w:bottom w:val="nil"/>
            </w:tcBorders>
          </w:tcPr>
          <w:p w14:paraId="4CC25C01" w14:textId="77777777" w:rsidR="00F71E7F" w:rsidRPr="00892015" w:rsidRDefault="00B151D5" w:rsidP="00B151D5">
            <w:pPr>
              <w:keepNext/>
              <w:spacing w:after="120" w:line="240" w:lineRule="auto"/>
              <w:rPr>
                <w:rFonts w:ascii="Times New Roman" w:hAnsi="Times New Roman"/>
                <w:color w:val="000000"/>
                <w:lang w:val="fr-FR" w:eastAsia="en-GB"/>
              </w:rPr>
            </w:pPr>
            <w:r w:rsidRPr="00241D95">
              <w:rPr>
                <w:rFonts w:ascii="Times New Roman" w:hAnsi="Times New Roman"/>
                <w:b/>
                <w:bCs/>
                <w:color w:val="000000"/>
                <w:lang w:val="fr-FR" w:eastAsia="en-GB"/>
              </w:rPr>
              <w:t>Obje</w:t>
            </w:r>
            <w:r w:rsidRPr="00B34DD3">
              <w:rPr>
                <w:rFonts w:ascii="Times New Roman" w:hAnsi="Times New Roman"/>
                <w:b/>
                <w:bCs/>
                <w:color w:val="000000"/>
                <w:lang w:val="fr-FR" w:eastAsia="en-GB"/>
              </w:rPr>
              <w:t>ctif 5</w:t>
            </w:r>
            <w:r w:rsidR="00F71E7F" w:rsidRPr="00892015">
              <w:rPr>
                <w:rFonts w:ascii="Times New Roman" w:hAnsi="Times New Roman"/>
                <w:color w:val="000000"/>
                <w:lang w:val="fr-FR" w:eastAsia="en-GB"/>
              </w:rPr>
              <w:t xml:space="preserve"> </w:t>
            </w:r>
          </w:p>
        </w:tc>
        <w:tc>
          <w:tcPr>
            <w:tcW w:w="3790" w:type="dxa"/>
            <w:tcBorders>
              <w:bottom w:val="nil"/>
            </w:tcBorders>
          </w:tcPr>
          <w:p w14:paraId="4CC25C02" w14:textId="77777777" w:rsidR="00F71E7F" w:rsidRPr="00241D95" w:rsidRDefault="00F71E7F" w:rsidP="00D35E8A">
            <w:pPr>
              <w:keepNext/>
              <w:spacing w:after="120" w:line="240" w:lineRule="auto"/>
              <w:rPr>
                <w:rFonts w:ascii="Times New Roman" w:hAnsi="Times New Roman"/>
                <w:color w:val="000000"/>
                <w:lang w:val="fr-FR" w:eastAsia="en-GB"/>
              </w:rPr>
            </w:pPr>
          </w:p>
        </w:tc>
        <w:tc>
          <w:tcPr>
            <w:tcW w:w="3401" w:type="dxa"/>
            <w:tcBorders>
              <w:bottom w:val="nil"/>
            </w:tcBorders>
          </w:tcPr>
          <w:p w14:paraId="4CC25C03" w14:textId="77777777" w:rsidR="00F71E7F" w:rsidRPr="00241D95" w:rsidRDefault="00F71E7F" w:rsidP="00D35E8A">
            <w:pPr>
              <w:keepNext/>
              <w:spacing w:after="120" w:line="240" w:lineRule="auto"/>
              <w:rPr>
                <w:rFonts w:ascii="Times New Roman" w:hAnsi="Times New Roman"/>
                <w:color w:val="000000"/>
                <w:lang w:val="fr-FR" w:eastAsia="en-GB"/>
              </w:rPr>
            </w:pPr>
          </w:p>
        </w:tc>
        <w:tc>
          <w:tcPr>
            <w:tcW w:w="3801" w:type="dxa"/>
            <w:tcBorders>
              <w:bottom w:val="nil"/>
            </w:tcBorders>
          </w:tcPr>
          <w:p w14:paraId="4CC25C04" w14:textId="77777777" w:rsidR="00F71E7F" w:rsidRPr="00241D95" w:rsidRDefault="00F71E7F" w:rsidP="00D35E8A">
            <w:pPr>
              <w:keepNext/>
              <w:spacing w:after="120" w:line="240" w:lineRule="auto"/>
              <w:rPr>
                <w:rFonts w:ascii="Times New Roman" w:hAnsi="Times New Roman"/>
                <w:color w:val="000000"/>
                <w:lang w:val="fr-FR" w:eastAsia="en-GB"/>
              </w:rPr>
            </w:pPr>
          </w:p>
        </w:tc>
      </w:tr>
      <w:tr w:rsidR="0048249F" w:rsidRPr="00C36D5F" w14:paraId="4CC25C0C" w14:textId="77777777" w:rsidTr="00F71E7F">
        <w:tc>
          <w:tcPr>
            <w:tcW w:w="4056" w:type="dxa"/>
            <w:tcBorders>
              <w:top w:val="nil"/>
            </w:tcBorders>
          </w:tcPr>
          <w:p w14:paraId="4CC25C06" w14:textId="77777777" w:rsidR="00F71E7F" w:rsidRPr="00241D95" w:rsidRDefault="00B151D5" w:rsidP="00D35E8A">
            <w:pPr>
              <w:spacing w:after="120" w:line="240" w:lineRule="auto"/>
              <w:rPr>
                <w:rFonts w:ascii="Times New Roman" w:hAnsi="Times New Roman"/>
                <w:color w:val="000000"/>
                <w:lang w:val="fr-FR" w:eastAsia="en-GB"/>
              </w:rPr>
            </w:pPr>
            <w:r w:rsidRPr="00241D95">
              <w:rPr>
                <w:rFonts w:ascii="Times New Roman" w:hAnsi="Times New Roman"/>
                <w:color w:val="000000"/>
                <w:lang w:val="fr-FR" w:eastAsia="en-GB"/>
              </w:rPr>
              <w:t>D’ici à 2020, le rythme d’appauvrissement de tous les habitats naturels, y compris les forêts, est réduit de moitié au moi</w:t>
            </w:r>
            <w:r w:rsidRPr="00B34DD3">
              <w:rPr>
                <w:rFonts w:ascii="Times New Roman" w:hAnsi="Times New Roman"/>
                <w:color w:val="000000"/>
                <w:lang w:val="fr-FR" w:eastAsia="en-GB"/>
              </w:rPr>
              <w:t>ns et si possible ramené à près de zéro, et la dégradation et la fragmentation des habitats sont sensiblement réduites.</w:t>
            </w:r>
          </w:p>
        </w:tc>
        <w:tc>
          <w:tcPr>
            <w:tcW w:w="3790" w:type="dxa"/>
            <w:tcBorders>
              <w:top w:val="nil"/>
            </w:tcBorders>
          </w:tcPr>
          <w:p w14:paraId="4CC25C07" w14:textId="77777777" w:rsidR="00F71E7F" w:rsidRPr="00241D95" w:rsidRDefault="00B151D5" w:rsidP="00D35E8A">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Le Plan d’action exhorte à l’établissement de réseaux de sites pour protéger les habitats de zones humides importants</w:t>
            </w:r>
          </w:p>
        </w:tc>
        <w:tc>
          <w:tcPr>
            <w:tcW w:w="3401" w:type="dxa"/>
            <w:tcBorders>
              <w:top w:val="nil"/>
            </w:tcBorders>
          </w:tcPr>
          <w:p w14:paraId="4CC25C08" w14:textId="77777777" w:rsidR="00E2768A" w:rsidRPr="00241D95" w:rsidRDefault="00D84E9E" w:rsidP="00D35E8A">
            <w:pPr>
              <w:numPr>
                <w:ilvl w:val="0"/>
                <w:numId w:val="14"/>
              </w:numPr>
              <w:spacing w:after="120" w:line="240" w:lineRule="auto"/>
              <w:ind w:left="527" w:hanging="357"/>
              <w:rPr>
                <w:rFonts w:ascii="Times New Roman" w:hAnsi="Times New Roman"/>
                <w:lang w:val="fr-FR"/>
              </w:rPr>
            </w:pPr>
            <w:r w:rsidRPr="00241D95">
              <w:rPr>
                <w:rFonts w:ascii="Times New Roman" w:hAnsi="Times New Roman"/>
                <w:color w:val="000000"/>
                <w:lang w:val="fr-FR" w:eastAsia="en-GB"/>
              </w:rPr>
              <w:t>L’Initiative Africaine pour la conservation des oiseaux d’eau migrateurs et de leurs habitats en Afrique a été adoptée</w:t>
            </w:r>
          </w:p>
          <w:p w14:paraId="4CC25C09" w14:textId="77777777" w:rsidR="00F71E7F" w:rsidRPr="00241D95" w:rsidRDefault="00D84E9E" w:rsidP="00D35E8A">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lang w:val="fr-FR"/>
              </w:rPr>
              <w:t>Mise en œuvre du plan d’action et du plan stratégique de</w:t>
            </w:r>
            <w:r w:rsidR="000C7E90" w:rsidRPr="00241D95">
              <w:rPr>
                <w:rFonts w:ascii="Times New Roman" w:hAnsi="Times New Roman"/>
                <w:lang w:val="fr-FR"/>
              </w:rPr>
              <w:t xml:space="preserve"> </w:t>
            </w:r>
            <w:r w:rsidRPr="00241D95">
              <w:rPr>
                <w:rFonts w:ascii="Times New Roman" w:hAnsi="Times New Roman"/>
                <w:lang w:val="fr-FR"/>
              </w:rPr>
              <w:t>l’</w:t>
            </w:r>
            <w:r w:rsidR="00E2768A" w:rsidRPr="00241D95">
              <w:rPr>
                <w:rFonts w:ascii="Times New Roman" w:hAnsi="Times New Roman"/>
                <w:color w:val="000000"/>
                <w:lang w:val="fr-FR" w:eastAsia="en-GB"/>
              </w:rPr>
              <w:t>AEWA</w:t>
            </w:r>
          </w:p>
          <w:p w14:paraId="4CC25C0A" w14:textId="77777777" w:rsidR="00EB53F7" w:rsidRPr="00241D95" w:rsidRDefault="00EB53F7" w:rsidP="00D84E9E">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lang w:val="fr-FR"/>
              </w:rPr>
              <w:t>Adoption</w:t>
            </w:r>
            <w:r w:rsidRPr="00241D95">
              <w:rPr>
                <w:rFonts w:ascii="Times New Roman" w:hAnsi="Times New Roman"/>
                <w:color w:val="000000"/>
                <w:lang w:val="fr-FR"/>
              </w:rPr>
              <w:t xml:space="preserve"> </w:t>
            </w:r>
            <w:r w:rsidR="00D84E9E" w:rsidRPr="00241D95">
              <w:rPr>
                <w:rFonts w:ascii="Times New Roman" w:hAnsi="Times New Roman"/>
                <w:color w:val="000000"/>
                <w:lang w:val="fr-FR"/>
              </w:rPr>
              <w:t>des</w:t>
            </w:r>
            <w:r w:rsidR="00B201C1" w:rsidRPr="00241D95">
              <w:rPr>
                <w:rFonts w:ascii="Times New Roman" w:hAnsi="Times New Roman"/>
                <w:i/>
                <w:lang w:val="fr-FR"/>
              </w:rPr>
              <w:t xml:space="preserve"> Lignes directrices sur la façon d’éviter ou d’atténuer l’impact des réseaux d’énergie électrique sur les oiseaux migrateurs dans la région Afrique-Eurasie</w:t>
            </w:r>
          </w:p>
        </w:tc>
        <w:tc>
          <w:tcPr>
            <w:tcW w:w="3801" w:type="dxa"/>
            <w:tcBorders>
              <w:top w:val="nil"/>
            </w:tcBorders>
          </w:tcPr>
          <w:p w14:paraId="4CC25C0B" w14:textId="77777777" w:rsidR="00F71E7F" w:rsidRPr="00241D95" w:rsidRDefault="00B151D5" w:rsidP="00B151D5">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Mise en œuvre du Plan d’action et du Plan stratégique de l’AEWA, et du Plan d’action pour l’Afrique</w:t>
            </w:r>
          </w:p>
        </w:tc>
      </w:tr>
      <w:tr w:rsidR="0048249F" w:rsidRPr="00241D95" w14:paraId="4CC25C11" w14:textId="77777777" w:rsidTr="00F71E7F">
        <w:tc>
          <w:tcPr>
            <w:tcW w:w="4056" w:type="dxa"/>
            <w:tcBorders>
              <w:bottom w:val="nil"/>
            </w:tcBorders>
          </w:tcPr>
          <w:p w14:paraId="4CC25C0D" w14:textId="77777777" w:rsidR="00F71E7F" w:rsidRPr="00B34DD3" w:rsidRDefault="00B151D5" w:rsidP="00B151D5">
            <w:pPr>
              <w:spacing w:after="120" w:line="240" w:lineRule="auto"/>
              <w:rPr>
                <w:rFonts w:ascii="Times New Roman" w:hAnsi="Times New Roman"/>
                <w:color w:val="000000"/>
                <w:lang w:val="fr-FR" w:eastAsia="en-GB"/>
              </w:rPr>
            </w:pPr>
            <w:r w:rsidRPr="00241D95">
              <w:rPr>
                <w:rFonts w:ascii="Times New Roman" w:hAnsi="Times New Roman"/>
                <w:b/>
                <w:bCs/>
                <w:color w:val="000000"/>
                <w:lang w:val="fr-FR" w:eastAsia="en-GB"/>
              </w:rPr>
              <w:t>Objectif 6</w:t>
            </w:r>
            <w:r w:rsidR="00F71E7F" w:rsidRPr="00B34DD3">
              <w:rPr>
                <w:rFonts w:ascii="Times New Roman" w:hAnsi="Times New Roman"/>
                <w:color w:val="000000"/>
                <w:lang w:val="fr-FR" w:eastAsia="en-GB"/>
              </w:rPr>
              <w:t xml:space="preserve"> </w:t>
            </w:r>
          </w:p>
        </w:tc>
        <w:tc>
          <w:tcPr>
            <w:tcW w:w="3790" w:type="dxa"/>
            <w:tcBorders>
              <w:bottom w:val="nil"/>
            </w:tcBorders>
          </w:tcPr>
          <w:p w14:paraId="4CC25C0E" w14:textId="77777777" w:rsidR="00F71E7F" w:rsidRPr="00241D95" w:rsidRDefault="00F71E7F" w:rsidP="00D35E8A">
            <w:pPr>
              <w:spacing w:after="120" w:line="240" w:lineRule="auto"/>
              <w:rPr>
                <w:rFonts w:ascii="Times New Roman" w:hAnsi="Times New Roman"/>
                <w:color w:val="000000"/>
                <w:lang w:val="fr-FR" w:eastAsia="en-GB"/>
              </w:rPr>
            </w:pPr>
          </w:p>
        </w:tc>
        <w:tc>
          <w:tcPr>
            <w:tcW w:w="3401" w:type="dxa"/>
            <w:tcBorders>
              <w:bottom w:val="nil"/>
            </w:tcBorders>
          </w:tcPr>
          <w:p w14:paraId="4CC25C0F" w14:textId="77777777" w:rsidR="00F71E7F" w:rsidRPr="00241D95" w:rsidRDefault="00F71E7F" w:rsidP="00D35E8A">
            <w:pPr>
              <w:spacing w:after="120" w:line="240" w:lineRule="auto"/>
              <w:rPr>
                <w:rFonts w:ascii="Times New Roman" w:hAnsi="Times New Roman"/>
                <w:color w:val="000000"/>
                <w:lang w:val="fr-FR" w:eastAsia="en-GB"/>
              </w:rPr>
            </w:pPr>
          </w:p>
        </w:tc>
        <w:tc>
          <w:tcPr>
            <w:tcW w:w="3801" w:type="dxa"/>
            <w:tcBorders>
              <w:bottom w:val="nil"/>
            </w:tcBorders>
          </w:tcPr>
          <w:p w14:paraId="4CC25C10" w14:textId="77777777" w:rsidR="00F71E7F" w:rsidRPr="00241D95" w:rsidRDefault="00F71E7F" w:rsidP="00D35E8A">
            <w:pPr>
              <w:spacing w:after="120" w:line="240" w:lineRule="auto"/>
              <w:rPr>
                <w:rFonts w:ascii="Times New Roman" w:hAnsi="Times New Roman"/>
                <w:color w:val="000000"/>
                <w:lang w:val="fr-FR" w:eastAsia="en-GB"/>
              </w:rPr>
            </w:pPr>
          </w:p>
        </w:tc>
      </w:tr>
      <w:tr w:rsidR="0048249F" w:rsidRPr="00C36D5F" w14:paraId="4CC25C17" w14:textId="77777777" w:rsidTr="00F71E7F">
        <w:tc>
          <w:tcPr>
            <w:tcW w:w="4056" w:type="dxa"/>
            <w:tcBorders>
              <w:top w:val="nil"/>
            </w:tcBorders>
          </w:tcPr>
          <w:p w14:paraId="4CC25C12" w14:textId="77777777" w:rsidR="00F71E7F" w:rsidRPr="00241D95" w:rsidRDefault="00B151D5" w:rsidP="00D35E8A">
            <w:pPr>
              <w:spacing w:after="120" w:line="240" w:lineRule="auto"/>
              <w:rPr>
                <w:rFonts w:ascii="Times New Roman" w:hAnsi="Times New Roman"/>
                <w:color w:val="000000"/>
                <w:lang w:val="fr-FR" w:eastAsia="en-GB"/>
              </w:rPr>
            </w:pPr>
            <w:r w:rsidRPr="00241D95">
              <w:rPr>
                <w:rFonts w:ascii="Times New Roman" w:hAnsi="Times New Roman"/>
                <w:color w:val="000000"/>
                <w:lang w:val="fr-FR" w:eastAsia="en-GB"/>
              </w:rPr>
              <w:t>D’ici à 2020, tous les stocks de poisson</w:t>
            </w:r>
            <w:r w:rsidR="00B6500F" w:rsidRPr="00B34DD3">
              <w:rPr>
                <w:rFonts w:ascii="Times New Roman" w:hAnsi="Times New Roman"/>
                <w:color w:val="000000"/>
                <w:lang w:val="fr-FR" w:eastAsia="en-GB"/>
              </w:rPr>
              <w:t>s</w:t>
            </w:r>
            <w:r w:rsidRPr="00894EFF">
              <w:rPr>
                <w:rFonts w:ascii="Times New Roman" w:hAnsi="Times New Roman"/>
                <w:color w:val="000000"/>
                <w:lang w:val="fr-FR" w:eastAsia="en-GB"/>
              </w:rPr>
              <w:t xml:space="preserve"> et d’invertébrés et plantes aquatiques sont gérés et récoltés d’une manière durable, légale et en appliquant des approches fondées sur les éco</w:t>
            </w:r>
            <w:r w:rsidRPr="00241D95">
              <w:rPr>
                <w:rFonts w:ascii="Times New Roman" w:hAnsi="Times New Roman"/>
                <w:color w:val="000000"/>
                <w:lang w:val="fr-FR" w:eastAsia="en-GB"/>
              </w:rPr>
              <w:t>systèmes, de telle sorte que la surpêche soit évitée, des plans et des mesures de récupération sont en place pour toutes les espèces épuisées, les pêcheries n’ont pas d’impacts négatifs marqués sur les espèces menacées et les écosystèmes vulnérables, et l’impact de la pêche sur les stocks, les espèces et les écosystèmes restent dans des limites écologiques sûres.</w:t>
            </w:r>
          </w:p>
        </w:tc>
        <w:tc>
          <w:tcPr>
            <w:tcW w:w="3790" w:type="dxa"/>
            <w:tcBorders>
              <w:top w:val="nil"/>
            </w:tcBorders>
          </w:tcPr>
          <w:p w14:paraId="4CC25C13" w14:textId="77777777" w:rsidR="00F71E7F" w:rsidRPr="00241D95" w:rsidRDefault="00B151D5" w:rsidP="00D35E8A">
            <w:pPr>
              <w:spacing w:after="120" w:line="240" w:lineRule="auto"/>
              <w:rPr>
                <w:rFonts w:ascii="Times New Roman" w:hAnsi="Times New Roman"/>
                <w:color w:val="000000"/>
                <w:lang w:val="fr-FR" w:eastAsia="en-GB"/>
              </w:rPr>
            </w:pPr>
            <w:r w:rsidRPr="00241D95">
              <w:rPr>
                <w:rFonts w:ascii="Times New Roman" w:hAnsi="Times New Roman"/>
                <w:color w:val="000000"/>
                <w:lang w:val="fr-FR" w:eastAsia="en-GB"/>
              </w:rPr>
              <w:t>Plans d’action internationaux par espèce</w:t>
            </w:r>
          </w:p>
        </w:tc>
        <w:tc>
          <w:tcPr>
            <w:tcW w:w="3401" w:type="dxa"/>
            <w:tcBorders>
              <w:top w:val="nil"/>
            </w:tcBorders>
          </w:tcPr>
          <w:p w14:paraId="4CC25C14" w14:textId="77777777" w:rsidR="00F71E7F" w:rsidRPr="00241D95" w:rsidRDefault="00B151D5" w:rsidP="00B151D5">
            <w:pPr>
              <w:numPr>
                <w:ilvl w:val="0"/>
                <w:numId w:val="14"/>
              </w:numPr>
              <w:spacing w:after="120" w:line="240" w:lineRule="auto"/>
              <w:rPr>
                <w:rFonts w:ascii="Times New Roman" w:hAnsi="Times New Roman"/>
                <w:color w:val="000000"/>
                <w:lang w:val="fr-FR" w:eastAsia="en-GB"/>
              </w:rPr>
            </w:pPr>
            <w:r w:rsidRPr="00241D95">
              <w:rPr>
                <w:rFonts w:ascii="Times New Roman" w:hAnsi="Times New Roman"/>
                <w:color w:val="000000"/>
                <w:lang w:val="fr-FR" w:eastAsia="en-GB"/>
              </w:rPr>
              <w:t>Plan d’action multi-espèces pour les oiseaux marins littoraux d’Afrique australe</w:t>
            </w:r>
            <w:r w:rsidR="00A83670"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 xml:space="preserve">dans le système de courant de </w:t>
            </w:r>
            <w:r w:rsidR="00673AD6" w:rsidRPr="00241D95">
              <w:rPr>
                <w:rFonts w:ascii="Times New Roman" w:hAnsi="Times New Roman"/>
                <w:color w:val="000000"/>
                <w:lang w:val="fr-FR" w:eastAsia="en-GB"/>
              </w:rPr>
              <w:t>Benguela</w:t>
            </w:r>
            <w:r w:rsidRPr="00241D95">
              <w:rPr>
                <w:rFonts w:ascii="Times New Roman" w:hAnsi="Times New Roman"/>
                <w:color w:val="000000"/>
                <w:lang w:val="fr-FR" w:eastAsia="en-GB"/>
              </w:rPr>
              <w:t xml:space="preserve"> finalisé [et adopté]</w:t>
            </w:r>
          </w:p>
        </w:tc>
        <w:tc>
          <w:tcPr>
            <w:tcW w:w="3801" w:type="dxa"/>
            <w:tcBorders>
              <w:top w:val="nil"/>
            </w:tcBorders>
          </w:tcPr>
          <w:p w14:paraId="4CC25C15" w14:textId="77777777" w:rsidR="00F71E7F" w:rsidRPr="00241D95" w:rsidRDefault="00B151D5" w:rsidP="00D35E8A">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Mett</w:t>
            </w:r>
            <w:r w:rsidR="00D84E9E" w:rsidRPr="00241D95">
              <w:rPr>
                <w:rFonts w:ascii="Times New Roman" w:hAnsi="Times New Roman"/>
                <w:color w:val="000000"/>
                <w:lang w:val="fr-FR" w:eastAsia="en-GB"/>
              </w:rPr>
              <w:t>r</w:t>
            </w:r>
            <w:r w:rsidRPr="00241D95">
              <w:rPr>
                <w:rFonts w:ascii="Times New Roman" w:hAnsi="Times New Roman"/>
                <w:color w:val="000000"/>
                <w:lang w:val="fr-FR" w:eastAsia="en-GB"/>
              </w:rPr>
              <w:t>e en œuvre le Plan d’action multi-espèces pour les oiseaux marins littoraux d’Afrique australe dans le système de courant de Benguela</w:t>
            </w:r>
          </w:p>
          <w:p w14:paraId="4CC25C16" w14:textId="77777777" w:rsidR="00F71E7F" w:rsidRPr="00241D95" w:rsidRDefault="00B151D5" w:rsidP="00B151D5">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Développer une collaboration active avec d’autres processus internationaux</w:t>
            </w:r>
            <w:r w:rsidR="004105EA" w:rsidRPr="00241D95">
              <w:rPr>
                <w:rFonts w:ascii="Times New Roman" w:hAnsi="Times New Roman"/>
                <w:color w:val="000000"/>
                <w:lang w:val="fr-FR" w:eastAsia="en-GB"/>
              </w:rPr>
              <w:t>, notamment l’Accord sur la conservation des albatros et des pétrels,</w:t>
            </w:r>
            <w:r w:rsidRPr="00241D95">
              <w:rPr>
                <w:rFonts w:ascii="Times New Roman" w:hAnsi="Times New Roman"/>
                <w:color w:val="000000"/>
                <w:lang w:val="fr-FR" w:eastAsia="en-GB"/>
              </w:rPr>
              <w:t xml:space="preserve"> pour promouvoir les mesures de conservation bénéficiant aux oiseaux marins de l’AEWA</w:t>
            </w:r>
          </w:p>
        </w:tc>
      </w:tr>
      <w:tr w:rsidR="0048249F" w:rsidRPr="00241D95" w14:paraId="4CC25C1C" w14:textId="77777777" w:rsidTr="00F71E7F">
        <w:tc>
          <w:tcPr>
            <w:tcW w:w="4056" w:type="dxa"/>
            <w:tcBorders>
              <w:bottom w:val="nil"/>
            </w:tcBorders>
          </w:tcPr>
          <w:p w14:paraId="4CC25C18" w14:textId="77777777" w:rsidR="00F71E7F" w:rsidRPr="00894EFF" w:rsidRDefault="00B151D5" w:rsidP="00B151D5">
            <w:pPr>
              <w:spacing w:after="120" w:line="240" w:lineRule="auto"/>
              <w:rPr>
                <w:rFonts w:ascii="Times New Roman" w:hAnsi="Times New Roman"/>
                <w:color w:val="000000"/>
                <w:lang w:val="fr-FR" w:eastAsia="en-GB"/>
              </w:rPr>
            </w:pPr>
            <w:r w:rsidRPr="00241D95">
              <w:rPr>
                <w:rFonts w:ascii="Times New Roman" w:hAnsi="Times New Roman"/>
                <w:b/>
                <w:bCs/>
                <w:color w:val="000000"/>
                <w:lang w:val="fr-FR" w:eastAsia="en-GB"/>
              </w:rPr>
              <w:t>Objectif</w:t>
            </w:r>
            <w:r w:rsidR="00F71E7F" w:rsidRPr="00B34DD3">
              <w:rPr>
                <w:rFonts w:ascii="Times New Roman" w:hAnsi="Times New Roman"/>
                <w:b/>
                <w:bCs/>
                <w:color w:val="000000"/>
                <w:lang w:val="fr-FR" w:eastAsia="en-GB"/>
              </w:rPr>
              <w:t xml:space="preserve"> 7</w:t>
            </w:r>
            <w:r w:rsidR="00F71E7F" w:rsidRPr="00894EFF">
              <w:rPr>
                <w:rFonts w:ascii="Times New Roman" w:hAnsi="Times New Roman"/>
                <w:color w:val="000000"/>
                <w:lang w:val="fr-FR" w:eastAsia="en-GB"/>
              </w:rPr>
              <w:t xml:space="preserve"> </w:t>
            </w:r>
          </w:p>
        </w:tc>
        <w:tc>
          <w:tcPr>
            <w:tcW w:w="3790" w:type="dxa"/>
            <w:tcBorders>
              <w:bottom w:val="nil"/>
            </w:tcBorders>
          </w:tcPr>
          <w:p w14:paraId="4CC25C19" w14:textId="77777777" w:rsidR="00F71E7F" w:rsidRPr="00241D95" w:rsidRDefault="00F71E7F" w:rsidP="00D35E8A">
            <w:pPr>
              <w:spacing w:after="120" w:line="240" w:lineRule="auto"/>
              <w:rPr>
                <w:rFonts w:ascii="Times New Roman" w:hAnsi="Times New Roman"/>
                <w:color w:val="000000"/>
                <w:lang w:val="fr-FR" w:eastAsia="en-GB"/>
              </w:rPr>
            </w:pPr>
          </w:p>
        </w:tc>
        <w:tc>
          <w:tcPr>
            <w:tcW w:w="3401" w:type="dxa"/>
            <w:tcBorders>
              <w:bottom w:val="nil"/>
            </w:tcBorders>
          </w:tcPr>
          <w:p w14:paraId="4CC25C1A" w14:textId="77777777" w:rsidR="00F71E7F" w:rsidRPr="00241D95" w:rsidRDefault="00F71E7F" w:rsidP="00D35E8A">
            <w:pPr>
              <w:spacing w:after="120" w:line="240" w:lineRule="auto"/>
              <w:rPr>
                <w:rFonts w:ascii="Times New Roman" w:hAnsi="Times New Roman"/>
                <w:color w:val="000000"/>
                <w:lang w:val="fr-FR" w:eastAsia="en-GB"/>
              </w:rPr>
            </w:pPr>
          </w:p>
        </w:tc>
        <w:tc>
          <w:tcPr>
            <w:tcW w:w="3801" w:type="dxa"/>
            <w:tcBorders>
              <w:bottom w:val="nil"/>
            </w:tcBorders>
          </w:tcPr>
          <w:p w14:paraId="4CC25C1B" w14:textId="77777777" w:rsidR="00F71E7F" w:rsidRPr="00241D95" w:rsidRDefault="00F71E7F" w:rsidP="00D35E8A">
            <w:pPr>
              <w:spacing w:after="120" w:line="240" w:lineRule="auto"/>
              <w:rPr>
                <w:rFonts w:ascii="Times New Roman" w:hAnsi="Times New Roman"/>
                <w:color w:val="000000"/>
                <w:lang w:val="fr-FR" w:eastAsia="en-GB"/>
              </w:rPr>
            </w:pPr>
          </w:p>
        </w:tc>
      </w:tr>
      <w:tr w:rsidR="0048249F" w:rsidRPr="00C36D5F" w14:paraId="4CC25C21" w14:textId="77777777" w:rsidTr="00F71E7F">
        <w:tc>
          <w:tcPr>
            <w:tcW w:w="4056" w:type="dxa"/>
            <w:tcBorders>
              <w:top w:val="nil"/>
            </w:tcBorders>
          </w:tcPr>
          <w:p w14:paraId="4CC25C1D" w14:textId="77777777" w:rsidR="00F71E7F" w:rsidRPr="00241D95" w:rsidRDefault="00B151D5" w:rsidP="00D35E8A">
            <w:pPr>
              <w:spacing w:after="120" w:line="240" w:lineRule="auto"/>
              <w:rPr>
                <w:rFonts w:ascii="Times New Roman" w:hAnsi="Times New Roman"/>
                <w:color w:val="000000"/>
                <w:lang w:val="fr-FR" w:eastAsia="en-GB"/>
              </w:rPr>
            </w:pPr>
            <w:r w:rsidRPr="00241D95">
              <w:rPr>
                <w:rFonts w:ascii="Times New Roman" w:hAnsi="Times New Roman"/>
                <w:color w:val="000000"/>
                <w:lang w:val="fr-FR" w:eastAsia="en-GB"/>
              </w:rPr>
              <w:t>D’ici à 2020, les zones consacrées à l’agriculture, l’aquaculture et la sylviculture sont g</w:t>
            </w:r>
            <w:r w:rsidRPr="00B34DD3">
              <w:rPr>
                <w:rFonts w:ascii="Times New Roman" w:hAnsi="Times New Roman"/>
                <w:color w:val="000000"/>
                <w:lang w:val="fr-FR" w:eastAsia="en-GB"/>
              </w:rPr>
              <w:t>érées d’une manière durable, afin d’assurer la conservation de la diversité biologique</w:t>
            </w:r>
            <w:r w:rsidR="00F71E7F" w:rsidRPr="00241D95">
              <w:rPr>
                <w:rFonts w:ascii="Times New Roman" w:hAnsi="Times New Roman"/>
                <w:color w:val="000000"/>
                <w:lang w:val="fr-FR" w:eastAsia="en-GB"/>
              </w:rPr>
              <w:t>.</w:t>
            </w:r>
          </w:p>
        </w:tc>
        <w:tc>
          <w:tcPr>
            <w:tcW w:w="3790" w:type="dxa"/>
            <w:tcBorders>
              <w:top w:val="nil"/>
            </w:tcBorders>
          </w:tcPr>
          <w:p w14:paraId="4CC25C1E" w14:textId="77777777" w:rsidR="00F71E7F" w:rsidRPr="00241D95" w:rsidRDefault="00B151D5" w:rsidP="00D35E8A">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 xml:space="preserve">Adoption des </w:t>
            </w:r>
            <w:r w:rsidRPr="00241D95">
              <w:rPr>
                <w:rFonts w:ascii="Times New Roman" w:hAnsi="Times New Roman"/>
                <w:i/>
                <w:color w:val="000000"/>
                <w:lang w:val="fr-FR" w:eastAsia="en-GB"/>
              </w:rPr>
              <w:t>Lignes directrices pour la gestion des sites cruciaux pour les oiseaux d’eau migrateurs</w:t>
            </w:r>
          </w:p>
        </w:tc>
        <w:tc>
          <w:tcPr>
            <w:tcW w:w="3401" w:type="dxa"/>
            <w:tcBorders>
              <w:top w:val="nil"/>
            </w:tcBorders>
          </w:tcPr>
          <w:p w14:paraId="4CC25C1F" w14:textId="77777777" w:rsidR="00F71E7F" w:rsidRPr="00241D95" w:rsidRDefault="00F71E7F" w:rsidP="00D35E8A">
            <w:pPr>
              <w:spacing w:after="120" w:line="240" w:lineRule="auto"/>
              <w:rPr>
                <w:rFonts w:ascii="Times New Roman" w:hAnsi="Times New Roman"/>
                <w:color w:val="000000"/>
                <w:lang w:val="fr-FR" w:eastAsia="en-GB"/>
              </w:rPr>
            </w:pPr>
          </w:p>
        </w:tc>
        <w:tc>
          <w:tcPr>
            <w:tcW w:w="3801" w:type="dxa"/>
            <w:tcBorders>
              <w:top w:val="nil"/>
            </w:tcBorders>
          </w:tcPr>
          <w:p w14:paraId="4CC25C20" w14:textId="77777777" w:rsidR="00F71E7F" w:rsidRPr="00241D95" w:rsidRDefault="00B151D5" w:rsidP="004105EA">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 xml:space="preserve">Notant la valeur des oiseaux d’eau en tant qu’indicateurs de plus </w:t>
            </w:r>
            <w:r w:rsidR="004105EA" w:rsidRPr="00241D95">
              <w:rPr>
                <w:rFonts w:ascii="Times New Roman" w:hAnsi="Times New Roman"/>
                <w:color w:val="000000"/>
                <w:lang w:val="fr-FR" w:eastAsia="en-GB"/>
              </w:rPr>
              <w:t>vastes</w:t>
            </w:r>
            <w:r w:rsidRPr="00241D95">
              <w:rPr>
                <w:rFonts w:ascii="Times New Roman" w:hAnsi="Times New Roman"/>
                <w:color w:val="000000"/>
                <w:lang w:val="fr-FR" w:eastAsia="en-GB"/>
              </w:rPr>
              <w:t xml:space="preserve"> conditions environnementales, notamment quant à l’agriculture (par ex. les échassiers nichant dans les plaines), le Comité technique de l’AEWA travaillera avec </w:t>
            </w:r>
            <w:proofErr w:type="spellStart"/>
            <w:r w:rsidRPr="00241D95">
              <w:rPr>
                <w:rFonts w:ascii="Times New Roman" w:hAnsi="Times New Roman"/>
                <w:color w:val="000000"/>
                <w:lang w:val="fr-FR" w:eastAsia="en-GB"/>
              </w:rPr>
              <w:t>Ramsar</w:t>
            </w:r>
            <w:proofErr w:type="spellEnd"/>
            <w:r w:rsidRPr="00241D95">
              <w:rPr>
                <w:rFonts w:ascii="Times New Roman" w:hAnsi="Times New Roman"/>
                <w:color w:val="000000"/>
                <w:lang w:val="fr-FR" w:eastAsia="en-GB"/>
              </w:rPr>
              <w:t xml:space="preserve">, l’UE et </w:t>
            </w:r>
            <w:r w:rsidR="004105EA" w:rsidRPr="00241D95">
              <w:rPr>
                <w:rFonts w:ascii="Times New Roman" w:hAnsi="Times New Roman"/>
                <w:color w:val="000000"/>
                <w:lang w:val="fr-FR" w:eastAsia="en-GB"/>
              </w:rPr>
              <w:t>d’</w:t>
            </w:r>
            <w:r w:rsidRPr="00241D95">
              <w:rPr>
                <w:rFonts w:ascii="Times New Roman" w:hAnsi="Times New Roman"/>
                <w:color w:val="000000"/>
                <w:lang w:val="fr-FR" w:eastAsia="en-GB"/>
              </w:rPr>
              <w:t>autres acteurs internationaux pour évaluer l’utilité potentielle de directives politiques pour la gestion durable de l’agriculture et de l’aquaculture, et fera des recommandations à la MOP7 le cas échéant.</w:t>
            </w:r>
          </w:p>
        </w:tc>
      </w:tr>
      <w:tr w:rsidR="0048249F" w:rsidRPr="00241D95" w14:paraId="4CC25C26" w14:textId="77777777" w:rsidTr="00F71E7F">
        <w:tc>
          <w:tcPr>
            <w:tcW w:w="4056" w:type="dxa"/>
            <w:tcBorders>
              <w:bottom w:val="nil"/>
            </w:tcBorders>
          </w:tcPr>
          <w:p w14:paraId="4CC25C22" w14:textId="77777777" w:rsidR="00F71E7F" w:rsidRPr="00892015" w:rsidRDefault="00B151D5" w:rsidP="00B151D5">
            <w:pPr>
              <w:keepNext/>
              <w:spacing w:after="120" w:line="240" w:lineRule="auto"/>
              <w:rPr>
                <w:rFonts w:ascii="Times New Roman" w:hAnsi="Times New Roman"/>
                <w:color w:val="000000"/>
                <w:lang w:val="fr-FR" w:eastAsia="en-GB"/>
              </w:rPr>
            </w:pPr>
            <w:r w:rsidRPr="00241D95">
              <w:rPr>
                <w:rFonts w:ascii="Times New Roman" w:hAnsi="Times New Roman"/>
                <w:b/>
                <w:bCs/>
                <w:color w:val="000000"/>
                <w:lang w:val="fr-FR" w:eastAsia="en-GB"/>
              </w:rPr>
              <w:t>Objectif</w:t>
            </w:r>
            <w:r w:rsidR="00F71E7F" w:rsidRPr="00B34DD3">
              <w:rPr>
                <w:rFonts w:ascii="Times New Roman" w:hAnsi="Times New Roman"/>
                <w:b/>
                <w:bCs/>
                <w:color w:val="000000"/>
                <w:lang w:val="fr-FR" w:eastAsia="en-GB"/>
              </w:rPr>
              <w:t xml:space="preserve"> 8</w:t>
            </w:r>
            <w:r w:rsidR="00F71E7F" w:rsidRPr="00892015">
              <w:rPr>
                <w:rFonts w:ascii="Times New Roman" w:hAnsi="Times New Roman"/>
                <w:color w:val="000000"/>
                <w:lang w:val="fr-FR" w:eastAsia="en-GB"/>
              </w:rPr>
              <w:t xml:space="preserve"> </w:t>
            </w:r>
          </w:p>
        </w:tc>
        <w:tc>
          <w:tcPr>
            <w:tcW w:w="3790" w:type="dxa"/>
            <w:tcBorders>
              <w:bottom w:val="nil"/>
            </w:tcBorders>
          </w:tcPr>
          <w:p w14:paraId="4CC25C23" w14:textId="77777777" w:rsidR="00F71E7F" w:rsidRPr="00241D95" w:rsidRDefault="00F71E7F" w:rsidP="00D35E8A">
            <w:pPr>
              <w:keepNext/>
              <w:spacing w:after="120" w:line="240" w:lineRule="auto"/>
              <w:rPr>
                <w:rFonts w:ascii="Times New Roman" w:hAnsi="Times New Roman"/>
                <w:color w:val="000000"/>
                <w:lang w:val="fr-FR" w:eastAsia="en-GB"/>
              </w:rPr>
            </w:pPr>
          </w:p>
        </w:tc>
        <w:tc>
          <w:tcPr>
            <w:tcW w:w="3401" w:type="dxa"/>
            <w:tcBorders>
              <w:bottom w:val="nil"/>
            </w:tcBorders>
          </w:tcPr>
          <w:p w14:paraId="4CC25C24" w14:textId="77777777" w:rsidR="00F71E7F" w:rsidRPr="00241D95" w:rsidRDefault="00F71E7F" w:rsidP="00D35E8A">
            <w:pPr>
              <w:keepNext/>
              <w:spacing w:after="120" w:line="240" w:lineRule="auto"/>
              <w:rPr>
                <w:rFonts w:ascii="Times New Roman" w:hAnsi="Times New Roman"/>
                <w:color w:val="000000"/>
                <w:lang w:val="fr-FR" w:eastAsia="en-GB"/>
              </w:rPr>
            </w:pPr>
          </w:p>
        </w:tc>
        <w:tc>
          <w:tcPr>
            <w:tcW w:w="3801" w:type="dxa"/>
            <w:tcBorders>
              <w:bottom w:val="nil"/>
            </w:tcBorders>
          </w:tcPr>
          <w:p w14:paraId="4CC25C25" w14:textId="77777777" w:rsidR="00F71E7F" w:rsidRPr="00241D95" w:rsidRDefault="00F71E7F" w:rsidP="00D35E8A">
            <w:pPr>
              <w:keepNext/>
              <w:spacing w:after="120" w:line="240" w:lineRule="auto"/>
              <w:rPr>
                <w:rFonts w:ascii="Times New Roman" w:hAnsi="Times New Roman"/>
                <w:color w:val="000000"/>
                <w:lang w:val="fr-FR" w:eastAsia="en-GB"/>
              </w:rPr>
            </w:pPr>
          </w:p>
        </w:tc>
      </w:tr>
      <w:tr w:rsidR="0048249F" w:rsidRPr="00C36D5F" w14:paraId="4CC25C2D" w14:textId="77777777" w:rsidTr="00F71E7F">
        <w:tc>
          <w:tcPr>
            <w:tcW w:w="4056" w:type="dxa"/>
            <w:tcBorders>
              <w:top w:val="nil"/>
            </w:tcBorders>
          </w:tcPr>
          <w:p w14:paraId="4CC25C27" w14:textId="77777777" w:rsidR="00F71E7F" w:rsidRPr="00241D95" w:rsidRDefault="00B151D5" w:rsidP="00D35E8A">
            <w:pPr>
              <w:spacing w:after="120" w:line="240" w:lineRule="auto"/>
              <w:rPr>
                <w:rFonts w:ascii="Times New Roman" w:hAnsi="Times New Roman"/>
                <w:color w:val="000000"/>
                <w:lang w:val="fr-FR" w:eastAsia="en-GB"/>
              </w:rPr>
            </w:pPr>
            <w:r w:rsidRPr="00241D95">
              <w:rPr>
                <w:rFonts w:ascii="Times New Roman" w:hAnsi="Times New Roman"/>
                <w:color w:val="000000"/>
                <w:lang w:val="fr-FR" w:eastAsia="en-GB"/>
              </w:rPr>
              <w:t>D’ici à 2020, la pollution, notamment celle causée par l’excès d’éléments nutritifs, est ramenée à un ni</w:t>
            </w:r>
            <w:r w:rsidRPr="00B34DD3">
              <w:rPr>
                <w:rFonts w:ascii="Times New Roman" w:hAnsi="Times New Roman"/>
                <w:color w:val="000000"/>
                <w:lang w:val="fr-FR" w:eastAsia="en-GB"/>
              </w:rPr>
              <w:t>veau qui n’a pas d’effet néfaste sur les fonctions des écosystèmes et la diversité biologique</w:t>
            </w:r>
          </w:p>
        </w:tc>
        <w:tc>
          <w:tcPr>
            <w:tcW w:w="3790" w:type="dxa"/>
            <w:tcBorders>
              <w:top w:val="nil"/>
            </w:tcBorders>
          </w:tcPr>
          <w:p w14:paraId="4CC25C28" w14:textId="77777777" w:rsidR="00F71E7F" w:rsidRPr="00241D95" w:rsidRDefault="00F71E7F" w:rsidP="00D35E8A">
            <w:pPr>
              <w:spacing w:after="120" w:line="240" w:lineRule="auto"/>
              <w:rPr>
                <w:rFonts w:ascii="Times New Roman" w:hAnsi="Times New Roman"/>
                <w:color w:val="000000"/>
                <w:lang w:val="fr-FR" w:eastAsia="en-GB"/>
              </w:rPr>
            </w:pPr>
          </w:p>
        </w:tc>
        <w:tc>
          <w:tcPr>
            <w:tcW w:w="3401" w:type="dxa"/>
            <w:tcBorders>
              <w:top w:val="nil"/>
            </w:tcBorders>
          </w:tcPr>
          <w:p w14:paraId="4CC25C29" w14:textId="77777777" w:rsidR="00F71E7F" w:rsidRPr="00241D95" w:rsidRDefault="00F71E7F" w:rsidP="00D35E8A">
            <w:pPr>
              <w:spacing w:after="120" w:line="240" w:lineRule="auto"/>
              <w:rPr>
                <w:rFonts w:ascii="Times New Roman" w:hAnsi="Times New Roman"/>
                <w:color w:val="000000"/>
                <w:lang w:val="fr-FR" w:eastAsia="en-GB"/>
              </w:rPr>
            </w:pPr>
          </w:p>
        </w:tc>
        <w:tc>
          <w:tcPr>
            <w:tcW w:w="3801" w:type="dxa"/>
            <w:tcBorders>
              <w:top w:val="nil"/>
            </w:tcBorders>
          </w:tcPr>
          <w:p w14:paraId="4CC25C2A" w14:textId="77777777" w:rsidR="00B151D5" w:rsidRPr="00241D95" w:rsidRDefault="00B151D5" w:rsidP="00B151D5">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 xml:space="preserve">Mettre en œuvre la Résolution 5.12 – </w:t>
            </w:r>
            <w:r w:rsidRPr="00241D95">
              <w:rPr>
                <w:rFonts w:ascii="Times New Roman" w:hAnsi="Times New Roman"/>
                <w:i/>
                <w:color w:val="000000"/>
                <w:lang w:val="fr-FR" w:eastAsia="en-GB"/>
              </w:rPr>
              <w:t>Effets nocifs des produits agrochimiques sur les oiseaux d'eau migrateurs en Afrique</w:t>
            </w:r>
            <w:r w:rsidRPr="00241D95">
              <w:rPr>
                <w:rFonts w:ascii="Times New Roman" w:hAnsi="Times New Roman"/>
                <w:color w:val="000000"/>
                <w:lang w:val="fr-FR" w:eastAsia="en-GB"/>
              </w:rPr>
              <w:t xml:space="preserve"> en s’engageant auprès de la Convention de Stockholm sur les polluants organiques persistants et autres processus internationaux le cas échéant, tels que le groupe de travail </w:t>
            </w:r>
            <w:r w:rsidR="004105EA" w:rsidRPr="00241D95">
              <w:rPr>
                <w:rFonts w:ascii="Times New Roman" w:hAnsi="Times New Roman"/>
                <w:color w:val="000000"/>
                <w:lang w:val="fr-FR" w:eastAsia="en-GB"/>
              </w:rPr>
              <w:t xml:space="preserve">du Conseil scientifique et technique </w:t>
            </w:r>
            <w:r w:rsidRPr="00241D95">
              <w:rPr>
                <w:rFonts w:ascii="Times New Roman" w:hAnsi="Times New Roman"/>
                <w:color w:val="000000"/>
                <w:lang w:val="fr-FR" w:eastAsia="en-GB"/>
              </w:rPr>
              <w:t>de la CMS sur la façon de minimiser les risques d’empoisonnement encourus par les oiseaux migrateurs</w:t>
            </w:r>
          </w:p>
          <w:p w14:paraId="4CC25C2B" w14:textId="77777777" w:rsidR="00F71E7F" w:rsidRPr="00241D95" w:rsidRDefault="00B151D5" w:rsidP="00B151D5">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Soutenir la mise en œuvre des conclusions des 25</w:t>
            </w:r>
            <w:r w:rsidRPr="00241D95">
              <w:rPr>
                <w:rFonts w:ascii="Times New Roman" w:hAnsi="Times New Roman"/>
                <w:color w:val="000000"/>
                <w:vertAlign w:val="superscript"/>
                <w:lang w:val="fr-FR" w:eastAsia="en-GB"/>
              </w:rPr>
              <w:t>ème</w:t>
            </w:r>
            <w:r w:rsidRPr="00241D95">
              <w:rPr>
                <w:rFonts w:ascii="Times New Roman" w:hAnsi="Times New Roman"/>
                <w:color w:val="000000"/>
                <w:lang w:val="fr-FR" w:eastAsia="en-GB"/>
              </w:rPr>
              <w:t xml:space="preserve"> et 26</w:t>
            </w:r>
            <w:r w:rsidRPr="00241D95">
              <w:rPr>
                <w:rFonts w:ascii="Times New Roman" w:hAnsi="Times New Roman"/>
                <w:color w:val="000000"/>
                <w:vertAlign w:val="superscript"/>
                <w:lang w:val="fr-FR" w:eastAsia="en-GB"/>
              </w:rPr>
              <w:t>ème</w:t>
            </w:r>
            <w:r w:rsidRPr="00241D95">
              <w:rPr>
                <w:rFonts w:ascii="Times New Roman" w:hAnsi="Times New Roman"/>
                <w:color w:val="000000"/>
                <w:lang w:val="fr-FR" w:eastAsia="en-GB"/>
              </w:rPr>
              <w:t xml:space="preserve"> réunions  du Conseil d’administration/Forum ministériel mondial sur l’environnement (2009 &amp; 2011), tout particulièrement en ce qui concerne les questions de gestion des produits chimiques et de pollution pertinentes pour les oiseaux d’eau, notamment la question du plomb</w:t>
            </w:r>
          </w:p>
          <w:p w14:paraId="4CC25C2C" w14:textId="77777777" w:rsidR="00F17523" w:rsidRPr="00241D95" w:rsidRDefault="00D84E9E" w:rsidP="00D35E8A">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 xml:space="preserve">Mettre en œuvre la Résolution 11.15 de la CMS relative à la </w:t>
            </w:r>
            <w:r w:rsidRPr="00241D95">
              <w:rPr>
                <w:rFonts w:ascii="Times New Roman" w:hAnsi="Times New Roman"/>
                <w:i/>
                <w:color w:val="000000"/>
                <w:lang w:val="fr-FR" w:eastAsia="en-GB"/>
              </w:rPr>
              <w:t>Prévention de l’empoisonnement des oiseaux migrateurs</w:t>
            </w:r>
            <w:r w:rsidRPr="00241D95">
              <w:rPr>
                <w:rFonts w:ascii="Times New Roman" w:hAnsi="Times New Roman"/>
                <w:color w:val="000000"/>
                <w:lang w:val="fr-FR" w:eastAsia="en-GB"/>
              </w:rPr>
              <w:t xml:space="preserve"> prenant en main, entre autres, le besoin d’éviter l’empoisonnement des oiseaux d’eau par des produits chimiques agricoles et des appâts empoisonnés ; et l’utilisation de grenaille de plomb et de plombs de pêche toxiques.</w:t>
            </w:r>
          </w:p>
        </w:tc>
      </w:tr>
      <w:tr w:rsidR="0048249F" w:rsidRPr="00241D95" w14:paraId="4CC25C32" w14:textId="77777777" w:rsidTr="00F71E7F">
        <w:tc>
          <w:tcPr>
            <w:tcW w:w="4056" w:type="dxa"/>
            <w:tcBorders>
              <w:bottom w:val="nil"/>
            </w:tcBorders>
          </w:tcPr>
          <w:p w14:paraId="4CC25C2E" w14:textId="77777777" w:rsidR="00F71E7F" w:rsidRPr="00892015" w:rsidRDefault="00B151D5" w:rsidP="00B151D5">
            <w:pPr>
              <w:spacing w:after="120" w:line="240" w:lineRule="auto"/>
              <w:rPr>
                <w:rFonts w:ascii="Times New Roman" w:hAnsi="Times New Roman"/>
                <w:color w:val="000000"/>
                <w:lang w:val="fr-FR" w:eastAsia="en-GB"/>
              </w:rPr>
            </w:pPr>
            <w:r w:rsidRPr="00241D95">
              <w:rPr>
                <w:rFonts w:ascii="Times New Roman" w:hAnsi="Times New Roman"/>
                <w:b/>
                <w:bCs/>
                <w:color w:val="000000"/>
                <w:lang w:val="fr-FR" w:eastAsia="en-GB"/>
              </w:rPr>
              <w:t>Objectif</w:t>
            </w:r>
            <w:r w:rsidR="00F71E7F" w:rsidRPr="00B34DD3">
              <w:rPr>
                <w:rFonts w:ascii="Times New Roman" w:hAnsi="Times New Roman"/>
                <w:b/>
                <w:bCs/>
                <w:color w:val="000000"/>
                <w:lang w:val="fr-FR" w:eastAsia="en-GB"/>
              </w:rPr>
              <w:t xml:space="preserve"> 9</w:t>
            </w:r>
          </w:p>
        </w:tc>
        <w:tc>
          <w:tcPr>
            <w:tcW w:w="3790" w:type="dxa"/>
            <w:tcBorders>
              <w:bottom w:val="nil"/>
            </w:tcBorders>
          </w:tcPr>
          <w:p w14:paraId="4CC25C2F" w14:textId="77777777" w:rsidR="00F71E7F" w:rsidRPr="00241D95" w:rsidRDefault="00F71E7F" w:rsidP="00D35E8A">
            <w:pPr>
              <w:spacing w:after="120" w:line="240" w:lineRule="auto"/>
              <w:rPr>
                <w:rFonts w:ascii="Times New Roman" w:hAnsi="Times New Roman"/>
                <w:color w:val="000000"/>
                <w:lang w:val="fr-FR" w:eastAsia="en-GB"/>
              </w:rPr>
            </w:pPr>
          </w:p>
        </w:tc>
        <w:tc>
          <w:tcPr>
            <w:tcW w:w="3401" w:type="dxa"/>
            <w:tcBorders>
              <w:bottom w:val="nil"/>
            </w:tcBorders>
          </w:tcPr>
          <w:p w14:paraId="4CC25C30" w14:textId="77777777" w:rsidR="00F71E7F" w:rsidRPr="00241D95" w:rsidRDefault="00F71E7F" w:rsidP="00D35E8A">
            <w:pPr>
              <w:spacing w:after="120" w:line="240" w:lineRule="auto"/>
              <w:rPr>
                <w:rFonts w:ascii="Times New Roman" w:hAnsi="Times New Roman"/>
                <w:color w:val="000000"/>
                <w:lang w:val="fr-FR" w:eastAsia="en-GB"/>
              </w:rPr>
            </w:pPr>
          </w:p>
        </w:tc>
        <w:tc>
          <w:tcPr>
            <w:tcW w:w="3801" w:type="dxa"/>
            <w:tcBorders>
              <w:bottom w:val="nil"/>
            </w:tcBorders>
          </w:tcPr>
          <w:p w14:paraId="4CC25C31" w14:textId="77777777" w:rsidR="00F71E7F" w:rsidRPr="00241D95" w:rsidRDefault="00F71E7F" w:rsidP="00D35E8A">
            <w:pPr>
              <w:spacing w:after="120" w:line="240" w:lineRule="auto"/>
              <w:rPr>
                <w:rFonts w:ascii="Times New Roman" w:hAnsi="Times New Roman"/>
                <w:color w:val="000000"/>
                <w:lang w:val="fr-FR" w:eastAsia="en-GB"/>
              </w:rPr>
            </w:pPr>
          </w:p>
        </w:tc>
      </w:tr>
      <w:tr w:rsidR="0048249F" w:rsidRPr="00C36D5F" w14:paraId="4CC25C3E" w14:textId="77777777" w:rsidTr="00F71E7F">
        <w:tc>
          <w:tcPr>
            <w:tcW w:w="4056" w:type="dxa"/>
            <w:tcBorders>
              <w:top w:val="nil"/>
            </w:tcBorders>
          </w:tcPr>
          <w:p w14:paraId="4CC25C33" w14:textId="77777777" w:rsidR="00F71E7F" w:rsidRPr="00241D95" w:rsidRDefault="00B151D5" w:rsidP="00D35E8A">
            <w:pPr>
              <w:spacing w:after="120" w:line="240" w:lineRule="auto"/>
              <w:rPr>
                <w:rFonts w:ascii="Times New Roman" w:hAnsi="Times New Roman"/>
                <w:color w:val="000000"/>
                <w:lang w:val="fr-FR" w:eastAsia="en-GB"/>
              </w:rPr>
            </w:pPr>
            <w:r w:rsidRPr="00241D95">
              <w:rPr>
                <w:rFonts w:ascii="Times New Roman" w:hAnsi="Times New Roman"/>
                <w:color w:val="000000"/>
                <w:lang w:val="fr-FR" w:eastAsia="en-GB"/>
              </w:rPr>
              <w:t>D’ici à 2020, les espèces exotiques envahissantes et les voies d’in</w:t>
            </w:r>
            <w:r w:rsidRPr="00B34DD3">
              <w:rPr>
                <w:rFonts w:ascii="Times New Roman" w:hAnsi="Times New Roman"/>
                <w:color w:val="000000"/>
                <w:lang w:val="fr-FR" w:eastAsia="en-GB"/>
              </w:rPr>
              <w:t>troduction sont identifiées et classées en ordre de priorité, les espèces prioritaires sont contrôlées ou éradiquées et des mesures sont en place pour gérer les voies de pénétration, afin d’empêcher l’introduction et l’établissement de ces espèces.</w:t>
            </w:r>
            <w:r w:rsidR="00F71E7F" w:rsidRPr="00241D95">
              <w:rPr>
                <w:rFonts w:ascii="Times New Roman" w:hAnsi="Times New Roman"/>
                <w:color w:val="000000"/>
                <w:lang w:val="fr-FR" w:eastAsia="en-GB"/>
              </w:rPr>
              <w:t xml:space="preserve"> </w:t>
            </w:r>
          </w:p>
        </w:tc>
        <w:tc>
          <w:tcPr>
            <w:tcW w:w="3790" w:type="dxa"/>
            <w:tcBorders>
              <w:top w:val="nil"/>
            </w:tcBorders>
          </w:tcPr>
          <w:p w14:paraId="4CC25C34" w14:textId="77777777" w:rsidR="00AA6270" w:rsidRPr="00241D95" w:rsidRDefault="00F71E7F" w:rsidP="00AA6270">
            <w:pPr>
              <w:numPr>
                <w:ilvl w:val="0"/>
                <w:numId w:val="14"/>
              </w:numPr>
              <w:spacing w:after="120" w:line="240" w:lineRule="auto"/>
              <w:ind w:left="527" w:hanging="357"/>
              <w:rPr>
                <w:rFonts w:ascii="Times New Roman" w:hAnsi="Times New Roman"/>
                <w:i/>
                <w:color w:val="000000"/>
                <w:lang w:val="fr-FR" w:eastAsia="en-GB"/>
              </w:rPr>
            </w:pPr>
            <w:r w:rsidRPr="00241D95">
              <w:rPr>
                <w:rFonts w:ascii="Times New Roman" w:hAnsi="Times New Roman"/>
                <w:color w:val="000000"/>
                <w:lang w:val="fr-FR" w:eastAsia="en-GB"/>
              </w:rPr>
              <w:t xml:space="preserve">Adoption </w:t>
            </w:r>
            <w:r w:rsidR="004105EA" w:rsidRPr="00241D95">
              <w:rPr>
                <w:rFonts w:ascii="Times New Roman" w:hAnsi="Times New Roman"/>
                <w:color w:val="000000"/>
                <w:lang w:val="fr-FR" w:eastAsia="en-GB"/>
              </w:rPr>
              <w:t>des</w:t>
            </w:r>
            <w:r w:rsidR="00AA6270" w:rsidRPr="00241D95">
              <w:rPr>
                <w:rFonts w:ascii="Times New Roman" w:hAnsi="Times New Roman"/>
                <w:i/>
                <w:color w:val="000000"/>
                <w:lang w:val="fr-FR" w:eastAsia="en-GB"/>
              </w:rPr>
              <w:t xml:space="preserve"> Lignes directrices pour éviter l’introduction d’espèces non indigènes d’oiseaux d’eau </w:t>
            </w:r>
          </w:p>
          <w:p w14:paraId="4CC25C35" w14:textId="77777777" w:rsidR="00AA6270" w:rsidRPr="00241D95" w:rsidRDefault="00AA6270" w:rsidP="00AA6270">
            <w:pPr>
              <w:numPr>
                <w:ilvl w:val="0"/>
                <w:numId w:val="14"/>
              </w:numPr>
              <w:spacing w:after="120" w:line="240" w:lineRule="auto"/>
              <w:ind w:left="527" w:hanging="357"/>
              <w:rPr>
                <w:rFonts w:ascii="Times New Roman" w:hAnsi="Times New Roman"/>
                <w:i/>
                <w:color w:val="000000"/>
                <w:lang w:val="fr-FR" w:eastAsia="en-GB"/>
              </w:rPr>
            </w:pPr>
            <w:r w:rsidRPr="00241D95">
              <w:rPr>
                <w:rFonts w:ascii="Times New Roman" w:hAnsi="Times New Roman"/>
                <w:color w:val="000000"/>
                <w:lang w:val="fr-FR" w:eastAsia="en-GB"/>
              </w:rPr>
              <w:t>Adoption de la Résolution 4.5</w:t>
            </w:r>
            <w:r w:rsidRPr="00241D95">
              <w:rPr>
                <w:rFonts w:ascii="Times New Roman" w:hAnsi="Times New Roman"/>
                <w:i/>
                <w:color w:val="000000"/>
                <w:lang w:val="fr-FR" w:eastAsia="en-GB"/>
              </w:rPr>
              <w:t xml:space="preserve"> - Espèces d’oiseaux d’eau non indigènes introduites dans la zone de l’Accord</w:t>
            </w:r>
          </w:p>
          <w:p w14:paraId="4CC25C36" w14:textId="77777777" w:rsidR="00F71E7F" w:rsidRPr="00241D95" w:rsidRDefault="00AA6270" w:rsidP="00AA6270">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i/>
                <w:color w:val="000000"/>
                <w:lang w:val="fr-FR" w:eastAsia="en-GB"/>
              </w:rPr>
              <w:t xml:space="preserve">Étude sur l’état des espèces d’oiseaux d’eau non indigènes introduites </w:t>
            </w:r>
            <w:r w:rsidRPr="00241D95">
              <w:rPr>
                <w:rFonts w:ascii="Times New Roman" w:hAnsi="Times New Roman"/>
                <w:color w:val="000000"/>
                <w:lang w:val="fr-FR" w:eastAsia="en-GB"/>
              </w:rPr>
              <w:t>(AEWA/MOP 4.12; 2008)</w:t>
            </w:r>
          </w:p>
        </w:tc>
        <w:tc>
          <w:tcPr>
            <w:tcW w:w="3401" w:type="dxa"/>
            <w:tcBorders>
              <w:top w:val="nil"/>
            </w:tcBorders>
          </w:tcPr>
          <w:p w14:paraId="4CC25C37" w14:textId="5D2072E6" w:rsidR="00F71E7F" w:rsidRPr="00241D95" w:rsidRDefault="00D84E9E" w:rsidP="00D35E8A">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 xml:space="preserve">Les très bons progrès réalisés par le R-U pour éradiquer </w:t>
            </w:r>
            <w:r w:rsidR="00AA6270" w:rsidRPr="00241D95">
              <w:rPr>
                <w:rFonts w:ascii="Times New Roman" w:hAnsi="Times New Roman"/>
                <w:color w:val="000000"/>
                <w:lang w:val="fr-FR" w:eastAsia="en-GB"/>
              </w:rPr>
              <w:t>l’</w:t>
            </w:r>
            <w:proofErr w:type="spellStart"/>
            <w:r w:rsidR="00AA6270" w:rsidRPr="00241D95">
              <w:rPr>
                <w:rFonts w:ascii="Times New Roman" w:hAnsi="Times New Roman"/>
                <w:color w:val="000000"/>
                <w:lang w:val="fr-FR" w:eastAsia="en-GB"/>
              </w:rPr>
              <w:t>Érismature</w:t>
            </w:r>
            <w:proofErr w:type="spellEnd"/>
            <w:r w:rsidR="00AA6270" w:rsidRPr="00241D95">
              <w:rPr>
                <w:rFonts w:ascii="Times New Roman" w:hAnsi="Times New Roman"/>
                <w:color w:val="000000"/>
                <w:lang w:val="fr-FR" w:eastAsia="en-GB"/>
              </w:rPr>
              <w:t xml:space="preserve"> rousse</w:t>
            </w:r>
            <w:r w:rsidR="00A83670" w:rsidRPr="00241D95">
              <w:rPr>
                <w:rFonts w:ascii="Times New Roman" w:hAnsi="Times New Roman"/>
                <w:color w:val="000000"/>
                <w:lang w:val="fr-FR" w:eastAsia="en-GB"/>
              </w:rPr>
              <w:t xml:space="preserve"> </w:t>
            </w:r>
            <w:proofErr w:type="spellStart"/>
            <w:r w:rsidR="00A83670" w:rsidRPr="00241D95">
              <w:rPr>
                <w:rFonts w:ascii="Times New Roman" w:hAnsi="Times New Roman"/>
                <w:i/>
                <w:color w:val="000000"/>
                <w:lang w:val="fr-FR" w:eastAsia="en-GB"/>
              </w:rPr>
              <w:t>Oxyura</w:t>
            </w:r>
            <w:proofErr w:type="spellEnd"/>
            <w:r w:rsidR="00A83670" w:rsidRPr="00241D95">
              <w:rPr>
                <w:rFonts w:ascii="Times New Roman" w:hAnsi="Times New Roman"/>
                <w:i/>
                <w:color w:val="000000"/>
                <w:lang w:val="fr-FR" w:eastAsia="en-GB"/>
              </w:rPr>
              <w:t xml:space="preserve"> </w:t>
            </w:r>
            <w:proofErr w:type="spellStart"/>
            <w:r w:rsidR="00A83670" w:rsidRPr="00241D95">
              <w:rPr>
                <w:rFonts w:ascii="Times New Roman" w:hAnsi="Times New Roman"/>
                <w:i/>
                <w:color w:val="000000"/>
                <w:lang w:val="fr-FR" w:eastAsia="en-GB"/>
              </w:rPr>
              <w:t>jamaicensis</w:t>
            </w:r>
            <w:proofErr w:type="spellEnd"/>
            <w:r w:rsidR="00A83670"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ont été poursuivis</w:t>
            </w:r>
            <w:r w:rsidR="00DF4747"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Des mesures de contrôle de l’espèce ont</w:t>
            </w:r>
            <w:r w:rsidR="00445091">
              <w:rPr>
                <w:rFonts w:ascii="Times New Roman" w:hAnsi="Times New Roman"/>
                <w:color w:val="000000"/>
                <w:lang w:val="fr-FR" w:eastAsia="en-GB"/>
              </w:rPr>
              <w:t xml:space="preserve"> également </w:t>
            </w:r>
            <w:r w:rsidRPr="00241D95">
              <w:rPr>
                <w:rFonts w:ascii="Times New Roman" w:hAnsi="Times New Roman"/>
                <w:color w:val="000000"/>
                <w:lang w:val="fr-FR" w:eastAsia="en-GB"/>
              </w:rPr>
              <w:t>été prises en</w:t>
            </w:r>
            <w:r w:rsidR="00DF4747" w:rsidRPr="00241D95">
              <w:rPr>
                <w:rFonts w:ascii="Times New Roman" w:hAnsi="Times New Roman"/>
                <w:color w:val="000000"/>
                <w:lang w:val="fr-FR" w:eastAsia="en-GB"/>
              </w:rPr>
              <w:t xml:space="preserve"> </w:t>
            </w:r>
            <w:r w:rsidR="00445091">
              <w:rPr>
                <w:rFonts w:ascii="Times New Roman" w:hAnsi="Times New Roman"/>
                <w:color w:val="000000"/>
                <w:lang w:val="fr-FR" w:eastAsia="en-GB"/>
              </w:rPr>
              <w:t>Belgique et en France, sur planification réalisée en Suisse, mais sans mise en œuvre des contrôles prévus au Maroc et en Suède</w:t>
            </w:r>
          </w:p>
          <w:p w14:paraId="4CC25C38" w14:textId="77777777" w:rsidR="00804DEC" w:rsidRPr="00241D95" w:rsidRDefault="00D84E9E" w:rsidP="00D35E8A">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La</w:t>
            </w:r>
            <w:r w:rsidR="00EB53F7" w:rsidRPr="00241D95">
              <w:rPr>
                <w:rFonts w:ascii="Times New Roman" w:hAnsi="Times New Roman"/>
                <w:color w:val="000000"/>
                <w:lang w:val="fr-FR" w:eastAsia="en-GB"/>
              </w:rPr>
              <w:t xml:space="preserve"> </w:t>
            </w:r>
            <w:r w:rsidR="00804DEC" w:rsidRPr="00241D95">
              <w:rPr>
                <w:rFonts w:ascii="Times New Roman" w:hAnsi="Times New Roman"/>
                <w:color w:val="000000"/>
                <w:lang w:val="fr-FR" w:eastAsia="en-GB"/>
              </w:rPr>
              <w:t>R</w:t>
            </w:r>
            <w:r w:rsidRPr="00241D95">
              <w:rPr>
                <w:rFonts w:ascii="Times New Roman" w:hAnsi="Times New Roman"/>
                <w:color w:val="000000"/>
                <w:lang w:val="fr-FR" w:eastAsia="en-GB"/>
              </w:rPr>
              <w:t>é</w:t>
            </w:r>
            <w:r w:rsidR="00804DEC" w:rsidRPr="00241D95">
              <w:rPr>
                <w:rFonts w:ascii="Times New Roman" w:hAnsi="Times New Roman"/>
                <w:color w:val="000000"/>
                <w:lang w:val="fr-FR" w:eastAsia="en-GB"/>
              </w:rPr>
              <w:t xml:space="preserve">solution 5.15 </w:t>
            </w:r>
            <w:r w:rsidR="00804DEC" w:rsidRPr="00241D95">
              <w:rPr>
                <w:rFonts w:ascii="Times New Roman" w:hAnsi="Times New Roman"/>
                <w:i/>
                <w:color w:val="000000"/>
                <w:lang w:val="fr-FR" w:eastAsia="en-GB"/>
              </w:rPr>
              <w:t xml:space="preserve">Impact </w:t>
            </w:r>
            <w:r w:rsidR="00C01AEF" w:rsidRPr="00241D95">
              <w:rPr>
                <w:rFonts w:ascii="Times New Roman" w:hAnsi="Times New Roman"/>
                <w:i/>
                <w:color w:val="000000"/>
                <w:lang w:val="fr-FR" w:eastAsia="en-GB"/>
              </w:rPr>
              <w:t>des herbes aquatiques</w:t>
            </w:r>
            <w:r w:rsidR="00804DEC" w:rsidRPr="00241D95">
              <w:rPr>
                <w:rFonts w:ascii="Times New Roman" w:hAnsi="Times New Roman"/>
                <w:i/>
                <w:color w:val="000000"/>
                <w:lang w:val="fr-FR" w:eastAsia="en-GB"/>
              </w:rPr>
              <w:t xml:space="preserve"> </w:t>
            </w:r>
            <w:r w:rsidR="00C01AEF" w:rsidRPr="00241D95">
              <w:rPr>
                <w:rFonts w:ascii="Times New Roman" w:hAnsi="Times New Roman"/>
                <w:i/>
                <w:color w:val="000000"/>
                <w:lang w:val="fr-FR" w:eastAsia="en-GB"/>
              </w:rPr>
              <w:t>exotiques envahissantes sur les habitats des oiseaux d’eau en Afrique</w:t>
            </w:r>
            <w:r w:rsidRPr="00241D95">
              <w:rPr>
                <w:rFonts w:ascii="Times New Roman" w:hAnsi="Times New Roman"/>
                <w:color w:val="000000"/>
                <w:lang w:val="fr-FR" w:eastAsia="en-GB"/>
              </w:rPr>
              <w:t xml:space="preserve"> a été adoptée</w:t>
            </w:r>
          </w:p>
          <w:p w14:paraId="4CC25C39" w14:textId="77777777" w:rsidR="00804DEC" w:rsidRPr="00241D95" w:rsidRDefault="00804DEC" w:rsidP="00D84E9E">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bCs/>
                <w:lang w:val="fr-FR"/>
              </w:rPr>
              <w:t xml:space="preserve">Adoption </w:t>
            </w:r>
            <w:r w:rsidR="00D84E9E" w:rsidRPr="00241D95">
              <w:rPr>
                <w:rFonts w:ascii="Times New Roman" w:hAnsi="Times New Roman"/>
                <w:bCs/>
                <w:lang w:val="fr-FR"/>
              </w:rPr>
              <w:t>des</w:t>
            </w:r>
            <w:r w:rsidRPr="00241D95">
              <w:rPr>
                <w:rFonts w:ascii="Times New Roman" w:hAnsi="Times New Roman"/>
                <w:bCs/>
                <w:lang w:val="fr-FR"/>
              </w:rPr>
              <w:t xml:space="preserve"> </w:t>
            </w:r>
            <w:r w:rsidR="00C01AEF" w:rsidRPr="00241D95">
              <w:rPr>
                <w:rFonts w:ascii="Times New Roman" w:hAnsi="Times New Roman"/>
                <w:bCs/>
                <w:i/>
                <w:lang w:val="fr-FR"/>
              </w:rPr>
              <w:t xml:space="preserve">Lignes directrices </w:t>
            </w:r>
            <w:r w:rsidR="00D84E9E" w:rsidRPr="00241D95">
              <w:rPr>
                <w:rFonts w:ascii="Times New Roman" w:hAnsi="Times New Roman"/>
                <w:bCs/>
                <w:lang w:val="fr-FR"/>
              </w:rPr>
              <w:t xml:space="preserve">révisées </w:t>
            </w:r>
            <w:r w:rsidR="00C01AEF" w:rsidRPr="00241D95">
              <w:rPr>
                <w:rFonts w:ascii="Times New Roman" w:hAnsi="Times New Roman"/>
                <w:bCs/>
                <w:i/>
                <w:lang w:val="fr-FR"/>
              </w:rPr>
              <w:t>sur la façon d’éviter l’</w:t>
            </w:r>
            <w:r w:rsidR="000C7E90" w:rsidRPr="00241D95">
              <w:rPr>
                <w:rFonts w:ascii="Times New Roman" w:hAnsi="Times New Roman"/>
                <w:bCs/>
                <w:i/>
                <w:lang w:val="fr-FR"/>
              </w:rPr>
              <w:t>introduction</w:t>
            </w:r>
            <w:r w:rsidRPr="00241D95">
              <w:rPr>
                <w:rFonts w:ascii="Times New Roman" w:hAnsi="Times New Roman"/>
                <w:bCs/>
                <w:i/>
                <w:lang w:val="fr-FR"/>
              </w:rPr>
              <w:t xml:space="preserve"> </w:t>
            </w:r>
            <w:r w:rsidR="00C01AEF" w:rsidRPr="00241D95">
              <w:rPr>
                <w:rFonts w:ascii="Times New Roman" w:hAnsi="Times New Roman"/>
                <w:bCs/>
                <w:i/>
                <w:lang w:val="fr-FR"/>
              </w:rPr>
              <w:t>d’espèces d’oiseaux d’eau non-indigènes</w:t>
            </w:r>
          </w:p>
        </w:tc>
        <w:tc>
          <w:tcPr>
            <w:tcW w:w="3801" w:type="dxa"/>
            <w:tcBorders>
              <w:top w:val="nil"/>
            </w:tcBorders>
          </w:tcPr>
          <w:p w14:paraId="4CC25C3A" w14:textId="77777777" w:rsidR="00F71E7F" w:rsidRPr="00241D95" w:rsidRDefault="00D84E9E" w:rsidP="00D35E8A">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É</w:t>
            </w:r>
            <w:r w:rsidR="00F71E7F" w:rsidRPr="00241D95">
              <w:rPr>
                <w:rFonts w:ascii="Times New Roman" w:hAnsi="Times New Roman"/>
                <w:color w:val="000000"/>
                <w:lang w:val="fr-FR" w:eastAsia="en-GB"/>
              </w:rPr>
              <w:t xml:space="preserve">radication </w:t>
            </w:r>
            <w:r w:rsidRPr="00241D95">
              <w:rPr>
                <w:rFonts w:ascii="Times New Roman" w:hAnsi="Times New Roman"/>
                <w:color w:val="000000"/>
                <w:lang w:val="fr-FR" w:eastAsia="en-GB"/>
              </w:rPr>
              <w:t>de</w:t>
            </w:r>
            <w:r w:rsidR="00F71E7F" w:rsidRPr="00241D95">
              <w:rPr>
                <w:rFonts w:ascii="Times New Roman" w:hAnsi="Times New Roman"/>
                <w:color w:val="000000"/>
                <w:lang w:val="fr-FR" w:eastAsia="en-GB"/>
              </w:rPr>
              <w:t xml:space="preserve"> </w:t>
            </w:r>
            <w:r w:rsidR="00AA6270" w:rsidRPr="00241D95">
              <w:rPr>
                <w:rFonts w:ascii="Times New Roman" w:hAnsi="Times New Roman"/>
                <w:color w:val="000000"/>
                <w:lang w:val="fr-FR" w:eastAsia="en-GB"/>
              </w:rPr>
              <w:t xml:space="preserve"> l’</w:t>
            </w:r>
            <w:proofErr w:type="spellStart"/>
            <w:r w:rsidR="00AA6270" w:rsidRPr="00241D95">
              <w:rPr>
                <w:rFonts w:ascii="Times New Roman" w:hAnsi="Times New Roman"/>
                <w:color w:val="000000"/>
                <w:lang w:val="fr-FR" w:eastAsia="en-GB"/>
              </w:rPr>
              <w:t>Érismature</w:t>
            </w:r>
            <w:proofErr w:type="spellEnd"/>
            <w:r w:rsidR="00AA6270" w:rsidRPr="00241D95">
              <w:rPr>
                <w:rFonts w:ascii="Times New Roman" w:hAnsi="Times New Roman"/>
                <w:color w:val="000000"/>
                <w:lang w:val="fr-FR" w:eastAsia="en-GB"/>
              </w:rPr>
              <w:t xml:space="preserve"> rousse</w:t>
            </w:r>
            <w:r w:rsidR="00F71E7F" w:rsidRPr="00241D95">
              <w:rPr>
                <w:rFonts w:ascii="Times New Roman" w:hAnsi="Times New Roman"/>
                <w:color w:val="000000"/>
                <w:lang w:val="fr-FR" w:eastAsia="en-GB"/>
              </w:rPr>
              <w:t xml:space="preserve"> </w:t>
            </w:r>
            <w:proofErr w:type="spellStart"/>
            <w:r w:rsidR="00F71E7F" w:rsidRPr="00241D95">
              <w:rPr>
                <w:rFonts w:ascii="Times New Roman" w:hAnsi="Times New Roman"/>
                <w:i/>
                <w:color w:val="000000"/>
                <w:lang w:val="fr-FR" w:eastAsia="en-GB"/>
              </w:rPr>
              <w:t>Oxyura</w:t>
            </w:r>
            <w:proofErr w:type="spellEnd"/>
            <w:r w:rsidR="00F71E7F" w:rsidRPr="00241D95">
              <w:rPr>
                <w:rFonts w:ascii="Times New Roman" w:hAnsi="Times New Roman"/>
                <w:i/>
                <w:color w:val="000000"/>
                <w:lang w:val="fr-FR" w:eastAsia="en-GB"/>
              </w:rPr>
              <w:t xml:space="preserve"> </w:t>
            </w:r>
            <w:proofErr w:type="spellStart"/>
            <w:r w:rsidR="00F71E7F" w:rsidRPr="00241D95">
              <w:rPr>
                <w:rFonts w:ascii="Times New Roman" w:hAnsi="Times New Roman"/>
                <w:i/>
                <w:color w:val="000000"/>
                <w:lang w:val="fr-FR" w:eastAsia="en-GB"/>
              </w:rPr>
              <w:t>jamaicensis</w:t>
            </w:r>
            <w:proofErr w:type="spellEnd"/>
            <w:r w:rsidR="00F71E7F"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de l’aire de l’</w:t>
            </w:r>
            <w:r w:rsidR="00F71E7F" w:rsidRPr="00241D95">
              <w:rPr>
                <w:rFonts w:ascii="Times New Roman" w:hAnsi="Times New Roman"/>
                <w:color w:val="000000"/>
                <w:lang w:val="fr-FR" w:eastAsia="en-GB"/>
              </w:rPr>
              <w:t xml:space="preserve">AEWA, </w:t>
            </w:r>
            <w:r w:rsidRPr="00241D95">
              <w:rPr>
                <w:rFonts w:ascii="Times New Roman" w:hAnsi="Times New Roman"/>
                <w:color w:val="000000"/>
                <w:lang w:val="fr-FR" w:eastAsia="en-GB"/>
              </w:rPr>
              <w:t>selon</w:t>
            </w:r>
            <w:r w:rsidR="00F71E7F"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 xml:space="preserve">la </w:t>
            </w:r>
            <w:r w:rsidR="00F71E7F" w:rsidRPr="00241D95">
              <w:rPr>
                <w:rFonts w:ascii="Times New Roman" w:hAnsi="Times New Roman"/>
                <w:color w:val="000000"/>
                <w:lang w:val="fr-FR" w:eastAsia="en-GB"/>
              </w:rPr>
              <w:t>R</w:t>
            </w:r>
            <w:r w:rsidRPr="00241D95">
              <w:rPr>
                <w:rFonts w:ascii="Times New Roman" w:hAnsi="Times New Roman"/>
                <w:color w:val="000000"/>
                <w:lang w:val="fr-FR" w:eastAsia="en-GB"/>
              </w:rPr>
              <w:t>é</w:t>
            </w:r>
            <w:r w:rsidR="00F71E7F" w:rsidRPr="00241D95">
              <w:rPr>
                <w:rFonts w:ascii="Times New Roman" w:hAnsi="Times New Roman"/>
                <w:color w:val="000000"/>
                <w:lang w:val="fr-FR" w:eastAsia="en-GB"/>
              </w:rPr>
              <w:t xml:space="preserve">solution 4.5, </w:t>
            </w:r>
            <w:r w:rsidRPr="00241D95">
              <w:rPr>
                <w:rFonts w:ascii="Times New Roman" w:hAnsi="Times New Roman"/>
                <w:color w:val="000000"/>
                <w:lang w:val="fr-FR" w:eastAsia="en-GB"/>
              </w:rPr>
              <w:t>avant</w:t>
            </w:r>
            <w:r w:rsidR="00F71E7F" w:rsidRPr="00241D95">
              <w:rPr>
                <w:rFonts w:ascii="Times New Roman" w:hAnsi="Times New Roman"/>
                <w:color w:val="000000"/>
                <w:lang w:val="fr-FR" w:eastAsia="en-GB"/>
              </w:rPr>
              <w:t xml:space="preserve"> 2020</w:t>
            </w:r>
          </w:p>
          <w:p w14:paraId="4CC25C3B" w14:textId="77777777" w:rsidR="00F71E7F" w:rsidRPr="00241D95" w:rsidRDefault="00D84E9E" w:rsidP="00D35E8A">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Renforcer les activités pour contrôler les oiseaux d’eau non-indigènes envahissants, notamment</w:t>
            </w:r>
            <w:r w:rsidR="00C01AEF" w:rsidRPr="00241D95">
              <w:rPr>
                <w:rFonts w:ascii="Times New Roman" w:hAnsi="Times New Roman"/>
                <w:color w:val="000000"/>
                <w:lang w:val="fr-FR" w:eastAsia="en-GB"/>
              </w:rPr>
              <w:t xml:space="preserve"> l’Ibis sacré</w:t>
            </w:r>
            <w:r w:rsidR="00F71E7F" w:rsidRPr="00241D95">
              <w:rPr>
                <w:rFonts w:ascii="Times New Roman" w:hAnsi="Times New Roman"/>
                <w:color w:val="000000"/>
                <w:lang w:val="fr-FR" w:eastAsia="en-GB"/>
              </w:rPr>
              <w:t xml:space="preserve"> </w:t>
            </w:r>
            <w:proofErr w:type="spellStart"/>
            <w:r w:rsidR="00F71E7F" w:rsidRPr="00241D95">
              <w:rPr>
                <w:rFonts w:ascii="Times New Roman" w:hAnsi="Times New Roman"/>
                <w:i/>
                <w:color w:val="000000"/>
                <w:lang w:val="fr-FR" w:eastAsia="en-GB"/>
              </w:rPr>
              <w:t>Threskiornis</w:t>
            </w:r>
            <w:proofErr w:type="spellEnd"/>
            <w:r w:rsidR="00F71E7F" w:rsidRPr="00241D95">
              <w:rPr>
                <w:rFonts w:ascii="Times New Roman" w:hAnsi="Times New Roman"/>
                <w:i/>
                <w:color w:val="000000"/>
                <w:lang w:val="fr-FR" w:eastAsia="en-GB"/>
              </w:rPr>
              <w:t xml:space="preserve"> </w:t>
            </w:r>
            <w:proofErr w:type="spellStart"/>
            <w:r w:rsidR="00F71E7F" w:rsidRPr="00241D95">
              <w:rPr>
                <w:rFonts w:ascii="Times New Roman" w:hAnsi="Times New Roman"/>
                <w:i/>
                <w:color w:val="000000"/>
                <w:lang w:val="fr-FR" w:eastAsia="en-GB"/>
              </w:rPr>
              <w:t>aethiopicus</w:t>
            </w:r>
            <w:proofErr w:type="spellEnd"/>
            <w:r w:rsidR="00F71E7F"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là où il n’est pas indigène</w:t>
            </w:r>
            <w:r w:rsidR="00F71E7F"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selon la</w:t>
            </w:r>
            <w:r w:rsidR="00F71E7F" w:rsidRPr="00241D95">
              <w:rPr>
                <w:rFonts w:ascii="Times New Roman" w:hAnsi="Times New Roman"/>
                <w:color w:val="000000"/>
                <w:lang w:val="fr-FR" w:eastAsia="en-GB"/>
              </w:rPr>
              <w:t xml:space="preserve"> R</w:t>
            </w:r>
            <w:r w:rsidRPr="00241D95">
              <w:rPr>
                <w:rFonts w:ascii="Times New Roman" w:hAnsi="Times New Roman"/>
                <w:color w:val="000000"/>
                <w:lang w:val="fr-FR" w:eastAsia="en-GB"/>
              </w:rPr>
              <w:t>é</w:t>
            </w:r>
            <w:r w:rsidR="00F71E7F" w:rsidRPr="00241D95">
              <w:rPr>
                <w:rFonts w:ascii="Times New Roman" w:hAnsi="Times New Roman"/>
                <w:color w:val="000000"/>
                <w:lang w:val="fr-FR" w:eastAsia="en-GB"/>
              </w:rPr>
              <w:t>solution 4.5)</w:t>
            </w:r>
          </w:p>
          <w:p w14:paraId="4CC25C3C" w14:textId="77777777" w:rsidR="00F71E7F" w:rsidRPr="00241D95" w:rsidRDefault="00D84E9E" w:rsidP="00D35E8A">
            <w:pPr>
              <w:spacing w:after="120" w:line="240" w:lineRule="auto"/>
              <w:rPr>
                <w:rFonts w:ascii="Times New Roman" w:hAnsi="Times New Roman"/>
                <w:b/>
                <w:color w:val="000000"/>
                <w:lang w:val="fr-FR"/>
              </w:rPr>
            </w:pPr>
            <w:r w:rsidRPr="00241D95">
              <w:rPr>
                <w:rFonts w:ascii="Times New Roman" w:hAnsi="Times New Roman"/>
                <w:b/>
                <w:color w:val="000000"/>
                <w:lang w:val="fr-FR"/>
              </w:rPr>
              <w:t xml:space="preserve">Mettre en œuvre </w:t>
            </w:r>
            <w:r w:rsidR="004E3F46" w:rsidRPr="00241D95">
              <w:rPr>
                <w:rFonts w:ascii="Times New Roman" w:hAnsi="Times New Roman"/>
                <w:b/>
                <w:color w:val="000000"/>
                <w:lang w:val="fr-FR"/>
              </w:rPr>
              <w:t xml:space="preserve">la cible pour </w:t>
            </w:r>
            <w:r w:rsidRPr="00241D95">
              <w:rPr>
                <w:rFonts w:ascii="Times New Roman" w:hAnsi="Times New Roman"/>
                <w:b/>
                <w:color w:val="000000"/>
                <w:lang w:val="fr-FR"/>
              </w:rPr>
              <w:t xml:space="preserve">l’Objectif 1 </w:t>
            </w:r>
            <w:r w:rsidR="004E3F46" w:rsidRPr="00241D95">
              <w:rPr>
                <w:rFonts w:ascii="Times New Roman" w:hAnsi="Times New Roman"/>
                <w:b/>
                <w:color w:val="000000"/>
                <w:lang w:val="fr-FR"/>
              </w:rPr>
              <w:t>du</w:t>
            </w:r>
            <w:r w:rsidRPr="00241D95">
              <w:rPr>
                <w:rFonts w:ascii="Times New Roman" w:hAnsi="Times New Roman"/>
                <w:b/>
                <w:color w:val="000000"/>
                <w:lang w:val="fr-FR"/>
              </w:rPr>
              <w:t xml:space="preserve"> Plan stratégique </w:t>
            </w:r>
            <w:r w:rsidR="00F71E7F" w:rsidRPr="00241D95">
              <w:rPr>
                <w:rFonts w:ascii="Times New Roman" w:hAnsi="Times New Roman"/>
                <w:b/>
                <w:color w:val="000000"/>
                <w:lang w:val="fr-FR"/>
              </w:rPr>
              <w:t>:</w:t>
            </w:r>
          </w:p>
          <w:p w14:paraId="4CC25C3D" w14:textId="77777777" w:rsidR="00F71E7F" w:rsidRPr="00241D95" w:rsidRDefault="00F71E7F" w:rsidP="004E3F46">
            <w:pPr>
              <w:autoSpaceDE w:val="0"/>
              <w:autoSpaceDN w:val="0"/>
              <w:adjustRightInd w:val="0"/>
              <w:spacing w:line="240" w:lineRule="auto"/>
              <w:ind w:left="360" w:hanging="360"/>
              <w:rPr>
                <w:rFonts w:ascii="Times New Roman" w:hAnsi="Times New Roman"/>
                <w:color w:val="000000"/>
                <w:lang w:val="fr-FR" w:eastAsia="en-GB"/>
              </w:rPr>
            </w:pPr>
            <w:r w:rsidRPr="00241D95">
              <w:rPr>
                <w:rFonts w:ascii="Times New Roman" w:hAnsi="Times New Roman"/>
                <w:color w:val="000000"/>
                <w:lang w:val="fr-FR"/>
              </w:rPr>
              <w:t xml:space="preserve">1.5 </w:t>
            </w:r>
            <w:r w:rsidR="00A83670" w:rsidRPr="00241D95">
              <w:rPr>
                <w:rFonts w:ascii="Times New Roman" w:hAnsi="Times New Roman"/>
                <w:color w:val="000000"/>
                <w:lang w:val="fr-FR"/>
              </w:rPr>
              <w:tab/>
            </w:r>
            <w:r w:rsidR="004E3F46" w:rsidRPr="00241D95">
              <w:rPr>
                <w:rFonts w:ascii="Times New Roman" w:hAnsi="Times New Roman"/>
                <w:color w:val="000000"/>
                <w:lang w:val="fr-FR"/>
              </w:rPr>
              <w:t>Les oiseaux d’eau sont examinés attentivement dans le contexte de la réalisation des Plans d’action nationaux sur les espèces non-indigènes par d’autres forums internationaux tels que la</w:t>
            </w:r>
            <w:r w:rsidRPr="00241D95">
              <w:rPr>
                <w:rFonts w:ascii="Times New Roman" w:hAnsi="Times New Roman"/>
                <w:color w:val="000000"/>
                <w:lang w:val="fr-FR"/>
              </w:rPr>
              <w:t xml:space="preserve"> CBD, </w:t>
            </w:r>
            <w:r w:rsidR="004E3F46" w:rsidRPr="00241D95">
              <w:rPr>
                <w:rFonts w:ascii="Times New Roman" w:hAnsi="Times New Roman"/>
                <w:color w:val="000000"/>
                <w:lang w:val="fr-FR"/>
              </w:rPr>
              <w:t>la</w:t>
            </w:r>
            <w:r w:rsidRPr="00241D95">
              <w:rPr>
                <w:rFonts w:ascii="Times New Roman" w:hAnsi="Times New Roman"/>
                <w:color w:val="000000"/>
                <w:lang w:val="fr-FR"/>
              </w:rPr>
              <w:t xml:space="preserve"> Convention</w:t>
            </w:r>
            <w:r w:rsidR="004E3F46" w:rsidRPr="00241D95">
              <w:rPr>
                <w:rFonts w:ascii="Times New Roman" w:hAnsi="Times New Roman"/>
                <w:color w:val="000000"/>
                <w:lang w:val="fr-FR"/>
              </w:rPr>
              <w:t xml:space="preserve"> de Bern et</w:t>
            </w:r>
            <w:r w:rsidRPr="00241D95">
              <w:rPr>
                <w:rFonts w:ascii="Times New Roman" w:hAnsi="Times New Roman"/>
                <w:color w:val="000000"/>
                <w:lang w:val="fr-FR"/>
              </w:rPr>
              <w:t xml:space="preserve"> </w:t>
            </w:r>
            <w:r w:rsidR="004E3F46" w:rsidRPr="00241D95">
              <w:rPr>
                <w:rFonts w:ascii="Times New Roman" w:hAnsi="Times New Roman"/>
                <w:color w:val="000000"/>
                <w:lang w:val="fr-FR"/>
              </w:rPr>
              <w:t xml:space="preserve">le </w:t>
            </w:r>
            <w:r w:rsidRPr="00241D95">
              <w:rPr>
                <w:rFonts w:ascii="Times New Roman" w:hAnsi="Times New Roman"/>
                <w:color w:val="000000"/>
                <w:lang w:val="fr-FR"/>
              </w:rPr>
              <w:t>GISP.</w:t>
            </w:r>
          </w:p>
        </w:tc>
      </w:tr>
      <w:tr w:rsidR="0048249F" w:rsidRPr="00241D95" w14:paraId="4CC25C43" w14:textId="77777777" w:rsidTr="00F71E7F">
        <w:tc>
          <w:tcPr>
            <w:tcW w:w="4056" w:type="dxa"/>
            <w:tcBorders>
              <w:bottom w:val="nil"/>
            </w:tcBorders>
          </w:tcPr>
          <w:p w14:paraId="4CC25C3F" w14:textId="77777777" w:rsidR="00F71E7F" w:rsidRPr="00892015" w:rsidRDefault="00AA6270" w:rsidP="00D35E8A">
            <w:pPr>
              <w:spacing w:after="120" w:line="240" w:lineRule="auto"/>
              <w:rPr>
                <w:rFonts w:ascii="Times New Roman" w:hAnsi="Times New Roman"/>
                <w:color w:val="000000"/>
                <w:lang w:val="fr-FR" w:eastAsia="en-GB"/>
              </w:rPr>
            </w:pPr>
            <w:r w:rsidRPr="00241D95">
              <w:rPr>
                <w:rFonts w:ascii="Times New Roman" w:hAnsi="Times New Roman"/>
                <w:b/>
                <w:bCs/>
                <w:color w:val="000000"/>
                <w:lang w:val="fr-FR" w:eastAsia="en-GB"/>
              </w:rPr>
              <w:t>Objectif</w:t>
            </w:r>
            <w:r w:rsidR="00F71E7F" w:rsidRPr="00B34DD3">
              <w:rPr>
                <w:rFonts w:ascii="Times New Roman" w:hAnsi="Times New Roman"/>
                <w:b/>
                <w:bCs/>
                <w:color w:val="000000"/>
                <w:lang w:val="fr-FR" w:eastAsia="en-GB"/>
              </w:rPr>
              <w:t xml:space="preserve"> 10</w:t>
            </w:r>
            <w:r w:rsidR="00F71E7F" w:rsidRPr="00892015">
              <w:rPr>
                <w:rFonts w:ascii="Times New Roman" w:hAnsi="Times New Roman"/>
                <w:color w:val="000000"/>
                <w:lang w:val="fr-FR" w:eastAsia="en-GB"/>
              </w:rPr>
              <w:t xml:space="preserve"> </w:t>
            </w:r>
          </w:p>
        </w:tc>
        <w:tc>
          <w:tcPr>
            <w:tcW w:w="3790" w:type="dxa"/>
            <w:tcBorders>
              <w:bottom w:val="nil"/>
            </w:tcBorders>
          </w:tcPr>
          <w:p w14:paraId="4CC25C40" w14:textId="77777777" w:rsidR="00F71E7F" w:rsidRPr="00241D95" w:rsidRDefault="00F71E7F" w:rsidP="00D35E8A">
            <w:pPr>
              <w:spacing w:after="120" w:line="240" w:lineRule="auto"/>
              <w:rPr>
                <w:rFonts w:ascii="Times New Roman" w:hAnsi="Times New Roman"/>
                <w:color w:val="000000"/>
                <w:lang w:val="fr-FR" w:eastAsia="en-GB"/>
              </w:rPr>
            </w:pPr>
          </w:p>
        </w:tc>
        <w:tc>
          <w:tcPr>
            <w:tcW w:w="3401" w:type="dxa"/>
            <w:tcBorders>
              <w:bottom w:val="nil"/>
            </w:tcBorders>
          </w:tcPr>
          <w:p w14:paraId="4CC25C41" w14:textId="77777777" w:rsidR="00F71E7F" w:rsidRPr="00241D95" w:rsidRDefault="00F71E7F" w:rsidP="00D35E8A">
            <w:pPr>
              <w:spacing w:after="120" w:line="240" w:lineRule="auto"/>
              <w:rPr>
                <w:rFonts w:ascii="Times New Roman" w:hAnsi="Times New Roman"/>
                <w:color w:val="000000"/>
                <w:lang w:val="fr-FR" w:eastAsia="en-GB"/>
              </w:rPr>
            </w:pPr>
          </w:p>
        </w:tc>
        <w:tc>
          <w:tcPr>
            <w:tcW w:w="3801" w:type="dxa"/>
            <w:tcBorders>
              <w:bottom w:val="nil"/>
            </w:tcBorders>
          </w:tcPr>
          <w:p w14:paraId="4CC25C42" w14:textId="77777777" w:rsidR="00F71E7F" w:rsidRPr="00241D95" w:rsidRDefault="00F71E7F" w:rsidP="00D35E8A">
            <w:pPr>
              <w:spacing w:after="120" w:line="240" w:lineRule="auto"/>
              <w:rPr>
                <w:rFonts w:ascii="Times New Roman" w:hAnsi="Times New Roman"/>
                <w:color w:val="000000"/>
                <w:lang w:val="fr-FR" w:eastAsia="en-GB"/>
              </w:rPr>
            </w:pPr>
          </w:p>
        </w:tc>
      </w:tr>
      <w:tr w:rsidR="0048249F" w:rsidRPr="00C36D5F" w14:paraId="4CC25C4A" w14:textId="77777777" w:rsidTr="00F71E7F">
        <w:tc>
          <w:tcPr>
            <w:tcW w:w="4056" w:type="dxa"/>
            <w:tcBorders>
              <w:top w:val="nil"/>
            </w:tcBorders>
          </w:tcPr>
          <w:p w14:paraId="4CC25C44" w14:textId="77777777" w:rsidR="00F71E7F" w:rsidRPr="00241D95" w:rsidRDefault="00AA6270" w:rsidP="00D35E8A">
            <w:pPr>
              <w:spacing w:after="120" w:line="240" w:lineRule="auto"/>
              <w:rPr>
                <w:rFonts w:ascii="Times New Roman" w:hAnsi="Times New Roman"/>
                <w:color w:val="000000"/>
                <w:lang w:val="fr-FR" w:eastAsia="en-GB"/>
              </w:rPr>
            </w:pPr>
            <w:r w:rsidRPr="00241D95">
              <w:rPr>
                <w:rFonts w:ascii="Times New Roman" w:hAnsi="Times New Roman"/>
                <w:color w:val="000000"/>
                <w:lang w:val="fr-FR" w:eastAsia="en-GB"/>
              </w:rPr>
              <w:t xml:space="preserve">D’ici à 2015, les nombreuses pressions </w:t>
            </w:r>
            <w:r w:rsidRPr="00B34DD3">
              <w:rPr>
                <w:rFonts w:ascii="Times New Roman" w:hAnsi="Times New Roman"/>
                <w:color w:val="000000"/>
                <w:lang w:val="fr-FR" w:eastAsia="en-GB"/>
              </w:rPr>
              <w:t>anthropiques exercées sur les récifs coralliens et les autres écosystèmes vulnérables marins et côtiers affectés par les c</w:t>
            </w:r>
            <w:r w:rsidRPr="00241D95">
              <w:rPr>
                <w:rFonts w:ascii="Times New Roman" w:hAnsi="Times New Roman"/>
                <w:color w:val="000000"/>
                <w:lang w:val="fr-FR" w:eastAsia="en-GB"/>
              </w:rPr>
              <w:t>hangements climatiques ou l’acidification des océans sont réduites au minimum, afin de préserver leur intégrité et leur fonctionnement.</w:t>
            </w:r>
          </w:p>
          <w:p w14:paraId="4CC25C45" w14:textId="77777777" w:rsidR="00F71E7F" w:rsidRPr="00241D95" w:rsidRDefault="00F71E7F" w:rsidP="00D35E8A">
            <w:pPr>
              <w:spacing w:after="120" w:line="240" w:lineRule="auto"/>
              <w:rPr>
                <w:rFonts w:ascii="Times New Roman" w:hAnsi="Times New Roman"/>
                <w:color w:val="000000"/>
                <w:lang w:val="fr-FR" w:eastAsia="en-GB"/>
              </w:rPr>
            </w:pPr>
          </w:p>
        </w:tc>
        <w:tc>
          <w:tcPr>
            <w:tcW w:w="3790" w:type="dxa"/>
            <w:tcBorders>
              <w:top w:val="nil"/>
            </w:tcBorders>
          </w:tcPr>
          <w:p w14:paraId="4CC25C46" w14:textId="77777777" w:rsidR="00F71E7F" w:rsidRPr="00241D95" w:rsidRDefault="00AA6270" w:rsidP="00D35E8A">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 xml:space="preserve">Adoption de la Résolution 3.17 – </w:t>
            </w:r>
            <w:r w:rsidRPr="00241D95">
              <w:rPr>
                <w:rFonts w:ascii="Times New Roman" w:hAnsi="Times New Roman"/>
                <w:i/>
                <w:color w:val="000000"/>
                <w:lang w:val="fr-FR" w:eastAsia="en-GB"/>
              </w:rPr>
              <w:t>Le changement climatique et les oiseaux d’eaux migrateurs</w:t>
            </w:r>
          </w:p>
        </w:tc>
        <w:tc>
          <w:tcPr>
            <w:tcW w:w="3401" w:type="dxa"/>
            <w:tcBorders>
              <w:top w:val="nil"/>
            </w:tcBorders>
          </w:tcPr>
          <w:p w14:paraId="4CC25C47" w14:textId="4D69BCF4" w:rsidR="00F71E7F" w:rsidRPr="00241D95" w:rsidRDefault="00DF4747" w:rsidP="00D35E8A">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Adopt</w:t>
            </w:r>
            <w:r w:rsidR="004E3F46" w:rsidRPr="00241D95">
              <w:rPr>
                <w:rFonts w:ascii="Times New Roman" w:hAnsi="Times New Roman"/>
                <w:color w:val="000000"/>
                <w:lang w:val="fr-FR" w:eastAsia="en-GB"/>
              </w:rPr>
              <w:t>ion de la</w:t>
            </w:r>
            <w:r w:rsidR="00AA6270" w:rsidRPr="00241D95">
              <w:rPr>
                <w:rFonts w:ascii="Times New Roman" w:hAnsi="Times New Roman"/>
                <w:color w:val="000000"/>
                <w:lang w:val="fr-FR" w:eastAsia="en-GB"/>
              </w:rPr>
              <w:t xml:space="preserve"> Résolution 5.13 - </w:t>
            </w:r>
            <w:r w:rsidR="00AA6270" w:rsidRPr="00241D95">
              <w:rPr>
                <w:rFonts w:ascii="Times New Roman" w:hAnsi="Times New Roman"/>
                <w:i/>
                <w:color w:val="000000"/>
                <w:lang w:val="fr-FR" w:eastAsia="en-GB"/>
              </w:rPr>
              <w:t>Mesures d’adaptation au changement climatique pour les oiseaux d’eau</w:t>
            </w:r>
            <w:r w:rsidRPr="00241D95">
              <w:rPr>
                <w:rFonts w:ascii="Times New Roman" w:hAnsi="Times New Roman"/>
                <w:i/>
                <w:color w:val="000000"/>
                <w:lang w:val="fr-FR" w:eastAsia="en-GB"/>
              </w:rPr>
              <w:t xml:space="preserve"> </w:t>
            </w:r>
            <w:r w:rsidRPr="00241D95">
              <w:rPr>
                <w:rFonts w:ascii="Times New Roman" w:hAnsi="Times New Roman"/>
                <w:color w:val="000000"/>
                <w:lang w:val="fr-FR" w:eastAsia="en-GB"/>
              </w:rPr>
              <w:t>[</w:t>
            </w:r>
            <w:r w:rsidR="004E3F46" w:rsidRPr="00241D95">
              <w:rPr>
                <w:rFonts w:ascii="Times New Roman" w:hAnsi="Times New Roman"/>
                <w:color w:val="000000"/>
                <w:lang w:val="fr-FR" w:eastAsia="en-GB"/>
              </w:rPr>
              <w:t>et la</w:t>
            </w:r>
            <w:r w:rsidRPr="00241D95">
              <w:rPr>
                <w:rFonts w:ascii="Times New Roman" w:hAnsi="Times New Roman"/>
                <w:color w:val="000000"/>
                <w:lang w:val="fr-FR" w:eastAsia="en-GB"/>
              </w:rPr>
              <w:t xml:space="preserve"> R</w:t>
            </w:r>
            <w:r w:rsidR="004E3F46" w:rsidRPr="00241D95">
              <w:rPr>
                <w:rFonts w:ascii="Times New Roman" w:hAnsi="Times New Roman"/>
                <w:color w:val="000000"/>
                <w:lang w:val="fr-FR" w:eastAsia="en-GB"/>
              </w:rPr>
              <w:t>é</w:t>
            </w:r>
            <w:r w:rsidRPr="00241D95">
              <w:rPr>
                <w:rFonts w:ascii="Times New Roman" w:hAnsi="Times New Roman"/>
                <w:color w:val="000000"/>
                <w:lang w:val="fr-FR" w:eastAsia="en-GB"/>
              </w:rPr>
              <w:t>solution 6.</w:t>
            </w:r>
            <w:r w:rsidR="008D14B0" w:rsidRPr="00241D95">
              <w:rPr>
                <w:rFonts w:ascii="Times New Roman" w:hAnsi="Times New Roman"/>
                <w:color w:val="000000"/>
                <w:lang w:val="fr-FR" w:eastAsia="en-GB"/>
              </w:rPr>
              <w:t>6</w:t>
            </w:r>
            <w:r w:rsidRPr="00241D95">
              <w:rPr>
                <w:rFonts w:ascii="Times New Roman" w:hAnsi="Times New Roman"/>
                <w:color w:val="000000"/>
                <w:lang w:val="fr-FR" w:eastAsia="en-GB"/>
              </w:rPr>
              <w:t xml:space="preserve"> </w:t>
            </w:r>
            <w:r w:rsidR="00756C4E" w:rsidRPr="00241D95">
              <w:rPr>
                <w:rFonts w:ascii="Times New Roman" w:hAnsi="Times New Roman"/>
                <w:i/>
                <w:color w:val="000000"/>
                <w:lang w:val="fr-FR" w:eastAsia="en-GB"/>
              </w:rPr>
              <w:t>Conseils</w:t>
            </w:r>
            <w:r w:rsidR="00756C4E">
              <w:rPr>
                <w:rFonts w:ascii="Times New Roman" w:hAnsi="Times New Roman"/>
                <w:i/>
                <w:color w:val="000000"/>
                <w:lang w:val="fr-FR" w:eastAsia="en-GB"/>
              </w:rPr>
              <w:t xml:space="preserve"> actualisés concernant les</w:t>
            </w:r>
            <w:r w:rsidR="00756C4E" w:rsidRPr="00241D95">
              <w:rPr>
                <w:rFonts w:ascii="Times New Roman" w:hAnsi="Times New Roman"/>
                <w:i/>
                <w:color w:val="000000"/>
                <w:lang w:val="fr-FR" w:eastAsia="en-GB"/>
              </w:rPr>
              <w:t xml:space="preserve"> </w:t>
            </w:r>
            <w:r w:rsidR="00756C4E">
              <w:rPr>
                <w:rFonts w:ascii="Times New Roman" w:hAnsi="Times New Roman"/>
                <w:i/>
                <w:color w:val="000000"/>
                <w:lang w:val="fr-FR" w:eastAsia="en-GB"/>
              </w:rPr>
              <w:t>mesures</w:t>
            </w:r>
            <w:r w:rsidR="00756C4E" w:rsidRPr="00241D95">
              <w:rPr>
                <w:rFonts w:ascii="Times New Roman" w:hAnsi="Times New Roman"/>
                <w:i/>
                <w:color w:val="000000"/>
                <w:lang w:val="fr-FR" w:eastAsia="en-GB"/>
              </w:rPr>
              <w:t xml:space="preserve"> d’adaptation au changement climatique pour les oiseaux d’eau</w:t>
            </w:r>
            <w:r w:rsidRPr="00241D95">
              <w:rPr>
                <w:rFonts w:ascii="Times New Roman" w:hAnsi="Times New Roman"/>
                <w:color w:val="000000"/>
                <w:lang w:val="fr-FR" w:eastAsia="en-GB"/>
              </w:rPr>
              <w:t>]</w:t>
            </w:r>
          </w:p>
          <w:p w14:paraId="4CC25C48" w14:textId="4F8ADA1D" w:rsidR="005F3FFE" w:rsidRPr="00D73657" w:rsidRDefault="00445091" w:rsidP="00D73657">
            <w:pPr>
              <w:numPr>
                <w:ilvl w:val="0"/>
                <w:numId w:val="14"/>
              </w:numPr>
              <w:spacing w:after="120" w:line="240" w:lineRule="auto"/>
              <w:ind w:left="527" w:hanging="357"/>
              <w:rPr>
                <w:rFonts w:ascii="Times New Roman" w:hAnsi="Times New Roman"/>
                <w:color w:val="000000"/>
                <w:lang w:val="fr-FR" w:eastAsia="en-GB"/>
              </w:rPr>
            </w:pPr>
            <w:r>
              <w:rPr>
                <w:rFonts w:ascii="Times New Roman" w:hAnsi="Times New Roman"/>
                <w:color w:val="000000"/>
                <w:lang w:val="fr-FR" w:eastAsia="en-GB"/>
              </w:rPr>
              <w:t xml:space="preserve"> </w:t>
            </w:r>
            <w:r w:rsidR="00A02EE3">
              <w:rPr>
                <w:rFonts w:ascii="Times New Roman" w:hAnsi="Times New Roman"/>
                <w:color w:val="000000"/>
                <w:lang w:val="fr-FR" w:eastAsia="en-GB"/>
              </w:rPr>
              <w:t>Des p</w:t>
            </w:r>
            <w:r>
              <w:rPr>
                <w:rFonts w:ascii="Times New Roman" w:hAnsi="Times New Roman"/>
                <w:color w:val="000000"/>
                <w:lang w:val="fr-FR" w:eastAsia="en-GB"/>
              </w:rPr>
              <w:t xml:space="preserve">rogrès limités pour commencer à évaluer les analyses de la vulnérabilité des habitats et des espèces </w:t>
            </w:r>
            <w:r w:rsidR="00D7195E">
              <w:rPr>
                <w:rFonts w:ascii="Times New Roman" w:hAnsi="Times New Roman"/>
                <w:color w:val="000000"/>
                <w:lang w:val="fr-FR" w:eastAsia="en-GB"/>
              </w:rPr>
              <w:t xml:space="preserve">permettent le </w:t>
            </w:r>
            <w:r>
              <w:rPr>
                <w:rFonts w:ascii="Times New Roman" w:hAnsi="Times New Roman"/>
                <w:color w:val="000000"/>
                <w:lang w:val="fr-FR" w:eastAsia="en-GB"/>
              </w:rPr>
              <w:t>développe</w:t>
            </w:r>
            <w:r w:rsidR="00D7195E">
              <w:rPr>
                <w:rFonts w:ascii="Times New Roman" w:hAnsi="Times New Roman"/>
                <w:color w:val="000000"/>
                <w:lang w:val="fr-FR" w:eastAsia="en-GB"/>
              </w:rPr>
              <w:t>me</w:t>
            </w:r>
            <w:r>
              <w:rPr>
                <w:rFonts w:ascii="Times New Roman" w:hAnsi="Times New Roman"/>
                <w:color w:val="000000"/>
                <w:lang w:val="fr-FR" w:eastAsia="en-GB"/>
              </w:rPr>
              <w:t xml:space="preserve">nt de programmes d’adaptation </w:t>
            </w:r>
          </w:p>
        </w:tc>
        <w:tc>
          <w:tcPr>
            <w:tcW w:w="3801" w:type="dxa"/>
            <w:tcBorders>
              <w:top w:val="nil"/>
            </w:tcBorders>
          </w:tcPr>
          <w:p w14:paraId="4CC25C49" w14:textId="366ADC0A" w:rsidR="00F71E7F" w:rsidRPr="00241D95" w:rsidRDefault="00DF4747" w:rsidP="00756C4E">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w:t>
            </w:r>
            <w:r w:rsidR="004E3F46" w:rsidRPr="00241D95">
              <w:rPr>
                <w:rFonts w:ascii="Times New Roman" w:hAnsi="Times New Roman"/>
                <w:color w:val="000000"/>
                <w:lang w:val="fr-FR" w:eastAsia="en-GB"/>
              </w:rPr>
              <w:t>Mettre en œuvre la Résolution 6.</w:t>
            </w:r>
            <w:r w:rsidR="008D14B0" w:rsidRPr="00241D95">
              <w:rPr>
                <w:rFonts w:ascii="Times New Roman" w:hAnsi="Times New Roman"/>
                <w:color w:val="000000"/>
                <w:lang w:val="fr-FR" w:eastAsia="en-GB"/>
              </w:rPr>
              <w:t xml:space="preserve">6 </w:t>
            </w:r>
            <w:r w:rsidR="004E3F46" w:rsidRPr="00241D95">
              <w:rPr>
                <w:rFonts w:ascii="Times New Roman" w:hAnsi="Times New Roman"/>
                <w:i/>
                <w:color w:val="000000"/>
                <w:lang w:val="fr-FR" w:eastAsia="en-GB"/>
              </w:rPr>
              <w:t>Conseils</w:t>
            </w:r>
            <w:r w:rsidR="00756C4E">
              <w:rPr>
                <w:rFonts w:ascii="Times New Roman" w:hAnsi="Times New Roman"/>
                <w:i/>
                <w:color w:val="000000"/>
                <w:lang w:val="fr-FR" w:eastAsia="en-GB"/>
              </w:rPr>
              <w:t xml:space="preserve"> actualisés concernant les</w:t>
            </w:r>
            <w:r w:rsidR="004E3F46" w:rsidRPr="00241D95">
              <w:rPr>
                <w:rFonts w:ascii="Times New Roman" w:hAnsi="Times New Roman"/>
                <w:i/>
                <w:color w:val="000000"/>
                <w:lang w:val="fr-FR" w:eastAsia="en-GB"/>
              </w:rPr>
              <w:t xml:space="preserve"> </w:t>
            </w:r>
            <w:r w:rsidR="00756C4E">
              <w:rPr>
                <w:rFonts w:ascii="Times New Roman" w:hAnsi="Times New Roman"/>
                <w:i/>
                <w:color w:val="000000"/>
                <w:lang w:val="fr-FR" w:eastAsia="en-GB"/>
              </w:rPr>
              <w:t>mesures</w:t>
            </w:r>
            <w:r w:rsidR="004E3F46" w:rsidRPr="00241D95">
              <w:rPr>
                <w:rFonts w:ascii="Times New Roman" w:hAnsi="Times New Roman"/>
                <w:i/>
                <w:color w:val="000000"/>
                <w:lang w:val="fr-FR" w:eastAsia="en-GB"/>
              </w:rPr>
              <w:t xml:space="preserve"> d’adaptation au changement climatique pour les oiseaux d’eau</w:t>
            </w:r>
            <w:r w:rsidR="004E3F46" w:rsidRPr="00241D95">
              <w:rPr>
                <w:rFonts w:ascii="Times New Roman" w:hAnsi="Times New Roman"/>
                <w:color w:val="000000"/>
                <w:lang w:val="fr-FR" w:eastAsia="en-GB"/>
              </w:rPr>
              <w:t>]</w:t>
            </w:r>
          </w:p>
        </w:tc>
      </w:tr>
      <w:tr w:rsidR="008A2BBE" w:rsidRPr="00C36D5F" w14:paraId="4CC25C4C" w14:textId="77777777" w:rsidTr="002D70B5">
        <w:tc>
          <w:tcPr>
            <w:tcW w:w="15048" w:type="dxa"/>
            <w:gridSpan w:val="4"/>
            <w:shd w:val="clear" w:color="auto" w:fill="EEECE1"/>
          </w:tcPr>
          <w:p w14:paraId="4CC25C4B" w14:textId="77777777" w:rsidR="008A2BBE" w:rsidRPr="00892015" w:rsidRDefault="00AA6270" w:rsidP="00AA6270">
            <w:pPr>
              <w:keepNext/>
              <w:spacing w:after="120" w:line="240" w:lineRule="auto"/>
              <w:jc w:val="center"/>
              <w:rPr>
                <w:rFonts w:ascii="Times New Roman" w:hAnsi="Times New Roman"/>
                <w:color w:val="000000"/>
                <w:lang w:val="fr-FR" w:eastAsia="en-GB"/>
              </w:rPr>
            </w:pPr>
            <w:bookmarkStart w:id="3" w:name="GoalC"/>
            <w:bookmarkEnd w:id="3"/>
            <w:r w:rsidRPr="00241D95">
              <w:rPr>
                <w:rFonts w:ascii="Times New Roman" w:hAnsi="Times New Roman"/>
                <w:b/>
                <w:bCs/>
                <w:i/>
                <w:iCs/>
                <w:color w:val="000000"/>
                <w:lang w:val="fr-FR" w:eastAsia="en-GB"/>
              </w:rPr>
              <w:t>But stratégique C : Améliorer l’état de la diversité biologiq</w:t>
            </w:r>
            <w:r w:rsidRPr="00B34DD3">
              <w:rPr>
                <w:rFonts w:ascii="Times New Roman" w:hAnsi="Times New Roman"/>
                <w:b/>
                <w:bCs/>
                <w:i/>
                <w:iCs/>
                <w:color w:val="000000"/>
                <w:lang w:val="fr-FR" w:eastAsia="en-GB"/>
              </w:rPr>
              <w:t>ue en sauvegardant les écosystèmes, les espèces et la diversité génétique</w:t>
            </w:r>
          </w:p>
        </w:tc>
      </w:tr>
      <w:tr w:rsidR="0048249F" w:rsidRPr="00241D95" w14:paraId="4CC25C51" w14:textId="77777777" w:rsidTr="00F71E7F">
        <w:tc>
          <w:tcPr>
            <w:tcW w:w="4056" w:type="dxa"/>
            <w:tcBorders>
              <w:bottom w:val="nil"/>
            </w:tcBorders>
          </w:tcPr>
          <w:p w14:paraId="4CC25C4D" w14:textId="77777777" w:rsidR="00F71E7F" w:rsidRPr="00892015" w:rsidRDefault="00AA6270" w:rsidP="00AA6270">
            <w:pPr>
              <w:spacing w:after="120" w:line="240" w:lineRule="auto"/>
              <w:rPr>
                <w:rFonts w:ascii="Times New Roman" w:hAnsi="Times New Roman"/>
                <w:color w:val="000000"/>
                <w:lang w:val="fr-FR" w:eastAsia="en-GB"/>
              </w:rPr>
            </w:pPr>
            <w:r w:rsidRPr="00241D95">
              <w:rPr>
                <w:rFonts w:ascii="Times New Roman" w:hAnsi="Times New Roman"/>
                <w:b/>
                <w:bCs/>
                <w:color w:val="000000"/>
                <w:lang w:val="fr-FR" w:eastAsia="en-GB"/>
              </w:rPr>
              <w:t>Objectif</w:t>
            </w:r>
            <w:r w:rsidR="00F71E7F" w:rsidRPr="00B34DD3">
              <w:rPr>
                <w:rFonts w:ascii="Times New Roman" w:hAnsi="Times New Roman"/>
                <w:b/>
                <w:bCs/>
                <w:color w:val="000000"/>
                <w:lang w:val="fr-FR" w:eastAsia="en-GB"/>
              </w:rPr>
              <w:t xml:space="preserve"> 11</w:t>
            </w:r>
          </w:p>
        </w:tc>
        <w:tc>
          <w:tcPr>
            <w:tcW w:w="3790" w:type="dxa"/>
            <w:tcBorders>
              <w:bottom w:val="nil"/>
            </w:tcBorders>
          </w:tcPr>
          <w:p w14:paraId="4CC25C4E" w14:textId="77777777" w:rsidR="00F71E7F" w:rsidRPr="00241D95" w:rsidRDefault="00F71E7F" w:rsidP="00D35E8A">
            <w:pPr>
              <w:spacing w:after="120" w:line="240" w:lineRule="auto"/>
              <w:rPr>
                <w:rFonts w:ascii="Times New Roman" w:hAnsi="Times New Roman"/>
                <w:color w:val="000000"/>
                <w:lang w:val="fr-FR" w:eastAsia="en-GB"/>
              </w:rPr>
            </w:pPr>
          </w:p>
        </w:tc>
        <w:tc>
          <w:tcPr>
            <w:tcW w:w="3401" w:type="dxa"/>
            <w:tcBorders>
              <w:bottom w:val="nil"/>
            </w:tcBorders>
          </w:tcPr>
          <w:p w14:paraId="4CC25C4F" w14:textId="77777777" w:rsidR="00F71E7F" w:rsidRPr="00241D95" w:rsidRDefault="00F71E7F" w:rsidP="00D35E8A">
            <w:pPr>
              <w:spacing w:after="120" w:line="240" w:lineRule="auto"/>
              <w:rPr>
                <w:rFonts w:ascii="Times New Roman" w:hAnsi="Times New Roman"/>
                <w:color w:val="000000"/>
                <w:lang w:val="fr-FR" w:eastAsia="en-GB"/>
              </w:rPr>
            </w:pPr>
          </w:p>
        </w:tc>
        <w:tc>
          <w:tcPr>
            <w:tcW w:w="3801" w:type="dxa"/>
            <w:tcBorders>
              <w:bottom w:val="nil"/>
            </w:tcBorders>
          </w:tcPr>
          <w:p w14:paraId="4CC25C50" w14:textId="77777777" w:rsidR="00F71E7F" w:rsidRPr="00241D95" w:rsidRDefault="00F71E7F" w:rsidP="00D35E8A">
            <w:pPr>
              <w:spacing w:after="120" w:line="240" w:lineRule="auto"/>
              <w:rPr>
                <w:rFonts w:ascii="Times New Roman" w:hAnsi="Times New Roman"/>
                <w:color w:val="000000"/>
                <w:lang w:val="fr-FR" w:eastAsia="en-GB"/>
              </w:rPr>
            </w:pPr>
          </w:p>
        </w:tc>
      </w:tr>
      <w:tr w:rsidR="0048249F" w:rsidRPr="00C36D5F" w14:paraId="4CC25C5B" w14:textId="77777777" w:rsidTr="00F71E7F">
        <w:tc>
          <w:tcPr>
            <w:tcW w:w="4056" w:type="dxa"/>
            <w:tcBorders>
              <w:top w:val="nil"/>
            </w:tcBorders>
          </w:tcPr>
          <w:p w14:paraId="4CC25C52" w14:textId="77777777" w:rsidR="00F71E7F" w:rsidRPr="00241D95" w:rsidRDefault="00AA6270" w:rsidP="00D35E8A">
            <w:pPr>
              <w:spacing w:after="120" w:line="240" w:lineRule="auto"/>
              <w:rPr>
                <w:rFonts w:ascii="Times New Roman" w:hAnsi="Times New Roman"/>
                <w:color w:val="000000"/>
                <w:lang w:val="fr-FR" w:eastAsia="en-GB"/>
              </w:rPr>
            </w:pPr>
            <w:r w:rsidRPr="00241D95">
              <w:rPr>
                <w:rFonts w:ascii="Times New Roman" w:hAnsi="Times New Roman"/>
                <w:color w:val="000000"/>
                <w:lang w:val="fr-FR" w:eastAsia="en-GB"/>
              </w:rPr>
              <w:t>D'ici à 2020, au moins 17% des zones terrestre</w:t>
            </w:r>
            <w:r w:rsidRPr="00B34DD3">
              <w:rPr>
                <w:rFonts w:ascii="Times New Roman" w:hAnsi="Times New Roman"/>
                <w:color w:val="000000"/>
                <w:lang w:val="fr-FR" w:eastAsia="en-GB"/>
              </w:rPr>
              <w:t>s et d’eaux intérieures et 10% des zones marines et côtières, y compris les zones qui sont particulièrement importantes</w:t>
            </w:r>
            <w:r w:rsidRPr="00241D95">
              <w:rPr>
                <w:rFonts w:ascii="Times New Roman" w:hAnsi="Times New Roman"/>
                <w:color w:val="000000"/>
                <w:lang w:val="fr-FR" w:eastAsia="en-GB"/>
              </w:rPr>
              <w:t xml:space="preserve"> pour la diversité biologique et les services fournis par les écosystèmes, sont conservées au moyen de réseaux écologiquement représentatifs et bien reliés d’aires protégées gérées efficacement et équitablement et d’autres mesures de conservation effectives par zone, et intégrées dans l’ensemble du paysage terrestre et marin.</w:t>
            </w:r>
          </w:p>
        </w:tc>
        <w:tc>
          <w:tcPr>
            <w:tcW w:w="3790" w:type="dxa"/>
            <w:tcBorders>
              <w:top w:val="nil"/>
            </w:tcBorders>
          </w:tcPr>
          <w:p w14:paraId="4CC25C53" w14:textId="77777777" w:rsidR="00AA6270" w:rsidRPr="00241D95" w:rsidRDefault="00AA6270" w:rsidP="00AA6270">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 xml:space="preserve">Le Plan d’action exhorte à l’établissement de réseaux de sites pour protéger les habitats de zones humides importants </w:t>
            </w:r>
          </w:p>
          <w:p w14:paraId="4CC25C54" w14:textId="77777777" w:rsidR="00AA6270" w:rsidRPr="00241D95" w:rsidRDefault="00AA6270" w:rsidP="00AA6270">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 xml:space="preserve">Adoption des </w:t>
            </w:r>
            <w:r w:rsidRPr="00241D95">
              <w:rPr>
                <w:rFonts w:ascii="Times New Roman" w:hAnsi="Times New Roman"/>
                <w:i/>
                <w:color w:val="000000"/>
                <w:lang w:val="fr-FR" w:eastAsia="en-GB"/>
              </w:rPr>
              <w:t xml:space="preserve">Lignes directrices sur la gestion des sites cruciaux pour les oiseaux d’eau migrateurs </w:t>
            </w:r>
          </w:p>
          <w:p w14:paraId="4CC25C55" w14:textId="77777777" w:rsidR="00AA6270" w:rsidRPr="00241D95" w:rsidRDefault="00AA6270" w:rsidP="00AA6270">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 xml:space="preserve">Adoption des </w:t>
            </w:r>
            <w:r w:rsidRPr="00241D95">
              <w:rPr>
                <w:rFonts w:ascii="Times New Roman" w:hAnsi="Times New Roman"/>
                <w:i/>
                <w:color w:val="000000"/>
                <w:lang w:val="fr-FR" w:eastAsia="en-GB"/>
              </w:rPr>
              <w:t>Lignes directrices sur la préparation d’inventaires de sites pour les oiseaux d’eau migrateurs</w:t>
            </w:r>
          </w:p>
          <w:p w14:paraId="4CC25C56" w14:textId="77777777" w:rsidR="00F71E7F" w:rsidRPr="00241D95" w:rsidRDefault="00AA6270" w:rsidP="00AA6270">
            <w:pPr>
              <w:numPr>
                <w:ilvl w:val="0"/>
                <w:numId w:val="15"/>
              </w:numPr>
              <w:spacing w:after="120" w:line="240" w:lineRule="auto"/>
              <w:ind w:left="527" w:hanging="357"/>
              <w:rPr>
                <w:rFonts w:ascii="Times New Roman" w:hAnsi="Times New Roman"/>
                <w:color w:val="000000"/>
                <w:lang w:val="fr-FR" w:eastAsia="en-GB"/>
              </w:rPr>
            </w:pPr>
            <w:r w:rsidRPr="00241D95">
              <w:rPr>
                <w:rFonts w:ascii="Times New Roman" w:hAnsi="Times New Roman"/>
                <w:i/>
                <w:color w:val="000000"/>
                <w:lang w:val="fr-FR" w:eastAsia="en-GB"/>
              </w:rPr>
              <w:t>Rapport sur le réseau de sites pour les oiseaux d’eau dans la zone de l’Accord</w:t>
            </w:r>
            <w:r w:rsidRPr="00241D95">
              <w:rPr>
                <w:rFonts w:ascii="Times New Roman" w:hAnsi="Times New Roman"/>
                <w:color w:val="000000"/>
                <w:lang w:val="fr-FR" w:eastAsia="en-GB"/>
              </w:rPr>
              <w:t xml:space="preserve">  (document AEWA/MOP 5.15)</w:t>
            </w:r>
          </w:p>
        </w:tc>
        <w:tc>
          <w:tcPr>
            <w:tcW w:w="3401" w:type="dxa"/>
            <w:tcBorders>
              <w:top w:val="nil"/>
            </w:tcBorders>
          </w:tcPr>
          <w:p w14:paraId="037BE049" w14:textId="42906B5D" w:rsidR="00F71E7F" w:rsidRDefault="00445091" w:rsidP="00B94105">
            <w:pPr>
              <w:numPr>
                <w:ilvl w:val="0"/>
                <w:numId w:val="14"/>
              </w:numPr>
              <w:spacing w:after="120" w:line="240" w:lineRule="auto"/>
              <w:ind w:left="527" w:hanging="357"/>
              <w:rPr>
                <w:rFonts w:ascii="Times New Roman" w:hAnsi="Times New Roman"/>
                <w:color w:val="000000"/>
                <w:lang w:val="fr-FR" w:eastAsia="en-GB"/>
              </w:rPr>
            </w:pPr>
            <w:r>
              <w:rPr>
                <w:rFonts w:ascii="Times New Roman" w:hAnsi="Times New Roman"/>
                <w:color w:val="000000"/>
                <w:lang w:val="fr-FR" w:eastAsia="en-GB"/>
              </w:rPr>
              <w:t xml:space="preserve"> Les rapports nationaux pour la MOP6 font état d’un total de 128.422 sites importants au plan national (couvrant 88,46 millions d’hectares) pour les oiseaux d’eau migrateurs, dont tous sauf 478 sont juridiquement protégés. Parmi les sites juridiquement protégés, 68 % disposent de plans de gestion.</w:t>
            </w:r>
          </w:p>
          <w:p w14:paraId="4CC25C57" w14:textId="65F331FD" w:rsidR="00445091" w:rsidRPr="00241D95" w:rsidRDefault="00445091" w:rsidP="00B94105">
            <w:pPr>
              <w:numPr>
                <w:ilvl w:val="0"/>
                <w:numId w:val="14"/>
              </w:numPr>
              <w:spacing w:after="120" w:line="240" w:lineRule="auto"/>
              <w:ind w:left="527" w:hanging="357"/>
              <w:rPr>
                <w:rFonts w:ascii="Times New Roman" w:hAnsi="Times New Roman"/>
                <w:color w:val="000000"/>
                <w:lang w:val="fr-FR" w:eastAsia="en-GB"/>
              </w:rPr>
            </w:pPr>
            <w:r>
              <w:rPr>
                <w:rFonts w:ascii="Times New Roman" w:hAnsi="Times New Roman"/>
                <w:color w:val="000000"/>
                <w:lang w:val="fr-FR" w:eastAsia="en-GB"/>
              </w:rPr>
              <w:t>Les rapports nationaux pour la MOP6 font état d’un total de 1.356 sites importants au plan international (couvrant 25,75 millions d’hectares)  pour les oiseaux d’eau migrateurs, dont 51 % disposent de plans de gestion.</w:t>
            </w:r>
          </w:p>
        </w:tc>
        <w:tc>
          <w:tcPr>
            <w:tcW w:w="3801" w:type="dxa"/>
            <w:tcBorders>
              <w:top w:val="nil"/>
            </w:tcBorders>
          </w:tcPr>
          <w:p w14:paraId="4CC25C58" w14:textId="77777777" w:rsidR="00AA6270" w:rsidRPr="00241D95" w:rsidRDefault="00AA6270" w:rsidP="00AA6270">
            <w:pPr>
              <w:numPr>
                <w:ilvl w:val="0"/>
                <w:numId w:val="14"/>
              </w:numPr>
              <w:tabs>
                <w:tab w:val="num" w:pos="720"/>
              </w:tabs>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Toutes les Parties devraient prendre en main les questions de gestion des sites et déterminer quels sont les sites prioritaires pour la désignation, notamment en tenant compte des conclusions et  recommandations provisoires du rapport préliminaire sur le Réseau de sites dans la zone de l’Accord</w:t>
            </w:r>
          </w:p>
          <w:p w14:paraId="4CC25C59" w14:textId="77777777" w:rsidR="00AA6270" w:rsidRPr="00241D95" w:rsidRDefault="00AA6270" w:rsidP="00AA6270">
            <w:pPr>
              <w:numPr>
                <w:ilvl w:val="0"/>
                <w:numId w:val="14"/>
              </w:numPr>
              <w:tabs>
                <w:tab w:val="num" w:pos="720"/>
              </w:tabs>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Le Comité technique, travaillant avec d’autres organisations et processus pertinents, développera plus avant la compréhension de la portée et du contenu des réseaux de sites protégés pour les oiseaux d’eau migrateurs dans la zone de l’Accord, et fera des recommandations claires à la MOP6 concernant le nombre suffisant de dispositions actuelles dans le contexte de l’Objectif 11 d’Aichi et les réponses nationales et internationales nécessaires</w:t>
            </w:r>
          </w:p>
          <w:p w14:paraId="4CC25C5A" w14:textId="7D48F88B" w:rsidR="0078308A" w:rsidRPr="00D73657" w:rsidRDefault="00AA6270" w:rsidP="00D73657">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Il est nécessaire d’utiliser l’Outil CSN et le Kit de formation Voie de migration</w:t>
            </w:r>
          </w:p>
        </w:tc>
      </w:tr>
      <w:tr w:rsidR="0048249F" w:rsidRPr="00241D95" w14:paraId="4CC25C60" w14:textId="77777777" w:rsidTr="00F71E7F">
        <w:tc>
          <w:tcPr>
            <w:tcW w:w="4056" w:type="dxa"/>
            <w:tcBorders>
              <w:bottom w:val="nil"/>
            </w:tcBorders>
          </w:tcPr>
          <w:p w14:paraId="4CC25C5C" w14:textId="4257F0E4" w:rsidR="00F71E7F" w:rsidRPr="00892015" w:rsidRDefault="00AA6270" w:rsidP="00AA6270">
            <w:pPr>
              <w:spacing w:after="120" w:line="240" w:lineRule="auto"/>
              <w:rPr>
                <w:rFonts w:ascii="Times New Roman" w:hAnsi="Times New Roman"/>
                <w:color w:val="000000"/>
                <w:lang w:val="fr-FR" w:eastAsia="en-GB"/>
              </w:rPr>
            </w:pPr>
            <w:r w:rsidRPr="00241D95">
              <w:rPr>
                <w:rFonts w:ascii="Times New Roman" w:hAnsi="Times New Roman"/>
                <w:b/>
                <w:bCs/>
                <w:color w:val="000000"/>
                <w:lang w:val="fr-FR" w:eastAsia="en-GB"/>
              </w:rPr>
              <w:t>Objectif</w:t>
            </w:r>
            <w:r w:rsidR="00F71E7F" w:rsidRPr="00B34DD3">
              <w:rPr>
                <w:rFonts w:ascii="Times New Roman" w:hAnsi="Times New Roman"/>
                <w:b/>
                <w:bCs/>
                <w:color w:val="000000"/>
                <w:lang w:val="fr-FR" w:eastAsia="en-GB"/>
              </w:rPr>
              <w:t xml:space="preserve"> 12</w:t>
            </w:r>
          </w:p>
        </w:tc>
        <w:tc>
          <w:tcPr>
            <w:tcW w:w="3790" w:type="dxa"/>
            <w:tcBorders>
              <w:bottom w:val="nil"/>
            </w:tcBorders>
          </w:tcPr>
          <w:p w14:paraId="4CC25C5D" w14:textId="77777777" w:rsidR="00F71E7F" w:rsidRPr="00241D95" w:rsidRDefault="00F71E7F" w:rsidP="00D35E8A">
            <w:pPr>
              <w:spacing w:after="120" w:line="240" w:lineRule="auto"/>
              <w:rPr>
                <w:rFonts w:ascii="Times New Roman" w:hAnsi="Times New Roman"/>
                <w:color w:val="000000"/>
                <w:lang w:val="fr-FR" w:eastAsia="en-GB"/>
              </w:rPr>
            </w:pPr>
          </w:p>
        </w:tc>
        <w:tc>
          <w:tcPr>
            <w:tcW w:w="3401" w:type="dxa"/>
            <w:tcBorders>
              <w:bottom w:val="nil"/>
            </w:tcBorders>
          </w:tcPr>
          <w:p w14:paraId="4CC25C5E" w14:textId="77777777" w:rsidR="00F71E7F" w:rsidRPr="00241D95" w:rsidRDefault="00F71E7F" w:rsidP="00D35E8A">
            <w:pPr>
              <w:spacing w:after="120" w:line="240" w:lineRule="auto"/>
              <w:rPr>
                <w:rFonts w:ascii="Times New Roman" w:hAnsi="Times New Roman"/>
                <w:color w:val="000000"/>
                <w:lang w:val="fr-FR" w:eastAsia="en-GB"/>
              </w:rPr>
            </w:pPr>
          </w:p>
        </w:tc>
        <w:tc>
          <w:tcPr>
            <w:tcW w:w="3801" w:type="dxa"/>
            <w:tcBorders>
              <w:bottom w:val="nil"/>
            </w:tcBorders>
          </w:tcPr>
          <w:p w14:paraId="4CC25C5F" w14:textId="77777777" w:rsidR="00F71E7F" w:rsidRPr="00241D95" w:rsidRDefault="00F71E7F" w:rsidP="00D35E8A">
            <w:pPr>
              <w:spacing w:after="120" w:line="240" w:lineRule="auto"/>
              <w:rPr>
                <w:rFonts w:ascii="Times New Roman" w:hAnsi="Times New Roman"/>
                <w:color w:val="000000"/>
                <w:lang w:val="fr-FR" w:eastAsia="en-GB"/>
              </w:rPr>
            </w:pPr>
          </w:p>
        </w:tc>
      </w:tr>
      <w:tr w:rsidR="0048249F" w:rsidRPr="00C36D5F" w14:paraId="4CC25C76" w14:textId="77777777" w:rsidTr="00F71E7F">
        <w:tc>
          <w:tcPr>
            <w:tcW w:w="4056" w:type="dxa"/>
            <w:tcBorders>
              <w:top w:val="nil"/>
            </w:tcBorders>
          </w:tcPr>
          <w:p w14:paraId="4CC25C61" w14:textId="77777777" w:rsidR="00F71E7F" w:rsidRPr="00241D95" w:rsidRDefault="00AA6270" w:rsidP="00D35E8A">
            <w:pPr>
              <w:spacing w:after="120" w:line="240" w:lineRule="auto"/>
              <w:rPr>
                <w:rFonts w:ascii="Times New Roman" w:hAnsi="Times New Roman"/>
                <w:color w:val="000000"/>
                <w:lang w:val="fr-FR" w:eastAsia="en-GB"/>
              </w:rPr>
            </w:pPr>
            <w:r w:rsidRPr="00241D95">
              <w:rPr>
                <w:rFonts w:ascii="Times New Roman" w:hAnsi="Times New Roman"/>
                <w:color w:val="000000"/>
                <w:lang w:val="fr-FR" w:eastAsia="en-GB"/>
              </w:rPr>
              <w:t>D’i</w:t>
            </w:r>
            <w:r w:rsidRPr="00B34DD3">
              <w:rPr>
                <w:rFonts w:ascii="Times New Roman" w:hAnsi="Times New Roman"/>
                <w:color w:val="000000"/>
                <w:lang w:val="fr-FR" w:eastAsia="en-GB"/>
              </w:rPr>
              <w:t>ci à 2020, l’extinction d’espèces menacées connues est évitée et leur état de conservation, en particulier de celles qu</w:t>
            </w:r>
            <w:r w:rsidRPr="00241D95">
              <w:rPr>
                <w:rFonts w:ascii="Times New Roman" w:hAnsi="Times New Roman"/>
                <w:color w:val="000000"/>
                <w:lang w:val="fr-FR" w:eastAsia="en-GB"/>
              </w:rPr>
              <w:t>i tombent le plus en déclin, est amélioré et maintenu.</w:t>
            </w:r>
          </w:p>
        </w:tc>
        <w:tc>
          <w:tcPr>
            <w:tcW w:w="3790" w:type="dxa"/>
            <w:tcBorders>
              <w:top w:val="nil"/>
            </w:tcBorders>
          </w:tcPr>
          <w:p w14:paraId="4CC25C62" w14:textId="77777777" w:rsidR="00AA6270" w:rsidRPr="00241D95" w:rsidRDefault="00AA6270" w:rsidP="00AA6270">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 xml:space="preserve">Plan stratégique </w:t>
            </w:r>
            <w:r w:rsidR="00A2275F" w:rsidRPr="00241D95">
              <w:rPr>
                <w:rFonts w:ascii="Times New Roman" w:hAnsi="Times New Roman"/>
                <w:color w:val="000000"/>
                <w:lang w:val="fr-FR" w:eastAsia="en-GB"/>
              </w:rPr>
              <w:t>adopté</w:t>
            </w:r>
            <w:r w:rsidRPr="00241D95">
              <w:rPr>
                <w:rFonts w:ascii="Times New Roman" w:hAnsi="Times New Roman"/>
                <w:color w:val="000000"/>
                <w:lang w:val="fr-FR" w:eastAsia="en-GB"/>
              </w:rPr>
              <w:t xml:space="preserve"> (2008) avec l’objectif global : </w:t>
            </w:r>
            <w:r w:rsidRPr="00241D95">
              <w:rPr>
                <w:rFonts w:ascii="Times New Roman" w:hAnsi="Times New Roman"/>
                <w:i/>
                <w:color w:val="000000"/>
                <w:lang w:val="fr-FR" w:eastAsia="en-GB"/>
              </w:rPr>
              <w:t>Améliorer ou maintenir les espèces d’oiseaux d'eau migrateurs et leurs populations dans un état de conservation favorable tout au long de leurs voies de migration </w:t>
            </w:r>
          </w:p>
          <w:p w14:paraId="4CC25C63" w14:textId="77777777" w:rsidR="00AA6270" w:rsidRPr="00241D95" w:rsidRDefault="00AA6270" w:rsidP="00AA6270">
            <w:pPr>
              <w:spacing w:after="120" w:line="240" w:lineRule="auto"/>
              <w:ind w:left="764" w:hanging="284"/>
              <w:rPr>
                <w:rFonts w:ascii="Times New Roman" w:hAnsi="Times New Roman"/>
                <w:i/>
                <w:color w:val="000000"/>
                <w:lang w:val="fr-FR" w:eastAsia="en-GB"/>
              </w:rPr>
            </w:pPr>
            <w:r w:rsidRPr="00241D95">
              <w:rPr>
                <w:rFonts w:ascii="Times New Roman" w:hAnsi="Times New Roman"/>
                <w:b/>
                <w:i/>
                <w:color w:val="000000"/>
                <w:lang w:val="fr-FR" w:eastAsia="en-GB"/>
              </w:rPr>
              <w:t xml:space="preserve">   </w:t>
            </w:r>
            <w:r w:rsidRPr="00241D95">
              <w:rPr>
                <w:rFonts w:ascii="Times New Roman" w:hAnsi="Times New Roman"/>
                <w:color w:val="000000"/>
                <w:lang w:val="fr-FR" w:eastAsia="en-GB"/>
              </w:rPr>
              <w:t>o</w:t>
            </w:r>
            <w:r w:rsidRPr="00241D95">
              <w:rPr>
                <w:rFonts w:ascii="Times New Roman" w:hAnsi="Times New Roman"/>
                <w:color w:val="000000"/>
                <w:lang w:val="fr-FR" w:eastAsia="en-GB"/>
              </w:rPr>
              <w:tab/>
            </w:r>
            <w:r w:rsidRPr="00241D95">
              <w:rPr>
                <w:rFonts w:ascii="Times New Roman" w:hAnsi="Times New Roman"/>
                <w:b/>
                <w:i/>
                <w:color w:val="000000"/>
                <w:lang w:val="fr-FR" w:eastAsia="en-GB"/>
              </w:rPr>
              <w:t xml:space="preserve">Objectif 1 : </w:t>
            </w:r>
            <w:r w:rsidRPr="00241D95">
              <w:rPr>
                <w:rFonts w:ascii="Times New Roman" w:hAnsi="Times New Roman"/>
                <w:i/>
                <w:color w:val="000000"/>
                <w:lang w:val="fr-FR" w:eastAsia="en-GB"/>
              </w:rPr>
              <w:t xml:space="preserve">Prendre des mesures de conservation pour améliorer ou maintenir l’état de conservation des espèces d’oiseaux d’eau et de leurs populations </w:t>
            </w:r>
          </w:p>
          <w:p w14:paraId="4CC25C64" w14:textId="77777777" w:rsidR="00AA6270" w:rsidRPr="00241D95" w:rsidRDefault="00AA6270" w:rsidP="00AA6270">
            <w:pPr>
              <w:numPr>
                <w:ilvl w:val="0"/>
                <w:numId w:val="14"/>
              </w:numPr>
              <w:spacing w:after="120" w:line="240" w:lineRule="auto"/>
              <w:ind w:left="527" w:hanging="357"/>
              <w:rPr>
                <w:rFonts w:ascii="Times New Roman" w:hAnsi="Times New Roman"/>
                <w:i/>
                <w:color w:val="000000"/>
                <w:lang w:val="fr-FR" w:eastAsia="en-GB"/>
              </w:rPr>
            </w:pPr>
            <w:r w:rsidRPr="00241D95">
              <w:rPr>
                <w:rFonts w:ascii="Times New Roman" w:hAnsi="Times New Roman"/>
                <w:color w:val="000000"/>
                <w:lang w:val="fr-FR" w:eastAsia="en-GB"/>
              </w:rPr>
              <w:t>Adoption des</w:t>
            </w:r>
            <w:r w:rsidRPr="00241D95">
              <w:rPr>
                <w:rFonts w:ascii="Times New Roman" w:hAnsi="Times New Roman"/>
                <w:i/>
                <w:color w:val="000000"/>
                <w:lang w:val="fr-FR" w:eastAsia="en-GB"/>
              </w:rPr>
              <w:t xml:space="preserve"> Lignes directrices pour la préparation des plans d’action nationaux par espèce pour les oiseaux d’eau migrateurs</w:t>
            </w:r>
          </w:p>
          <w:p w14:paraId="4CC25C65" w14:textId="77777777" w:rsidR="00AA6270" w:rsidRPr="00241D95" w:rsidRDefault="00AA6270" w:rsidP="00AA6270">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Plans d'action par espèce développé pour 15 espèces et mis en œuvre pour six espèces mondialement menacées</w:t>
            </w:r>
          </w:p>
          <w:p w14:paraId="4CC25C66" w14:textId="77777777" w:rsidR="00AA6270" w:rsidRPr="00241D95" w:rsidRDefault="00AA6270" w:rsidP="00AA6270">
            <w:pPr>
              <w:numPr>
                <w:ilvl w:val="0"/>
                <w:numId w:val="14"/>
              </w:numPr>
              <w:spacing w:after="120" w:line="240" w:lineRule="auto"/>
              <w:ind w:left="527" w:hanging="357"/>
              <w:rPr>
                <w:rFonts w:ascii="Times New Roman" w:hAnsi="Times New Roman"/>
                <w:i/>
                <w:color w:val="000000"/>
                <w:lang w:val="fr-FR" w:eastAsia="en-GB"/>
              </w:rPr>
            </w:pPr>
            <w:r w:rsidRPr="00241D95">
              <w:rPr>
                <w:rFonts w:ascii="Times New Roman" w:hAnsi="Times New Roman"/>
                <w:color w:val="000000"/>
                <w:lang w:val="fr-FR" w:eastAsia="en-GB"/>
              </w:rPr>
              <w:t xml:space="preserve">Adoption de </w:t>
            </w:r>
            <w:r w:rsidRPr="00241D95">
              <w:rPr>
                <w:rFonts w:ascii="Times New Roman" w:hAnsi="Times New Roman"/>
                <w:i/>
                <w:color w:val="000000"/>
                <w:lang w:val="fr-FR" w:eastAsia="en-GB"/>
              </w:rPr>
              <w:t xml:space="preserve">Lignes directrices sur un protocole de surveillance des oiseaux d’eau </w:t>
            </w:r>
          </w:p>
          <w:p w14:paraId="4CC25C67" w14:textId="77777777" w:rsidR="00F71E7F" w:rsidRPr="00241D95" w:rsidRDefault="00AA6270" w:rsidP="00AA6270">
            <w:pPr>
              <w:numPr>
                <w:ilvl w:val="0"/>
                <w:numId w:val="15"/>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Rapport sur l’état de conservation des oiseaux d'eau migrateurs via les rapports triennaux de l’AEWA</w:t>
            </w:r>
          </w:p>
        </w:tc>
        <w:tc>
          <w:tcPr>
            <w:tcW w:w="3401" w:type="dxa"/>
            <w:tcBorders>
              <w:top w:val="nil"/>
            </w:tcBorders>
          </w:tcPr>
          <w:p w14:paraId="4CC25C68" w14:textId="77777777" w:rsidR="008A2BBE" w:rsidRPr="00241D95" w:rsidRDefault="008A2BBE" w:rsidP="00D35E8A">
            <w:pPr>
              <w:numPr>
                <w:ilvl w:val="0"/>
                <w:numId w:val="14"/>
              </w:numPr>
              <w:spacing w:after="120" w:line="240" w:lineRule="auto"/>
              <w:ind w:left="527" w:hanging="357"/>
              <w:rPr>
                <w:rFonts w:ascii="Times New Roman" w:hAnsi="Times New Roman"/>
                <w:bCs/>
                <w:i/>
                <w:lang w:val="fr-FR"/>
              </w:rPr>
            </w:pPr>
            <w:r w:rsidRPr="00241D95">
              <w:rPr>
                <w:rFonts w:ascii="Times New Roman" w:hAnsi="Times New Roman"/>
                <w:bCs/>
                <w:lang w:val="fr-FR"/>
              </w:rPr>
              <w:t xml:space="preserve">Adoption </w:t>
            </w:r>
            <w:r w:rsidR="004E3F46" w:rsidRPr="00241D95">
              <w:rPr>
                <w:rFonts w:ascii="Times New Roman" w:hAnsi="Times New Roman"/>
                <w:bCs/>
                <w:lang w:val="fr-FR"/>
              </w:rPr>
              <w:t>des</w:t>
            </w:r>
            <w:r w:rsidRPr="00241D95">
              <w:rPr>
                <w:rFonts w:ascii="Times New Roman" w:hAnsi="Times New Roman"/>
                <w:bCs/>
                <w:lang w:val="fr-FR"/>
              </w:rPr>
              <w:t xml:space="preserve"> </w:t>
            </w:r>
            <w:r w:rsidR="00C01AEF" w:rsidRPr="00241D95">
              <w:rPr>
                <w:rFonts w:ascii="Times New Roman" w:hAnsi="Times New Roman"/>
                <w:bCs/>
                <w:i/>
                <w:lang w:val="fr-FR"/>
              </w:rPr>
              <w:t xml:space="preserve">Lignes directrices sur le transfert d’oiseaux d’eau à des fins de </w:t>
            </w:r>
            <w:r w:rsidRPr="00241D95">
              <w:rPr>
                <w:rFonts w:ascii="Times New Roman" w:hAnsi="Times New Roman"/>
                <w:bCs/>
                <w:i/>
                <w:lang w:val="fr-FR"/>
              </w:rPr>
              <w:t xml:space="preserve">conservation : </w:t>
            </w:r>
            <w:r w:rsidR="004E3F46" w:rsidRPr="00241D95">
              <w:rPr>
                <w:rFonts w:ascii="Times New Roman" w:hAnsi="Times New Roman"/>
                <w:bCs/>
                <w:i/>
                <w:lang w:val="fr-FR"/>
              </w:rPr>
              <w:t>venant compléter les lignes directrices de l’UICN</w:t>
            </w:r>
          </w:p>
          <w:p w14:paraId="4CC25C69" w14:textId="77777777" w:rsidR="00C01AEF" w:rsidRPr="00241D95" w:rsidRDefault="00EB53F7" w:rsidP="00D35E8A">
            <w:pPr>
              <w:numPr>
                <w:ilvl w:val="0"/>
                <w:numId w:val="14"/>
              </w:numPr>
              <w:spacing w:after="120" w:line="240" w:lineRule="auto"/>
              <w:ind w:left="527" w:hanging="357"/>
              <w:rPr>
                <w:rFonts w:ascii="Times New Roman" w:hAnsi="Times New Roman"/>
                <w:bCs/>
                <w:lang w:val="fr-FR"/>
              </w:rPr>
            </w:pPr>
            <w:r w:rsidRPr="00241D95">
              <w:rPr>
                <w:rFonts w:ascii="Times New Roman" w:hAnsi="Times New Roman"/>
                <w:bCs/>
                <w:lang w:val="fr-FR"/>
              </w:rPr>
              <w:t xml:space="preserve">Adoption </w:t>
            </w:r>
            <w:r w:rsidR="004E3F46" w:rsidRPr="00241D95">
              <w:rPr>
                <w:rFonts w:ascii="Times New Roman" w:hAnsi="Times New Roman"/>
                <w:bCs/>
                <w:lang w:val="fr-FR"/>
              </w:rPr>
              <w:t>des</w:t>
            </w:r>
            <w:r w:rsidRPr="00241D95">
              <w:rPr>
                <w:rFonts w:ascii="Times New Roman" w:hAnsi="Times New Roman"/>
                <w:bCs/>
                <w:lang w:val="fr-FR"/>
              </w:rPr>
              <w:t xml:space="preserve"> </w:t>
            </w:r>
            <w:r w:rsidR="00C01AEF" w:rsidRPr="00241D95">
              <w:rPr>
                <w:rFonts w:ascii="Times New Roman" w:hAnsi="Times New Roman"/>
                <w:bCs/>
                <w:i/>
                <w:lang w:val="fr-FR"/>
              </w:rPr>
              <w:t>Lignes directrices</w:t>
            </w:r>
            <w:r w:rsidRPr="00241D95">
              <w:rPr>
                <w:rFonts w:ascii="Times New Roman" w:hAnsi="Times New Roman"/>
                <w:bCs/>
                <w:i/>
                <w:lang w:val="fr-FR"/>
              </w:rPr>
              <w:t xml:space="preserve"> </w:t>
            </w:r>
            <w:r w:rsidR="004E3F46" w:rsidRPr="00241D95">
              <w:rPr>
                <w:rFonts w:ascii="Times New Roman" w:hAnsi="Times New Roman"/>
                <w:bCs/>
                <w:lang w:val="fr-FR"/>
              </w:rPr>
              <w:t xml:space="preserve">révisées </w:t>
            </w:r>
            <w:r w:rsidR="00C01AEF" w:rsidRPr="00241D95">
              <w:rPr>
                <w:rFonts w:ascii="Times New Roman" w:hAnsi="Times New Roman"/>
                <w:bCs/>
                <w:i/>
                <w:lang w:val="fr-FR"/>
              </w:rPr>
              <w:t>sur l’identification et la prise en main des situations d’urgence pour les oiseaux d’eau migrateurs</w:t>
            </w:r>
          </w:p>
          <w:p w14:paraId="4CC25C6A" w14:textId="77777777" w:rsidR="00F71E7F" w:rsidRPr="00241D95" w:rsidRDefault="00C52061" w:rsidP="00D35E8A">
            <w:pPr>
              <w:numPr>
                <w:ilvl w:val="0"/>
                <w:numId w:val="14"/>
              </w:numPr>
              <w:spacing w:after="120" w:line="240" w:lineRule="auto"/>
              <w:ind w:left="527" w:hanging="357"/>
              <w:rPr>
                <w:rFonts w:ascii="Times New Roman" w:hAnsi="Times New Roman"/>
                <w:bCs/>
                <w:lang w:val="fr-FR"/>
              </w:rPr>
            </w:pPr>
            <w:r w:rsidRPr="00241D95">
              <w:rPr>
                <w:rFonts w:ascii="Times New Roman" w:hAnsi="Times New Roman"/>
                <w:bCs/>
                <w:lang w:val="fr-FR"/>
              </w:rPr>
              <w:t>Plans d’action par espèce</w:t>
            </w:r>
            <w:r w:rsidR="00EB53F7" w:rsidRPr="00241D95">
              <w:rPr>
                <w:rFonts w:ascii="Times New Roman" w:hAnsi="Times New Roman"/>
                <w:bCs/>
                <w:lang w:val="fr-FR"/>
              </w:rPr>
              <w:t xml:space="preserve"> </w:t>
            </w:r>
            <w:r w:rsidR="00D35E8A" w:rsidRPr="00241D95">
              <w:rPr>
                <w:rFonts w:ascii="Times New Roman" w:hAnsi="Times New Roman"/>
                <w:bCs/>
                <w:lang w:val="fr-FR"/>
              </w:rPr>
              <w:t xml:space="preserve">(SSAP) </w:t>
            </w:r>
            <w:r w:rsidR="00EB53F7" w:rsidRPr="00241D95">
              <w:rPr>
                <w:rFonts w:ascii="Times New Roman" w:hAnsi="Times New Roman"/>
                <w:bCs/>
                <w:lang w:val="fr-FR"/>
              </w:rPr>
              <w:t>adopt</w:t>
            </w:r>
            <w:r w:rsidRPr="00241D95">
              <w:rPr>
                <w:rFonts w:ascii="Times New Roman" w:hAnsi="Times New Roman"/>
                <w:bCs/>
                <w:lang w:val="fr-FR"/>
              </w:rPr>
              <w:t>é</w:t>
            </w:r>
            <w:r w:rsidR="00EB53F7" w:rsidRPr="00241D95">
              <w:rPr>
                <w:rFonts w:ascii="Times New Roman" w:hAnsi="Times New Roman"/>
                <w:bCs/>
                <w:lang w:val="fr-FR"/>
              </w:rPr>
              <w:t xml:space="preserve"> </w:t>
            </w:r>
            <w:r w:rsidRPr="00241D95">
              <w:rPr>
                <w:rFonts w:ascii="Times New Roman" w:hAnsi="Times New Roman"/>
                <w:bCs/>
                <w:lang w:val="fr-FR"/>
              </w:rPr>
              <w:t>pour l’Oie rieuse du Groenland</w:t>
            </w:r>
            <w:r w:rsidR="00EB53F7" w:rsidRPr="00241D95">
              <w:rPr>
                <w:rFonts w:ascii="Times New Roman" w:hAnsi="Times New Roman"/>
                <w:bCs/>
                <w:lang w:val="fr-FR"/>
              </w:rPr>
              <w:t xml:space="preserve"> </w:t>
            </w:r>
            <w:r w:rsidR="00EB53F7" w:rsidRPr="00241D95">
              <w:rPr>
                <w:rFonts w:ascii="Times New Roman" w:hAnsi="Times New Roman"/>
                <w:bCs/>
                <w:i/>
                <w:lang w:val="fr-FR"/>
              </w:rPr>
              <w:t xml:space="preserve">Anser </w:t>
            </w:r>
            <w:proofErr w:type="spellStart"/>
            <w:r w:rsidR="00EB53F7" w:rsidRPr="00241D95">
              <w:rPr>
                <w:rFonts w:ascii="Times New Roman" w:hAnsi="Times New Roman"/>
                <w:bCs/>
                <w:i/>
                <w:lang w:val="fr-FR"/>
              </w:rPr>
              <w:t>albifrons</w:t>
            </w:r>
            <w:proofErr w:type="spellEnd"/>
            <w:r w:rsidR="00EB53F7" w:rsidRPr="00241D95">
              <w:rPr>
                <w:rFonts w:ascii="Times New Roman" w:hAnsi="Times New Roman"/>
                <w:bCs/>
                <w:i/>
                <w:lang w:val="fr-FR"/>
              </w:rPr>
              <w:t xml:space="preserve"> </w:t>
            </w:r>
            <w:proofErr w:type="spellStart"/>
            <w:r w:rsidR="00EB53F7" w:rsidRPr="00241D95">
              <w:rPr>
                <w:rFonts w:ascii="Times New Roman" w:hAnsi="Times New Roman"/>
                <w:bCs/>
                <w:i/>
                <w:lang w:val="fr-FR"/>
              </w:rPr>
              <w:t>flavirostris</w:t>
            </w:r>
            <w:proofErr w:type="spellEnd"/>
            <w:r w:rsidR="00EB53F7" w:rsidRPr="00241D95">
              <w:rPr>
                <w:rFonts w:ascii="Times New Roman" w:hAnsi="Times New Roman"/>
                <w:bCs/>
                <w:lang w:val="fr-FR"/>
              </w:rPr>
              <w:t xml:space="preserve">, </w:t>
            </w:r>
            <w:r w:rsidRPr="00241D95">
              <w:rPr>
                <w:rFonts w:ascii="Times New Roman" w:hAnsi="Times New Roman"/>
                <w:bCs/>
                <w:lang w:val="fr-FR"/>
              </w:rPr>
              <w:t>l’Aigrette vineuse</w:t>
            </w:r>
            <w:r w:rsidR="00A96A47" w:rsidRPr="00241D95">
              <w:rPr>
                <w:rFonts w:ascii="Times New Roman" w:hAnsi="Times New Roman"/>
                <w:bCs/>
                <w:lang w:val="fr-FR"/>
              </w:rPr>
              <w:t xml:space="preserve"> </w:t>
            </w:r>
            <w:proofErr w:type="spellStart"/>
            <w:r w:rsidR="00A96A47" w:rsidRPr="00241D95">
              <w:rPr>
                <w:rFonts w:ascii="Times New Roman" w:hAnsi="Times New Roman"/>
                <w:bCs/>
                <w:i/>
                <w:lang w:val="fr-FR"/>
              </w:rPr>
              <w:t>Egretta</w:t>
            </w:r>
            <w:proofErr w:type="spellEnd"/>
            <w:r w:rsidR="00A96A47" w:rsidRPr="00241D95">
              <w:rPr>
                <w:rFonts w:ascii="Times New Roman" w:hAnsi="Times New Roman"/>
                <w:bCs/>
                <w:i/>
                <w:lang w:val="fr-FR"/>
              </w:rPr>
              <w:t xml:space="preserve"> </w:t>
            </w:r>
            <w:proofErr w:type="spellStart"/>
            <w:r w:rsidR="00A96A47" w:rsidRPr="00241D95">
              <w:rPr>
                <w:rFonts w:ascii="Times New Roman" w:hAnsi="Times New Roman"/>
                <w:bCs/>
                <w:i/>
                <w:lang w:val="fr-FR"/>
              </w:rPr>
              <w:t>vinaceigula</w:t>
            </w:r>
            <w:proofErr w:type="spellEnd"/>
            <w:r w:rsidR="00A96A47" w:rsidRPr="00241D95">
              <w:rPr>
                <w:rFonts w:ascii="Times New Roman" w:hAnsi="Times New Roman"/>
                <w:bCs/>
                <w:lang w:val="fr-FR"/>
              </w:rPr>
              <w:t xml:space="preserve">, </w:t>
            </w:r>
            <w:r w:rsidRPr="00241D95">
              <w:rPr>
                <w:rFonts w:ascii="Times New Roman" w:hAnsi="Times New Roman"/>
                <w:bCs/>
                <w:lang w:val="fr-FR"/>
              </w:rPr>
              <w:t xml:space="preserve">le </w:t>
            </w:r>
            <w:r w:rsidR="004105EA" w:rsidRPr="00241D95">
              <w:rPr>
                <w:rFonts w:ascii="Times New Roman" w:hAnsi="Times New Roman"/>
                <w:bCs/>
                <w:lang w:val="fr-FR"/>
              </w:rPr>
              <w:t>C</w:t>
            </w:r>
            <w:r w:rsidRPr="00241D95">
              <w:rPr>
                <w:rFonts w:ascii="Times New Roman" w:hAnsi="Times New Roman"/>
                <w:bCs/>
                <w:lang w:val="fr-FR"/>
              </w:rPr>
              <w:t xml:space="preserve">ygne de </w:t>
            </w:r>
            <w:proofErr w:type="spellStart"/>
            <w:r w:rsidR="00A96A47" w:rsidRPr="00241D95">
              <w:rPr>
                <w:rFonts w:ascii="Times New Roman" w:hAnsi="Times New Roman"/>
                <w:bCs/>
                <w:lang w:val="fr-FR"/>
              </w:rPr>
              <w:t>Bewick</w:t>
            </w:r>
            <w:proofErr w:type="spellEnd"/>
            <w:r w:rsidR="00A96A47" w:rsidRPr="00241D95">
              <w:rPr>
                <w:rFonts w:ascii="Times New Roman" w:hAnsi="Times New Roman"/>
                <w:bCs/>
                <w:lang w:val="fr-FR"/>
              </w:rPr>
              <w:t xml:space="preserve"> </w:t>
            </w:r>
            <w:proofErr w:type="spellStart"/>
            <w:r w:rsidR="00A96A47" w:rsidRPr="00241D95">
              <w:rPr>
                <w:rFonts w:ascii="Times New Roman" w:hAnsi="Times New Roman"/>
                <w:bCs/>
                <w:i/>
                <w:lang w:val="fr-FR"/>
              </w:rPr>
              <w:t>Cygnus</w:t>
            </w:r>
            <w:proofErr w:type="spellEnd"/>
            <w:r w:rsidR="00A96A47" w:rsidRPr="00241D95">
              <w:rPr>
                <w:rFonts w:ascii="Times New Roman" w:hAnsi="Times New Roman"/>
                <w:bCs/>
                <w:i/>
                <w:lang w:val="fr-FR"/>
              </w:rPr>
              <w:t xml:space="preserve"> </w:t>
            </w:r>
            <w:proofErr w:type="spellStart"/>
            <w:r w:rsidR="00A96A47" w:rsidRPr="00241D95">
              <w:rPr>
                <w:rFonts w:ascii="Times New Roman" w:hAnsi="Times New Roman"/>
                <w:bCs/>
                <w:i/>
                <w:lang w:val="fr-FR"/>
              </w:rPr>
              <w:t>columbianus</w:t>
            </w:r>
            <w:proofErr w:type="spellEnd"/>
            <w:r w:rsidR="00A96A47" w:rsidRPr="00241D95">
              <w:rPr>
                <w:rFonts w:ascii="Times New Roman" w:hAnsi="Times New Roman"/>
                <w:bCs/>
                <w:i/>
                <w:lang w:val="fr-FR"/>
              </w:rPr>
              <w:t xml:space="preserve"> </w:t>
            </w:r>
            <w:proofErr w:type="spellStart"/>
            <w:r w:rsidR="00A96A47" w:rsidRPr="00241D95">
              <w:rPr>
                <w:rFonts w:ascii="Times New Roman" w:hAnsi="Times New Roman"/>
                <w:bCs/>
                <w:i/>
                <w:lang w:val="fr-FR"/>
              </w:rPr>
              <w:t>bewickii</w:t>
            </w:r>
            <w:proofErr w:type="spellEnd"/>
            <w:r w:rsidR="00A96A47" w:rsidRPr="00241D95">
              <w:rPr>
                <w:rFonts w:ascii="Times New Roman" w:hAnsi="Times New Roman"/>
                <w:bCs/>
                <w:lang w:val="fr-FR"/>
              </w:rPr>
              <w:t xml:space="preserve"> </w:t>
            </w:r>
            <w:r w:rsidRPr="00241D95">
              <w:rPr>
                <w:rFonts w:ascii="Times New Roman" w:hAnsi="Times New Roman"/>
                <w:bCs/>
                <w:lang w:val="fr-FR"/>
              </w:rPr>
              <w:t>(population de l’Ouest de la Sibérie</w:t>
            </w:r>
            <w:r w:rsidR="00A96A47" w:rsidRPr="00241D95">
              <w:rPr>
                <w:rFonts w:ascii="Times New Roman" w:hAnsi="Times New Roman"/>
                <w:bCs/>
                <w:lang w:val="fr-FR"/>
              </w:rPr>
              <w:t xml:space="preserve"> &amp; </w:t>
            </w:r>
            <w:r w:rsidRPr="00241D95">
              <w:rPr>
                <w:rFonts w:ascii="Times New Roman" w:hAnsi="Times New Roman"/>
                <w:bCs/>
                <w:lang w:val="fr-FR"/>
              </w:rPr>
              <w:t>et du Nord-Est</w:t>
            </w:r>
            <w:r w:rsidR="00A96A47" w:rsidRPr="00241D95">
              <w:rPr>
                <w:rFonts w:ascii="Times New Roman" w:hAnsi="Times New Roman"/>
                <w:bCs/>
                <w:lang w:val="fr-FR"/>
              </w:rPr>
              <w:t>/N</w:t>
            </w:r>
            <w:r w:rsidRPr="00241D95">
              <w:rPr>
                <w:rFonts w:ascii="Times New Roman" w:hAnsi="Times New Roman"/>
                <w:bCs/>
                <w:lang w:val="fr-FR"/>
              </w:rPr>
              <w:t>ord-Ouest de l’Europe</w:t>
            </w:r>
            <w:r w:rsidR="00A96A47" w:rsidRPr="00241D95">
              <w:rPr>
                <w:rFonts w:ascii="Times New Roman" w:hAnsi="Times New Roman"/>
                <w:bCs/>
                <w:lang w:val="fr-FR"/>
              </w:rPr>
              <w:t xml:space="preserve">), </w:t>
            </w:r>
            <w:r w:rsidRPr="00241D95">
              <w:rPr>
                <w:rFonts w:ascii="Times New Roman" w:hAnsi="Times New Roman"/>
                <w:bCs/>
                <w:lang w:val="fr-FR"/>
              </w:rPr>
              <w:t>la Bernache à cou roux</w:t>
            </w:r>
            <w:r w:rsidR="00A96A47" w:rsidRPr="00241D95">
              <w:rPr>
                <w:rFonts w:ascii="Times New Roman" w:hAnsi="Times New Roman"/>
                <w:bCs/>
                <w:lang w:val="fr-FR"/>
              </w:rPr>
              <w:t xml:space="preserve"> </w:t>
            </w:r>
            <w:proofErr w:type="spellStart"/>
            <w:r w:rsidR="00A96A47" w:rsidRPr="00241D95">
              <w:rPr>
                <w:rFonts w:ascii="Times New Roman" w:hAnsi="Times New Roman"/>
                <w:bCs/>
                <w:i/>
                <w:lang w:val="fr-FR"/>
              </w:rPr>
              <w:t>Branta</w:t>
            </w:r>
            <w:proofErr w:type="spellEnd"/>
            <w:r w:rsidR="00A96A47" w:rsidRPr="00241D95">
              <w:rPr>
                <w:rFonts w:ascii="Times New Roman" w:hAnsi="Times New Roman"/>
                <w:bCs/>
                <w:i/>
                <w:lang w:val="fr-FR"/>
              </w:rPr>
              <w:t xml:space="preserve"> </w:t>
            </w:r>
            <w:proofErr w:type="spellStart"/>
            <w:r w:rsidR="00A96A47" w:rsidRPr="00241D95">
              <w:rPr>
                <w:rFonts w:ascii="Times New Roman" w:hAnsi="Times New Roman"/>
                <w:bCs/>
                <w:i/>
                <w:lang w:val="fr-FR"/>
              </w:rPr>
              <w:t>ruficollis</w:t>
            </w:r>
            <w:proofErr w:type="spellEnd"/>
            <w:r w:rsidRPr="00241D95">
              <w:rPr>
                <w:rFonts w:ascii="Times New Roman" w:hAnsi="Times New Roman"/>
                <w:bCs/>
                <w:i/>
                <w:lang w:val="fr-FR"/>
              </w:rPr>
              <w:t xml:space="preserve"> </w:t>
            </w:r>
            <w:r w:rsidRPr="00241D95">
              <w:rPr>
                <w:rFonts w:ascii="Times New Roman" w:hAnsi="Times New Roman"/>
                <w:bCs/>
                <w:lang w:val="fr-FR"/>
              </w:rPr>
              <w:t>et le Vanneau sociable</w:t>
            </w:r>
            <w:r w:rsidR="00A96A47" w:rsidRPr="00241D95">
              <w:rPr>
                <w:rFonts w:ascii="Times New Roman" w:hAnsi="Times New Roman"/>
                <w:bCs/>
                <w:lang w:val="fr-FR"/>
              </w:rPr>
              <w:t xml:space="preserve"> </w:t>
            </w:r>
            <w:proofErr w:type="spellStart"/>
            <w:r w:rsidR="00601D7D" w:rsidRPr="00241D95">
              <w:rPr>
                <w:rFonts w:ascii="Times New Roman" w:hAnsi="Times New Roman"/>
                <w:bCs/>
                <w:i/>
                <w:lang w:val="fr-FR"/>
              </w:rPr>
              <w:t>Vanellus</w:t>
            </w:r>
            <w:proofErr w:type="spellEnd"/>
            <w:r w:rsidR="00601D7D" w:rsidRPr="00241D95">
              <w:rPr>
                <w:rFonts w:ascii="Times New Roman" w:hAnsi="Times New Roman"/>
                <w:bCs/>
                <w:i/>
                <w:lang w:val="fr-FR"/>
              </w:rPr>
              <w:t xml:space="preserve"> </w:t>
            </w:r>
            <w:proofErr w:type="spellStart"/>
            <w:r w:rsidR="00601D7D" w:rsidRPr="00241D95">
              <w:rPr>
                <w:rFonts w:ascii="Times New Roman" w:hAnsi="Times New Roman"/>
                <w:bCs/>
                <w:i/>
                <w:lang w:val="fr-FR"/>
              </w:rPr>
              <w:t>gregarius</w:t>
            </w:r>
            <w:proofErr w:type="spellEnd"/>
            <w:r w:rsidR="00601D7D" w:rsidRPr="00241D95">
              <w:rPr>
                <w:rFonts w:ascii="Times New Roman" w:hAnsi="Times New Roman"/>
                <w:bCs/>
                <w:i/>
                <w:lang w:val="fr-FR"/>
              </w:rPr>
              <w:t xml:space="preserve"> </w:t>
            </w:r>
            <w:r w:rsidRPr="00241D95">
              <w:rPr>
                <w:rFonts w:ascii="Times New Roman" w:hAnsi="Times New Roman"/>
                <w:bCs/>
                <w:lang w:val="fr-FR"/>
              </w:rPr>
              <w:t>lors de la</w:t>
            </w:r>
            <w:r w:rsidR="00601D7D" w:rsidRPr="00241D95">
              <w:rPr>
                <w:rFonts w:ascii="Times New Roman" w:hAnsi="Times New Roman"/>
                <w:bCs/>
                <w:lang w:val="fr-FR"/>
              </w:rPr>
              <w:t xml:space="preserve"> MOP 5.</w:t>
            </w:r>
          </w:p>
          <w:p w14:paraId="4CC25C6B" w14:textId="77777777" w:rsidR="00601D7D" w:rsidRPr="00241D95" w:rsidRDefault="00601D7D" w:rsidP="00D35E8A">
            <w:pPr>
              <w:numPr>
                <w:ilvl w:val="0"/>
                <w:numId w:val="14"/>
              </w:numPr>
              <w:spacing w:after="120" w:line="240" w:lineRule="auto"/>
              <w:ind w:left="527" w:hanging="357"/>
              <w:rPr>
                <w:rFonts w:ascii="Times New Roman" w:hAnsi="Times New Roman"/>
                <w:b/>
                <w:color w:val="000000"/>
                <w:lang w:val="fr-FR"/>
              </w:rPr>
            </w:pPr>
            <w:r w:rsidRPr="00241D95">
              <w:rPr>
                <w:rFonts w:ascii="Times New Roman" w:hAnsi="Times New Roman"/>
                <w:bCs/>
                <w:lang w:val="fr-FR"/>
              </w:rPr>
              <w:t>[</w:t>
            </w:r>
            <w:r w:rsidR="004E3F46" w:rsidRPr="00241D95">
              <w:rPr>
                <w:rFonts w:ascii="Times New Roman" w:hAnsi="Times New Roman"/>
                <w:bCs/>
                <w:lang w:val="fr-FR"/>
              </w:rPr>
              <w:t>Lors de la MOP</w:t>
            </w:r>
            <w:r w:rsidR="00D35E8A" w:rsidRPr="00241D95">
              <w:rPr>
                <w:rFonts w:ascii="Times New Roman" w:hAnsi="Times New Roman"/>
                <w:bCs/>
                <w:lang w:val="fr-FR"/>
              </w:rPr>
              <w:t xml:space="preserve">6, </w:t>
            </w:r>
            <w:r w:rsidR="004E3F46" w:rsidRPr="00241D95">
              <w:rPr>
                <w:rFonts w:ascii="Times New Roman" w:hAnsi="Times New Roman"/>
                <w:bCs/>
                <w:lang w:val="fr-FR"/>
              </w:rPr>
              <w:t xml:space="preserve">les </w:t>
            </w:r>
            <w:r w:rsidR="00D35E8A" w:rsidRPr="00241D95">
              <w:rPr>
                <w:rFonts w:ascii="Times New Roman" w:hAnsi="Times New Roman"/>
                <w:bCs/>
                <w:lang w:val="fr-FR"/>
              </w:rPr>
              <w:t xml:space="preserve">SSAP </w:t>
            </w:r>
            <w:r w:rsidR="004E3F46" w:rsidRPr="00241D95">
              <w:rPr>
                <w:rFonts w:ascii="Times New Roman" w:hAnsi="Times New Roman"/>
                <w:bCs/>
                <w:lang w:val="fr-FR"/>
              </w:rPr>
              <w:t>pour le</w:t>
            </w:r>
            <w:r w:rsidR="00C52061" w:rsidRPr="00241D95">
              <w:rPr>
                <w:rFonts w:ascii="Times New Roman" w:hAnsi="Times New Roman"/>
                <w:bCs/>
                <w:lang w:val="fr-FR"/>
              </w:rPr>
              <w:t xml:space="preserve"> Bec en sabot du Nil</w:t>
            </w:r>
            <w:r w:rsidRPr="00241D95">
              <w:rPr>
                <w:rFonts w:ascii="Times New Roman" w:hAnsi="Times New Roman"/>
                <w:bCs/>
                <w:lang w:val="fr-FR"/>
              </w:rPr>
              <w:t xml:space="preserve"> </w:t>
            </w:r>
            <w:proofErr w:type="spellStart"/>
            <w:r w:rsidRPr="00241D95">
              <w:rPr>
                <w:rFonts w:ascii="Times New Roman" w:hAnsi="Times New Roman"/>
                <w:bCs/>
                <w:i/>
                <w:lang w:val="fr-FR"/>
              </w:rPr>
              <w:t>Balaeniceps</w:t>
            </w:r>
            <w:proofErr w:type="spellEnd"/>
            <w:r w:rsidRPr="00241D95">
              <w:rPr>
                <w:rFonts w:ascii="Times New Roman" w:hAnsi="Times New Roman"/>
                <w:bCs/>
                <w:i/>
                <w:lang w:val="fr-FR"/>
              </w:rPr>
              <w:t xml:space="preserve"> </w:t>
            </w:r>
            <w:proofErr w:type="spellStart"/>
            <w:r w:rsidRPr="00241D95">
              <w:rPr>
                <w:rFonts w:ascii="Times New Roman" w:hAnsi="Times New Roman"/>
                <w:bCs/>
                <w:i/>
                <w:lang w:val="fr-FR"/>
              </w:rPr>
              <w:t>rex</w:t>
            </w:r>
            <w:proofErr w:type="spellEnd"/>
            <w:r w:rsidRPr="00241D95">
              <w:rPr>
                <w:rFonts w:ascii="Times New Roman" w:hAnsi="Times New Roman"/>
                <w:bCs/>
                <w:lang w:val="fr-FR"/>
              </w:rPr>
              <w:t xml:space="preserve">, </w:t>
            </w:r>
            <w:r w:rsidR="00C52061" w:rsidRPr="00241D95">
              <w:rPr>
                <w:rFonts w:ascii="Times New Roman" w:hAnsi="Times New Roman"/>
                <w:bCs/>
                <w:lang w:val="fr-FR"/>
              </w:rPr>
              <w:t>la Grue royale</w:t>
            </w:r>
            <w:r w:rsidRPr="00241D95">
              <w:rPr>
                <w:rFonts w:ascii="Times New Roman" w:hAnsi="Times New Roman"/>
                <w:bCs/>
                <w:lang w:val="fr-FR"/>
              </w:rPr>
              <w:t xml:space="preserve"> Crane </w:t>
            </w:r>
            <w:proofErr w:type="spellStart"/>
            <w:r w:rsidRPr="00241D95">
              <w:rPr>
                <w:rFonts w:ascii="Times New Roman" w:hAnsi="Times New Roman"/>
                <w:bCs/>
                <w:i/>
                <w:lang w:val="fr-FR"/>
              </w:rPr>
              <w:t>Balearica</w:t>
            </w:r>
            <w:proofErr w:type="spellEnd"/>
            <w:r w:rsidRPr="00241D95">
              <w:rPr>
                <w:rFonts w:ascii="Times New Roman" w:hAnsi="Times New Roman"/>
                <w:bCs/>
                <w:i/>
                <w:lang w:val="fr-FR"/>
              </w:rPr>
              <w:t xml:space="preserve"> </w:t>
            </w:r>
            <w:proofErr w:type="spellStart"/>
            <w:r w:rsidRPr="00241D95">
              <w:rPr>
                <w:rFonts w:ascii="Times New Roman" w:hAnsi="Times New Roman"/>
                <w:bCs/>
                <w:i/>
                <w:lang w:val="fr-FR"/>
              </w:rPr>
              <w:t>regulorum</w:t>
            </w:r>
            <w:proofErr w:type="spellEnd"/>
            <w:r w:rsidRPr="00241D95">
              <w:rPr>
                <w:rFonts w:ascii="Times New Roman" w:hAnsi="Times New Roman"/>
                <w:bCs/>
                <w:lang w:val="fr-FR"/>
              </w:rPr>
              <w:t xml:space="preserve">, </w:t>
            </w:r>
            <w:r w:rsidR="00C52061" w:rsidRPr="00241D95">
              <w:rPr>
                <w:rFonts w:ascii="Times New Roman" w:hAnsi="Times New Roman"/>
                <w:bCs/>
                <w:lang w:val="fr-FR"/>
              </w:rPr>
              <w:t>l’Oie des moissons</w:t>
            </w:r>
            <w:r w:rsidRPr="00241D95">
              <w:rPr>
                <w:rFonts w:ascii="Times New Roman" w:hAnsi="Times New Roman"/>
                <w:bCs/>
                <w:lang w:val="fr-FR"/>
              </w:rPr>
              <w:t xml:space="preserve"> </w:t>
            </w:r>
            <w:r w:rsidRPr="00241D95">
              <w:rPr>
                <w:rFonts w:ascii="Times New Roman" w:hAnsi="Times New Roman"/>
                <w:bCs/>
                <w:i/>
                <w:lang w:val="fr-FR"/>
              </w:rPr>
              <w:t xml:space="preserve">Anser f. </w:t>
            </w:r>
            <w:proofErr w:type="spellStart"/>
            <w:r w:rsidRPr="00241D95">
              <w:rPr>
                <w:rFonts w:ascii="Times New Roman" w:hAnsi="Times New Roman"/>
                <w:bCs/>
                <w:i/>
                <w:lang w:val="fr-FR"/>
              </w:rPr>
              <w:t>fabalis</w:t>
            </w:r>
            <w:proofErr w:type="spellEnd"/>
            <w:r w:rsidRPr="00241D95">
              <w:rPr>
                <w:rFonts w:ascii="Times New Roman" w:hAnsi="Times New Roman"/>
                <w:bCs/>
                <w:lang w:val="fr-FR"/>
              </w:rPr>
              <w:t xml:space="preserve">, </w:t>
            </w:r>
            <w:r w:rsidR="00C52061" w:rsidRPr="00241D95">
              <w:rPr>
                <w:rFonts w:ascii="Times New Roman" w:hAnsi="Times New Roman"/>
                <w:bCs/>
                <w:lang w:val="fr-FR"/>
              </w:rPr>
              <w:t>l’</w:t>
            </w:r>
            <w:proofErr w:type="spellStart"/>
            <w:r w:rsidR="00C52061" w:rsidRPr="00241D95">
              <w:rPr>
                <w:rFonts w:ascii="Times New Roman" w:hAnsi="Times New Roman"/>
                <w:bCs/>
                <w:lang w:val="fr-FR"/>
              </w:rPr>
              <w:t>Harelde</w:t>
            </w:r>
            <w:proofErr w:type="spellEnd"/>
            <w:r w:rsidR="00C52061" w:rsidRPr="00241D95">
              <w:rPr>
                <w:rFonts w:ascii="Times New Roman" w:hAnsi="Times New Roman"/>
                <w:bCs/>
                <w:lang w:val="fr-FR"/>
              </w:rPr>
              <w:t xml:space="preserve"> boréale</w:t>
            </w:r>
            <w:r w:rsidRPr="00241D95">
              <w:rPr>
                <w:rFonts w:ascii="Times New Roman" w:hAnsi="Times New Roman"/>
                <w:bCs/>
                <w:lang w:val="fr-FR"/>
              </w:rPr>
              <w:t xml:space="preserve"> </w:t>
            </w:r>
            <w:proofErr w:type="spellStart"/>
            <w:r w:rsidRPr="00241D95">
              <w:rPr>
                <w:rFonts w:ascii="Times New Roman" w:hAnsi="Times New Roman"/>
                <w:bCs/>
                <w:i/>
                <w:lang w:val="fr-FR"/>
              </w:rPr>
              <w:t>Clangula</w:t>
            </w:r>
            <w:proofErr w:type="spellEnd"/>
            <w:r w:rsidRPr="00241D95">
              <w:rPr>
                <w:rFonts w:ascii="Times New Roman" w:hAnsi="Times New Roman"/>
                <w:bCs/>
                <w:i/>
                <w:lang w:val="fr-FR"/>
              </w:rPr>
              <w:t xml:space="preserve"> </w:t>
            </w:r>
            <w:proofErr w:type="spellStart"/>
            <w:r w:rsidRPr="00241D95">
              <w:rPr>
                <w:rFonts w:ascii="Times New Roman" w:hAnsi="Times New Roman"/>
                <w:bCs/>
                <w:i/>
                <w:lang w:val="fr-FR"/>
              </w:rPr>
              <w:t>hyemalis</w:t>
            </w:r>
            <w:proofErr w:type="spellEnd"/>
            <w:r w:rsidRPr="00241D95">
              <w:rPr>
                <w:rFonts w:ascii="Times New Roman" w:hAnsi="Times New Roman"/>
                <w:bCs/>
                <w:lang w:val="fr-FR"/>
              </w:rPr>
              <w:t xml:space="preserve">, </w:t>
            </w:r>
            <w:r w:rsidR="00C52061" w:rsidRPr="00241D95">
              <w:rPr>
                <w:rFonts w:ascii="Times New Roman" w:hAnsi="Times New Roman"/>
                <w:bCs/>
                <w:lang w:val="fr-FR"/>
              </w:rPr>
              <w:t>le Courlis cendré</w:t>
            </w:r>
            <w:r w:rsidRPr="00241D95">
              <w:rPr>
                <w:rFonts w:ascii="Times New Roman" w:hAnsi="Times New Roman"/>
                <w:bCs/>
                <w:lang w:val="fr-FR"/>
              </w:rPr>
              <w:t xml:space="preserve"> </w:t>
            </w:r>
            <w:r w:rsidRPr="00241D95">
              <w:rPr>
                <w:rFonts w:ascii="Times New Roman" w:hAnsi="Times New Roman"/>
                <w:bCs/>
                <w:i/>
                <w:lang w:val="fr-FR"/>
              </w:rPr>
              <w:t xml:space="preserve">Numenius </w:t>
            </w:r>
            <w:proofErr w:type="spellStart"/>
            <w:r w:rsidRPr="00241D95">
              <w:rPr>
                <w:rFonts w:ascii="Times New Roman" w:hAnsi="Times New Roman"/>
                <w:bCs/>
                <w:i/>
                <w:lang w:val="fr-FR"/>
              </w:rPr>
              <w:t>arquata</w:t>
            </w:r>
            <w:proofErr w:type="spellEnd"/>
            <w:r w:rsidRPr="00241D95">
              <w:rPr>
                <w:rFonts w:ascii="Times New Roman" w:hAnsi="Times New Roman"/>
                <w:bCs/>
                <w:lang w:val="fr-FR"/>
              </w:rPr>
              <w:t xml:space="preserve">, </w:t>
            </w:r>
            <w:r w:rsidR="00C52061" w:rsidRPr="00241D95">
              <w:rPr>
                <w:rFonts w:ascii="Times New Roman" w:hAnsi="Times New Roman"/>
                <w:bCs/>
                <w:lang w:val="fr-FR"/>
              </w:rPr>
              <w:t>l’Ibis chauve</w:t>
            </w:r>
            <w:r w:rsidRPr="00241D95">
              <w:rPr>
                <w:rFonts w:ascii="Times New Roman" w:hAnsi="Times New Roman"/>
                <w:bCs/>
                <w:lang w:val="fr-FR"/>
              </w:rPr>
              <w:t xml:space="preserve"> </w:t>
            </w:r>
            <w:proofErr w:type="spellStart"/>
            <w:r w:rsidRPr="00241D95">
              <w:rPr>
                <w:rFonts w:ascii="Times New Roman" w:hAnsi="Times New Roman"/>
                <w:bCs/>
                <w:i/>
                <w:lang w:val="fr-FR"/>
              </w:rPr>
              <w:t>Geronticus</w:t>
            </w:r>
            <w:proofErr w:type="spellEnd"/>
            <w:r w:rsidRPr="00241D95">
              <w:rPr>
                <w:rFonts w:ascii="Times New Roman" w:hAnsi="Times New Roman"/>
                <w:bCs/>
                <w:i/>
                <w:lang w:val="fr-FR"/>
              </w:rPr>
              <w:t xml:space="preserve"> </w:t>
            </w:r>
            <w:proofErr w:type="spellStart"/>
            <w:r w:rsidRPr="00241D95">
              <w:rPr>
                <w:rFonts w:ascii="Times New Roman" w:hAnsi="Times New Roman"/>
                <w:bCs/>
                <w:i/>
                <w:lang w:val="fr-FR"/>
              </w:rPr>
              <w:t>eremita</w:t>
            </w:r>
            <w:proofErr w:type="spellEnd"/>
            <w:r w:rsidRPr="00241D95">
              <w:rPr>
                <w:rFonts w:ascii="Times New Roman" w:hAnsi="Times New Roman"/>
                <w:bCs/>
                <w:lang w:val="fr-FR"/>
              </w:rPr>
              <w:t xml:space="preserve">, </w:t>
            </w:r>
            <w:r w:rsidR="00C52061" w:rsidRPr="00241D95">
              <w:rPr>
                <w:rFonts w:ascii="Times New Roman" w:hAnsi="Times New Roman"/>
                <w:bCs/>
                <w:lang w:val="fr-FR"/>
              </w:rPr>
              <w:t>et l’Oie naine</w:t>
            </w:r>
            <w:r w:rsidRPr="00241D95">
              <w:rPr>
                <w:rFonts w:ascii="Times New Roman" w:hAnsi="Times New Roman"/>
                <w:bCs/>
                <w:lang w:val="fr-FR"/>
              </w:rPr>
              <w:t xml:space="preserve"> </w:t>
            </w:r>
            <w:r w:rsidRPr="00241D95">
              <w:rPr>
                <w:rFonts w:ascii="Times New Roman" w:hAnsi="Times New Roman"/>
                <w:bCs/>
                <w:i/>
                <w:lang w:val="fr-FR"/>
              </w:rPr>
              <w:t xml:space="preserve">Anser </w:t>
            </w:r>
            <w:proofErr w:type="spellStart"/>
            <w:r w:rsidRPr="00241D95">
              <w:rPr>
                <w:rFonts w:ascii="Times New Roman" w:hAnsi="Times New Roman"/>
                <w:bCs/>
                <w:i/>
                <w:lang w:val="fr-FR"/>
              </w:rPr>
              <w:t>erythropus</w:t>
            </w:r>
            <w:proofErr w:type="spellEnd"/>
            <w:r w:rsidR="004E3F46" w:rsidRPr="00241D95">
              <w:rPr>
                <w:rFonts w:ascii="Times New Roman" w:hAnsi="Times New Roman"/>
                <w:bCs/>
                <w:i/>
                <w:lang w:val="fr-FR"/>
              </w:rPr>
              <w:t xml:space="preserve"> </w:t>
            </w:r>
            <w:r w:rsidR="004E3F46" w:rsidRPr="00241D95">
              <w:rPr>
                <w:rFonts w:ascii="Times New Roman" w:hAnsi="Times New Roman"/>
                <w:bCs/>
                <w:lang w:val="fr-FR"/>
              </w:rPr>
              <w:t>sont adoptés</w:t>
            </w:r>
            <w:r w:rsidRPr="00241D95">
              <w:rPr>
                <w:rFonts w:ascii="Times New Roman" w:hAnsi="Times New Roman"/>
                <w:bCs/>
                <w:lang w:val="fr-FR"/>
              </w:rPr>
              <w:t xml:space="preserve">.  </w:t>
            </w:r>
            <w:r w:rsidR="008412E3" w:rsidRPr="00241D95">
              <w:rPr>
                <w:rFonts w:ascii="Times New Roman" w:hAnsi="Times New Roman"/>
                <w:bCs/>
                <w:lang w:val="fr-FR"/>
              </w:rPr>
              <w:t xml:space="preserve">Plan d’action </w:t>
            </w:r>
            <w:r w:rsidR="0017006D" w:rsidRPr="00241D95">
              <w:rPr>
                <w:rFonts w:ascii="Times New Roman" w:hAnsi="Times New Roman"/>
                <w:bCs/>
                <w:lang w:val="fr-FR"/>
              </w:rPr>
              <w:t xml:space="preserve">international </w:t>
            </w:r>
            <w:r w:rsidR="008412E3" w:rsidRPr="00241D95">
              <w:rPr>
                <w:rFonts w:ascii="Times New Roman" w:hAnsi="Times New Roman"/>
                <w:bCs/>
                <w:lang w:val="fr-FR"/>
              </w:rPr>
              <w:t>multi-espèces pour les oiseaux marins littoraux d’Afrique australe dans le système de courant de Benguela adopté</w:t>
            </w:r>
            <w:r w:rsidRPr="00241D95">
              <w:rPr>
                <w:rFonts w:ascii="Times New Roman" w:hAnsi="Times New Roman"/>
                <w:bCs/>
                <w:lang w:val="fr-FR"/>
              </w:rPr>
              <w:t>]</w:t>
            </w:r>
          </w:p>
          <w:p w14:paraId="4CC25C6C" w14:textId="77777777" w:rsidR="00601D7D" w:rsidRPr="00241D95" w:rsidRDefault="004E3F46" w:rsidP="004E3F46">
            <w:pPr>
              <w:numPr>
                <w:ilvl w:val="0"/>
                <w:numId w:val="14"/>
              </w:numPr>
              <w:spacing w:after="120" w:line="240" w:lineRule="auto"/>
              <w:ind w:left="527" w:hanging="357"/>
              <w:rPr>
                <w:rFonts w:ascii="Times New Roman" w:hAnsi="Times New Roman"/>
                <w:bCs/>
                <w:lang w:val="fr-FR"/>
              </w:rPr>
            </w:pPr>
            <w:r w:rsidRPr="00241D95">
              <w:rPr>
                <w:rFonts w:ascii="Times New Roman" w:hAnsi="Times New Roman"/>
                <w:bCs/>
                <w:lang w:val="fr-FR"/>
              </w:rPr>
              <w:t>Une aide est apportée à la mise en œuvre des</w:t>
            </w:r>
            <w:r w:rsidR="00947BF1" w:rsidRPr="00241D95">
              <w:rPr>
                <w:rFonts w:ascii="Times New Roman" w:hAnsi="Times New Roman"/>
                <w:bCs/>
                <w:lang w:val="fr-FR"/>
              </w:rPr>
              <w:t xml:space="preserve"> </w:t>
            </w:r>
            <w:r w:rsidR="00D35E8A" w:rsidRPr="00241D95">
              <w:rPr>
                <w:rFonts w:ascii="Times New Roman" w:hAnsi="Times New Roman"/>
                <w:bCs/>
                <w:lang w:val="fr-FR"/>
              </w:rPr>
              <w:t>SSAP</w:t>
            </w:r>
            <w:r w:rsidRPr="00241D95">
              <w:rPr>
                <w:rFonts w:ascii="Times New Roman" w:hAnsi="Times New Roman"/>
                <w:bCs/>
                <w:lang w:val="fr-FR"/>
              </w:rPr>
              <w:t xml:space="preserve"> existant</w:t>
            </w:r>
            <w:r w:rsidR="00D35E8A" w:rsidRPr="00241D95">
              <w:rPr>
                <w:rFonts w:ascii="Times New Roman" w:hAnsi="Times New Roman"/>
                <w:bCs/>
                <w:lang w:val="fr-FR"/>
              </w:rPr>
              <w:t>s.</w:t>
            </w:r>
          </w:p>
        </w:tc>
        <w:tc>
          <w:tcPr>
            <w:tcW w:w="3801" w:type="dxa"/>
            <w:tcBorders>
              <w:top w:val="nil"/>
            </w:tcBorders>
          </w:tcPr>
          <w:p w14:paraId="7373F8D5" w14:textId="77777777" w:rsidR="00D73657" w:rsidRDefault="00D73657" w:rsidP="00D35E8A">
            <w:pPr>
              <w:spacing w:after="120" w:line="240" w:lineRule="auto"/>
              <w:rPr>
                <w:rFonts w:ascii="Times New Roman" w:hAnsi="Times New Roman"/>
                <w:b/>
                <w:color w:val="000000"/>
                <w:lang w:val="fr-FR"/>
              </w:rPr>
            </w:pPr>
          </w:p>
          <w:p w14:paraId="4CC25C6D" w14:textId="77777777" w:rsidR="00F71E7F" w:rsidRPr="00241D95" w:rsidRDefault="008412E3" w:rsidP="00D35E8A">
            <w:pPr>
              <w:spacing w:after="120" w:line="240" w:lineRule="auto"/>
              <w:rPr>
                <w:rFonts w:ascii="Times New Roman" w:hAnsi="Times New Roman"/>
                <w:b/>
                <w:color w:val="000000"/>
                <w:lang w:val="fr-FR"/>
              </w:rPr>
            </w:pPr>
            <w:r w:rsidRPr="00241D95">
              <w:rPr>
                <w:rFonts w:ascii="Times New Roman" w:hAnsi="Times New Roman"/>
                <w:b/>
                <w:color w:val="000000"/>
                <w:lang w:val="fr-FR"/>
              </w:rPr>
              <w:t>Mettre en œuvre des cibles pour l’Objectif 1 du Plan stratégique :</w:t>
            </w:r>
          </w:p>
          <w:p w14:paraId="4CC25C6E" w14:textId="77777777" w:rsidR="008412E3" w:rsidRPr="00241D95" w:rsidRDefault="008412E3" w:rsidP="008412E3">
            <w:pPr>
              <w:numPr>
                <w:ilvl w:val="1"/>
                <w:numId w:val="32"/>
              </w:numPr>
              <w:autoSpaceDE w:val="0"/>
              <w:autoSpaceDN w:val="0"/>
              <w:adjustRightInd w:val="0"/>
              <w:spacing w:line="240" w:lineRule="auto"/>
              <w:ind w:left="377"/>
              <w:rPr>
                <w:rFonts w:ascii="Times New Roman" w:hAnsi="Times New Roman"/>
                <w:color w:val="000000"/>
                <w:lang w:val="fr-FR"/>
              </w:rPr>
            </w:pPr>
            <w:r w:rsidRPr="00241D95">
              <w:rPr>
                <w:rFonts w:ascii="Times New Roman" w:hAnsi="Times New Roman"/>
                <w:color w:val="000000"/>
                <w:lang w:val="fr-FR"/>
              </w:rPr>
              <w:t>Une protection légale complète est accordée à toutes les espèces figurant à la colonne A [d’ici la MOP6].</w:t>
            </w:r>
          </w:p>
          <w:p w14:paraId="4CC25C6F" w14:textId="77777777" w:rsidR="008412E3" w:rsidRPr="00241D95" w:rsidRDefault="008412E3" w:rsidP="008412E3">
            <w:pPr>
              <w:numPr>
                <w:ilvl w:val="1"/>
                <w:numId w:val="32"/>
              </w:numPr>
              <w:autoSpaceDE w:val="0"/>
              <w:autoSpaceDN w:val="0"/>
              <w:adjustRightInd w:val="0"/>
              <w:spacing w:line="240" w:lineRule="auto"/>
              <w:ind w:left="377"/>
              <w:rPr>
                <w:rFonts w:ascii="Times New Roman" w:hAnsi="Times New Roman"/>
                <w:color w:val="000000"/>
                <w:lang w:val="fr-FR"/>
              </w:rPr>
            </w:pPr>
            <w:r w:rsidRPr="00241D95">
              <w:rPr>
                <w:rFonts w:ascii="Times New Roman" w:hAnsi="Times New Roman"/>
                <w:color w:val="000000"/>
                <w:lang w:val="fr-FR"/>
              </w:rPr>
              <w:t>Un réseau complet et cohérent de sites protégés et gérés, et autres sites adéquatement gérés, le long de la voie de migration, étant d’importance internationale et nationale pour les oiseaux d’eau est mis en place et entretenu, en tenant compte des réseaux existants et des changements climatiques.</w:t>
            </w:r>
          </w:p>
          <w:p w14:paraId="4CC25C70" w14:textId="77777777" w:rsidR="008412E3" w:rsidRPr="00241D95" w:rsidRDefault="008412E3" w:rsidP="008412E3">
            <w:pPr>
              <w:numPr>
                <w:ilvl w:val="1"/>
                <w:numId w:val="32"/>
              </w:numPr>
              <w:autoSpaceDE w:val="0"/>
              <w:autoSpaceDN w:val="0"/>
              <w:adjustRightInd w:val="0"/>
              <w:spacing w:line="240" w:lineRule="auto"/>
              <w:ind w:left="377"/>
              <w:rPr>
                <w:rFonts w:ascii="Times New Roman" w:hAnsi="Times New Roman"/>
                <w:color w:val="000000"/>
                <w:lang w:val="fr-FR"/>
              </w:rPr>
            </w:pPr>
            <w:r w:rsidRPr="00241D95">
              <w:rPr>
                <w:rFonts w:ascii="Times New Roman" w:hAnsi="Times New Roman"/>
                <w:color w:val="000000"/>
                <w:lang w:val="fr-FR"/>
              </w:rPr>
              <w:t>Des études d'impact environnemental (EIA) et des évaluations environnementales stratégiques (SEA) servent à réduire l’impact de nouveaux développements sur les espèces et populations d’oiseaux d’eau.</w:t>
            </w:r>
          </w:p>
          <w:p w14:paraId="4CC25C71" w14:textId="77777777" w:rsidR="008412E3" w:rsidRPr="00241D95" w:rsidRDefault="008412E3" w:rsidP="008412E3">
            <w:pPr>
              <w:numPr>
                <w:ilvl w:val="1"/>
                <w:numId w:val="32"/>
              </w:numPr>
              <w:autoSpaceDE w:val="0"/>
              <w:autoSpaceDN w:val="0"/>
              <w:adjustRightInd w:val="0"/>
              <w:spacing w:line="240" w:lineRule="auto"/>
              <w:ind w:left="377"/>
              <w:rPr>
                <w:rFonts w:ascii="Times New Roman" w:hAnsi="Times New Roman"/>
                <w:color w:val="000000"/>
                <w:lang w:val="fr-FR"/>
              </w:rPr>
            </w:pPr>
            <w:r w:rsidRPr="00241D95">
              <w:rPr>
                <w:rFonts w:ascii="Times New Roman" w:hAnsi="Times New Roman"/>
                <w:color w:val="000000"/>
                <w:lang w:val="fr-FR"/>
              </w:rPr>
              <w:t>Des plans d'action par espèce (SSAP) sont élaborés et mis en œuvre pour les espèces les plus menacées énumérées dans la catégorie 1 et les catégories 2 et 3, marquées d’un astérisque (colonne A du Tableau 1).</w:t>
            </w:r>
          </w:p>
          <w:p w14:paraId="4CC25C72" w14:textId="77777777" w:rsidR="00F71E7F" w:rsidRPr="00241D95" w:rsidRDefault="00F71E7F" w:rsidP="00D35E8A">
            <w:pPr>
              <w:autoSpaceDE w:val="0"/>
              <w:autoSpaceDN w:val="0"/>
              <w:adjustRightInd w:val="0"/>
              <w:spacing w:line="240" w:lineRule="auto"/>
              <w:ind w:left="360" w:hanging="360"/>
              <w:rPr>
                <w:rFonts w:ascii="Times New Roman" w:hAnsi="Times New Roman"/>
                <w:color w:val="000000"/>
                <w:lang w:val="fr-FR" w:eastAsia="en-GB"/>
              </w:rPr>
            </w:pPr>
          </w:p>
          <w:p w14:paraId="4CC25C73" w14:textId="77777777" w:rsidR="004E2796" w:rsidRPr="00241D95" w:rsidRDefault="004E2796" w:rsidP="00D35E8A">
            <w:pPr>
              <w:tabs>
                <w:tab w:val="num" w:pos="900"/>
              </w:tabs>
              <w:spacing w:after="120" w:line="240" w:lineRule="auto"/>
              <w:rPr>
                <w:rFonts w:ascii="Times New Roman" w:hAnsi="Times New Roman"/>
                <w:b/>
                <w:color w:val="000000"/>
                <w:lang w:val="fr-FR"/>
              </w:rPr>
            </w:pPr>
            <w:r w:rsidRPr="00241D95">
              <w:rPr>
                <w:rFonts w:ascii="Times New Roman" w:hAnsi="Times New Roman"/>
                <w:bCs/>
                <w:lang w:val="fr-FR"/>
              </w:rPr>
              <w:t>[</w:t>
            </w:r>
            <w:r w:rsidR="008412E3" w:rsidRPr="00241D95">
              <w:rPr>
                <w:rFonts w:ascii="Times New Roman" w:hAnsi="Times New Roman"/>
                <w:bCs/>
                <w:lang w:val="fr-FR"/>
              </w:rPr>
              <w:t>Plans d’action par espèce adoptés pour le Bec en Sabot du Nil</w:t>
            </w:r>
            <w:r w:rsidRPr="00241D95">
              <w:rPr>
                <w:rFonts w:ascii="Times New Roman" w:hAnsi="Times New Roman"/>
                <w:bCs/>
                <w:lang w:val="fr-FR"/>
              </w:rPr>
              <w:t xml:space="preserve"> </w:t>
            </w:r>
            <w:proofErr w:type="spellStart"/>
            <w:r w:rsidRPr="00241D95">
              <w:rPr>
                <w:rFonts w:ascii="Times New Roman" w:hAnsi="Times New Roman"/>
                <w:bCs/>
                <w:i/>
                <w:lang w:val="fr-FR"/>
              </w:rPr>
              <w:t>Balaeniceps</w:t>
            </w:r>
            <w:proofErr w:type="spellEnd"/>
            <w:r w:rsidRPr="00241D95">
              <w:rPr>
                <w:rFonts w:ascii="Times New Roman" w:hAnsi="Times New Roman"/>
                <w:bCs/>
                <w:i/>
                <w:lang w:val="fr-FR"/>
              </w:rPr>
              <w:t xml:space="preserve"> </w:t>
            </w:r>
            <w:proofErr w:type="spellStart"/>
            <w:r w:rsidRPr="00241D95">
              <w:rPr>
                <w:rFonts w:ascii="Times New Roman" w:hAnsi="Times New Roman"/>
                <w:bCs/>
                <w:i/>
                <w:lang w:val="fr-FR"/>
              </w:rPr>
              <w:t>rex</w:t>
            </w:r>
            <w:proofErr w:type="spellEnd"/>
            <w:r w:rsidRPr="00241D95">
              <w:rPr>
                <w:rFonts w:ascii="Times New Roman" w:hAnsi="Times New Roman"/>
                <w:bCs/>
                <w:lang w:val="fr-FR"/>
              </w:rPr>
              <w:t xml:space="preserve">, </w:t>
            </w:r>
            <w:r w:rsidR="008412E3" w:rsidRPr="00241D95">
              <w:rPr>
                <w:rFonts w:ascii="Times New Roman" w:hAnsi="Times New Roman"/>
                <w:bCs/>
                <w:lang w:val="fr-FR"/>
              </w:rPr>
              <w:t xml:space="preserve">la </w:t>
            </w:r>
            <w:r w:rsidRPr="00241D95">
              <w:rPr>
                <w:rFonts w:ascii="Times New Roman" w:hAnsi="Times New Roman"/>
                <w:bCs/>
                <w:lang w:val="fr-FR"/>
              </w:rPr>
              <w:t>Gr</w:t>
            </w:r>
            <w:r w:rsidR="008412E3" w:rsidRPr="00241D95">
              <w:rPr>
                <w:rFonts w:ascii="Times New Roman" w:hAnsi="Times New Roman"/>
                <w:bCs/>
                <w:lang w:val="fr-FR"/>
              </w:rPr>
              <w:t>ue royale</w:t>
            </w:r>
            <w:r w:rsidRPr="00241D95">
              <w:rPr>
                <w:rFonts w:ascii="Times New Roman" w:hAnsi="Times New Roman"/>
                <w:bCs/>
                <w:lang w:val="fr-FR"/>
              </w:rPr>
              <w:t xml:space="preserve"> </w:t>
            </w:r>
            <w:proofErr w:type="spellStart"/>
            <w:r w:rsidRPr="00241D95">
              <w:rPr>
                <w:rFonts w:ascii="Times New Roman" w:hAnsi="Times New Roman"/>
                <w:bCs/>
                <w:i/>
                <w:lang w:val="fr-FR"/>
              </w:rPr>
              <w:t>Balearica</w:t>
            </w:r>
            <w:proofErr w:type="spellEnd"/>
            <w:r w:rsidRPr="00241D95">
              <w:rPr>
                <w:rFonts w:ascii="Times New Roman" w:hAnsi="Times New Roman"/>
                <w:bCs/>
                <w:i/>
                <w:lang w:val="fr-FR"/>
              </w:rPr>
              <w:t xml:space="preserve"> </w:t>
            </w:r>
            <w:proofErr w:type="spellStart"/>
            <w:r w:rsidRPr="00241D95">
              <w:rPr>
                <w:rFonts w:ascii="Times New Roman" w:hAnsi="Times New Roman"/>
                <w:bCs/>
                <w:i/>
                <w:lang w:val="fr-FR"/>
              </w:rPr>
              <w:t>regulorum</w:t>
            </w:r>
            <w:proofErr w:type="spellEnd"/>
            <w:r w:rsidRPr="00241D95">
              <w:rPr>
                <w:rFonts w:ascii="Times New Roman" w:hAnsi="Times New Roman"/>
                <w:bCs/>
                <w:lang w:val="fr-FR"/>
              </w:rPr>
              <w:t xml:space="preserve">, </w:t>
            </w:r>
            <w:r w:rsidR="008412E3" w:rsidRPr="00241D95">
              <w:rPr>
                <w:rFonts w:ascii="Times New Roman" w:hAnsi="Times New Roman"/>
                <w:bCs/>
                <w:lang w:val="fr-FR"/>
              </w:rPr>
              <w:t>l’Oie des moissons</w:t>
            </w:r>
            <w:r w:rsidRPr="00241D95">
              <w:rPr>
                <w:rFonts w:ascii="Times New Roman" w:hAnsi="Times New Roman"/>
                <w:bCs/>
                <w:lang w:val="fr-FR"/>
              </w:rPr>
              <w:t xml:space="preserve"> </w:t>
            </w:r>
            <w:r w:rsidRPr="00241D95">
              <w:rPr>
                <w:rFonts w:ascii="Times New Roman" w:hAnsi="Times New Roman"/>
                <w:bCs/>
                <w:i/>
                <w:lang w:val="fr-FR"/>
              </w:rPr>
              <w:t xml:space="preserve">Anser f. </w:t>
            </w:r>
            <w:proofErr w:type="spellStart"/>
            <w:r w:rsidRPr="00241D95">
              <w:rPr>
                <w:rFonts w:ascii="Times New Roman" w:hAnsi="Times New Roman"/>
                <w:bCs/>
                <w:i/>
                <w:lang w:val="fr-FR"/>
              </w:rPr>
              <w:t>fabalis</w:t>
            </w:r>
            <w:proofErr w:type="spellEnd"/>
            <w:r w:rsidRPr="00241D95">
              <w:rPr>
                <w:rFonts w:ascii="Times New Roman" w:hAnsi="Times New Roman"/>
                <w:bCs/>
                <w:lang w:val="fr-FR"/>
              </w:rPr>
              <w:t xml:space="preserve">, </w:t>
            </w:r>
            <w:r w:rsidR="008412E3" w:rsidRPr="00241D95">
              <w:rPr>
                <w:rFonts w:ascii="Times New Roman" w:hAnsi="Times New Roman"/>
                <w:bCs/>
                <w:lang w:val="fr-FR"/>
              </w:rPr>
              <w:t>l’</w:t>
            </w:r>
            <w:proofErr w:type="spellStart"/>
            <w:r w:rsidR="008412E3" w:rsidRPr="00241D95">
              <w:rPr>
                <w:rFonts w:ascii="Times New Roman" w:hAnsi="Times New Roman"/>
                <w:bCs/>
                <w:lang w:val="fr-FR"/>
              </w:rPr>
              <w:t>Harelde</w:t>
            </w:r>
            <w:proofErr w:type="spellEnd"/>
            <w:r w:rsidR="008412E3" w:rsidRPr="00241D95">
              <w:rPr>
                <w:rFonts w:ascii="Times New Roman" w:hAnsi="Times New Roman"/>
                <w:bCs/>
                <w:lang w:val="fr-FR"/>
              </w:rPr>
              <w:t xml:space="preserve"> boréale</w:t>
            </w:r>
            <w:r w:rsidRPr="00241D95">
              <w:rPr>
                <w:rFonts w:ascii="Times New Roman" w:hAnsi="Times New Roman"/>
                <w:bCs/>
                <w:lang w:val="fr-FR"/>
              </w:rPr>
              <w:t xml:space="preserve"> </w:t>
            </w:r>
            <w:proofErr w:type="spellStart"/>
            <w:r w:rsidRPr="00241D95">
              <w:rPr>
                <w:rFonts w:ascii="Times New Roman" w:hAnsi="Times New Roman"/>
                <w:bCs/>
                <w:i/>
                <w:lang w:val="fr-FR"/>
              </w:rPr>
              <w:t>Clangula</w:t>
            </w:r>
            <w:proofErr w:type="spellEnd"/>
            <w:r w:rsidRPr="00241D95">
              <w:rPr>
                <w:rFonts w:ascii="Times New Roman" w:hAnsi="Times New Roman"/>
                <w:bCs/>
                <w:i/>
                <w:lang w:val="fr-FR"/>
              </w:rPr>
              <w:t xml:space="preserve"> </w:t>
            </w:r>
            <w:proofErr w:type="spellStart"/>
            <w:r w:rsidRPr="00241D95">
              <w:rPr>
                <w:rFonts w:ascii="Times New Roman" w:hAnsi="Times New Roman"/>
                <w:bCs/>
                <w:i/>
                <w:lang w:val="fr-FR"/>
              </w:rPr>
              <w:t>hyemalis</w:t>
            </w:r>
            <w:proofErr w:type="spellEnd"/>
            <w:r w:rsidRPr="00241D95">
              <w:rPr>
                <w:rFonts w:ascii="Times New Roman" w:hAnsi="Times New Roman"/>
                <w:bCs/>
                <w:lang w:val="fr-FR"/>
              </w:rPr>
              <w:t xml:space="preserve">, </w:t>
            </w:r>
            <w:r w:rsidR="008412E3" w:rsidRPr="00241D95">
              <w:rPr>
                <w:rFonts w:ascii="Times New Roman" w:hAnsi="Times New Roman"/>
                <w:bCs/>
                <w:lang w:val="fr-FR"/>
              </w:rPr>
              <w:t>le Courlis cendré</w:t>
            </w:r>
            <w:r w:rsidRPr="00241D95">
              <w:rPr>
                <w:rFonts w:ascii="Times New Roman" w:hAnsi="Times New Roman"/>
                <w:bCs/>
                <w:lang w:val="fr-FR"/>
              </w:rPr>
              <w:t xml:space="preserve"> </w:t>
            </w:r>
            <w:r w:rsidRPr="00241D95">
              <w:rPr>
                <w:rFonts w:ascii="Times New Roman" w:hAnsi="Times New Roman"/>
                <w:bCs/>
                <w:i/>
                <w:lang w:val="fr-FR"/>
              </w:rPr>
              <w:t xml:space="preserve">Numenius </w:t>
            </w:r>
            <w:proofErr w:type="spellStart"/>
            <w:r w:rsidRPr="00241D95">
              <w:rPr>
                <w:rFonts w:ascii="Times New Roman" w:hAnsi="Times New Roman"/>
                <w:bCs/>
                <w:i/>
                <w:lang w:val="fr-FR"/>
              </w:rPr>
              <w:t>arquata</w:t>
            </w:r>
            <w:proofErr w:type="spellEnd"/>
            <w:r w:rsidRPr="00241D95">
              <w:rPr>
                <w:rFonts w:ascii="Times New Roman" w:hAnsi="Times New Roman"/>
                <w:bCs/>
                <w:lang w:val="fr-FR"/>
              </w:rPr>
              <w:t xml:space="preserve">, </w:t>
            </w:r>
            <w:r w:rsidR="008412E3" w:rsidRPr="00241D95">
              <w:rPr>
                <w:rFonts w:ascii="Times New Roman" w:hAnsi="Times New Roman"/>
                <w:bCs/>
                <w:lang w:val="fr-FR"/>
              </w:rPr>
              <w:t>l’Ibis chauve</w:t>
            </w:r>
            <w:r w:rsidRPr="00241D95">
              <w:rPr>
                <w:rFonts w:ascii="Times New Roman" w:hAnsi="Times New Roman"/>
                <w:bCs/>
                <w:lang w:val="fr-FR"/>
              </w:rPr>
              <w:t xml:space="preserve"> </w:t>
            </w:r>
            <w:proofErr w:type="spellStart"/>
            <w:r w:rsidRPr="00241D95">
              <w:rPr>
                <w:rFonts w:ascii="Times New Roman" w:hAnsi="Times New Roman"/>
                <w:bCs/>
                <w:i/>
                <w:lang w:val="fr-FR"/>
              </w:rPr>
              <w:t>Geronticus</w:t>
            </w:r>
            <w:proofErr w:type="spellEnd"/>
            <w:r w:rsidRPr="00241D95">
              <w:rPr>
                <w:rFonts w:ascii="Times New Roman" w:hAnsi="Times New Roman"/>
                <w:bCs/>
                <w:i/>
                <w:lang w:val="fr-FR"/>
              </w:rPr>
              <w:t xml:space="preserve"> </w:t>
            </w:r>
            <w:proofErr w:type="spellStart"/>
            <w:r w:rsidRPr="00241D95">
              <w:rPr>
                <w:rFonts w:ascii="Times New Roman" w:hAnsi="Times New Roman"/>
                <w:bCs/>
                <w:i/>
                <w:lang w:val="fr-FR"/>
              </w:rPr>
              <w:t>eremita</w:t>
            </w:r>
            <w:proofErr w:type="spellEnd"/>
            <w:r w:rsidRPr="00241D95">
              <w:rPr>
                <w:rFonts w:ascii="Times New Roman" w:hAnsi="Times New Roman"/>
                <w:bCs/>
                <w:lang w:val="fr-FR"/>
              </w:rPr>
              <w:t xml:space="preserve">, </w:t>
            </w:r>
            <w:r w:rsidR="008412E3" w:rsidRPr="00241D95">
              <w:rPr>
                <w:rFonts w:ascii="Times New Roman" w:hAnsi="Times New Roman"/>
                <w:bCs/>
                <w:lang w:val="fr-FR"/>
              </w:rPr>
              <w:t>et l’Oie naine</w:t>
            </w:r>
            <w:r w:rsidRPr="00241D95">
              <w:rPr>
                <w:rFonts w:ascii="Times New Roman" w:hAnsi="Times New Roman"/>
                <w:bCs/>
                <w:lang w:val="fr-FR"/>
              </w:rPr>
              <w:t xml:space="preserve"> </w:t>
            </w:r>
            <w:r w:rsidRPr="00241D95">
              <w:rPr>
                <w:rFonts w:ascii="Times New Roman" w:hAnsi="Times New Roman"/>
                <w:bCs/>
                <w:i/>
                <w:lang w:val="fr-FR"/>
              </w:rPr>
              <w:t xml:space="preserve">Anser </w:t>
            </w:r>
            <w:proofErr w:type="spellStart"/>
            <w:r w:rsidRPr="00241D95">
              <w:rPr>
                <w:rFonts w:ascii="Times New Roman" w:hAnsi="Times New Roman"/>
                <w:bCs/>
                <w:i/>
                <w:lang w:val="fr-FR"/>
              </w:rPr>
              <w:t>erythropus</w:t>
            </w:r>
            <w:proofErr w:type="spellEnd"/>
            <w:r w:rsidRPr="00241D95">
              <w:rPr>
                <w:rFonts w:ascii="Times New Roman" w:hAnsi="Times New Roman"/>
                <w:bCs/>
                <w:lang w:val="fr-FR"/>
              </w:rPr>
              <w:t xml:space="preserve">.  </w:t>
            </w:r>
            <w:r w:rsidR="004E3F46" w:rsidRPr="00241D95">
              <w:rPr>
                <w:rFonts w:ascii="Times New Roman" w:hAnsi="Times New Roman"/>
                <w:bCs/>
                <w:lang w:val="fr-FR"/>
              </w:rPr>
              <w:t>Plan d’action international multi-espèces pour les oiseaux marins littoraux d’Afrique australe dans le système de courant de Benguela adopté</w:t>
            </w:r>
            <w:r w:rsidRPr="00241D95">
              <w:rPr>
                <w:rFonts w:ascii="Times New Roman" w:hAnsi="Times New Roman"/>
                <w:bCs/>
                <w:lang w:val="fr-FR"/>
              </w:rPr>
              <w:t>]</w:t>
            </w:r>
          </w:p>
          <w:p w14:paraId="4CC25C74" w14:textId="77777777" w:rsidR="00F71E7F" w:rsidRPr="00241D95" w:rsidRDefault="0017006D" w:rsidP="00D35E8A">
            <w:pPr>
              <w:tabs>
                <w:tab w:val="num" w:pos="900"/>
              </w:tabs>
              <w:spacing w:after="120" w:line="240" w:lineRule="auto"/>
              <w:rPr>
                <w:rFonts w:ascii="Times New Roman" w:hAnsi="Times New Roman"/>
                <w:color w:val="000000"/>
                <w:lang w:val="fr-FR"/>
              </w:rPr>
            </w:pPr>
            <w:r w:rsidRPr="00241D95">
              <w:rPr>
                <w:rFonts w:ascii="Times New Roman" w:hAnsi="Times New Roman"/>
                <w:color w:val="000000"/>
                <w:lang w:val="fr-FR"/>
              </w:rPr>
              <w:t>Des rapports sont soumis à chaque</w:t>
            </w:r>
            <w:r w:rsidR="00F71E7F" w:rsidRPr="00241D95">
              <w:rPr>
                <w:rFonts w:ascii="Times New Roman" w:hAnsi="Times New Roman"/>
                <w:color w:val="000000"/>
                <w:lang w:val="fr-FR"/>
              </w:rPr>
              <w:t xml:space="preserve"> MOP </w:t>
            </w:r>
            <w:r w:rsidRPr="00241D95">
              <w:rPr>
                <w:rFonts w:ascii="Times New Roman" w:hAnsi="Times New Roman"/>
                <w:color w:val="000000"/>
                <w:lang w:val="fr-FR"/>
              </w:rPr>
              <w:t xml:space="preserve">sur l’état des espèces pour lesquelles des Plans d’action par espèce </w:t>
            </w:r>
            <w:r w:rsidR="00F71E7F" w:rsidRPr="00241D95">
              <w:rPr>
                <w:rFonts w:ascii="Times New Roman" w:hAnsi="Times New Roman"/>
                <w:color w:val="000000"/>
                <w:lang w:val="fr-FR"/>
              </w:rPr>
              <w:t xml:space="preserve">(SSAP) </w:t>
            </w:r>
            <w:r w:rsidRPr="00241D95">
              <w:rPr>
                <w:rFonts w:ascii="Times New Roman" w:hAnsi="Times New Roman"/>
                <w:color w:val="000000"/>
                <w:lang w:val="fr-FR"/>
              </w:rPr>
              <w:t>ont été développés</w:t>
            </w:r>
          </w:p>
          <w:p w14:paraId="4CC25C75" w14:textId="77777777" w:rsidR="00F71E7F" w:rsidRPr="00241D95" w:rsidRDefault="0017006D" w:rsidP="0017006D">
            <w:pPr>
              <w:tabs>
                <w:tab w:val="num" w:pos="900"/>
              </w:tabs>
              <w:spacing w:after="120" w:line="240" w:lineRule="auto"/>
              <w:rPr>
                <w:rFonts w:ascii="Times New Roman" w:hAnsi="Times New Roman"/>
                <w:color w:val="000000"/>
                <w:lang w:val="fr-FR" w:eastAsia="en-GB"/>
              </w:rPr>
            </w:pPr>
            <w:r w:rsidRPr="00241D95">
              <w:rPr>
                <w:rFonts w:ascii="Times New Roman" w:hAnsi="Times New Roman"/>
                <w:color w:val="000000"/>
                <w:lang w:val="fr-FR"/>
              </w:rPr>
              <w:t>Chercher à établir des mécanismes internationaux de</w:t>
            </w:r>
            <w:r w:rsidR="00F71E7F" w:rsidRPr="00241D95">
              <w:rPr>
                <w:rFonts w:ascii="Times New Roman" w:hAnsi="Times New Roman"/>
                <w:color w:val="000000"/>
                <w:lang w:val="fr-FR"/>
              </w:rPr>
              <w:t xml:space="preserve"> coordination </w:t>
            </w:r>
            <w:r w:rsidRPr="00241D95">
              <w:rPr>
                <w:rFonts w:ascii="Times New Roman" w:hAnsi="Times New Roman"/>
                <w:color w:val="000000"/>
                <w:lang w:val="fr-FR"/>
              </w:rPr>
              <w:t>pour chaque</w:t>
            </w:r>
            <w:r w:rsidR="00F71E7F" w:rsidRPr="00241D95">
              <w:rPr>
                <w:rFonts w:ascii="Times New Roman" w:hAnsi="Times New Roman"/>
                <w:color w:val="000000"/>
                <w:lang w:val="fr-FR"/>
              </w:rPr>
              <w:t xml:space="preserve"> SSAP</w:t>
            </w:r>
          </w:p>
        </w:tc>
      </w:tr>
      <w:tr w:rsidR="0048249F" w:rsidRPr="00241D95" w14:paraId="4CC25C7B" w14:textId="77777777" w:rsidTr="00F71E7F">
        <w:tc>
          <w:tcPr>
            <w:tcW w:w="4056" w:type="dxa"/>
            <w:tcBorders>
              <w:bottom w:val="nil"/>
            </w:tcBorders>
          </w:tcPr>
          <w:p w14:paraId="4CC25C77" w14:textId="77777777" w:rsidR="00F71E7F" w:rsidRPr="00B34DD3" w:rsidRDefault="008412E3" w:rsidP="008412E3">
            <w:pPr>
              <w:spacing w:after="120" w:line="240" w:lineRule="auto"/>
              <w:rPr>
                <w:rFonts w:ascii="Times New Roman" w:hAnsi="Times New Roman"/>
                <w:b/>
                <w:bCs/>
                <w:color w:val="000000"/>
                <w:lang w:val="fr-FR" w:eastAsia="en-GB"/>
              </w:rPr>
            </w:pPr>
            <w:r w:rsidRPr="00241D95">
              <w:rPr>
                <w:rFonts w:ascii="Times New Roman" w:hAnsi="Times New Roman"/>
                <w:b/>
                <w:bCs/>
                <w:color w:val="000000"/>
                <w:lang w:val="fr-FR" w:eastAsia="en-GB"/>
              </w:rPr>
              <w:t>Objectif</w:t>
            </w:r>
            <w:r w:rsidR="00F71E7F" w:rsidRPr="00B34DD3">
              <w:rPr>
                <w:rFonts w:ascii="Times New Roman" w:hAnsi="Times New Roman"/>
                <w:b/>
                <w:bCs/>
                <w:color w:val="000000"/>
                <w:lang w:val="fr-FR" w:eastAsia="en-GB"/>
              </w:rPr>
              <w:t xml:space="preserve"> 13 </w:t>
            </w:r>
          </w:p>
        </w:tc>
        <w:tc>
          <w:tcPr>
            <w:tcW w:w="3790" w:type="dxa"/>
            <w:tcBorders>
              <w:bottom w:val="nil"/>
            </w:tcBorders>
          </w:tcPr>
          <w:p w14:paraId="4CC25C78" w14:textId="77777777" w:rsidR="00F71E7F" w:rsidRPr="00241D95" w:rsidRDefault="00F71E7F" w:rsidP="00D35E8A">
            <w:pPr>
              <w:spacing w:after="120" w:line="240" w:lineRule="auto"/>
              <w:rPr>
                <w:rFonts w:ascii="Times New Roman" w:hAnsi="Times New Roman"/>
                <w:b/>
                <w:bCs/>
                <w:color w:val="000000"/>
                <w:lang w:val="fr-FR" w:eastAsia="en-GB"/>
              </w:rPr>
            </w:pPr>
          </w:p>
        </w:tc>
        <w:tc>
          <w:tcPr>
            <w:tcW w:w="3401" w:type="dxa"/>
            <w:tcBorders>
              <w:bottom w:val="nil"/>
            </w:tcBorders>
          </w:tcPr>
          <w:p w14:paraId="4CC25C79" w14:textId="77777777" w:rsidR="00F71E7F" w:rsidRPr="00241D95" w:rsidRDefault="00F71E7F" w:rsidP="00D35E8A">
            <w:pPr>
              <w:spacing w:after="120" w:line="240" w:lineRule="auto"/>
              <w:rPr>
                <w:rFonts w:ascii="Times New Roman" w:hAnsi="Times New Roman"/>
                <w:b/>
                <w:bCs/>
                <w:color w:val="000000"/>
                <w:lang w:val="fr-FR" w:eastAsia="en-GB"/>
              </w:rPr>
            </w:pPr>
          </w:p>
        </w:tc>
        <w:tc>
          <w:tcPr>
            <w:tcW w:w="3801" w:type="dxa"/>
            <w:tcBorders>
              <w:bottom w:val="nil"/>
            </w:tcBorders>
          </w:tcPr>
          <w:p w14:paraId="4CC25C7A" w14:textId="77777777" w:rsidR="00F71E7F" w:rsidRPr="00241D95" w:rsidRDefault="00F71E7F" w:rsidP="00D35E8A">
            <w:pPr>
              <w:spacing w:after="120" w:line="240" w:lineRule="auto"/>
              <w:rPr>
                <w:rFonts w:ascii="Times New Roman" w:hAnsi="Times New Roman"/>
                <w:b/>
                <w:bCs/>
                <w:color w:val="000000"/>
                <w:lang w:val="fr-FR" w:eastAsia="en-GB"/>
              </w:rPr>
            </w:pPr>
          </w:p>
        </w:tc>
      </w:tr>
      <w:tr w:rsidR="0048249F" w:rsidRPr="00C36D5F" w14:paraId="4CC25C80" w14:textId="77777777" w:rsidTr="00F71E7F">
        <w:tc>
          <w:tcPr>
            <w:tcW w:w="4056" w:type="dxa"/>
            <w:tcBorders>
              <w:top w:val="nil"/>
              <w:bottom w:val="single" w:sz="4" w:space="0" w:color="000000"/>
            </w:tcBorders>
          </w:tcPr>
          <w:p w14:paraId="09E21EAF" w14:textId="77777777" w:rsidR="00F71E7F" w:rsidRPr="00241D95" w:rsidRDefault="008412E3" w:rsidP="00A2275F">
            <w:pPr>
              <w:spacing w:after="120" w:line="240" w:lineRule="auto"/>
              <w:rPr>
                <w:rFonts w:ascii="Times New Roman" w:hAnsi="Times New Roman"/>
                <w:color w:val="000000"/>
                <w:lang w:val="fr-FR" w:eastAsia="en-GB"/>
              </w:rPr>
            </w:pPr>
            <w:r w:rsidRPr="00241D95">
              <w:rPr>
                <w:rFonts w:ascii="Times New Roman" w:hAnsi="Times New Roman"/>
                <w:color w:val="000000"/>
                <w:lang w:val="fr-FR" w:eastAsia="en-GB"/>
              </w:rPr>
              <w:t>D’ici à 2020, la diver</w:t>
            </w:r>
            <w:r w:rsidRPr="00B34DD3">
              <w:rPr>
                <w:rFonts w:ascii="Times New Roman" w:hAnsi="Times New Roman"/>
                <w:color w:val="000000"/>
                <w:lang w:val="fr-FR" w:eastAsia="en-GB"/>
              </w:rPr>
              <w:t>sité génétique des plantes cultivées, des animaux d’élevage et domestiques et des parents pauvres, y compris celle d’autres espèces qui ont une valeur socio-économique ou culturelle, est préservée, et des stratégies sont élaborées et mises en œuvre pour ré</w:t>
            </w:r>
            <w:r w:rsidRPr="00241D95">
              <w:rPr>
                <w:rFonts w:ascii="Times New Roman" w:hAnsi="Times New Roman"/>
                <w:color w:val="000000"/>
                <w:lang w:val="fr-FR" w:eastAsia="en-GB"/>
              </w:rPr>
              <w:t>duire au minimum l’érosion génétique et sauvegarder leur diversité génétique.</w:t>
            </w:r>
          </w:p>
          <w:p w14:paraId="42BFD36D" w14:textId="77777777" w:rsidR="005F3FFE" w:rsidRPr="00241D95" w:rsidRDefault="005F3FFE" w:rsidP="00A2275F">
            <w:pPr>
              <w:spacing w:after="120" w:line="240" w:lineRule="auto"/>
              <w:rPr>
                <w:rFonts w:ascii="Times New Roman" w:hAnsi="Times New Roman"/>
                <w:color w:val="000000"/>
                <w:lang w:val="fr-FR" w:eastAsia="en-GB"/>
              </w:rPr>
            </w:pPr>
          </w:p>
          <w:p w14:paraId="4CC25C7C" w14:textId="77777777" w:rsidR="005F3FFE" w:rsidRPr="00241D95" w:rsidRDefault="005F3FFE" w:rsidP="00A2275F">
            <w:pPr>
              <w:spacing w:after="120" w:line="240" w:lineRule="auto"/>
              <w:rPr>
                <w:rFonts w:ascii="Times New Roman" w:hAnsi="Times New Roman"/>
                <w:color w:val="000000"/>
                <w:lang w:val="fr-FR" w:eastAsia="en-GB"/>
              </w:rPr>
            </w:pPr>
          </w:p>
        </w:tc>
        <w:tc>
          <w:tcPr>
            <w:tcW w:w="3790" w:type="dxa"/>
            <w:tcBorders>
              <w:top w:val="nil"/>
              <w:bottom w:val="single" w:sz="4" w:space="0" w:color="000000"/>
            </w:tcBorders>
          </w:tcPr>
          <w:p w14:paraId="4CC25C7D" w14:textId="77777777" w:rsidR="00F71E7F" w:rsidRPr="00241D95" w:rsidRDefault="00F71E7F" w:rsidP="00D35E8A">
            <w:pPr>
              <w:spacing w:after="120" w:line="240" w:lineRule="auto"/>
              <w:rPr>
                <w:rFonts w:ascii="Times New Roman" w:hAnsi="Times New Roman"/>
                <w:color w:val="000000"/>
                <w:lang w:val="fr-FR" w:eastAsia="en-GB"/>
              </w:rPr>
            </w:pPr>
          </w:p>
        </w:tc>
        <w:tc>
          <w:tcPr>
            <w:tcW w:w="3401" w:type="dxa"/>
            <w:tcBorders>
              <w:top w:val="nil"/>
              <w:bottom w:val="single" w:sz="4" w:space="0" w:color="000000"/>
            </w:tcBorders>
          </w:tcPr>
          <w:p w14:paraId="4CC25C7E" w14:textId="77777777" w:rsidR="00F71E7F" w:rsidRPr="00241D95" w:rsidRDefault="00F71E7F" w:rsidP="00D35E8A">
            <w:pPr>
              <w:spacing w:after="120" w:line="240" w:lineRule="auto"/>
              <w:rPr>
                <w:rFonts w:ascii="Times New Roman" w:hAnsi="Times New Roman"/>
                <w:color w:val="000000"/>
                <w:lang w:val="fr-FR" w:eastAsia="en-GB"/>
              </w:rPr>
            </w:pPr>
          </w:p>
        </w:tc>
        <w:tc>
          <w:tcPr>
            <w:tcW w:w="3801" w:type="dxa"/>
            <w:tcBorders>
              <w:top w:val="nil"/>
              <w:bottom w:val="single" w:sz="4" w:space="0" w:color="000000"/>
            </w:tcBorders>
          </w:tcPr>
          <w:p w14:paraId="4CC25C7F" w14:textId="77777777" w:rsidR="00F71E7F" w:rsidRPr="00241D95" w:rsidRDefault="00F71E7F" w:rsidP="00D35E8A">
            <w:pPr>
              <w:spacing w:after="120" w:line="240" w:lineRule="auto"/>
              <w:rPr>
                <w:rFonts w:ascii="Times New Roman" w:hAnsi="Times New Roman"/>
                <w:color w:val="000000"/>
                <w:lang w:val="fr-FR" w:eastAsia="en-GB"/>
              </w:rPr>
            </w:pPr>
          </w:p>
        </w:tc>
      </w:tr>
      <w:tr w:rsidR="008A2BBE" w:rsidRPr="00C36D5F" w14:paraId="4CC25C82" w14:textId="77777777" w:rsidTr="002D70B5">
        <w:trPr>
          <w:trHeight w:val="458"/>
        </w:trPr>
        <w:tc>
          <w:tcPr>
            <w:tcW w:w="15048" w:type="dxa"/>
            <w:gridSpan w:val="4"/>
            <w:shd w:val="clear" w:color="auto" w:fill="EEECE1"/>
          </w:tcPr>
          <w:p w14:paraId="4CC25C81" w14:textId="77777777" w:rsidR="008A2BBE" w:rsidRPr="00892015" w:rsidRDefault="00A2275F" w:rsidP="00D35E8A">
            <w:pPr>
              <w:spacing w:after="120" w:line="240" w:lineRule="auto"/>
              <w:rPr>
                <w:rFonts w:ascii="Times New Roman" w:hAnsi="Times New Roman"/>
                <w:b/>
                <w:bCs/>
                <w:i/>
                <w:lang w:val="fr-FR" w:eastAsia="en-GB"/>
              </w:rPr>
            </w:pPr>
            <w:bookmarkStart w:id="4" w:name="GoalD"/>
            <w:bookmarkEnd w:id="4"/>
            <w:r w:rsidRPr="00241D95">
              <w:rPr>
                <w:rFonts w:ascii="Times New Roman" w:hAnsi="Times New Roman"/>
                <w:b/>
                <w:bCs/>
                <w:i/>
                <w:lang w:val="fr-FR" w:eastAsia="en-GB"/>
              </w:rPr>
              <w:t xml:space="preserve">But stratégique D : Renforcer les avantages retirés </w:t>
            </w:r>
            <w:r w:rsidRPr="00B34DD3">
              <w:rPr>
                <w:rFonts w:ascii="Times New Roman" w:hAnsi="Times New Roman"/>
                <w:b/>
                <w:bCs/>
                <w:i/>
                <w:lang w:val="fr-FR" w:eastAsia="en-GB"/>
              </w:rPr>
              <w:t xml:space="preserve">pour tous de la diversité biologique et des services fournis par les écosystèmes </w:t>
            </w:r>
          </w:p>
        </w:tc>
      </w:tr>
      <w:tr w:rsidR="0048249F" w:rsidRPr="00241D95" w14:paraId="4CC25C87" w14:textId="77777777" w:rsidTr="00F71E7F">
        <w:tc>
          <w:tcPr>
            <w:tcW w:w="4056" w:type="dxa"/>
            <w:tcBorders>
              <w:bottom w:val="nil"/>
            </w:tcBorders>
          </w:tcPr>
          <w:p w14:paraId="4CC25C83" w14:textId="77777777" w:rsidR="00F71E7F" w:rsidRPr="00B34DD3" w:rsidRDefault="00A2275F" w:rsidP="00A2275F">
            <w:pPr>
              <w:spacing w:after="120" w:line="240" w:lineRule="auto"/>
              <w:rPr>
                <w:rFonts w:ascii="Times New Roman" w:hAnsi="Times New Roman"/>
                <w:b/>
                <w:bCs/>
                <w:color w:val="000000"/>
                <w:lang w:val="fr-FR" w:eastAsia="en-GB"/>
              </w:rPr>
            </w:pPr>
            <w:r w:rsidRPr="00241D95">
              <w:rPr>
                <w:rFonts w:ascii="Times New Roman" w:hAnsi="Times New Roman"/>
                <w:b/>
                <w:bCs/>
                <w:color w:val="000000"/>
                <w:lang w:val="fr-FR" w:eastAsia="en-GB"/>
              </w:rPr>
              <w:t xml:space="preserve">Objectif </w:t>
            </w:r>
            <w:r w:rsidR="00F71E7F" w:rsidRPr="00B34DD3">
              <w:rPr>
                <w:rFonts w:ascii="Times New Roman" w:hAnsi="Times New Roman"/>
                <w:b/>
                <w:bCs/>
                <w:color w:val="000000"/>
                <w:lang w:val="fr-FR" w:eastAsia="en-GB"/>
              </w:rPr>
              <w:t xml:space="preserve">14 </w:t>
            </w:r>
          </w:p>
        </w:tc>
        <w:tc>
          <w:tcPr>
            <w:tcW w:w="3790" w:type="dxa"/>
            <w:tcBorders>
              <w:bottom w:val="nil"/>
            </w:tcBorders>
          </w:tcPr>
          <w:p w14:paraId="4CC25C84" w14:textId="77777777" w:rsidR="00F71E7F" w:rsidRPr="00241D95" w:rsidRDefault="00F71E7F" w:rsidP="00D35E8A">
            <w:pPr>
              <w:spacing w:after="120" w:line="240" w:lineRule="auto"/>
              <w:rPr>
                <w:rFonts w:ascii="Times New Roman" w:hAnsi="Times New Roman"/>
                <w:b/>
                <w:bCs/>
                <w:color w:val="000000"/>
                <w:lang w:val="fr-FR" w:eastAsia="en-GB"/>
              </w:rPr>
            </w:pPr>
          </w:p>
        </w:tc>
        <w:tc>
          <w:tcPr>
            <w:tcW w:w="3401" w:type="dxa"/>
            <w:tcBorders>
              <w:bottom w:val="nil"/>
            </w:tcBorders>
          </w:tcPr>
          <w:p w14:paraId="4CC25C85" w14:textId="77777777" w:rsidR="00F71E7F" w:rsidRPr="00241D95" w:rsidRDefault="00F71E7F" w:rsidP="00D35E8A">
            <w:pPr>
              <w:spacing w:after="120" w:line="240" w:lineRule="auto"/>
              <w:rPr>
                <w:rFonts w:ascii="Times New Roman" w:hAnsi="Times New Roman"/>
                <w:b/>
                <w:bCs/>
                <w:color w:val="000000"/>
                <w:lang w:val="fr-FR" w:eastAsia="en-GB"/>
              </w:rPr>
            </w:pPr>
          </w:p>
        </w:tc>
        <w:tc>
          <w:tcPr>
            <w:tcW w:w="3801" w:type="dxa"/>
            <w:tcBorders>
              <w:bottom w:val="nil"/>
            </w:tcBorders>
          </w:tcPr>
          <w:p w14:paraId="4CC25C86" w14:textId="77777777" w:rsidR="00F71E7F" w:rsidRPr="00241D95" w:rsidRDefault="00F71E7F" w:rsidP="00D35E8A">
            <w:pPr>
              <w:spacing w:after="120" w:line="240" w:lineRule="auto"/>
              <w:rPr>
                <w:rFonts w:ascii="Times New Roman" w:hAnsi="Times New Roman"/>
                <w:b/>
                <w:bCs/>
                <w:color w:val="000000"/>
                <w:lang w:val="fr-FR" w:eastAsia="en-GB"/>
              </w:rPr>
            </w:pPr>
          </w:p>
        </w:tc>
      </w:tr>
      <w:tr w:rsidR="0048249F" w:rsidRPr="00C36D5F" w14:paraId="4CC25C8C" w14:textId="77777777" w:rsidTr="00F71E7F">
        <w:tc>
          <w:tcPr>
            <w:tcW w:w="4056" w:type="dxa"/>
            <w:tcBorders>
              <w:top w:val="nil"/>
            </w:tcBorders>
          </w:tcPr>
          <w:p w14:paraId="4CC25C88" w14:textId="77777777" w:rsidR="00A96A47" w:rsidRPr="00241D95" w:rsidRDefault="00A2275F" w:rsidP="00D35E8A">
            <w:pPr>
              <w:spacing w:after="120" w:line="240" w:lineRule="auto"/>
              <w:rPr>
                <w:rFonts w:ascii="Times New Roman" w:hAnsi="Times New Roman"/>
                <w:color w:val="000000"/>
                <w:lang w:val="fr-FR" w:eastAsia="en-GB"/>
              </w:rPr>
            </w:pPr>
            <w:r w:rsidRPr="00241D95">
              <w:rPr>
                <w:rFonts w:ascii="Times New Roman" w:hAnsi="Times New Roman"/>
                <w:color w:val="000000"/>
                <w:lang w:val="fr-FR" w:eastAsia="en-GB"/>
              </w:rPr>
              <w:t>D’ici à 2020, les é</w:t>
            </w:r>
            <w:r w:rsidRPr="00B34DD3">
              <w:rPr>
                <w:rFonts w:ascii="Times New Roman" w:hAnsi="Times New Roman"/>
                <w:color w:val="000000"/>
                <w:lang w:val="fr-FR" w:eastAsia="en-GB"/>
              </w:rPr>
              <w:t>cosystèmes qui fournissent des services essentiels, en particulier l’eau et contribuent à la santé, aux moyens de subsistance et au bien-être, sont restaurés et sauvegardés, compte tenu des besoins des femmes, des communautés autochtones et locales, et des</w:t>
            </w:r>
            <w:r w:rsidRPr="00241D95">
              <w:rPr>
                <w:rFonts w:ascii="Times New Roman" w:hAnsi="Times New Roman"/>
                <w:color w:val="000000"/>
                <w:lang w:val="fr-FR" w:eastAsia="en-GB"/>
              </w:rPr>
              <w:t xml:space="preserve"> populations pauvres et vulnérables.</w:t>
            </w:r>
          </w:p>
        </w:tc>
        <w:tc>
          <w:tcPr>
            <w:tcW w:w="3790" w:type="dxa"/>
            <w:tcBorders>
              <w:top w:val="nil"/>
            </w:tcBorders>
          </w:tcPr>
          <w:p w14:paraId="4CC25C89" w14:textId="77777777" w:rsidR="00A96A47" w:rsidRPr="00241D95" w:rsidRDefault="00A96A47" w:rsidP="00D35E8A">
            <w:pPr>
              <w:spacing w:after="120" w:line="240" w:lineRule="auto"/>
              <w:ind w:left="720"/>
              <w:rPr>
                <w:rFonts w:ascii="Times New Roman" w:hAnsi="Times New Roman"/>
                <w:color w:val="000000"/>
                <w:lang w:val="fr-FR" w:eastAsia="en-GB"/>
              </w:rPr>
            </w:pPr>
          </w:p>
        </w:tc>
        <w:tc>
          <w:tcPr>
            <w:tcW w:w="3401" w:type="dxa"/>
            <w:tcBorders>
              <w:top w:val="nil"/>
            </w:tcBorders>
          </w:tcPr>
          <w:p w14:paraId="4CC25C8A" w14:textId="77777777" w:rsidR="00A96A47" w:rsidRPr="00241D95" w:rsidRDefault="0017006D" w:rsidP="0017006D">
            <w:pPr>
              <w:numPr>
                <w:ilvl w:val="0"/>
                <w:numId w:val="18"/>
              </w:numPr>
              <w:spacing w:after="120" w:line="240" w:lineRule="auto"/>
              <w:ind w:left="357" w:hanging="357"/>
              <w:rPr>
                <w:rFonts w:ascii="Times New Roman" w:hAnsi="Times New Roman"/>
                <w:color w:val="000000"/>
                <w:lang w:val="fr-FR" w:eastAsia="en-GB"/>
              </w:rPr>
            </w:pPr>
            <w:r w:rsidRPr="00241D95">
              <w:rPr>
                <w:rFonts w:ascii="Times New Roman" w:hAnsi="Times New Roman"/>
                <w:color w:val="000000"/>
                <w:lang w:val="fr-FR" w:eastAsia="en-GB"/>
              </w:rPr>
              <w:t>Début de la mise en œuvre des actions pertinentes du Plan d’action de l’</w:t>
            </w:r>
            <w:r w:rsidR="00A96A47" w:rsidRPr="00241D95">
              <w:rPr>
                <w:rFonts w:ascii="Times New Roman" w:hAnsi="Times New Roman"/>
                <w:color w:val="000000"/>
                <w:lang w:val="fr-FR" w:eastAsia="en-GB"/>
              </w:rPr>
              <w:t>AEWA</w:t>
            </w:r>
            <w:r w:rsidRPr="00241D95">
              <w:rPr>
                <w:rFonts w:ascii="Times New Roman" w:hAnsi="Times New Roman"/>
                <w:color w:val="000000"/>
                <w:lang w:val="fr-FR" w:eastAsia="en-GB"/>
              </w:rPr>
              <w:t xml:space="preserve"> </w:t>
            </w:r>
            <w:r w:rsidR="00A96A47" w:rsidRPr="00241D95">
              <w:rPr>
                <w:rFonts w:ascii="Times New Roman" w:hAnsi="Times New Roman"/>
                <w:color w:val="000000"/>
                <w:lang w:val="fr-FR" w:eastAsia="en-GB"/>
              </w:rPr>
              <w:t>2012-2017</w:t>
            </w:r>
            <w:r w:rsidRPr="00241D95">
              <w:rPr>
                <w:rFonts w:ascii="Times New Roman" w:hAnsi="Times New Roman"/>
                <w:color w:val="000000"/>
                <w:lang w:val="fr-FR" w:eastAsia="en-GB"/>
              </w:rPr>
              <w:t xml:space="preserve"> pour l’Afrique</w:t>
            </w:r>
          </w:p>
        </w:tc>
        <w:tc>
          <w:tcPr>
            <w:tcW w:w="3801" w:type="dxa"/>
            <w:tcBorders>
              <w:top w:val="nil"/>
            </w:tcBorders>
          </w:tcPr>
          <w:p w14:paraId="4CC25C8B" w14:textId="77777777" w:rsidR="00A96A47" w:rsidRPr="00241D95" w:rsidRDefault="00A2275F" w:rsidP="00D35E8A">
            <w:pPr>
              <w:numPr>
                <w:ilvl w:val="0"/>
                <w:numId w:val="18"/>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Mettre en œuvre toutes les actions pertinentes du Plan d’action 2012-2017 de l’AEWA pour l’Afrique</w:t>
            </w:r>
          </w:p>
        </w:tc>
      </w:tr>
      <w:tr w:rsidR="0048249F" w:rsidRPr="00241D95" w14:paraId="4CC25C91" w14:textId="77777777" w:rsidTr="00F71E7F">
        <w:tc>
          <w:tcPr>
            <w:tcW w:w="4056" w:type="dxa"/>
            <w:tcBorders>
              <w:bottom w:val="nil"/>
            </w:tcBorders>
          </w:tcPr>
          <w:p w14:paraId="4CC25C8D" w14:textId="77777777" w:rsidR="00A96A47" w:rsidRPr="00B34DD3" w:rsidRDefault="00A2275F" w:rsidP="00D35E8A">
            <w:pPr>
              <w:keepNext/>
              <w:spacing w:after="120" w:line="240" w:lineRule="auto"/>
              <w:rPr>
                <w:rFonts w:ascii="Times New Roman" w:hAnsi="Times New Roman"/>
                <w:b/>
                <w:bCs/>
                <w:color w:val="000000"/>
                <w:lang w:val="fr-FR" w:eastAsia="en-GB"/>
              </w:rPr>
            </w:pPr>
            <w:r w:rsidRPr="00241D95">
              <w:rPr>
                <w:rFonts w:ascii="Times New Roman" w:hAnsi="Times New Roman"/>
                <w:b/>
                <w:bCs/>
                <w:color w:val="000000"/>
                <w:lang w:val="fr-FR" w:eastAsia="en-GB"/>
              </w:rPr>
              <w:t>Objectif</w:t>
            </w:r>
            <w:r w:rsidR="00A96A47" w:rsidRPr="00B34DD3">
              <w:rPr>
                <w:rFonts w:ascii="Times New Roman" w:hAnsi="Times New Roman"/>
                <w:b/>
                <w:bCs/>
                <w:color w:val="000000"/>
                <w:lang w:val="fr-FR" w:eastAsia="en-GB"/>
              </w:rPr>
              <w:t xml:space="preserve"> 15</w:t>
            </w:r>
          </w:p>
        </w:tc>
        <w:tc>
          <w:tcPr>
            <w:tcW w:w="3790" w:type="dxa"/>
            <w:tcBorders>
              <w:bottom w:val="nil"/>
            </w:tcBorders>
          </w:tcPr>
          <w:p w14:paraId="4CC25C8E" w14:textId="77777777" w:rsidR="00A96A47" w:rsidRPr="00241D95" w:rsidRDefault="00A96A47" w:rsidP="00D35E8A">
            <w:pPr>
              <w:keepNext/>
              <w:spacing w:after="120" w:line="240" w:lineRule="auto"/>
              <w:rPr>
                <w:rFonts w:ascii="Times New Roman" w:hAnsi="Times New Roman"/>
                <w:b/>
                <w:bCs/>
                <w:color w:val="000000"/>
                <w:lang w:val="fr-FR" w:eastAsia="en-GB"/>
              </w:rPr>
            </w:pPr>
          </w:p>
        </w:tc>
        <w:tc>
          <w:tcPr>
            <w:tcW w:w="3401" w:type="dxa"/>
            <w:tcBorders>
              <w:bottom w:val="nil"/>
            </w:tcBorders>
          </w:tcPr>
          <w:p w14:paraId="4CC25C8F" w14:textId="77777777" w:rsidR="00A96A47" w:rsidRPr="00241D95" w:rsidRDefault="00A96A47" w:rsidP="00D35E8A">
            <w:pPr>
              <w:keepNext/>
              <w:spacing w:after="120" w:line="240" w:lineRule="auto"/>
              <w:rPr>
                <w:rFonts w:ascii="Times New Roman" w:hAnsi="Times New Roman"/>
                <w:b/>
                <w:bCs/>
                <w:color w:val="000000"/>
                <w:lang w:val="fr-FR" w:eastAsia="en-GB"/>
              </w:rPr>
            </w:pPr>
          </w:p>
        </w:tc>
        <w:tc>
          <w:tcPr>
            <w:tcW w:w="3801" w:type="dxa"/>
            <w:tcBorders>
              <w:bottom w:val="nil"/>
            </w:tcBorders>
          </w:tcPr>
          <w:p w14:paraId="4CC25C90" w14:textId="77777777" w:rsidR="00A96A47" w:rsidRPr="00241D95" w:rsidRDefault="00A96A47" w:rsidP="00D35E8A">
            <w:pPr>
              <w:keepNext/>
              <w:spacing w:after="120" w:line="240" w:lineRule="auto"/>
              <w:rPr>
                <w:rFonts w:ascii="Times New Roman" w:hAnsi="Times New Roman"/>
                <w:b/>
                <w:bCs/>
                <w:color w:val="000000"/>
                <w:lang w:val="fr-FR" w:eastAsia="en-GB"/>
              </w:rPr>
            </w:pPr>
          </w:p>
        </w:tc>
      </w:tr>
      <w:tr w:rsidR="0048249F" w:rsidRPr="00C36D5F" w14:paraId="4CC25C96" w14:textId="77777777" w:rsidTr="00F71E7F">
        <w:tc>
          <w:tcPr>
            <w:tcW w:w="4056" w:type="dxa"/>
            <w:tcBorders>
              <w:top w:val="nil"/>
            </w:tcBorders>
          </w:tcPr>
          <w:p w14:paraId="4CC25C92" w14:textId="77777777" w:rsidR="00A96A47" w:rsidRPr="00241D95" w:rsidRDefault="00A2275F" w:rsidP="00D35E8A">
            <w:pPr>
              <w:spacing w:after="120" w:line="240" w:lineRule="auto"/>
              <w:rPr>
                <w:rFonts w:ascii="Times New Roman" w:hAnsi="Times New Roman"/>
                <w:color w:val="000000"/>
                <w:lang w:val="fr-FR" w:eastAsia="en-GB"/>
              </w:rPr>
            </w:pPr>
            <w:r w:rsidRPr="00241D95">
              <w:rPr>
                <w:rFonts w:ascii="Times New Roman" w:hAnsi="Times New Roman"/>
                <w:color w:val="000000"/>
                <w:lang w:val="fr-FR" w:eastAsia="en-GB"/>
              </w:rPr>
              <w:t>D’ici à 2020, la résilience des écosystèmes et la contribution de la diversité biologique au</w:t>
            </w:r>
            <w:r w:rsidR="00B6500F" w:rsidRPr="00B34DD3">
              <w:rPr>
                <w:rFonts w:ascii="Times New Roman" w:hAnsi="Times New Roman"/>
                <w:color w:val="000000"/>
                <w:lang w:val="fr-FR" w:eastAsia="en-GB"/>
              </w:rPr>
              <w:t>x</w:t>
            </w:r>
            <w:r w:rsidRPr="00892015">
              <w:rPr>
                <w:rFonts w:ascii="Times New Roman" w:hAnsi="Times New Roman"/>
                <w:color w:val="000000"/>
                <w:lang w:val="fr-FR" w:eastAsia="en-GB"/>
              </w:rPr>
              <w:t xml:space="preserve"> stocks de carbone sont améliorées, grâce aux mesures de conservation et restauration, y compris la restauration d’au moins 15 % des écosystèmes dégradés, contribu</w:t>
            </w:r>
            <w:r w:rsidRPr="00241D95">
              <w:rPr>
                <w:rFonts w:ascii="Times New Roman" w:hAnsi="Times New Roman"/>
                <w:color w:val="000000"/>
                <w:lang w:val="fr-FR" w:eastAsia="en-GB"/>
              </w:rPr>
              <w:t xml:space="preserve">ant ainsi à l’atténuation des changements climatiques et </w:t>
            </w:r>
            <w:r w:rsidR="00B6500F" w:rsidRPr="00241D95">
              <w:rPr>
                <w:rFonts w:ascii="Times New Roman" w:hAnsi="Times New Roman"/>
                <w:color w:val="000000"/>
                <w:lang w:val="fr-FR" w:eastAsia="en-GB"/>
              </w:rPr>
              <w:t xml:space="preserve">à </w:t>
            </w:r>
            <w:r w:rsidRPr="00241D95">
              <w:rPr>
                <w:rFonts w:ascii="Times New Roman" w:hAnsi="Times New Roman"/>
                <w:color w:val="000000"/>
                <w:lang w:val="fr-FR" w:eastAsia="en-GB"/>
              </w:rPr>
              <w:t>l’adaptation à ceux-ci, ainsi qu’à la lutte contre la désertification.</w:t>
            </w:r>
            <w:r w:rsidR="00A96A47" w:rsidRPr="00241D95">
              <w:rPr>
                <w:rFonts w:ascii="Times New Roman" w:hAnsi="Times New Roman"/>
                <w:color w:val="000000"/>
                <w:lang w:val="fr-FR" w:eastAsia="en-GB"/>
              </w:rPr>
              <w:t xml:space="preserve"> </w:t>
            </w:r>
          </w:p>
        </w:tc>
        <w:tc>
          <w:tcPr>
            <w:tcW w:w="3790" w:type="dxa"/>
            <w:tcBorders>
              <w:top w:val="nil"/>
            </w:tcBorders>
          </w:tcPr>
          <w:p w14:paraId="4CC25C93" w14:textId="77777777" w:rsidR="00A96A47" w:rsidRPr="00241D95" w:rsidRDefault="00A96A47" w:rsidP="00D35E8A">
            <w:pPr>
              <w:spacing w:after="120" w:line="240" w:lineRule="auto"/>
              <w:rPr>
                <w:rFonts w:ascii="Times New Roman" w:hAnsi="Times New Roman"/>
                <w:color w:val="000000"/>
                <w:lang w:val="fr-FR" w:eastAsia="en-GB"/>
              </w:rPr>
            </w:pPr>
          </w:p>
        </w:tc>
        <w:tc>
          <w:tcPr>
            <w:tcW w:w="3401" w:type="dxa"/>
            <w:tcBorders>
              <w:top w:val="nil"/>
            </w:tcBorders>
          </w:tcPr>
          <w:p w14:paraId="4CC25C94" w14:textId="34520922" w:rsidR="00A96A47" w:rsidRPr="00241D95" w:rsidRDefault="00A96A47" w:rsidP="00165EF3">
            <w:pPr>
              <w:spacing w:after="120" w:line="240" w:lineRule="auto"/>
              <w:ind w:left="527"/>
              <w:rPr>
                <w:rFonts w:ascii="Times New Roman" w:hAnsi="Times New Roman"/>
                <w:color w:val="000000"/>
                <w:lang w:val="fr-FR" w:eastAsia="en-GB"/>
              </w:rPr>
            </w:pPr>
          </w:p>
        </w:tc>
        <w:tc>
          <w:tcPr>
            <w:tcW w:w="3801" w:type="dxa"/>
            <w:tcBorders>
              <w:top w:val="nil"/>
            </w:tcBorders>
          </w:tcPr>
          <w:p w14:paraId="4CC25C95" w14:textId="719E4905" w:rsidR="00165EF3" w:rsidRPr="00D73657" w:rsidRDefault="00A2275F" w:rsidP="00D73657">
            <w:pPr>
              <w:numPr>
                <w:ilvl w:val="0"/>
                <w:numId w:val="18"/>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 xml:space="preserve">Le Comité technique travaillera, entre autres, avec le Groupe d’évaluation scientifique et technique (GEST) de la Convention de </w:t>
            </w:r>
            <w:proofErr w:type="spellStart"/>
            <w:r w:rsidRPr="00241D95">
              <w:rPr>
                <w:rFonts w:ascii="Times New Roman" w:hAnsi="Times New Roman"/>
                <w:color w:val="000000"/>
                <w:lang w:val="fr-FR" w:eastAsia="en-GB"/>
              </w:rPr>
              <w:t>Ramsar</w:t>
            </w:r>
            <w:proofErr w:type="spellEnd"/>
            <w:r w:rsidRPr="00241D95">
              <w:rPr>
                <w:rFonts w:ascii="Times New Roman" w:hAnsi="Times New Roman"/>
                <w:color w:val="000000"/>
                <w:lang w:val="fr-FR" w:eastAsia="en-GB"/>
              </w:rPr>
              <w:t xml:space="preserve"> et les Programmes de travail </w:t>
            </w:r>
            <w:r w:rsidR="004105EA" w:rsidRPr="00241D95">
              <w:rPr>
                <w:rFonts w:ascii="Times New Roman" w:hAnsi="Times New Roman"/>
                <w:color w:val="000000"/>
                <w:lang w:val="fr-FR" w:eastAsia="en-GB"/>
              </w:rPr>
              <w:t>concernés</w:t>
            </w:r>
            <w:r w:rsidRPr="00241D95">
              <w:rPr>
                <w:rFonts w:ascii="Times New Roman" w:hAnsi="Times New Roman"/>
                <w:color w:val="000000"/>
                <w:lang w:val="fr-FR" w:eastAsia="en-GB"/>
              </w:rPr>
              <w:t xml:space="preserve"> de la CBD, pour faire des recommandations sur la conservation et la gestion des zones humides à titre de priorité qui à la fois bénéficieront aux oiseaux d'eau migrateurs et contribueront à l</w:t>
            </w:r>
            <w:r w:rsidR="004105EA" w:rsidRPr="00241D95">
              <w:rPr>
                <w:rFonts w:ascii="Times New Roman" w:hAnsi="Times New Roman"/>
                <w:color w:val="000000"/>
                <w:lang w:val="fr-FR" w:eastAsia="en-GB"/>
              </w:rPr>
              <w:t>’atténuation</w:t>
            </w:r>
            <w:r w:rsidRPr="00241D95">
              <w:rPr>
                <w:rFonts w:ascii="Times New Roman" w:hAnsi="Times New Roman"/>
                <w:color w:val="000000"/>
                <w:lang w:val="fr-FR" w:eastAsia="en-GB"/>
              </w:rPr>
              <w:t xml:space="preserve"> du changement climatique, et à l’adaptation à ce dernier, et/ou combatt</w:t>
            </w:r>
            <w:r w:rsidR="004105EA" w:rsidRPr="00241D95">
              <w:rPr>
                <w:rFonts w:ascii="Times New Roman" w:hAnsi="Times New Roman"/>
                <w:color w:val="000000"/>
                <w:lang w:val="fr-FR" w:eastAsia="en-GB"/>
              </w:rPr>
              <w:t>ro</w:t>
            </w:r>
            <w:r w:rsidRPr="00241D95">
              <w:rPr>
                <w:rFonts w:ascii="Times New Roman" w:hAnsi="Times New Roman"/>
                <w:color w:val="000000"/>
                <w:lang w:val="fr-FR" w:eastAsia="en-GB"/>
              </w:rPr>
              <w:t>nt la désertification</w:t>
            </w:r>
          </w:p>
        </w:tc>
      </w:tr>
      <w:tr w:rsidR="0048249F" w:rsidRPr="00241D95" w14:paraId="4CC25C9B" w14:textId="77777777" w:rsidTr="00F71E7F">
        <w:tc>
          <w:tcPr>
            <w:tcW w:w="4056" w:type="dxa"/>
            <w:tcBorders>
              <w:bottom w:val="nil"/>
            </w:tcBorders>
          </w:tcPr>
          <w:p w14:paraId="4CC25C97" w14:textId="77777777" w:rsidR="00A96A47" w:rsidRPr="00B34DD3" w:rsidRDefault="00853506" w:rsidP="00853506">
            <w:pPr>
              <w:spacing w:after="120" w:line="240" w:lineRule="auto"/>
              <w:rPr>
                <w:rFonts w:ascii="Times New Roman" w:hAnsi="Times New Roman"/>
                <w:b/>
                <w:bCs/>
                <w:color w:val="000000"/>
                <w:lang w:val="fr-FR" w:eastAsia="en-GB"/>
              </w:rPr>
            </w:pPr>
            <w:r w:rsidRPr="00241D95">
              <w:rPr>
                <w:rFonts w:ascii="Times New Roman" w:hAnsi="Times New Roman"/>
                <w:b/>
                <w:bCs/>
                <w:color w:val="000000"/>
                <w:lang w:val="fr-FR" w:eastAsia="en-GB"/>
              </w:rPr>
              <w:t>Objectif</w:t>
            </w:r>
            <w:r w:rsidR="00A96A47" w:rsidRPr="00B34DD3">
              <w:rPr>
                <w:rFonts w:ascii="Times New Roman" w:hAnsi="Times New Roman"/>
                <w:b/>
                <w:bCs/>
                <w:color w:val="000000"/>
                <w:lang w:val="fr-FR" w:eastAsia="en-GB"/>
              </w:rPr>
              <w:t xml:space="preserve"> 16</w:t>
            </w:r>
          </w:p>
        </w:tc>
        <w:tc>
          <w:tcPr>
            <w:tcW w:w="3790" w:type="dxa"/>
            <w:tcBorders>
              <w:bottom w:val="nil"/>
            </w:tcBorders>
          </w:tcPr>
          <w:p w14:paraId="4CC25C98" w14:textId="77777777" w:rsidR="00A96A47" w:rsidRPr="00241D95" w:rsidRDefault="00A96A47" w:rsidP="00D35E8A">
            <w:pPr>
              <w:spacing w:after="120" w:line="240" w:lineRule="auto"/>
              <w:rPr>
                <w:rFonts w:ascii="Times New Roman" w:hAnsi="Times New Roman"/>
                <w:b/>
                <w:bCs/>
                <w:color w:val="000000"/>
                <w:lang w:val="fr-FR" w:eastAsia="en-GB"/>
              </w:rPr>
            </w:pPr>
          </w:p>
        </w:tc>
        <w:tc>
          <w:tcPr>
            <w:tcW w:w="3401" w:type="dxa"/>
            <w:tcBorders>
              <w:bottom w:val="nil"/>
            </w:tcBorders>
          </w:tcPr>
          <w:p w14:paraId="4CC25C99" w14:textId="77777777" w:rsidR="00A96A47" w:rsidRPr="00241D95" w:rsidRDefault="00A96A47" w:rsidP="00D35E8A">
            <w:pPr>
              <w:spacing w:after="120" w:line="240" w:lineRule="auto"/>
              <w:rPr>
                <w:rFonts w:ascii="Times New Roman" w:hAnsi="Times New Roman"/>
                <w:b/>
                <w:bCs/>
                <w:color w:val="000000"/>
                <w:lang w:val="fr-FR" w:eastAsia="en-GB"/>
              </w:rPr>
            </w:pPr>
          </w:p>
        </w:tc>
        <w:tc>
          <w:tcPr>
            <w:tcW w:w="3801" w:type="dxa"/>
            <w:tcBorders>
              <w:bottom w:val="nil"/>
            </w:tcBorders>
          </w:tcPr>
          <w:p w14:paraId="4CC25C9A" w14:textId="77777777" w:rsidR="00A96A47" w:rsidRPr="00241D95" w:rsidRDefault="00A96A47" w:rsidP="00D35E8A">
            <w:pPr>
              <w:spacing w:after="120" w:line="240" w:lineRule="auto"/>
              <w:rPr>
                <w:rFonts w:ascii="Times New Roman" w:hAnsi="Times New Roman"/>
                <w:b/>
                <w:bCs/>
                <w:color w:val="000000"/>
                <w:lang w:val="fr-FR" w:eastAsia="en-GB"/>
              </w:rPr>
            </w:pPr>
          </w:p>
        </w:tc>
      </w:tr>
      <w:tr w:rsidR="0048249F" w:rsidRPr="00C36D5F" w14:paraId="4CC25CA0" w14:textId="77777777" w:rsidTr="00F71E7F">
        <w:tc>
          <w:tcPr>
            <w:tcW w:w="4056" w:type="dxa"/>
            <w:tcBorders>
              <w:top w:val="nil"/>
              <w:bottom w:val="single" w:sz="4" w:space="0" w:color="000000"/>
            </w:tcBorders>
          </w:tcPr>
          <w:p w14:paraId="4CC25C9C" w14:textId="77777777" w:rsidR="00A96A47" w:rsidRPr="00241D95" w:rsidRDefault="004105EA" w:rsidP="004105EA">
            <w:pPr>
              <w:spacing w:after="120" w:line="240" w:lineRule="auto"/>
              <w:rPr>
                <w:rFonts w:ascii="Times New Roman" w:hAnsi="Times New Roman"/>
                <w:color w:val="000000"/>
                <w:lang w:val="fr-FR" w:eastAsia="en-GB"/>
              </w:rPr>
            </w:pPr>
            <w:r w:rsidRPr="00241D95">
              <w:rPr>
                <w:rFonts w:ascii="Times New Roman" w:hAnsi="Times New Roman"/>
                <w:color w:val="000000"/>
                <w:lang w:val="fr-FR" w:eastAsia="en-GB"/>
              </w:rPr>
              <w:t>D’ici à 2</w:t>
            </w:r>
            <w:r w:rsidR="00A96A47" w:rsidRPr="00B34DD3">
              <w:rPr>
                <w:rFonts w:ascii="Times New Roman" w:hAnsi="Times New Roman"/>
                <w:color w:val="000000"/>
                <w:lang w:val="fr-FR" w:eastAsia="en-GB"/>
              </w:rPr>
              <w:t xml:space="preserve">015, </w:t>
            </w:r>
            <w:r w:rsidR="00C01AEF" w:rsidRPr="00892015">
              <w:rPr>
                <w:rFonts w:ascii="Times New Roman" w:hAnsi="Times New Roman"/>
                <w:color w:val="000000"/>
                <w:lang w:val="fr-FR" w:eastAsia="en-GB"/>
              </w:rPr>
              <w:t>le</w:t>
            </w:r>
            <w:r w:rsidR="00A96A47" w:rsidRPr="00241D95">
              <w:rPr>
                <w:rFonts w:ascii="Times New Roman" w:hAnsi="Times New Roman"/>
                <w:color w:val="000000"/>
                <w:lang w:val="fr-FR" w:eastAsia="en-GB"/>
              </w:rPr>
              <w:t xml:space="preserve"> </w:t>
            </w:r>
            <w:r w:rsidR="00C01AEF" w:rsidRPr="00241D95">
              <w:rPr>
                <w:rFonts w:ascii="Times New Roman" w:hAnsi="Times New Roman"/>
                <w:i/>
                <w:color w:val="000000"/>
                <w:lang w:val="fr-FR" w:eastAsia="en-GB"/>
              </w:rPr>
              <w:t xml:space="preserve">Protocole de Nagoya sur l’accès aux ressources génétiques et le partage </w:t>
            </w:r>
            <w:r w:rsidR="00392665" w:rsidRPr="00241D95">
              <w:rPr>
                <w:rFonts w:ascii="Times New Roman" w:hAnsi="Times New Roman"/>
                <w:i/>
                <w:color w:val="000000"/>
                <w:lang w:val="fr-FR" w:eastAsia="en-GB"/>
              </w:rPr>
              <w:t xml:space="preserve">juste et </w:t>
            </w:r>
            <w:r w:rsidR="00C01AEF" w:rsidRPr="00241D95">
              <w:rPr>
                <w:rFonts w:ascii="Times New Roman" w:hAnsi="Times New Roman"/>
                <w:i/>
                <w:color w:val="000000"/>
                <w:lang w:val="fr-FR" w:eastAsia="en-GB"/>
              </w:rPr>
              <w:t>équitable des avantages découlant de leur utilisation</w:t>
            </w:r>
            <w:r w:rsidRPr="00241D95">
              <w:rPr>
                <w:rFonts w:ascii="Times New Roman" w:hAnsi="Times New Roman"/>
                <w:color w:val="000000"/>
                <w:lang w:val="fr-FR" w:eastAsia="en-GB"/>
              </w:rPr>
              <w:t xml:space="preserve"> est entré en vigueur et est opérationnel, et est cohérent avec la législation nationale</w:t>
            </w:r>
            <w:r w:rsidR="00A96A47" w:rsidRPr="00241D95">
              <w:rPr>
                <w:rFonts w:ascii="Times New Roman" w:hAnsi="Times New Roman"/>
                <w:color w:val="000000"/>
                <w:lang w:val="fr-FR" w:eastAsia="en-GB"/>
              </w:rPr>
              <w:t>.</w:t>
            </w:r>
          </w:p>
        </w:tc>
        <w:tc>
          <w:tcPr>
            <w:tcW w:w="3790" w:type="dxa"/>
            <w:tcBorders>
              <w:top w:val="nil"/>
              <w:bottom w:val="single" w:sz="4" w:space="0" w:color="000000"/>
            </w:tcBorders>
          </w:tcPr>
          <w:p w14:paraId="4CC25C9D" w14:textId="77777777" w:rsidR="00A96A47" w:rsidRPr="00241D95" w:rsidRDefault="00A96A47" w:rsidP="00D35E8A">
            <w:pPr>
              <w:spacing w:after="120" w:line="240" w:lineRule="auto"/>
              <w:rPr>
                <w:rFonts w:ascii="Times New Roman" w:hAnsi="Times New Roman"/>
                <w:color w:val="000000"/>
                <w:lang w:val="fr-FR" w:eastAsia="en-GB"/>
              </w:rPr>
            </w:pPr>
          </w:p>
        </w:tc>
        <w:tc>
          <w:tcPr>
            <w:tcW w:w="3401" w:type="dxa"/>
            <w:tcBorders>
              <w:top w:val="nil"/>
              <w:bottom w:val="single" w:sz="4" w:space="0" w:color="000000"/>
            </w:tcBorders>
          </w:tcPr>
          <w:p w14:paraId="4CC25C9E" w14:textId="77777777" w:rsidR="00A96A47" w:rsidRPr="00241D95" w:rsidRDefault="00A96A47" w:rsidP="00D35E8A">
            <w:pPr>
              <w:spacing w:after="120" w:line="240" w:lineRule="auto"/>
              <w:rPr>
                <w:rFonts w:ascii="Times New Roman" w:hAnsi="Times New Roman"/>
                <w:color w:val="000000"/>
                <w:lang w:val="fr-FR" w:eastAsia="en-GB"/>
              </w:rPr>
            </w:pPr>
          </w:p>
        </w:tc>
        <w:tc>
          <w:tcPr>
            <w:tcW w:w="3801" w:type="dxa"/>
            <w:tcBorders>
              <w:top w:val="nil"/>
              <w:bottom w:val="single" w:sz="4" w:space="0" w:color="000000"/>
            </w:tcBorders>
          </w:tcPr>
          <w:p w14:paraId="4CC25C9F" w14:textId="77777777" w:rsidR="00A96A47" w:rsidRPr="00241D95" w:rsidRDefault="00A96A47" w:rsidP="00D35E8A">
            <w:pPr>
              <w:spacing w:after="120" w:line="240" w:lineRule="auto"/>
              <w:rPr>
                <w:rFonts w:ascii="Times New Roman" w:hAnsi="Times New Roman"/>
                <w:color w:val="000000"/>
                <w:lang w:val="fr-FR" w:eastAsia="en-GB"/>
              </w:rPr>
            </w:pPr>
          </w:p>
        </w:tc>
      </w:tr>
      <w:tr w:rsidR="00A96A47" w:rsidRPr="00C36D5F" w14:paraId="4CC25CA2" w14:textId="77777777" w:rsidTr="002D70B5">
        <w:tc>
          <w:tcPr>
            <w:tcW w:w="15048" w:type="dxa"/>
            <w:gridSpan w:val="4"/>
            <w:shd w:val="clear" w:color="auto" w:fill="EEECE1"/>
          </w:tcPr>
          <w:p w14:paraId="4CC25CA1" w14:textId="77777777" w:rsidR="00A96A47" w:rsidRPr="00892015" w:rsidRDefault="00A2275F" w:rsidP="006F5F55">
            <w:pPr>
              <w:spacing w:after="120" w:line="240" w:lineRule="auto"/>
              <w:jc w:val="center"/>
              <w:rPr>
                <w:rFonts w:ascii="Times New Roman" w:hAnsi="Times New Roman"/>
                <w:color w:val="000000"/>
                <w:lang w:val="fr-FR" w:eastAsia="en-GB"/>
              </w:rPr>
            </w:pPr>
            <w:bookmarkStart w:id="5" w:name="GoalE"/>
            <w:bookmarkEnd w:id="5"/>
            <w:r w:rsidRPr="00241D95">
              <w:rPr>
                <w:rFonts w:ascii="Times New Roman" w:hAnsi="Times New Roman"/>
                <w:b/>
                <w:bCs/>
                <w:i/>
                <w:iCs/>
                <w:color w:val="000000"/>
                <w:lang w:val="fr-FR" w:eastAsia="en-GB"/>
              </w:rPr>
              <w:t>But stratégique E : Renforcer la mise en œuvre au moyen d’une plan</w:t>
            </w:r>
            <w:r w:rsidRPr="00B34DD3">
              <w:rPr>
                <w:rFonts w:ascii="Times New Roman" w:hAnsi="Times New Roman"/>
                <w:b/>
                <w:bCs/>
                <w:i/>
                <w:iCs/>
                <w:color w:val="000000"/>
                <w:lang w:val="fr-FR" w:eastAsia="en-GB"/>
              </w:rPr>
              <w:t>ification participative, de la gestion des connaissances et du renforcement des capacités</w:t>
            </w:r>
          </w:p>
        </w:tc>
      </w:tr>
      <w:tr w:rsidR="0048249F" w:rsidRPr="00241D95" w14:paraId="4CC25CA7" w14:textId="77777777" w:rsidTr="00F71E7F">
        <w:tc>
          <w:tcPr>
            <w:tcW w:w="4056" w:type="dxa"/>
            <w:tcBorders>
              <w:bottom w:val="nil"/>
            </w:tcBorders>
          </w:tcPr>
          <w:p w14:paraId="4CC25CA3" w14:textId="77777777" w:rsidR="00A96A47" w:rsidRPr="00B34DD3" w:rsidRDefault="00A2275F" w:rsidP="00A2275F">
            <w:pPr>
              <w:spacing w:after="120" w:line="240" w:lineRule="auto"/>
              <w:rPr>
                <w:rFonts w:ascii="Times New Roman" w:hAnsi="Times New Roman"/>
                <w:b/>
                <w:bCs/>
                <w:color w:val="000000"/>
                <w:lang w:val="fr-FR" w:eastAsia="en-GB"/>
              </w:rPr>
            </w:pPr>
            <w:r w:rsidRPr="00241D95">
              <w:rPr>
                <w:rFonts w:ascii="Times New Roman" w:hAnsi="Times New Roman"/>
                <w:b/>
                <w:bCs/>
                <w:color w:val="000000"/>
                <w:lang w:val="fr-FR" w:eastAsia="en-GB"/>
              </w:rPr>
              <w:t>Objectif</w:t>
            </w:r>
            <w:r w:rsidR="00A96A47" w:rsidRPr="00B34DD3">
              <w:rPr>
                <w:rFonts w:ascii="Times New Roman" w:hAnsi="Times New Roman"/>
                <w:b/>
                <w:bCs/>
                <w:color w:val="000000"/>
                <w:lang w:val="fr-FR" w:eastAsia="en-GB"/>
              </w:rPr>
              <w:t xml:space="preserve"> 17</w:t>
            </w:r>
          </w:p>
        </w:tc>
        <w:tc>
          <w:tcPr>
            <w:tcW w:w="3790" w:type="dxa"/>
            <w:tcBorders>
              <w:bottom w:val="nil"/>
            </w:tcBorders>
          </w:tcPr>
          <w:p w14:paraId="4CC25CA4" w14:textId="77777777" w:rsidR="00A96A47" w:rsidRPr="00241D95" w:rsidRDefault="00A96A47" w:rsidP="00D35E8A">
            <w:pPr>
              <w:spacing w:after="120" w:line="240" w:lineRule="auto"/>
              <w:rPr>
                <w:rFonts w:ascii="Times New Roman" w:hAnsi="Times New Roman"/>
                <w:b/>
                <w:bCs/>
                <w:color w:val="000000"/>
                <w:lang w:val="fr-FR" w:eastAsia="en-GB"/>
              </w:rPr>
            </w:pPr>
          </w:p>
        </w:tc>
        <w:tc>
          <w:tcPr>
            <w:tcW w:w="3401" w:type="dxa"/>
            <w:tcBorders>
              <w:bottom w:val="nil"/>
            </w:tcBorders>
          </w:tcPr>
          <w:p w14:paraId="4CC25CA5" w14:textId="77777777" w:rsidR="00A96A47" w:rsidRPr="00241D95" w:rsidRDefault="00A96A47" w:rsidP="00D35E8A">
            <w:pPr>
              <w:spacing w:after="120" w:line="240" w:lineRule="auto"/>
              <w:rPr>
                <w:rFonts w:ascii="Times New Roman" w:hAnsi="Times New Roman"/>
                <w:b/>
                <w:bCs/>
                <w:color w:val="000000"/>
                <w:lang w:val="fr-FR" w:eastAsia="en-GB"/>
              </w:rPr>
            </w:pPr>
          </w:p>
        </w:tc>
        <w:tc>
          <w:tcPr>
            <w:tcW w:w="3801" w:type="dxa"/>
            <w:tcBorders>
              <w:bottom w:val="nil"/>
            </w:tcBorders>
          </w:tcPr>
          <w:p w14:paraId="4CC25CA6" w14:textId="77777777" w:rsidR="00A96A47" w:rsidRPr="00241D95" w:rsidRDefault="00A96A47" w:rsidP="00D35E8A">
            <w:pPr>
              <w:spacing w:after="120" w:line="240" w:lineRule="auto"/>
              <w:rPr>
                <w:rFonts w:ascii="Times New Roman" w:hAnsi="Times New Roman"/>
                <w:b/>
                <w:bCs/>
                <w:color w:val="000000"/>
                <w:lang w:val="fr-FR" w:eastAsia="en-GB"/>
              </w:rPr>
            </w:pPr>
          </w:p>
        </w:tc>
      </w:tr>
      <w:tr w:rsidR="0048249F" w:rsidRPr="00C36D5F" w14:paraId="4CC25CAC" w14:textId="77777777" w:rsidTr="00F71E7F">
        <w:tc>
          <w:tcPr>
            <w:tcW w:w="4056" w:type="dxa"/>
            <w:tcBorders>
              <w:top w:val="nil"/>
            </w:tcBorders>
          </w:tcPr>
          <w:p w14:paraId="4CC25CA8" w14:textId="77777777" w:rsidR="00A96A47" w:rsidRPr="00241D95" w:rsidRDefault="00A2275F" w:rsidP="00D35E8A">
            <w:pPr>
              <w:spacing w:after="120" w:line="240" w:lineRule="auto"/>
              <w:rPr>
                <w:rFonts w:ascii="Times New Roman" w:hAnsi="Times New Roman"/>
                <w:color w:val="000000"/>
                <w:lang w:val="fr-FR" w:eastAsia="en-GB"/>
              </w:rPr>
            </w:pPr>
            <w:r w:rsidRPr="00241D95">
              <w:rPr>
                <w:rFonts w:ascii="Times New Roman" w:hAnsi="Times New Roman"/>
                <w:color w:val="000000"/>
                <w:lang w:val="fr-FR" w:eastAsia="en-GB"/>
              </w:rPr>
              <w:t>D’ici à 2015, toutes les Parti</w:t>
            </w:r>
            <w:r w:rsidRPr="00B34DD3">
              <w:rPr>
                <w:rFonts w:ascii="Times New Roman" w:hAnsi="Times New Roman"/>
                <w:color w:val="000000"/>
                <w:lang w:val="fr-FR" w:eastAsia="en-GB"/>
              </w:rPr>
              <w:t>es ont élaboré et adopté en tant qu’instrument de politique générale, et commencé à mettre en œuvre une stratégie et un</w:t>
            </w:r>
            <w:r w:rsidRPr="00241D95">
              <w:rPr>
                <w:rFonts w:ascii="Times New Roman" w:hAnsi="Times New Roman"/>
                <w:color w:val="000000"/>
                <w:lang w:val="fr-FR" w:eastAsia="en-GB"/>
              </w:rPr>
              <w:t xml:space="preserve"> plan d’action nationaux efficaces, participatifs et actualisés pour la diversité biologique.</w:t>
            </w:r>
            <w:r w:rsidR="00A96A47" w:rsidRPr="00241D95">
              <w:rPr>
                <w:rFonts w:ascii="Times New Roman" w:hAnsi="Times New Roman"/>
                <w:color w:val="000000"/>
                <w:lang w:val="fr-FR" w:eastAsia="en-GB"/>
              </w:rPr>
              <w:t xml:space="preserve"> </w:t>
            </w:r>
          </w:p>
        </w:tc>
        <w:tc>
          <w:tcPr>
            <w:tcW w:w="3790" w:type="dxa"/>
            <w:tcBorders>
              <w:top w:val="nil"/>
            </w:tcBorders>
          </w:tcPr>
          <w:p w14:paraId="4CC25CA9" w14:textId="77777777" w:rsidR="00A96A47" w:rsidRPr="00241D95" w:rsidRDefault="00A96A47" w:rsidP="00D35E8A">
            <w:pPr>
              <w:spacing w:after="120" w:line="240" w:lineRule="auto"/>
              <w:rPr>
                <w:rFonts w:ascii="Times New Roman" w:hAnsi="Times New Roman"/>
                <w:color w:val="000000"/>
                <w:lang w:val="fr-FR" w:eastAsia="en-GB"/>
              </w:rPr>
            </w:pPr>
          </w:p>
        </w:tc>
        <w:tc>
          <w:tcPr>
            <w:tcW w:w="3401" w:type="dxa"/>
            <w:tcBorders>
              <w:top w:val="nil"/>
            </w:tcBorders>
          </w:tcPr>
          <w:p w14:paraId="4CC25CAA" w14:textId="48EDACA0" w:rsidR="00A96A47" w:rsidRPr="00241D95" w:rsidRDefault="00445091" w:rsidP="00B94105">
            <w:pPr>
              <w:numPr>
                <w:ilvl w:val="0"/>
                <w:numId w:val="18"/>
              </w:numPr>
              <w:spacing w:after="120" w:line="240" w:lineRule="auto"/>
              <w:ind w:left="527" w:hanging="357"/>
              <w:rPr>
                <w:rFonts w:ascii="Times New Roman" w:hAnsi="Times New Roman"/>
                <w:color w:val="000000"/>
                <w:lang w:val="fr-FR" w:eastAsia="en-GB"/>
              </w:rPr>
            </w:pPr>
            <w:r w:rsidRPr="00756C4E">
              <w:rPr>
                <w:rFonts w:ascii="Times New Roman" w:hAnsi="Times New Roman"/>
                <w:color w:val="000000"/>
                <w:lang w:val="fr-FR" w:eastAsia="en-GB"/>
              </w:rPr>
              <w:t xml:space="preserve"> 72</w:t>
            </w:r>
            <w:r w:rsidR="00A96A47" w:rsidRPr="00756C4E">
              <w:rPr>
                <w:rFonts w:ascii="Times New Roman" w:hAnsi="Times New Roman"/>
                <w:color w:val="000000"/>
                <w:lang w:val="fr-FR" w:eastAsia="en-GB"/>
              </w:rPr>
              <w:t xml:space="preserve"> </w:t>
            </w:r>
            <w:r w:rsidR="0017006D" w:rsidRPr="00756C4E">
              <w:rPr>
                <w:rFonts w:ascii="Times New Roman" w:hAnsi="Times New Roman"/>
                <w:color w:val="000000"/>
                <w:lang w:val="fr-FR" w:eastAsia="en-GB"/>
              </w:rPr>
              <w:t>Parties</w:t>
            </w:r>
            <w:r w:rsidR="0017006D" w:rsidRPr="00241D95">
              <w:rPr>
                <w:rFonts w:ascii="Times New Roman" w:hAnsi="Times New Roman"/>
                <w:color w:val="000000"/>
                <w:lang w:val="fr-FR" w:eastAsia="en-GB"/>
              </w:rPr>
              <w:t xml:space="preserve"> contractantes à l’</w:t>
            </w:r>
            <w:r w:rsidR="00A96A47" w:rsidRPr="00241D95">
              <w:rPr>
                <w:rFonts w:ascii="Times New Roman" w:hAnsi="Times New Roman"/>
                <w:color w:val="000000"/>
                <w:lang w:val="fr-FR" w:eastAsia="en-GB"/>
              </w:rPr>
              <w:t xml:space="preserve">AEWA </w:t>
            </w:r>
            <w:r w:rsidR="0017006D" w:rsidRPr="00241D95">
              <w:rPr>
                <w:rFonts w:ascii="Times New Roman" w:hAnsi="Times New Roman"/>
                <w:color w:val="000000"/>
                <w:lang w:val="fr-FR" w:eastAsia="en-GB"/>
              </w:rPr>
              <w:t xml:space="preserve">ont adopté </w:t>
            </w:r>
            <w:r>
              <w:rPr>
                <w:rFonts w:ascii="Times New Roman" w:hAnsi="Times New Roman"/>
                <w:color w:val="000000"/>
                <w:lang w:val="fr-FR" w:eastAsia="en-GB"/>
              </w:rPr>
              <w:t>d</w:t>
            </w:r>
            <w:r w:rsidR="0017006D" w:rsidRPr="00241D95">
              <w:rPr>
                <w:rFonts w:ascii="Times New Roman" w:hAnsi="Times New Roman"/>
                <w:color w:val="000000"/>
                <w:lang w:val="fr-FR" w:eastAsia="en-GB"/>
              </w:rPr>
              <w:t>es</w:t>
            </w:r>
            <w:r w:rsidR="00A2275F" w:rsidRPr="00241D95">
              <w:rPr>
                <w:rFonts w:ascii="Times New Roman" w:hAnsi="Times New Roman"/>
                <w:color w:val="000000"/>
                <w:lang w:val="fr-FR" w:eastAsia="en-GB"/>
              </w:rPr>
              <w:t xml:space="preserve"> </w:t>
            </w:r>
            <w:r w:rsidR="00786543" w:rsidRPr="00241D95">
              <w:rPr>
                <w:rFonts w:ascii="Times New Roman" w:hAnsi="Times New Roman"/>
                <w:color w:val="000000"/>
                <w:lang w:val="fr-FR" w:eastAsia="en-GB"/>
              </w:rPr>
              <w:t>SPANB</w:t>
            </w:r>
            <w:r>
              <w:rPr>
                <w:rFonts w:ascii="Times New Roman" w:hAnsi="Times New Roman"/>
                <w:color w:val="000000"/>
                <w:lang w:val="fr-FR" w:eastAsia="en-GB"/>
              </w:rPr>
              <w:t xml:space="preserve">, ceux de Chypre, de la Lybie et de Monaco étant </w:t>
            </w:r>
            <w:r w:rsidR="0017006D" w:rsidRPr="00241D95">
              <w:rPr>
                <w:rFonts w:ascii="Times New Roman" w:hAnsi="Times New Roman"/>
                <w:color w:val="000000"/>
                <w:lang w:val="fr-FR" w:eastAsia="en-GB"/>
              </w:rPr>
              <w:t>actuellement en cours de développement</w:t>
            </w:r>
          </w:p>
        </w:tc>
        <w:tc>
          <w:tcPr>
            <w:tcW w:w="3801" w:type="dxa"/>
            <w:tcBorders>
              <w:top w:val="nil"/>
            </w:tcBorders>
          </w:tcPr>
          <w:p w14:paraId="4CC25CAB" w14:textId="77777777" w:rsidR="00A96A47" w:rsidRPr="00241D95" w:rsidRDefault="00A2275F" w:rsidP="00D35E8A">
            <w:pPr>
              <w:numPr>
                <w:ilvl w:val="0"/>
                <w:numId w:val="18"/>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S’assurer que les autorités nationales responsables de la mise en œuvre de l’AEWA sont totalement engagées dans le processus de mise à jour des stratégies nationales pour la biodiversité et des plans d’action de façon à encourager plus avant les synergies entre les traités liés à la biodiversité</w:t>
            </w:r>
          </w:p>
        </w:tc>
      </w:tr>
      <w:tr w:rsidR="0048249F" w:rsidRPr="00241D95" w14:paraId="4CC25CB1" w14:textId="77777777" w:rsidTr="00F71E7F">
        <w:tc>
          <w:tcPr>
            <w:tcW w:w="4056" w:type="dxa"/>
            <w:tcBorders>
              <w:bottom w:val="nil"/>
            </w:tcBorders>
          </w:tcPr>
          <w:p w14:paraId="4CC25CAD" w14:textId="77777777" w:rsidR="00A96A47" w:rsidRPr="00892015" w:rsidRDefault="00A2275F" w:rsidP="00A2275F">
            <w:pPr>
              <w:spacing w:after="120" w:line="240" w:lineRule="auto"/>
              <w:rPr>
                <w:rFonts w:ascii="Times New Roman" w:hAnsi="Times New Roman"/>
                <w:b/>
                <w:bCs/>
                <w:color w:val="000000"/>
                <w:lang w:val="fr-FR" w:eastAsia="en-GB"/>
              </w:rPr>
            </w:pPr>
            <w:r w:rsidRPr="00241D95">
              <w:rPr>
                <w:rFonts w:ascii="Times New Roman" w:hAnsi="Times New Roman"/>
                <w:b/>
                <w:bCs/>
                <w:color w:val="000000"/>
                <w:lang w:val="fr-FR" w:eastAsia="en-GB"/>
              </w:rPr>
              <w:t>Objec</w:t>
            </w:r>
            <w:r w:rsidRPr="00B34DD3">
              <w:rPr>
                <w:rFonts w:ascii="Times New Roman" w:hAnsi="Times New Roman"/>
                <w:b/>
                <w:bCs/>
                <w:color w:val="000000"/>
                <w:lang w:val="fr-FR" w:eastAsia="en-GB"/>
              </w:rPr>
              <w:t>tif</w:t>
            </w:r>
            <w:r w:rsidR="00A96A47" w:rsidRPr="00892015">
              <w:rPr>
                <w:rFonts w:ascii="Times New Roman" w:hAnsi="Times New Roman"/>
                <w:b/>
                <w:bCs/>
                <w:color w:val="000000"/>
                <w:lang w:val="fr-FR" w:eastAsia="en-GB"/>
              </w:rPr>
              <w:t xml:space="preserve"> 18 </w:t>
            </w:r>
          </w:p>
        </w:tc>
        <w:tc>
          <w:tcPr>
            <w:tcW w:w="3790" w:type="dxa"/>
            <w:tcBorders>
              <w:bottom w:val="nil"/>
            </w:tcBorders>
          </w:tcPr>
          <w:p w14:paraId="4CC25CAE" w14:textId="77777777" w:rsidR="00A96A47" w:rsidRPr="00241D95" w:rsidRDefault="00A96A47" w:rsidP="00D35E8A">
            <w:pPr>
              <w:spacing w:after="120" w:line="240" w:lineRule="auto"/>
              <w:rPr>
                <w:rFonts w:ascii="Times New Roman" w:hAnsi="Times New Roman"/>
                <w:b/>
                <w:bCs/>
                <w:color w:val="000000"/>
                <w:lang w:val="fr-FR" w:eastAsia="en-GB"/>
              </w:rPr>
            </w:pPr>
          </w:p>
        </w:tc>
        <w:tc>
          <w:tcPr>
            <w:tcW w:w="3401" w:type="dxa"/>
            <w:tcBorders>
              <w:bottom w:val="nil"/>
            </w:tcBorders>
          </w:tcPr>
          <w:p w14:paraId="4CC25CAF" w14:textId="77777777" w:rsidR="00A96A47" w:rsidRPr="00241D95" w:rsidRDefault="00A96A47" w:rsidP="00D35E8A">
            <w:pPr>
              <w:spacing w:after="120" w:line="240" w:lineRule="auto"/>
              <w:rPr>
                <w:rFonts w:ascii="Times New Roman" w:hAnsi="Times New Roman"/>
                <w:b/>
                <w:bCs/>
                <w:color w:val="000000"/>
                <w:lang w:val="fr-FR" w:eastAsia="en-GB"/>
              </w:rPr>
            </w:pPr>
          </w:p>
        </w:tc>
        <w:tc>
          <w:tcPr>
            <w:tcW w:w="3801" w:type="dxa"/>
            <w:tcBorders>
              <w:bottom w:val="nil"/>
            </w:tcBorders>
          </w:tcPr>
          <w:p w14:paraId="4CC25CB0" w14:textId="77777777" w:rsidR="00A96A47" w:rsidRPr="00241D95" w:rsidRDefault="00A96A47" w:rsidP="00D35E8A">
            <w:pPr>
              <w:spacing w:after="120" w:line="240" w:lineRule="auto"/>
              <w:rPr>
                <w:rFonts w:ascii="Times New Roman" w:hAnsi="Times New Roman"/>
                <w:b/>
                <w:bCs/>
                <w:color w:val="000000"/>
                <w:lang w:val="fr-FR" w:eastAsia="en-GB"/>
              </w:rPr>
            </w:pPr>
          </w:p>
        </w:tc>
      </w:tr>
      <w:tr w:rsidR="0048249F" w:rsidRPr="00C36D5F" w14:paraId="4CC25CB6" w14:textId="77777777" w:rsidTr="00F71E7F">
        <w:tc>
          <w:tcPr>
            <w:tcW w:w="4056" w:type="dxa"/>
            <w:tcBorders>
              <w:top w:val="nil"/>
            </w:tcBorders>
          </w:tcPr>
          <w:p w14:paraId="4CC25CB2" w14:textId="77777777" w:rsidR="00A96A47" w:rsidRPr="00241D95" w:rsidRDefault="00A2275F" w:rsidP="00D35E8A">
            <w:pPr>
              <w:spacing w:after="120" w:line="240" w:lineRule="auto"/>
              <w:rPr>
                <w:rFonts w:ascii="Times New Roman" w:hAnsi="Times New Roman"/>
                <w:color w:val="000000"/>
                <w:lang w:val="fr-FR" w:eastAsia="en-GB"/>
              </w:rPr>
            </w:pPr>
            <w:r w:rsidRPr="00241D95">
              <w:rPr>
                <w:rFonts w:ascii="Times New Roman" w:hAnsi="Times New Roman"/>
                <w:color w:val="000000"/>
                <w:lang w:val="fr-FR" w:eastAsia="en-GB"/>
              </w:rPr>
              <w:t>D’ici à 2020, les connaissances, innovations et pratiques traditionnelles des communautés autochtones et locales qui présente</w:t>
            </w:r>
            <w:r w:rsidRPr="00B34DD3">
              <w:rPr>
                <w:rFonts w:ascii="Times New Roman" w:hAnsi="Times New Roman"/>
                <w:color w:val="000000"/>
                <w:lang w:val="fr-FR" w:eastAsia="en-GB"/>
              </w:rPr>
              <w:t>nt un intérêt pour la conservation et l’utilisation durable de la diversité biologique, ainsi que leur utilisation cout</w:t>
            </w:r>
            <w:r w:rsidRPr="00241D95">
              <w:rPr>
                <w:rFonts w:ascii="Times New Roman" w:hAnsi="Times New Roman"/>
                <w:color w:val="000000"/>
                <w:lang w:val="fr-FR" w:eastAsia="en-GB"/>
              </w:rPr>
              <w:t>umière durable, sont respectées, sous réserve des dispositions de la législation nationale et des obligations internationales en vigueur, et sont pleinement intégrées et prises en compte dans le cadre de l’application de la Convention, avec la participation entière et effective des communautés autochtones et locales, à tous les niveaux pertinents</w:t>
            </w:r>
            <w:r w:rsidR="00A96A47" w:rsidRPr="00241D95">
              <w:rPr>
                <w:rFonts w:ascii="Times New Roman" w:hAnsi="Times New Roman"/>
                <w:color w:val="000000"/>
                <w:lang w:val="fr-FR" w:eastAsia="en-GB"/>
              </w:rPr>
              <w:t>.</w:t>
            </w:r>
          </w:p>
        </w:tc>
        <w:tc>
          <w:tcPr>
            <w:tcW w:w="3790" w:type="dxa"/>
            <w:tcBorders>
              <w:top w:val="nil"/>
            </w:tcBorders>
          </w:tcPr>
          <w:p w14:paraId="4CC25CB3" w14:textId="77777777" w:rsidR="00A96A47" w:rsidRPr="00241D95" w:rsidRDefault="00A96A47" w:rsidP="00D35E8A">
            <w:pPr>
              <w:spacing w:after="120" w:line="240" w:lineRule="auto"/>
              <w:rPr>
                <w:rFonts w:ascii="Times New Roman" w:hAnsi="Times New Roman"/>
                <w:color w:val="000000"/>
                <w:lang w:val="fr-FR" w:eastAsia="en-GB"/>
              </w:rPr>
            </w:pPr>
          </w:p>
        </w:tc>
        <w:tc>
          <w:tcPr>
            <w:tcW w:w="3401" w:type="dxa"/>
            <w:tcBorders>
              <w:top w:val="nil"/>
            </w:tcBorders>
          </w:tcPr>
          <w:p w14:paraId="4CC25CB4" w14:textId="77777777" w:rsidR="00A96A47" w:rsidRPr="00241D95" w:rsidRDefault="00A96A47" w:rsidP="00D35E8A">
            <w:pPr>
              <w:spacing w:after="120" w:line="240" w:lineRule="auto"/>
              <w:rPr>
                <w:rFonts w:ascii="Times New Roman" w:hAnsi="Times New Roman"/>
                <w:color w:val="000000"/>
                <w:lang w:val="fr-FR" w:eastAsia="en-GB"/>
              </w:rPr>
            </w:pPr>
          </w:p>
        </w:tc>
        <w:tc>
          <w:tcPr>
            <w:tcW w:w="3801" w:type="dxa"/>
            <w:tcBorders>
              <w:top w:val="nil"/>
            </w:tcBorders>
          </w:tcPr>
          <w:p w14:paraId="4CC25CB5" w14:textId="77777777" w:rsidR="00A96A47" w:rsidRPr="00241D95" w:rsidRDefault="00A2275F" w:rsidP="00D35E8A">
            <w:pPr>
              <w:numPr>
                <w:ilvl w:val="0"/>
                <w:numId w:val="18"/>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Le Comité technique développe la compréhension des implications des méthodes traditionnelles de prélèvement et des implications que ces dernières peuvent avoir pour la mise en œuvre de l’AEWA</w:t>
            </w:r>
          </w:p>
        </w:tc>
      </w:tr>
      <w:tr w:rsidR="0048249F" w:rsidRPr="00241D95" w14:paraId="4CC25CBB" w14:textId="77777777" w:rsidTr="00F71E7F">
        <w:tc>
          <w:tcPr>
            <w:tcW w:w="4056" w:type="dxa"/>
            <w:tcBorders>
              <w:bottom w:val="nil"/>
            </w:tcBorders>
          </w:tcPr>
          <w:p w14:paraId="4CC25CB7" w14:textId="77777777" w:rsidR="00A96A47" w:rsidRPr="00B34DD3" w:rsidRDefault="00A2275F" w:rsidP="00A2275F">
            <w:pPr>
              <w:spacing w:after="120" w:line="240" w:lineRule="auto"/>
              <w:rPr>
                <w:rFonts w:ascii="Times New Roman" w:hAnsi="Times New Roman"/>
                <w:b/>
                <w:bCs/>
                <w:color w:val="000000"/>
                <w:lang w:val="fr-FR" w:eastAsia="en-GB"/>
              </w:rPr>
            </w:pPr>
            <w:r w:rsidRPr="00241D95">
              <w:rPr>
                <w:rFonts w:ascii="Times New Roman" w:hAnsi="Times New Roman"/>
                <w:b/>
                <w:bCs/>
                <w:color w:val="000000"/>
                <w:lang w:val="fr-FR" w:eastAsia="en-GB"/>
              </w:rPr>
              <w:t>Objectif</w:t>
            </w:r>
            <w:r w:rsidR="00A96A47" w:rsidRPr="00B34DD3">
              <w:rPr>
                <w:rFonts w:ascii="Times New Roman" w:hAnsi="Times New Roman"/>
                <w:b/>
                <w:bCs/>
                <w:color w:val="000000"/>
                <w:lang w:val="fr-FR" w:eastAsia="en-GB"/>
              </w:rPr>
              <w:t xml:space="preserve"> 19</w:t>
            </w:r>
          </w:p>
        </w:tc>
        <w:tc>
          <w:tcPr>
            <w:tcW w:w="3790" w:type="dxa"/>
            <w:tcBorders>
              <w:bottom w:val="nil"/>
            </w:tcBorders>
          </w:tcPr>
          <w:p w14:paraId="4CC25CB8" w14:textId="77777777" w:rsidR="00A96A47" w:rsidRPr="00241D95" w:rsidRDefault="00A96A47" w:rsidP="00D35E8A">
            <w:pPr>
              <w:spacing w:after="120" w:line="240" w:lineRule="auto"/>
              <w:rPr>
                <w:rFonts w:ascii="Times New Roman" w:hAnsi="Times New Roman"/>
                <w:b/>
                <w:bCs/>
                <w:color w:val="000000"/>
                <w:lang w:val="fr-FR" w:eastAsia="en-GB"/>
              </w:rPr>
            </w:pPr>
          </w:p>
        </w:tc>
        <w:tc>
          <w:tcPr>
            <w:tcW w:w="3401" w:type="dxa"/>
            <w:tcBorders>
              <w:bottom w:val="nil"/>
            </w:tcBorders>
          </w:tcPr>
          <w:p w14:paraId="4CC25CB9" w14:textId="77777777" w:rsidR="00A96A47" w:rsidRPr="00241D95" w:rsidRDefault="00A96A47" w:rsidP="00D35E8A">
            <w:pPr>
              <w:spacing w:after="120" w:line="240" w:lineRule="auto"/>
              <w:rPr>
                <w:rFonts w:ascii="Times New Roman" w:hAnsi="Times New Roman"/>
                <w:b/>
                <w:bCs/>
                <w:color w:val="000000"/>
                <w:lang w:val="fr-FR" w:eastAsia="en-GB"/>
              </w:rPr>
            </w:pPr>
          </w:p>
        </w:tc>
        <w:tc>
          <w:tcPr>
            <w:tcW w:w="3801" w:type="dxa"/>
            <w:tcBorders>
              <w:bottom w:val="nil"/>
            </w:tcBorders>
          </w:tcPr>
          <w:p w14:paraId="4CC25CBA" w14:textId="77777777" w:rsidR="00A96A47" w:rsidRPr="00241D95" w:rsidRDefault="00A96A47" w:rsidP="00D35E8A">
            <w:pPr>
              <w:spacing w:after="120" w:line="240" w:lineRule="auto"/>
              <w:rPr>
                <w:rFonts w:ascii="Times New Roman" w:hAnsi="Times New Roman"/>
                <w:b/>
                <w:bCs/>
                <w:color w:val="000000"/>
                <w:lang w:val="fr-FR" w:eastAsia="en-GB"/>
              </w:rPr>
            </w:pPr>
          </w:p>
        </w:tc>
      </w:tr>
      <w:tr w:rsidR="0048249F" w:rsidRPr="00C36D5F" w14:paraId="4CC25CCB" w14:textId="77777777" w:rsidTr="00F71E7F">
        <w:tc>
          <w:tcPr>
            <w:tcW w:w="4056" w:type="dxa"/>
            <w:tcBorders>
              <w:top w:val="nil"/>
            </w:tcBorders>
          </w:tcPr>
          <w:p w14:paraId="4CC25CBC" w14:textId="77777777" w:rsidR="00A96A47" w:rsidRPr="00241D95" w:rsidRDefault="00A2275F" w:rsidP="00D35E8A">
            <w:pPr>
              <w:spacing w:after="120" w:line="240" w:lineRule="auto"/>
              <w:rPr>
                <w:rFonts w:ascii="Times New Roman" w:hAnsi="Times New Roman"/>
                <w:color w:val="000000"/>
                <w:lang w:val="fr-FR" w:eastAsia="en-GB"/>
              </w:rPr>
            </w:pPr>
            <w:r w:rsidRPr="00241D95">
              <w:rPr>
                <w:rFonts w:ascii="Times New Roman" w:hAnsi="Times New Roman"/>
                <w:color w:val="000000"/>
                <w:lang w:val="fr-FR" w:eastAsia="en-GB"/>
              </w:rPr>
              <w:t>D’ici à 2020, les connaissances, la base scientifique et les technologies associées à la</w:t>
            </w:r>
            <w:r w:rsidRPr="00B34DD3">
              <w:rPr>
                <w:rFonts w:ascii="Times New Roman" w:hAnsi="Times New Roman"/>
                <w:color w:val="000000"/>
                <w:lang w:val="fr-FR" w:eastAsia="en-GB"/>
              </w:rPr>
              <w:t xml:space="preserve"> diversité biologique, ses valeurs, son fonctionnement, son état et ses tendances, et les conséquences de son appauvris</w:t>
            </w:r>
            <w:r w:rsidRPr="00241D95">
              <w:rPr>
                <w:rFonts w:ascii="Times New Roman" w:hAnsi="Times New Roman"/>
                <w:color w:val="000000"/>
                <w:lang w:val="fr-FR" w:eastAsia="en-GB"/>
              </w:rPr>
              <w:t>sement, sont améliorées, largement partagées et transférées, et appliquées.</w:t>
            </w:r>
          </w:p>
        </w:tc>
        <w:tc>
          <w:tcPr>
            <w:tcW w:w="3790" w:type="dxa"/>
            <w:tcBorders>
              <w:top w:val="nil"/>
            </w:tcBorders>
          </w:tcPr>
          <w:p w14:paraId="4CC25CBD" w14:textId="77777777" w:rsidR="00A96A47" w:rsidRPr="00241D95" w:rsidRDefault="00A2275F" w:rsidP="00D35E8A">
            <w:pPr>
              <w:numPr>
                <w:ilvl w:val="0"/>
                <w:numId w:val="18"/>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Plan stratégique</w:t>
            </w:r>
            <w:r w:rsidR="00A96A47" w:rsidRPr="00241D95">
              <w:rPr>
                <w:rFonts w:ascii="Times New Roman" w:hAnsi="Times New Roman"/>
                <w:color w:val="000000"/>
                <w:lang w:val="fr-FR" w:eastAsia="en-GB"/>
              </w:rPr>
              <w:t xml:space="preserve"> a</w:t>
            </w:r>
            <w:r w:rsidRPr="00241D95">
              <w:rPr>
                <w:rFonts w:ascii="Times New Roman" w:hAnsi="Times New Roman"/>
                <w:color w:val="000000"/>
                <w:lang w:val="fr-FR" w:eastAsia="en-GB"/>
              </w:rPr>
              <w:t>dopté</w:t>
            </w:r>
            <w:r w:rsidR="00A96A47" w:rsidRPr="00241D95">
              <w:rPr>
                <w:rFonts w:ascii="Times New Roman" w:hAnsi="Times New Roman"/>
                <w:color w:val="000000"/>
                <w:lang w:val="fr-FR" w:eastAsia="en-GB"/>
              </w:rPr>
              <w:t xml:space="preserve"> (2008) </w:t>
            </w:r>
            <w:r w:rsidRPr="00241D95">
              <w:rPr>
                <w:rFonts w:ascii="Times New Roman" w:hAnsi="Times New Roman"/>
                <w:color w:val="000000"/>
                <w:lang w:val="fr-FR" w:eastAsia="en-GB"/>
              </w:rPr>
              <w:t xml:space="preserve">avec objectifs afférents </w:t>
            </w:r>
            <w:r w:rsidR="00A96A47" w:rsidRPr="00241D95">
              <w:rPr>
                <w:rFonts w:ascii="Times New Roman" w:hAnsi="Times New Roman"/>
                <w:color w:val="000000"/>
                <w:lang w:val="fr-FR" w:eastAsia="en-GB"/>
              </w:rPr>
              <w:t>:</w:t>
            </w:r>
          </w:p>
          <w:p w14:paraId="4CC25CBE" w14:textId="77777777" w:rsidR="00A96A47" w:rsidRPr="00756C4E" w:rsidRDefault="00A2275F" w:rsidP="00D35E8A">
            <w:pPr>
              <w:numPr>
                <w:ilvl w:val="1"/>
                <w:numId w:val="13"/>
              </w:numPr>
              <w:spacing w:after="120" w:line="240" w:lineRule="auto"/>
              <w:ind w:left="924" w:hanging="357"/>
              <w:rPr>
                <w:rFonts w:ascii="Times New Roman" w:hAnsi="Times New Roman"/>
                <w:color w:val="000000"/>
                <w:lang w:val="fr-FR" w:eastAsia="en-GB"/>
              </w:rPr>
            </w:pPr>
            <w:r w:rsidRPr="00241D95">
              <w:rPr>
                <w:rFonts w:ascii="Times New Roman" w:hAnsi="Times New Roman"/>
                <w:b/>
                <w:i/>
                <w:color w:val="000000"/>
                <w:lang w:val="fr-FR"/>
              </w:rPr>
              <w:t xml:space="preserve">Objectif 3 : </w:t>
            </w:r>
            <w:r w:rsidRPr="00756C4E">
              <w:rPr>
                <w:rFonts w:ascii="Times New Roman" w:hAnsi="Times New Roman"/>
                <w:i/>
                <w:color w:val="000000"/>
                <w:lang w:val="fr-FR"/>
              </w:rPr>
              <w:t>Améliorer les connaissances sur les espèces et leurs populations, les voies de migration et les menaces comme fondement de l’action de conservation</w:t>
            </w:r>
            <w:r w:rsidR="00A96A47" w:rsidRPr="00756C4E">
              <w:rPr>
                <w:rFonts w:ascii="Times New Roman" w:hAnsi="Times New Roman"/>
                <w:i/>
                <w:color w:val="000000"/>
                <w:lang w:val="fr-FR"/>
              </w:rPr>
              <w:t xml:space="preserve"> </w:t>
            </w:r>
          </w:p>
          <w:p w14:paraId="4CC25CBF" w14:textId="77777777" w:rsidR="00A2275F" w:rsidRPr="00241D95" w:rsidRDefault="00A2275F" w:rsidP="00A2275F">
            <w:pPr>
              <w:numPr>
                <w:ilvl w:val="0"/>
                <w:numId w:val="16"/>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Publication triennale du Rapport sur l’état de conservation résumant les connaissances sur les oiseaux d'eau migrateurs de l’AEWA</w:t>
            </w:r>
          </w:p>
          <w:p w14:paraId="4CC25CC0" w14:textId="77777777" w:rsidR="00A96A47" w:rsidRPr="00241D95" w:rsidRDefault="00A2275F" w:rsidP="00A2275F">
            <w:pPr>
              <w:numPr>
                <w:ilvl w:val="0"/>
                <w:numId w:val="16"/>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Outil CSN et Kit de formation Voie de migration</w:t>
            </w:r>
          </w:p>
        </w:tc>
        <w:tc>
          <w:tcPr>
            <w:tcW w:w="3401" w:type="dxa"/>
            <w:tcBorders>
              <w:top w:val="nil"/>
            </w:tcBorders>
          </w:tcPr>
          <w:p w14:paraId="4CC25CC1" w14:textId="77777777" w:rsidR="00A96A47" w:rsidRPr="00241D95" w:rsidRDefault="0017006D" w:rsidP="00D35E8A">
            <w:pPr>
              <w:numPr>
                <w:ilvl w:val="0"/>
                <w:numId w:val="18"/>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Partenariat de surveillance des oiseaux d’eau établi pour renforcer le développement du Recensement international des oiseaux d’eau</w:t>
            </w:r>
            <w:r w:rsidR="00C03A27" w:rsidRPr="00241D95">
              <w:rPr>
                <w:rFonts w:ascii="Times New Roman" w:hAnsi="Times New Roman"/>
                <w:color w:val="000000"/>
                <w:lang w:val="fr-FR" w:eastAsia="en-GB"/>
              </w:rPr>
              <w:t xml:space="preserve"> (IWC)</w:t>
            </w:r>
          </w:p>
          <w:p w14:paraId="4CC25CC2" w14:textId="77777777" w:rsidR="00C03A27" w:rsidRPr="00241D95" w:rsidRDefault="0017006D" w:rsidP="00D35E8A">
            <w:pPr>
              <w:numPr>
                <w:ilvl w:val="0"/>
                <w:numId w:val="15"/>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Lors de la</w:t>
            </w:r>
            <w:r w:rsidR="00947BF1" w:rsidRPr="00241D95">
              <w:rPr>
                <w:rFonts w:ascii="Times New Roman" w:hAnsi="Times New Roman"/>
                <w:color w:val="000000"/>
                <w:lang w:val="fr-FR" w:eastAsia="en-GB"/>
              </w:rPr>
              <w:t xml:space="preserve"> M</w:t>
            </w:r>
            <w:r w:rsidR="004105EA" w:rsidRPr="00241D95">
              <w:rPr>
                <w:rFonts w:ascii="Times New Roman" w:hAnsi="Times New Roman"/>
                <w:color w:val="000000"/>
                <w:lang w:val="fr-FR" w:eastAsia="en-GB"/>
              </w:rPr>
              <w:t>O</w:t>
            </w:r>
            <w:r w:rsidR="00C03A27" w:rsidRPr="00241D95">
              <w:rPr>
                <w:rFonts w:ascii="Times New Roman" w:hAnsi="Times New Roman"/>
                <w:color w:val="000000"/>
                <w:lang w:val="fr-FR" w:eastAsia="en-GB"/>
              </w:rPr>
              <w:t>P6</w:t>
            </w:r>
            <w:r w:rsidRPr="00241D95">
              <w:rPr>
                <w:rFonts w:ascii="Times New Roman" w:hAnsi="Times New Roman"/>
                <w:color w:val="000000"/>
                <w:lang w:val="fr-FR" w:eastAsia="en-GB"/>
              </w:rPr>
              <w:t>, les</w:t>
            </w:r>
            <w:r w:rsidR="00C03A27" w:rsidRPr="00241D95">
              <w:rPr>
                <w:rFonts w:ascii="Times New Roman" w:hAnsi="Times New Roman"/>
                <w:color w:val="000000"/>
                <w:lang w:val="fr-FR" w:eastAsia="en-GB"/>
              </w:rPr>
              <w:t xml:space="preserve"> Parties</w:t>
            </w:r>
            <w:r w:rsidRPr="00241D95">
              <w:rPr>
                <w:rFonts w:ascii="Times New Roman" w:hAnsi="Times New Roman"/>
                <w:color w:val="000000"/>
                <w:lang w:val="fr-FR" w:eastAsia="en-GB"/>
              </w:rPr>
              <w:t xml:space="preserve"> devraient décider des</w:t>
            </w:r>
            <w:r w:rsidR="00C03A27" w:rsidRPr="00241D95">
              <w:rPr>
                <w:rFonts w:ascii="Times New Roman" w:hAnsi="Times New Roman"/>
                <w:color w:val="000000"/>
                <w:lang w:val="fr-FR" w:eastAsia="en-GB"/>
              </w:rPr>
              <w:t xml:space="preserve"> options </w:t>
            </w:r>
            <w:r w:rsidRPr="00241D95">
              <w:rPr>
                <w:rFonts w:ascii="Times New Roman" w:hAnsi="Times New Roman"/>
                <w:color w:val="000000"/>
                <w:lang w:val="fr-FR" w:eastAsia="en-GB"/>
              </w:rPr>
              <w:t xml:space="preserve">pour l’établissement d’un régime de financement </w:t>
            </w:r>
            <w:r w:rsidR="003B6C44" w:rsidRPr="00241D95">
              <w:rPr>
                <w:rFonts w:ascii="Times New Roman" w:hAnsi="Times New Roman"/>
                <w:color w:val="000000"/>
                <w:lang w:val="fr-FR" w:eastAsia="en-GB"/>
              </w:rPr>
              <w:t>structurel de base à long terme pour l’</w:t>
            </w:r>
            <w:r w:rsidR="00C03A27" w:rsidRPr="00241D95">
              <w:rPr>
                <w:rFonts w:ascii="Times New Roman" w:hAnsi="Times New Roman"/>
                <w:color w:val="000000"/>
                <w:lang w:val="fr-FR" w:eastAsia="en-GB"/>
              </w:rPr>
              <w:t xml:space="preserve">IWC </w:t>
            </w:r>
            <w:r w:rsidR="003B6C44" w:rsidRPr="00241D95">
              <w:rPr>
                <w:rFonts w:ascii="Times New Roman" w:hAnsi="Times New Roman"/>
                <w:color w:val="000000"/>
                <w:lang w:val="fr-FR" w:eastAsia="en-GB"/>
              </w:rPr>
              <w:t>et adopter une approche stratégique renforcée pour son développement et son entretien</w:t>
            </w:r>
          </w:p>
          <w:p w14:paraId="4CC25CC3" w14:textId="77777777" w:rsidR="00FB4768" w:rsidRPr="00241D95" w:rsidRDefault="00FB4768" w:rsidP="000C7E90">
            <w:pPr>
              <w:numPr>
                <w:ilvl w:val="0"/>
                <w:numId w:val="18"/>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 xml:space="preserve">Publication </w:t>
            </w:r>
            <w:r w:rsidR="003B6C44" w:rsidRPr="00241D95">
              <w:rPr>
                <w:rFonts w:ascii="Times New Roman" w:hAnsi="Times New Roman"/>
                <w:color w:val="000000"/>
                <w:lang w:val="fr-FR" w:eastAsia="en-GB"/>
              </w:rPr>
              <w:t>des cinquième et sixième éditions du</w:t>
            </w:r>
            <w:r w:rsidR="00C03A27" w:rsidRPr="00241D95">
              <w:rPr>
                <w:rFonts w:ascii="Times New Roman" w:hAnsi="Times New Roman"/>
                <w:color w:val="000000"/>
                <w:lang w:val="fr-FR" w:eastAsia="en-GB"/>
              </w:rPr>
              <w:t xml:space="preserve"> </w:t>
            </w:r>
            <w:r w:rsidR="000C7E90" w:rsidRPr="00241D95">
              <w:rPr>
                <w:rFonts w:ascii="Times New Roman" w:hAnsi="Times New Roman"/>
                <w:i/>
                <w:color w:val="000000"/>
                <w:lang w:val="fr-FR" w:eastAsia="en-GB"/>
              </w:rPr>
              <w:t>Rapport sur l’état de c</w:t>
            </w:r>
            <w:r w:rsidRPr="00241D95">
              <w:rPr>
                <w:rFonts w:ascii="Times New Roman" w:hAnsi="Times New Roman"/>
                <w:i/>
                <w:color w:val="000000"/>
                <w:lang w:val="fr-FR" w:eastAsia="en-GB"/>
              </w:rPr>
              <w:t>onservation</w:t>
            </w:r>
            <w:r w:rsidR="003B6C44" w:rsidRPr="00241D95">
              <w:rPr>
                <w:rFonts w:ascii="Times New Roman" w:hAnsi="Times New Roman"/>
                <w:i/>
                <w:color w:val="000000"/>
                <w:lang w:val="fr-FR" w:eastAsia="en-GB"/>
              </w:rPr>
              <w:t xml:space="preserve"> </w:t>
            </w:r>
            <w:r w:rsidR="003B6C44" w:rsidRPr="00241D95">
              <w:rPr>
                <w:rFonts w:ascii="Times New Roman" w:hAnsi="Times New Roman"/>
                <w:color w:val="000000"/>
                <w:lang w:val="fr-FR" w:eastAsia="en-GB"/>
              </w:rPr>
              <w:t>de l’AEWA</w:t>
            </w:r>
          </w:p>
        </w:tc>
        <w:tc>
          <w:tcPr>
            <w:tcW w:w="3801" w:type="dxa"/>
            <w:tcBorders>
              <w:top w:val="nil"/>
            </w:tcBorders>
          </w:tcPr>
          <w:p w14:paraId="4CC25CC4" w14:textId="77777777" w:rsidR="00A96A47" w:rsidRPr="00241D95" w:rsidRDefault="00A2275F" w:rsidP="00D35E8A">
            <w:pPr>
              <w:spacing w:after="120" w:line="240" w:lineRule="auto"/>
              <w:rPr>
                <w:rFonts w:ascii="Times New Roman" w:hAnsi="Times New Roman"/>
                <w:b/>
                <w:color w:val="000000"/>
                <w:lang w:val="fr-FR"/>
              </w:rPr>
            </w:pPr>
            <w:r w:rsidRPr="00241D95">
              <w:rPr>
                <w:rFonts w:ascii="Times New Roman" w:hAnsi="Times New Roman"/>
                <w:b/>
                <w:color w:val="000000"/>
                <w:lang w:val="fr-FR"/>
              </w:rPr>
              <w:t>Mettre en œuvre des cibles pour l’Objectif 3 du Plan stratégique :</w:t>
            </w:r>
          </w:p>
          <w:p w14:paraId="4CC25CC5" w14:textId="77777777" w:rsidR="00A2275F" w:rsidRPr="00241D95" w:rsidRDefault="00A2275F" w:rsidP="00A2275F">
            <w:pPr>
              <w:numPr>
                <w:ilvl w:val="1"/>
                <w:numId w:val="34"/>
              </w:numPr>
              <w:tabs>
                <w:tab w:val="clear" w:pos="720"/>
                <w:tab w:val="num" w:pos="900"/>
              </w:tabs>
              <w:autoSpaceDE w:val="0"/>
              <w:autoSpaceDN w:val="0"/>
              <w:adjustRightInd w:val="0"/>
              <w:spacing w:line="240" w:lineRule="auto"/>
              <w:ind w:left="519"/>
              <w:rPr>
                <w:rFonts w:ascii="Times New Roman" w:hAnsi="Times New Roman"/>
                <w:color w:val="000000"/>
                <w:lang w:val="fr-FR"/>
              </w:rPr>
            </w:pPr>
            <w:r w:rsidRPr="00241D95">
              <w:rPr>
                <w:rFonts w:ascii="Times New Roman" w:hAnsi="Times New Roman"/>
                <w:color w:val="000000"/>
                <w:lang w:val="fr-FR"/>
              </w:rPr>
              <w:t>Les ressources nécessaires sont en place pour soutenir, à long terme, les processus internationaux de collecte des données de surveillance pour l’évaluation de l’état de conservation.</w:t>
            </w:r>
          </w:p>
          <w:p w14:paraId="4CC25CC6" w14:textId="77777777" w:rsidR="00A2275F" w:rsidRPr="00241D95" w:rsidRDefault="00A2275F" w:rsidP="00A2275F">
            <w:pPr>
              <w:numPr>
                <w:ilvl w:val="1"/>
                <w:numId w:val="34"/>
              </w:numPr>
              <w:tabs>
                <w:tab w:val="clear" w:pos="720"/>
              </w:tabs>
              <w:autoSpaceDE w:val="0"/>
              <w:autoSpaceDN w:val="0"/>
              <w:adjustRightInd w:val="0"/>
              <w:spacing w:line="240" w:lineRule="auto"/>
              <w:ind w:left="519"/>
              <w:rPr>
                <w:rFonts w:ascii="Times New Roman" w:hAnsi="Times New Roman"/>
                <w:color w:val="000000"/>
                <w:lang w:val="fr-FR"/>
              </w:rPr>
            </w:pPr>
            <w:r w:rsidRPr="00241D95">
              <w:rPr>
                <w:rFonts w:ascii="Times New Roman" w:hAnsi="Times New Roman"/>
                <w:color w:val="000000"/>
                <w:lang w:val="fr-FR"/>
              </w:rPr>
              <w:t>Les capacités de systèmes nationaux de surveillance pour évaluer l’état de conservation des oiseaux d’eau sont mises en place, entretenues et développées plus avant.</w:t>
            </w:r>
          </w:p>
          <w:p w14:paraId="4CC25CC7" w14:textId="77777777" w:rsidR="00A2275F" w:rsidRPr="00241D95" w:rsidRDefault="00A2275F" w:rsidP="00A2275F">
            <w:pPr>
              <w:numPr>
                <w:ilvl w:val="1"/>
                <w:numId w:val="34"/>
              </w:numPr>
              <w:tabs>
                <w:tab w:val="clear" w:pos="720"/>
              </w:tabs>
              <w:autoSpaceDE w:val="0"/>
              <w:autoSpaceDN w:val="0"/>
              <w:adjustRightInd w:val="0"/>
              <w:spacing w:line="240" w:lineRule="auto"/>
              <w:ind w:left="519"/>
              <w:rPr>
                <w:rFonts w:ascii="Times New Roman" w:hAnsi="Times New Roman"/>
                <w:color w:val="000000"/>
                <w:lang w:val="fr-FR"/>
              </w:rPr>
            </w:pPr>
            <w:r w:rsidRPr="00241D95">
              <w:rPr>
                <w:rFonts w:ascii="Times New Roman" w:hAnsi="Times New Roman"/>
                <w:color w:val="000000"/>
                <w:lang w:val="fr-FR"/>
              </w:rPr>
              <w:t>Les agences publiques nationales responsables, les institutions universitaires ainsi que d’autres instituts actifs dans la recherche sur les espèces sauvages sont encouragés à établir des programmes de recherche destinés à soutenir la mise en œuvre des priorités de conservation des oiseaux d’eau.</w:t>
            </w:r>
          </w:p>
          <w:p w14:paraId="4CC25CC8" w14:textId="77777777" w:rsidR="00A2275F" w:rsidRPr="00241D95" w:rsidRDefault="00A2275F" w:rsidP="00C52061">
            <w:pPr>
              <w:numPr>
                <w:ilvl w:val="1"/>
                <w:numId w:val="34"/>
              </w:numPr>
              <w:tabs>
                <w:tab w:val="clear" w:pos="720"/>
                <w:tab w:val="num" w:pos="900"/>
              </w:tabs>
              <w:autoSpaceDE w:val="0"/>
              <w:autoSpaceDN w:val="0"/>
              <w:adjustRightInd w:val="0"/>
              <w:spacing w:line="240" w:lineRule="auto"/>
              <w:ind w:left="519"/>
              <w:rPr>
                <w:rFonts w:ascii="Times New Roman" w:hAnsi="Times New Roman"/>
                <w:color w:val="000000"/>
                <w:lang w:val="fr-FR"/>
              </w:rPr>
            </w:pPr>
            <w:r w:rsidRPr="00241D95">
              <w:rPr>
                <w:rFonts w:ascii="Times New Roman" w:hAnsi="Times New Roman"/>
                <w:color w:val="000000"/>
                <w:lang w:val="fr-FR"/>
              </w:rPr>
              <w:t xml:space="preserve">Les meilleures pratiques, y compris en particulier les connaissances traditionnelles pour les programmes de conservation des oiseaux d'eau, sont </w:t>
            </w:r>
            <w:proofErr w:type="gramStart"/>
            <w:r w:rsidRPr="00241D95">
              <w:rPr>
                <w:rFonts w:ascii="Times New Roman" w:hAnsi="Times New Roman"/>
                <w:color w:val="000000"/>
                <w:lang w:val="fr-FR"/>
              </w:rPr>
              <w:t>rassemblées</w:t>
            </w:r>
            <w:proofErr w:type="gramEnd"/>
            <w:r w:rsidRPr="00241D95">
              <w:rPr>
                <w:rFonts w:ascii="Times New Roman" w:hAnsi="Times New Roman"/>
                <w:color w:val="000000"/>
                <w:lang w:val="fr-FR"/>
              </w:rPr>
              <w:t xml:space="preserve"> et intégrées.</w:t>
            </w:r>
          </w:p>
          <w:p w14:paraId="4CC25CC9" w14:textId="77777777" w:rsidR="00A96A47" w:rsidRPr="00241D95" w:rsidRDefault="00C52061" w:rsidP="00C52061">
            <w:pPr>
              <w:autoSpaceDE w:val="0"/>
              <w:autoSpaceDN w:val="0"/>
              <w:adjustRightInd w:val="0"/>
              <w:spacing w:line="240" w:lineRule="auto"/>
              <w:ind w:left="519" w:hanging="360"/>
              <w:rPr>
                <w:rFonts w:ascii="Times New Roman" w:hAnsi="Times New Roman"/>
                <w:color w:val="000000"/>
                <w:lang w:val="fr-FR"/>
              </w:rPr>
            </w:pPr>
            <w:r w:rsidRPr="00241D95">
              <w:rPr>
                <w:rFonts w:ascii="Times New Roman" w:hAnsi="Times New Roman"/>
                <w:color w:val="000000"/>
                <w:lang w:val="fr-FR"/>
              </w:rPr>
              <w:t xml:space="preserve">3.5 </w:t>
            </w:r>
            <w:r w:rsidR="00A2275F" w:rsidRPr="00241D95">
              <w:rPr>
                <w:rFonts w:ascii="Times New Roman" w:hAnsi="Times New Roman"/>
                <w:color w:val="000000"/>
                <w:lang w:val="fr-FR"/>
              </w:rPr>
              <w:t>Le partage et l’accessibilité des données et informations pertinentes sont améliorés pour soutenir les prises de décision importantes en matière de conservation</w:t>
            </w:r>
            <w:r w:rsidR="000C7E90" w:rsidRPr="00241D95">
              <w:rPr>
                <w:rFonts w:ascii="Times New Roman" w:hAnsi="Times New Roman"/>
                <w:color w:val="000000"/>
                <w:lang w:val="fr-FR"/>
              </w:rPr>
              <w:t>.</w:t>
            </w:r>
          </w:p>
          <w:p w14:paraId="4CC25CCA" w14:textId="77777777" w:rsidR="00A96A47" w:rsidRPr="00241D95" w:rsidRDefault="00C52061" w:rsidP="00D35E8A">
            <w:pPr>
              <w:numPr>
                <w:ilvl w:val="0"/>
                <w:numId w:val="16"/>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Le Comité technique fait des propositions relatives aux besoins supplémentaires pour la mise en œuvre de l’Objectif 3 du Plan stratégique dans le contexte des besoins pour améliorer, partager largement, transférer et appliquer les informations scientifiques sur les oiseaux d’eau.</w:t>
            </w:r>
          </w:p>
        </w:tc>
      </w:tr>
      <w:tr w:rsidR="0048249F" w:rsidRPr="00241D95" w14:paraId="4CC25CD0" w14:textId="77777777" w:rsidTr="00F71E7F">
        <w:tc>
          <w:tcPr>
            <w:tcW w:w="4056" w:type="dxa"/>
            <w:tcBorders>
              <w:bottom w:val="nil"/>
            </w:tcBorders>
          </w:tcPr>
          <w:p w14:paraId="4CC25CCC" w14:textId="77777777" w:rsidR="00A96A47" w:rsidRPr="00B34DD3" w:rsidRDefault="00C52061" w:rsidP="00C52061">
            <w:pPr>
              <w:spacing w:after="120" w:line="240" w:lineRule="auto"/>
              <w:rPr>
                <w:rFonts w:ascii="Times New Roman" w:hAnsi="Times New Roman"/>
                <w:b/>
                <w:bCs/>
                <w:color w:val="000000"/>
                <w:lang w:val="fr-FR" w:eastAsia="en-GB"/>
              </w:rPr>
            </w:pPr>
            <w:r w:rsidRPr="00241D95">
              <w:rPr>
                <w:rFonts w:ascii="Times New Roman" w:hAnsi="Times New Roman"/>
                <w:b/>
                <w:bCs/>
                <w:color w:val="000000"/>
                <w:lang w:val="fr-FR" w:eastAsia="en-GB"/>
              </w:rPr>
              <w:t>Objectif</w:t>
            </w:r>
            <w:r w:rsidR="00A96A47" w:rsidRPr="00B34DD3">
              <w:rPr>
                <w:rFonts w:ascii="Times New Roman" w:hAnsi="Times New Roman"/>
                <w:b/>
                <w:bCs/>
                <w:color w:val="000000"/>
                <w:lang w:val="fr-FR" w:eastAsia="en-GB"/>
              </w:rPr>
              <w:t xml:space="preserve"> 20</w:t>
            </w:r>
          </w:p>
        </w:tc>
        <w:tc>
          <w:tcPr>
            <w:tcW w:w="3790" w:type="dxa"/>
            <w:tcBorders>
              <w:bottom w:val="nil"/>
            </w:tcBorders>
          </w:tcPr>
          <w:p w14:paraId="4CC25CCD" w14:textId="77777777" w:rsidR="00A96A47" w:rsidRPr="00241D95" w:rsidRDefault="00A96A47" w:rsidP="00D35E8A">
            <w:pPr>
              <w:spacing w:after="120" w:line="240" w:lineRule="auto"/>
              <w:rPr>
                <w:rFonts w:ascii="Times New Roman" w:hAnsi="Times New Roman"/>
                <w:b/>
                <w:bCs/>
                <w:color w:val="000000"/>
                <w:lang w:val="fr-FR" w:eastAsia="en-GB"/>
              </w:rPr>
            </w:pPr>
          </w:p>
        </w:tc>
        <w:tc>
          <w:tcPr>
            <w:tcW w:w="3401" w:type="dxa"/>
            <w:tcBorders>
              <w:bottom w:val="nil"/>
            </w:tcBorders>
          </w:tcPr>
          <w:p w14:paraId="4CC25CCE" w14:textId="77777777" w:rsidR="00A96A47" w:rsidRPr="00241D95" w:rsidRDefault="00A96A47" w:rsidP="00D35E8A">
            <w:pPr>
              <w:spacing w:after="120" w:line="240" w:lineRule="auto"/>
              <w:rPr>
                <w:rFonts w:ascii="Times New Roman" w:hAnsi="Times New Roman"/>
                <w:b/>
                <w:bCs/>
                <w:color w:val="000000"/>
                <w:lang w:val="fr-FR" w:eastAsia="en-GB"/>
              </w:rPr>
            </w:pPr>
          </w:p>
        </w:tc>
        <w:tc>
          <w:tcPr>
            <w:tcW w:w="3801" w:type="dxa"/>
            <w:tcBorders>
              <w:bottom w:val="nil"/>
            </w:tcBorders>
          </w:tcPr>
          <w:p w14:paraId="4CC25CCF" w14:textId="77777777" w:rsidR="00A96A47" w:rsidRPr="00241D95" w:rsidRDefault="00A96A47" w:rsidP="00D35E8A">
            <w:pPr>
              <w:spacing w:after="120" w:line="240" w:lineRule="auto"/>
              <w:rPr>
                <w:rFonts w:ascii="Times New Roman" w:hAnsi="Times New Roman"/>
                <w:b/>
                <w:bCs/>
                <w:color w:val="000000"/>
                <w:lang w:val="fr-FR" w:eastAsia="en-GB"/>
              </w:rPr>
            </w:pPr>
          </w:p>
        </w:tc>
      </w:tr>
      <w:tr w:rsidR="0048249F" w:rsidRPr="00C36D5F" w14:paraId="4CC25CD6" w14:textId="77777777" w:rsidTr="00F71E7F">
        <w:tc>
          <w:tcPr>
            <w:tcW w:w="4056" w:type="dxa"/>
            <w:tcBorders>
              <w:top w:val="nil"/>
            </w:tcBorders>
          </w:tcPr>
          <w:p w14:paraId="4CC25CD1" w14:textId="77777777" w:rsidR="00A96A47" w:rsidRPr="00241D95" w:rsidRDefault="00C52061" w:rsidP="00D35E8A">
            <w:pPr>
              <w:spacing w:after="120" w:line="240" w:lineRule="auto"/>
              <w:rPr>
                <w:rFonts w:ascii="Times New Roman" w:hAnsi="Times New Roman"/>
                <w:color w:val="000000"/>
                <w:lang w:val="fr-FR" w:eastAsia="en-GB"/>
              </w:rPr>
            </w:pPr>
            <w:r w:rsidRPr="00241D95">
              <w:rPr>
                <w:rFonts w:ascii="Times New Roman" w:hAnsi="Times New Roman"/>
                <w:color w:val="000000"/>
                <w:lang w:val="fr-FR" w:eastAsia="en-GB"/>
              </w:rPr>
              <w:t>D’ici à 2020</w:t>
            </w:r>
            <w:r w:rsidRPr="00B34DD3">
              <w:rPr>
                <w:rFonts w:ascii="Times New Roman" w:hAnsi="Times New Roman"/>
                <w:color w:val="000000"/>
                <w:lang w:val="fr-FR" w:eastAsia="en-GB"/>
              </w:rPr>
              <w:t xml:space="preserve"> au plus tard, la mobilisation des ressources financières nécessaires à la mise en œuvre effective du Plan stratégique 2011-2020 pour la diversité biologique de toutes les sources et conformément au mécanisme consolidé et convenu de la Stratégie de mobilis</w:t>
            </w:r>
            <w:r w:rsidRPr="00241D95">
              <w:rPr>
                <w:rFonts w:ascii="Times New Roman" w:hAnsi="Times New Roman"/>
                <w:color w:val="000000"/>
                <w:lang w:val="fr-FR" w:eastAsia="en-GB"/>
              </w:rPr>
              <w:t>ation des ressources, aura augmenté considérablement par rapport aux niveaux actuels.  Cet objectif fera l’objet de modifications en fonction des évaluations des besoins de ressources que les Parties doivent effectuer et notifier.</w:t>
            </w:r>
          </w:p>
        </w:tc>
        <w:tc>
          <w:tcPr>
            <w:tcW w:w="3790" w:type="dxa"/>
            <w:tcBorders>
              <w:top w:val="nil"/>
            </w:tcBorders>
          </w:tcPr>
          <w:p w14:paraId="4CC25CD2" w14:textId="77777777" w:rsidR="00A96A47" w:rsidRPr="00241D95" w:rsidRDefault="00A96A47" w:rsidP="00D35E8A">
            <w:pPr>
              <w:spacing w:after="120" w:line="240" w:lineRule="auto"/>
              <w:rPr>
                <w:rFonts w:ascii="Times New Roman" w:hAnsi="Times New Roman"/>
                <w:color w:val="000000"/>
                <w:lang w:val="fr-FR" w:eastAsia="en-GB"/>
              </w:rPr>
            </w:pPr>
          </w:p>
        </w:tc>
        <w:tc>
          <w:tcPr>
            <w:tcW w:w="3401" w:type="dxa"/>
            <w:tcBorders>
              <w:top w:val="nil"/>
            </w:tcBorders>
          </w:tcPr>
          <w:p w14:paraId="4CC25CD3" w14:textId="610449E5" w:rsidR="00A96A47" w:rsidRPr="00241D95" w:rsidRDefault="00A96A47" w:rsidP="00B94105">
            <w:pPr>
              <w:numPr>
                <w:ilvl w:val="0"/>
                <w:numId w:val="15"/>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R</w:t>
            </w:r>
            <w:r w:rsidR="003B6C44" w:rsidRPr="00241D95">
              <w:rPr>
                <w:rFonts w:ascii="Times New Roman" w:hAnsi="Times New Roman"/>
                <w:color w:val="000000"/>
                <w:lang w:val="fr-FR" w:eastAsia="en-GB"/>
              </w:rPr>
              <w:t>é</w:t>
            </w:r>
            <w:r w:rsidRPr="00241D95">
              <w:rPr>
                <w:rFonts w:ascii="Times New Roman" w:hAnsi="Times New Roman"/>
                <w:color w:val="000000"/>
                <w:lang w:val="fr-FR" w:eastAsia="en-GB"/>
              </w:rPr>
              <w:t>solution</w:t>
            </w:r>
            <w:r w:rsidR="00C03A27" w:rsidRPr="00241D95">
              <w:rPr>
                <w:rFonts w:ascii="Times New Roman" w:hAnsi="Times New Roman"/>
                <w:color w:val="000000"/>
                <w:lang w:val="fr-FR" w:eastAsia="en-GB"/>
              </w:rPr>
              <w:t>s</w:t>
            </w:r>
            <w:r w:rsidR="00601D7D" w:rsidRPr="00241D95">
              <w:rPr>
                <w:rFonts w:ascii="Times New Roman" w:hAnsi="Times New Roman"/>
                <w:color w:val="000000"/>
                <w:lang w:val="fr-FR" w:eastAsia="en-GB"/>
              </w:rPr>
              <w:t xml:space="preserve"> 5.21 </w:t>
            </w:r>
            <w:r w:rsidR="003B6C44" w:rsidRPr="00241D95">
              <w:rPr>
                <w:rFonts w:ascii="Times New Roman" w:hAnsi="Times New Roman"/>
                <w:color w:val="000000"/>
                <w:lang w:val="fr-FR" w:eastAsia="en-GB"/>
              </w:rPr>
              <w:t>et</w:t>
            </w:r>
            <w:r w:rsidR="00601D7D" w:rsidRPr="00241D95">
              <w:rPr>
                <w:rFonts w:ascii="Times New Roman" w:hAnsi="Times New Roman"/>
                <w:color w:val="000000"/>
                <w:lang w:val="fr-FR" w:eastAsia="en-GB"/>
              </w:rPr>
              <w:t xml:space="preserve"> </w:t>
            </w:r>
            <w:r w:rsidR="00745D31" w:rsidRPr="00241D95">
              <w:rPr>
                <w:rFonts w:ascii="Times New Roman" w:hAnsi="Times New Roman"/>
                <w:color w:val="000000"/>
                <w:lang w:val="fr-FR" w:eastAsia="en-GB"/>
              </w:rPr>
              <w:t>[</w:t>
            </w:r>
            <w:r w:rsidR="00601D7D" w:rsidRPr="00241D95">
              <w:rPr>
                <w:rFonts w:ascii="Times New Roman" w:hAnsi="Times New Roman"/>
                <w:color w:val="000000"/>
                <w:lang w:val="fr-FR" w:eastAsia="en-GB"/>
              </w:rPr>
              <w:t>6.</w:t>
            </w:r>
            <w:r w:rsidR="008D14B0" w:rsidRPr="00241D95">
              <w:rPr>
                <w:rFonts w:ascii="Times New Roman" w:hAnsi="Times New Roman"/>
                <w:color w:val="000000"/>
                <w:lang w:val="fr-FR" w:eastAsia="en-GB"/>
              </w:rPr>
              <w:t>18</w:t>
            </w:r>
            <w:r w:rsidR="00745D31" w:rsidRPr="00241D95">
              <w:rPr>
                <w:rFonts w:ascii="Times New Roman" w:hAnsi="Times New Roman"/>
                <w:color w:val="000000"/>
                <w:lang w:val="fr-FR" w:eastAsia="en-GB"/>
              </w:rPr>
              <w:t>]</w:t>
            </w:r>
            <w:r w:rsidR="00601D7D" w:rsidRPr="00241D95">
              <w:rPr>
                <w:rFonts w:ascii="Times New Roman" w:hAnsi="Times New Roman"/>
                <w:color w:val="000000"/>
                <w:lang w:val="fr-FR" w:eastAsia="en-GB"/>
              </w:rPr>
              <w:t xml:space="preserve"> </w:t>
            </w:r>
            <w:r w:rsidR="003B6C44" w:rsidRPr="00241D95">
              <w:rPr>
                <w:rFonts w:ascii="Times New Roman" w:hAnsi="Times New Roman"/>
                <w:color w:val="000000"/>
                <w:lang w:val="fr-FR" w:eastAsia="en-GB"/>
              </w:rPr>
              <w:t>sur</w:t>
            </w:r>
            <w:r w:rsidR="00C03A27" w:rsidRPr="00241D95">
              <w:rPr>
                <w:rFonts w:ascii="Times New Roman" w:hAnsi="Times New Roman"/>
                <w:color w:val="000000"/>
                <w:lang w:val="fr-FR" w:eastAsia="en-GB"/>
              </w:rPr>
              <w:t xml:space="preserve"> </w:t>
            </w:r>
            <w:r w:rsidR="003B6C44" w:rsidRPr="00241D95">
              <w:rPr>
                <w:rFonts w:ascii="Times New Roman" w:hAnsi="Times New Roman"/>
                <w:i/>
                <w:color w:val="000000"/>
                <w:lang w:val="fr-FR" w:eastAsia="en-GB"/>
              </w:rPr>
              <w:t>les questions financières et</w:t>
            </w:r>
            <w:r w:rsidRPr="00241D95">
              <w:rPr>
                <w:rFonts w:ascii="Times New Roman" w:hAnsi="Times New Roman"/>
                <w:i/>
                <w:color w:val="000000"/>
                <w:lang w:val="fr-FR" w:eastAsia="en-GB"/>
              </w:rPr>
              <w:t xml:space="preserve"> administrative</w:t>
            </w:r>
            <w:r w:rsidR="003B6C44" w:rsidRPr="00241D95">
              <w:rPr>
                <w:rFonts w:ascii="Times New Roman" w:hAnsi="Times New Roman"/>
                <w:i/>
                <w:color w:val="000000"/>
                <w:lang w:val="fr-FR" w:eastAsia="en-GB"/>
              </w:rPr>
              <w:t>s</w:t>
            </w:r>
            <w:r w:rsidR="003B6C44" w:rsidRPr="00241D95">
              <w:rPr>
                <w:rFonts w:ascii="Times New Roman" w:hAnsi="Times New Roman"/>
                <w:color w:val="000000"/>
                <w:lang w:val="fr-FR" w:eastAsia="en-GB"/>
              </w:rPr>
              <w:t xml:space="preserve"> adoptées</w:t>
            </w:r>
          </w:p>
        </w:tc>
        <w:tc>
          <w:tcPr>
            <w:tcW w:w="3801" w:type="dxa"/>
            <w:tcBorders>
              <w:top w:val="nil"/>
            </w:tcBorders>
          </w:tcPr>
          <w:p w14:paraId="4CC25CD4" w14:textId="77777777" w:rsidR="00C52061" w:rsidRPr="00241D95" w:rsidRDefault="00C52061" w:rsidP="00D35E8A">
            <w:pPr>
              <w:numPr>
                <w:ilvl w:val="0"/>
                <w:numId w:val="15"/>
              </w:numPr>
              <w:spacing w:after="120" w:line="240" w:lineRule="auto"/>
              <w:ind w:left="527" w:hanging="357"/>
              <w:rPr>
                <w:rFonts w:ascii="Times New Roman" w:hAnsi="Times New Roman"/>
                <w:color w:val="000000"/>
                <w:lang w:val="fr-FR" w:eastAsia="en-GB"/>
              </w:rPr>
            </w:pPr>
            <w:r w:rsidRPr="00241D95">
              <w:rPr>
                <w:rFonts w:ascii="Times New Roman" w:hAnsi="Times New Roman"/>
                <w:bCs/>
                <w:color w:val="000000"/>
                <w:lang w:val="fr-FR" w:eastAsia="en-GB"/>
              </w:rPr>
              <w:t xml:space="preserve">Les Parties et les autres parties prenantes sont encouragées à envisager d’augmenter le financement et  les autres capacités nécessaires à la mise en œuvre des plans d’action par espèce pour les espèces mondialement menacées, et de développer ce genre de plans pour toutes les espèces qui sont mondialement menacées </w:t>
            </w:r>
          </w:p>
          <w:p w14:paraId="4CC25CD5" w14:textId="77777777" w:rsidR="00601D7D" w:rsidRPr="00241D95" w:rsidRDefault="00C52061" w:rsidP="003B6C44">
            <w:pPr>
              <w:numPr>
                <w:ilvl w:val="0"/>
                <w:numId w:val="15"/>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 xml:space="preserve">Mise en œuvre d’un </w:t>
            </w:r>
            <w:r w:rsidRPr="00241D95">
              <w:rPr>
                <w:rFonts w:ascii="Times New Roman" w:hAnsi="Times New Roman"/>
                <w:bCs/>
                <w:color w:val="000000"/>
                <w:lang w:val="fr-FR" w:eastAsia="en-GB"/>
              </w:rPr>
              <w:t xml:space="preserve"> régime de financement structurel à long terme pour le Recensement international des oiseaux d’eau (IWC)</w:t>
            </w:r>
            <w:r w:rsidR="00A96A47" w:rsidRPr="00241D95">
              <w:rPr>
                <w:rFonts w:ascii="Times New Roman" w:hAnsi="Times New Roman"/>
                <w:color w:val="000000"/>
                <w:lang w:val="fr-FR" w:eastAsia="en-GB"/>
              </w:rPr>
              <w:t xml:space="preserve"> </w:t>
            </w:r>
            <w:r w:rsidRPr="00241D95">
              <w:rPr>
                <w:rFonts w:ascii="Times New Roman" w:hAnsi="Times New Roman"/>
                <w:color w:val="000000"/>
                <w:lang w:val="fr-FR" w:eastAsia="en-GB"/>
              </w:rPr>
              <w:t>et adopt</w:t>
            </w:r>
            <w:r w:rsidR="003B6C44" w:rsidRPr="00241D95">
              <w:rPr>
                <w:rFonts w:ascii="Times New Roman" w:hAnsi="Times New Roman"/>
                <w:color w:val="000000"/>
                <w:lang w:val="fr-FR" w:eastAsia="en-GB"/>
              </w:rPr>
              <w:t>ion d’</w:t>
            </w:r>
            <w:r w:rsidRPr="00241D95">
              <w:rPr>
                <w:rFonts w:ascii="Times New Roman" w:hAnsi="Times New Roman"/>
                <w:color w:val="000000"/>
                <w:lang w:val="fr-FR" w:eastAsia="en-GB"/>
              </w:rPr>
              <w:t xml:space="preserve">une approche stratégique renforcée </w:t>
            </w:r>
            <w:r w:rsidR="003B6C44" w:rsidRPr="00241D95">
              <w:rPr>
                <w:rFonts w:ascii="Times New Roman" w:hAnsi="Times New Roman"/>
                <w:color w:val="000000"/>
                <w:lang w:val="fr-FR" w:eastAsia="en-GB"/>
              </w:rPr>
              <w:t>pour le</w:t>
            </w:r>
            <w:r w:rsidRPr="00241D95">
              <w:rPr>
                <w:rFonts w:ascii="Times New Roman" w:hAnsi="Times New Roman"/>
                <w:bCs/>
                <w:color w:val="000000"/>
                <w:lang w:val="fr-FR" w:eastAsia="en-GB"/>
              </w:rPr>
              <w:t xml:space="preserve"> développement  et l’entretien de l’IWC.</w:t>
            </w:r>
          </w:p>
        </w:tc>
      </w:tr>
    </w:tbl>
    <w:p w14:paraId="4CC25CD7" w14:textId="15ECA1F5" w:rsidR="009B67D3" w:rsidRPr="00241D95" w:rsidRDefault="009B67D3" w:rsidP="009B67D3">
      <w:pPr>
        <w:rPr>
          <w:rFonts w:ascii="Times New Roman" w:hAnsi="Times New Roman"/>
          <w:lang w:val="fr-FR"/>
        </w:rPr>
      </w:pPr>
    </w:p>
    <w:p w14:paraId="320DF6EB" w14:textId="5CC650B6" w:rsidR="009B67D3" w:rsidRPr="00B34DD3" w:rsidRDefault="009B67D3" w:rsidP="009B67D3">
      <w:pPr>
        <w:rPr>
          <w:rFonts w:ascii="Times New Roman" w:hAnsi="Times New Roman"/>
          <w:lang w:val="fr-FR"/>
        </w:rPr>
      </w:pPr>
    </w:p>
    <w:p w14:paraId="2C054FDE" w14:textId="77777777" w:rsidR="00C36D5F" w:rsidRDefault="009B67D3" w:rsidP="009B67D3">
      <w:pPr>
        <w:tabs>
          <w:tab w:val="left" w:pos="1185"/>
        </w:tabs>
        <w:rPr>
          <w:rFonts w:ascii="Times New Roman" w:hAnsi="Times New Roman"/>
          <w:lang w:val="fr-FR"/>
        </w:rPr>
        <w:sectPr w:rsidR="00C36D5F" w:rsidSect="000D3BC9">
          <w:headerReference w:type="default" r:id="rId17"/>
          <w:footerReference w:type="default" r:id="rId18"/>
          <w:pgSz w:w="16834" w:h="11909" w:orient="landscape" w:code="9"/>
          <w:pgMar w:top="1021" w:right="1134" w:bottom="851" w:left="1134" w:header="851" w:footer="510" w:gutter="0"/>
          <w:cols w:space="720"/>
          <w:docGrid w:linePitch="360"/>
        </w:sectPr>
      </w:pPr>
      <w:r w:rsidRPr="00241D95">
        <w:rPr>
          <w:rFonts w:ascii="Times New Roman" w:hAnsi="Times New Roman"/>
          <w:lang w:val="fr-FR"/>
        </w:rPr>
        <w:tab/>
      </w:r>
    </w:p>
    <w:p w14:paraId="204E3989" w14:textId="62D5C93E" w:rsidR="00C8678D" w:rsidRPr="00D73657" w:rsidRDefault="00C8678D" w:rsidP="00D73657">
      <w:pPr>
        <w:pStyle w:val="BodyText3"/>
        <w:jc w:val="both"/>
        <w:rPr>
          <w:kern w:val="36"/>
          <w:lang w:val="fr-FR" w:eastAsia="en-GB"/>
        </w:rPr>
      </w:pPr>
      <w:r w:rsidRPr="00B94105">
        <w:rPr>
          <w:kern w:val="36"/>
          <w:lang w:val="fr-FR" w:eastAsia="en-GB"/>
        </w:rPr>
        <w:t>Annexe 3 : Un résumé des contributions de l’AEWA aux objectifs de développement durable</w:t>
      </w:r>
      <w:bookmarkStart w:id="6" w:name="_GoBack"/>
      <w:bookmarkEnd w:id="6"/>
    </w:p>
    <w:p w14:paraId="7401F94F" w14:textId="77777777" w:rsidR="00C8678D" w:rsidRPr="00B94105" w:rsidRDefault="00C8678D" w:rsidP="00C8678D">
      <w:pPr>
        <w:rPr>
          <w:rFonts w:ascii="Times New Roman" w:hAnsi="Times New Roman"/>
          <w:lang w:val="fr-FR"/>
        </w:rPr>
      </w:pPr>
    </w:p>
    <w:p w14:paraId="0AC642EA" w14:textId="725B1671" w:rsidR="00C8678D" w:rsidRPr="00B94105" w:rsidRDefault="00C8678D" w:rsidP="00C8678D">
      <w:pPr>
        <w:rPr>
          <w:rFonts w:ascii="Times New Roman" w:hAnsi="Times New Roman"/>
          <w:lang w:val="fr-FR"/>
        </w:rPr>
      </w:pPr>
      <w:r w:rsidRPr="00241D95">
        <w:rPr>
          <w:rFonts w:ascii="Times New Roman" w:hAnsi="Times New Roman"/>
          <w:lang w:val="fr-FR"/>
        </w:rPr>
        <w:t>L</w:t>
      </w:r>
      <w:r w:rsidRPr="00B34DD3">
        <w:rPr>
          <w:rFonts w:ascii="Times New Roman" w:hAnsi="Times New Roman"/>
          <w:lang w:val="fr-FR"/>
        </w:rPr>
        <w:t>es objectifs de développement durable</w:t>
      </w:r>
      <w:r w:rsidRPr="00B94105">
        <w:rPr>
          <w:rFonts w:ascii="Times New Roman" w:hAnsi="Times New Roman"/>
          <w:lang w:val="fr-FR"/>
        </w:rPr>
        <w:t xml:space="preserve"> (</w:t>
      </w:r>
      <w:r w:rsidRPr="00241D95">
        <w:rPr>
          <w:rFonts w:ascii="Times New Roman" w:hAnsi="Times New Roman"/>
          <w:lang w:val="fr-FR"/>
        </w:rPr>
        <w:t>ODD</w:t>
      </w:r>
      <w:r w:rsidRPr="00B94105">
        <w:rPr>
          <w:rFonts w:ascii="Times New Roman" w:hAnsi="Times New Roman"/>
          <w:lang w:val="fr-FR"/>
        </w:rPr>
        <w:t xml:space="preserve">) </w:t>
      </w:r>
      <w:r w:rsidRPr="00241D95">
        <w:rPr>
          <w:rFonts w:ascii="Times New Roman" w:hAnsi="Times New Roman"/>
          <w:lang w:val="fr-FR"/>
        </w:rPr>
        <w:t>qui sont inscrits ci-des</w:t>
      </w:r>
      <w:r w:rsidRPr="00B34DD3">
        <w:rPr>
          <w:rFonts w:ascii="Times New Roman" w:hAnsi="Times New Roman"/>
          <w:lang w:val="fr-FR"/>
        </w:rPr>
        <w:t>sous en gras</w:t>
      </w:r>
      <w:r w:rsidRPr="00B94105">
        <w:rPr>
          <w:rFonts w:ascii="Times New Roman" w:hAnsi="Times New Roman"/>
          <w:lang w:val="fr-FR"/>
        </w:rPr>
        <w:t xml:space="preserve"> </w:t>
      </w:r>
      <w:r w:rsidRPr="00241D95">
        <w:rPr>
          <w:rFonts w:ascii="Times New Roman" w:hAnsi="Times New Roman"/>
          <w:lang w:val="fr-FR"/>
        </w:rPr>
        <w:t xml:space="preserve">et en grisé, sont ceux </w:t>
      </w:r>
      <w:r w:rsidRPr="00B34DD3">
        <w:rPr>
          <w:rFonts w:ascii="Times New Roman" w:hAnsi="Times New Roman"/>
          <w:lang w:val="fr-FR"/>
        </w:rPr>
        <w:t>aux</w:t>
      </w:r>
      <w:r w:rsidRPr="00894EFF">
        <w:rPr>
          <w:rFonts w:ascii="Times New Roman" w:hAnsi="Times New Roman"/>
          <w:lang w:val="fr-FR"/>
        </w:rPr>
        <w:t>quels la mise en œuvre complète de l’</w:t>
      </w:r>
      <w:r w:rsidRPr="00B94105">
        <w:rPr>
          <w:rFonts w:ascii="Times New Roman" w:hAnsi="Times New Roman"/>
          <w:lang w:val="fr-FR"/>
        </w:rPr>
        <w:t xml:space="preserve">AEWA </w:t>
      </w:r>
      <w:r w:rsidRPr="00241D95">
        <w:rPr>
          <w:rFonts w:ascii="Times New Roman" w:hAnsi="Times New Roman"/>
          <w:lang w:val="fr-FR"/>
        </w:rPr>
        <w:t xml:space="preserve">peut apporter des </w:t>
      </w:r>
      <w:r w:rsidRPr="00B94105">
        <w:rPr>
          <w:rFonts w:ascii="Times New Roman" w:hAnsi="Times New Roman"/>
          <w:lang w:val="fr-FR"/>
        </w:rPr>
        <w:t>contributions</w:t>
      </w:r>
      <w:r w:rsidRPr="00241D95">
        <w:rPr>
          <w:rFonts w:ascii="Times New Roman" w:hAnsi="Times New Roman"/>
          <w:lang w:val="fr-FR"/>
        </w:rPr>
        <w:t xml:space="preserve"> spécifiques</w:t>
      </w:r>
      <w:r w:rsidRPr="00B94105">
        <w:rPr>
          <w:rFonts w:ascii="Times New Roman" w:hAnsi="Times New Roman"/>
          <w:lang w:val="fr-FR"/>
        </w:rPr>
        <w:t>.</w:t>
      </w:r>
    </w:p>
    <w:p w14:paraId="7301BE2E" w14:textId="0BA110D7" w:rsidR="00C8678D" w:rsidRPr="00B94105" w:rsidRDefault="00C8678D" w:rsidP="00C8678D">
      <w:pPr>
        <w:pBdr>
          <w:top w:val="single" w:sz="4" w:space="1" w:color="auto"/>
          <w:left w:val="single" w:sz="4" w:space="4" w:color="auto"/>
          <w:bottom w:val="single" w:sz="4" w:space="1" w:color="auto"/>
          <w:right w:val="single" w:sz="4" w:space="4" w:color="auto"/>
        </w:pBdr>
        <w:jc w:val="center"/>
        <w:rPr>
          <w:rFonts w:ascii="Times New Roman" w:hAnsi="Times New Roman"/>
          <w:b/>
          <w:lang w:val="fr-FR"/>
        </w:rPr>
      </w:pPr>
      <w:r w:rsidRPr="00241D95">
        <w:rPr>
          <w:rFonts w:ascii="Times New Roman" w:hAnsi="Times New Roman"/>
          <w:b/>
          <w:lang w:val="fr-FR"/>
        </w:rPr>
        <w:t>Objectifs de développement durable</w:t>
      </w:r>
    </w:p>
    <w:p w14:paraId="24E9ED3D" w14:textId="3D1E0614" w:rsidR="00C8678D" w:rsidRPr="00B94105" w:rsidRDefault="00C8678D" w:rsidP="00C8678D">
      <w:pPr>
        <w:pBdr>
          <w:top w:val="single" w:sz="4" w:space="1" w:color="auto"/>
          <w:left w:val="single" w:sz="4" w:space="4" w:color="auto"/>
          <w:bottom w:val="single" w:sz="4" w:space="1" w:color="auto"/>
          <w:right w:val="single" w:sz="4" w:space="4" w:color="auto"/>
        </w:pBdr>
        <w:shd w:val="clear" w:color="auto" w:fill="EEECE1"/>
        <w:spacing w:after="120" w:line="240" w:lineRule="auto"/>
        <w:ind w:left="720" w:hanging="720"/>
        <w:rPr>
          <w:rFonts w:ascii="Times New Roman" w:hAnsi="Times New Roman"/>
          <w:b/>
          <w:lang w:val="fr-FR"/>
        </w:rPr>
      </w:pPr>
      <w:r w:rsidRPr="00241D95">
        <w:rPr>
          <w:rFonts w:ascii="Times New Roman" w:hAnsi="Times New Roman"/>
          <w:b/>
          <w:lang w:val="fr-FR"/>
        </w:rPr>
        <w:t>Objectif</w:t>
      </w:r>
      <w:r w:rsidRPr="00B94105">
        <w:rPr>
          <w:rFonts w:ascii="Times New Roman" w:hAnsi="Times New Roman"/>
          <w:b/>
          <w:lang w:val="fr-FR"/>
        </w:rPr>
        <w:t xml:space="preserve"> 1.  </w:t>
      </w:r>
      <w:r w:rsidRPr="00241D95">
        <w:rPr>
          <w:rFonts w:ascii="Times New Roman" w:hAnsi="Times New Roman"/>
          <w:b/>
          <w:lang w:val="fr-FR"/>
        </w:rPr>
        <w:t>Éliminer la pauvret</w:t>
      </w:r>
      <w:r w:rsidRPr="00B34DD3">
        <w:rPr>
          <w:rFonts w:ascii="Times New Roman" w:hAnsi="Times New Roman"/>
          <w:b/>
          <w:lang w:val="fr-FR"/>
        </w:rPr>
        <w:t>é sous toutes ses formes et partout dans le monde</w:t>
      </w:r>
      <w:r w:rsidRPr="00B94105">
        <w:rPr>
          <w:rFonts w:ascii="Times New Roman" w:hAnsi="Times New Roman"/>
          <w:b/>
          <w:lang w:val="fr-FR"/>
        </w:rPr>
        <w:t xml:space="preserve"> </w:t>
      </w:r>
    </w:p>
    <w:p w14:paraId="3D3F00AC" w14:textId="5A17F253" w:rsidR="00C8678D" w:rsidRPr="00B94105" w:rsidRDefault="00C8678D" w:rsidP="00C8678D">
      <w:pPr>
        <w:pBdr>
          <w:top w:val="single" w:sz="4" w:space="1" w:color="auto"/>
          <w:left w:val="single" w:sz="4" w:space="4" w:color="auto"/>
          <w:bottom w:val="single" w:sz="4" w:space="1" w:color="auto"/>
          <w:right w:val="single" w:sz="4" w:space="4" w:color="auto"/>
        </w:pBdr>
        <w:shd w:val="clear" w:color="auto" w:fill="EEECE1"/>
        <w:spacing w:after="120" w:line="240" w:lineRule="auto"/>
        <w:ind w:left="720" w:hanging="720"/>
        <w:rPr>
          <w:rFonts w:ascii="Times New Roman" w:hAnsi="Times New Roman"/>
          <w:b/>
          <w:lang w:val="fr-FR"/>
        </w:rPr>
      </w:pPr>
      <w:r w:rsidRPr="00241D95">
        <w:rPr>
          <w:rFonts w:ascii="Times New Roman" w:hAnsi="Times New Roman"/>
          <w:b/>
          <w:lang w:val="fr-FR"/>
        </w:rPr>
        <w:t>Objectif</w:t>
      </w:r>
      <w:r w:rsidRPr="00B94105">
        <w:rPr>
          <w:rFonts w:ascii="Times New Roman" w:hAnsi="Times New Roman"/>
          <w:b/>
          <w:lang w:val="fr-FR"/>
        </w:rPr>
        <w:t xml:space="preserve"> 2. </w:t>
      </w:r>
      <w:r w:rsidRPr="00241D95">
        <w:rPr>
          <w:rFonts w:ascii="Times New Roman" w:hAnsi="Times New Roman"/>
          <w:b/>
          <w:lang w:val="fr-FR"/>
        </w:rPr>
        <w:t>Éliminer la faim</w:t>
      </w:r>
      <w:r w:rsidRPr="00B94105">
        <w:rPr>
          <w:rFonts w:ascii="Times New Roman" w:hAnsi="Times New Roman"/>
          <w:b/>
          <w:lang w:val="fr-FR"/>
        </w:rPr>
        <w:t xml:space="preserve">, </w:t>
      </w:r>
      <w:r w:rsidRPr="00241D95">
        <w:rPr>
          <w:rFonts w:ascii="Times New Roman" w:hAnsi="Times New Roman"/>
          <w:b/>
          <w:lang w:val="fr-FR"/>
        </w:rPr>
        <w:t>assurer la sécurité alimentaire, améliorer la</w:t>
      </w:r>
      <w:r w:rsidRPr="00B94105">
        <w:rPr>
          <w:rFonts w:ascii="Times New Roman" w:hAnsi="Times New Roman"/>
          <w:b/>
          <w:lang w:val="fr-FR"/>
        </w:rPr>
        <w:t xml:space="preserve"> nutrition </w:t>
      </w:r>
      <w:r w:rsidRPr="00241D95">
        <w:rPr>
          <w:rFonts w:ascii="Times New Roman" w:hAnsi="Times New Roman"/>
          <w:b/>
          <w:lang w:val="fr-FR"/>
        </w:rPr>
        <w:t>et promouvoir l’</w:t>
      </w:r>
      <w:r w:rsidRPr="00B94105">
        <w:rPr>
          <w:rFonts w:ascii="Times New Roman" w:hAnsi="Times New Roman"/>
          <w:b/>
          <w:lang w:val="fr-FR"/>
        </w:rPr>
        <w:t>agriculture</w:t>
      </w:r>
      <w:r w:rsidRPr="00241D95">
        <w:rPr>
          <w:rFonts w:ascii="Times New Roman" w:hAnsi="Times New Roman"/>
          <w:b/>
          <w:lang w:val="fr-FR"/>
        </w:rPr>
        <w:t xml:space="preserve"> durable</w:t>
      </w:r>
      <w:r w:rsidRPr="00B94105">
        <w:rPr>
          <w:rFonts w:ascii="Times New Roman" w:hAnsi="Times New Roman"/>
          <w:b/>
          <w:lang w:val="fr-FR"/>
        </w:rPr>
        <w:t xml:space="preserve"> </w:t>
      </w:r>
    </w:p>
    <w:p w14:paraId="35099336" w14:textId="632241A1" w:rsidR="00C8678D" w:rsidRPr="00B94105" w:rsidRDefault="00C8678D" w:rsidP="00C8678D">
      <w:pPr>
        <w:pBdr>
          <w:top w:val="single" w:sz="4" w:space="1" w:color="auto"/>
          <w:left w:val="single" w:sz="4" w:space="4" w:color="auto"/>
          <w:bottom w:val="single" w:sz="4" w:space="1" w:color="auto"/>
          <w:right w:val="single" w:sz="4" w:space="4" w:color="auto"/>
        </w:pBdr>
        <w:spacing w:after="120" w:line="240" w:lineRule="auto"/>
        <w:ind w:left="720" w:hanging="720"/>
        <w:rPr>
          <w:rFonts w:ascii="Times New Roman" w:hAnsi="Times New Roman"/>
          <w:lang w:val="fr-FR"/>
        </w:rPr>
      </w:pPr>
      <w:r w:rsidRPr="00241D95">
        <w:rPr>
          <w:rFonts w:ascii="Times New Roman" w:hAnsi="Times New Roman"/>
          <w:lang w:val="fr-FR"/>
        </w:rPr>
        <w:t>Objectif</w:t>
      </w:r>
      <w:r w:rsidRPr="00B94105">
        <w:rPr>
          <w:rFonts w:ascii="Times New Roman" w:hAnsi="Times New Roman"/>
          <w:lang w:val="fr-FR"/>
        </w:rPr>
        <w:t xml:space="preserve"> 3.  Donner aux individus les moyens de vivre une vie saine et promouvoir le bien-être de tous à tous les âges </w:t>
      </w:r>
    </w:p>
    <w:p w14:paraId="4B615875" w14:textId="345DAB67" w:rsidR="00C8678D" w:rsidRPr="00B94105" w:rsidRDefault="00C8678D" w:rsidP="00C8678D">
      <w:pPr>
        <w:pBdr>
          <w:top w:val="single" w:sz="4" w:space="1" w:color="auto"/>
          <w:left w:val="single" w:sz="4" w:space="4" w:color="auto"/>
          <w:bottom w:val="single" w:sz="4" w:space="1" w:color="auto"/>
          <w:right w:val="single" w:sz="4" w:space="4" w:color="auto"/>
        </w:pBdr>
        <w:spacing w:after="120" w:line="240" w:lineRule="auto"/>
        <w:ind w:left="720" w:hanging="720"/>
        <w:rPr>
          <w:rFonts w:ascii="Times New Roman" w:hAnsi="Times New Roman"/>
          <w:lang w:val="fr-FR"/>
        </w:rPr>
      </w:pPr>
      <w:r w:rsidRPr="00241D95">
        <w:rPr>
          <w:rFonts w:ascii="Times New Roman" w:hAnsi="Times New Roman"/>
          <w:lang w:val="fr-FR"/>
        </w:rPr>
        <w:t>Objectif</w:t>
      </w:r>
      <w:r w:rsidRPr="00B94105">
        <w:rPr>
          <w:rFonts w:ascii="Times New Roman" w:hAnsi="Times New Roman"/>
          <w:lang w:val="fr-FR"/>
        </w:rPr>
        <w:t xml:space="preserve"> 4.  Veiller à ce que tous puissent suivre une éducation de qualité dans des conditions d’équité et promouvoir les opportunités d’apprentissage tout au long de la vie </w:t>
      </w:r>
    </w:p>
    <w:p w14:paraId="708B522C" w14:textId="681B2032" w:rsidR="00C8678D" w:rsidRPr="00B94105" w:rsidRDefault="00C8678D" w:rsidP="00C8678D">
      <w:pPr>
        <w:pBdr>
          <w:top w:val="single" w:sz="4" w:space="1" w:color="auto"/>
          <w:left w:val="single" w:sz="4" w:space="4" w:color="auto"/>
          <w:bottom w:val="single" w:sz="4" w:space="1" w:color="auto"/>
          <w:right w:val="single" w:sz="4" w:space="4" w:color="auto"/>
        </w:pBdr>
        <w:spacing w:after="120" w:line="240" w:lineRule="auto"/>
        <w:ind w:left="720" w:hanging="720"/>
        <w:rPr>
          <w:rFonts w:ascii="Times New Roman" w:hAnsi="Times New Roman"/>
          <w:lang w:val="fr-FR"/>
        </w:rPr>
      </w:pPr>
      <w:r w:rsidRPr="00241D95">
        <w:rPr>
          <w:rFonts w:ascii="Times New Roman" w:hAnsi="Times New Roman"/>
          <w:lang w:val="fr-FR"/>
        </w:rPr>
        <w:t>Objectif</w:t>
      </w:r>
      <w:r w:rsidRPr="00B94105">
        <w:rPr>
          <w:rFonts w:ascii="Times New Roman" w:hAnsi="Times New Roman"/>
          <w:lang w:val="fr-FR"/>
        </w:rPr>
        <w:t xml:space="preserve"> 5.  </w:t>
      </w:r>
      <w:hyperlink r:id="rId19" w:history="1">
        <w:r w:rsidRPr="00B94105">
          <w:rPr>
            <w:rStyle w:val="Hyperlink"/>
            <w:rFonts w:ascii="Times New Roman" w:hAnsi="Times New Roman"/>
            <w:lang w:val="fr-FR"/>
          </w:rPr>
          <w:t>Réaliser l’égalité des sexes et autonomiser toutes les femmes et les filles</w:t>
        </w:r>
      </w:hyperlink>
      <w:r w:rsidRPr="00B94105">
        <w:rPr>
          <w:rFonts w:ascii="Times New Roman" w:hAnsi="Times New Roman"/>
          <w:lang w:val="fr-FR"/>
        </w:rPr>
        <w:t xml:space="preserve"> </w:t>
      </w:r>
    </w:p>
    <w:p w14:paraId="2BDC61BD" w14:textId="43C1B800" w:rsidR="00C8678D" w:rsidRPr="00B94105" w:rsidRDefault="00C8678D" w:rsidP="00C8678D">
      <w:pPr>
        <w:pBdr>
          <w:top w:val="single" w:sz="4" w:space="1" w:color="auto"/>
          <w:left w:val="single" w:sz="4" w:space="4" w:color="auto"/>
          <w:bottom w:val="single" w:sz="4" w:space="1" w:color="auto"/>
          <w:right w:val="single" w:sz="4" w:space="4" w:color="auto"/>
        </w:pBdr>
        <w:shd w:val="clear" w:color="auto" w:fill="EEECE1"/>
        <w:spacing w:after="120" w:line="240" w:lineRule="auto"/>
        <w:ind w:left="720" w:hanging="720"/>
        <w:rPr>
          <w:rFonts w:ascii="Times New Roman" w:hAnsi="Times New Roman"/>
          <w:b/>
          <w:lang w:val="fr-FR"/>
        </w:rPr>
      </w:pPr>
      <w:r w:rsidRPr="00241D95">
        <w:rPr>
          <w:rFonts w:ascii="Times New Roman" w:hAnsi="Times New Roman"/>
          <w:b/>
          <w:lang w:val="fr-FR"/>
        </w:rPr>
        <w:t>Objectif</w:t>
      </w:r>
      <w:r w:rsidRPr="00B94105">
        <w:rPr>
          <w:rFonts w:ascii="Times New Roman" w:hAnsi="Times New Roman"/>
          <w:b/>
          <w:lang w:val="fr-FR"/>
        </w:rPr>
        <w:t xml:space="preserve"> 6.  Garantir l’accès de tous à des services d’approvisionnement en eau et d’assainissement et assurer une gestion durable des services en eau </w:t>
      </w:r>
    </w:p>
    <w:p w14:paraId="409E5DF6" w14:textId="4B0DA1AD" w:rsidR="00C8678D" w:rsidRPr="00B94105" w:rsidRDefault="00C8678D" w:rsidP="00C8678D">
      <w:pPr>
        <w:pBdr>
          <w:top w:val="single" w:sz="4" w:space="1" w:color="auto"/>
          <w:left w:val="single" w:sz="4" w:space="4" w:color="auto"/>
          <w:bottom w:val="single" w:sz="4" w:space="1" w:color="auto"/>
          <w:right w:val="single" w:sz="4" w:space="4" w:color="auto"/>
        </w:pBdr>
        <w:spacing w:after="120" w:line="240" w:lineRule="auto"/>
        <w:ind w:left="720" w:hanging="720"/>
        <w:rPr>
          <w:rFonts w:ascii="Times New Roman" w:hAnsi="Times New Roman"/>
          <w:lang w:val="fr-FR"/>
        </w:rPr>
      </w:pPr>
      <w:r w:rsidRPr="00241D95">
        <w:rPr>
          <w:rFonts w:ascii="Times New Roman" w:hAnsi="Times New Roman"/>
          <w:lang w:val="fr-FR"/>
        </w:rPr>
        <w:t>Objectif</w:t>
      </w:r>
      <w:r w:rsidRPr="00B94105">
        <w:rPr>
          <w:rFonts w:ascii="Times New Roman" w:hAnsi="Times New Roman"/>
          <w:lang w:val="fr-FR"/>
        </w:rPr>
        <w:t xml:space="preserve"> 7.  Garantir l’accès de tous à des services énergétiques fiables, durables et modernes à un coût abordable </w:t>
      </w:r>
    </w:p>
    <w:p w14:paraId="16877917" w14:textId="5E0E5DB5" w:rsidR="00C8678D" w:rsidRPr="00B94105" w:rsidRDefault="00C8678D" w:rsidP="00C8678D">
      <w:pPr>
        <w:pBdr>
          <w:top w:val="single" w:sz="4" w:space="1" w:color="auto"/>
          <w:left w:val="single" w:sz="4" w:space="4" w:color="auto"/>
          <w:bottom w:val="single" w:sz="4" w:space="1" w:color="auto"/>
          <w:right w:val="single" w:sz="4" w:space="4" w:color="auto"/>
        </w:pBdr>
        <w:spacing w:after="120" w:line="240" w:lineRule="auto"/>
        <w:ind w:left="720" w:hanging="720"/>
        <w:rPr>
          <w:rFonts w:ascii="Times New Roman" w:hAnsi="Times New Roman"/>
          <w:lang w:val="fr-FR"/>
        </w:rPr>
      </w:pPr>
      <w:r w:rsidRPr="00241D95">
        <w:rPr>
          <w:rFonts w:ascii="Times New Roman" w:hAnsi="Times New Roman"/>
          <w:lang w:val="fr-FR"/>
        </w:rPr>
        <w:t>Objectif</w:t>
      </w:r>
      <w:r w:rsidRPr="00B94105">
        <w:rPr>
          <w:rFonts w:ascii="Times New Roman" w:hAnsi="Times New Roman"/>
          <w:lang w:val="fr-FR"/>
        </w:rPr>
        <w:t xml:space="preserve"> 8.  </w:t>
      </w:r>
      <w:r w:rsidR="00076645" w:rsidRPr="00B94105">
        <w:rPr>
          <w:rFonts w:ascii="Times New Roman" w:hAnsi="Times New Roman"/>
          <w:lang w:val="fr-FR"/>
        </w:rPr>
        <w:t>Promouvoir une croissance économique soutenue, partagée et durable, le plein emploi productif et un travail décent pour tous</w:t>
      </w:r>
    </w:p>
    <w:p w14:paraId="663D2F36" w14:textId="06D89DC4" w:rsidR="00C8678D" w:rsidRPr="00B94105" w:rsidRDefault="00076645" w:rsidP="00C8678D">
      <w:pPr>
        <w:pBdr>
          <w:top w:val="single" w:sz="4" w:space="1" w:color="auto"/>
          <w:left w:val="single" w:sz="4" w:space="4" w:color="auto"/>
          <w:bottom w:val="single" w:sz="4" w:space="1" w:color="auto"/>
          <w:right w:val="single" w:sz="4" w:space="4" w:color="auto"/>
        </w:pBdr>
        <w:spacing w:after="120" w:line="240" w:lineRule="auto"/>
        <w:ind w:left="720" w:hanging="720"/>
        <w:rPr>
          <w:rFonts w:ascii="Times New Roman" w:hAnsi="Times New Roman"/>
          <w:lang w:val="fr-FR"/>
        </w:rPr>
      </w:pPr>
      <w:r w:rsidRPr="00241D95">
        <w:rPr>
          <w:rFonts w:ascii="Times New Roman" w:hAnsi="Times New Roman"/>
          <w:lang w:val="fr-FR"/>
        </w:rPr>
        <w:t>Objectif</w:t>
      </w:r>
      <w:r w:rsidR="00C8678D" w:rsidRPr="00B94105">
        <w:rPr>
          <w:rFonts w:ascii="Times New Roman" w:hAnsi="Times New Roman"/>
          <w:lang w:val="fr-FR"/>
        </w:rPr>
        <w:t xml:space="preserve"> 9.  </w:t>
      </w:r>
      <w:r w:rsidRPr="00B94105">
        <w:rPr>
          <w:rFonts w:ascii="Times New Roman" w:hAnsi="Times New Roman"/>
          <w:lang w:val="fr-FR"/>
        </w:rPr>
        <w:t>Mettre en place une infrastructure résiliente, promouvoir une industrialisation soutenable qui profite à tous et encourager l’innovation</w:t>
      </w:r>
      <w:r w:rsidR="00C8678D" w:rsidRPr="00B94105">
        <w:rPr>
          <w:rFonts w:ascii="Times New Roman" w:hAnsi="Times New Roman"/>
          <w:lang w:val="fr-FR"/>
        </w:rPr>
        <w:t xml:space="preserve"> </w:t>
      </w:r>
    </w:p>
    <w:p w14:paraId="54490BE0" w14:textId="57BF217F" w:rsidR="00C8678D" w:rsidRPr="00B94105" w:rsidRDefault="00076645" w:rsidP="00C8678D">
      <w:pPr>
        <w:pBdr>
          <w:top w:val="single" w:sz="4" w:space="1" w:color="auto"/>
          <w:left w:val="single" w:sz="4" w:space="4" w:color="auto"/>
          <w:bottom w:val="single" w:sz="4" w:space="1" w:color="auto"/>
          <w:right w:val="single" w:sz="4" w:space="4" w:color="auto"/>
        </w:pBdr>
        <w:spacing w:after="120" w:line="240" w:lineRule="auto"/>
        <w:ind w:left="720" w:hanging="720"/>
        <w:rPr>
          <w:rFonts w:ascii="Times New Roman" w:hAnsi="Times New Roman"/>
          <w:lang w:val="fr-FR"/>
        </w:rPr>
      </w:pPr>
      <w:r w:rsidRPr="00241D95">
        <w:rPr>
          <w:rFonts w:ascii="Times New Roman" w:hAnsi="Times New Roman"/>
          <w:lang w:val="fr-FR"/>
        </w:rPr>
        <w:t>Objectif</w:t>
      </w:r>
      <w:r w:rsidR="00C8678D" w:rsidRPr="00B94105">
        <w:rPr>
          <w:rFonts w:ascii="Times New Roman" w:hAnsi="Times New Roman"/>
          <w:lang w:val="fr-FR"/>
        </w:rPr>
        <w:t xml:space="preserve"> 10.  </w:t>
      </w:r>
      <w:r w:rsidRPr="00B94105">
        <w:rPr>
          <w:rFonts w:ascii="Times New Roman" w:hAnsi="Times New Roman"/>
          <w:lang w:val="fr-FR"/>
        </w:rPr>
        <w:t>Réduire les inégalités entre les pays et en leur sein</w:t>
      </w:r>
      <w:r w:rsidR="00C8678D" w:rsidRPr="00B94105">
        <w:rPr>
          <w:rFonts w:ascii="Times New Roman" w:hAnsi="Times New Roman"/>
          <w:lang w:val="fr-FR"/>
        </w:rPr>
        <w:t xml:space="preserve"> </w:t>
      </w:r>
    </w:p>
    <w:p w14:paraId="11596160" w14:textId="2E20CF28" w:rsidR="00C8678D" w:rsidRPr="00B94105" w:rsidRDefault="00076645" w:rsidP="00C8678D">
      <w:pPr>
        <w:pBdr>
          <w:top w:val="single" w:sz="4" w:space="1" w:color="auto"/>
          <w:left w:val="single" w:sz="4" w:space="4" w:color="auto"/>
          <w:bottom w:val="single" w:sz="4" w:space="1" w:color="auto"/>
          <w:right w:val="single" w:sz="4" w:space="4" w:color="auto"/>
        </w:pBdr>
        <w:spacing w:after="120" w:line="240" w:lineRule="auto"/>
        <w:ind w:left="720" w:hanging="720"/>
        <w:rPr>
          <w:rFonts w:ascii="Times New Roman" w:hAnsi="Times New Roman"/>
          <w:lang w:val="fr-FR"/>
        </w:rPr>
      </w:pPr>
      <w:r w:rsidRPr="00241D95">
        <w:rPr>
          <w:rFonts w:ascii="Times New Roman" w:hAnsi="Times New Roman"/>
          <w:lang w:val="fr-FR"/>
        </w:rPr>
        <w:t>Objectif</w:t>
      </w:r>
      <w:r w:rsidR="00C8678D" w:rsidRPr="00B94105">
        <w:rPr>
          <w:rFonts w:ascii="Times New Roman" w:hAnsi="Times New Roman"/>
          <w:lang w:val="fr-FR"/>
        </w:rPr>
        <w:t xml:space="preserve"> 11.  </w:t>
      </w:r>
      <w:r w:rsidRPr="00B94105">
        <w:rPr>
          <w:rFonts w:ascii="Times New Roman" w:hAnsi="Times New Roman"/>
          <w:lang w:val="fr-FR"/>
        </w:rPr>
        <w:t>Faire en sorte que les villes et les établissements humains soient ouverts à tous, sûrs, résilients et durables</w:t>
      </w:r>
      <w:r w:rsidR="00C8678D" w:rsidRPr="00B94105">
        <w:rPr>
          <w:rFonts w:ascii="Times New Roman" w:hAnsi="Times New Roman"/>
          <w:lang w:val="fr-FR"/>
        </w:rPr>
        <w:t xml:space="preserve"> </w:t>
      </w:r>
    </w:p>
    <w:p w14:paraId="2CF960EA" w14:textId="764E3AFE" w:rsidR="00C8678D" w:rsidRPr="00B94105" w:rsidRDefault="00076645" w:rsidP="00C8678D">
      <w:pPr>
        <w:pBdr>
          <w:top w:val="single" w:sz="4" w:space="1" w:color="auto"/>
          <w:left w:val="single" w:sz="4" w:space="4" w:color="auto"/>
          <w:bottom w:val="single" w:sz="4" w:space="1" w:color="auto"/>
          <w:right w:val="single" w:sz="4" w:space="4" w:color="auto"/>
        </w:pBdr>
        <w:shd w:val="clear" w:color="auto" w:fill="EEECE1"/>
        <w:spacing w:after="120" w:line="240" w:lineRule="auto"/>
        <w:ind w:left="720" w:hanging="720"/>
        <w:rPr>
          <w:rFonts w:ascii="Times New Roman" w:hAnsi="Times New Roman"/>
          <w:b/>
          <w:lang w:val="fr-FR"/>
        </w:rPr>
      </w:pPr>
      <w:r w:rsidRPr="00241D95">
        <w:rPr>
          <w:rFonts w:ascii="Times New Roman" w:hAnsi="Times New Roman"/>
          <w:b/>
          <w:lang w:val="fr-FR"/>
        </w:rPr>
        <w:t>Objectif</w:t>
      </w:r>
      <w:r w:rsidR="00C8678D" w:rsidRPr="00B94105">
        <w:rPr>
          <w:rFonts w:ascii="Times New Roman" w:hAnsi="Times New Roman"/>
          <w:b/>
          <w:lang w:val="fr-FR"/>
        </w:rPr>
        <w:t xml:space="preserve"> 12.  </w:t>
      </w:r>
      <w:r w:rsidRPr="00B94105">
        <w:rPr>
          <w:rFonts w:ascii="Times New Roman" w:hAnsi="Times New Roman"/>
          <w:b/>
          <w:lang w:val="fr-FR"/>
        </w:rPr>
        <w:t>Instaurer des modes de consommation et de production durables</w:t>
      </w:r>
      <w:r w:rsidR="00C8678D" w:rsidRPr="00B94105">
        <w:rPr>
          <w:rFonts w:ascii="Times New Roman" w:hAnsi="Times New Roman"/>
          <w:b/>
          <w:lang w:val="fr-FR"/>
        </w:rPr>
        <w:t xml:space="preserve"> </w:t>
      </w:r>
    </w:p>
    <w:p w14:paraId="7607BDF5" w14:textId="6DE7D6B2" w:rsidR="00C8678D" w:rsidRPr="00B94105" w:rsidRDefault="00076645" w:rsidP="00C8678D">
      <w:pPr>
        <w:pBdr>
          <w:top w:val="single" w:sz="4" w:space="1" w:color="auto"/>
          <w:left w:val="single" w:sz="4" w:space="4" w:color="auto"/>
          <w:bottom w:val="single" w:sz="4" w:space="1" w:color="auto"/>
          <w:right w:val="single" w:sz="4" w:space="4" w:color="auto"/>
        </w:pBdr>
        <w:shd w:val="clear" w:color="auto" w:fill="EEECE1"/>
        <w:spacing w:after="120" w:line="240" w:lineRule="auto"/>
        <w:ind w:left="720" w:hanging="720"/>
        <w:rPr>
          <w:rFonts w:ascii="Times New Roman" w:hAnsi="Times New Roman"/>
          <w:b/>
          <w:lang w:val="fr-FR"/>
        </w:rPr>
      </w:pPr>
      <w:r w:rsidRPr="00241D95">
        <w:rPr>
          <w:rFonts w:ascii="Times New Roman" w:hAnsi="Times New Roman"/>
          <w:b/>
          <w:lang w:val="fr-FR"/>
        </w:rPr>
        <w:t>Objectif</w:t>
      </w:r>
      <w:r w:rsidR="00C8678D" w:rsidRPr="00B94105">
        <w:rPr>
          <w:rFonts w:ascii="Times New Roman" w:hAnsi="Times New Roman"/>
          <w:b/>
          <w:lang w:val="fr-FR"/>
        </w:rPr>
        <w:t xml:space="preserve"> 13. </w:t>
      </w:r>
      <w:r w:rsidRPr="00B94105">
        <w:rPr>
          <w:rFonts w:ascii="Times New Roman" w:hAnsi="Times New Roman"/>
          <w:b/>
          <w:lang w:val="fr-FR"/>
        </w:rPr>
        <w:t>Prendre d’urgence des mesures pour lutter contre les changements climatiques et leurs répercussions</w:t>
      </w:r>
      <w:r w:rsidR="00C8678D" w:rsidRPr="00B94105">
        <w:rPr>
          <w:rFonts w:ascii="Times New Roman" w:hAnsi="Times New Roman"/>
          <w:b/>
          <w:lang w:val="fr-FR"/>
        </w:rPr>
        <w:t xml:space="preserve">* </w:t>
      </w:r>
    </w:p>
    <w:p w14:paraId="220F4EC0" w14:textId="1F63C3B1" w:rsidR="00C8678D" w:rsidRPr="00B94105" w:rsidRDefault="00C8678D" w:rsidP="00C8678D">
      <w:pPr>
        <w:pBdr>
          <w:top w:val="single" w:sz="4" w:space="1" w:color="auto"/>
          <w:left w:val="single" w:sz="4" w:space="4" w:color="auto"/>
          <w:bottom w:val="single" w:sz="4" w:space="1" w:color="auto"/>
          <w:right w:val="single" w:sz="4" w:space="4" w:color="auto"/>
        </w:pBdr>
        <w:spacing w:after="120" w:line="240" w:lineRule="auto"/>
        <w:ind w:left="709" w:hanging="709"/>
        <w:jc w:val="both"/>
        <w:rPr>
          <w:rFonts w:ascii="Times New Roman" w:hAnsi="Times New Roman"/>
          <w:sz w:val="20"/>
          <w:szCs w:val="20"/>
          <w:lang w:val="fr-FR"/>
        </w:rPr>
      </w:pPr>
      <w:r w:rsidRPr="00B94105">
        <w:rPr>
          <w:rFonts w:ascii="Times New Roman" w:hAnsi="Times New Roman"/>
          <w:lang w:val="fr-FR"/>
        </w:rPr>
        <w:tab/>
      </w:r>
      <w:r w:rsidRPr="00B94105">
        <w:rPr>
          <w:rFonts w:ascii="Times New Roman" w:hAnsi="Times New Roman"/>
          <w:sz w:val="20"/>
          <w:szCs w:val="20"/>
          <w:lang w:val="fr-FR"/>
        </w:rPr>
        <w:tab/>
        <w:t xml:space="preserve">* </w:t>
      </w:r>
      <w:r w:rsidR="00076645" w:rsidRPr="00241D95">
        <w:rPr>
          <w:rFonts w:ascii="Times New Roman" w:hAnsi="Times New Roman"/>
          <w:sz w:val="20"/>
          <w:szCs w:val="20"/>
          <w:lang w:val="fr-FR"/>
        </w:rPr>
        <w:t>Reconnais</w:t>
      </w:r>
      <w:r w:rsidR="00076645" w:rsidRPr="00B34DD3">
        <w:rPr>
          <w:rFonts w:ascii="Times New Roman" w:hAnsi="Times New Roman"/>
          <w:sz w:val="20"/>
          <w:szCs w:val="20"/>
          <w:lang w:val="fr-FR"/>
        </w:rPr>
        <w:t>s</w:t>
      </w:r>
      <w:r w:rsidR="00076645" w:rsidRPr="00894EFF">
        <w:rPr>
          <w:rFonts w:ascii="Times New Roman" w:hAnsi="Times New Roman"/>
          <w:sz w:val="20"/>
          <w:szCs w:val="20"/>
          <w:lang w:val="fr-FR"/>
        </w:rPr>
        <w:t xml:space="preserve">ant que la Convention cadre des Nations Unies sur le changement climatique est le principal forum </w:t>
      </w:r>
      <w:r w:rsidRPr="00B94105">
        <w:rPr>
          <w:rFonts w:ascii="Times New Roman" w:hAnsi="Times New Roman"/>
          <w:sz w:val="20"/>
          <w:szCs w:val="20"/>
          <w:lang w:val="fr-FR"/>
        </w:rPr>
        <w:t>international, intergo</w:t>
      </w:r>
      <w:r w:rsidR="00076645" w:rsidRPr="00241D95">
        <w:rPr>
          <w:rFonts w:ascii="Times New Roman" w:hAnsi="Times New Roman"/>
          <w:sz w:val="20"/>
          <w:szCs w:val="20"/>
          <w:lang w:val="fr-FR"/>
        </w:rPr>
        <w:t>u</w:t>
      </w:r>
      <w:r w:rsidRPr="00B94105">
        <w:rPr>
          <w:rFonts w:ascii="Times New Roman" w:hAnsi="Times New Roman"/>
          <w:sz w:val="20"/>
          <w:szCs w:val="20"/>
          <w:lang w:val="fr-FR"/>
        </w:rPr>
        <w:t>vern</w:t>
      </w:r>
      <w:r w:rsidR="00076645" w:rsidRPr="00241D95">
        <w:rPr>
          <w:rFonts w:ascii="Times New Roman" w:hAnsi="Times New Roman"/>
          <w:sz w:val="20"/>
          <w:szCs w:val="20"/>
          <w:lang w:val="fr-FR"/>
        </w:rPr>
        <w:t>e</w:t>
      </w:r>
      <w:r w:rsidRPr="00B94105">
        <w:rPr>
          <w:rFonts w:ascii="Times New Roman" w:hAnsi="Times New Roman"/>
          <w:sz w:val="20"/>
          <w:szCs w:val="20"/>
          <w:lang w:val="fr-FR"/>
        </w:rPr>
        <w:t xml:space="preserve">mental </w:t>
      </w:r>
      <w:r w:rsidR="00076645" w:rsidRPr="00241D95">
        <w:rPr>
          <w:rFonts w:ascii="Times New Roman" w:hAnsi="Times New Roman"/>
          <w:sz w:val="20"/>
          <w:szCs w:val="20"/>
          <w:lang w:val="fr-FR"/>
        </w:rPr>
        <w:t>pour négocier la réponse mondiale au changement climatique</w:t>
      </w:r>
      <w:r w:rsidRPr="00B94105">
        <w:rPr>
          <w:rFonts w:ascii="Times New Roman" w:hAnsi="Times New Roman"/>
          <w:sz w:val="20"/>
          <w:szCs w:val="20"/>
          <w:lang w:val="fr-FR"/>
        </w:rPr>
        <w:t>.</w:t>
      </w:r>
    </w:p>
    <w:p w14:paraId="404CE10F" w14:textId="3223CCF2" w:rsidR="00C8678D" w:rsidRPr="00B94105" w:rsidRDefault="00076645" w:rsidP="00C8678D">
      <w:pPr>
        <w:pBdr>
          <w:top w:val="single" w:sz="4" w:space="1" w:color="auto"/>
          <w:left w:val="single" w:sz="4" w:space="4" w:color="auto"/>
          <w:bottom w:val="single" w:sz="4" w:space="1" w:color="auto"/>
          <w:right w:val="single" w:sz="4" w:space="4" w:color="auto"/>
        </w:pBdr>
        <w:shd w:val="clear" w:color="auto" w:fill="EEECE1"/>
        <w:spacing w:after="120" w:line="240" w:lineRule="auto"/>
        <w:ind w:left="720" w:hanging="720"/>
        <w:rPr>
          <w:rFonts w:ascii="Times New Roman" w:hAnsi="Times New Roman"/>
          <w:b/>
          <w:lang w:val="fr-FR"/>
        </w:rPr>
      </w:pPr>
      <w:r w:rsidRPr="00241D95">
        <w:rPr>
          <w:rFonts w:ascii="Times New Roman" w:hAnsi="Times New Roman"/>
          <w:b/>
          <w:lang w:val="fr-FR"/>
        </w:rPr>
        <w:t>Objectif</w:t>
      </w:r>
      <w:r w:rsidR="00C8678D" w:rsidRPr="00B94105">
        <w:rPr>
          <w:rFonts w:ascii="Times New Roman" w:hAnsi="Times New Roman"/>
          <w:b/>
          <w:lang w:val="fr-FR"/>
        </w:rPr>
        <w:t xml:space="preserve"> 14.  </w:t>
      </w:r>
      <w:r w:rsidRPr="00B94105">
        <w:rPr>
          <w:rFonts w:ascii="Times New Roman" w:hAnsi="Times New Roman"/>
          <w:b/>
          <w:lang w:val="fr-FR"/>
        </w:rPr>
        <w:t>Conserver et exploiter de manière durable les océans, les mers et les ressources marines aux fins du développement durable</w:t>
      </w:r>
      <w:r w:rsidR="00C8678D" w:rsidRPr="00B94105">
        <w:rPr>
          <w:rFonts w:ascii="Times New Roman" w:hAnsi="Times New Roman"/>
          <w:b/>
          <w:lang w:val="fr-FR"/>
        </w:rPr>
        <w:t xml:space="preserve"> </w:t>
      </w:r>
    </w:p>
    <w:p w14:paraId="6062D6F6" w14:textId="1005D945" w:rsidR="00C8678D" w:rsidRPr="00B94105" w:rsidRDefault="00076645" w:rsidP="00C8678D">
      <w:pPr>
        <w:pBdr>
          <w:top w:val="single" w:sz="4" w:space="1" w:color="auto"/>
          <w:left w:val="single" w:sz="4" w:space="4" w:color="auto"/>
          <w:bottom w:val="single" w:sz="4" w:space="1" w:color="auto"/>
          <w:right w:val="single" w:sz="4" w:space="4" w:color="auto"/>
        </w:pBdr>
        <w:shd w:val="clear" w:color="auto" w:fill="EEECE1"/>
        <w:spacing w:after="120" w:line="240" w:lineRule="auto"/>
        <w:ind w:left="720" w:hanging="720"/>
        <w:rPr>
          <w:rFonts w:ascii="Times New Roman" w:hAnsi="Times New Roman"/>
          <w:b/>
          <w:lang w:val="fr-FR"/>
        </w:rPr>
      </w:pPr>
      <w:r w:rsidRPr="00241D95">
        <w:rPr>
          <w:rFonts w:ascii="Times New Roman" w:hAnsi="Times New Roman"/>
          <w:b/>
          <w:lang w:val="fr-FR"/>
        </w:rPr>
        <w:t>Objectif</w:t>
      </w:r>
      <w:r w:rsidR="00C8678D" w:rsidRPr="00B94105">
        <w:rPr>
          <w:rFonts w:ascii="Times New Roman" w:hAnsi="Times New Roman"/>
          <w:b/>
          <w:lang w:val="fr-FR"/>
        </w:rPr>
        <w:t xml:space="preserve"> 15.  </w:t>
      </w:r>
      <w:r w:rsidRPr="00B94105">
        <w:rPr>
          <w:rFonts w:ascii="Times New Roman" w:hAnsi="Times New Roman"/>
          <w:b/>
          <w:lang w:val="fr-FR"/>
        </w:rPr>
        <w:t xml:space="preserve">Préserver et restaurer les écosystèmes terrestres, en veillant à les exploiter de façon durable, gérer durablement les forêts, lutter contre la </w:t>
      </w:r>
      <w:proofErr w:type="gramStart"/>
      <w:r w:rsidRPr="00B94105">
        <w:rPr>
          <w:rFonts w:ascii="Times New Roman" w:hAnsi="Times New Roman"/>
          <w:b/>
          <w:lang w:val="fr-FR"/>
        </w:rPr>
        <w:t>désertification</w:t>
      </w:r>
      <w:proofErr w:type="gramEnd"/>
      <w:r w:rsidRPr="00B94105">
        <w:rPr>
          <w:rFonts w:ascii="Times New Roman" w:hAnsi="Times New Roman"/>
          <w:b/>
          <w:lang w:val="fr-FR"/>
        </w:rPr>
        <w:t>, enrayer et inverser le processus de dégradation des terres et mettre fin à l’appauvrissement de la biodiversité</w:t>
      </w:r>
      <w:r w:rsidR="00C8678D" w:rsidRPr="00B94105">
        <w:rPr>
          <w:rFonts w:ascii="Times New Roman" w:hAnsi="Times New Roman"/>
          <w:b/>
          <w:lang w:val="fr-FR"/>
        </w:rPr>
        <w:t xml:space="preserve"> </w:t>
      </w:r>
    </w:p>
    <w:p w14:paraId="4ADD8564" w14:textId="23F478B9" w:rsidR="00C8678D" w:rsidRPr="00B94105" w:rsidRDefault="00076645" w:rsidP="00C8678D">
      <w:pPr>
        <w:pBdr>
          <w:top w:val="single" w:sz="4" w:space="1" w:color="auto"/>
          <w:left w:val="single" w:sz="4" w:space="4" w:color="auto"/>
          <w:bottom w:val="single" w:sz="4" w:space="1" w:color="auto"/>
          <w:right w:val="single" w:sz="4" w:space="4" w:color="auto"/>
        </w:pBdr>
        <w:spacing w:after="120" w:line="240" w:lineRule="auto"/>
        <w:ind w:left="720" w:hanging="720"/>
        <w:rPr>
          <w:rFonts w:ascii="Times New Roman" w:hAnsi="Times New Roman"/>
          <w:lang w:val="fr-FR"/>
        </w:rPr>
      </w:pPr>
      <w:r w:rsidRPr="00241D95">
        <w:rPr>
          <w:rFonts w:ascii="Times New Roman" w:hAnsi="Times New Roman"/>
          <w:lang w:val="fr-FR"/>
        </w:rPr>
        <w:t>Objectif</w:t>
      </w:r>
      <w:r w:rsidR="00C8678D" w:rsidRPr="00B94105">
        <w:rPr>
          <w:rFonts w:ascii="Times New Roman" w:hAnsi="Times New Roman"/>
          <w:lang w:val="fr-FR"/>
        </w:rPr>
        <w:t xml:space="preserve"> 16.  </w:t>
      </w:r>
      <w:r w:rsidRPr="00B94105">
        <w:rPr>
          <w:rFonts w:ascii="Times New Roman" w:hAnsi="Times New Roman"/>
          <w:lang w:val="fr-FR"/>
        </w:rPr>
        <w:t>Promouvoir l’avènement de sociétés pacifiques et ouvertes aux fins du développement durable, assurer à tous l’accès à la justice et mettre en place, à tous les niveaux, des institutions efficaces, responsables et ouvertes</w:t>
      </w:r>
      <w:r w:rsidR="00C8678D" w:rsidRPr="00B94105">
        <w:rPr>
          <w:rFonts w:ascii="Times New Roman" w:hAnsi="Times New Roman"/>
          <w:lang w:val="fr-FR"/>
        </w:rPr>
        <w:t xml:space="preserve"> </w:t>
      </w:r>
    </w:p>
    <w:p w14:paraId="2F5327FE" w14:textId="29EDCBF7" w:rsidR="00C8678D" w:rsidRPr="00B94105" w:rsidRDefault="00076645" w:rsidP="00C8678D">
      <w:pPr>
        <w:pBdr>
          <w:top w:val="single" w:sz="4" w:space="1" w:color="auto"/>
          <w:left w:val="single" w:sz="4" w:space="4" w:color="auto"/>
          <w:bottom w:val="single" w:sz="4" w:space="1" w:color="auto"/>
          <w:right w:val="single" w:sz="4" w:space="4" w:color="auto"/>
        </w:pBdr>
        <w:shd w:val="clear" w:color="auto" w:fill="EEECE1"/>
        <w:spacing w:after="120" w:line="240" w:lineRule="auto"/>
        <w:ind w:left="720" w:hanging="720"/>
        <w:rPr>
          <w:rFonts w:ascii="Times New Roman" w:hAnsi="Times New Roman"/>
          <w:b/>
          <w:lang w:val="fr-FR"/>
        </w:rPr>
      </w:pPr>
      <w:r w:rsidRPr="00241D95">
        <w:rPr>
          <w:rFonts w:ascii="Times New Roman" w:hAnsi="Times New Roman"/>
          <w:b/>
          <w:lang w:val="fr-FR"/>
        </w:rPr>
        <w:t>Objectif</w:t>
      </w:r>
      <w:r w:rsidR="00C8678D" w:rsidRPr="00B94105">
        <w:rPr>
          <w:rFonts w:ascii="Times New Roman" w:hAnsi="Times New Roman"/>
          <w:b/>
          <w:lang w:val="fr-FR"/>
        </w:rPr>
        <w:t xml:space="preserve"> 17.  </w:t>
      </w:r>
      <w:r w:rsidRPr="00B94105">
        <w:rPr>
          <w:rFonts w:ascii="Times New Roman" w:hAnsi="Times New Roman"/>
          <w:b/>
          <w:lang w:val="fr-FR"/>
        </w:rPr>
        <w:t>Revitaliser le partenariat mondial au service du développement durable et renforcer les moyens de ce partenariat</w:t>
      </w:r>
      <w:r w:rsidR="00C8678D" w:rsidRPr="00B94105">
        <w:rPr>
          <w:rFonts w:ascii="Times New Roman" w:hAnsi="Times New Roman"/>
          <w:b/>
          <w:lang w:val="fr-FR"/>
        </w:rPr>
        <w:t xml:space="preserve"> </w:t>
      </w:r>
    </w:p>
    <w:p w14:paraId="24320CDF" w14:textId="77777777" w:rsidR="00C8678D" w:rsidRPr="00B94105" w:rsidRDefault="00C8678D" w:rsidP="00C8678D">
      <w:pPr>
        <w:rPr>
          <w:rFonts w:ascii="Times New Roman" w:hAnsi="Times New Roman"/>
          <w:lang w:val="fr-FR"/>
        </w:rPr>
      </w:pPr>
      <w:r w:rsidRPr="00B94105">
        <w:rPr>
          <w:rFonts w:ascii="Times New Roman" w:hAnsi="Times New Roman"/>
          <w:lang w:val="fr-FR"/>
        </w:rPr>
        <w:br w:type="page"/>
      </w:r>
    </w:p>
    <w:p w14:paraId="2F24996F" w14:textId="6A5256AB" w:rsidR="00C8678D" w:rsidRPr="00B94105" w:rsidRDefault="002C22E1" w:rsidP="00C8678D">
      <w:pPr>
        <w:rPr>
          <w:rFonts w:ascii="Times New Roman" w:hAnsi="Times New Roman"/>
          <w:b/>
          <w:lang w:val="fr-FR"/>
        </w:rPr>
      </w:pPr>
      <w:r w:rsidRPr="00241D95">
        <w:rPr>
          <w:rFonts w:ascii="Times New Roman" w:hAnsi="Times New Roman"/>
          <w:b/>
          <w:lang w:val="fr-FR"/>
        </w:rPr>
        <w:t>Résumé des objectifs ODD auxquels la mise en œuvre co</w:t>
      </w:r>
      <w:r w:rsidRPr="00B34DD3">
        <w:rPr>
          <w:rFonts w:ascii="Times New Roman" w:hAnsi="Times New Roman"/>
          <w:b/>
          <w:lang w:val="fr-FR"/>
        </w:rPr>
        <w:t>mplète de l’AEWA peut contribuer</w:t>
      </w:r>
      <w:r w:rsidR="00C8678D" w:rsidRPr="00B94105">
        <w:rPr>
          <w:rFonts w:ascii="Times New Roman" w:hAnsi="Times New Roman"/>
          <w:b/>
          <w:lang w:val="fr-FR"/>
        </w:rPr>
        <w:t xml:space="preserve">.  </w:t>
      </w:r>
    </w:p>
    <w:p w14:paraId="2A1F09AC" w14:textId="123CF47B" w:rsidR="00C8678D" w:rsidRPr="00B94105" w:rsidRDefault="002C22E1" w:rsidP="00C8678D">
      <w:pPr>
        <w:spacing w:line="240" w:lineRule="auto"/>
        <w:rPr>
          <w:rFonts w:ascii="Times New Roman" w:hAnsi="Times New Roman"/>
          <w:lang w:val="fr-FR"/>
        </w:rPr>
      </w:pPr>
      <w:r w:rsidRPr="00241D95">
        <w:rPr>
          <w:rFonts w:ascii="Times New Roman" w:hAnsi="Times New Roman"/>
          <w:lang w:val="fr-FR"/>
        </w:rPr>
        <w:t xml:space="preserve">Leur importance est indiquée comme suit </w:t>
      </w:r>
      <w:r w:rsidR="00C8678D" w:rsidRPr="00B94105">
        <w:rPr>
          <w:rFonts w:ascii="Times New Roman" w:hAnsi="Times New Roman"/>
          <w:lang w:val="fr-FR"/>
        </w:rPr>
        <w:t>:</w:t>
      </w:r>
    </w:p>
    <w:p w14:paraId="03C2D6DE" w14:textId="0F9CE8C1" w:rsidR="00C8678D" w:rsidRPr="00B94105" w:rsidRDefault="002C22E1" w:rsidP="00C8678D">
      <w:pPr>
        <w:pStyle w:val="ListParagraph"/>
        <w:numPr>
          <w:ilvl w:val="0"/>
          <w:numId w:val="36"/>
        </w:numPr>
        <w:spacing w:after="0" w:line="240" w:lineRule="auto"/>
        <w:rPr>
          <w:rFonts w:ascii="Times New Roman" w:hAnsi="Times New Roman"/>
          <w:lang w:val="fr-FR"/>
        </w:rPr>
      </w:pPr>
      <w:r w:rsidRPr="00241D95">
        <w:rPr>
          <w:rFonts w:ascii="Times New Roman" w:hAnsi="Times New Roman"/>
          <w:b/>
          <w:lang w:val="fr-FR"/>
        </w:rPr>
        <w:t xml:space="preserve">(Plus grande) </w:t>
      </w:r>
      <w:r w:rsidRPr="00B34DD3">
        <w:rPr>
          <w:rFonts w:ascii="Times New Roman" w:hAnsi="Times New Roman"/>
          <w:b/>
          <w:lang w:val="fr-FR"/>
        </w:rPr>
        <w:t>pertinence</w:t>
      </w:r>
      <w:r w:rsidRPr="00894EFF">
        <w:rPr>
          <w:rFonts w:ascii="Times New Roman" w:hAnsi="Times New Roman"/>
          <w:b/>
          <w:lang w:val="fr-FR"/>
        </w:rPr>
        <w:t xml:space="preserve"> directe</w:t>
      </w:r>
      <w:r w:rsidR="00C8678D" w:rsidRPr="00B94105">
        <w:rPr>
          <w:rFonts w:ascii="Times New Roman" w:hAnsi="Times New Roman"/>
          <w:b/>
          <w:lang w:val="fr-FR"/>
        </w:rPr>
        <w:t xml:space="preserve"> </w:t>
      </w:r>
      <w:r w:rsidR="00C8678D" w:rsidRPr="00B94105">
        <w:rPr>
          <w:rFonts w:ascii="Times New Roman" w:hAnsi="Times New Roman"/>
          <w:lang w:val="fr-FR"/>
        </w:rPr>
        <w:t xml:space="preserve">– </w:t>
      </w:r>
      <w:r w:rsidRPr="00241D95">
        <w:rPr>
          <w:rFonts w:ascii="Times New Roman" w:hAnsi="Times New Roman"/>
          <w:lang w:val="fr-FR"/>
        </w:rPr>
        <w:t>là où des</w:t>
      </w:r>
      <w:r w:rsidR="00C8678D" w:rsidRPr="00B94105">
        <w:rPr>
          <w:rFonts w:ascii="Times New Roman" w:hAnsi="Times New Roman"/>
          <w:lang w:val="fr-FR"/>
        </w:rPr>
        <w:t xml:space="preserve"> actions </w:t>
      </w:r>
      <w:r w:rsidRPr="00241D95">
        <w:rPr>
          <w:rFonts w:ascii="Times New Roman" w:hAnsi="Times New Roman"/>
          <w:lang w:val="fr-FR"/>
        </w:rPr>
        <w:t xml:space="preserve">pour mettre en </w:t>
      </w:r>
      <w:r w:rsidRPr="00B34DD3">
        <w:rPr>
          <w:rFonts w:ascii="Times New Roman" w:hAnsi="Times New Roman"/>
          <w:lang w:val="fr-FR"/>
        </w:rPr>
        <w:t>œuvre</w:t>
      </w:r>
      <w:r w:rsidRPr="00894EFF">
        <w:rPr>
          <w:rFonts w:ascii="Times New Roman" w:hAnsi="Times New Roman"/>
          <w:lang w:val="fr-FR"/>
        </w:rPr>
        <w:t xml:space="preserve"> l’Accord contribueront directement à l’objectif pertinent </w:t>
      </w:r>
      <w:r w:rsidR="00C8678D" w:rsidRPr="00B94105">
        <w:rPr>
          <w:rFonts w:ascii="Times New Roman" w:hAnsi="Times New Roman"/>
          <w:lang w:val="fr-FR"/>
        </w:rPr>
        <w:t>; o</w:t>
      </w:r>
      <w:r w:rsidRPr="00241D95">
        <w:rPr>
          <w:rFonts w:ascii="Times New Roman" w:hAnsi="Times New Roman"/>
          <w:lang w:val="fr-FR"/>
        </w:rPr>
        <w:t>u</w:t>
      </w:r>
      <w:r w:rsidR="00C8678D" w:rsidRPr="00B94105">
        <w:rPr>
          <w:rFonts w:ascii="Times New Roman" w:hAnsi="Times New Roman"/>
          <w:lang w:val="fr-FR"/>
        </w:rPr>
        <w:t xml:space="preserve"> </w:t>
      </w:r>
    </w:p>
    <w:p w14:paraId="64B9ABC8" w14:textId="63DE09C0" w:rsidR="00C8678D" w:rsidRPr="00B94105" w:rsidRDefault="002C22E1" w:rsidP="00C8678D">
      <w:pPr>
        <w:pStyle w:val="ListParagraph"/>
        <w:numPr>
          <w:ilvl w:val="0"/>
          <w:numId w:val="36"/>
        </w:numPr>
        <w:spacing w:after="0" w:line="240" w:lineRule="auto"/>
        <w:rPr>
          <w:rFonts w:ascii="Times New Roman" w:hAnsi="Times New Roman"/>
          <w:lang w:val="fr-FR"/>
        </w:rPr>
      </w:pPr>
      <w:r w:rsidRPr="00241D95">
        <w:rPr>
          <w:rFonts w:ascii="Times New Roman" w:hAnsi="Times New Roman"/>
          <w:b/>
          <w:lang w:val="fr-FR"/>
        </w:rPr>
        <w:t>Pertinence</w:t>
      </w:r>
      <w:r w:rsidRPr="00B34DD3">
        <w:rPr>
          <w:rFonts w:ascii="Times New Roman" w:hAnsi="Times New Roman"/>
          <w:b/>
          <w:lang w:val="fr-FR"/>
        </w:rPr>
        <w:t xml:space="preserve"> i</w:t>
      </w:r>
      <w:r w:rsidR="00C8678D" w:rsidRPr="00B94105">
        <w:rPr>
          <w:rFonts w:ascii="Times New Roman" w:hAnsi="Times New Roman"/>
          <w:b/>
          <w:lang w:val="fr-FR"/>
        </w:rPr>
        <w:t>ndirect</w:t>
      </w:r>
      <w:r w:rsidRPr="00241D95">
        <w:rPr>
          <w:rFonts w:ascii="Times New Roman" w:hAnsi="Times New Roman"/>
          <w:b/>
          <w:lang w:val="fr-FR"/>
        </w:rPr>
        <w:t>e</w:t>
      </w:r>
      <w:r w:rsidR="00C8678D" w:rsidRPr="00B94105">
        <w:rPr>
          <w:rFonts w:ascii="Times New Roman" w:hAnsi="Times New Roman"/>
          <w:lang w:val="fr-FR"/>
        </w:rPr>
        <w:t xml:space="preserve"> – </w:t>
      </w:r>
      <w:r w:rsidRPr="00241D95">
        <w:rPr>
          <w:rFonts w:ascii="Times New Roman" w:hAnsi="Times New Roman"/>
          <w:lang w:val="fr-FR"/>
        </w:rPr>
        <w:t>là où des</w:t>
      </w:r>
      <w:r w:rsidR="00C8678D" w:rsidRPr="00B94105">
        <w:rPr>
          <w:rFonts w:ascii="Times New Roman" w:hAnsi="Times New Roman"/>
          <w:lang w:val="fr-FR"/>
        </w:rPr>
        <w:t xml:space="preserve"> actions </w:t>
      </w:r>
      <w:r w:rsidRPr="00241D95">
        <w:rPr>
          <w:rFonts w:ascii="Times New Roman" w:hAnsi="Times New Roman"/>
          <w:lang w:val="fr-FR"/>
        </w:rPr>
        <w:t xml:space="preserve">ont une </w:t>
      </w:r>
      <w:r w:rsidRPr="00B34DD3">
        <w:rPr>
          <w:rFonts w:ascii="Times New Roman" w:hAnsi="Times New Roman"/>
          <w:lang w:val="fr-FR"/>
        </w:rPr>
        <w:t>pertinence</w:t>
      </w:r>
      <w:r w:rsidRPr="00894EFF">
        <w:rPr>
          <w:rFonts w:ascii="Times New Roman" w:hAnsi="Times New Roman"/>
          <w:lang w:val="fr-FR"/>
        </w:rPr>
        <w:t xml:space="preserve"> indirecte (ou plus faible)</w:t>
      </w:r>
      <w:r w:rsidR="00C8678D" w:rsidRPr="00B94105">
        <w:rPr>
          <w:rFonts w:ascii="Times New Roman" w:hAnsi="Times New Roman"/>
          <w:lang w:val="fr-FR"/>
        </w:rPr>
        <w:t>.</w:t>
      </w:r>
    </w:p>
    <w:p w14:paraId="42000D25" w14:textId="77777777" w:rsidR="00C8678D" w:rsidRPr="00B94105" w:rsidRDefault="00C8678D" w:rsidP="00C8678D">
      <w:pPr>
        <w:pStyle w:val="ListParagraph"/>
        <w:spacing w:after="0" w:line="240" w:lineRule="auto"/>
        <w:rPr>
          <w:rFonts w:ascii="Times New Roman" w:hAnsi="Times New Roman"/>
          <w:lang w:val="fr-FR"/>
        </w:rPr>
      </w:pPr>
    </w:p>
    <w:tbl>
      <w:tblPr>
        <w:tblStyle w:val="TableGrid1"/>
        <w:tblW w:w="5000" w:type="pct"/>
        <w:tblLook w:val="04A0" w:firstRow="1" w:lastRow="0" w:firstColumn="1" w:lastColumn="0" w:noHBand="0" w:noVBand="1"/>
      </w:tblPr>
      <w:tblGrid>
        <w:gridCol w:w="4298"/>
        <w:gridCol w:w="1299"/>
        <w:gridCol w:w="4430"/>
      </w:tblGrid>
      <w:tr w:rsidR="00C8678D" w:rsidRPr="00C36D5F" w14:paraId="61A8FF8A" w14:textId="77777777" w:rsidTr="00076645">
        <w:trPr>
          <w:tblHeader/>
        </w:trPr>
        <w:tc>
          <w:tcPr>
            <w:tcW w:w="2143" w:type="pct"/>
            <w:shd w:val="clear" w:color="auto" w:fill="EEECE1"/>
          </w:tcPr>
          <w:p w14:paraId="17051717" w14:textId="64539931" w:rsidR="00C8678D" w:rsidRPr="00B94105" w:rsidRDefault="002C22E1" w:rsidP="002C22E1">
            <w:pPr>
              <w:spacing w:after="120" w:line="240" w:lineRule="auto"/>
              <w:rPr>
                <w:b/>
                <w:lang w:val="fr-FR"/>
              </w:rPr>
            </w:pPr>
            <w:r w:rsidRPr="00241D95">
              <w:rPr>
                <w:b/>
                <w:lang w:val="fr-FR"/>
              </w:rPr>
              <w:t>Objectif</w:t>
            </w:r>
          </w:p>
        </w:tc>
        <w:tc>
          <w:tcPr>
            <w:tcW w:w="648" w:type="pct"/>
            <w:shd w:val="clear" w:color="auto" w:fill="EEECE1"/>
          </w:tcPr>
          <w:p w14:paraId="39538E3E" w14:textId="36F56293" w:rsidR="00C8678D" w:rsidRPr="00B94105" w:rsidRDefault="002C22E1" w:rsidP="002C22E1">
            <w:pPr>
              <w:spacing w:after="120" w:line="240" w:lineRule="auto"/>
              <w:rPr>
                <w:b/>
                <w:lang w:val="fr-FR"/>
              </w:rPr>
            </w:pPr>
            <w:r w:rsidRPr="00241D95">
              <w:rPr>
                <w:b/>
                <w:lang w:val="fr-FR"/>
              </w:rPr>
              <w:t>Pertinence</w:t>
            </w:r>
          </w:p>
        </w:tc>
        <w:tc>
          <w:tcPr>
            <w:tcW w:w="2209" w:type="pct"/>
            <w:shd w:val="clear" w:color="auto" w:fill="EEECE1"/>
          </w:tcPr>
          <w:p w14:paraId="5584C5E7" w14:textId="7C45DF5D" w:rsidR="00C8678D" w:rsidRPr="00B94105" w:rsidRDefault="00C8678D" w:rsidP="002C22E1">
            <w:pPr>
              <w:spacing w:after="120" w:line="240" w:lineRule="auto"/>
              <w:rPr>
                <w:b/>
                <w:lang w:val="fr-FR"/>
              </w:rPr>
            </w:pPr>
            <w:r w:rsidRPr="00B94105">
              <w:rPr>
                <w:b/>
                <w:lang w:val="fr-FR"/>
              </w:rPr>
              <w:t>Nature</w:t>
            </w:r>
            <w:r w:rsidR="002C22E1" w:rsidRPr="00241D95">
              <w:rPr>
                <w:b/>
                <w:lang w:val="fr-FR"/>
              </w:rPr>
              <w:t xml:space="preserve"> de la</w:t>
            </w:r>
            <w:r w:rsidRPr="00B94105">
              <w:rPr>
                <w:b/>
                <w:lang w:val="fr-FR"/>
              </w:rPr>
              <w:t xml:space="preserve"> contribution</w:t>
            </w:r>
            <w:r w:rsidR="002C22E1" w:rsidRPr="00241D95">
              <w:rPr>
                <w:b/>
                <w:lang w:val="fr-FR"/>
              </w:rPr>
              <w:t xml:space="preserve"> de l’AEWA</w:t>
            </w:r>
          </w:p>
        </w:tc>
      </w:tr>
      <w:tr w:rsidR="00C8678D" w:rsidRPr="00C36D5F" w14:paraId="25ECC6A5" w14:textId="77777777" w:rsidTr="00076645">
        <w:tc>
          <w:tcPr>
            <w:tcW w:w="5000" w:type="pct"/>
            <w:gridSpan w:val="3"/>
            <w:shd w:val="clear" w:color="auto" w:fill="DBE5F1" w:themeFill="accent1" w:themeFillTint="33"/>
          </w:tcPr>
          <w:p w14:paraId="2B603C0F" w14:textId="25DAF6F8" w:rsidR="00C8678D" w:rsidRPr="00B94105" w:rsidRDefault="002C22E1" w:rsidP="002C22E1">
            <w:pPr>
              <w:spacing w:before="120" w:after="120" w:line="240" w:lineRule="auto"/>
              <w:rPr>
                <w:b/>
                <w:lang w:val="fr-FR"/>
              </w:rPr>
            </w:pPr>
            <w:r w:rsidRPr="00241D95">
              <w:rPr>
                <w:rFonts w:ascii="Calibri" w:hAnsi="Calibri"/>
                <w:b/>
                <w:lang w:val="fr-FR"/>
              </w:rPr>
              <w:t>Objectif</w:t>
            </w:r>
            <w:r w:rsidR="00C8678D" w:rsidRPr="00B94105">
              <w:rPr>
                <w:b/>
                <w:lang w:val="fr-FR"/>
              </w:rPr>
              <w:t xml:space="preserve"> 1.  </w:t>
            </w:r>
            <w:r w:rsidRPr="00B94105">
              <w:rPr>
                <w:b/>
                <w:lang w:val="fr-FR"/>
              </w:rPr>
              <w:t>Eliminer la pauvreté la pauvreté sous toutes ses formes et partout dans le monde</w:t>
            </w:r>
            <w:r w:rsidR="00C8678D" w:rsidRPr="00B94105">
              <w:rPr>
                <w:b/>
                <w:lang w:val="fr-FR"/>
              </w:rPr>
              <w:t xml:space="preserve"> </w:t>
            </w:r>
          </w:p>
        </w:tc>
      </w:tr>
      <w:tr w:rsidR="00C8678D" w:rsidRPr="00C36D5F" w14:paraId="68F9ADC7" w14:textId="77777777" w:rsidTr="00076645">
        <w:tc>
          <w:tcPr>
            <w:tcW w:w="2143" w:type="pct"/>
          </w:tcPr>
          <w:p w14:paraId="078D6E74" w14:textId="0D2F8144" w:rsidR="00C8678D" w:rsidRPr="00B94105" w:rsidRDefault="00C8678D" w:rsidP="00524CA4">
            <w:pPr>
              <w:spacing w:after="120" w:line="240" w:lineRule="auto"/>
              <w:ind w:left="170" w:hanging="170"/>
              <w:rPr>
                <w:lang w:val="fr-FR"/>
              </w:rPr>
            </w:pPr>
            <w:r w:rsidRPr="00B94105">
              <w:rPr>
                <w:b/>
                <w:lang w:val="fr-FR"/>
              </w:rPr>
              <w:t>1.4</w:t>
            </w:r>
            <w:r w:rsidRPr="00B94105">
              <w:rPr>
                <w:lang w:val="fr-FR"/>
              </w:rPr>
              <w:t xml:space="preserve">  </w:t>
            </w:r>
            <w:r w:rsidR="00D53081" w:rsidRPr="00B94105">
              <w:rPr>
                <w:lang w:val="fr-FR"/>
              </w:rPr>
              <w:t>D’ici à 2030, faire en sorte que tous les hommes et les femmes, en particulier les pauvres et les personnes vulnérables, aient les mêmes droits aux ressources économiques et qu’ils aient accès aux services de base, à la propriété et au contrôle des terres et à d’autres formes de propriété, à l’héritage et aux ressources naturelles et à des nouvelles technologies et des services financiers adéquats, y compris la microfinance</w:t>
            </w:r>
          </w:p>
        </w:tc>
        <w:tc>
          <w:tcPr>
            <w:tcW w:w="648" w:type="pct"/>
          </w:tcPr>
          <w:p w14:paraId="57D308B1" w14:textId="2ACB1AC3" w:rsidR="00C8678D" w:rsidRPr="00B94105" w:rsidRDefault="00C8678D" w:rsidP="00076645">
            <w:pPr>
              <w:spacing w:after="120" w:line="240" w:lineRule="auto"/>
              <w:rPr>
                <w:lang w:val="fr-FR"/>
              </w:rPr>
            </w:pPr>
            <w:r w:rsidRPr="00B94105">
              <w:rPr>
                <w:lang w:val="fr-FR"/>
              </w:rPr>
              <w:t>Direct</w:t>
            </w:r>
            <w:r w:rsidR="00F565C8" w:rsidRPr="00241D95">
              <w:rPr>
                <w:rFonts w:ascii="Calibri" w:hAnsi="Calibri"/>
                <w:lang w:val="fr-FR"/>
              </w:rPr>
              <w:t>e</w:t>
            </w:r>
          </w:p>
        </w:tc>
        <w:tc>
          <w:tcPr>
            <w:tcW w:w="2209" w:type="pct"/>
          </w:tcPr>
          <w:p w14:paraId="5601631D" w14:textId="748BDFE7" w:rsidR="00C8678D" w:rsidRPr="00D73657" w:rsidRDefault="00F565C8" w:rsidP="00076645">
            <w:pPr>
              <w:spacing w:after="120" w:line="240" w:lineRule="auto"/>
              <w:rPr>
                <w:lang w:val="fr-FR"/>
              </w:rPr>
            </w:pPr>
            <w:r w:rsidRPr="00D73657">
              <w:rPr>
                <w:lang w:val="fr-FR"/>
              </w:rPr>
              <w:t>L’</w:t>
            </w:r>
            <w:r w:rsidR="00C8678D" w:rsidRPr="00D73657">
              <w:rPr>
                <w:lang w:val="fr-FR"/>
              </w:rPr>
              <w:t>Objecti</w:t>
            </w:r>
            <w:r w:rsidRPr="00D73657">
              <w:rPr>
                <w:lang w:val="fr-FR"/>
              </w:rPr>
              <w:t>f</w:t>
            </w:r>
            <w:r w:rsidR="00C8678D" w:rsidRPr="00D73657">
              <w:rPr>
                <w:lang w:val="fr-FR"/>
              </w:rPr>
              <w:t xml:space="preserve"> 4 </w:t>
            </w:r>
            <w:r w:rsidRPr="00D73657">
              <w:rPr>
                <w:lang w:val="fr-FR"/>
              </w:rPr>
              <w:t xml:space="preserve">du </w:t>
            </w:r>
            <w:r w:rsidRPr="00D73657">
              <w:rPr>
                <w:i/>
                <w:lang w:val="fr-FR"/>
              </w:rPr>
              <w:t>Plan stratégique</w:t>
            </w:r>
            <w:r w:rsidR="00C8678D" w:rsidRPr="00D73657">
              <w:rPr>
                <w:i/>
                <w:lang w:val="fr-FR"/>
              </w:rPr>
              <w:t xml:space="preserve"> 2009-2016 </w:t>
            </w:r>
            <w:r w:rsidRPr="00D73657">
              <w:rPr>
                <w:i/>
                <w:lang w:val="fr-FR"/>
              </w:rPr>
              <w:t xml:space="preserve">de l’AEWA </w:t>
            </w:r>
            <w:r w:rsidR="00C8678D" w:rsidRPr="00D73657">
              <w:rPr>
                <w:lang w:val="fr-FR"/>
              </w:rPr>
              <w:t>s</w:t>
            </w:r>
            <w:r w:rsidRPr="00D73657">
              <w:rPr>
                <w:lang w:val="fr-FR"/>
              </w:rPr>
              <w:t>ouligne la nécessité d’améliorer la</w:t>
            </w:r>
            <w:r w:rsidR="00C8678D" w:rsidRPr="00D73657">
              <w:rPr>
                <w:lang w:val="fr-FR"/>
              </w:rPr>
              <w:t xml:space="preserve"> communication, </w:t>
            </w:r>
            <w:r w:rsidRPr="00D73657">
              <w:rPr>
                <w:lang w:val="fr-FR"/>
              </w:rPr>
              <w:t>l’é</w:t>
            </w:r>
            <w:r w:rsidR="00C8678D" w:rsidRPr="00D73657">
              <w:rPr>
                <w:lang w:val="fr-FR"/>
              </w:rPr>
              <w:t xml:space="preserve">ducation </w:t>
            </w:r>
            <w:r w:rsidRPr="00D73657">
              <w:rPr>
                <w:lang w:val="fr-FR"/>
              </w:rPr>
              <w:t>et la sensibilisation du public</w:t>
            </w:r>
            <w:r w:rsidR="00C8678D" w:rsidRPr="00D73657">
              <w:rPr>
                <w:lang w:val="fr-FR"/>
              </w:rPr>
              <w:t xml:space="preserve"> </w:t>
            </w:r>
            <w:r w:rsidR="00D404A8" w:rsidRPr="00D73657">
              <w:rPr>
                <w:lang w:val="fr-FR"/>
              </w:rPr>
              <w:t>relatives</w:t>
            </w:r>
            <w:r w:rsidR="00524CA4" w:rsidRPr="00D73657">
              <w:rPr>
                <w:lang w:val="fr-FR"/>
              </w:rPr>
              <w:t xml:space="preserve"> aux espèces d’oiseaux d’eau migrateurs et, entre autres, leur rôle dans la réduction de la pauvreté</w:t>
            </w:r>
          </w:p>
          <w:p w14:paraId="0E443032" w14:textId="683C6613" w:rsidR="00C8678D" w:rsidRPr="00B94105" w:rsidRDefault="00524CA4" w:rsidP="00894EFF">
            <w:pPr>
              <w:spacing w:after="120" w:line="240" w:lineRule="auto"/>
              <w:rPr>
                <w:lang w:val="fr-FR"/>
              </w:rPr>
            </w:pPr>
            <w:r w:rsidRPr="00D73657">
              <w:rPr>
                <w:lang w:val="fr-FR"/>
              </w:rPr>
              <w:t>La Cible 2 complémentaire</w:t>
            </w:r>
            <w:r w:rsidR="00C8678D" w:rsidRPr="00D73657">
              <w:rPr>
                <w:lang w:val="fr-FR"/>
              </w:rPr>
              <w:t xml:space="preserve"> </w:t>
            </w:r>
            <w:r w:rsidRPr="00D73657">
              <w:rPr>
                <w:lang w:val="fr-FR"/>
              </w:rPr>
              <w:t>du</w:t>
            </w:r>
            <w:r w:rsidR="00C8678D" w:rsidRPr="00D73657">
              <w:rPr>
                <w:lang w:val="fr-FR"/>
              </w:rPr>
              <w:t xml:space="preserve"> </w:t>
            </w:r>
            <w:r w:rsidR="00C8678D" w:rsidRPr="00D73657">
              <w:rPr>
                <w:i/>
                <w:lang w:val="fr-FR"/>
              </w:rPr>
              <w:t xml:space="preserve">Plan </w:t>
            </w:r>
            <w:r w:rsidRPr="00D73657">
              <w:rPr>
                <w:i/>
                <w:lang w:val="fr-FR"/>
              </w:rPr>
              <w:t>d’a</w:t>
            </w:r>
            <w:r w:rsidR="00C8678D" w:rsidRPr="00D73657">
              <w:rPr>
                <w:i/>
                <w:lang w:val="fr-FR"/>
              </w:rPr>
              <w:t>ction 2012-2017</w:t>
            </w:r>
            <w:r w:rsidRPr="00D73657">
              <w:rPr>
                <w:i/>
                <w:lang w:val="fr-FR"/>
              </w:rPr>
              <w:t xml:space="preserve"> pour l’Afrique</w:t>
            </w:r>
            <w:r w:rsidR="00C8678D" w:rsidRPr="00D73657">
              <w:rPr>
                <w:lang w:val="fr-FR"/>
              </w:rPr>
              <w:t xml:space="preserve"> </w:t>
            </w:r>
            <w:r w:rsidRPr="00D73657">
              <w:rPr>
                <w:lang w:val="fr-FR"/>
              </w:rPr>
              <w:t xml:space="preserve">appelle à ce que </w:t>
            </w:r>
            <w:r w:rsidR="00894EFF" w:rsidRPr="00D73657">
              <w:rPr>
                <w:lang w:val="fr-FR"/>
              </w:rPr>
              <w:t>d</w:t>
            </w:r>
            <w:r w:rsidRPr="00D73657">
              <w:rPr>
                <w:lang w:val="fr-FR"/>
              </w:rPr>
              <w:t xml:space="preserve">es stratégies de gestion des ressources naturelles s’appuyant sur la communauté, </w:t>
            </w:r>
            <w:r w:rsidR="00C8678D" w:rsidRPr="00D73657">
              <w:rPr>
                <w:lang w:val="fr-FR"/>
              </w:rPr>
              <w:t xml:space="preserve"> bas</w:t>
            </w:r>
            <w:r w:rsidRPr="00D73657">
              <w:rPr>
                <w:lang w:val="fr-FR"/>
              </w:rPr>
              <w:t>ées sur les zones humides et les oiseaux d’eau, soient développées pour soutenir le développement rural et améliorer la conservation</w:t>
            </w:r>
          </w:p>
        </w:tc>
      </w:tr>
      <w:tr w:rsidR="00C8678D" w:rsidRPr="00C36D5F" w14:paraId="24158CEE" w14:textId="77777777" w:rsidTr="00076645">
        <w:tc>
          <w:tcPr>
            <w:tcW w:w="5000" w:type="pct"/>
            <w:gridSpan w:val="3"/>
            <w:shd w:val="clear" w:color="auto" w:fill="DBE5F1" w:themeFill="accent1" w:themeFillTint="33"/>
          </w:tcPr>
          <w:p w14:paraId="4D8C8D4C" w14:textId="2EDF140A" w:rsidR="00C8678D" w:rsidRPr="00B94105" w:rsidRDefault="002C22E1" w:rsidP="002C22E1">
            <w:pPr>
              <w:spacing w:before="120" w:after="120" w:line="240" w:lineRule="auto"/>
              <w:rPr>
                <w:b/>
                <w:lang w:val="fr-FR"/>
              </w:rPr>
            </w:pPr>
            <w:r w:rsidRPr="00241D95">
              <w:rPr>
                <w:rFonts w:ascii="Calibri" w:hAnsi="Calibri"/>
                <w:b/>
                <w:lang w:val="fr-FR"/>
              </w:rPr>
              <w:t>Objectif</w:t>
            </w:r>
            <w:r w:rsidR="00C8678D" w:rsidRPr="00B94105">
              <w:rPr>
                <w:b/>
                <w:lang w:val="fr-FR"/>
              </w:rPr>
              <w:t xml:space="preserve"> 2.  </w:t>
            </w:r>
            <w:r w:rsidRPr="00B94105">
              <w:rPr>
                <w:b/>
                <w:lang w:val="fr-FR"/>
              </w:rPr>
              <w:t>Eliminer la faim, assurer la sécurité alimentaire, améliorer la nutrition et promouvoir l’agriculture durable</w:t>
            </w:r>
          </w:p>
        </w:tc>
      </w:tr>
      <w:tr w:rsidR="00C8678D" w:rsidRPr="00C36D5F" w14:paraId="4CDEAA48" w14:textId="77777777" w:rsidTr="00076645">
        <w:tc>
          <w:tcPr>
            <w:tcW w:w="2143" w:type="pct"/>
          </w:tcPr>
          <w:p w14:paraId="69CC44A6" w14:textId="1288E808" w:rsidR="00C8678D" w:rsidRPr="00B94105" w:rsidRDefault="00C8678D" w:rsidP="00D53081">
            <w:pPr>
              <w:spacing w:after="120" w:line="240" w:lineRule="auto"/>
              <w:ind w:left="170" w:hanging="170"/>
              <w:rPr>
                <w:lang w:val="fr-FR"/>
              </w:rPr>
            </w:pPr>
            <w:r w:rsidRPr="00B94105">
              <w:rPr>
                <w:b/>
                <w:lang w:val="fr-FR"/>
              </w:rPr>
              <w:t>2.4</w:t>
            </w:r>
            <w:r w:rsidRPr="00B94105">
              <w:rPr>
                <w:lang w:val="fr-FR"/>
              </w:rPr>
              <w:t xml:space="preserve">  </w:t>
            </w:r>
            <w:r w:rsidR="00D53081" w:rsidRPr="00B94105">
              <w:rPr>
                <w:lang w:val="fr-FR"/>
              </w:rPr>
              <w:t>D’ici à 2030, assurer la viabilité des systèmes de production alimentaire et mettre en œuvre des pratiques agricoles résilientes qui permettent d’accroître la productivité et la production, contribuent à la préservation des écosystèmes, renforcent les capacités d’adaptation aux changements climatiques, aux phénomènes météorologiques extrêmes, à la sécheresse, aux inondations et à d’autres catastrophes et améliorent progressivement la qualité des terres et des sols</w:t>
            </w:r>
          </w:p>
        </w:tc>
        <w:tc>
          <w:tcPr>
            <w:tcW w:w="648" w:type="pct"/>
          </w:tcPr>
          <w:p w14:paraId="5C728B5D" w14:textId="4CCE7CA9" w:rsidR="00C8678D" w:rsidRPr="00B94105" w:rsidRDefault="00C8678D" w:rsidP="00076645">
            <w:pPr>
              <w:spacing w:after="120" w:line="240" w:lineRule="auto"/>
              <w:rPr>
                <w:lang w:val="fr-FR"/>
              </w:rPr>
            </w:pPr>
            <w:r w:rsidRPr="00B94105">
              <w:rPr>
                <w:lang w:val="fr-FR"/>
              </w:rPr>
              <w:t>Indirect</w:t>
            </w:r>
            <w:r w:rsidR="00F565C8" w:rsidRPr="00241D95">
              <w:rPr>
                <w:rFonts w:ascii="Calibri" w:hAnsi="Calibri"/>
                <w:lang w:val="fr-FR"/>
              </w:rPr>
              <w:t>e</w:t>
            </w:r>
          </w:p>
        </w:tc>
        <w:tc>
          <w:tcPr>
            <w:tcW w:w="2209" w:type="pct"/>
          </w:tcPr>
          <w:p w14:paraId="315960AD" w14:textId="348045D7" w:rsidR="00C8678D" w:rsidRPr="00D73657" w:rsidRDefault="0049359B">
            <w:pPr>
              <w:spacing w:after="120" w:line="240" w:lineRule="auto"/>
              <w:rPr>
                <w:lang w:val="fr-FR"/>
              </w:rPr>
            </w:pPr>
            <w:r w:rsidRPr="00D73657">
              <w:rPr>
                <w:lang w:val="fr-FR"/>
              </w:rPr>
              <w:t>Beaucoup d’oiseaux d’eau tirent bénéfice</w:t>
            </w:r>
            <w:r w:rsidR="00C8678D" w:rsidRPr="00D73657">
              <w:rPr>
                <w:lang w:val="fr-FR"/>
              </w:rPr>
              <w:t xml:space="preserve"> </w:t>
            </w:r>
            <w:r w:rsidRPr="00D73657">
              <w:rPr>
                <w:lang w:val="fr-FR"/>
              </w:rPr>
              <w:t>d’une agriculture durable et peu intensive</w:t>
            </w:r>
            <w:r w:rsidR="00C8678D" w:rsidRPr="00D73657">
              <w:rPr>
                <w:lang w:val="fr-FR"/>
              </w:rPr>
              <w:t xml:space="preserve"> (</w:t>
            </w:r>
            <w:r w:rsidRPr="00D73657">
              <w:rPr>
                <w:lang w:val="fr-FR"/>
              </w:rPr>
              <w:t>qui profite à la quali</w:t>
            </w:r>
            <w:r w:rsidR="00D404A8" w:rsidRPr="00D73657">
              <w:rPr>
                <w:lang w:val="fr-FR"/>
              </w:rPr>
              <w:t>t</w:t>
            </w:r>
            <w:r w:rsidRPr="00D73657">
              <w:rPr>
                <w:lang w:val="fr-FR"/>
              </w:rPr>
              <w:t>é des terres et du sol</w:t>
            </w:r>
            <w:r w:rsidR="00C8678D" w:rsidRPr="00D73657">
              <w:rPr>
                <w:lang w:val="fr-FR"/>
              </w:rPr>
              <w:t xml:space="preserve">), </w:t>
            </w:r>
            <w:r w:rsidRPr="00D73657">
              <w:rPr>
                <w:lang w:val="fr-FR"/>
              </w:rPr>
              <w:t>tandis que l’utilisation judicieuse des zones humides</w:t>
            </w:r>
            <w:r w:rsidR="00C8678D" w:rsidRPr="00D73657">
              <w:rPr>
                <w:lang w:val="fr-FR"/>
              </w:rPr>
              <w:t xml:space="preserve"> (</w:t>
            </w:r>
            <w:r w:rsidRPr="00D73657">
              <w:rPr>
                <w:lang w:val="fr-FR"/>
              </w:rPr>
              <w:t xml:space="preserve">y compris la </w:t>
            </w:r>
            <w:r w:rsidR="00C8678D" w:rsidRPr="00D73657">
              <w:rPr>
                <w:lang w:val="fr-FR"/>
              </w:rPr>
              <w:t>rest</w:t>
            </w:r>
            <w:r w:rsidRPr="00D73657">
              <w:rPr>
                <w:lang w:val="fr-FR"/>
              </w:rPr>
              <w:t>au</w:t>
            </w:r>
            <w:r w:rsidR="00C8678D" w:rsidRPr="00D73657">
              <w:rPr>
                <w:lang w:val="fr-FR"/>
              </w:rPr>
              <w:t xml:space="preserve">ration </w:t>
            </w:r>
            <w:r w:rsidRPr="00D73657">
              <w:rPr>
                <w:lang w:val="fr-FR"/>
              </w:rPr>
              <w:t>et la</w:t>
            </w:r>
            <w:r w:rsidR="00C8678D" w:rsidRPr="00D73657">
              <w:rPr>
                <w:lang w:val="fr-FR"/>
              </w:rPr>
              <w:t xml:space="preserve"> conservation </w:t>
            </w:r>
            <w:r w:rsidRPr="00D73657">
              <w:rPr>
                <w:lang w:val="fr-FR"/>
              </w:rPr>
              <w:t>des</w:t>
            </w:r>
            <w:r w:rsidR="00C8678D" w:rsidRPr="00D73657">
              <w:rPr>
                <w:lang w:val="fr-FR"/>
              </w:rPr>
              <w:t xml:space="preserve"> habitats</w:t>
            </w:r>
            <w:r w:rsidRPr="00D73657">
              <w:rPr>
                <w:lang w:val="fr-FR"/>
              </w:rPr>
              <w:t xml:space="preserve"> côtiers) aide à s’adapter au changement climatique</w:t>
            </w:r>
            <w:r w:rsidR="00C8678D" w:rsidRPr="00D73657">
              <w:rPr>
                <w:lang w:val="fr-FR"/>
              </w:rPr>
              <w:t xml:space="preserve"> {R</w:t>
            </w:r>
            <w:r w:rsidRPr="00D73657">
              <w:rPr>
                <w:lang w:val="fr-FR"/>
              </w:rPr>
              <w:t>é</w:t>
            </w:r>
            <w:r w:rsidR="00C8678D" w:rsidRPr="00D73657">
              <w:rPr>
                <w:lang w:val="fr-FR"/>
              </w:rPr>
              <w:t xml:space="preserve">solution [6.6]} </w:t>
            </w:r>
            <w:r w:rsidRPr="00D73657">
              <w:rPr>
                <w:lang w:val="fr-FR"/>
              </w:rPr>
              <w:t>et à réduire les risques de désastres</w:t>
            </w:r>
          </w:p>
        </w:tc>
      </w:tr>
      <w:tr w:rsidR="00C8678D" w:rsidRPr="00C36D5F" w14:paraId="0C3937D1" w14:textId="77777777" w:rsidTr="00076645">
        <w:tc>
          <w:tcPr>
            <w:tcW w:w="5000" w:type="pct"/>
            <w:gridSpan w:val="3"/>
            <w:shd w:val="clear" w:color="auto" w:fill="DBE5F1" w:themeFill="accent1" w:themeFillTint="33"/>
          </w:tcPr>
          <w:p w14:paraId="15377968" w14:textId="37DCCFCB" w:rsidR="00C8678D" w:rsidRPr="00B94105" w:rsidRDefault="002C22E1" w:rsidP="002C22E1">
            <w:pPr>
              <w:keepNext/>
              <w:spacing w:before="120" w:after="120" w:line="240" w:lineRule="auto"/>
              <w:rPr>
                <w:b/>
                <w:lang w:val="fr-FR"/>
              </w:rPr>
            </w:pPr>
            <w:r w:rsidRPr="00241D95">
              <w:rPr>
                <w:rFonts w:ascii="Calibri" w:hAnsi="Calibri"/>
                <w:b/>
                <w:lang w:val="fr-FR"/>
              </w:rPr>
              <w:t>Objectif</w:t>
            </w:r>
            <w:r w:rsidR="00C8678D" w:rsidRPr="00B94105">
              <w:rPr>
                <w:b/>
                <w:lang w:val="fr-FR"/>
              </w:rPr>
              <w:t xml:space="preserve"> 6.  </w:t>
            </w:r>
            <w:r w:rsidRPr="00B94105">
              <w:rPr>
                <w:b/>
                <w:lang w:val="fr-FR"/>
              </w:rPr>
              <w:t>Garantir l’accès de tous à des services d’approvisionnement en eau et d’assainissement et assurer une gestion durable des services en eau</w:t>
            </w:r>
          </w:p>
        </w:tc>
      </w:tr>
      <w:tr w:rsidR="00C8678D" w:rsidRPr="00C36D5F" w14:paraId="025456DA" w14:textId="77777777" w:rsidTr="00076645">
        <w:tc>
          <w:tcPr>
            <w:tcW w:w="2143" w:type="pct"/>
          </w:tcPr>
          <w:p w14:paraId="0A1F06C6" w14:textId="4818E3A2" w:rsidR="00C8678D" w:rsidRPr="00B94105" w:rsidRDefault="00C8678D" w:rsidP="0049359B">
            <w:pPr>
              <w:spacing w:after="120" w:line="240" w:lineRule="auto"/>
              <w:ind w:left="170" w:hanging="170"/>
              <w:rPr>
                <w:lang w:val="fr-FR"/>
              </w:rPr>
            </w:pPr>
            <w:r w:rsidRPr="00B94105">
              <w:rPr>
                <w:b/>
                <w:lang w:val="fr-FR"/>
              </w:rPr>
              <w:t>6.1</w:t>
            </w:r>
            <w:r w:rsidRPr="00B94105">
              <w:rPr>
                <w:lang w:val="fr-FR"/>
              </w:rPr>
              <w:t xml:space="preserve">  </w:t>
            </w:r>
            <w:r w:rsidR="00D53081" w:rsidRPr="00B94105">
              <w:rPr>
                <w:lang w:val="fr-FR"/>
              </w:rPr>
              <w:t>D’ici à 2030, assurer l’accès universel et équitable à l’eau potable, à un coût abordable</w:t>
            </w:r>
          </w:p>
        </w:tc>
        <w:tc>
          <w:tcPr>
            <w:tcW w:w="648" w:type="pct"/>
          </w:tcPr>
          <w:p w14:paraId="63539618" w14:textId="289146B9" w:rsidR="00C8678D" w:rsidRPr="00B94105" w:rsidRDefault="00C8678D" w:rsidP="00076645">
            <w:pPr>
              <w:spacing w:after="120" w:line="240" w:lineRule="auto"/>
              <w:rPr>
                <w:lang w:val="fr-FR"/>
              </w:rPr>
            </w:pPr>
            <w:r w:rsidRPr="00B94105">
              <w:rPr>
                <w:lang w:val="fr-FR"/>
              </w:rPr>
              <w:t>Indirect</w:t>
            </w:r>
            <w:r w:rsidR="00F565C8" w:rsidRPr="00241D95">
              <w:rPr>
                <w:rFonts w:ascii="Calibri" w:hAnsi="Calibri"/>
                <w:lang w:val="fr-FR"/>
              </w:rPr>
              <w:t>e</w:t>
            </w:r>
          </w:p>
        </w:tc>
        <w:tc>
          <w:tcPr>
            <w:tcW w:w="2209" w:type="pct"/>
          </w:tcPr>
          <w:p w14:paraId="18B21174" w14:textId="7C32AB25" w:rsidR="00C8678D" w:rsidRPr="00D73657" w:rsidRDefault="0049359B" w:rsidP="0049359B">
            <w:pPr>
              <w:spacing w:after="120" w:line="240" w:lineRule="auto"/>
              <w:rPr>
                <w:lang w:val="fr-FR"/>
              </w:rPr>
            </w:pPr>
            <w:r w:rsidRPr="00D73657">
              <w:rPr>
                <w:lang w:val="fr-FR"/>
              </w:rPr>
              <w:t>Une utilisation judicieuse des zones humides</w:t>
            </w:r>
            <w:r w:rsidR="00C8678D" w:rsidRPr="00D73657">
              <w:rPr>
                <w:lang w:val="fr-FR"/>
              </w:rPr>
              <w:t xml:space="preserve"> </w:t>
            </w:r>
            <w:r w:rsidRPr="00D73657">
              <w:rPr>
                <w:lang w:val="fr-FR"/>
              </w:rPr>
              <w:t>cohérentes avec les</w:t>
            </w:r>
            <w:r w:rsidR="00C8678D" w:rsidRPr="00D73657">
              <w:rPr>
                <w:lang w:val="fr-FR"/>
              </w:rPr>
              <w:t xml:space="preserve"> obligations</w:t>
            </w:r>
            <w:r w:rsidRPr="00D73657">
              <w:rPr>
                <w:lang w:val="fr-FR"/>
              </w:rPr>
              <w:t xml:space="preserve"> de l’AEWA peut faciliter l’approvisionnement en</w:t>
            </w:r>
            <w:r w:rsidR="00C8678D" w:rsidRPr="00D73657">
              <w:rPr>
                <w:lang w:val="fr-FR"/>
              </w:rPr>
              <w:t xml:space="preserve"> </w:t>
            </w:r>
            <w:r w:rsidRPr="00D73657">
              <w:rPr>
                <w:lang w:val="fr-FR"/>
              </w:rPr>
              <w:t>eau</w:t>
            </w:r>
            <w:r w:rsidR="00C8678D" w:rsidRPr="00D73657">
              <w:rPr>
                <w:lang w:val="fr-FR"/>
              </w:rPr>
              <w:t xml:space="preserve"> </w:t>
            </w:r>
            <w:r w:rsidRPr="00D73657">
              <w:rPr>
                <w:lang w:val="fr-FR"/>
              </w:rPr>
              <w:t>en tant que service écosystémique</w:t>
            </w:r>
            <w:r w:rsidR="00C8678D" w:rsidRPr="00D73657">
              <w:rPr>
                <w:lang w:val="fr-FR"/>
              </w:rPr>
              <w:t xml:space="preserve"> </w:t>
            </w:r>
            <w:r w:rsidRPr="00D73657">
              <w:rPr>
                <w:lang w:val="fr-FR"/>
              </w:rPr>
              <w:t>aux communautés humaines</w:t>
            </w:r>
          </w:p>
        </w:tc>
      </w:tr>
      <w:tr w:rsidR="00C8678D" w:rsidRPr="00C36D5F" w14:paraId="61C1E1B0" w14:textId="77777777" w:rsidTr="00076645">
        <w:tc>
          <w:tcPr>
            <w:tcW w:w="2143" w:type="pct"/>
          </w:tcPr>
          <w:p w14:paraId="78949626" w14:textId="3EEB7B46" w:rsidR="00C8678D" w:rsidRPr="00B94105" w:rsidRDefault="00C8678D" w:rsidP="0049359B">
            <w:pPr>
              <w:spacing w:after="120" w:line="240" w:lineRule="auto"/>
              <w:ind w:left="170" w:hanging="170"/>
              <w:rPr>
                <w:lang w:val="fr-FR"/>
              </w:rPr>
            </w:pPr>
            <w:r w:rsidRPr="00B94105">
              <w:rPr>
                <w:b/>
                <w:lang w:val="fr-FR"/>
              </w:rPr>
              <w:t>6.3</w:t>
            </w:r>
            <w:r w:rsidRPr="00B94105">
              <w:rPr>
                <w:lang w:val="fr-FR"/>
              </w:rPr>
              <w:t xml:space="preserve">  </w:t>
            </w:r>
            <w:r w:rsidR="00D53081" w:rsidRPr="00B94105">
              <w:rPr>
                <w:lang w:val="fr-FR"/>
              </w:rPr>
              <w:t>D’ici à 2030, améliorer la qualité de l’eau en réduisant la pollution, en éliminant l’immersion de déchets et en réduisant au minimum les émissions de produits chimiques et de matières dangereuses, en diminuant de moitié la proportion d’eaux usées non traitées et en augmentant de [x] % à l’échelle mondiale le recyclage et la réutilisation sans danger de l’eau</w:t>
            </w:r>
          </w:p>
        </w:tc>
        <w:tc>
          <w:tcPr>
            <w:tcW w:w="648" w:type="pct"/>
          </w:tcPr>
          <w:p w14:paraId="77512F68" w14:textId="6852ED30" w:rsidR="00C8678D" w:rsidRPr="00B94105" w:rsidRDefault="00C8678D" w:rsidP="00076645">
            <w:pPr>
              <w:spacing w:after="120" w:line="240" w:lineRule="auto"/>
              <w:rPr>
                <w:lang w:val="fr-FR"/>
              </w:rPr>
            </w:pPr>
            <w:r w:rsidRPr="00B94105">
              <w:rPr>
                <w:lang w:val="fr-FR"/>
              </w:rPr>
              <w:t>Direct</w:t>
            </w:r>
            <w:r w:rsidR="00F565C8" w:rsidRPr="00241D95">
              <w:rPr>
                <w:rFonts w:ascii="Calibri" w:hAnsi="Calibri"/>
                <w:lang w:val="fr-FR"/>
              </w:rPr>
              <w:t>e</w:t>
            </w:r>
          </w:p>
        </w:tc>
        <w:tc>
          <w:tcPr>
            <w:tcW w:w="2209" w:type="pct"/>
          </w:tcPr>
          <w:p w14:paraId="0094A671" w14:textId="0D98BF50" w:rsidR="00C8678D" w:rsidRPr="00D73657" w:rsidRDefault="0049359B">
            <w:pPr>
              <w:spacing w:after="120" w:line="240" w:lineRule="auto"/>
              <w:rPr>
                <w:lang w:val="fr-FR"/>
              </w:rPr>
            </w:pPr>
            <w:r w:rsidRPr="00D73657">
              <w:rPr>
                <w:lang w:val="fr-FR"/>
              </w:rPr>
              <w:t>Les a</w:t>
            </w:r>
            <w:r w:rsidR="00C8678D" w:rsidRPr="00D73657">
              <w:rPr>
                <w:lang w:val="fr-FR"/>
              </w:rPr>
              <w:t xml:space="preserve">ctions </w:t>
            </w:r>
            <w:r w:rsidRPr="00D73657">
              <w:rPr>
                <w:lang w:val="fr-FR"/>
              </w:rPr>
              <w:t>pour mettre en œuvre le par. 4.3.9. du Plan d’action de l’</w:t>
            </w:r>
            <w:r w:rsidR="00C8678D" w:rsidRPr="00D73657">
              <w:rPr>
                <w:lang w:val="fr-FR"/>
              </w:rPr>
              <w:t>AEWA</w:t>
            </w:r>
            <w:r w:rsidR="00E15C9A" w:rsidRPr="00D73657">
              <w:rPr>
                <w:lang w:val="fr-FR"/>
              </w:rPr>
              <w:t xml:space="preserve"> réduiront la</w:t>
            </w:r>
            <w:r w:rsidR="00C8678D" w:rsidRPr="00D73657">
              <w:rPr>
                <w:lang w:val="fr-FR"/>
              </w:rPr>
              <w:t xml:space="preserve"> pollution, </w:t>
            </w:r>
            <w:r w:rsidR="00E15C9A" w:rsidRPr="00D73657">
              <w:rPr>
                <w:lang w:val="fr-FR"/>
              </w:rPr>
              <w:t xml:space="preserve">les </w:t>
            </w:r>
            <w:r w:rsidR="00894EFF" w:rsidRPr="00D73657">
              <w:rPr>
                <w:lang w:val="fr-FR"/>
              </w:rPr>
              <w:t>marées noires</w:t>
            </w:r>
            <w:r w:rsidR="00C8678D" w:rsidRPr="00D73657">
              <w:rPr>
                <w:lang w:val="fr-FR"/>
              </w:rPr>
              <w:t xml:space="preserve"> </w:t>
            </w:r>
            <w:r w:rsidR="00E15C9A" w:rsidRPr="00D73657">
              <w:rPr>
                <w:lang w:val="fr-FR"/>
              </w:rPr>
              <w:t>et le rejet de déchets</w:t>
            </w:r>
            <w:r w:rsidR="00C8678D" w:rsidRPr="00D73657">
              <w:rPr>
                <w:lang w:val="fr-FR"/>
              </w:rPr>
              <w:t xml:space="preserve">, </w:t>
            </w:r>
            <w:r w:rsidR="00E15C9A" w:rsidRPr="00D73657">
              <w:rPr>
                <w:lang w:val="fr-FR"/>
              </w:rPr>
              <w:t>tandis que le</w:t>
            </w:r>
            <w:r w:rsidR="00C8678D" w:rsidRPr="00D73657">
              <w:rPr>
                <w:lang w:val="fr-FR"/>
              </w:rPr>
              <w:t xml:space="preserve"> par</w:t>
            </w:r>
            <w:r w:rsidR="00E15C9A" w:rsidRPr="00D73657">
              <w:rPr>
                <w:lang w:val="fr-FR"/>
              </w:rPr>
              <w:t>.</w:t>
            </w:r>
            <w:r w:rsidR="00C8678D" w:rsidRPr="00D73657">
              <w:rPr>
                <w:lang w:val="fr-FR"/>
              </w:rPr>
              <w:t xml:space="preserve"> 3.2.3, </w:t>
            </w:r>
            <w:r w:rsidR="00E15C9A" w:rsidRPr="00D73657">
              <w:rPr>
                <w:lang w:val="fr-FR"/>
              </w:rPr>
              <w:t>entre autres</w:t>
            </w:r>
            <w:r w:rsidR="00C8678D" w:rsidRPr="00D73657">
              <w:rPr>
                <w:lang w:val="fr-FR"/>
              </w:rPr>
              <w:t>,</w:t>
            </w:r>
            <w:r w:rsidR="00E15C9A" w:rsidRPr="00D73657">
              <w:rPr>
                <w:lang w:val="fr-FR"/>
              </w:rPr>
              <w:t xml:space="preserve"> s’attaque au besoin de rég</w:t>
            </w:r>
            <w:r w:rsidR="00D404A8" w:rsidRPr="00D73657">
              <w:rPr>
                <w:lang w:val="fr-FR"/>
              </w:rPr>
              <w:t>lementer</w:t>
            </w:r>
            <w:r w:rsidR="00E15C9A" w:rsidRPr="00D73657">
              <w:rPr>
                <w:lang w:val="fr-FR"/>
              </w:rPr>
              <w:t xml:space="preserve"> l’utilisation de produits chimiques agricoles</w:t>
            </w:r>
            <w:r w:rsidR="00C8678D" w:rsidRPr="00D73657">
              <w:rPr>
                <w:lang w:val="fr-FR"/>
              </w:rPr>
              <w:t xml:space="preserve"> </w:t>
            </w:r>
            <w:r w:rsidR="00E15C9A" w:rsidRPr="00D73657">
              <w:rPr>
                <w:lang w:val="fr-FR"/>
              </w:rPr>
              <w:t>et d’eaux usées liée aux</w:t>
            </w:r>
            <w:r w:rsidR="00C8678D" w:rsidRPr="00D73657">
              <w:rPr>
                <w:lang w:val="fr-FR"/>
              </w:rPr>
              <w:t xml:space="preserve"> impacts </w:t>
            </w:r>
            <w:r w:rsidR="00E15C9A" w:rsidRPr="00D73657">
              <w:rPr>
                <w:lang w:val="fr-FR"/>
              </w:rPr>
              <w:t>de la</w:t>
            </w:r>
            <w:r w:rsidR="00C8678D" w:rsidRPr="00D73657">
              <w:rPr>
                <w:lang w:val="fr-FR"/>
              </w:rPr>
              <w:t xml:space="preserve"> pollution </w:t>
            </w:r>
            <w:r w:rsidR="00E15C9A" w:rsidRPr="00D73657">
              <w:rPr>
                <w:lang w:val="fr-FR"/>
              </w:rPr>
              <w:t xml:space="preserve">par l’azote </w:t>
            </w:r>
            <w:r w:rsidR="00C8678D" w:rsidRPr="00D73657">
              <w:rPr>
                <w:lang w:val="fr-FR"/>
              </w:rPr>
              <w:t>(eutrophi</w:t>
            </w:r>
            <w:r w:rsidR="00E15C9A" w:rsidRPr="00D73657">
              <w:rPr>
                <w:lang w:val="fr-FR"/>
              </w:rPr>
              <w:t>s</w:t>
            </w:r>
            <w:r w:rsidR="00C8678D" w:rsidRPr="00D73657">
              <w:rPr>
                <w:lang w:val="fr-FR"/>
              </w:rPr>
              <w:t xml:space="preserve">ation </w:t>
            </w:r>
            <w:r w:rsidR="00E15C9A" w:rsidRPr="00D73657">
              <w:rPr>
                <w:lang w:val="fr-FR"/>
              </w:rPr>
              <w:t>et</w:t>
            </w:r>
            <w:r w:rsidR="00C8678D" w:rsidRPr="00D73657">
              <w:rPr>
                <w:lang w:val="fr-FR"/>
              </w:rPr>
              <w:t xml:space="preserve"> </w:t>
            </w:r>
            <w:proofErr w:type="spellStart"/>
            <w:r w:rsidR="00C8678D" w:rsidRPr="00D73657">
              <w:rPr>
                <w:lang w:val="fr-FR"/>
              </w:rPr>
              <w:t>hypertrophi</w:t>
            </w:r>
            <w:r w:rsidR="00E15C9A" w:rsidRPr="00D73657">
              <w:rPr>
                <w:lang w:val="fr-FR"/>
              </w:rPr>
              <w:t>s</w:t>
            </w:r>
            <w:r w:rsidR="00C8678D" w:rsidRPr="00D73657">
              <w:rPr>
                <w:lang w:val="fr-FR"/>
              </w:rPr>
              <w:t>ation</w:t>
            </w:r>
            <w:proofErr w:type="spellEnd"/>
            <w:r w:rsidR="00C8678D" w:rsidRPr="00D73657">
              <w:rPr>
                <w:lang w:val="fr-FR"/>
              </w:rPr>
              <w:t xml:space="preserve">) </w:t>
            </w:r>
            <w:r w:rsidR="00E15C9A" w:rsidRPr="00D73657">
              <w:rPr>
                <w:lang w:val="fr-FR"/>
              </w:rPr>
              <w:t>affectant les oiseaux d’eau</w:t>
            </w:r>
            <w:r w:rsidR="00C8678D" w:rsidRPr="00D73657">
              <w:rPr>
                <w:lang w:val="fr-FR"/>
              </w:rPr>
              <w:t xml:space="preserve">, </w:t>
            </w:r>
            <w:r w:rsidR="00E15C9A" w:rsidRPr="00D73657">
              <w:rPr>
                <w:lang w:val="fr-FR"/>
              </w:rPr>
              <w:t>leurs</w:t>
            </w:r>
            <w:r w:rsidR="00C8678D" w:rsidRPr="00D73657">
              <w:rPr>
                <w:lang w:val="fr-FR"/>
              </w:rPr>
              <w:t xml:space="preserve"> habitats</w:t>
            </w:r>
            <w:r w:rsidR="00E15C9A" w:rsidRPr="00D73657">
              <w:rPr>
                <w:lang w:val="fr-FR"/>
              </w:rPr>
              <w:t xml:space="preserve"> et l’approvisionnement en eau potable</w:t>
            </w:r>
          </w:p>
        </w:tc>
      </w:tr>
      <w:tr w:rsidR="00C8678D" w:rsidRPr="00C36D5F" w14:paraId="3B7EB420" w14:textId="77777777" w:rsidTr="00076645">
        <w:tc>
          <w:tcPr>
            <w:tcW w:w="2143" w:type="pct"/>
          </w:tcPr>
          <w:p w14:paraId="65FC1652" w14:textId="4BAC218A" w:rsidR="00C8678D" w:rsidRPr="00B94105" w:rsidRDefault="00C8678D" w:rsidP="00892015">
            <w:pPr>
              <w:spacing w:after="120" w:line="240" w:lineRule="auto"/>
              <w:ind w:left="170" w:hanging="170"/>
              <w:rPr>
                <w:lang w:val="fr-FR"/>
              </w:rPr>
            </w:pPr>
            <w:r w:rsidRPr="00B94105">
              <w:rPr>
                <w:b/>
                <w:lang w:val="fr-FR"/>
              </w:rPr>
              <w:t>6.5</w:t>
            </w:r>
            <w:r w:rsidRPr="00B94105">
              <w:rPr>
                <w:lang w:val="fr-FR"/>
              </w:rPr>
              <w:t xml:space="preserve">  </w:t>
            </w:r>
            <w:r w:rsidR="00D53081" w:rsidRPr="00B94105">
              <w:rPr>
                <w:lang w:val="fr-FR"/>
              </w:rPr>
              <w:t>D’ici à 2030, mettre en œuvre une gestion intégrée des ressources en eau à tous les niveaux, y compris au moyen de la coopération transfrontière selon qu’il convient</w:t>
            </w:r>
          </w:p>
        </w:tc>
        <w:tc>
          <w:tcPr>
            <w:tcW w:w="648" w:type="pct"/>
          </w:tcPr>
          <w:p w14:paraId="12F136FC" w14:textId="50623D4D" w:rsidR="00C8678D" w:rsidRPr="00B94105" w:rsidRDefault="00C8678D" w:rsidP="00076645">
            <w:pPr>
              <w:spacing w:after="120" w:line="240" w:lineRule="auto"/>
              <w:rPr>
                <w:lang w:val="fr-FR"/>
              </w:rPr>
            </w:pPr>
            <w:r w:rsidRPr="00B94105">
              <w:rPr>
                <w:lang w:val="fr-FR"/>
              </w:rPr>
              <w:t>Indirect</w:t>
            </w:r>
            <w:r w:rsidR="00F565C8" w:rsidRPr="00241D95">
              <w:rPr>
                <w:rFonts w:ascii="Calibri" w:hAnsi="Calibri"/>
                <w:lang w:val="fr-FR"/>
              </w:rPr>
              <w:t>e</w:t>
            </w:r>
          </w:p>
        </w:tc>
        <w:tc>
          <w:tcPr>
            <w:tcW w:w="2209" w:type="pct"/>
          </w:tcPr>
          <w:p w14:paraId="42AA1C97" w14:textId="68AD8AAE" w:rsidR="00E15C9A" w:rsidRPr="00D73657" w:rsidRDefault="00E15C9A" w:rsidP="00B94105">
            <w:pPr>
              <w:spacing w:after="0" w:line="240" w:lineRule="auto"/>
              <w:rPr>
                <w:lang w:val="fr-FR"/>
              </w:rPr>
            </w:pPr>
            <w:r w:rsidRPr="00D73657">
              <w:rPr>
                <w:lang w:val="fr-FR"/>
              </w:rPr>
              <w:t>L’</w:t>
            </w:r>
            <w:r w:rsidR="00C8678D" w:rsidRPr="00D73657">
              <w:rPr>
                <w:lang w:val="fr-FR"/>
              </w:rPr>
              <w:t>Article III.2d (</w:t>
            </w:r>
            <w:r w:rsidRPr="00D73657">
              <w:rPr>
                <w:lang w:val="fr-FR"/>
              </w:rPr>
              <w:t>Mesures générales de c</w:t>
            </w:r>
            <w:r w:rsidR="00C8678D" w:rsidRPr="00D73657">
              <w:rPr>
                <w:lang w:val="fr-FR"/>
              </w:rPr>
              <w:t xml:space="preserve">onservation) </w:t>
            </w:r>
            <w:r w:rsidRPr="00D73657">
              <w:rPr>
                <w:lang w:val="fr-FR"/>
              </w:rPr>
              <w:t>demande que les</w:t>
            </w:r>
            <w:r w:rsidR="00C8678D" w:rsidRPr="00D73657">
              <w:rPr>
                <w:lang w:val="fr-FR"/>
              </w:rPr>
              <w:t xml:space="preserve"> Parties coord</w:t>
            </w:r>
            <w:r w:rsidRPr="00D73657">
              <w:rPr>
                <w:lang w:val="fr-FR"/>
              </w:rPr>
              <w:t xml:space="preserve">onnent leurs efforts pour protéger les zones humides « en  particulier dans le cas où des zones humides </w:t>
            </w:r>
          </w:p>
          <w:p w14:paraId="4AD72A4D" w14:textId="557480CE" w:rsidR="00C8678D" w:rsidRPr="00D73657" w:rsidRDefault="00894EFF" w:rsidP="00B94105">
            <w:pPr>
              <w:spacing w:after="0" w:line="240" w:lineRule="auto"/>
              <w:rPr>
                <w:lang w:val="fr-FR"/>
              </w:rPr>
            </w:pPr>
            <w:r w:rsidRPr="00D73657">
              <w:rPr>
                <w:lang w:val="fr-FR"/>
              </w:rPr>
              <w:t>s’</w:t>
            </w:r>
            <w:r w:rsidR="00E15C9A" w:rsidRPr="00D73657">
              <w:rPr>
                <w:lang w:val="fr-FR"/>
              </w:rPr>
              <w:t>étendent sur le territoire de plus d'une Partie ».La</w:t>
            </w:r>
            <w:r w:rsidR="00C8678D" w:rsidRPr="00D73657">
              <w:rPr>
                <w:lang w:val="fr-FR"/>
              </w:rPr>
              <w:t xml:space="preserve"> protection </w:t>
            </w:r>
            <w:r w:rsidR="00E15C9A" w:rsidRPr="00D73657">
              <w:rPr>
                <w:lang w:val="fr-FR"/>
              </w:rPr>
              <w:t>de ce type de zones humides partagées</w:t>
            </w:r>
            <w:r w:rsidR="00C8678D" w:rsidRPr="00D73657">
              <w:rPr>
                <w:vertAlign w:val="superscript"/>
                <w:lang w:val="fr-FR"/>
              </w:rPr>
              <w:footnoteReference w:id="14"/>
            </w:r>
            <w:r w:rsidR="00C8678D" w:rsidRPr="00D73657">
              <w:rPr>
                <w:lang w:val="fr-FR"/>
              </w:rPr>
              <w:t xml:space="preserve"> </w:t>
            </w:r>
            <w:r w:rsidR="00E15C9A" w:rsidRPr="00D73657">
              <w:rPr>
                <w:lang w:val="fr-FR"/>
              </w:rPr>
              <w:t>soutiendra</w:t>
            </w:r>
            <w:r w:rsidR="00C8678D" w:rsidRPr="00D73657">
              <w:rPr>
                <w:lang w:val="fr-FR"/>
              </w:rPr>
              <w:t xml:space="preserve"> </w:t>
            </w:r>
            <w:r w:rsidR="00F53E39" w:rsidRPr="00D73657">
              <w:rPr>
                <w:lang w:val="fr-FR"/>
              </w:rPr>
              <w:t xml:space="preserve">tout </w:t>
            </w:r>
            <w:r w:rsidR="00E15C9A" w:rsidRPr="00D73657">
              <w:rPr>
                <w:lang w:val="fr-FR"/>
              </w:rPr>
              <w:t xml:space="preserve">particulièrement </w:t>
            </w:r>
            <w:r w:rsidR="00F53E39" w:rsidRPr="00D73657">
              <w:rPr>
                <w:lang w:val="fr-FR"/>
              </w:rPr>
              <w:t>la fourniture d’eau</w:t>
            </w:r>
            <w:r w:rsidR="00C8678D" w:rsidRPr="00D73657">
              <w:rPr>
                <w:lang w:val="fr-FR"/>
              </w:rPr>
              <w:t xml:space="preserve"> </w:t>
            </w:r>
            <w:r w:rsidR="00F53E39" w:rsidRPr="00D73657">
              <w:rPr>
                <w:lang w:val="fr-FR"/>
              </w:rPr>
              <w:t xml:space="preserve">en tant que service écosystémique pertinent </w:t>
            </w:r>
            <w:r w:rsidR="00892015" w:rsidRPr="00D73657">
              <w:rPr>
                <w:lang w:val="fr-FR"/>
              </w:rPr>
              <w:t>à</w:t>
            </w:r>
            <w:r w:rsidR="00F53E39" w:rsidRPr="00D73657">
              <w:rPr>
                <w:lang w:val="fr-FR"/>
              </w:rPr>
              <w:t xml:space="preserve"> toutes les Parties concernées</w:t>
            </w:r>
          </w:p>
        </w:tc>
      </w:tr>
      <w:tr w:rsidR="00C8678D" w:rsidRPr="00C36D5F" w14:paraId="7B0C21B2" w14:textId="77777777" w:rsidTr="00076645">
        <w:tc>
          <w:tcPr>
            <w:tcW w:w="2143" w:type="pct"/>
          </w:tcPr>
          <w:p w14:paraId="06D0F589" w14:textId="17E845D5" w:rsidR="00C8678D" w:rsidRPr="00B94105" w:rsidRDefault="00C8678D">
            <w:pPr>
              <w:spacing w:after="120" w:line="240" w:lineRule="auto"/>
              <w:ind w:left="170" w:hanging="170"/>
              <w:rPr>
                <w:lang w:val="fr-FR"/>
              </w:rPr>
            </w:pPr>
            <w:r w:rsidRPr="00B94105">
              <w:rPr>
                <w:b/>
                <w:lang w:val="fr-FR"/>
              </w:rPr>
              <w:t>6.6</w:t>
            </w:r>
            <w:r w:rsidRPr="00B94105">
              <w:rPr>
                <w:lang w:val="fr-FR"/>
              </w:rPr>
              <w:t xml:space="preserve">  </w:t>
            </w:r>
            <w:r w:rsidR="00F53E39" w:rsidRPr="00241D95">
              <w:rPr>
                <w:lang w:val="fr-FR"/>
              </w:rPr>
              <w:t>D’ici</w:t>
            </w:r>
            <w:r w:rsidRPr="00B94105">
              <w:rPr>
                <w:lang w:val="fr-FR"/>
              </w:rPr>
              <w:t xml:space="preserve"> 2020, prot</w:t>
            </w:r>
            <w:r w:rsidR="00F53E39" w:rsidRPr="00241D95">
              <w:rPr>
                <w:lang w:val="fr-FR"/>
              </w:rPr>
              <w:t>éger et restaurer</w:t>
            </w:r>
            <w:r w:rsidRPr="00B94105">
              <w:rPr>
                <w:lang w:val="fr-FR"/>
              </w:rPr>
              <w:t xml:space="preserve"> </w:t>
            </w:r>
            <w:r w:rsidR="00F53E39" w:rsidRPr="00241D95">
              <w:rPr>
                <w:lang w:val="fr-FR"/>
              </w:rPr>
              <w:t>les écosystèmes liés à l’eau</w:t>
            </w:r>
            <w:r w:rsidRPr="00B94105">
              <w:rPr>
                <w:lang w:val="fr-FR"/>
              </w:rPr>
              <w:t>,</w:t>
            </w:r>
            <w:r w:rsidR="00D53081">
              <w:rPr>
                <w:lang w:val="fr-FR"/>
              </w:rPr>
              <w:t xml:space="preserve"> notamment</w:t>
            </w:r>
            <w:r w:rsidR="00F53E39" w:rsidRPr="00241D95">
              <w:rPr>
                <w:lang w:val="fr-FR"/>
              </w:rPr>
              <w:t xml:space="preserve"> les</w:t>
            </w:r>
            <w:r w:rsidRPr="00B94105">
              <w:rPr>
                <w:lang w:val="fr-FR"/>
              </w:rPr>
              <w:t xml:space="preserve"> monta</w:t>
            </w:r>
            <w:r w:rsidR="00F53E39" w:rsidRPr="00241D95">
              <w:rPr>
                <w:lang w:val="fr-FR"/>
              </w:rPr>
              <w:t>gnes, les forêts</w:t>
            </w:r>
            <w:r w:rsidRPr="00B94105">
              <w:rPr>
                <w:lang w:val="fr-FR"/>
              </w:rPr>
              <w:t xml:space="preserve">, </w:t>
            </w:r>
            <w:r w:rsidR="00F53E39" w:rsidRPr="00241D95">
              <w:rPr>
                <w:lang w:val="fr-FR"/>
              </w:rPr>
              <w:t>les zones humides</w:t>
            </w:r>
            <w:r w:rsidRPr="00B94105">
              <w:rPr>
                <w:lang w:val="fr-FR"/>
              </w:rPr>
              <w:t xml:space="preserve">, </w:t>
            </w:r>
            <w:r w:rsidR="00F53E39" w:rsidRPr="00241D95">
              <w:rPr>
                <w:lang w:val="fr-FR"/>
              </w:rPr>
              <w:t xml:space="preserve">les </w:t>
            </w:r>
            <w:r w:rsidRPr="00B94105">
              <w:rPr>
                <w:lang w:val="fr-FR"/>
              </w:rPr>
              <w:t>riv</w:t>
            </w:r>
            <w:r w:rsidR="00F53E39" w:rsidRPr="00241D95">
              <w:rPr>
                <w:lang w:val="fr-FR"/>
              </w:rPr>
              <w:t>ièr</w:t>
            </w:r>
            <w:r w:rsidRPr="00B94105">
              <w:rPr>
                <w:lang w:val="fr-FR"/>
              </w:rPr>
              <w:t xml:space="preserve">es, </w:t>
            </w:r>
            <w:r w:rsidR="00F53E39" w:rsidRPr="00241D95">
              <w:rPr>
                <w:lang w:val="fr-FR"/>
              </w:rPr>
              <w:t xml:space="preserve">les </w:t>
            </w:r>
            <w:r w:rsidRPr="00B94105">
              <w:rPr>
                <w:lang w:val="fr-FR"/>
              </w:rPr>
              <w:t>aquif</w:t>
            </w:r>
            <w:r w:rsidR="00F53E39" w:rsidRPr="00241D95">
              <w:rPr>
                <w:lang w:val="fr-FR"/>
              </w:rPr>
              <w:t>ères</w:t>
            </w:r>
            <w:r w:rsidRPr="00B94105">
              <w:rPr>
                <w:lang w:val="fr-FR"/>
              </w:rPr>
              <w:t xml:space="preserve"> </w:t>
            </w:r>
            <w:r w:rsidR="00F53E39" w:rsidRPr="00241D95">
              <w:rPr>
                <w:lang w:val="fr-FR"/>
              </w:rPr>
              <w:t>et les lacs</w:t>
            </w:r>
          </w:p>
        </w:tc>
        <w:tc>
          <w:tcPr>
            <w:tcW w:w="648" w:type="pct"/>
          </w:tcPr>
          <w:p w14:paraId="19684E4E" w14:textId="63D69E45" w:rsidR="00C8678D" w:rsidRPr="00B94105" w:rsidRDefault="00C8678D" w:rsidP="00076645">
            <w:pPr>
              <w:spacing w:after="120" w:line="240" w:lineRule="auto"/>
              <w:rPr>
                <w:lang w:val="fr-FR"/>
              </w:rPr>
            </w:pPr>
            <w:r w:rsidRPr="00B94105">
              <w:rPr>
                <w:lang w:val="fr-FR"/>
              </w:rPr>
              <w:t>Direct</w:t>
            </w:r>
            <w:r w:rsidR="00F565C8" w:rsidRPr="00241D95">
              <w:rPr>
                <w:lang w:val="fr-FR"/>
              </w:rPr>
              <w:t>e</w:t>
            </w:r>
          </w:p>
        </w:tc>
        <w:tc>
          <w:tcPr>
            <w:tcW w:w="2209" w:type="pct"/>
          </w:tcPr>
          <w:p w14:paraId="5190CF64" w14:textId="30BBBB0C" w:rsidR="00C8678D" w:rsidRPr="00B94105" w:rsidRDefault="003B411E" w:rsidP="00076645">
            <w:pPr>
              <w:spacing w:after="120" w:line="240" w:lineRule="auto"/>
              <w:rPr>
                <w:lang w:val="fr-FR"/>
              </w:rPr>
            </w:pPr>
            <w:r w:rsidRPr="00241D95">
              <w:rPr>
                <w:lang w:val="fr-FR"/>
              </w:rPr>
              <w:t xml:space="preserve">Bien que les </w:t>
            </w:r>
            <w:r w:rsidR="00C8678D" w:rsidRPr="00B94105">
              <w:rPr>
                <w:lang w:val="fr-FR"/>
              </w:rPr>
              <w:t>habitats importan</w:t>
            </w:r>
            <w:r w:rsidRPr="00241D95">
              <w:rPr>
                <w:lang w:val="fr-FR"/>
              </w:rPr>
              <w:t>ts pour les oiseaux d’eau</w:t>
            </w:r>
            <w:r w:rsidR="00C8678D" w:rsidRPr="00B94105">
              <w:rPr>
                <w:lang w:val="fr-FR"/>
              </w:rPr>
              <w:t xml:space="preserve"> </w:t>
            </w:r>
            <w:r w:rsidRPr="00241D95">
              <w:rPr>
                <w:lang w:val="fr-FR"/>
              </w:rPr>
              <w:t>ne se restreignent pas aux écosystèmes liés à l’eau</w:t>
            </w:r>
            <w:r w:rsidR="00C8678D" w:rsidRPr="00B94105">
              <w:rPr>
                <w:lang w:val="fr-FR"/>
              </w:rPr>
              <w:t xml:space="preserve">, </w:t>
            </w:r>
            <w:r w:rsidRPr="00241D95">
              <w:rPr>
                <w:lang w:val="fr-FR"/>
              </w:rPr>
              <w:t>les zones humides sont d’une importance majeure, comme noté dans le pr</w:t>
            </w:r>
            <w:r w:rsidRPr="00B34DD3">
              <w:rPr>
                <w:lang w:val="fr-FR"/>
              </w:rPr>
              <w:t>éambule de l’Accord</w:t>
            </w:r>
          </w:p>
          <w:p w14:paraId="3B710CFD" w14:textId="7B3EF647" w:rsidR="00C8678D" w:rsidRPr="00B94105" w:rsidRDefault="003B411E" w:rsidP="003B411E">
            <w:pPr>
              <w:spacing w:after="120" w:line="240" w:lineRule="auto"/>
              <w:rPr>
                <w:lang w:val="fr-FR"/>
              </w:rPr>
            </w:pPr>
            <w:r w:rsidRPr="00241D95">
              <w:rPr>
                <w:lang w:val="fr-FR"/>
              </w:rPr>
              <w:t>L’</w:t>
            </w:r>
            <w:r w:rsidR="00C8678D" w:rsidRPr="00B94105">
              <w:rPr>
                <w:lang w:val="fr-FR"/>
              </w:rPr>
              <w:t>Article III.2c (</w:t>
            </w:r>
            <w:r w:rsidRPr="00241D95">
              <w:rPr>
                <w:lang w:val="fr-FR"/>
              </w:rPr>
              <w:t>Mesures générales de c</w:t>
            </w:r>
            <w:r w:rsidR="00C8678D" w:rsidRPr="00B94105">
              <w:rPr>
                <w:lang w:val="fr-FR"/>
              </w:rPr>
              <w:t xml:space="preserve">onservation) </w:t>
            </w:r>
            <w:r w:rsidRPr="00241D95">
              <w:rPr>
                <w:lang w:val="fr-FR"/>
              </w:rPr>
              <w:t>et l</w:t>
            </w:r>
            <w:r w:rsidRPr="00B34DD3">
              <w:rPr>
                <w:lang w:val="fr-FR"/>
              </w:rPr>
              <w:t>es</w:t>
            </w:r>
            <w:r w:rsidRPr="00894EFF">
              <w:rPr>
                <w:lang w:val="fr-FR"/>
              </w:rPr>
              <w:t xml:space="preserve"> sections 3.2 </w:t>
            </w:r>
            <w:r w:rsidR="00C8678D" w:rsidRPr="00B94105">
              <w:rPr>
                <w:lang w:val="fr-FR"/>
              </w:rPr>
              <w:t xml:space="preserve">(Conservation </w:t>
            </w:r>
            <w:r w:rsidRPr="00241D95">
              <w:rPr>
                <w:lang w:val="fr-FR"/>
              </w:rPr>
              <w:t>des espaces</w:t>
            </w:r>
            <w:r w:rsidR="00C8678D" w:rsidRPr="00B94105">
              <w:rPr>
                <w:lang w:val="fr-FR"/>
              </w:rPr>
              <w:t xml:space="preserve">) </w:t>
            </w:r>
            <w:r w:rsidRPr="00241D95">
              <w:rPr>
                <w:lang w:val="fr-FR"/>
              </w:rPr>
              <w:t>et</w:t>
            </w:r>
            <w:r w:rsidR="00C8678D" w:rsidRPr="00B94105">
              <w:rPr>
                <w:lang w:val="fr-FR"/>
              </w:rPr>
              <w:t xml:space="preserve"> 3.3 (R</w:t>
            </w:r>
            <w:r w:rsidRPr="00241D95">
              <w:rPr>
                <w:lang w:val="fr-FR"/>
              </w:rPr>
              <w:t>é</w:t>
            </w:r>
            <w:r w:rsidR="00C8678D" w:rsidRPr="00B94105">
              <w:rPr>
                <w:lang w:val="fr-FR"/>
              </w:rPr>
              <w:t xml:space="preserve">habilitation </w:t>
            </w:r>
            <w:r w:rsidRPr="00241D95">
              <w:rPr>
                <w:lang w:val="fr-FR"/>
              </w:rPr>
              <w:t>et</w:t>
            </w:r>
            <w:r w:rsidR="00C8678D" w:rsidRPr="00B94105">
              <w:rPr>
                <w:lang w:val="fr-FR"/>
              </w:rPr>
              <w:t xml:space="preserve"> </w:t>
            </w:r>
            <w:r w:rsidRPr="00241D95">
              <w:rPr>
                <w:lang w:val="fr-FR"/>
              </w:rPr>
              <w:t>r</w:t>
            </w:r>
            <w:r w:rsidR="00C8678D" w:rsidRPr="00B94105">
              <w:rPr>
                <w:lang w:val="fr-FR"/>
              </w:rPr>
              <w:t>est</w:t>
            </w:r>
            <w:r w:rsidRPr="00241D95">
              <w:rPr>
                <w:lang w:val="fr-FR"/>
              </w:rPr>
              <w:t>au</w:t>
            </w:r>
            <w:r w:rsidR="00C8678D" w:rsidRPr="00B94105">
              <w:rPr>
                <w:lang w:val="fr-FR"/>
              </w:rPr>
              <w:t xml:space="preserve">ration) </w:t>
            </w:r>
            <w:r w:rsidRPr="00241D95">
              <w:rPr>
                <w:lang w:val="fr-FR"/>
              </w:rPr>
              <w:t xml:space="preserve">du Plan d’action demandent aux </w:t>
            </w:r>
            <w:r w:rsidR="00C8678D" w:rsidRPr="00B94105">
              <w:rPr>
                <w:lang w:val="fr-FR"/>
              </w:rPr>
              <w:t xml:space="preserve">Parties </w:t>
            </w:r>
            <w:r w:rsidRPr="00241D95">
              <w:rPr>
                <w:lang w:val="fr-FR"/>
              </w:rPr>
              <w:t>d’établir un réseau de sites et d’</w:t>
            </w:r>
            <w:r w:rsidR="00C8678D" w:rsidRPr="00B94105">
              <w:rPr>
                <w:lang w:val="fr-FR"/>
              </w:rPr>
              <w:t xml:space="preserve">habitats </w:t>
            </w:r>
            <w:r w:rsidRPr="00241D95">
              <w:rPr>
                <w:lang w:val="fr-FR"/>
              </w:rPr>
              <w:t>et</w:t>
            </w:r>
            <w:r w:rsidR="00C8678D" w:rsidRPr="00B94105">
              <w:rPr>
                <w:lang w:val="fr-FR"/>
              </w:rPr>
              <w:t xml:space="preserve"> </w:t>
            </w:r>
            <w:r w:rsidRPr="00241D95">
              <w:rPr>
                <w:lang w:val="fr-FR"/>
              </w:rPr>
              <w:t>« favorisent</w:t>
            </w:r>
            <w:r w:rsidR="00C8678D" w:rsidRPr="00B94105">
              <w:rPr>
                <w:lang w:val="fr-FR"/>
              </w:rPr>
              <w:t xml:space="preserve"> </w:t>
            </w:r>
            <w:r w:rsidRPr="00241D95">
              <w:rPr>
                <w:lang w:val="fr-FR"/>
              </w:rPr>
              <w:t>la</w:t>
            </w:r>
            <w:r w:rsidR="00C8678D" w:rsidRPr="00B94105">
              <w:rPr>
                <w:lang w:val="fr-FR"/>
              </w:rPr>
              <w:t xml:space="preserve"> protection, </w:t>
            </w:r>
            <w:r w:rsidRPr="00241D95">
              <w:rPr>
                <w:lang w:val="fr-FR"/>
              </w:rPr>
              <w:t>la gestion</w:t>
            </w:r>
            <w:r w:rsidR="00C8678D" w:rsidRPr="00B94105">
              <w:rPr>
                <w:lang w:val="fr-FR"/>
              </w:rPr>
              <w:t xml:space="preserve">, </w:t>
            </w:r>
            <w:r w:rsidRPr="00241D95">
              <w:rPr>
                <w:lang w:val="fr-FR"/>
              </w:rPr>
              <w:t xml:space="preserve">la </w:t>
            </w:r>
            <w:r w:rsidR="00C8678D" w:rsidRPr="00B94105">
              <w:rPr>
                <w:lang w:val="fr-FR"/>
              </w:rPr>
              <w:t>r</w:t>
            </w:r>
            <w:r w:rsidRPr="00241D95">
              <w:rPr>
                <w:lang w:val="fr-FR"/>
              </w:rPr>
              <w:t>é</w:t>
            </w:r>
            <w:r w:rsidR="00C8678D" w:rsidRPr="00B94105">
              <w:rPr>
                <w:lang w:val="fr-FR"/>
              </w:rPr>
              <w:t xml:space="preserve">habilitation </w:t>
            </w:r>
            <w:r w:rsidRPr="00241D95">
              <w:rPr>
                <w:lang w:val="fr-FR"/>
              </w:rPr>
              <w:t>et la</w:t>
            </w:r>
            <w:r w:rsidR="00C8678D" w:rsidRPr="00B94105">
              <w:rPr>
                <w:lang w:val="fr-FR"/>
              </w:rPr>
              <w:t xml:space="preserve"> rest</w:t>
            </w:r>
            <w:r w:rsidRPr="00241D95">
              <w:rPr>
                <w:lang w:val="fr-FR"/>
              </w:rPr>
              <w:t>au</w:t>
            </w:r>
            <w:r w:rsidR="00C8678D" w:rsidRPr="00B94105">
              <w:rPr>
                <w:lang w:val="fr-FR"/>
              </w:rPr>
              <w:t xml:space="preserve">ration </w:t>
            </w:r>
            <w:r w:rsidRPr="00241D95">
              <w:rPr>
                <w:lang w:val="fr-FR"/>
              </w:rPr>
              <w:t>de ces sites »</w:t>
            </w:r>
          </w:p>
        </w:tc>
      </w:tr>
      <w:tr w:rsidR="00C8678D" w:rsidRPr="00C36D5F" w14:paraId="0930FBC9" w14:textId="77777777" w:rsidTr="00076645">
        <w:tc>
          <w:tcPr>
            <w:tcW w:w="5000" w:type="pct"/>
            <w:gridSpan w:val="3"/>
            <w:shd w:val="clear" w:color="auto" w:fill="DBE5F1" w:themeFill="accent1" w:themeFillTint="33"/>
          </w:tcPr>
          <w:p w14:paraId="1B759710" w14:textId="00D1F784" w:rsidR="00C8678D" w:rsidRPr="00B94105" w:rsidRDefault="002C22E1" w:rsidP="002C22E1">
            <w:pPr>
              <w:keepNext/>
              <w:spacing w:before="120" w:after="120" w:line="240" w:lineRule="auto"/>
              <w:rPr>
                <w:b/>
                <w:lang w:val="fr-FR"/>
              </w:rPr>
            </w:pPr>
            <w:r w:rsidRPr="00241D95">
              <w:rPr>
                <w:b/>
                <w:lang w:val="fr-FR"/>
              </w:rPr>
              <w:t>Objectif</w:t>
            </w:r>
            <w:r w:rsidR="00C8678D" w:rsidRPr="00B94105">
              <w:rPr>
                <w:b/>
                <w:lang w:val="fr-FR"/>
              </w:rPr>
              <w:t xml:space="preserve"> 12.  </w:t>
            </w:r>
            <w:r w:rsidRPr="00B94105">
              <w:rPr>
                <w:b/>
                <w:lang w:val="fr-FR"/>
              </w:rPr>
              <w:t>Instaurer des modes de consommation et de production durables</w:t>
            </w:r>
          </w:p>
        </w:tc>
      </w:tr>
      <w:tr w:rsidR="00C8678D" w:rsidRPr="00C36D5F" w14:paraId="08A9A604" w14:textId="77777777" w:rsidTr="00076645">
        <w:tc>
          <w:tcPr>
            <w:tcW w:w="2143" w:type="pct"/>
          </w:tcPr>
          <w:p w14:paraId="3737FF9F" w14:textId="549C3C70" w:rsidR="00C8678D" w:rsidRPr="00B94105" w:rsidRDefault="00C8678D">
            <w:pPr>
              <w:spacing w:after="120" w:line="240" w:lineRule="auto"/>
              <w:ind w:left="170" w:hanging="170"/>
              <w:rPr>
                <w:lang w:val="fr-FR"/>
              </w:rPr>
            </w:pPr>
            <w:r w:rsidRPr="00B94105">
              <w:rPr>
                <w:b/>
                <w:lang w:val="fr-FR"/>
              </w:rPr>
              <w:t>12.2</w:t>
            </w:r>
            <w:r w:rsidRPr="00B94105">
              <w:rPr>
                <w:lang w:val="fr-FR"/>
              </w:rPr>
              <w:t xml:space="preserve">  </w:t>
            </w:r>
            <w:r w:rsidR="003B411E" w:rsidRPr="00241D95">
              <w:rPr>
                <w:lang w:val="fr-FR"/>
              </w:rPr>
              <w:t>D’ici</w:t>
            </w:r>
            <w:r w:rsidRPr="00B94105">
              <w:rPr>
                <w:lang w:val="fr-FR"/>
              </w:rPr>
              <w:t xml:space="preserve"> 2030, </w:t>
            </w:r>
            <w:r w:rsidR="003B411E" w:rsidRPr="00241D95">
              <w:rPr>
                <w:lang w:val="fr-FR"/>
              </w:rPr>
              <w:t xml:space="preserve">parvenir à la gestion durable et à l’utilisation </w:t>
            </w:r>
            <w:r w:rsidR="00D53081">
              <w:rPr>
                <w:lang w:val="fr-FR"/>
              </w:rPr>
              <w:t>rationnelle</w:t>
            </w:r>
            <w:r w:rsidR="003B411E" w:rsidRPr="00241D95">
              <w:rPr>
                <w:lang w:val="fr-FR"/>
              </w:rPr>
              <w:t xml:space="preserve"> des ressources naturelles</w:t>
            </w:r>
          </w:p>
        </w:tc>
        <w:tc>
          <w:tcPr>
            <w:tcW w:w="648" w:type="pct"/>
          </w:tcPr>
          <w:p w14:paraId="7A565A0A" w14:textId="3B829B1A" w:rsidR="00C8678D" w:rsidRPr="00B94105" w:rsidRDefault="00C8678D" w:rsidP="00076645">
            <w:pPr>
              <w:spacing w:after="120" w:line="240" w:lineRule="auto"/>
              <w:rPr>
                <w:lang w:val="fr-FR"/>
              </w:rPr>
            </w:pPr>
            <w:r w:rsidRPr="00B94105">
              <w:rPr>
                <w:lang w:val="fr-FR"/>
              </w:rPr>
              <w:t>Direct</w:t>
            </w:r>
            <w:r w:rsidR="00F565C8" w:rsidRPr="00241D95">
              <w:rPr>
                <w:lang w:val="fr-FR"/>
              </w:rPr>
              <w:t>e</w:t>
            </w:r>
          </w:p>
        </w:tc>
        <w:tc>
          <w:tcPr>
            <w:tcW w:w="2209" w:type="pct"/>
          </w:tcPr>
          <w:p w14:paraId="5DC92552" w14:textId="25434EC9" w:rsidR="00C8678D" w:rsidRPr="00B94105" w:rsidRDefault="003B411E" w:rsidP="003B411E">
            <w:pPr>
              <w:spacing w:after="120" w:line="240" w:lineRule="auto"/>
              <w:rPr>
                <w:lang w:val="fr-FR"/>
              </w:rPr>
            </w:pPr>
            <w:r w:rsidRPr="00241D95">
              <w:rPr>
                <w:lang w:val="fr-FR"/>
              </w:rPr>
              <w:t>L’</w:t>
            </w:r>
            <w:r w:rsidR="00C8678D" w:rsidRPr="00B94105">
              <w:rPr>
                <w:lang w:val="fr-FR"/>
              </w:rPr>
              <w:t>Article III.2b (</w:t>
            </w:r>
            <w:r w:rsidRPr="00241D95">
              <w:rPr>
                <w:lang w:val="fr-FR"/>
              </w:rPr>
              <w:t>Mesures générales de c</w:t>
            </w:r>
            <w:r w:rsidR="00C8678D" w:rsidRPr="00B94105">
              <w:rPr>
                <w:lang w:val="fr-FR"/>
              </w:rPr>
              <w:t xml:space="preserve">onservation) </w:t>
            </w:r>
            <w:r w:rsidRPr="00241D95">
              <w:rPr>
                <w:lang w:val="fr-FR"/>
              </w:rPr>
              <w:t>demande que les</w:t>
            </w:r>
            <w:r w:rsidR="00C8678D" w:rsidRPr="00B94105">
              <w:rPr>
                <w:lang w:val="fr-FR"/>
              </w:rPr>
              <w:t xml:space="preserve"> Parties </w:t>
            </w:r>
            <w:r w:rsidRPr="00241D95">
              <w:rPr>
                <w:lang w:val="fr-FR"/>
              </w:rPr>
              <w:t>« s’assurent que toute utilisation d’oiseaux d’eau migrateurs</w:t>
            </w:r>
            <w:r w:rsidR="00C8678D" w:rsidRPr="00B94105">
              <w:rPr>
                <w:lang w:val="fr-FR"/>
              </w:rPr>
              <w:t xml:space="preserve"> … </w:t>
            </w:r>
            <w:r w:rsidRPr="00241D95">
              <w:rPr>
                <w:lang w:val="fr-FR"/>
              </w:rPr>
              <w:t>est fondée sur le principe d’utilisation durable de ces esp</w:t>
            </w:r>
            <w:r w:rsidRPr="00B34DD3">
              <w:rPr>
                <w:lang w:val="fr-FR"/>
              </w:rPr>
              <w:t>èces et des systèmes écologiques dont ils dépendent ».</w:t>
            </w:r>
          </w:p>
        </w:tc>
      </w:tr>
      <w:tr w:rsidR="00C8678D" w:rsidRPr="00C36D5F" w14:paraId="5CE1D63D" w14:textId="77777777" w:rsidTr="00076645">
        <w:tc>
          <w:tcPr>
            <w:tcW w:w="2143" w:type="pct"/>
          </w:tcPr>
          <w:p w14:paraId="6F529827" w14:textId="4C5443C5" w:rsidR="00C8678D" w:rsidRPr="00B94105" w:rsidRDefault="00C8678D" w:rsidP="003B411E">
            <w:pPr>
              <w:spacing w:after="120" w:line="240" w:lineRule="auto"/>
              <w:ind w:left="170" w:hanging="170"/>
              <w:rPr>
                <w:lang w:val="fr-FR"/>
              </w:rPr>
            </w:pPr>
            <w:r w:rsidRPr="00B94105">
              <w:rPr>
                <w:b/>
                <w:lang w:val="fr-FR"/>
              </w:rPr>
              <w:t>12.4</w:t>
            </w:r>
            <w:r w:rsidRPr="00B94105">
              <w:rPr>
                <w:lang w:val="fr-FR"/>
              </w:rPr>
              <w:t xml:space="preserve">  </w:t>
            </w:r>
            <w:r w:rsidR="00D53081" w:rsidRPr="00B94105">
              <w:rPr>
                <w:lang w:val="fr-FR"/>
              </w:rPr>
              <w:t xml:space="preserve">D’ici à 2020, instaurer une gestion écologiquement rationnelle des produits chimiques et de tous les déchets tout au long de leur cycle de vie, conformément aux principes directeurs arrêtés à l’échelle internationale, et réduire considérablement leur déversement dans l’air, l’eau et le sol, afin de minimiser leurs effets négatifs sur la santé et l’environnement </w:t>
            </w:r>
          </w:p>
        </w:tc>
        <w:tc>
          <w:tcPr>
            <w:tcW w:w="648" w:type="pct"/>
          </w:tcPr>
          <w:p w14:paraId="4EA412EB" w14:textId="1C850CB7" w:rsidR="00C8678D" w:rsidRPr="00B94105" w:rsidRDefault="00C8678D" w:rsidP="00076645">
            <w:pPr>
              <w:spacing w:after="120" w:line="240" w:lineRule="auto"/>
              <w:rPr>
                <w:lang w:val="fr-FR"/>
              </w:rPr>
            </w:pPr>
            <w:r w:rsidRPr="00B94105">
              <w:rPr>
                <w:lang w:val="fr-FR"/>
              </w:rPr>
              <w:t>Indirect</w:t>
            </w:r>
            <w:r w:rsidR="00F565C8" w:rsidRPr="00241D95">
              <w:rPr>
                <w:lang w:val="fr-FR"/>
              </w:rPr>
              <w:t>e</w:t>
            </w:r>
          </w:p>
        </w:tc>
        <w:tc>
          <w:tcPr>
            <w:tcW w:w="2209" w:type="pct"/>
          </w:tcPr>
          <w:p w14:paraId="077699DD" w14:textId="7F2DC51B" w:rsidR="00C8678D" w:rsidRPr="00B94105" w:rsidRDefault="003B411E" w:rsidP="00076645">
            <w:pPr>
              <w:spacing w:after="120" w:line="240" w:lineRule="auto"/>
              <w:rPr>
                <w:lang w:val="fr-FR"/>
              </w:rPr>
            </w:pPr>
            <w:r w:rsidRPr="00241D95">
              <w:rPr>
                <w:lang w:val="fr-FR"/>
              </w:rPr>
              <w:t>Les</w:t>
            </w:r>
            <w:r w:rsidR="00C8678D" w:rsidRPr="00B94105">
              <w:rPr>
                <w:lang w:val="fr-FR"/>
              </w:rPr>
              <w:t xml:space="preserve"> Parties </w:t>
            </w:r>
            <w:r w:rsidRPr="00241D95">
              <w:rPr>
                <w:lang w:val="fr-FR"/>
              </w:rPr>
              <w:t xml:space="preserve">ont </w:t>
            </w:r>
            <w:r w:rsidR="00D404A8">
              <w:rPr>
                <w:lang w:val="fr-FR"/>
              </w:rPr>
              <w:t>fixé</w:t>
            </w:r>
            <w:r w:rsidRPr="00241D95">
              <w:rPr>
                <w:lang w:val="fr-FR"/>
              </w:rPr>
              <w:t xml:space="preserve"> pour objectif</w:t>
            </w:r>
            <w:r w:rsidR="005C6462" w:rsidRPr="00B34DD3">
              <w:rPr>
                <w:lang w:val="fr-FR"/>
              </w:rPr>
              <w:t xml:space="preserve"> </w:t>
            </w:r>
            <w:r w:rsidR="005C6462" w:rsidRPr="00894EFF">
              <w:rPr>
                <w:lang w:val="fr-FR"/>
              </w:rPr>
              <w:t>que</w:t>
            </w:r>
            <w:r w:rsidR="00C8678D" w:rsidRPr="00B94105">
              <w:rPr>
                <w:lang w:val="fr-FR"/>
              </w:rPr>
              <w:t xml:space="preserve"> </w:t>
            </w:r>
            <w:r w:rsidR="005C6462" w:rsidRPr="00241D95">
              <w:rPr>
                <w:lang w:val="fr-FR"/>
              </w:rPr>
              <w:t>« </w:t>
            </w:r>
            <w:r w:rsidR="00892015">
              <w:rPr>
                <w:lang w:val="fr-FR"/>
              </w:rPr>
              <w:t>l</w:t>
            </w:r>
            <w:r w:rsidR="005C6462" w:rsidRPr="00B34DD3">
              <w:rPr>
                <w:lang w:val="fr-FR"/>
              </w:rPr>
              <w:t>’utilisation de la grenaille de plomb pour la chasse dans les zones humides est supprimée dans toutes les régions des Parties contractantes » {Objectif 2.1 du Plan strat</w:t>
            </w:r>
            <w:r w:rsidR="005C6462" w:rsidRPr="00894EFF">
              <w:rPr>
                <w:lang w:val="fr-FR"/>
              </w:rPr>
              <w:t>égique</w:t>
            </w:r>
            <w:r w:rsidR="00C8678D" w:rsidRPr="00B94105">
              <w:rPr>
                <w:lang w:val="fr-FR"/>
              </w:rPr>
              <w:t>}</w:t>
            </w:r>
          </w:p>
          <w:p w14:paraId="6BF97A9D" w14:textId="33DA606D" w:rsidR="00C8678D" w:rsidRPr="00B94105" w:rsidRDefault="005C6462" w:rsidP="00892015">
            <w:pPr>
              <w:spacing w:after="120" w:line="240" w:lineRule="auto"/>
              <w:rPr>
                <w:lang w:val="fr-FR"/>
              </w:rPr>
            </w:pPr>
            <w:r w:rsidRPr="00241D95">
              <w:rPr>
                <w:lang w:val="fr-FR"/>
              </w:rPr>
              <w:t>Les a</w:t>
            </w:r>
            <w:r w:rsidR="00C8678D" w:rsidRPr="00B94105">
              <w:rPr>
                <w:lang w:val="fr-FR"/>
              </w:rPr>
              <w:t xml:space="preserve">ctions </w:t>
            </w:r>
            <w:r w:rsidRPr="00241D95">
              <w:rPr>
                <w:lang w:val="fr-FR"/>
              </w:rPr>
              <w:t xml:space="preserve">pour mettre en œuvre le par. 4.3.9 du Plan d’action </w:t>
            </w:r>
            <w:r w:rsidR="00892015">
              <w:rPr>
                <w:lang w:val="fr-FR"/>
              </w:rPr>
              <w:t>de l’AEWA r</w:t>
            </w:r>
            <w:r w:rsidRPr="00241D95">
              <w:rPr>
                <w:lang w:val="fr-FR"/>
              </w:rPr>
              <w:t>éduiront la</w:t>
            </w:r>
            <w:r w:rsidR="00C8678D" w:rsidRPr="00B94105">
              <w:rPr>
                <w:lang w:val="fr-FR"/>
              </w:rPr>
              <w:t xml:space="preserve"> pollution, </w:t>
            </w:r>
            <w:r w:rsidRPr="00241D95">
              <w:rPr>
                <w:lang w:val="fr-FR"/>
              </w:rPr>
              <w:t xml:space="preserve">les </w:t>
            </w:r>
            <w:r w:rsidRPr="00B34DD3">
              <w:rPr>
                <w:lang w:val="fr-FR"/>
              </w:rPr>
              <w:t>marées noires</w:t>
            </w:r>
            <w:r w:rsidR="00C8678D" w:rsidRPr="00B94105">
              <w:rPr>
                <w:lang w:val="fr-FR"/>
              </w:rPr>
              <w:t xml:space="preserve"> </w:t>
            </w:r>
            <w:r w:rsidRPr="00241D95">
              <w:rPr>
                <w:lang w:val="fr-FR"/>
              </w:rPr>
              <w:t>et l</w:t>
            </w:r>
            <w:r w:rsidRPr="00B34DD3">
              <w:rPr>
                <w:lang w:val="fr-FR"/>
              </w:rPr>
              <w:t>a décharge et l’immersion de déchets, tandis que le</w:t>
            </w:r>
            <w:r w:rsidR="00C8678D" w:rsidRPr="00B94105">
              <w:rPr>
                <w:lang w:val="fr-FR"/>
              </w:rPr>
              <w:t xml:space="preserve"> 3.2.3, </w:t>
            </w:r>
            <w:r w:rsidRPr="00241D95">
              <w:rPr>
                <w:lang w:val="fr-FR"/>
              </w:rPr>
              <w:t>entre autres</w:t>
            </w:r>
            <w:r w:rsidR="00C8678D" w:rsidRPr="00B94105">
              <w:rPr>
                <w:lang w:val="fr-FR"/>
              </w:rPr>
              <w:t xml:space="preserve">, </w:t>
            </w:r>
            <w:r w:rsidRPr="00241D95">
              <w:rPr>
                <w:lang w:val="fr-FR"/>
              </w:rPr>
              <w:t>prend en main le besoin de réguler l</w:t>
            </w:r>
            <w:r w:rsidRPr="00B34DD3">
              <w:rPr>
                <w:lang w:val="fr-FR"/>
              </w:rPr>
              <w:t>’utilisation de produits c</w:t>
            </w:r>
            <w:r w:rsidRPr="00894EFF">
              <w:rPr>
                <w:lang w:val="fr-FR"/>
              </w:rPr>
              <w:t>himiques agricoles et le rejet des eaux usées.</w:t>
            </w:r>
          </w:p>
        </w:tc>
      </w:tr>
      <w:tr w:rsidR="00C8678D" w:rsidRPr="00C36D5F" w14:paraId="11174198" w14:textId="77777777" w:rsidTr="00076645">
        <w:tc>
          <w:tcPr>
            <w:tcW w:w="2143" w:type="pct"/>
          </w:tcPr>
          <w:p w14:paraId="5EE4D014" w14:textId="0B3F6ACC" w:rsidR="00C8678D" w:rsidRPr="00B94105" w:rsidRDefault="00C8678D" w:rsidP="005C6462">
            <w:pPr>
              <w:spacing w:after="120" w:line="240" w:lineRule="auto"/>
              <w:ind w:left="170" w:hanging="170"/>
              <w:rPr>
                <w:lang w:val="fr-FR"/>
              </w:rPr>
            </w:pPr>
            <w:r w:rsidRPr="00B94105">
              <w:rPr>
                <w:b/>
                <w:lang w:val="fr-FR"/>
              </w:rPr>
              <w:t>12.8</w:t>
            </w:r>
            <w:r w:rsidRPr="00B94105">
              <w:rPr>
                <w:lang w:val="fr-FR"/>
              </w:rPr>
              <w:t xml:space="preserve">  </w:t>
            </w:r>
            <w:r w:rsidR="00D53081" w:rsidRPr="00B94105">
              <w:rPr>
                <w:lang w:val="fr-FR"/>
              </w:rPr>
              <w:t>D’ici à 2030, faire en sorte que toutes les personnes, partout dans le monde, aient les informations et connaissances nécessaires au développement durable et à un style de vie en harmonie avec la nature</w:t>
            </w:r>
          </w:p>
        </w:tc>
        <w:tc>
          <w:tcPr>
            <w:tcW w:w="648" w:type="pct"/>
          </w:tcPr>
          <w:p w14:paraId="0B0F7B04" w14:textId="37457AE8" w:rsidR="00C8678D" w:rsidRPr="00B94105" w:rsidRDefault="00C8678D" w:rsidP="00076645">
            <w:pPr>
              <w:spacing w:after="120" w:line="240" w:lineRule="auto"/>
              <w:rPr>
                <w:lang w:val="fr-FR"/>
              </w:rPr>
            </w:pPr>
            <w:r w:rsidRPr="00B94105">
              <w:rPr>
                <w:lang w:val="fr-FR"/>
              </w:rPr>
              <w:t>Direct</w:t>
            </w:r>
            <w:r w:rsidR="00F565C8" w:rsidRPr="00241D95">
              <w:rPr>
                <w:lang w:val="fr-FR"/>
              </w:rPr>
              <w:t>e</w:t>
            </w:r>
          </w:p>
        </w:tc>
        <w:tc>
          <w:tcPr>
            <w:tcW w:w="2209" w:type="pct"/>
          </w:tcPr>
          <w:p w14:paraId="4B68DDF1" w14:textId="792B1166" w:rsidR="00C8678D" w:rsidRPr="00B94105" w:rsidRDefault="005C6462" w:rsidP="005C6462">
            <w:pPr>
              <w:spacing w:after="120" w:line="240" w:lineRule="auto"/>
              <w:rPr>
                <w:lang w:val="fr-FR"/>
              </w:rPr>
            </w:pPr>
            <w:r w:rsidRPr="00241D95">
              <w:rPr>
                <w:lang w:val="fr-FR"/>
              </w:rPr>
              <w:t>Les actions pour mettre en œuvre la section 6 (Éducation et information) du Plan d’action de l’AEWA</w:t>
            </w:r>
            <w:r w:rsidR="00C8678D" w:rsidRPr="00B94105">
              <w:rPr>
                <w:lang w:val="fr-FR"/>
              </w:rPr>
              <w:t xml:space="preserve"> </w:t>
            </w:r>
            <w:r w:rsidRPr="00241D95">
              <w:rPr>
                <w:lang w:val="fr-FR"/>
              </w:rPr>
              <w:t xml:space="preserve">visent tout spécialement les utilisations des zones humides pour promouvoir les objectifs </w:t>
            </w:r>
            <w:r w:rsidRPr="00B34DD3">
              <w:rPr>
                <w:lang w:val="fr-FR"/>
              </w:rPr>
              <w:t xml:space="preserve">de l’Accord </w:t>
            </w:r>
            <w:r w:rsidRPr="00894EFF">
              <w:rPr>
                <w:lang w:val="fr-FR"/>
              </w:rPr>
              <w:t>basés sur la durabilité</w:t>
            </w:r>
          </w:p>
        </w:tc>
      </w:tr>
      <w:tr w:rsidR="00C8678D" w:rsidRPr="00C36D5F" w14:paraId="77C5923D" w14:textId="77777777" w:rsidTr="00076645">
        <w:tc>
          <w:tcPr>
            <w:tcW w:w="2143" w:type="pct"/>
          </w:tcPr>
          <w:p w14:paraId="443C0BEE" w14:textId="39282E8A" w:rsidR="00C8678D" w:rsidRPr="00B94105" w:rsidRDefault="00C8678D" w:rsidP="00AB60A2">
            <w:pPr>
              <w:spacing w:after="120" w:line="240" w:lineRule="auto"/>
              <w:ind w:left="170" w:hanging="170"/>
              <w:rPr>
                <w:lang w:val="fr-FR"/>
              </w:rPr>
            </w:pPr>
            <w:r w:rsidRPr="00B94105">
              <w:rPr>
                <w:b/>
                <w:lang w:val="fr-FR"/>
              </w:rPr>
              <w:t>12</w:t>
            </w:r>
            <w:proofErr w:type="gramStart"/>
            <w:r w:rsidRPr="00B94105">
              <w:rPr>
                <w:b/>
                <w:lang w:val="fr-FR"/>
              </w:rPr>
              <w:t>.</w:t>
            </w:r>
            <w:proofErr w:type="spellStart"/>
            <w:r w:rsidRPr="00B94105">
              <w:rPr>
                <w:b/>
                <w:lang w:val="fr-FR"/>
              </w:rPr>
              <w:t>a</w:t>
            </w:r>
            <w:proofErr w:type="spellEnd"/>
            <w:proofErr w:type="gramEnd"/>
            <w:r w:rsidRPr="00B94105">
              <w:rPr>
                <w:lang w:val="fr-FR"/>
              </w:rPr>
              <w:t xml:space="preserve">  </w:t>
            </w:r>
            <w:r w:rsidR="00D53081" w:rsidRPr="00B94105">
              <w:rPr>
                <w:lang w:val="fr-FR"/>
              </w:rPr>
              <w:t>Aider les pays en développement à se doter des moyens scientifiques et technologiques qui leur permettent de s’orienter vers des modes de consommation et de production plus durables</w:t>
            </w:r>
          </w:p>
        </w:tc>
        <w:tc>
          <w:tcPr>
            <w:tcW w:w="648" w:type="pct"/>
          </w:tcPr>
          <w:p w14:paraId="4EA28DA4" w14:textId="7F88F97C" w:rsidR="00C8678D" w:rsidRPr="00B94105" w:rsidRDefault="00C8678D" w:rsidP="00076645">
            <w:pPr>
              <w:spacing w:after="120" w:line="240" w:lineRule="auto"/>
              <w:rPr>
                <w:lang w:val="fr-FR"/>
              </w:rPr>
            </w:pPr>
            <w:r w:rsidRPr="00B94105">
              <w:rPr>
                <w:lang w:val="fr-FR"/>
              </w:rPr>
              <w:t>Indirect</w:t>
            </w:r>
            <w:r w:rsidR="00F565C8" w:rsidRPr="00241D95">
              <w:rPr>
                <w:lang w:val="fr-FR"/>
              </w:rPr>
              <w:t>e</w:t>
            </w:r>
          </w:p>
        </w:tc>
        <w:tc>
          <w:tcPr>
            <w:tcW w:w="2209" w:type="pct"/>
          </w:tcPr>
          <w:p w14:paraId="4D20A0CC" w14:textId="410C4629" w:rsidR="00C8678D" w:rsidRPr="00B94105" w:rsidRDefault="00AB60A2" w:rsidP="00AB60A2">
            <w:pPr>
              <w:spacing w:after="120" w:line="240" w:lineRule="auto"/>
              <w:rPr>
                <w:lang w:val="fr-FR"/>
              </w:rPr>
            </w:pPr>
            <w:r w:rsidRPr="00241D95">
              <w:rPr>
                <w:lang w:val="fr-FR"/>
              </w:rPr>
              <w:t>Chasser selon les principes de l’AEWA</w:t>
            </w:r>
            <w:r w:rsidR="00C8678D" w:rsidRPr="00B94105">
              <w:rPr>
                <w:lang w:val="fr-FR"/>
              </w:rPr>
              <w:t xml:space="preserve"> </w:t>
            </w:r>
            <w:r w:rsidRPr="00241D95">
              <w:rPr>
                <w:lang w:val="fr-FR"/>
              </w:rPr>
              <w:t>aura pour résulta</w:t>
            </w:r>
            <w:r w:rsidRPr="00B34DD3">
              <w:rPr>
                <w:lang w:val="fr-FR"/>
              </w:rPr>
              <w:t>t de</w:t>
            </w:r>
            <w:r w:rsidRPr="00894EFF">
              <w:rPr>
                <w:lang w:val="fr-FR"/>
              </w:rPr>
              <w:t xml:space="preserve">s prélèvements durables et donc </w:t>
            </w:r>
            <w:r w:rsidRPr="00241D95">
              <w:rPr>
                <w:lang w:val="fr-FR"/>
              </w:rPr>
              <w:t>des bénéfices socio-économiques pour certaines communautés</w:t>
            </w:r>
          </w:p>
        </w:tc>
      </w:tr>
      <w:tr w:rsidR="00C8678D" w:rsidRPr="00C36D5F" w14:paraId="5093DFF3" w14:textId="77777777" w:rsidTr="00076645">
        <w:tc>
          <w:tcPr>
            <w:tcW w:w="2143" w:type="pct"/>
          </w:tcPr>
          <w:p w14:paraId="71883015" w14:textId="4B7AAAA3" w:rsidR="00C8678D" w:rsidRPr="00B94105" w:rsidRDefault="00C8678D" w:rsidP="00AB60A2">
            <w:pPr>
              <w:spacing w:after="120" w:line="240" w:lineRule="auto"/>
              <w:ind w:left="170" w:hanging="170"/>
              <w:rPr>
                <w:lang w:val="fr-FR"/>
              </w:rPr>
            </w:pPr>
            <w:r w:rsidRPr="00B94105">
              <w:rPr>
                <w:b/>
                <w:lang w:val="fr-FR"/>
              </w:rPr>
              <w:t>12</w:t>
            </w:r>
            <w:proofErr w:type="gramStart"/>
            <w:r w:rsidRPr="00B94105">
              <w:rPr>
                <w:b/>
                <w:lang w:val="fr-FR"/>
              </w:rPr>
              <w:t>.b</w:t>
            </w:r>
            <w:proofErr w:type="gramEnd"/>
            <w:r w:rsidRPr="00B94105">
              <w:rPr>
                <w:lang w:val="fr-FR"/>
              </w:rPr>
              <w:t xml:space="preserve">  </w:t>
            </w:r>
            <w:r w:rsidR="00D53081" w:rsidRPr="00B94105">
              <w:rPr>
                <w:lang w:val="fr-FR"/>
              </w:rPr>
              <w:t>Mettre au point et utiliser des outils de contrôle des impacts sur le développement durable, pour un tourisme durable qui crée des emplois et met en valeur la culture et les produits locaux</w:t>
            </w:r>
          </w:p>
        </w:tc>
        <w:tc>
          <w:tcPr>
            <w:tcW w:w="648" w:type="pct"/>
          </w:tcPr>
          <w:p w14:paraId="10A9947C" w14:textId="44D7F6C5" w:rsidR="00C8678D" w:rsidRPr="00B94105" w:rsidRDefault="00C8678D" w:rsidP="00076645">
            <w:pPr>
              <w:spacing w:after="120" w:line="240" w:lineRule="auto"/>
              <w:rPr>
                <w:lang w:val="fr-FR"/>
              </w:rPr>
            </w:pPr>
            <w:r w:rsidRPr="00B94105">
              <w:rPr>
                <w:lang w:val="fr-FR"/>
              </w:rPr>
              <w:t>Indirect</w:t>
            </w:r>
            <w:r w:rsidR="00F565C8" w:rsidRPr="00241D95">
              <w:rPr>
                <w:lang w:val="fr-FR"/>
              </w:rPr>
              <w:t>e</w:t>
            </w:r>
          </w:p>
        </w:tc>
        <w:tc>
          <w:tcPr>
            <w:tcW w:w="2209" w:type="pct"/>
          </w:tcPr>
          <w:p w14:paraId="54B22074" w14:textId="791C859E" w:rsidR="00C8678D" w:rsidRPr="00B94105" w:rsidRDefault="00AB60A2">
            <w:pPr>
              <w:spacing w:after="120" w:line="240" w:lineRule="auto"/>
              <w:rPr>
                <w:lang w:val="fr-FR"/>
              </w:rPr>
            </w:pPr>
            <w:r w:rsidRPr="00241D95">
              <w:rPr>
                <w:lang w:val="fr-FR"/>
              </w:rPr>
              <w:t>Les a</w:t>
            </w:r>
            <w:r w:rsidR="00C8678D" w:rsidRPr="00B94105">
              <w:rPr>
                <w:lang w:val="fr-FR"/>
              </w:rPr>
              <w:t xml:space="preserve">ctions </w:t>
            </w:r>
            <w:r w:rsidRPr="00241D95">
              <w:rPr>
                <w:lang w:val="fr-FR"/>
              </w:rPr>
              <w:t>pour mettre en œuvre la section 4.2 du Plan d’action de l’AEWA sur l’é</w:t>
            </w:r>
            <w:r w:rsidR="00C8678D" w:rsidRPr="00B94105">
              <w:rPr>
                <w:lang w:val="fr-FR"/>
              </w:rPr>
              <w:t>cotourism</w:t>
            </w:r>
            <w:r w:rsidRPr="00241D95">
              <w:rPr>
                <w:lang w:val="fr-FR"/>
              </w:rPr>
              <w:t>e</w:t>
            </w:r>
            <w:r w:rsidR="00C8678D" w:rsidRPr="00B94105">
              <w:rPr>
                <w:lang w:val="fr-FR"/>
              </w:rPr>
              <w:t xml:space="preserve"> </w:t>
            </w:r>
            <w:r w:rsidR="00D404A8">
              <w:rPr>
                <w:lang w:val="fr-FR"/>
              </w:rPr>
              <w:t>se proposent</w:t>
            </w:r>
            <w:r w:rsidR="00453E69" w:rsidRPr="00241D95">
              <w:rPr>
                <w:lang w:val="fr-FR"/>
              </w:rPr>
              <w:t xml:space="preserve">  </w:t>
            </w:r>
            <w:r w:rsidR="00D404A8">
              <w:rPr>
                <w:lang w:val="fr-FR"/>
              </w:rPr>
              <w:t>d’</w:t>
            </w:r>
            <w:r w:rsidR="00453E69" w:rsidRPr="00241D95">
              <w:rPr>
                <w:lang w:val="fr-FR"/>
              </w:rPr>
              <w:t xml:space="preserve">encourager </w:t>
            </w:r>
            <w:r w:rsidR="00453E69" w:rsidRPr="00B34DD3">
              <w:rPr>
                <w:lang w:val="fr-FR"/>
              </w:rPr>
              <w:t>l’écotourisme respectueux et approprié dans les zones humides où des concentrations d’oiseaux d’eau sont présentes</w:t>
            </w:r>
            <w:r w:rsidR="00C8678D" w:rsidRPr="00B94105">
              <w:rPr>
                <w:vertAlign w:val="superscript"/>
                <w:lang w:val="fr-FR"/>
              </w:rPr>
              <w:footnoteReference w:id="15"/>
            </w:r>
            <w:r w:rsidR="00C8678D" w:rsidRPr="00B94105">
              <w:rPr>
                <w:lang w:val="fr-FR"/>
              </w:rPr>
              <w:t xml:space="preserve"> </w:t>
            </w:r>
          </w:p>
        </w:tc>
      </w:tr>
      <w:tr w:rsidR="00C8678D" w:rsidRPr="00C36D5F" w14:paraId="1F2D8028" w14:textId="77777777" w:rsidTr="00076645">
        <w:tc>
          <w:tcPr>
            <w:tcW w:w="5000" w:type="pct"/>
            <w:gridSpan w:val="3"/>
            <w:shd w:val="clear" w:color="auto" w:fill="DBE5F1" w:themeFill="accent1" w:themeFillTint="33"/>
          </w:tcPr>
          <w:p w14:paraId="54035700" w14:textId="7A27A752" w:rsidR="00C8678D" w:rsidRPr="00B94105" w:rsidRDefault="002C22E1" w:rsidP="002C22E1">
            <w:pPr>
              <w:keepNext/>
              <w:spacing w:before="120" w:after="120" w:line="240" w:lineRule="auto"/>
              <w:rPr>
                <w:b/>
                <w:lang w:val="fr-FR"/>
              </w:rPr>
            </w:pPr>
            <w:r w:rsidRPr="00241D95">
              <w:rPr>
                <w:rFonts w:ascii="Calibri" w:hAnsi="Calibri"/>
                <w:b/>
                <w:lang w:val="fr-FR"/>
              </w:rPr>
              <w:t>Objectif</w:t>
            </w:r>
            <w:r w:rsidR="00C8678D" w:rsidRPr="00B94105">
              <w:rPr>
                <w:b/>
                <w:lang w:val="fr-FR"/>
              </w:rPr>
              <w:t xml:space="preserve"> 13.  </w:t>
            </w:r>
            <w:r w:rsidRPr="00B94105">
              <w:rPr>
                <w:b/>
                <w:lang w:val="fr-FR"/>
              </w:rPr>
              <w:t>Prendre d’urgence des mesures pour lutter contre les changements climatiques et leurs répercussions</w:t>
            </w:r>
            <w:r w:rsidR="00C8678D" w:rsidRPr="00B94105">
              <w:rPr>
                <w:b/>
                <w:lang w:val="fr-FR"/>
              </w:rPr>
              <w:t>*</w:t>
            </w:r>
          </w:p>
        </w:tc>
      </w:tr>
      <w:tr w:rsidR="00C8678D" w:rsidRPr="00C36D5F" w14:paraId="4AB97A2C" w14:textId="77777777" w:rsidTr="00076645">
        <w:tc>
          <w:tcPr>
            <w:tcW w:w="5000" w:type="pct"/>
            <w:gridSpan w:val="3"/>
          </w:tcPr>
          <w:p w14:paraId="2F9A3A40" w14:textId="0F1652B5" w:rsidR="00C8678D" w:rsidRPr="00B94105" w:rsidRDefault="00C8678D" w:rsidP="00076645">
            <w:pPr>
              <w:spacing w:after="120" w:line="240" w:lineRule="auto"/>
              <w:rPr>
                <w:lang w:val="fr-FR"/>
              </w:rPr>
            </w:pPr>
            <w:r w:rsidRPr="00B94105">
              <w:rPr>
                <w:lang w:val="fr-FR"/>
              </w:rPr>
              <w:t xml:space="preserve">* </w:t>
            </w:r>
            <w:r w:rsidR="00453E69" w:rsidRPr="00241D95">
              <w:rPr>
                <w:i/>
                <w:sz w:val="20"/>
                <w:szCs w:val="20"/>
                <w:lang w:val="fr-FR"/>
              </w:rPr>
              <w:t>Reconnaissant que la Convention cadre des Nations Unies sur le changement climatique est le principal forum international, intergouvernemental pour négocier la réponse mondiale au changement climatique</w:t>
            </w:r>
            <w:proofErr w:type="gramStart"/>
            <w:r w:rsidR="00453E69" w:rsidRPr="00241D95">
              <w:rPr>
                <w:i/>
                <w:sz w:val="20"/>
                <w:szCs w:val="20"/>
                <w:lang w:val="fr-FR"/>
              </w:rPr>
              <w:t>.</w:t>
            </w:r>
            <w:r w:rsidRPr="00B94105">
              <w:rPr>
                <w:i/>
                <w:sz w:val="20"/>
                <w:szCs w:val="20"/>
                <w:lang w:val="fr-FR"/>
              </w:rPr>
              <w:t>.</w:t>
            </w:r>
            <w:proofErr w:type="gramEnd"/>
          </w:p>
        </w:tc>
      </w:tr>
      <w:tr w:rsidR="00C8678D" w:rsidRPr="00C36D5F" w14:paraId="472278A4" w14:textId="77777777" w:rsidTr="00076645">
        <w:tc>
          <w:tcPr>
            <w:tcW w:w="2143" w:type="pct"/>
          </w:tcPr>
          <w:p w14:paraId="4890CA6B" w14:textId="100A9B48" w:rsidR="00C8678D" w:rsidRPr="00756C4E" w:rsidRDefault="00C8678D" w:rsidP="00453E69">
            <w:pPr>
              <w:spacing w:after="120" w:line="240" w:lineRule="auto"/>
              <w:ind w:left="170" w:hanging="170"/>
              <w:rPr>
                <w:lang w:val="fr-FR"/>
              </w:rPr>
            </w:pPr>
            <w:r w:rsidRPr="00756C4E">
              <w:rPr>
                <w:b/>
                <w:lang w:val="fr-FR"/>
              </w:rPr>
              <w:t xml:space="preserve">13.1  </w:t>
            </w:r>
            <w:r w:rsidR="00F7502B" w:rsidRPr="00756C4E">
              <w:rPr>
                <w:lang w:val="fr-FR"/>
              </w:rPr>
              <w:t>Renforcer, dans tous les pays, la résilience et les capacités d’adaptation face aux aléas climatiques et aux catastrophes naturelles liées au climat</w:t>
            </w:r>
          </w:p>
        </w:tc>
        <w:tc>
          <w:tcPr>
            <w:tcW w:w="648" w:type="pct"/>
          </w:tcPr>
          <w:p w14:paraId="75B23BF1" w14:textId="2C22AC9F" w:rsidR="00C8678D" w:rsidRPr="00756C4E" w:rsidRDefault="00C8678D" w:rsidP="00076645">
            <w:pPr>
              <w:spacing w:after="120" w:line="240" w:lineRule="auto"/>
              <w:ind w:left="170" w:hanging="170"/>
              <w:rPr>
                <w:lang w:val="fr-FR"/>
              </w:rPr>
            </w:pPr>
            <w:r w:rsidRPr="00756C4E">
              <w:rPr>
                <w:lang w:val="fr-FR"/>
              </w:rPr>
              <w:t>Indirect</w:t>
            </w:r>
            <w:r w:rsidR="00F565C8" w:rsidRPr="00756C4E">
              <w:rPr>
                <w:lang w:val="fr-FR"/>
              </w:rPr>
              <w:t>e</w:t>
            </w:r>
          </w:p>
        </w:tc>
        <w:tc>
          <w:tcPr>
            <w:tcW w:w="2209" w:type="pct"/>
          </w:tcPr>
          <w:p w14:paraId="51B27AEB" w14:textId="63D5EFC2" w:rsidR="00C8678D" w:rsidRPr="00514EE7" w:rsidRDefault="00453E69" w:rsidP="00514EE7">
            <w:pPr>
              <w:spacing w:after="120" w:line="240" w:lineRule="auto"/>
              <w:rPr>
                <w:lang w:val="fr-FR"/>
              </w:rPr>
            </w:pPr>
            <w:r w:rsidRPr="00514EE7">
              <w:rPr>
                <w:lang w:val="fr-FR"/>
              </w:rPr>
              <w:t>Les mesures d’adaptation au changement climatique</w:t>
            </w:r>
            <w:r w:rsidR="00C8678D" w:rsidRPr="00514EE7">
              <w:rPr>
                <w:lang w:val="fr-FR"/>
              </w:rPr>
              <w:t xml:space="preserve"> </w:t>
            </w:r>
            <w:r w:rsidRPr="00514EE7">
              <w:rPr>
                <w:lang w:val="fr-FR"/>
              </w:rPr>
              <w:t>pour les oiseaux d’eau réduiront les risques de désastres liés au changement climatique</w:t>
            </w:r>
            <w:r w:rsidR="00C8678D" w:rsidRPr="00514EE7">
              <w:rPr>
                <w:lang w:val="fr-FR"/>
              </w:rPr>
              <w:t xml:space="preserve"> R</w:t>
            </w:r>
            <w:r w:rsidRPr="00514EE7">
              <w:rPr>
                <w:lang w:val="fr-FR"/>
              </w:rPr>
              <w:t>é</w:t>
            </w:r>
            <w:r w:rsidR="00514EE7" w:rsidRPr="00514EE7">
              <w:rPr>
                <w:lang w:val="fr-FR"/>
              </w:rPr>
              <w:t xml:space="preserve">solution </w:t>
            </w:r>
            <w:r w:rsidR="00C8678D" w:rsidRPr="00514EE7">
              <w:rPr>
                <w:lang w:val="fr-FR"/>
              </w:rPr>
              <w:t>6.6</w:t>
            </w:r>
          </w:p>
        </w:tc>
      </w:tr>
      <w:tr w:rsidR="00C8678D" w:rsidRPr="00C36D5F" w14:paraId="02C2A352" w14:textId="77777777" w:rsidTr="00076645">
        <w:tc>
          <w:tcPr>
            <w:tcW w:w="2143" w:type="pct"/>
          </w:tcPr>
          <w:p w14:paraId="107AFB4E" w14:textId="70978061" w:rsidR="00C8678D" w:rsidRPr="00756C4E" w:rsidRDefault="00C8678D" w:rsidP="00453E69">
            <w:pPr>
              <w:spacing w:after="120" w:line="240" w:lineRule="auto"/>
              <w:ind w:left="170" w:hanging="170"/>
              <w:rPr>
                <w:lang w:val="fr-FR"/>
              </w:rPr>
            </w:pPr>
            <w:r w:rsidRPr="00756C4E">
              <w:rPr>
                <w:b/>
                <w:lang w:val="fr-FR"/>
              </w:rPr>
              <w:t>13.2</w:t>
            </w:r>
            <w:r w:rsidRPr="00756C4E">
              <w:rPr>
                <w:lang w:val="fr-FR"/>
              </w:rPr>
              <w:t xml:space="preserve">  </w:t>
            </w:r>
            <w:r w:rsidR="00F7502B" w:rsidRPr="00756C4E">
              <w:rPr>
                <w:lang w:val="fr-FR"/>
              </w:rPr>
              <w:t>Incorporer des mesures relatives aux changements climatiques dans les politiques, les stratégies et la planification nationales</w:t>
            </w:r>
          </w:p>
        </w:tc>
        <w:tc>
          <w:tcPr>
            <w:tcW w:w="648" w:type="pct"/>
          </w:tcPr>
          <w:p w14:paraId="59079D00" w14:textId="49452D6C" w:rsidR="00C8678D" w:rsidRPr="00756C4E" w:rsidRDefault="00C8678D" w:rsidP="00076645">
            <w:pPr>
              <w:spacing w:after="120" w:line="240" w:lineRule="auto"/>
              <w:ind w:left="170" w:hanging="170"/>
              <w:rPr>
                <w:lang w:val="fr-FR"/>
              </w:rPr>
            </w:pPr>
            <w:r w:rsidRPr="00756C4E">
              <w:rPr>
                <w:lang w:val="fr-FR"/>
              </w:rPr>
              <w:t>Direct</w:t>
            </w:r>
            <w:r w:rsidR="00F565C8" w:rsidRPr="00756C4E">
              <w:rPr>
                <w:lang w:val="fr-FR"/>
              </w:rPr>
              <w:t>e</w:t>
            </w:r>
          </w:p>
        </w:tc>
        <w:tc>
          <w:tcPr>
            <w:tcW w:w="2209" w:type="pct"/>
          </w:tcPr>
          <w:p w14:paraId="141EF5A6" w14:textId="7D877A7D" w:rsidR="00C8678D" w:rsidRPr="00514EE7" w:rsidRDefault="00453E69" w:rsidP="00514EE7">
            <w:pPr>
              <w:spacing w:after="120" w:line="240" w:lineRule="auto"/>
              <w:rPr>
                <w:lang w:val="fr-FR"/>
              </w:rPr>
            </w:pPr>
            <w:r w:rsidRPr="00514EE7">
              <w:rPr>
                <w:lang w:val="fr-FR"/>
              </w:rPr>
              <w:t>Les ré</w:t>
            </w:r>
            <w:r w:rsidR="00514EE7" w:rsidRPr="00514EE7">
              <w:rPr>
                <w:lang w:val="fr-FR"/>
              </w:rPr>
              <w:t xml:space="preserve">solutions 5.13 </w:t>
            </w:r>
            <w:r w:rsidRPr="00514EE7">
              <w:rPr>
                <w:lang w:val="fr-FR"/>
              </w:rPr>
              <w:t>et</w:t>
            </w:r>
            <w:r w:rsidR="00C8678D" w:rsidRPr="00514EE7">
              <w:rPr>
                <w:lang w:val="fr-FR"/>
              </w:rPr>
              <w:t xml:space="preserve"> 6.6 </w:t>
            </w:r>
            <w:r w:rsidRPr="00514EE7">
              <w:rPr>
                <w:lang w:val="fr-FR"/>
              </w:rPr>
              <w:t>cherchent à assurer</w:t>
            </w:r>
            <w:r w:rsidR="00C8678D" w:rsidRPr="00514EE7">
              <w:rPr>
                <w:lang w:val="fr-FR"/>
              </w:rPr>
              <w:t xml:space="preserve"> </w:t>
            </w:r>
            <w:r w:rsidRPr="00514EE7">
              <w:rPr>
                <w:lang w:val="fr-FR"/>
              </w:rPr>
              <w:t>que les mesures d’adaptation au changement climatique</w:t>
            </w:r>
            <w:r w:rsidR="00C8678D" w:rsidRPr="00514EE7">
              <w:rPr>
                <w:lang w:val="fr-FR"/>
              </w:rPr>
              <w:t xml:space="preserve"> </w:t>
            </w:r>
            <w:r w:rsidRPr="00514EE7">
              <w:rPr>
                <w:lang w:val="fr-FR"/>
              </w:rPr>
              <w:t>sont intégrées dans les politiques, stratégies et plannings nationaux</w:t>
            </w:r>
            <w:r w:rsidR="00C8678D" w:rsidRPr="00514EE7">
              <w:rPr>
                <w:lang w:val="fr-FR"/>
              </w:rPr>
              <w:t xml:space="preserve">, </w:t>
            </w:r>
            <w:r w:rsidRPr="00514EE7">
              <w:rPr>
                <w:lang w:val="fr-FR"/>
              </w:rPr>
              <w:t>et celle</w:t>
            </w:r>
            <w:r w:rsidR="00892015" w:rsidRPr="00514EE7">
              <w:rPr>
                <w:lang w:val="fr-FR"/>
              </w:rPr>
              <w:t>s</w:t>
            </w:r>
            <w:r w:rsidRPr="00514EE7">
              <w:rPr>
                <w:lang w:val="fr-FR"/>
              </w:rPr>
              <w:t>-ci profiteront tant aux oiseaux d’eau qu’aux communautés humaines</w:t>
            </w:r>
          </w:p>
        </w:tc>
      </w:tr>
      <w:tr w:rsidR="00C8678D" w:rsidRPr="00C36D5F" w14:paraId="7161B4AC" w14:textId="77777777" w:rsidTr="00076645">
        <w:tc>
          <w:tcPr>
            <w:tcW w:w="2143" w:type="pct"/>
            <w:tcBorders>
              <w:bottom w:val="single" w:sz="4" w:space="0" w:color="auto"/>
            </w:tcBorders>
          </w:tcPr>
          <w:p w14:paraId="0000353E" w14:textId="189A9243" w:rsidR="00C8678D" w:rsidRPr="00756C4E" w:rsidRDefault="00C8678D" w:rsidP="00453E69">
            <w:pPr>
              <w:spacing w:after="120" w:line="240" w:lineRule="auto"/>
              <w:ind w:left="170" w:hanging="170"/>
              <w:rPr>
                <w:lang w:val="fr-FR"/>
              </w:rPr>
            </w:pPr>
            <w:r w:rsidRPr="00756C4E">
              <w:rPr>
                <w:b/>
                <w:lang w:val="fr-FR"/>
              </w:rPr>
              <w:t>13.3</w:t>
            </w:r>
            <w:r w:rsidRPr="00756C4E">
              <w:rPr>
                <w:lang w:val="fr-FR"/>
              </w:rPr>
              <w:t xml:space="preserve">  </w:t>
            </w:r>
            <w:r w:rsidR="00F7502B" w:rsidRPr="00756C4E">
              <w:rPr>
                <w:lang w:val="fr-FR"/>
              </w:rPr>
              <w:t>Améliorer l’éducation, la sensibilisation et les capacités individuelles et institutionnelles en ce qui concerne l’adaptation aux changements climatiques, l’atténuation de leurs effets et la réduction de leur impact et les systèmes d’alerte rapide</w:t>
            </w:r>
          </w:p>
        </w:tc>
        <w:tc>
          <w:tcPr>
            <w:tcW w:w="648" w:type="pct"/>
            <w:tcBorders>
              <w:bottom w:val="single" w:sz="4" w:space="0" w:color="auto"/>
            </w:tcBorders>
          </w:tcPr>
          <w:p w14:paraId="230744B3" w14:textId="7DEC6405" w:rsidR="00C8678D" w:rsidRPr="00756C4E" w:rsidRDefault="00C8678D" w:rsidP="00076645">
            <w:pPr>
              <w:spacing w:after="120" w:line="240" w:lineRule="auto"/>
              <w:ind w:left="170" w:hanging="170"/>
              <w:rPr>
                <w:lang w:val="fr-FR"/>
              </w:rPr>
            </w:pPr>
            <w:r w:rsidRPr="00756C4E">
              <w:rPr>
                <w:lang w:val="fr-FR"/>
              </w:rPr>
              <w:t>Direct</w:t>
            </w:r>
            <w:r w:rsidR="00F565C8" w:rsidRPr="00756C4E">
              <w:rPr>
                <w:lang w:val="fr-FR"/>
              </w:rPr>
              <w:t>e</w:t>
            </w:r>
          </w:p>
        </w:tc>
        <w:tc>
          <w:tcPr>
            <w:tcW w:w="2209" w:type="pct"/>
            <w:tcBorders>
              <w:bottom w:val="single" w:sz="4" w:space="0" w:color="auto"/>
            </w:tcBorders>
          </w:tcPr>
          <w:p w14:paraId="68E341D7" w14:textId="4350CA0C" w:rsidR="00C8678D" w:rsidRPr="00514EE7" w:rsidRDefault="00453E69" w:rsidP="00453E69">
            <w:pPr>
              <w:spacing w:after="120" w:line="240" w:lineRule="auto"/>
              <w:rPr>
                <w:lang w:val="fr-FR"/>
              </w:rPr>
            </w:pPr>
            <w:r w:rsidRPr="00514EE7">
              <w:rPr>
                <w:lang w:val="fr-FR"/>
              </w:rPr>
              <w:t>Les ré</w:t>
            </w:r>
            <w:r w:rsidR="00C8678D" w:rsidRPr="00514EE7">
              <w:rPr>
                <w:lang w:val="fr-FR"/>
              </w:rPr>
              <w:t xml:space="preserve">ponses </w:t>
            </w:r>
            <w:r w:rsidRPr="00514EE7">
              <w:rPr>
                <w:lang w:val="fr-FR"/>
              </w:rPr>
              <w:t>au changement climatique</w:t>
            </w:r>
            <w:r w:rsidR="00C8678D" w:rsidRPr="00514EE7">
              <w:rPr>
                <w:lang w:val="fr-FR"/>
              </w:rPr>
              <w:t xml:space="preserve"> </w:t>
            </w:r>
            <w:r w:rsidRPr="00514EE7">
              <w:rPr>
                <w:lang w:val="fr-FR"/>
              </w:rPr>
              <w:t>sont une composante importante des actions pour mettre en œuvre la section 6 (Éducation et information) du Plan d’action et de</w:t>
            </w:r>
            <w:r w:rsidR="00514EE7">
              <w:rPr>
                <w:lang w:val="fr-FR"/>
              </w:rPr>
              <w:t xml:space="preserve"> la Stratégie de communication </w:t>
            </w:r>
            <w:r w:rsidR="00C8678D" w:rsidRPr="00514EE7">
              <w:rPr>
                <w:lang w:val="fr-FR"/>
              </w:rPr>
              <w:t>R</w:t>
            </w:r>
            <w:r w:rsidRPr="00514EE7">
              <w:rPr>
                <w:lang w:val="fr-FR"/>
              </w:rPr>
              <w:t>é</w:t>
            </w:r>
            <w:r w:rsidR="00514EE7">
              <w:rPr>
                <w:lang w:val="fr-FR"/>
              </w:rPr>
              <w:t xml:space="preserve">solution </w:t>
            </w:r>
            <w:r w:rsidR="00C8678D" w:rsidRPr="00514EE7">
              <w:rPr>
                <w:lang w:val="fr-FR"/>
              </w:rPr>
              <w:t>6.10</w:t>
            </w:r>
            <w:r w:rsidRPr="00514EE7">
              <w:rPr>
                <w:lang w:val="fr-FR"/>
              </w:rPr>
              <w:t xml:space="preserve"> de l’AEWA</w:t>
            </w:r>
          </w:p>
        </w:tc>
      </w:tr>
      <w:tr w:rsidR="00C8678D" w:rsidRPr="00C36D5F" w14:paraId="2E49A787" w14:textId="77777777" w:rsidTr="00076645">
        <w:tc>
          <w:tcPr>
            <w:tcW w:w="5000" w:type="pct"/>
            <w:gridSpan w:val="3"/>
            <w:tcBorders>
              <w:top w:val="single" w:sz="4" w:space="0" w:color="auto"/>
            </w:tcBorders>
            <w:shd w:val="clear" w:color="auto" w:fill="DBE5F1" w:themeFill="accent1" w:themeFillTint="33"/>
          </w:tcPr>
          <w:p w14:paraId="4C5D31BB" w14:textId="5A18FAD7" w:rsidR="00C8678D" w:rsidRPr="00B94105" w:rsidRDefault="002C22E1" w:rsidP="002C22E1">
            <w:pPr>
              <w:keepNext/>
              <w:spacing w:before="120" w:after="120" w:line="240" w:lineRule="auto"/>
              <w:rPr>
                <w:b/>
                <w:lang w:val="fr-FR"/>
              </w:rPr>
            </w:pPr>
            <w:r w:rsidRPr="00241D95">
              <w:rPr>
                <w:rFonts w:ascii="Calibri" w:hAnsi="Calibri"/>
                <w:b/>
                <w:lang w:val="fr-FR"/>
              </w:rPr>
              <w:t>Objectif</w:t>
            </w:r>
            <w:r w:rsidR="00C8678D" w:rsidRPr="00B94105">
              <w:rPr>
                <w:b/>
                <w:lang w:val="fr-FR"/>
              </w:rPr>
              <w:t xml:space="preserve"> 14.  </w:t>
            </w:r>
            <w:r w:rsidRPr="00B94105">
              <w:rPr>
                <w:b/>
                <w:lang w:val="fr-FR"/>
              </w:rPr>
              <w:t>Conserver et exploiter de manière durable les océans, les mers et les ressources marines aux fins du développement durable</w:t>
            </w:r>
          </w:p>
        </w:tc>
      </w:tr>
      <w:tr w:rsidR="00C8678D" w:rsidRPr="00C36D5F" w14:paraId="4AC32284" w14:textId="77777777" w:rsidTr="00076645">
        <w:tc>
          <w:tcPr>
            <w:tcW w:w="2143" w:type="pct"/>
          </w:tcPr>
          <w:p w14:paraId="5AACC2A7" w14:textId="6831AC62" w:rsidR="00C8678D" w:rsidRPr="00B94105" w:rsidRDefault="00C8678D" w:rsidP="00892015">
            <w:pPr>
              <w:spacing w:after="120" w:line="240" w:lineRule="auto"/>
              <w:ind w:left="170" w:hanging="170"/>
              <w:rPr>
                <w:lang w:val="fr-FR"/>
              </w:rPr>
            </w:pPr>
            <w:r w:rsidRPr="00B94105">
              <w:rPr>
                <w:b/>
                <w:lang w:val="fr-FR"/>
              </w:rPr>
              <w:t>14.1</w:t>
            </w:r>
            <w:r w:rsidRPr="00B94105">
              <w:rPr>
                <w:lang w:val="fr-FR"/>
              </w:rPr>
              <w:t xml:space="preserve"> </w:t>
            </w:r>
            <w:r w:rsidR="00F7502B" w:rsidRPr="00B94105">
              <w:rPr>
                <w:lang w:val="fr-FR"/>
              </w:rPr>
              <w:t>D’ici à 2025, prévenir et réduire nettement la pollution marine de tous types, en particulier celle résultant des activités terrestres, y compris les déchets en mer et la pollution par les nutriments</w:t>
            </w:r>
            <w:r w:rsidRPr="00B94105">
              <w:rPr>
                <w:lang w:val="fr-FR"/>
              </w:rPr>
              <w:t xml:space="preserve"> </w:t>
            </w:r>
          </w:p>
        </w:tc>
        <w:tc>
          <w:tcPr>
            <w:tcW w:w="648" w:type="pct"/>
          </w:tcPr>
          <w:p w14:paraId="30B46DFD" w14:textId="70C60136" w:rsidR="00C8678D" w:rsidRPr="00B94105" w:rsidRDefault="00C8678D" w:rsidP="00076645">
            <w:pPr>
              <w:spacing w:after="120" w:line="240" w:lineRule="auto"/>
              <w:ind w:left="170" w:hanging="170"/>
              <w:rPr>
                <w:lang w:val="fr-FR"/>
              </w:rPr>
            </w:pPr>
            <w:r w:rsidRPr="00B94105">
              <w:rPr>
                <w:lang w:val="fr-FR"/>
              </w:rPr>
              <w:t>Indirect</w:t>
            </w:r>
            <w:r w:rsidR="00F565C8" w:rsidRPr="00241D95">
              <w:rPr>
                <w:rFonts w:ascii="Calibri" w:hAnsi="Calibri"/>
                <w:lang w:val="fr-FR"/>
              </w:rPr>
              <w:t>e</w:t>
            </w:r>
          </w:p>
        </w:tc>
        <w:tc>
          <w:tcPr>
            <w:tcW w:w="2209" w:type="pct"/>
          </w:tcPr>
          <w:p w14:paraId="14EC5D47" w14:textId="49587017" w:rsidR="00C8678D" w:rsidRPr="00D73657" w:rsidRDefault="004D35AE">
            <w:pPr>
              <w:spacing w:after="120" w:line="240" w:lineRule="auto"/>
              <w:rPr>
                <w:lang w:val="fr-FR"/>
              </w:rPr>
            </w:pPr>
            <w:r w:rsidRPr="00D73657">
              <w:rPr>
                <w:lang w:val="fr-FR"/>
              </w:rPr>
              <w:t>Les actions pour mettre en œuvre le par. 4.3.9 du Plan d’action de l’AEWA réduir</w:t>
            </w:r>
            <w:r w:rsidR="00892015" w:rsidRPr="00D73657">
              <w:rPr>
                <w:lang w:val="fr-FR"/>
              </w:rPr>
              <w:t>ont</w:t>
            </w:r>
            <w:r w:rsidRPr="00D73657">
              <w:rPr>
                <w:lang w:val="fr-FR"/>
              </w:rPr>
              <w:t xml:space="preserve"> la</w:t>
            </w:r>
            <w:r w:rsidR="00C8678D" w:rsidRPr="00D73657">
              <w:rPr>
                <w:lang w:val="fr-FR"/>
              </w:rPr>
              <w:t xml:space="preserve"> pollution (</w:t>
            </w:r>
            <w:r w:rsidRPr="00D73657">
              <w:rPr>
                <w:lang w:val="fr-FR"/>
              </w:rPr>
              <w:t>y compris par les nutriments</w:t>
            </w:r>
            <w:r w:rsidR="00C8678D" w:rsidRPr="00D73657">
              <w:rPr>
                <w:lang w:val="fr-FR"/>
              </w:rPr>
              <w:t xml:space="preserve">), </w:t>
            </w:r>
            <w:r w:rsidRPr="00D73657">
              <w:rPr>
                <w:lang w:val="fr-FR"/>
              </w:rPr>
              <w:t>les marées noires et les décharges de déchets, tandis que le</w:t>
            </w:r>
            <w:r w:rsidR="00C8678D" w:rsidRPr="00D73657">
              <w:rPr>
                <w:lang w:val="fr-FR"/>
              </w:rPr>
              <w:t xml:space="preserve"> par</w:t>
            </w:r>
            <w:r w:rsidRPr="00D73657">
              <w:rPr>
                <w:lang w:val="fr-FR"/>
              </w:rPr>
              <w:t>.</w:t>
            </w:r>
            <w:r w:rsidR="00C8678D" w:rsidRPr="00D73657">
              <w:rPr>
                <w:lang w:val="fr-FR"/>
              </w:rPr>
              <w:t xml:space="preserve"> 3.2.3, </w:t>
            </w:r>
            <w:r w:rsidRPr="00D73657">
              <w:rPr>
                <w:lang w:val="fr-FR"/>
              </w:rPr>
              <w:t>entre autres</w:t>
            </w:r>
            <w:r w:rsidR="00C8678D" w:rsidRPr="00D73657">
              <w:rPr>
                <w:lang w:val="fr-FR"/>
              </w:rPr>
              <w:t xml:space="preserve">, </w:t>
            </w:r>
            <w:r w:rsidRPr="00D73657">
              <w:rPr>
                <w:lang w:val="fr-FR"/>
              </w:rPr>
              <w:t>prend en main la nécessité de rég</w:t>
            </w:r>
            <w:r w:rsidR="00D404A8" w:rsidRPr="00D73657">
              <w:rPr>
                <w:lang w:val="fr-FR"/>
              </w:rPr>
              <w:t>lementer</w:t>
            </w:r>
            <w:r w:rsidRPr="00D73657">
              <w:rPr>
                <w:lang w:val="fr-FR"/>
              </w:rPr>
              <w:t xml:space="preserve"> l’utilisation des produits chimiques agricoles et les rejets </w:t>
            </w:r>
            <w:proofErr w:type="gramStart"/>
            <w:r w:rsidRPr="00D73657">
              <w:rPr>
                <w:lang w:val="fr-FR"/>
              </w:rPr>
              <w:t>d’eau usées</w:t>
            </w:r>
            <w:proofErr w:type="gramEnd"/>
          </w:p>
        </w:tc>
      </w:tr>
      <w:tr w:rsidR="00C8678D" w:rsidRPr="00C36D5F" w14:paraId="4F955827" w14:textId="77777777" w:rsidTr="00076645">
        <w:tc>
          <w:tcPr>
            <w:tcW w:w="2143" w:type="pct"/>
          </w:tcPr>
          <w:p w14:paraId="3B1004DC" w14:textId="5E5C798A" w:rsidR="00C8678D" w:rsidRPr="00B94105" w:rsidRDefault="00C8678D" w:rsidP="004D35AE">
            <w:pPr>
              <w:spacing w:after="120" w:line="240" w:lineRule="auto"/>
              <w:ind w:left="170" w:hanging="170"/>
              <w:rPr>
                <w:lang w:val="fr-FR"/>
              </w:rPr>
            </w:pPr>
            <w:r w:rsidRPr="00B94105">
              <w:rPr>
                <w:b/>
                <w:lang w:val="fr-FR"/>
              </w:rPr>
              <w:t>14.2</w:t>
            </w:r>
            <w:r w:rsidRPr="00B94105">
              <w:rPr>
                <w:lang w:val="fr-FR"/>
              </w:rPr>
              <w:t xml:space="preserve">  </w:t>
            </w:r>
            <w:r w:rsidR="00F7502B" w:rsidRPr="00B94105">
              <w:rPr>
                <w:lang w:val="fr-FR"/>
              </w:rPr>
              <w:t>D’ici à 2020, gérer et protéger durablement les écosystèmes marins et côtiers, notamment en renforçant leur résilience, afin d’éviter les graves conséquences de leur dégradation et prendre des mesures en faveur de leur restauration pour rétablir la santé et la productivité des océans</w:t>
            </w:r>
          </w:p>
        </w:tc>
        <w:tc>
          <w:tcPr>
            <w:tcW w:w="648" w:type="pct"/>
          </w:tcPr>
          <w:p w14:paraId="70973CC4" w14:textId="772955F2" w:rsidR="00C8678D" w:rsidRPr="00B94105" w:rsidRDefault="00C8678D" w:rsidP="00076645">
            <w:pPr>
              <w:spacing w:after="120" w:line="240" w:lineRule="auto"/>
              <w:ind w:left="170" w:hanging="170"/>
              <w:rPr>
                <w:lang w:val="fr-FR"/>
              </w:rPr>
            </w:pPr>
            <w:r w:rsidRPr="00B94105">
              <w:rPr>
                <w:lang w:val="fr-FR"/>
              </w:rPr>
              <w:t>Direct</w:t>
            </w:r>
            <w:r w:rsidR="00F565C8" w:rsidRPr="00241D95">
              <w:rPr>
                <w:rFonts w:ascii="Calibri" w:hAnsi="Calibri"/>
                <w:lang w:val="fr-FR"/>
              </w:rPr>
              <w:t>e</w:t>
            </w:r>
          </w:p>
        </w:tc>
        <w:tc>
          <w:tcPr>
            <w:tcW w:w="2209" w:type="pct"/>
          </w:tcPr>
          <w:p w14:paraId="1596A71A" w14:textId="64AE20BB" w:rsidR="00C8678D" w:rsidRPr="00D73657" w:rsidRDefault="004D35AE" w:rsidP="00076645">
            <w:pPr>
              <w:spacing w:after="120" w:line="240" w:lineRule="auto"/>
              <w:rPr>
                <w:lang w:val="fr-FR"/>
              </w:rPr>
            </w:pPr>
            <w:r w:rsidRPr="00D73657">
              <w:rPr>
                <w:lang w:val="fr-FR"/>
              </w:rPr>
              <w:t>L’</w:t>
            </w:r>
            <w:r w:rsidR="00C8678D" w:rsidRPr="00D73657">
              <w:rPr>
                <w:lang w:val="fr-FR"/>
              </w:rPr>
              <w:t>Article III.2c (</w:t>
            </w:r>
            <w:r w:rsidRPr="00D73657">
              <w:rPr>
                <w:lang w:val="fr-FR"/>
              </w:rPr>
              <w:t>Mesures générales de conservation</w:t>
            </w:r>
            <w:r w:rsidR="00C8678D" w:rsidRPr="00D73657">
              <w:rPr>
                <w:lang w:val="fr-FR"/>
              </w:rPr>
              <w:t xml:space="preserve">) </w:t>
            </w:r>
            <w:r w:rsidRPr="00D73657">
              <w:rPr>
                <w:lang w:val="fr-FR"/>
              </w:rPr>
              <w:t>et les sections 3.2</w:t>
            </w:r>
            <w:r w:rsidR="00C8678D" w:rsidRPr="00D73657">
              <w:rPr>
                <w:lang w:val="fr-FR"/>
              </w:rPr>
              <w:t xml:space="preserve"> (Conservation </w:t>
            </w:r>
            <w:r w:rsidRPr="00D73657">
              <w:rPr>
                <w:lang w:val="fr-FR"/>
              </w:rPr>
              <w:t>des espaces</w:t>
            </w:r>
            <w:r w:rsidR="00C8678D" w:rsidRPr="00D73657">
              <w:rPr>
                <w:lang w:val="fr-FR"/>
              </w:rPr>
              <w:t xml:space="preserve">) </w:t>
            </w:r>
            <w:r w:rsidRPr="00D73657">
              <w:rPr>
                <w:lang w:val="fr-FR"/>
              </w:rPr>
              <w:t>et</w:t>
            </w:r>
            <w:r w:rsidR="00C8678D" w:rsidRPr="00D73657">
              <w:rPr>
                <w:lang w:val="fr-FR"/>
              </w:rPr>
              <w:t xml:space="preserve"> 3.3 (R</w:t>
            </w:r>
            <w:r w:rsidRPr="00D73657">
              <w:rPr>
                <w:lang w:val="fr-FR"/>
              </w:rPr>
              <w:t>é</w:t>
            </w:r>
            <w:r w:rsidR="00C8678D" w:rsidRPr="00D73657">
              <w:rPr>
                <w:lang w:val="fr-FR"/>
              </w:rPr>
              <w:t xml:space="preserve">habilitation </w:t>
            </w:r>
            <w:r w:rsidRPr="00D73657">
              <w:rPr>
                <w:lang w:val="fr-FR"/>
              </w:rPr>
              <w:t>et restau</w:t>
            </w:r>
            <w:r w:rsidR="00C8678D" w:rsidRPr="00D73657">
              <w:rPr>
                <w:lang w:val="fr-FR"/>
              </w:rPr>
              <w:t xml:space="preserve">ration) </w:t>
            </w:r>
            <w:r w:rsidRPr="00D73657">
              <w:rPr>
                <w:lang w:val="fr-FR"/>
              </w:rPr>
              <w:t>du Plan d’action de l’AEWA demande aux</w:t>
            </w:r>
            <w:r w:rsidR="00C8678D" w:rsidRPr="00D73657">
              <w:rPr>
                <w:lang w:val="fr-FR"/>
              </w:rPr>
              <w:t xml:space="preserve"> Parties </w:t>
            </w:r>
            <w:r w:rsidRPr="00D73657">
              <w:rPr>
                <w:lang w:val="fr-FR"/>
              </w:rPr>
              <w:t xml:space="preserve">d’établir un réseau de </w:t>
            </w:r>
            <w:r w:rsidR="00C8678D" w:rsidRPr="00D73657">
              <w:rPr>
                <w:lang w:val="fr-FR"/>
              </w:rPr>
              <w:t xml:space="preserve">sites </w:t>
            </w:r>
            <w:r w:rsidRPr="00D73657">
              <w:rPr>
                <w:lang w:val="fr-FR"/>
              </w:rPr>
              <w:t>et d’</w:t>
            </w:r>
            <w:r w:rsidR="00C8678D" w:rsidRPr="00D73657">
              <w:rPr>
                <w:lang w:val="fr-FR"/>
              </w:rPr>
              <w:t xml:space="preserve">habitats </w:t>
            </w:r>
            <w:r w:rsidRPr="00D73657">
              <w:rPr>
                <w:lang w:val="fr-FR"/>
              </w:rPr>
              <w:t>et</w:t>
            </w:r>
            <w:r w:rsidR="00C8678D" w:rsidRPr="00D73657">
              <w:rPr>
                <w:lang w:val="fr-FR"/>
              </w:rPr>
              <w:t xml:space="preserve"> </w:t>
            </w:r>
            <w:r w:rsidRPr="00D73657">
              <w:rPr>
                <w:lang w:val="fr-FR"/>
              </w:rPr>
              <w:t>« favorisent la protection, la gestion, la réhabilitation et la restauration de ces sites »</w:t>
            </w:r>
            <w:r w:rsidR="00C8678D" w:rsidRPr="00D73657">
              <w:rPr>
                <w:lang w:val="fr-FR"/>
              </w:rPr>
              <w:t xml:space="preserve"> </w:t>
            </w:r>
          </w:p>
        </w:tc>
      </w:tr>
      <w:tr w:rsidR="00C8678D" w:rsidRPr="00C36D5F" w14:paraId="38A7DC00" w14:textId="77777777" w:rsidTr="00076645">
        <w:tc>
          <w:tcPr>
            <w:tcW w:w="2143" w:type="pct"/>
          </w:tcPr>
          <w:p w14:paraId="2F63A37D" w14:textId="3B6B37BF" w:rsidR="00C8678D" w:rsidRPr="00B94105" w:rsidRDefault="00C8678D" w:rsidP="00F6603B">
            <w:pPr>
              <w:spacing w:after="120" w:line="240" w:lineRule="auto"/>
              <w:ind w:left="170" w:hanging="170"/>
              <w:rPr>
                <w:lang w:val="fr-FR"/>
              </w:rPr>
            </w:pPr>
            <w:r w:rsidRPr="00B94105">
              <w:rPr>
                <w:b/>
                <w:lang w:val="fr-FR"/>
              </w:rPr>
              <w:t>14.5</w:t>
            </w:r>
            <w:r w:rsidRPr="00B94105">
              <w:rPr>
                <w:lang w:val="fr-FR"/>
              </w:rPr>
              <w:t xml:space="preserve">  </w:t>
            </w:r>
            <w:r w:rsidR="00F7502B" w:rsidRPr="00B94105">
              <w:rPr>
                <w:lang w:val="fr-FR"/>
              </w:rPr>
              <w:t>D’ici à 2020, préserver au moins 10 % des zones marines et côtières, conformément au droit national et international et compte tenu des meilleures informations scientifiques disponibles</w:t>
            </w:r>
          </w:p>
        </w:tc>
        <w:tc>
          <w:tcPr>
            <w:tcW w:w="648" w:type="pct"/>
          </w:tcPr>
          <w:p w14:paraId="1C83CBA7" w14:textId="07D32352" w:rsidR="00C8678D" w:rsidRPr="00B94105" w:rsidRDefault="00C8678D" w:rsidP="00076645">
            <w:pPr>
              <w:spacing w:after="120" w:line="240" w:lineRule="auto"/>
              <w:ind w:left="170" w:hanging="170"/>
              <w:rPr>
                <w:lang w:val="fr-FR"/>
              </w:rPr>
            </w:pPr>
            <w:r w:rsidRPr="00B94105">
              <w:rPr>
                <w:lang w:val="fr-FR"/>
              </w:rPr>
              <w:t>Direct</w:t>
            </w:r>
            <w:r w:rsidR="00F565C8" w:rsidRPr="00241D95">
              <w:rPr>
                <w:lang w:val="fr-FR"/>
              </w:rPr>
              <w:t>e</w:t>
            </w:r>
          </w:p>
        </w:tc>
        <w:tc>
          <w:tcPr>
            <w:tcW w:w="2209" w:type="pct"/>
          </w:tcPr>
          <w:p w14:paraId="072885F6" w14:textId="5AAC6EDD" w:rsidR="00C8678D" w:rsidRPr="00B94105" w:rsidRDefault="00F6603B" w:rsidP="00F6603B">
            <w:pPr>
              <w:spacing w:after="120" w:line="240" w:lineRule="auto"/>
              <w:rPr>
                <w:lang w:val="fr-FR"/>
              </w:rPr>
            </w:pPr>
            <w:r w:rsidRPr="00241D95">
              <w:rPr>
                <w:lang w:val="fr-FR"/>
              </w:rPr>
              <w:t>L’</w:t>
            </w:r>
            <w:r w:rsidR="00C8678D" w:rsidRPr="00B94105">
              <w:rPr>
                <w:lang w:val="fr-FR"/>
              </w:rPr>
              <w:t>Article III.2c (</w:t>
            </w:r>
            <w:r w:rsidRPr="00241D95">
              <w:rPr>
                <w:lang w:val="fr-FR"/>
              </w:rPr>
              <w:t>Mesures générales de c</w:t>
            </w:r>
            <w:r w:rsidR="00C8678D" w:rsidRPr="00B94105">
              <w:rPr>
                <w:lang w:val="fr-FR"/>
              </w:rPr>
              <w:t xml:space="preserve">onservation) </w:t>
            </w:r>
            <w:r w:rsidRPr="00241D95">
              <w:rPr>
                <w:lang w:val="fr-FR"/>
              </w:rPr>
              <w:t xml:space="preserve">et la section 3.2 </w:t>
            </w:r>
            <w:r w:rsidR="00C8678D" w:rsidRPr="00B94105">
              <w:rPr>
                <w:lang w:val="fr-FR"/>
              </w:rPr>
              <w:t xml:space="preserve"> (Conservation </w:t>
            </w:r>
            <w:r w:rsidRPr="00241D95">
              <w:rPr>
                <w:lang w:val="fr-FR"/>
              </w:rPr>
              <w:t>des espaces</w:t>
            </w:r>
            <w:r w:rsidR="00C8678D" w:rsidRPr="00B94105">
              <w:rPr>
                <w:lang w:val="fr-FR"/>
              </w:rPr>
              <w:t xml:space="preserve">) </w:t>
            </w:r>
            <w:r w:rsidRPr="00241D95">
              <w:rPr>
                <w:lang w:val="fr-FR"/>
              </w:rPr>
              <w:t>du Plan d’action demandent aux</w:t>
            </w:r>
            <w:r w:rsidR="00C8678D" w:rsidRPr="00B94105">
              <w:rPr>
                <w:lang w:val="fr-FR"/>
              </w:rPr>
              <w:t xml:space="preserve"> Parties </w:t>
            </w:r>
            <w:r w:rsidRPr="00241D95">
              <w:rPr>
                <w:lang w:val="fr-FR"/>
              </w:rPr>
              <w:t>d’établir un réseau de sites et d’</w:t>
            </w:r>
            <w:r w:rsidR="00C8678D" w:rsidRPr="00B94105">
              <w:rPr>
                <w:lang w:val="fr-FR"/>
              </w:rPr>
              <w:t>habitats</w:t>
            </w:r>
            <w:r w:rsidRPr="00241D95">
              <w:rPr>
                <w:lang w:val="fr-FR"/>
              </w:rPr>
              <w:t>, et d’encourager leur</w:t>
            </w:r>
            <w:r w:rsidR="00C8678D" w:rsidRPr="00B94105">
              <w:rPr>
                <w:lang w:val="fr-FR"/>
              </w:rPr>
              <w:t xml:space="preserve"> protection </w:t>
            </w:r>
            <w:r w:rsidRPr="00241D95">
              <w:rPr>
                <w:lang w:val="fr-FR"/>
              </w:rPr>
              <w:t>et leur gestion</w:t>
            </w:r>
          </w:p>
        </w:tc>
      </w:tr>
      <w:tr w:rsidR="00C8678D" w:rsidRPr="00C36D5F" w14:paraId="621513FE" w14:textId="77777777" w:rsidTr="00076645">
        <w:tc>
          <w:tcPr>
            <w:tcW w:w="5000" w:type="pct"/>
            <w:gridSpan w:val="3"/>
            <w:shd w:val="clear" w:color="auto" w:fill="DBE5F1" w:themeFill="accent1" w:themeFillTint="33"/>
          </w:tcPr>
          <w:p w14:paraId="1AAFB73B" w14:textId="708DDEFA" w:rsidR="00C8678D" w:rsidRPr="00B94105" w:rsidRDefault="002C22E1" w:rsidP="002C22E1">
            <w:pPr>
              <w:keepNext/>
              <w:spacing w:before="120" w:after="120" w:line="240" w:lineRule="auto"/>
              <w:rPr>
                <w:b/>
                <w:lang w:val="fr-FR"/>
              </w:rPr>
            </w:pPr>
            <w:r w:rsidRPr="00241D95">
              <w:rPr>
                <w:b/>
                <w:lang w:val="fr-FR"/>
              </w:rPr>
              <w:t>Objectif</w:t>
            </w:r>
            <w:r w:rsidR="00C8678D" w:rsidRPr="00B94105">
              <w:rPr>
                <w:b/>
                <w:lang w:val="fr-FR"/>
              </w:rPr>
              <w:t xml:space="preserve"> 15. </w:t>
            </w:r>
            <w:r w:rsidRPr="00B94105">
              <w:rPr>
                <w:b/>
                <w:lang w:val="fr-FR"/>
              </w:rPr>
              <w:t>Préserver et restaurer les écosystèmes terrestres, en veillant à les exploiter de façon durable, gérer durablement les forêts, lutter contre la désertification, enrayer et inverser le processus de dégradation des terres et mettre fin à l’appauvrissement de la biodiversité</w:t>
            </w:r>
          </w:p>
        </w:tc>
      </w:tr>
      <w:tr w:rsidR="00C8678D" w:rsidRPr="00C36D5F" w14:paraId="109D0A4B" w14:textId="77777777" w:rsidTr="00076645">
        <w:tc>
          <w:tcPr>
            <w:tcW w:w="2143" w:type="pct"/>
          </w:tcPr>
          <w:p w14:paraId="5DACF500" w14:textId="19DB454E" w:rsidR="00C8678D" w:rsidRPr="00B94105" w:rsidRDefault="00C8678D" w:rsidP="00B32ECD">
            <w:pPr>
              <w:spacing w:after="120" w:line="240" w:lineRule="auto"/>
              <w:ind w:left="170" w:hanging="170"/>
              <w:rPr>
                <w:lang w:val="fr-FR"/>
              </w:rPr>
            </w:pPr>
            <w:r w:rsidRPr="00B94105">
              <w:rPr>
                <w:b/>
                <w:lang w:val="fr-FR"/>
              </w:rPr>
              <w:t>15.1</w:t>
            </w:r>
            <w:r w:rsidRPr="00B94105">
              <w:rPr>
                <w:lang w:val="fr-FR"/>
              </w:rPr>
              <w:t xml:space="preserve">  </w:t>
            </w:r>
            <w:r w:rsidR="00F7502B" w:rsidRPr="00B94105">
              <w:rPr>
                <w:lang w:val="fr-FR"/>
              </w:rPr>
              <w:t>D’ici à 2020, garantir la préservation, la restauration et l’exploitation durable des écosystèmes terrestres et des écosystèmes d’eau douce et des services connexes, en particulier les forêts, les zones humides, les montagnes et les zones arides, conformément aux obligations découlant des accords internationaux</w:t>
            </w:r>
          </w:p>
        </w:tc>
        <w:tc>
          <w:tcPr>
            <w:tcW w:w="648" w:type="pct"/>
          </w:tcPr>
          <w:p w14:paraId="4F3FF942" w14:textId="49FEC4C0" w:rsidR="00C8678D" w:rsidRPr="00B94105" w:rsidRDefault="00C8678D" w:rsidP="00076645">
            <w:pPr>
              <w:spacing w:after="120" w:line="240" w:lineRule="auto"/>
              <w:ind w:left="170" w:hanging="170"/>
              <w:rPr>
                <w:lang w:val="fr-FR"/>
              </w:rPr>
            </w:pPr>
            <w:r w:rsidRPr="00B94105">
              <w:rPr>
                <w:lang w:val="fr-FR"/>
              </w:rPr>
              <w:t>Direct</w:t>
            </w:r>
            <w:r w:rsidR="00F565C8" w:rsidRPr="00241D95">
              <w:rPr>
                <w:lang w:val="fr-FR"/>
              </w:rPr>
              <w:t>e</w:t>
            </w:r>
          </w:p>
        </w:tc>
        <w:tc>
          <w:tcPr>
            <w:tcW w:w="2209" w:type="pct"/>
          </w:tcPr>
          <w:p w14:paraId="644A4745" w14:textId="60D0F560" w:rsidR="00C8678D" w:rsidRPr="00B94105" w:rsidRDefault="00B32ECD" w:rsidP="00B32ECD">
            <w:pPr>
              <w:spacing w:after="120" w:line="240" w:lineRule="auto"/>
              <w:rPr>
                <w:lang w:val="fr-FR"/>
              </w:rPr>
            </w:pPr>
            <w:r w:rsidRPr="00241D95">
              <w:rPr>
                <w:lang w:val="fr-FR"/>
              </w:rPr>
              <w:t xml:space="preserve">L’Article III.2c (Mesures générales de conservation) et les sections 3.2 (Conservation des espaces) et </w:t>
            </w:r>
            <w:r w:rsidRPr="00B34DD3">
              <w:rPr>
                <w:lang w:val="fr-FR"/>
              </w:rPr>
              <w:t>3.3 (Réhabilitation et restauration) du Plan d’action de l’AEWA demande</w:t>
            </w:r>
            <w:r w:rsidR="00D404A8">
              <w:rPr>
                <w:lang w:val="fr-FR"/>
              </w:rPr>
              <w:t>nt</w:t>
            </w:r>
            <w:r w:rsidRPr="00B34DD3">
              <w:rPr>
                <w:lang w:val="fr-FR"/>
              </w:rPr>
              <w:t xml:space="preserve"> aux Parties d’établir un réseau de sites et d’habitats et « favorisent la protection, la gestion, la réhabilitation et la restauration de ces sites »</w:t>
            </w:r>
            <w:r w:rsidR="00C8678D" w:rsidRPr="00B94105">
              <w:rPr>
                <w:lang w:val="fr-FR"/>
              </w:rPr>
              <w:t xml:space="preserve"> </w:t>
            </w:r>
            <w:r w:rsidRPr="00241D95">
              <w:rPr>
                <w:lang w:val="fr-FR"/>
              </w:rPr>
              <w:t>en</w:t>
            </w:r>
            <w:r w:rsidR="00C8678D" w:rsidRPr="00B94105">
              <w:rPr>
                <w:lang w:val="fr-FR"/>
              </w:rPr>
              <w:t xml:space="preserve"> liaison </w:t>
            </w:r>
            <w:r w:rsidRPr="00241D95">
              <w:rPr>
                <w:lang w:val="fr-FR"/>
              </w:rPr>
              <w:t>avec les cadres internationaux pertinents</w:t>
            </w:r>
          </w:p>
        </w:tc>
      </w:tr>
      <w:tr w:rsidR="00C8678D" w:rsidRPr="00C36D5F" w14:paraId="587EF9A6" w14:textId="77777777" w:rsidTr="00076645">
        <w:tc>
          <w:tcPr>
            <w:tcW w:w="2143" w:type="pct"/>
          </w:tcPr>
          <w:p w14:paraId="73A0AC1F" w14:textId="75EA3017" w:rsidR="00C8678D" w:rsidRPr="00B94105" w:rsidRDefault="00C8678D" w:rsidP="00B32ECD">
            <w:pPr>
              <w:spacing w:after="120" w:line="240" w:lineRule="auto"/>
              <w:ind w:left="170" w:hanging="170"/>
              <w:rPr>
                <w:lang w:val="fr-FR"/>
              </w:rPr>
            </w:pPr>
            <w:r w:rsidRPr="00B94105">
              <w:rPr>
                <w:b/>
                <w:lang w:val="fr-FR"/>
              </w:rPr>
              <w:t xml:space="preserve">15.5  </w:t>
            </w:r>
            <w:r w:rsidR="00F7502B" w:rsidRPr="00B94105">
              <w:rPr>
                <w:lang w:val="fr-FR"/>
              </w:rPr>
              <w:t>Prendre d’urgence des mesures énergiques pour réduire la dégradation du milieu naturel, mettre un terme à l’appauvrissement de la biodiversité et, d’ici à 2020, protéger les espèces menacées et prévenir leur extinction</w:t>
            </w:r>
          </w:p>
        </w:tc>
        <w:tc>
          <w:tcPr>
            <w:tcW w:w="648" w:type="pct"/>
          </w:tcPr>
          <w:p w14:paraId="75F80909" w14:textId="4DCEC9EC" w:rsidR="00C8678D" w:rsidRPr="00B94105" w:rsidRDefault="00C8678D" w:rsidP="00076645">
            <w:pPr>
              <w:spacing w:after="120" w:line="240" w:lineRule="auto"/>
              <w:rPr>
                <w:lang w:val="fr-FR"/>
              </w:rPr>
            </w:pPr>
            <w:r w:rsidRPr="00B94105">
              <w:rPr>
                <w:lang w:val="fr-FR"/>
              </w:rPr>
              <w:t>Direct</w:t>
            </w:r>
            <w:r w:rsidR="00F565C8" w:rsidRPr="00241D95">
              <w:rPr>
                <w:lang w:val="fr-FR"/>
              </w:rPr>
              <w:t>e</w:t>
            </w:r>
          </w:p>
        </w:tc>
        <w:tc>
          <w:tcPr>
            <w:tcW w:w="2209" w:type="pct"/>
          </w:tcPr>
          <w:p w14:paraId="477F8E23" w14:textId="48CA8483" w:rsidR="00C8678D" w:rsidRPr="00B94105" w:rsidRDefault="00B32ECD" w:rsidP="00076645">
            <w:pPr>
              <w:spacing w:after="120" w:line="240" w:lineRule="auto"/>
              <w:rPr>
                <w:lang w:val="fr-FR"/>
              </w:rPr>
            </w:pPr>
            <w:r w:rsidRPr="00241D95">
              <w:rPr>
                <w:lang w:val="fr-FR"/>
              </w:rPr>
              <w:t>L’objectif central de l’Accord, exprimé à travers le vaste objectif de l’</w:t>
            </w:r>
            <w:r w:rsidR="00C8678D" w:rsidRPr="00B94105">
              <w:rPr>
                <w:lang w:val="fr-FR"/>
              </w:rPr>
              <w:t xml:space="preserve">Article II.1 </w:t>
            </w:r>
            <w:r w:rsidRPr="00241D95">
              <w:rPr>
                <w:lang w:val="fr-FR"/>
              </w:rPr>
              <w:t xml:space="preserve">est de restaurer et de maintenir l’état de </w:t>
            </w:r>
            <w:r w:rsidR="00C8678D" w:rsidRPr="00B94105">
              <w:rPr>
                <w:lang w:val="fr-FR"/>
              </w:rPr>
              <w:t xml:space="preserve">conservation </w:t>
            </w:r>
            <w:r w:rsidRPr="00241D95">
              <w:rPr>
                <w:lang w:val="fr-FR"/>
              </w:rPr>
              <w:t>des oiseaux d’eau migrateurs</w:t>
            </w:r>
          </w:p>
          <w:p w14:paraId="037CB5E7" w14:textId="4B62479B" w:rsidR="00C8678D" w:rsidRPr="00B94105" w:rsidRDefault="00B32ECD" w:rsidP="00076645">
            <w:pPr>
              <w:spacing w:after="120" w:line="240" w:lineRule="auto"/>
              <w:rPr>
                <w:lang w:val="fr-FR"/>
              </w:rPr>
            </w:pPr>
            <w:r w:rsidRPr="00241D95">
              <w:rPr>
                <w:lang w:val="fr-FR"/>
              </w:rPr>
              <w:t>L’Article III.2c (Mesures générales de conservation) et les sections 3.2 (Conservation des espac</w:t>
            </w:r>
            <w:r w:rsidRPr="00B34DD3">
              <w:rPr>
                <w:lang w:val="fr-FR"/>
              </w:rPr>
              <w:t>es) et 3.3 (Réhabilitation et restauration) du Plan d’action de l’AEWA demande</w:t>
            </w:r>
            <w:r w:rsidR="00D404A8">
              <w:rPr>
                <w:lang w:val="fr-FR"/>
              </w:rPr>
              <w:t>nt</w:t>
            </w:r>
            <w:r w:rsidRPr="00B34DD3">
              <w:rPr>
                <w:lang w:val="fr-FR"/>
              </w:rPr>
              <w:t xml:space="preserve"> aux Parties d’établir un réseau de sites et d’habitats et « favorisent la protection, la gestion, la réhabilitation et la restauration de ces sites » en liaison avec les cadres internationaux pertinents</w:t>
            </w:r>
          </w:p>
          <w:p w14:paraId="625B0295" w14:textId="01096297" w:rsidR="00C8678D" w:rsidRPr="00B94105" w:rsidRDefault="00B32ECD" w:rsidP="00B32ECD">
            <w:pPr>
              <w:spacing w:after="120" w:line="240" w:lineRule="auto"/>
              <w:rPr>
                <w:lang w:val="fr-FR"/>
              </w:rPr>
            </w:pPr>
            <w:r w:rsidRPr="00241D95">
              <w:rPr>
                <w:lang w:val="fr-FR"/>
              </w:rPr>
              <w:t>L’</w:t>
            </w:r>
            <w:r w:rsidR="00C8678D" w:rsidRPr="00B94105">
              <w:rPr>
                <w:lang w:val="fr-FR"/>
              </w:rPr>
              <w:t xml:space="preserve">Article III.1 </w:t>
            </w:r>
            <w:r w:rsidRPr="00241D95">
              <w:rPr>
                <w:lang w:val="fr-FR"/>
              </w:rPr>
              <w:t>demande aux</w:t>
            </w:r>
            <w:r w:rsidR="00C8678D" w:rsidRPr="00B94105">
              <w:rPr>
                <w:lang w:val="fr-FR"/>
              </w:rPr>
              <w:t xml:space="preserve"> Parties </w:t>
            </w:r>
            <w:r w:rsidRPr="00241D95">
              <w:rPr>
                <w:lang w:val="fr-FR"/>
              </w:rPr>
              <w:t>de prendre « des mesures pour</w:t>
            </w:r>
            <w:r w:rsidR="00C8678D" w:rsidRPr="00B94105">
              <w:rPr>
                <w:lang w:val="fr-FR"/>
              </w:rPr>
              <w:t xml:space="preserve"> conserve</w:t>
            </w:r>
            <w:r w:rsidRPr="00241D95">
              <w:rPr>
                <w:lang w:val="fr-FR"/>
              </w:rPr>
              <w:t>r les oiseaux d’eau migrateurs en portant une attention particulière aux espèces en danger ainsi qu’à celles dont l’état de</w:t>
            </w:r>
            <w:r w:rsidR="00C8678D" w:rsidRPr="00B94105">
              <w:rPr>
                <w:lang w:val="fr-FR"/>
              </w:rPr>
              <w:t xml:space="preserve"> conservation </w:t>
            </w:r>
            <w:r w:rsidRPr="00241D95">
              <w:rPr>
                <w:lang w:val="fr-FR"/>
              </w:rPr>
              <w:t>est défavorable »</w:t>
            </w:r>
          </w:p>
        </w:tc>
      </w:tr>
      <w:tr w:rsidR="00C8678D" w:rsidRPr="00C36D5F" w14:paraId="07AA53EC" w14:textId="77777777" w:rsidTr="00076645">
        <w:tc>
          <w:tcPr>
            <w:tcW w:w="2143" w:type="pct"/>
          </w:tcPr>
          <w:p w14:paraId="1A3C483F" w14:textId="02DD8061" w:rsidR="00C8678D" w:rsidRPr="00B94105" w:rsidRDefault="00C8678D" w:rsidP="00241D95">
            <w:pPr>
              <w:spacing w:after="120" w:line="240" w:lineRule="auto"/>
              <w:ind w:left="170" w:hanging="170"/>
              <w:rPr>
                <w:lang w:val="fr-FR"/>
              </w:rPr>
            </w:pPr>
            <w:r w:rsidRPr="00B94105">
              <w:rPr>
                <w:b/>
                <w:lang w:val="fr-FR"/>
              </w:rPr>
              <w:t>15.7</w:t>
            </w:r>
            <w:r w:rsidRPr="00B94105">
              <w:rPr>
                <w:lang w:val="fr-FR"/>
              </w:rPr>
              <w:t xml:space="preserve">  </w:t>
            </w:r>
            <w:r w:rsidR="00F7502B" w:rsidRPr="00B94105">
              <w:rPr>
                <w:lang w:val="fr-FR"/>
              </w:rPr>
              <w:t>Prendre d’urgence des mesures pour mettre un terme au braconnage et au trafic d’espèces végétales et animales protégées et s’attaquer au problème sous l’angle de l’offre et de la demande</w:t>
            </w:r>
            <w:r w:rsidRPr="00B94105">
              <w:rPr>
                <w:lang w:val="fr-FR"/>
              </w:rPr>
              <w:t xml:space="preserve"> </w:t>
            </w:r>
          </w:p>
        </w:tc>
        <w:tc>
          <w:tcPr>
            <w:tcW w:w="648" w:type="pct"/>
          </w:tcPr>
          <w:p w14:paraId="15AC64CB" w14:textId="11254A37" w:rsidR="00C8678D" w:rsidRPr="00B94105" w:rsidRDefault="00C8678D" w:rsidP="00076645">
            <w:pPr>
              <w:spacing w:after="120" w:line="240" w:lineRule="auto"/>
              <w:rPr>
                <w:lang w:val="fr-FR"/>
              </w:rPr>
            </w:pPr>
            <w:r w:rsidRPr="00B94105">
              <w:rPr>
                <w:lang w:val="fr-FR"/>
              </w:rPr>
              <w:t>Direct</w:t>
            </w:r>
            <w:r w:rsidR="00F565C8" w:rsidRPr="00241D95">
              <w:rPr>
                <w:lang w:val="fr-FR"/>
              </w:rPr>
              <w:t>e</w:t>
            </w:r>
          </w:p>
        </w:tc>
        <w:tc>
          <w:tcPr>
            <w:tcW w:w="2209" w:type="pct"/>
          </w:tcPr>
          <w:p w14:paraId="11A3734D" w14:textId="3D6A5832" w:rsidR="00C8678D" w:rsidRPr="00B94105" w:rsidRDefault="00241D95" w:rsidP="00076645">
            <w:pPr>
              <w:spacing w:after="120" w:line="240" w:lineRule="auto"/>
              <w:rPr>
                <w:lang w:val="fr-FR"/>
              </w:rPr>
            </w:pPr>
            <w:r w:rsidRPr="00241D95">
              <w:rPr>
                <w:lang w:val="fr-FR"/>
              </w:rPr>
              <w:t>La s</w:t>
            </w:r>
            <w:r w:rsidR="00C8678D" w:rsidRPr="00B94105">
              <w:rPr>
                <w:lang w:val="fr-FR"/>
              </w:rPr>
              <w:t>ection 2.1 (</w:t>
            </w:r>
            <w:r w:rsidRPr="00241D95">
              <w:rPr>
                <w:lang w:val="fr-FR"/>
              </w:rPr>
              <w:t>Mesures juridiques</w:t>
            </w:r>
            <w:r w:rsidR="00C8678D" w:rsidRPr="00B94105">
              <w:rPr>
                <w:lang w:val="fr-FR"/>
              </w:rPr>
              <w:t xml:space="preserve">) </w:t>
            </w:r>
            <w:r w:rsidRPr="00241D95">
              <w:rPr>
                <w:lang w:val="fr-FR"/>
              </w:rPr>
              <w:t>du Plan d’action</w:t>
            </w:r>
            <w:r w:rsidR="00C8678D" w:rsidRPr="00B94105">
              <w:rPr>
                <w:lang w:val="fr-FR"/>
              </w:rPr>
              <w:t xml:space="preserve"> </w:t>
            </w:r>
            <w:r w:rsidRPr="00241D95">
              <w:rPr>
                <w:lang w:val="fr-FR"/>
              </w:rPr>
              <w:t>demande spécifiquement aux</w:t>
            </w:r>
            <w:r w:rsidR="00C8678D" w:rsidRPr="00B94105">
              <w:rPr>
                <w:lang w:val="fr-FR"/>
              </w:rPr>
              <w:t xml:space="preserve"> Parties </w:t>
            </w:r>
            <w:r w:rsidRPr="00241D95">
              <w:rPr>
                <w:lang w:val="fr-FR"/>
              </w:rPr>
              <w:t>d’accorder une protection juridique aux oiseaux d’eau pertinents</w:t>
            </w:r>
            <w:r w:rsidR="00C8678D" w:rsidRPr="00B94105">
              <w:rPr>
                <w:lang w:val="fr-FR"/>
              </w:rPr>
              <w:t xml:space="preserve">, </w:t>
            </w:r>
            <w:r w:rsidRPr="00241D95">
              <w:rPr>
                <w:lang w:val="fr-FR"/>
              </w:rPr>
              <w:t>et des plans d’action internationaux par espèce afférents s’attaquent aux problèmes du braconnage et du trafic</w:t>
            </w:r>
            <w:r w:rsidR="00C8678D" w:rsidRPr="00B94105">
              <w:rPr>
                <w:lang w:val="fr-FR"/>
              </w:rPr>
              <w:t>.</w:t>
            </w:r>
          </w:p>
          <w:p w14:paraId="097E049D" w14:textId="69E2F3BD" w:rsidR="00241D95" w:rsidRPr="00B94105" w:rsidRDefault="00241D95" w:rsidP="00B94105">
            <w:pPr>
              <w:spacing w:after="0" w:line="240" w:lineRule="auto"/>
              <w:rPr>
                <w:lang w:val="fr-FR"/>
              </w:rPr>
            </w:pPr>
            <w:r w:rsidRPr="00241D95">
              <w:rPr>
                <w:lang w:val="fr-FR"/>
              </w:rPr>
              <w:t>Le</w:t>
            </w:r>
            <w:r w:rsidR="00C8678D" w:rsidRPr="00B94105">
              <w:rPr>
                <w:lang w:val="fr-FR"/>
              </w:rPr>
              <w:t xml:space="preserve"> par</w:t>
            </w:r>
            <w:r w:rsidRPr="00241D95">
              <w:rPr>
                <w:lang w:val="fr-FR"/>
              </w:rPr>
              <w:t>.</w:t>
            </w:r>
            <w:r w:rsidR="00C8678D" w:rsidRPr="00B94105">
              <w:rPr>
                <w:lang w:val="fr-FR"/>
              </w:rPr>
              <w:t xml:space="preserve"> 4.1.6</w:t>
            </w:r>
            <w:r w:rsidRPr="00241D95">
              <w:rPr>
                <w:lang w:val="fr-FR"/>
              </w:rPr>
              <w:t xml:space="preserve"> du Plan d’action</w:t>
            </w:r>
            <w:r w:rsidR="00C8678D" w:rsidRPr="00B94105">
              <w:rPr>
                <w:lang w:val="fr-FR"/>
              </w:rPr>
              <w:t xml:space="preserve">, </w:t>
            </w:r>
            <w:r w:rsidRPr="00241D95">
              <w:rPr>
                <w:lang w:val="fr-FR"/>
              </w:rPr>
              <w:t>demandant que les</w:t>
            </w:r>
            <w:r w:rsidR="00C8678D" w:rsidRPr="00B94105">
              <w:rPr>
                <w:lang w:val="fr-FR"/>
              </w:rPr>
              <w:t xml:space="preserve"> Parties  </w:t>
            </w:r>
            <w:r w:rsidRPr="00241D95">
              <w:rPr>
                <w:lang w:val="fr-FR"/>
              </w:rPr>
              <w:t>« </w:t>
            </w:r>
            <w:r w:rsidRPr="00B94105">
              <w:rPr>
                <w:lang w:val="fr-FR"/>
              </w:rPr>
              <w:t xml:space="preserve">élaborent et appliquent des mesures pour réduire et, dans la mesure du possible, </w:t>
            </w:r>
          </w:p>
          <w:p w14:paraId="5E088384" w14:textId="072A98E1" w:rsidR="00C8678D" w:rsidRPr="00B94105" w:rsidRDefault="00241D95" w:rsidP="00D73657">
            <w:pPr>
              <w:spacing w:after="120" w:line="240" w:lineRule="auto"/>
              <w:rPr>
                <w:lang w:val="fr-FR"/>
              </w:rPr>
            </w:pPr>
            <w:r w:rsidRPr="00B94105">
              <w:rPr>
                <w:lang w:val="fr-FR"/>
              </w:rPr>
              <w:t>éliminer les prélèvements illégaux</w:t>
            </w:r>
            <w:r>
              <w:rPr>
                <w:lang w:val="fr-FR"/>
              </w:rPr>
              <w:t> »</w:t>
            </w:r>
            <w:r w:rsidR="00C8678D" w:rsidRPr="00B94105">
              <w:rPr>
                <w:lang w:val="fr-FR"/>
              </w:rPr>
              <w:t xml:space="preserve">, </w:t>
            </w:r>
            <w:r>
              <w:rPr>
                <w:lang w:val="fr-FR"/>
              </w:rPr>
              <w:t>est particulièrement pertinent</w:t>
            </w:r>
            <w:r w:rsidR="00C8678D" w:rsidRPr="00B94105">
              <w:rPr>
                <w:lang w:val="fr-FR"/>
              </w:rPr>
              <w:t>.</w:t>
            </w:r>
          </w:p>
        </w:tc>
      </w:tr>
      <w:tr w:rsidR="00C8678D" w:rsidRPr="00241D95" w14:paraId="7D3C3924" w14:textId="77777777" w:rsidTr="00076645">
        <w:tc>
          <w:tcPr>
            <w:tcW w:w="2143" w:type="pct"/>
          </w:tcPr>
          <w:p w14:paraId="2C62269A" w14:textId="622A0516" w:rsidR="00C8678D" w:rsidRPr="00B94105" w:rsidRDefault="00C8678D" w:rsidP="00241D95">
            <w:pPr>
              <w:spacing w:after="120" w:line="240" w:lineRule="auto"/>
              <w:ind w:left="170" w:hanging="170"/>
              <w:rPr>
                <w:lang w:val="fr-FR"/>
              </w:rPr>
            </w:pPr>
            <w:r w:rsidRPr="00B94105">
              <w:rPr>
                <w:b/>
                <w:lang w:val="fr-FR"/>
              </w:rPr>
              <w:t>15.8</w:t>
            </w:r>
            <w:r w:rsidRPr="00B94105">
              <w:rPr>
                <w:lang w:val="fr-FR"/>
              </w:rPr>
              <w:t xml:space="preserve">  </w:t>
            </w:r>
            <w:r w:rsidR="00F7502B" w:rsidRPr="00B94105">
              <w:rPr>
                <w:lang w:val="fr-FR"/>
              </w:rPr>
              <w:t>D’ici à 2020, prendre des mesures pour empêcher l’introduction d’espèces exotiques envahissantes, atténuer sensiblement les effets que ces espèces ont sur les écosystèmes terrestres et aquatiques et contrôler ou éradiquer les espèces prioritaires</w:t>
            </w:r>
          </w:p>
        </w:tc>
        <w:tc>
          <w:tcPr>
            <w:tcW w:w="648" w:type="pct"/>
          </w:tcPr>
          <w:p w14:paraId="4C6FBFAE" w14:textId="5E9CCD89" w:rsidR="00C8678D" w:rsidRPr="00B94105" w:rsidRDefault="00C8678D" w:rsidP="00076645">
            <w:pPr>
              <w:spacing w:after="120" w:line="240" w:lineRule="auto"/>
              <w:rPr>
                <w:lang w:val="fr-FR"/>
              </w:rPr>
            </w:pPr>
            <w:r w:rsidRPr="00B94105">
              <w:rPr>
                <w:lang w:val="fr-FR"/>
              </w:rPr>
              <w:t>Direct</w:t>
            </w:r>
            <w:r w:rsidR="00F565C8" w:rsidRPr="00241D95">
              <w:rPr>
                <w:lang w:val="fr-FR"/>
              </w:rPr>
              <w:t>e</w:t>
            </w:r>
          </w:p>
        </w:tc>
        <w:tc>
          <w:tcPr>
            <w:tcW w:w="2209" w:type="pct"/>
          </w:tcPr>
          <w:p w14:paraId="761958F7" w14:textId="085EB621" w:rsidR="00C8678D" w:rsidRPr="00B94105" w:rsidRDefault="00241D95" w:rsidP="00076645">
            <w:pPr>
              <w:spacing w:after="120" w:line="240" w:lineRule="auto"/>
              <w:rPr>
                <w:lang w:val="fr-FR"/>
              </w:rPr>
            </w:pPr>
            <w:r>
              <w:rPr>
                <w:lang w:val="fr-FR"/>
              </w:rPr>
              <w:t>L’</w:t>
            </w:r>
            <w:r w:rsidR="00C8678D" w:rsidRPr="00B94105">
              <w:rPr>
                <w:lang w:val="fr-FR"/>
              </w:rPr>
              <w:t>Article III.2g (</w:t>
            </w:r>
            <w:r>
              <w:rPr>
                <w:lang w:val="fr-FR"/>
              </w:rPr>
              <w:t>Mesures générales de c</w:t>
            </w:r>
            <w:r w:rsidR="00C8678D" w:rsidRPr="00B94105">
              <w:rPr>
                <w:lang w:val="fr-FR"/>
              </w:rPr>
              <w:t xml:space="preserve">onservation) </w:t>
            </w:r>
            <w:r>
              <w:rPr>
                <w:lang w:val="fr-FR"/>
              </w:rPr>
              <w:t>et la section 2.5 (Introductions) du Plan d’action</w:t>
            </w:r>
            <w:r w:rsidR="00C8678D" w:rsidRPr="00B94105">
              <w:rPr>
                <w:lang w:val="fr-FR"/>
              </w:rPr>
              <w:t xml:space="preserve"> </w:t>
            </w:r>
            <w:r>
              <w:rPr>
                <w:lang w:val="fr-FR"/>
              </w:rPr>
              <w:t>demande</w:t>
            </w:r>
            <w:r w:rsidR="00D404A8">
              <w:rPr>
                <w:lang w:val="fr-FR"/>
              </w:rPr>
              <w:t>nt</w:t>
            </w:r>
            <w:r>
              <w:rPr>
                <w:lang w:val="fr-FR"/>
              </w:rPr>
              <w:t xml:space="preserve"> aux</w:t>
            </w:r>
            <w:r w:rsidR="00C8678D" w:rsidRPr="00B94105">
              <w:rPr>
                <w:lang w:val="fr-FR"/>
              </w:rPr>
              <w:t xml:space="preserve"> Parties </w:t>
            </w:r>
            <w:r>
              <w:rPr>
                <w:lang w:val="fr-FR"/>
              </w:rPr>
              <w:t>d’interdire l’introduction délibérée</w:t>
            </w:r>
            <w:r w:rsidR="00C8678D" w:rsidRPr="00B94105">
              <w:rPr>
                <w:lang w:val="fr-FR"/>
              </w:rPr>
              <w:t xml:space="preserve">, </w:t>
            </w:r>
            <w:r>
              <w:rPr>
                <w:lang w:val="fr-FR"/>
              </w:rPr>
              <w:t>et de prendre toutes les m</w:t>
            </w:r>
            <w:r w:rsidR="00D404A8">
              <w:rPr>
                <w:lang w:val="fr-FR"/>
              </w:rPr>
              <w:t>e</w:t>
            </w:r>
            <w:r>
              <w:rPr>
                <w:lang w:val="fr-FR"/>
              </w:rPr>
              <w:t>sures appropriées pour éviter le lâcher non intentionnel</w:t>
            </w:r>
            <w:r w:rsidR="00C8678D" w:rsidRPr="00B94105">
              <w:rPr>
                <w:lang w:val="fr-FR"/>
              </w:rPr>
              <w:t xml:space="preserve"> </w:t>
            </w:r>
            <w:r>
              <w:rPr>
                <w:lang w:val="fr-FR"/>
              </w:rPr>
              <w:t>dans l’environnement d’espèces non indigènes d’animaux et de plantes préjudiciables aux oiseaux d’eau</w:t>
            </w:r>
            <w:r w:rsidR="00C8678D" w:rsidRPr="00B94105">
              <w:rPr>
                <w:lang w:val="fr-FR"/>
              </w:rPr>
              <w:t xml:space="preserve">.  </w:t>
            </w:r>
          </w:p>
          <w:p w14:paraId="4576E501" w14:textId="04344767" w:rsidR="00C8678D" w:rsidRPr="00B94105" w:rsidRDefault="00B34DD3" w:rsidP="00B34DD3">
            <w:pPr>
              <w:spacing w:after="120" w:line="240" w:lineRule="auto"/>
              <w:rPr>
                <w:lang w:val="fr-FR"/>
              </w:rPr>
            </w:pPr>
            <w:r>
              <w:rPr>
                <w:lang w:val="fr-FR"/>
              </w:rPr>
              <w:t>Ce problème a été au centre de l’attention dans les rapports nationaux triennaux exigés des</w:t>
            </w:r>
            <w:r w:rsidR="00C8678D" w:rsidRPr="00B94105">
              <w:rPr>
                <w:lang w:val="fr-FR"/>
              </w:rPr>
              <w:t xml:space="preserve"> Parties. </w:t>
            </w:r>
            <w:r>
              <w:rPr>
                <w:lang w:val="fr-FR"/>
              </w:rPr>
              <w:t>L’</w:t>
            </w:r>
            <w:r w:rsidR="00C8678D" w:rsidRPr="00B94105">
              <w:rPr>
                <w:lang w:val="fr-FR"/>
              </w:rPr>
              <w:t xml:space="preserve">Article III.2g </w:t>
            </w:r>
            <w:r>
              <w:rPr>
                <w:lang w:val="fr-FR"/>
              </w:rPr>
              <w:t>et la</w:t>
            </w:r>
            <w:r w:rsidR="00C8678D" w:rsidRPr="00B94105">
              <w:rPr>
                <w:lang w:val="fr-FR"/>
              </w:rPr>
              <w:t xml:space="preserve"> section 2.5 </w:t>
            </w:r>
            <w:r>
              <w:rPr>
                <w:lang w:val="fr-FR"/>
              </w:rPr>
              <w:t>appellent à prendre des mesures pour lutter contre les espèces non indigènes</w:t>
            </w:r>
            <w:r w:rsidR="00C8678D" w:rsidRPr="00B94105">
              <w:rPr>
                <w:lang w:val="fr-FR"/>
              </w:rPr>
              <w:t xml:space="preserve"> – </w:t>
            </w:r>
            <w:r>
              <w:rPr>
                <w:lang w:val="fr-FR"/>
              </w:rPr>
              <w:t>telles que les prédateurs</w:t>
            </w:r>
            <w:r w:rsidR="00C8678D" w:rsidRPr="00B94105">
              <w:rPr>
                <w:lang w:val="fr-FR"/>
              </w:rPr>
              <w:t xml:space="preserve"> – </w:t>
            </w:r>
            <w:r>
              <w:rPr>
                <w:lang w:val="fr-FR"/>
              </w:rPr>
              <w:t>qui ont déjà été introduites</w:t>
            </w:r>
            <w:r w:rsidR="00C8678D" w:rsidRPr="00B94105">
              <w:rPr>
                <w:lang w:val="fr-FR"/>
              </w:rPr>
              <w:t xml:space="preserve">. </w:t>
            </w:r>
            <w:r>
              <w:rPr>
                <w:lang w:val="fr-FR"/>
              </w:rPr>
              <w:t>Les</w:t>
            </w:r>
            <w:r w:rsidR="00C8678D" w:rsidRPr="00B94105">
              <w:rPr>
                <w:lang w:val="fr-FR"/>
              </w:rPr>
              <w:t xml:space="preserve"> </w:t>
            </w:r>
            <w:r>
              <w:rPr>
                <w:lang w:val="fr-FR"/>
              </w:rPr>
              <w:t>p</w:t>
            </w:r>
            <w:r w:rsidR="00C8678D" w:rsidRPr="00B94105">
              <w:rPr>
                <w:lang w:val="fr-FR"/>
              </w:rPr>
              <w:t>ar</w:t>
            </w:r>
            <w:r>
              <w:rPr>
                <w:lang w:val="fr-FR"/>
              </w:rPr>
              <w:t>s</w:t>
            </w:r>
            <w:r w:rsidR="00C8678D" w:rsidRPr="00B94105">
              <w:rPr>
                <w:lang w:val="fr-FR"/>
              </w:rPr>
              <w:t xml:space="preserve"> 3.3, 4.3.10 &amp; 4.3.11 </w:t>
            </w:r>
            <w:r>
              <w:rPr>
                <w:lang w:val="fr-FR"/>
              </w:rPr>
              <w:t>du Plan d’action sont également pertinents</w:t>
            </w:r>
          </w:p>
        </w:tc>
      </w:tr>
      <w:tr w:rsidR="00C8678D" w:rsidRPr="00C36D5F" w14:paraId="755D9343" w14:textId="77777777" w:rsidTr="00076645">
        <w:tc>
          <w:tcPr>
            <w:tcW w:w="2143" w:type="pct"/>
          </w:tcPr>
          <w:p w14:paraId="0A691BDC" w14:textId="098E4F59" w:rsidR="00C8678D" w:rsidRPr="00B94105" w:rsidRDefault="00C8678D" w:rsidP="00B34DD3">
            <w:pPr>
              <w:spacing w:after="120" w:line="240" w:lineRule="auto"/>
              <w:ind w:left="170" w:hanging="170"/>
              <w:rPr>
                <w:lang w:val="fr-FR"/>
              </w:rPr>
            </w:pPr>
            <w:r w:rsidRPr="00B94105">
              <w:rPr>
                <w:b/>
                <w:lang w:val="fr-FR"/>
              </w:rPr>
              <w:t>15</w:t>
            </w:r>
            <w:proofErr w:type="gramStart"/>
            <w:r w:rsidRPr="00B94105">
              <w:rPr>
                <w:b/>
                <w:lang w:val="fr-FR"/>
              </w:rPr>
              <w:t>.</w:t>
            </w:r>
            <w:proofErr w:type="spellStart"/>
            <w:r w:rsidRPr="00B94105">
              <w:rPr>
                <w:b/>
                <w:lang w:val="fr-FR"/>
              </w:rPr>
              <w:t>a</w:t>
            </w:r>
            <w:proofErr w:type="spellEnd"/>
            <w:proofErr w:type="gramEnd"/>
            <w:r w:rsidRPr="00B94105">
              <w:rPr>
                <w:lang w:val="fr-FR"/>
              </w:rPr>
              <w:t xml:space="preserve">  </w:t>
            </w:r>
            <w:r w:rsidR="00F7502B" w:rsidRPr="00B94105">
              <w:rPr>
                <w:lang w:val="fr-FR"/>
              </w:rPr>
              <w:t>Mobiliser des ressources financières de toutes provenances et les augmenter nettement pour préserver la biodiversité et les écosystèmes et les exploiter durablement</w:t>
            </w:r>
          </w:p>
        </w:tc>
        <w:tc>
          <w:tcPr>
            <w:tcW w:w="648" w:type="pct"/>
          </w:tcPr>
          <w:p w14:paraId="7D5E6B1C" w14:textId="4085EB65" w:rsidR="00C8678D" w:rsidRPr="00B94105" w:rsidRDefault="00C8678D" w:rsidP="00076645">
            <w:pPr>
              <w:spacing w:after="120" w:line="240" w:lineRule="auto"/>
              <w:rPr>
                <w:lang w:val="fr-FR"/>
              </w:rPr>
            </w:pPr>
            <w:r w:rsidRPr="00B94105">
              <w:rPr>
                <w:lang w:val="fr-FR"/>
              </w:rPr>
              <w:t>Direct</w:t>
            </w:r>
            <w:r w:rsidR="00F565C8" w:rsidRPr="00241D95">
              <w:rPr>
                <w:lang w:val="fr-FR"/>
              </w:rPr>
              <w:t>e</w:t>
            </w:r>
          </w:p>
        </w:tc>
        <w:tc>
          <w:tcPr>
            <w:tcW w:w="2209" w:type="pct"/>
          </w:tcPr>
          <w:p w14:paraId="2A40071C" w14:textId="74DC0CE7" w:rsidR="00C8678D" w:rsidRPr="00B94105" w:rsidRDefault="00B34DD3" w:rsidP="002942A7">
            <w:pPr>
              <w:spacing w:after="120" w:line="240" w:lineRule="auto"/>
              <w:rPr>
                <w:lang w:val="fr-FR"/>
              </w:rPr>
            </w:pPr>
            <w:r>
              <w:rPr>
                <w:lang w:val="fr-FR"/>
              </w:rPr>
              <w:t xml:space="preserve">Des actions pour </w:t>
            </w:r>
            <w:r w:rsidR="002942A7">
              <w:rPr>
                <w:lang w:val="fr-FR"/>
              </w:rPr>
              <w:t>apporter des ressources aux actions de conservation en faveur des oiseaux d’eau et de leurs</w:t>
            </w:r>
            <w:r w:rsidR="00C8678D" w:rsidRPr="00B94105">
              <w:rPr>
                <w:lang w:val="fr-FR"/>
              </w:rPr>
              <w:t xml:space="preserve"> habitats </w:t>
            </w:r>
            <w:r w:rsidR="002942A7">
              <w:rPr>
                <w:lang w:val="fr-FR"/>
              </w:rPr>
              <w:t>profiteraient également à d’autres espèces, aux écosystèmes au sens large et aux communautés humaines</w:t>
            </w:r>
          </w:p>
        </w:tc>
      </w:tr>
      <w:tr w:rsidR="00C8678D" w:rsidRPr="00C36D5F" w14:paraId="02F7E577" w14:textId="77777777" w:rsidTr="00076645">
        <w:tc>
          <w:tcPr>
            <w:tcW w:w="2143" w:type="pct"/>
          </w:tcPr>
          <w:p w14:paraId="21E7663B" w14:textId="5E966E6D" w:rsidR="00C8678D" w:rsidRPr="00B94105" w:rsidRDefault="00C8678D" w:rsidP="002942A7">
            <w:pPr>
              <w:spacing w:after="120" w:line="240" w:lineRule="auto"/>
              <w:ind w:left="170" w:hanging="170"/>
              <w:rPr>
                <w:lang w:val="fr-FR"/>
              </w:rPr>
            </w:pPr>
            <w:r w:rsidRPr="00B94105">
              <w:rPr>
                <w:b/>
                <w:lang w:val="fr-FR"/>
              </w:rPr>
              <w:t>15</w:t>
            </w:r>
            <w:proofErr w:type="gramStart"/>
            <w:r w:rsidRPr="00B94105">
              <w:rPr>
                <w:b/>
                <w:lang w:val="fr-FR"/>
              </w:rPr>
              <w:t>.c</w:t>
            </w:r>
            <w:proofErr w:type="gramEnd"/>
            <w:r w:rsidRPr="00B94105">
              <w:rPr>
                <w:lang w:val="fr-FR"/>
              </w:rPr>
              <w:t xml:space="preserve">  </w:t>
            </w:r>
            <w:r w:rsidR="00F7502B" w:rsidRPr="00B94105">
              <w:rPr>
                <w:lang w:val="fr-FR"/>
              </w:rPr>
              <w:t>Apporter, à l’échelon mondial, un soutien accru à l’action menée pour lutter contre le braconnage et le trafic d’espèces protégées, notamment en donnant aux populations locales d’autres moyens d’assurer durablement leur subsistance</w:t>
            </w:r>
          </w:p>
        </w:tc>
        <w:tc>
          <w:tcPr>
            <w:tcW w:w="648" w:type="pct"/>
          </w:tcPr>
          <w:p w14:paraId="4549A6B2" w14:textId="6CA4475F" w:rsidR="00C8678D" w:rsidRPr="00B94105" w:rsidRDefault="00C8678D" w:rsidP="00076645">
            <w:pPr>
              <w:spacing w:after="120" w:line="240" w:lineRule="auto"/>
              <w:rPr>
                <w:lang w:val="fr-FR"/>
              </w:rPr>
            </w:pPr>
            <w:r w:rsidRPr="00B94105">
              <w:rPr>
                <w:lang w:val="fr-FR"/>
              </w:rPr>
              <w:t>Direct</w:t>
            </w:r>
            <w:r w:rsidR="00F565C8" w:rsidRPr="00241D95">
              <w:rPr>
                <w:lang w:val="fr-FR"/>
              </w:rPr>
              <w:t>e</w:t>
            </w:r>
          </w:p>
        </w:tc>
        <w:tc>
          <w:tcPr>
            <w:tcW w:w="2209" w:type="pct"/>
          </w:tcPr>
          <w:p w14:paraId="358CDC85" w14:textId="328A88B4" w:rsidR="00C8678D" w:rsidRPr="00B94105" w:rsidRDefault="002942A7" w:rsidP="00076645">
            <w:pPr>
              <w:spacing w:after="120" w:line="240" w:lineRule="auto"/>
              <w:rPr>
                <w:lang w:val="fr-FR"/>
              </w:rPr>
            </w:pPr>
            <w:r>
              <w:rPr>
                <w:lang w:val="fr-FR"/>
              </w:rPr>
              <w:t>Des plans d’action i</w:t>
            </w:r>
            <w:r w:rsidR="00C8678D" w:rsidRPr="00B94105">
              <w:rPr>
                <w:lang w:val="fr-FR"/>
              </w:rPr>
              <w:t>nternationa</w:t>
            </w:r>
            <w:r>
              <w:rPr>
                <w:lang w:val="fr-FR"/>
              </w:rPr>
              <w:t>ux par espèce</w:t>
            </w:r>
            <w:r w:rsidR="00C8678D" w:rsidRPr="00B94105">
              <w:rPr>
                <w:lang w:val="fr-FR"/>
              </w:rPr>
              <w:t xml:space="preserve"> </w:t>
            </w:r>
            <w:r>
              <w:rPr>
                <w:lang w:val="fr-FR"/>
              </w:rPr>
              <w:t>s’attaquent aux problèmes du braconnage et du trafic</w:t>
            </w:r>
            <w:r w:rsidR="00C8678D" w:rsidRPr="00B94105">
              <w:rPr>
                <w:lang w:val="fr-FR"/>
              </w:rPr>
              <w:t>.</w:t>
            </w:r>
          </w:p>
          <w:p w14:paraId="77F4BCB2" w14:textId="347DC2F1" w:rsidR="00C8678D" w:rsidRPr="00B94105" w:rsidRDefault="002942A7" w:rsidP="002942A7">
            <w:pPr>
              <w:spacing w:after="120" w:line="240" w:lineRule="auto"/>
              <w:rPr>
                <w:lang w:val="fr-FR"/>
              </w:rPr>
            </w:pPr>
            <w:r>
              <w:rPr>
                <w:lang w:val="fr-FR"/>
              </w:rPr>
              <w:t>L’</w:t>
            </w:r>
            <w:r w:rsidR="00C8678D" w:rsidRPr="00B94105">
              <w:rPr>
                <w:lang w:val="fr-FR"/>
              </w:rPr>
              <w:t>AEWA contribu</w:t>
            </w:r>
            <w:r>
              <w:rPr>
                <w:lang w:val="fr-FR"/>
              </w:rPr>
              <w:t>e aux groupe</w:t>
            </w:r>
            <w:r w:rsidR="00D404A8">
              <w:rPr>
                <w:lang w:val="fr-FR"/>
              </w:rPr>
              <w:t>s</w:t>
            </w:r>
            <w:r>
              <w:rPr>
                <w:lang w:val="fr-FR"/>
              </w:rPr>
              <w:t xml:space="preserve"> de travail internationaux pertinents, réunis par la CMS, sur l’abattage illégal d’oiseaux et les questions afférentes</w:t>
            </w:r>
            <w:r w:rsidR="00C8678D" w:rsidRPr="00B94105">
              <w:rPr>
                <w:lang w:val="fr-FR"/>
              </w:rPr>
              <w:t xml:space="preserve">, </w:t>
            </w:r>
            <w:r>
              <w:rPr>
                <w:lang w:val="fr-FR"/>
              </w:rPr>
              <w:t>et mène l’élaboration des plans d’action et le groupe de travail sur le piégeage des oiseaux en Égypte et en Lybie</w:t>
            </w:r>
          </w:p>
        </w:tc>
      </w:tr>
      <w:tr w:rsidR="00C8678D" w:rsidRPr="00C36D5F" w14:paraId="2FA7B780" w14:textId="77777777" w:rsidTr="00076645">
        <w:tc>
          <w:tcPr>
            <w:tcW w:w="5000" w:type="pct"/>
            <w:gridSpan w:val="3"/>
            <w:shd w:val="clear" w:color="auto" w:fill="DBE5F1" w:themeFill="accent1" w:themeFillTint="33"/>
          </w:tcPr>
          <w:p w14:paraId="7B2AAFD0" w14:textId="20EE97E5" w:rsidR="00C8678D" w:rsidRPr="00B94105" w:rsidRDefault="002C22E1" w:rsidP="002C22E1">
            <w:pPr>
              <w:keepNext/>
              <w:spacing w:before="120" w:after="120" w:line="240" w:lineRule="auto"/>
              <w:rPr>
                <w:b/>
                <w:lang w:val="fr-FR"/>
              </w:rPr>
            </w:pPr>
            <w:r w:rsidRPr="00241D95">
              <w:rPr>
                <w:b/>
                <w:lang w:val="fr-FR"/>
              </w:rPr>
              <w:t>Objectif</w:t>
            </w:r>
            <w:r w:rsidR="00C8678D" w:rsidRPr="00B94105">
              <w:rPr>
                <w:b/>
                <w:lang w:val="fr-FR"/>
              </w:rPr>
              <w:t xml:space="preserve"> 17.  </w:t>
            </w:r>
            <w:r w:rsidRPr="00B94105">
              <w:rPr>
                <w:b/>
                <w:lang w:val="fr-FR"/>
              </w:rPr>
              <w:t>Revitaliser le partenariat mondial au service du développement durable et renforcer les moyens de ce partenariat</w:t>
            </w:r>
          </w:p>
        </w:tc>
      </w:tr>
      <w:tr w:rsidR="00C8678D" w:rsidRPr="00C36D5F" w14:paraId="7DBAC968" w14:textId="77777777" w:rsidTr="00076645">
        <w:tc>
          <w:tcPr>
            <w:tcW w:w="2143" w:type="pct"/>
          </w:tcPr>
          <w:p w14:paraId="50377A59" w14:textId="6D650522" w:rsidR="00C8678D" w:rsidRPr="00B94105" w:rsidRDefault="002942A7" w:rsidP="00076645">
            <w:pPr>
              <w:spacing w:after="120" w:line="240" w:lineRule="auto"/>
              <w:ind w:left="170" w:hanging="170"/>
              <w:rPr>
                <w:b/>
                <w:lang w:val="fr-FR"/>
              </w:rPr>
            </w:pPr>
            <w:r>
              <w:rPr>
                <w:b/>
                <w:lang w:val="fr-FR"/>
              </w:rPr>
              <w:t>Renforcement de</w:t>
            </w:r>
            <w:r w:rsidR="00F7502B">
              <w:rPr>
                <w:b/>
                <w:lang w:val="fr-FR"/>
              </w:rPr>
              <w:t>s</w:t>
            </w:r>
            <w:r>
              <w:rPr>
                <w:b/>
                <w:lang w:val="fr-FR"/>
              </w:rPr>
              <w:t xml:space="preserve"> capacité</w:t>
            </w:r>
            <w:r w:rsidR="00F7502B">
              <w:rPr>
                <w:b/>
                <w:lang w:val="fr-FR"/>
              </w:rPr>
              <w:t>s</w:t>
            </w:r>
            <w:r w:rsidR="00C8678D" w:rsidRPr="00B94105">
              <w:rPr>
                <w:b/>
                <w:lang w:val="fr-FR"/>
              </w:rPr>
              <w:t xml:space="preserve"> </w:t>
            </w:r>
          </w:p>
          <w:p w14:paraId="7B5D81CB" w14:textId="3FF59DE9" w:rsidR="00C8678D" w:rsidRPr="00B94105" w:rsidRDefault="00C8678D" w:rsidP="002942A7">
            <w:pPr>
              <w:spacing w:after="120" w:line="240" w:lineRule="auto"/>
              <w:ind w:left="170" w:hanging="170"/>
              <w:rPr>
                <w:lang w:val="fr-FR"/>
              </w:rPr>
            </w:pPr>
            <w:r w:rsidRPr="00B94105">
              <w:rPr>
                <w:b/>
                <w:lang w:val="fr-FR"/>
              </w:rPr>
              <w:t>17.9</w:t>
            </w:r>
            <w:r w:rsidRPr="00B94105">
              <w:rPr>
                <w:lang w:val="fr-FR"/>
              </w:rPr>
              <w:t xml:space="preserve">  </w:t>
            </w:r>
            <w:r w:rsidR="00F7502B" w:rsidRPr="00B94105">
              <w:rPr>
                <w:lang w:val="fr-FR"/>
              </w:rPr>
              <w:t>Apporter, à l’échelon international, un soutien accru pour assurer le renforcement efficace et ciblé des capacités des pays en développement et appuyer ainsi les plans nationaux visant à atteindre tous les objectifs de développement durable, notamment dans le cadre de la coopération Nord-Sud et Sud-Sud et de la coopération triangulaire</w:t>
            </w:r>
          </w:p>
        </w:tc>
        <w:tc>
          <w:tcPr>
            <w:tcW w:w="648" w:type="pct"/>
          </w:tcPr>
          <w:p w14:paraId="4D49444D" w14:textId="77777777" w:rsidR="00C8678D" w:rsidRPr="00B94105" w:rsidRDefault="00C8678D" w:rsidP="00076645">
            <w:pPr>
              <w:spacing w:after="120" w:line="240" w:lineRule="auto"/>
              <w:ind w:left="170" w:hanging="170"/>
              <w:rPr>
                <w:lang w:val="fr-FR"/>
              </w:rPr>
            </w:pPr>
          </w:p>
          <w:p w14:paraId="0ECE2C0C" w14:textId="755304DD" w:rsidR="00C8678D" w:rsidRPr="00B94105" w:rsidRDefault="00C8678D" w:rsidP="00076645">
            <w:pPr>
              <w:spacing w:after="120" w:line="240" w:lineRule="auto"/>
              <w:ind w:left="170" w:hanging="170"/>
              <w:rPr>
                <w:lang w:val="fr-FR"/>
              </w:rPr>
            </w:pPr>
            <w:r w:rsidRPr="00B94105">
              <w:rPr>
                <w:lang w:val="fr-FR"/>
              </w:rPr>
              <w:t>Direct</w:t>
            </w:r>
            <w:r w:rsidR="00F565C8" w:rsidRPr="00241D95">
              <w:rPr>
                <w:lang w:val="fr-FR"/>
              </w:rPr>
              <w:t>e</w:t>
            </w:r>
          </w:p>
        </w:tc>
        <w:tc>
          <w:tcPr>
            <w:tcW w:w="2209" w:type="pct"/>
          </w:tcPr>
          <w:p w14:paraId="167C7552" w14:textId="77777777" w:rsidR="00C8678D" w:rsidRPr="00B94105" w:rsidRDefault="00C8678D" w:rsidP="00076645">
            <w:pPr>
              <w:spacing w:after="120" w:line="240" w:lineRule="auto"/>
              <w:rPr>
                <w:lang w:val="fr-FR"/>
              </w:rPr>
            </w:pPr>
          </w:p>
          <w:p w14:paraId="3FAD7DAA" w14:textId="396B6007" w:rsidR="00C8678D" w:rsidRPr="00B94105" w:rsidRDefault="002942A7" w:rsidP="002942A7">
            <w:pPr>
              <w:spacing w:after="120" w:line="240" w:lineRule="auto"/>
              <w:rPr>
                <w:lang w:val="fr-FR"/>
              </w:rPr>
            </w:pPr>
            <w:r>
              <w:rPr>
                <w:lang w:val="fr-FR"/>
              </w:rPr>
              <w:t>Le développement national de capacité et d’expertise dans les pays en développement pour la conservation des oiseaux d’eau</w:t>
            </w:r>
            <w:r w:rsidR="00C8678D" w:rsidRPr="00B94105">
              <w:rPr>
                <w:lang w:val="fr-FR"/>
              </w:rPr>
              <w:t xml:space="preserve"> </w:t>
            </w:r>
            <w:r>
              <w:rPr>
                <w:lang w:val="fr-FR"/>
              </w:rPr>
              <w:t>et des zones humides contribuera également à une réalisation plus large des ODD</w:t>
            </w:r>
            <w:r w:rsidR="00C8678D" w:rsidRPr="00B94105">
              <w:rPr>
                <w:lang w:val="fr-FR"/>
              </w:rPr>
              <w:t xml:space="preserve">.  </w:t>
            </w:r>
            <w:r>
              <w:rPr>
                <w:lang w:val="fr-FR"/>
              </w:rPr>
              <w:t>Ceci est pris en main à l’</w:t>
            </w:r>
            <w:r w:rsidR="00C8678D" w:rsidRPr="00B94105">
              <w:rPr>
                <w:lang w:val="fr-FR"/>
              </w:rPr>
              <w:t>Article III.2i (</w:t>
            </w:r>
            <w:r>
              <w:rPr>
                <w:lang w:val="fr-FR"/>
              </w:rPr>
              <w:t>Mesures générales de c</w:t>
            </w:r>
            <w:r w:rsidR="00C8678D" w:rsidRPr="00B94105">
              <w:rPr>
                <w:lang w:val="fr-FR"/>
              </w:rPr>
              <w:t xml:space="preserve">onservation) </w:t>
            </w:r>
            <w:r>
              <w:rPr>
                <w:lang w:val="fr-FR"/>
              </w:rPr>
              <w:t xml:space="preserve">et aux </w:t>
            </w:r>
            <w:proofErr w:type="spellStart"/>
            <w:r w:rsidR="00C8678D" w:rsidRPr="00B94105">
              <w:rPr>
                <w:lang w:val="fr-FR"/>
              </w:rPr>
              <w:t>par</w:t>
            </w:r>
            <w:proofErr w:type="spellEnd"/>
            <w:r>
              <w:rPr>
                <w:lang w:val="fr-FR"/>
              </w:rPr>
              <w:t>.</w:t>
            </w:r>
            <w:r w:rsidR="00C8678D" w:rsidRPr="00B94105">
              <w:rPr>
                <w:lang w:val="fr-FR"/>
              </w:rPr>
              <w:t xml:space="preserve"> 6.1 &amp; 6.2 </w:t>
            </w:r>
            <w:r>
              <w:rPr>
                <w:lang w:val="fr-FR"/>
              </w:rPr>
              <w:t>du Plan d’action</w:t>
            </w:r>
          </w:p>
        </w:tc>
      </w:tr>
      <w:tr w:rsidR="00C8678D" w:rsidRPr="00C36D5F" w14:paraId="5CA73934" w14:textId="77777777" w:rsidTr="00076645">
        <w:tc>
          <w:tcPr>
            <w:tcW w:w="2143" w:type="pct"/>
          </w:tcPr>
          <w:p w14:paraId="01CD9525" w14:textId="422D8166" w:rsidR="00C8678D" w:rsidRPr="00B94105" w:rsidRDefault="002942A7" w:rsidP="00076645">
            <w:pPr>
              <w:spacing w:after="120" w:line="240" w:lineRule="auto"/>
              <w:ind w:left="170" w:hanging="170"/>
              <w:rPr>
                <w:b/>
                <w:lang w:val="fr-FR"/>
              </w:rPr>
            </w:pPr>
            <w:r>
              <w:rPr>
                <w:b/>
                <w:lang w:val="fr-FR"/>
              </w:rPr>
              <w:t>Questions s</w:t>
            </w:r>
            <w:r w:rsidR="00F7502B">
              <w:rPr>
                <w:b/>
                <w:lang w:val="fr-FR"/>
              </w:rPr>
              <w:t>tructurelles</w:t>
            </w:r>
          </w:p>
          <w:p w14:paraId="46DF5162" w14:textId="022694A5" w:rsidR="00C8678D" w:rsidRPr="00B94105" w:rsidRDefault="002942A7" w:rsidP="00076645">
            <w:pPr>
              <w:spacing w:after="120" w:line="240" w:lineRule="auto"/>
              <w:ind w:left="170" w:hanging="170"/>
              <w:rPr>
                <w:i/>
                <w:lang w:val="fr-FR"/>
              </w:rPr>
            </w:pPr>
            <w:r>
              <w:rPr>
                <w:i/>
                <w:lang w:val="fr-FR"/>
              </w:rPr>
              <w:t xml:space="preserve">Partenariats </w:t>
            </w:r>
            <w:r w:rsidR="00F7502B">
              <w:rPr>
                <w:i/>
                <w:lang w:val="fr-FR"/>
              </w:rPr>
              <w:t>m</w:t>
            </w:r>
            <w:r>
              <w:rPr>
                <w:i/>
                <w:lang w:val="fr-FR"/>
              </w:rPr>
              <w:t>u</w:t>
            </w:r>
            <w:r w:rsidR="00F7502B">
              <w:rPr>
                <w:i/>
                <w:lang w:val="fr-FR"/>
              </w:rPr>
              <w:t>lt</w:t>
            </w:r>
            <w:r>
              <w:rPr>
                <w:i/>
                <w:lang w:val="fr-FR"/>
              </w:rPr>
              <w:t>ipartites</w:t>
            </w:r>
            <w:r w:rsidR="00C8678D" w:rsidRPr="00B94105">
              <w:rPr>
                <w:i/>
                <w:lang w:val="fr-FR"/>
              </w:rPr>
              <w:t xml:space="preserve"> </w:t>
            </w:r>
          </w:p>
          <w:p w14:paraId="0041E524" w14:textId="7AD6BAF4" w:rsidR="00C8678D" w:rsidRPr="00B94105" w:rsidRDefault="00C8678D" w:rsidP="002942A7">
            <w:pPr>
              <w:spacing w:after="120" w:line="240" w:lineRule="auto"/>
              <w:ind w:left="170" w:hanging="170"/>
              <w:rPr>
                <w:lang w:val="fr-FR"/>
              </w:rPr>
            </w:pPr>
            <w:r w:rsidRPr="00B94105">
              <w:rPr>
                <w:b/>
                <w:lang w:val="fr-FR"/>
              </w:rPr>
              <w:t>17.16</w:t>
            </w:r>
            <w:r w:rsidRPr="00B94105">
              <w:rPr>
                <w:lang w:val="fr-FR"/>
              </w:rPr>
              <w:t xml:space="preserve">  </w:t>
            </w:r>
            <w:r w:rsidR="00F7502B" w:rsidRPr="00B94105">
              <w:rPr>
                <w:lang w:val="fr-FR"/>
              </w:rPr>
              <w:t xml:space="preserve">Renforcer le partenariat mondial pour le développement durable, associé à des partenariats multipartites permettant de mobiliser et de partager des savoirs, des connaissances spécialisées, des technologies et des ressources financières, afin d’aider tous les pays, en particulier les pays en développement, à atteindre les objectifs de développement durable </w:t>
            </w:r>
          </w:p>
        </w:tc>
        <w:tc>
          <w:tcPr>
            <w:tcW w:w="648" w:type="pct"/>
          </w:tcPr>
          <w:p w14:paraId="7B003399" w14:textId="77777777" w:rsidR="00C8678D" w:rsidRPr="00B94105" w:rsidRDefault="00C8678D" w:rsidP="00076645">
            <w:pPr>
              <w:spacing w:after="120" w:line="240" w:lineRule="auto"/>
              <w:rPr>
                <w:lang w:val="fr-FR"/>
              </w:rPr>
            </w:pPr>
          </w:p>
          <w:p w14:paraId="51C86427" w14:textId="77777777" w:rsidR="00C8678D" w:rsidRPr="00B94105" w:rsidRDefault="00C8678D" w:rsidP="00076645">
            <w:pPr>
              <w:spacing w:after="120" w:line="240" w:lineRule="auto"/>
              <w:rPr>
                <w:lang w:val="fr-FR"/>
              </w:rPr>
            </w:pPr>
          </w:p>
          <w:p w14:paraId="0FB6FFB7" w14:textId="0CEE8E25" w:rsidR="00C8678D" w:rsidRPr="00B94105" w:rsidRDefault="00C8678D" w:rsidP="00076645">
            <w:pPr>
              <w:spacing w:after="120" w:line="240" w:lineRule="auto"/>
              <w:rPr>
                <w:lang w:val="fr-FR"/>
              </w:rPr>
            </w:pPr>
            <w:r w:rsidRPr="00B94105">
              <w:rPr>
                <w:lang w:val="fr-FR"/>
              </w:rPr>
              <w:t>Indirect</w:t>
            </w:r>
            <w:r w:rsidR="00F565C8" w:rsidRPr="00241D95">
              <w:rPr>
                <w:lang w:val="fr-FR"/>
              </w:rPr>
              <w:t>e</w:t>
            </w:r>
          </w:p>
        </w:tc>
        <w:tc>
          <w:tcPr>
            <w:tcW w:w="2209" w:type="pct"/>
          </w:tcPr>
          <w:p w14:paraId="7A7CD742" w14:textId="77777777" w:rsidR="00C8678D" w:rsidRPr="00B94105" w:rsidRDefault="00C8678D" w:rsidP="00076645">
            <w:pPr>
              <w:spacing w:after="120" w:line="240" w:lineRule="auto"/>
              <w:rPr>
                <w:lang w:val="fr-FR"/>
              </w:rPr>
            </w:pPr>
          </w:p>
          <w:p w14:paraId="225AFFA1" w14:textId="77777777" w:rsidR="00C8678D" w:rsidRPr="00B94105" w:rsidRDefault="00C8678D" w:rsidP="00076645">
            <w:pPr>
              <w:spacing w:after="120" w:line="240" w:lineRule="auto"/>
              <w:rPr>
                <w:lang w:val="fr-FR"/>
              </w:rPr>
            </w:pPr>
          </w:p>
          <w:p w14:paraId="180D98AF" w14:textId="57AC5ECE" w:rsidR="00C8678D" w:rsidRPr="00B94105" w:rsidRDefault="002942A7">
            <w:pPr>
              <w:spacing w:after="120" w:line="240" w:lineRule="auto"/>
              <w:rPr>
                <w:lang w:val="fr-FR"/>
              </w:rPr>
            </w:pPr>
            <w:r>
              <w:rPr>
                <w:lang w:val="fr-FR"/>
              </w:rPr>
              <w:t xml:space="preserve">Des partenariats </w:t>
            </w:r>
            <w:r w:rsidR="00F7502B">
              <w:rPr>
                <w:lang w:val="fr-FR"/>
              </w:rPr>
              <w:t>multi</w:t>
            </w:r>
            <w:r>
              <w:rPr>
                <w:lang w:val="fr-FR"/>
              </w:rPr>
              <w:t>partites</w:t>
            </w:r>
            <w:r w:rsidR="00894EFF">
              <w:rPr>
                <w:lang w:val="fr-FR"/>
              </w:rPr>
              <w:t>, par exemple ceux participant à la surveillance des oiseaux d’eau, sont cruciaux pour la</w:t>
            </w:r>
            <w:r w:rsidR="00C8678D" w:rsidRPr="00B94105">
              <w:rPr>
                <w:lang w:val="fr-FR"/>
              </w:rPr>
              <w:t xml:space="preserve"> conservation</w:t>
            </w:r>
            <w:r w:rsidR="00894EFF">
              <w:rPr>
                <w:lang w:val="fr-FR"/>
              </w:rPr>
              <w:t xml:space="preserve"> des oiseaux d’eau</w:t>
            </w:r>
          </w:p>
        </w:tc>
      </w:tr>
      <w:tr w:rsidR="00C8678D" w:rsidRPr="00C36D5F" w14:paraId="5BD41792" w14:textId="77777777" w:rsidTr="00076645">
        <w:tc>
          <w:tcPr>
            <w:tcW w:w="2143" w:type="pct"/>
          </w:tcPr>
          <w:p w14:paraId="164A729C" w14:textId="11E2DE05" w:rsidR="00C8678D" w:rsidRPr="00B94105" w:rsidRDefault="00C8678D" w:rsidP="00892015">
            <w:pPr>
              <w:spacing w:after="120" w:line="240" w:lineRule="auto"/>
              <w:ind w:left="170" w:hanging="170"/>
              <w:rPr>
                <w:lang w:val="fr-FR"/>
              </w:rPr>
            </w:pPr>
            <w:r w:rsidRPr="00B94105">
              <w:rPr>
                <w:b/>
                <w:lang w:val="fr-FR"/>
              </w:rPr>
              <w:t xml:space="preserve">17.17  </w:t>
            </w:r>
            <w:r w:rsidR="00F7502B" w:rsidRPr="00B94105">
              <w:rPr>
                <w:lang w:val="fr-FR"/>
              </w:rPr>
              <w:t>Encourager et promouvoir les partenariats publics, les partenariats public-privé et les partenariats avec la société civile, en faisant fond sur l’expérience acquise et les stratégies de financement appliquées en la matière</w:t>
            </w:r>
          </w:p>
        </w:tc>
        <w:tc>
          <w:tcPr>
            <w:tcW w:w="648" w:type="pct"/>
          </w:tcPr>
          <w:p w14:paraId="411B81AB" w14:textId="36CFDEA9" w:rsidR="00C8678D" w:rsidRPr="00B94105" w:rsidRDefault="00C8678D" w:rsidP="00076645">
            <w:pPr>
              <w:spacing w:after="120" w:line="240" w:lineRule="auto"/>
              <w:rPr>
                <w:lang w:val="fr-FR"/>
              </w:rPr>
            </w:pPr>
            <w:r w:rsidRPr="00B94105">
              <w:rPr>
                <w:lang w:val="fr-FR"/>
              </w:rPr>
              <w:t>Direct</w:t>
            </w:r>
            <w:r w:rsidR="00F565C8" w:rsidRPr="00241D95">
              <w:rPr>
                <w:lang w:val="fr-FR"/>
              </w:rPr>
              <w:t>e</w:t>
            </w:r>
          </w:p>
        </w:tc>
        <w:tc>
          <w:tcPr>
            <w:tcW w:w="2209" w:type="pct"/>
          </w:tcPr>
          <w:p w14:paraId="574A6366" w14:textId="1F8039C3" w:rsidR="00C8678D" w:rsidRPr="00B94105" w:rsidRDefault="00894EFF">
            <w:pPr>
              <w:spacing w:after="120" w:line="240" w:lineRule="auto"/>
              <w:rPr>
                <w:lang w:val="fr-FR"/>
              </w:rPr>
            </w:pPr>
            <w:r>
              <w:rPr>
                <w:lang w:val="fr-FR"/>
              </w:rPr>
              <w:t>La mise en œuvre efficace de l’</w:t>
            </w:r>
            <w:r w:rsidR="00C8678D" w:rsidRPr="00B94105">
              <w:rPr>
                <w:lang w:val="fr-FR"/>
              </w:rPr>
              <w:t xml:space="preserve">AEWA </w:t>
            </w:r>
            <w:r>
              <w:rPr>
                <w:lang w:val="fr-FR"/>
              </w:rPr>
              <w:t xml:space="preserve">dépend </w:t>
            </w:r>
            <w:r w:rsidR="00D404A8">
              <w:rPr>
                <w:lang w:val="fr-FR"/>
              </w:rPr>
              <w:t>fondament</w:t>
            </w:r>
            <w:r>
              <w:rPr>
                <w:lang w:val="fr-FR"/>
              </w:rPr>
              <w:t>alement du développement et de l’entretien de ces partenariats</w:t>
            </w:r>
          </w:p>
        </w:tc>
      </w:tr>
    </w:tbl>
    <w:p w14:paraId="72991BDF" w14:textId="77777777" w:rsidR="00C8678D" w:rsidRPr="00B94105" w:rsidRDefault="00C8678D" w:rsidP="00C8678D">
      <w:pPr>
        <w:rPr>
          <w:rFonts w:ascii="Times New Roman" w:hAnsi="Times New Roman"/>
          <w:lang w:val="fr-FR"/>
        </w:rPr>
      </w:pPr>
    </w:p>
    <w:p w14:paraId="76CF2010" w14:textId="77777777" w:rsidR="00C8678D" w:rsidRPr="00B94105" w:rsidRDefault="00C8678D" w:rsidP="00C8678D">
      <w:pPr>
        <w:rPr>
          <w:rFonts w:ascii="Times New Roman" w:hAnsi="Times New Roman"/>
          <w:lang w:val="fr-FR"/>
        </w:rPr>
      </w:pPr>
    </w:p>
    <w:p w14:paraId="122D2F4F" w14:textId="77777777" w:rsidR="00C8678D" w:rsidRPr="00241D95" w:rsidRDefault="00C8678D" w:rsidP="009B67D3">
      <w:pPr>
        <w:tabs>
          <w:tab w:val="left" w:pos="1185"/>
        </w:tabs>
        <w:rPr>
          <w:rFonts w:ascii="Times New Roman" w:hAnsi="Times New Roman"/>
          <w:lang w:val="fr-FR"/>
        </w:rPr>
      </w:pPr>
    </w:p>
    <w:sectPr w:rsidR="00C8678D" w:rsidRPr="00241D95" w:rsidSect="00C36D5F">
      <w:pgSz w:w="11909" w:h="16834" w:code="9"/>
      <w:pgMar w:top="1134" w:right="851" w:bottom="1134" w:left="1021" w:header="851"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F6B6A" w14:textId="77777777" w:rsidR="00D73657" w:rsidRDefault="00D73657" w:rsidP="007340A1">
      <w:pPr>
        <w:spacing w:after="0" w:line="240" w:lineRule="auto"/>
      </w:pPr>
      <w:r>
        <w:separator/>
      </w:r>
    </w:p>
  </w:endnote>
  <w:endnote w:type="continuationSeparator" w:id="0">
    <w:p w14:paraId="5F4FE3CE" w14:textId="77777777" w:rsidR="00D73657" w:rsidRDefault="00D73657" w:rsidP="0073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261537"/>
      <w:docPartObj>
        <w:docPartGallery w:val="Page Numbers (Bottom of Page)"/>
        <w:docPartUnique/>
      </w:docPartObj>
    </w:sdtPr>
    <w:sdtEndPr>
      <w:rPr>
        <w:rFonts w:ascii="Times New Roman" w:hAnsi="Times New Roman"/>
        <w:noProof/>
        <w:sz w:val="20"/>
        <w:szCs w:val="20"/>
      </w:rPr>
    </w:sdtEndPr>
    <w:sdtContent>
      <w:p w14:paraId="4CC25CDF" w14:textId="4A634DDB" w:rsidR="00D73657" w:rsidRPr="002D70B5" w:rsidRDefault="00C36D5F">
        <w:pPr>
          <w:pStyle w:val="Footer"/>
          <w:jc w:val="center"/>
          <w:rPr>
            <w:rFonts w:ascii="Times New Roman" w:hAnsi="Times New Roman"/>
            <w:sz w:val="20"/>
            <w:szCs w:val="2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137888"/>
      <w:docPartObj>
        <w:docPartGallery w:val="Page Numbers (Bottom of Page)"/>
        <w:docPartUnique/>
      </w:docPartObj>
    </w:sdtPr>
    <w:sdtEndPr>
      <w:rPr>
        <w:rFonts w:ascii="Times New Roman" w:hAnsi="Times New Roman"/>
        <w:noProof/>
        <w:sz w:val="20"/>
        <w:szCs w:val="20"/>
      </w:rPr>
    </w:sdtEndPr>
    <w:sdtContent>
      <w:p w14:paraId="18BDF4C1" w14:textId="77777777" w:rsidR="00D73657" w:rsidRPr="002D70B5" w:rsidRDefault="00D73657">
        <w:pPr>
          <w:pStyle w:val="Footer"/>
          <w:jc w:val="center"/>
          <w:rPr>
            <w:rFonts w:ascii="Times New Roman" w:hAnsi="Times New Roman"/>
            <w:sz w:val="20"/>
            <w:szCs w:val="20"/>
          </w:rPr>
        </w:pPr>
        <w:r w:rsidRPr="002D70B5">
          <w:rPr>
            <w:rFonts w:ascii="Times New Roman" w:hAnsi="Times New Roman"/>
            <w:sz w:val="20"/>
            <w:szCs w:val="20"/>
          </w:rPr>
          <w:fldChar w:fldCharType="begin"/>
        </w:r>
        <w:r w:rsidRPr="002D70B5">
          <w:rPr>
            <w:rFonts w:ascii="Times New Roman" w:hAnsi="Times New Roman"/>
            <w:sz w:val="20"/>
            <w:szCs w:val="20"/>
          </w:rPr>
          <w:instrText xml:space="preserve"> PAGE   \* MERGEFORMAT </w:instrText>
        </w:r>
        <w:r w:rsidRPr="002D70B5">
          <w:rPr>
            <w:rFonts w:ascii="Times New Roman" w:hAnsi="Times New Roman"/>
            <w:sz w:val="20"/>
            <w:szCs w:val="20"/>
          </w:rPr>
          <w:fldChar w:fldCharType="separate"/>
        </w:r>
        <w:r w:rsidR="00C36D5F">
          <w:rPr>
            <w:rFonts w:ascii="Times New Roman" w:hAnsi="Times New Roman"/>
            <w:noProof/>
            <w:sz w:val="20"/>
            <w:szCs w:val="20"/>
          </w:rPr>
          <w:t>16</w:t>
        </w:r>
        <w:r w:rsidRPr="002D70B5">
          <w:rPr>
            <w:rFonts w:ascii="Times New Roman" w:hAnsi="Times New Roman"/>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25CE1" w14:textId="77777777" w:rsidR="00D73657" w:rsidRDefault="00D73657" w:rsidP="006462C1">
    <w:pPr>
      <w:pStyle w:val="Footer"/>
      <w:jc w:val="center"/>
    </w:pPr>
    <w:r w:rsidRPr="006462C1">
      <w:rPr>
        <w:rFonts w:ascii="Times New Roman" w:hAnsi="Times New Roman"/>
        <w:sz w:val="20"/>
        <w:szCs w:val="20"/>
      </w:rPr>
      <w:fldChar w:fldCharType="begin"/>
    </w:r>
    <w:r w:rsidRPr="006462C1">
      <w:rPr>
        <w:rFonts w:ascii="Times New Roman" w:hAnsi="Times New Roman"/>
        <w:sz w:val="20"/>
        <w:szCs w:val="20"/>
      </w:rPr>
      <w:instrText xml:space="preserve"> PAGE   \* MERGEFORMAT </w:instrText>
    </w:r>
    <w:r w:rsidRPr="006462C1">
      <w:rPr>
        <w:rFonts w:ascii="Times New Roman" w:hAnsi="Times New Roman"/>
        <w:sz w:val="20"/>
        <w:szCs w:val="20"/>
      </w:rPr>
      <w:fldChar w:fldCharType="separate"/>
    </w:r>
    <w:r w:rsidR="00C36D5F">
      <w:rPr>
        <w:rFonts w:ascii="Times New Roman" w:hAnsi="Times New Roman"/>
        <w:noProof/>
        <w:sz w:val="20"/>
        <w:szCs w:val="20"/>
      </w:rPr>
      <w:t>37</w:t>
    </w:r>
    <w:r w:rsidRPr="006462C1">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6F4AA" w14:textId="77777777" w:rsidR="00D73657" w:rsidRDefault="00D73657" w:rsidP="007340A1">
      <w:pPr>
        <w:spacing w:after="0" w:line="240" w:lineRule="auto"/>
      </w:pPr>
      <w:r>
        <w:separator/>
      </w:r>
    </w:p>
  </w:footnote>
  <w:footnote w:type="continuationSeparator" w:id="0">
    <w:p w14:paraId="1FA55918" w14:textId="77777777" w:rsidR="00D73657" w:rsidRDefault="00D73657" w:rsidP="007340A1">
      <w:pPr>
        <w:spacing w:after="0" w:line="240" w:lineRule="auto"/>
      </w:pPr>
      <w:r>
        <w:continuationSeparator/>
      </w:r>
    </w:p>
  </w:footnote>
  <w:footnote w:id="1">
    <w:p w14:paraId="3A9C5152" w14:textId="3B7CCD3B" w:rsidR="00D73657" w:rsidRPr="00DA2695" w:rsidRDefault="00D73657" w:rsidP="0003297B">
      <w:pPr>
        <w:pStyle w:val="FootnoteText"/>
        <w:rPr>
          <w:rFonts w:ascii="Times New Roman" w:hAnsi="Times New Roman"/>
        </w:rPr>
      </w:pPr>
      <w:r w:rsidRPr="00DA2695">
        <w:rPr>
          <w:rStyle w:val="FootnoteReference"/>
          <w:rFonts w:ascii="Times New Roman" w:hAnsi="Times New Roman"/>
        </w:rPr>
        <w:footnoteRef/>
      </w:r>
      <w:r w:rsidRPr="00DA2695">
        <w:rPr>
          <w:rFonts w:ascii="Times New Roman" w:hAnsi="Times New Roman"/>
        </w:rPr>
        <w:t xml:space="preserve"> http://www.un.org/ga/search/view_doc.asp?symbol=A/70/L.1&amp;referer=/english/&amp;Lang=F </w:t>
      </w:r>
    </w:p>
  </w:footnote>
  <w:footnote w:id="2">
    <w:p w14:paraId="04F430B0" w14:textId="77777777" w:rsidR="00D73657" w:rsidRPr="0078308A" w:rsidRDefault="00D73657">
      <w:pPr>
        <w:pStyle w:val="FootnoteText"/>
        <w:rPr>
          <w:rFonts w:ascii="Times New Roman" w:hAnsi="Times New Roman"/>
          <w:lang w:val="fr-FR"/>
        </w:rPr>
      </w:pPr>
      <w:r w:rsidRPr="0078308A">
        <w:rPr>
          <w:rStyle w:val="FootnoteReference"/>
          <w:rFonts w:ascii="Times New Roman" w:hAnsi="Times New Roman"/>
          <w:lang w:val="fr-FR"/>
        </w:rPr>
        <w:footnoteRef/>
      </w:r>
      <w:r w:rsidRPr="0078308A">
        <w:rPr>
          <w:rFonts w:ascii="Times New Roman" w:hAnsi="Times New Roman"/>
          <w:lang w:val="fr-FR"/>
        </w:rPr>
        <w:t xml:space="preserve"> Résolution 10.18. Lignes directrices sur l’intégration des espèces migratrices dans les Stratégies et les Plans d’action nationaux   </w:t>
      </w:r>
    </w:p>
    <w:p w14:paraId="2FFDACE5" w14:textId="77777777" w:rsidR="00D73657" w:rsidRPr="0078308A" w:rsidRDefault="00D73657">
      <w:pPr>
        <w:pStyle w:val="FootnoteText"/>
        <w:rPr>
          <w:rFonts w:ascii="Times New Roman" w:hAnsi="Times New Roman"/>
          <w:lang w:val="fr-FR"/>
        </w:rPr>
      </w:pPr>
      <w:r w:rsidRPr="0078308A">
        <w:rPr>
          <w:rFonts w:ascii="Times New Roman" w:hAnsi="Times New Roman"/>
          <w:lang w:val="fr-FR"/>
        </w:rPr>
        <w:t xml:space="preserve">  </w:t>
      </w:r>
      <w:proofErr w:type="gramStart"/>
      <w:r w:rsidRPr="0078308A">
        <w:rPr>
          <w:rFonts w:ascii="Times New Roman" w:hAnsi="Times New Roman"/>
          <w:lang w:val="fr-FR"/>
        </w:rPr>
        <w:t>pour</w:t>
      </w:r>
      <w:proofErr w:type="gramEnd"/>
      <w:r w:rsidRPr="0078308A">
        <w:rPr>
          <w:rFonts w:ascii="Times New Roman" w:hAnsi="Times New Roman"/>
          <w:lang w:val="fr-FR"/>
        </w:rPr>
        <w:t xml:space="preserve"> la biodiversité (SPANB) et autres documents découlant de la CBD COP10.   </w:t>
      </w:r>
    </w:p>
    <w:p w14:paraId="4CC25CE2" w14:textId="41A45EA7" w:rsidR="00D73657" w:rsidRPr="0078308A" w:rsidRDefault="00D73657">
      <w:pPr>
        <w:pStyle w:val="FootnoteText"/>
        <w:rPr>
          <w:rFonts w:ascii="Times New Roman" w:hAnsi="Times New Roman"/>
          <w:lang w:val="fr-FR"/>
        </w:rPr>
      </w:pPr>
      <w:r w:rsidRPr="0078308A">
        <w:rPr>
          <w:rFonts w:ascii="Times New Roman" w:hAnsi="Times New Roman"/>
          <w:lang w:val="fr-FR"/>
        </w:rPr>
        <w:t xml:space="preserve">  </w:t>
      </w:r>
      <w:hyperlink r:id="rId1" w:history="1">
        <w:r w:rsidRPr="0078308A">
          <w:rPr>
            <w:rStyle w:val="Hyperlink"/>
            <w:rFonts w:ascii="Times New Roman" w:hAnsi="Times New Roman"/>
            <w:lang w:val="fr-FR"/>
          </w:rPr>
          <w:t>http://www.cms.int/sites/default/files/document/10_18_nsbaps_e_0_0.pdf</w:t>
        </w:r>
      </w:hyperlink>
      <w:r w:rsidRPr="0078308A">
        <w:rPr>
          <w:rFonts w:ascii="Times New Roman" w:hAnsi="Times New Roman"/>
          <w:lang w:val="fr-FR"/>
        </w:rPr>
        <w:t xml:space="preserve"> </w:t>
      </w:r>
    </w:p>
  </w:footnote>
  <w:footnote w:id="3">
    <w:p w14:paraId="4CC25CE3" w14:textId="77777777" w:rsidR="00D73657" w:rsidRPr="0078308A" w:rsidRDefault="00D73657">
      <w:pPr>
        <w:pStyle w:val="FootnoteText"/>
        <w:rPr>
          <w:rFonts w:ascii="Times New Roman" w:hAnsi="Times New Roman"/>
          <w:lang w:val="fr-FR"/>
        </w:rPr>
      </w:pPr>
      <w:r w:rsidRPr="0078308A">
        <w:rPr>
          <w:rStyle w:val="FootnoteReference"/>
          <w:rFonts w:ascii="Times New Roman" w:hAnsi="Times New Roman"/>
          <w:lang w:val="fr-FR"/>
        </w:rPr>
        <w:footnoteRef/>
      </w:r>
      <w:r w:rsidRPr="0078308A">
        <w:rPr>
          <w:rFonts w:ascii="Times New Roman" w:hAnsi="Times New Roman"/>
          <w:lang w:val="fr-FR"/>
        </w:rPr>
        <w:t xml:space="preserve"> </w:t>
      </w:r>
      <w:hyperlink r:id="rId2" w:history="1">
        <w:r w:rsidRPr="0078308A">
          <w:rPr>
            <w:rStyle w:val="Hyperlink"/>
            <w:rFonts w:ascii="Times New Roman" w:hAnsi="Times New Roman"/>
            <w:lang w:val="fr-FR"/>
          </w:rPr>
          <w:t>http://www.cms.int/sites/default/files/document/doc_27_guidelines_nbsap_e_0.pdf</w:t>
        </w:r>
      </w:hyperlink>
      <w:r w:rsidRPr="0078308A">
        <w:rPr>
          <w:rFonts w:ascii="Times New Roman" w:hAnsi="Times New Roman"/>
          <w:lang w:val="fr-FR"/>
        </w:rPr>
        <w:t xml:space="preserve"> </w:t>
      </w:r>
    </w:p>
  </w:footnote>
  <w:footnote w:id="4">
    <w:p w14:paraId="4CC25CE4" w14:textId="77777777" w:rsidR="00D73657" w:rsidRPr="00C90A4E" w:rsidRDefault="00D73657">
      <w:pPr>
        <w:pStyle w:val="FootnoteText"/>
        <w:rPr>
          <w:rFonts w:ascii="Times New Roman" w:hAnsi="Times New Roman"/>
          <w:lang w:val="fr-FR"/>
        </w:rPr>
      </w:pPr>
      <w:r w:rsidRPr="00C90A4E">
        <w:rPr>
          <w:rStyle w:val="FootnoteReference"/>
          <w:rFonts w:ascii="Times New Roman" w:hAnsi="Times New Roman"/>
          <w:lang w:val="fr-FR"/>
        </w:rPr>
        <w:footnoteRef/>
      </w:r>
      <w:r>
        <w:rPr>
          <w:rFonts w:ascii="Times New Roman" w:hAnsi="Times New Roman"/>
          <w:lang w:val="fr-FR"/>
        </w:rPr>
        <w:t xml:space="preserve"> Notamment dans le contexte de la</w:t>
      </w:r>
      <w:r w:rsidRPr="00C90A4E">
        <w:rPr>
          <w:rFonts w:ascii="Times New Roman" w:hAnsi="Times New Roman"/>
          <w:lang w:val="fr-FR"/>
        </w:rPr>
        <w:t xml:space="preserve"> R</w:t>
      </w:r>
      <w:r>
        <w:rPr>
          <w:rFonts w:ascii="Times New Roman" w:hAnsi="Times New Roman"/>
          <w:lang w:val="fr-FR"/>
        </w:rPr>
        <w:t>é</w:t>
      </w:r>
      <w:r w:rsidRPr="00C90A4E">
        <w:rPr>
          <w:rFonts w:ascii="Times New Roman" w:hAnsi="Times New Roman"/>
          <w:lang w:val="fr-FR"/>
        </w:rPr>
        <w:t xml:space="preserve">solution 5.19 </w:t>
      </w:r>
    </w:p>
  </w:footnote>
  <w:footnote w:id="5">
    <w:p w14:paraId="4CC25CE5" w14:textId="77777777" w:rsidR="00D73657" w:rsidRPr="0078308A" w:rsidRDefault="00D73657" w:rsidP="00857D8E">
      <w:pPr>
        <w:pStyle w:val="Heading1"/>
        <w:keepNext w:val="0"/>
        <w:numPr>
          <w:ilvl w:val="0"/>
          <w:numId w:val="0"/>
        </w:numPr>
        <w:tabs>
          <w:tab w:val="left" w:pos="0"/>
        </w:tabs>
        <w:suppressAutoHyphens/>
        <w:rPr>
          <w:b w:val="0"/>
          <w:sz w:val="20"/>
          <w:szCs w:val="20"/>
          <w:lang w:val="nl-NL"/>
        </w:rPr>
      </w:pPr>
      <w:r w:rsidRPr="0078308A">
        <w:rPr>
          <w:rStyle w:val="FootnoteReference"/>
          <w:b w:val="0"/>
          <w:sz w:val="20"/>
          <w:szCs w:val="20"/>
          <w:lang w:val="fr-FR"/>
        </w:rPr>
        <w:footnoteRef/>
      </w:r>
      <w:r w:rsidRPr="0078308A">
        <w:rPr>
          <w:b w:val="0"/>
          <w:sz w:val="20"/>
          <w:szCs w:val="20"/>
          <w:lang w:val="fr-FR"/>
        </w:rPr>
        <w:t xml:space="preserve"> 2014.  Analyse des diverses voies d’introduction des espèces exotiques envahissantes : Mises à jour.  </w:t>
      </w:r>
      <w:r w:rsidRPr="0078308A">
        <w:rPr>
          <w:b w:val="0"/>
          <w:sz w:val="20"/>
          <w:szCs w:val="20"/>
          <w:lang w:val="nl-NL"/>
        </w:rPr>
        <w:t xml:space="preserve">UNEP/CBD/COP/12/INF/10 </w:t>
      </w:r>
      <w:hyperlink r:id="rId3" w:history="1">
        <w:r w:rsidRPr="0078308A">
          <w:rPr>
            <w:rStyle w:val="Hyperlink"/>
            <w:b w:val="0"/>
            <w:sz w:val="20"/>
            <w:szCs w:val="20"/>
            <w:lang w:val="nl-NL"/>
          </w:rPr>
          <w:t>https://www.cbd.int/doc/meetings/cop/cop-12/information/cop-12-inf-10-en.doc</w:t>
        </w:r>
      </w:hyperlink>
      <w:r w:rsidRPr="0078308A">
        <w:rPr>
          <w:b w:val="0"/>
          <w:sz w:val="20"/>
          <w:szCs w:val="20"/>
          <w:lang w:val="nl-NL"/>
        </w:rPr>
        <w:t xml:space="preserve"> </w:t>
      </w:r>
    </w:p>
  </w:footnote>
  <w:footnote w:id="6">
    <w:p w14:paraId="4CC25CE6" w14:textId="77777777" w:rsidR="00D73657" w:rsidRPr="0078308A" w:rsidRDefault="00D73657" w:rsidP="00B971CC">
      <w:pPr>
        <w:pStyle w:val="FootnoteText"/>
        <w:rPr>
          <w:rFonts w:ascii="Times New Roman" w:hAnsi="Times New Roman"/>
          <w:lang w:val="nl-NL"/>
        </w:rPr>
      </w:pPr>
      <w:r w:rsidRPr="0078308A">
        <w:rPr>
          <w:rStyle w:val="FootnoteReference"/>
          <w:rFonts w:ascii="Times New Roman" w:hAnsi="Times New Roman"/>
        </w:rPr>
        <w:footnoteRef/>
      </w:r>
      <w:r w:rsidRPr="0078308A">
        <w:rPr>
          <w:rFonts w:ascii="Times New Roman" w:hAnsi="Times New Roman"/>
          <w:lang w:val="nl-NL"/>
        </w:rPr>
        <w:t xml:space="preserve"> </w:t>
      </w:r>
      <w:hyperlink r:id="rId4" w:history="1">
        <w:r w:rsidRPr="0078308A">
          <w:rPr>
            <w:rStyle w:val="Hyperlink"/>
            <w:rFonts w:ascii="Times New Roman" w:hAnsi="Times New Roman"/>
            <w:lang w:val="nl-NL"/>
          </w:rPr>
          <w:t>http://www.birdlife.org/datazone/userfiles/file/IBAs/MonitoringPDFs/IBA_Monitoring_Framework.pdf</w:t>
        </w:r>
      </w:hyperlink>
      <w:r w:rsidRPr="0078308A">
        <w:rPr>
          <w:rFonts w:ascii="Times New Roman" w:hAnsi="Times New Roman"/>
          <w:lang w:val="nl-NL"/>
        </w:rPr>
        <w:t xml:space="preserve"> </w:t>
      </w:r>
    </w:p>
  </w:footnote>
  <w:footnote w:id="7">
    <w:p w14:paraId="4CC25CE7" w14:textId="77777777" w:rsidR="00D73657" w:rsidRPr="0078308A" w:rsidRDefault="00D73657" w:rsidP="00BB4C15">
      <w:pPr>
        <w:pStyle w:val="FootnoteText"/>
        <w:rPr>
          <w:rFonts w:ascii="Times New Roman" w:hAnsi="Times New Roman"/>
          <w:lang w:val="fr-FR"/>
        </w:rPr>
      </w:pPr>
      <w:r w:rsidRPr="0078308A">
        <w:rPr>
          <w:rStyle w:val="FootnoteReference"/>
          <w:rFonts w:ascii="Times New Roman" w:hAnsi="Times New Roman"/>
          <w:lang w:val="fr-FR"/>
        </w:rPr>
        <w:footnoteRef/>
      </w:r>
      <w:r w:rsidRPr="0078308A">
        <w:rPr>
          <w:rFonts w:ascii="Times New Roman" w:hAnsi="Times New Roman"/>
          <w:lang w:val="fr-FR"/>
        </w:rPr>
        <w:t xml:space="preserve"> Tout particulièrement dans le contexte de la Résolution 5.1</w:t>
      </w:r>
    </w:p>
  </w:footnote>
  <w:footnote w:id="8">
    <w:p w14:paraId="4CC25CE8" w14:textId="77777777" w:rsidR="00D73657" w:rsidRPr="00396914" w:rsidRDefault="00D73657">
      <w:pPr>
        <w:pStyle w:val="FootnoteText"/>
        <w:rPr>
          <w:rFonts w:ascii="Times New Roman" w:hAnsi="Times New Roman"/>
          <w:lang w:val="fr-FR"/>
        </w:rPr>
      </w:pPr>
      <w:r w:rsidRPr="003B0AFE">
        <w:rPr>
          <w:rStyle w:val="FootnoteReference"/>
          <w:rFonts w:ascii="Times New Roman" w:hAnsi="Times New Roman"/>
        </w:rPr>
        <w:footnoteRef/>
      </w:r>
      <w:r w:rsidRPr="00396914">
        <w:rPr>
          <w:rFonts w:ascii="Times New Roman" w:hAnsi="Times New Roman"/>
          <w:lang w:val="fr-FR"/>
        </w:rPr>
        <w:t xml:space="preserve"> http://www.unep-aewa.org/en/node/1935</w:t>
      </w:r>
    </w:p>
  </w:footnote>
  <w:footnote w:id="9">
    <w:p w14:paraId="4CC25CE9" w14:textId="77777777" w:rsidR="00D73657" w:rsidRPr="00396914" w:rsidRDefault="00D73657" w:rsidP="00B201C1">
      <w:pPr>
        <w:pStyle w:val="FootnoteText"/>
        <w:rPr>
          <w:rFonts w:ascii="Times New Roman" w:hAnsi="Times New Roman"/>
          <w:lang w:val="fr-FR"/>
        </w:rPr>
      </w:pPr>
      <w:r>
        <w:rPr>
          <w:rStyle w:val="FootnoteReference"/>
        </w:rPr>
        <w:footnoteRef/>
      </w:r>
      <w:r w:rsidRPr="00396914">
        <w:rPr>
          <w:lang w:val="fr-FR"/>
        </w:rPr>
        <w:t xml:space="preserve"> </w:t>
      </w:r>
      <w:hyperlink r:id="rId5" w:history="1">
        <w:r w:rsidRPr="00396914">
          <w:rPr>
            <w:rStyle w:val="Hyperlink"/>
            <w:rFonts w:ascii="Times New Roman" w:hAnsi="Times New Roman"/>
            <w:bCs/>
            <w:shd w:val="clear" w:color="auto" w:fill="FFFFFF"/>
            <w:lang w:val="fr-FR"/>
          </w:rPr>
          <w:t>http://tinyurl.com/mpfm8a8</w:t>
        </w:r>
      </w:hyperlink>
      <w:r w:rsidRPr="00396914">
        <w:rPr>
          <w:rFonts w:ascii="Times New Roman" w:hAnsi="Times New Roman"/>
          <w:bCs/>
          <w:color w:val="000000"/>
          <w:shd w:val="clear" w:color="auto" w:fill="FFFFFF"/>
          <w:lang w:val="fr-FR"/>
        </w:rPr>
        <w:t xml:space="preserve"> </w:t>
      </w:r>
    </w:p>
  </w:footnote>
  <w:footnote w:id="10">
    <w:p w14:paraId="4CC25CEA" w14:textId="77777777" w:rsidR="00D73657" w:rsidRPr="0078308A" w:rsidRDefault="00D73657">
      <w:pPr>
        <w:pStyle w:val="FootnoteText"/>
        <w:rPr>
          <w:rStyle w:val="Hyperlink"/>
          <w:rFonts w:ascii="Times New Roman" w:hAnsi="Times New Roman"/>
          <w:bCs/>
          <w:shd w:val="clear" w:color="auto" w:fill="FFFFFF"/>
          <w:lang w:val="fr-FR"/>
        </w:rPr>
      </w:pPr>
      <w:r w:rsidRPr="0078308A">
        <w:rPr>
          <w:rStyle w:val="FootnoteReference"/>
          <w:rFonts w:ascii="Times New Roman" w:hAnsi="Times New Roman"/>
        </w:rPr>
        <w:footnoteRef/>
      </w:r>
      <w:r w:rsidRPr="0078308A">
        <w:rPr>
          <w:rFonts w:ascii="Times New Roman" w:hAnsi="Times New Roman"/>
          <w:lang w:val="fr-FR"/>
        </w:rPr>
        <w:t xml:space="preserve"> </w:t>
      </w:r>
      <w:hyperlink r:id="rId6" w:anchor="_edn2" w:history="1">
        <w:r w:rsidRPr="0078308A">
          <w:rPr>
            <w:rStyle w:val="Hyperlink"/>
            <w:rFonts w:ascii="Times New Roman" w:hAnsi="Times New Roman"/>
            <w:bCs/>
            <w:shd w:val="clear" w:color="auto" w:fill="FFFFFF"/>
            <w:lang w:val="fr-FR"/>
          </w:rPr>
          <w:t>http://www.birdlife.org/content/caring-coasts-initiative#_edn2</w:t>
        </w:r>
      </w:hyperlink>
    </w:p>
  </w:footnote>
  <w:footnote w:id="11">
    <w:p w14:paraId="59D009F4" w14:textId="77777777" w:rsidR="00D73657" w:rsidRPr="0078308A" w:rsidRDefault="00D73657" w:rsidP="00857D8E">
      <w:pPr>
        <w:pStyle w:val="FootnoteText"/>
        <w:rPr>
          <w:rFonts w:ascii="Times New Roman" w:hAnsi="Times New Roman"/>
          <w:lang w:val="fr-FR"/>
        </w:rPr>
      </w:pPr>
      <w:r w:rsidRPr="0078308A">
        <w:rPr>
          <w:rStyle w:val="FootnoteReference"/>
          <w:rFonts w:ascii="Times New Roman" w:hAnsi="Times New Roman"/>
        </w:rPr>
        <w:footnoteRef/>
      </w:r>
      <w:r w:rsidRPr="0078308A">
        <w:rPr>
          <w:rFonts w:ascii="Times New Roman" w:hAnsi="Times New Roman"/>
          <w:lang w:val="fr-FR"/>
        </w:rPr>
        <w:t xml:space="preserve"> Résolution 10.18. Lignes directrices sur l’intégration des espèces migratrices dans les Stratégies et les Plans d’action nationaux </w:t>
      </w:r>
    </w:p>
    <w:p w14:paraId="3875790E" w14:textId="77777777" w:rsidR="00D73657" w:rsidRPr="0078308A" w:rsidRDefault="00D73657" w:rsidP="00857D8E">
      <w:pPr>
        <w:pStyle w:val="FootnoteText"/>
        <w:rPr>
          <w:rFonts w:ascii="Times New Roman" w:hAnsi="Times New Roman"/>
          <w:lang w:val="fr-FR"/>
        </w:rPr>
      </w:pPr>
      <w:r w:rsidRPr="0078308A">
        <w:rPr>
          <w:rFonts w:ascii="Times New Roman" w:hAnsi="Times New Roman"/>
          <w:lang w:val="fr-FR"/>
        </w:rPr>
        <w:t xml:space="preserve">    </w:t>
      </w:r>
      <w:proofErr w:type="gramStart"/>
      <w:r w:rsidRPr="0078308A">
        <w:rPr>
          <w:rFonts w:ascii="Times New Roman" w:hAnsi="Times New Roman"/>
          <w:lang w:val="fr-FR"/>
        </w:rPr>
        <w:t>pour</w:t>
      </w:r>
      <w:proofErr w:type="gramEnd"/>
      <w:r w:rsidRPr="0078308A">
        <w:rPr>
          <w:rFonts w:ascii="Times New Roman" w:hAnsi="Times New Roman"/>
          <w:lang w:val="fr-FR"/>
        </w:rPr>
        <w:t xml:space="preserve"> la biodiversité (SPANB) et autres documents découlant de la CBD COP10.  </w:t>
      </w:r>
    </w:p>
    <w:p w14:paraId="4CC25CEB" w14:textId="79D3E688" w:rsidR="00D73657" w:rsidRPr="0078308A" w:rsidRDefault="00D73657" w:rsidP="00857D8E">
      <w:pPr>
        <w:pStyle w:val="FootnoteText"/>
        <w:rPr>
          <w:rFonts w:ascii="Times New Roman" w:hAnsi="Times New Roman"/>
          <w:lang w:val="fr-FR"/>
        </w:rPr>
      </w:pPr>
      <w:r w:rsidRPr="0078308A">
        <w:rPr>
          <w:rFonts w:ascii="Times New Roman" w:hAnsi="Times New Roman"/>
          <w:lang w:val="fr-FR"/>
        </w:rPr>
        <w:t xml:space="preserve">    </w:t>
      </w:r>
      <w:hyperlink r:id="rId7" w:history="1">
        <w:r w:rsidRPr="0078308A">
          <w:rPr>
            <w:rStyle w:val="Hyperlink"/>
            <w:rFonts w:ascii="Times New Roman" w:hAnsi="Times New Roman"/>
            <w:lang w:val="fr-FR"/>
          </w:rPr>
          <w:t>http://www.cms.int/sites/default/files/document/10_18_nsbaps_e_0_0.pdf</w:t>
        </w:r>
      </w:hyperlink>
      <w:r w:rsidRPr="0078308A">
        <w:rPr>
          <w:rFonts w:ascii="Times New Roman" w:hAnsi="Times New Roman"/>
          <w:lang w:val="fr-FR"/>
        </w:rPr>
        <w:t xml:space="preserve"> </w:t>
      </w:r>
    </w:p>
  </w:footnote>
  <w:footnote w:id="12">
    <w:p w14:paraId="4CC25CEC" w14:textId="77777777" w:rsidR="00D73657" w:rsidRPr="0078308A" w:rsidRDefault="00D73657" w:rsidP="00857D8E">
      <w:pPr>
        <w:pStyle w:val="FootnoteText"/>
        <w:rPr>
          <w:rFonts w:ascii="Times New Roman" w:hAnsi="Times New Roman"/>
          <w:lang w:val="fr-FR"/>
        </w:rPr>
      </w:pPr>
      <w:r w:rsidRPr="0078308A">
        <w:rPr>
          <w:rStyle w:val="FootnoteReference"/>
          <w:rFonts w:ascii="Times New Roman" w:hAnsi="Times New Roman"/>
        </w:rPr>
        <w:footnoteRef/>
      </w:r>
      <w:r w:rsidRPr="0078308A">
        <w:rPr>
          <w:rFonts w:ascii="Times New Roman" w:hAnsi="Times New Roman"/>
          <w:lang w:val="fr-FR"/>
        </w:rPr>
        <w:t xml:space="preserve"> </w:t>
      </w:r>
      <w:hyperlink r:id="rId8" w:history="1">
        <w:r w:rsidRPr="0078308A">
          <w:rPr>
            <w:rStyle w:val="Hyperlink"/>
            <w:rFonts w:ascii="Times New Roman" w:hAnsi="Times New Roman"/>
            <w:lang w:val="fr-FR"/>
          </w:rPr>
          <w:t>http://www.cms.int/sites/default/files/document/doc_27_guidelines_nbsap_e_0.pdf</w:t>
        </w:r>
      </w:hyperlink>
      <w:r w:rsidRPr="0078308A">
        <w:rPr>
          <w:rFonts w:ascii="Times New Roman" w:hAnsi="Times New Roman"/>
          <w:lang w:val="fr-FR"/>
        </w:rPr>
        <w:t xml:space="preserve"> </w:t>
      </w:r>
    </w:p>
  </w:footnote>
  <w:footnote w:id="13">
    <w:p w14:paraId="4CC25CED" w14:textId="77777777" w:rsidR="00D73657" w:rsidRPr="0078308A" w:rsidRDefault="00D73657" w:rsidP="00EC6A46">
      <w:pPr>
        <w:pStyle w:val="FootnoteText"/>
        <w:rPr>
          <w:rFonts w:ascii="Times New Roman" w:hAnsi="Times New Roman"/>
          <w:lang w:val="fr-FR"/>
        </w:rPr>
      </w:pPr>
      <w:r w:rsidRPr="0078308A">
        <w:rPr>
          <w:rStyle w:val="FootnoteReference"/>
          <w:rFonts w:ascii="Times New Roman" w:hAnsi="Times New Roman"/>
          <w:lang w:val="fr-FR"/>
        </w:rPr>
        <w:footnoteRef/>
      </w:r>
      <w:r w:rsidRPr="0078308A">
        <w:rPr>
          <w:rFonts w:ascii="Times New Roman" w:hAnsi="Times New Roman"/>
          <w:lang w:val="fr-FR"/>
        </w:rPr>
        <w:t xml:space="preserve"> La gestion adaptative des prélèvements est le processus périodique de mise en place d’une réglementation de la chasse sur la base d’un système de surveillance des populations et des habitats, de l’enregistrement du taux de prélèvement, de l’analyse des données et de la définition d’options de réglementation.</w:t>
      </w:r>
    </w:p>
  </w:footnote>
  <w:footnote w:id="14">
    <w:p w14:paraId="488E814A" w14:textId="041E2D9E" w:rsidR="00D73657" w:rsidRPr="00B94105" w:rsidRDefault="00D73657" w:rsidP="00C8678D">
      <w:pPr>
        <w:pStyle w:val="FootnoteText"/>
        <w:rPr>
          <w:rFonts w:ascii="Times New Roman" w:hAnsi="Times New Roman"/>
          <w:lang w:val="fr-FR"/>
        </w:rPr>
      </w:pPr>
      <w:r w:rsidRPr="00B94105">
        <w:rPr>
          <w:rStyle w:val="FootnoteReference"/>
          <w:rFonts w:ascii="Times New Roman" w:hAnsi="Times New Roman"/>
          <w:lang w:val="fr-FR"/>
        </w:rPr>
        <w:footnoteRef/>
      </w:r>
      <w:r w:rsidRPr="00B94105">
        <w:rPr>
          <w:rFonts w:ascii="Times New Roman" w:hAnsi="Times New Roman"/>
          <w:lang w:val="fr-FR"/>
        </w:rPr>
        <w:t xml:space="preserve"> La coop</w:t>
      </w:r>
      <w:r>
        <w:rPr>
          <w:rFonts w:ascii="Times New Roman" w:hAnsi="Times New Roman"/>
          <w:lang w:val="fr-FR"/>
        </w:rPr>
        <w:t>é</w:t>
      </w:r>
      <w:r w:rsidRPr="00B94105">
        <w:rPr>
          <w:rFonts w:ascii="Times New Roman" w:hAnsi="Times New Roman"/>
          <w:lang w:val="fr-FR"/>
        </w:rPr>
        <w:t xml:space="preserve">ration trilatérale de la mer des Wadden entre l’Allemagne, le Danemark et les Pays-Bas est un bon exemple de </w:t>
      </w:r>
      <w:r>
        <w:rPr>
          <w:rFonts w:ascii="Times New Roman" w:hAnsi="Times New Roman"/>
          <w:lang w:val="fr-FR"/>
        </w:rPr>
        <w:t>c</w:t>
      </w:r>
      <w:r w:rsidRPr="00B94105">
        <w:rPr>
          <w:rFonts w:ascii="Times New Roman" w:hAnsi="Times New Roman"/>
          <w:lang w:val="fr-FR"/>
        </w:rPr>
        <w:t>e type de coordination fonctionnelle</w:t>
      </w:r>
    </w:p>
  </w:footnote>
  <w:footnote w:id="15">
    <w:p w14:paraId="1E02DFC9" w14:textId="4537B436" w:rsidR="00D73657" w:rsidRPr="00B94105" w:rsidRDefault="00D73657" w:rsidP="00C8678D">
      <w:pPr>
        <w:pStyle w:val="FootnoteText"/>
        <w:rPr>
          <w:rFonts w:ascii="Times New Roman" w:hAnsi="Times New Roman"/>
          <w:lang w:val="fr-FR"/>
        </w:rPr>
      </w:pPr>
      <w:r w:rsidRPr="00B94105">
        <w:rPr>
          <w:rStyle w:val="FootnoteReference"/>
          <w:rFonts w:ascii="Times New Roman" w:hAnsi="Times New Roman"/>
          <w:lang w:val="fr-FR"/>
        </w:rPr>
        <w:footnoteRef/>
      </w:r>
      <w:r w:rsidRPr="00B94105">
        <w:rPr>
          <w:rFonts w:ascii="Times New Roman" w:hAnsi="Times New Roman"/>
          <w:lang w:val="fr-FR"/>
        </w:rPr>
        <w:t xml:space="preserve"> Qui doit assurer des sites suffisamment vastes, sans perturbations, pour la survie des espèces particulièrement sensibles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D73657" w:rsidRPr="00C36D5F" w14:paraId="49DA9E3E" w14:textId="77777777" w:rsidTr="00D73657">
      <w:trPr>
        <w:trHeight w:val="1256"/>
      </w:trPr>
      <w:tc>
        <w:tcPr>
          <w:tcW w:w="2268" w:type="dxa"/>
          <w:shd w:val="clear" w:color="auto" w:fill="auto"/>
          <w:tcMar>
            <w:top w:w="0" w:type="dxa"/>
            <w:left w:w="108" w:type="dxa"/>
            <w:bottom w:w="0" w:type="dxa"/>
            <w:right w:w="108" w:type="dxa"/>
          </w:tcMar>
        </w:tcPr>
        <w:p w14:paraId="0FC6162D" w14:textId="77777777" w:rsidR="00D73657" w:rsidRPr="00D73657" w:rsidRDefault="00D73657" w:rsidP="00D73657">
          <w:pPr>
            <w:suppressAutoHyphens/>
            <w:autoSpaceDN w:val="0"/>
            <w:spacing w:after="0" w:line="240" w:lineRule="auto"/>
            <w:textAlignment w:val="baseline"/>
            <w:rPr>
              <w:rFonts w:ascii="Times New Roman" w:eastAsia="Times New Roman" w:hAnsi="Times New Roman"/>
              <w:sz w:val="24"/>
              <w:szCs w:val="24"/>
              <w:lang w:val="fr-FR"/>
            </w:rPr>
          </w:pPr>
          <w:r w:rsidRPr="00D73657">
            <w:rPr>
              <w:rFonts w:ascii="Times New Roman" w:eastAsia="Times New Roman" w:hAnsi="Times New Roman"/>
              <w:noProof/>
              <w:sz w:val="24"/>
              <w:szCs w:val="24"/>
            </w:rPr>
            <w:drawing>
              <wp:anchor distT="0" distB="0" distL="114300" distR="114300" simplePos="0" relativeHeight="251660288" behindDoc="1" locked="0" layoutInCell="1" allowOverlap="1" wp14:anchorId="1B1471DC" wp14:editId="7A60BEC3">
                <wp:simplePos x="0" y="0"/>
                <wp:positionH relativeFrom="column">
                  <wp:posOffset>0</wp:posOffset>
                </wp:positionH>
                <wp:positionV relativeFrom="paragraph">
                  <wp:posOffset>0</wp:posOffset>
                </wp:positionV>
                <wp:extent cx="760730" cy="611505"/>
                <wp:effectExtent l="0" t="0" r="1270" b="0"/>
                <wp:wrapTight wrapText="bothSides">
                  <wp:wrapPolygon edited="0">
                    <wp:start x="0" y="0"/>
                    <wp:lineTo x="0" y="20860"/>
                    <wp:lineTo x="21095" y="20860"/>
                    <wp:lineTo x="21095" y="0"/>
                    <wp:lineTo x="0" y="0"/>
                  </wp:wrapPolygon>
                </wp:wrapTight>
                <wp:docPr id="3" name="Picture 3"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60730" cy="61150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4678" w:type="dxa"/>
          <w:shd w:val="clear" w:color="auto" w:fill="auto"/>
          <w:tcMar>
            <w:top w:w="0" w:type="dxa"/>
            <w:left w:w="108" w:type="dxa"/>
            <w:bottom w:w="0" w:type="dxa"/>
            <w:right w:w="108" w:type="dxa"/>
          </w:tcMar>
        </w:tcPr>
        <w:p w14:paraId="3D4D6842" w14:textId="77777777" w:rsidR="00D73657" w:rsidRPr="00D73657" w:rsidRDefault="00D73657" w:rsidP="00D73657">
          <w:pPr>
            <w:tabs>
              <w:tab w:val="left" w:pos="2871"/>
            </w:tabs>
            <w:suppressAutoHyphens/>
            <w:autoSpaceDN w:val="0"/>
            <w:spacing w:after="0" w:line="240" w:lineRule="auto"/>
            <w:jc w:val="center"/>
            <w:textAlignment w:val="baseline"/>
            <w:rPr>
              <w:rFonts w:ascii="Times New Roman" w:eastAsia="Times New Roman" w:hAnsi="Times New Roman"/>
              <w:sz w:val="24"/>
              <w:szCs w:val="24"/>
              <w:lang w:val="fr-FR"/>
            </w:rPr>
          </w:pPr>
          <w:r w:rsidRPr="00D73657">
            <w:rPr>
              <w:rFonts w:ascii="Times New Roman" w:eastAsia="Times New Roman" w:hAnsi="Times New Roman"/>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14:paraId="5DA57062" w14:textId="77777777" w:rsidR="00D73657" w:rsidRPr="00D73657" w:rsidRDefault="00D73657" w:rsidP="00D73657">
          <w:pPr>
            <w:suppressAutoHyphens/>
            <w:autoSpaceDN w:val="0"/>
            <w:spacing w:after="0" w:line="240" w:lineRule="auto"/>
            <w:jc w:val="right"/>
            <w:textAlignment w:val="baseline"/>
            <w:rPr>
              <w:rFonts w:ascii="Times New Roman" w:eastAsia="Times New Roman" w:hAnsi="Times New Roman"/>
              <w:i/>
              <w:iCs/>
              <w:sz w:val="20"/>
              <w:szCs w:val="20"/>
              <w:lang w:val="fr-FR"/>
            </w:rPr>
          </w:pPr>
          <w:r w:rsidRPr="00D73657">
            <w:rPr>
              <w:rFonts w:ascii="Times New Roman" w:eastAsia="Times New Roman" w:hAnsi="Times New Roman"/>
              <w:noProof/>
              <w:sz w:val="18"/>
              <w:szCs w:val="18"/>
            </w:rPr>
            <w:drawing>
              <wp:anchor distT="0" distB="0" distL="114300" distR="114300" simplePos="0" relativeHeight="251659264" behindDoc="1" locked="0" layoutInCell="1" allowOverlap="1" wp14:anchorId="6C8347BB" wp14:editId="0363CBBF">
                <wp:simplePos x="0" y="0"/>
                <wp:positionH relativeFrom="column">
                  <wp:posOffset>779145</wp:posOffset>
                </wp:positionH>
                <wp:positionV relativeFrom="paragraph">
                  <wp:posOffset>0</wp:posOffset>
                </wp:positionV>
                <wp:extent cx="745200" cy="597600"/>
                <wp:effectExtent l="0" t="0" r="0" b="0"/>
                <wp:wrapTight wrapText="bothSides">
                  <wp:wrapPolygon edited="0">
                    <wp:start x="0" y="0"/>
                    <wp:lineTo x="0" y="20659"/>
                    <wp:lineTo x="20992" y="20659"/>
                    <wp:lineTo x="20992" y="0"/>
                    <wp:lineTo x="0" y="0"/>
                  </wp:wrapPolygon>
                </wp:wrapTight>
                <wp:docPr id="4" name="Picture 4" descr="C:\Users\jolanta.kremer\Pictures\MOP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Pictures\MOP6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5200" cy="59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55996" w14:textId="77777777" w:rsidR="00D73657" w:rsidRPr="00D73657" w:rsidRDefault="00D73657" w:rsidP="00D73657">
          <w:pPr>
            <w:suppressAutoHyphens/>
            <w:autoSpaceDN w:val="0"/>
            <w:spacing w:after="0" w:line="240" w:lineRule="auto"/>
            <w:jc w:val="right"/>
            <w:textAlignment w:val="baseline"/>
            <w:rPr>
              <w:rFonts w:ascii="Times New Roman" w:eastAsia="Times New Roman" w:hAnsi="Times New Roman"/>
              <w:sz w:val="18"/>
              <w:szCs w:val="18"/>
              <w:lang w:val="fr-FR"/>
            </w:rPr>
          </w:pPr>
        </w:p>
      </w:tc>
    </w:tr>
    <w:tr w:rsidR="00D73657" w:rsidRPr="00D73657" w14:paraId="40AD9440" w14:textId="77777777" w:rsidTr="00D73657">
      <w:tc>
        <w:tcPr>
          <w:tcW w:w="9498" w:type="dxa"/>
          <w:gridSpan w:val="3"/>
          <w:shd w:val="clear" w:color="auto" w:fill="auto"/>
          <w:tcMar>
            <w:top w:w="0" w:type="dxa"/>
            <w:left w:w="108" w:type="dxa"/>
            <w:bottom w:w="0" w:type="dxa"/>
            <w:right w:w="108" w:type="dxa"/>
          </w:tcMar>
        </w:tcPr>
        <w:p w14:paraId="62F586B0" w14:textId="77777777" w:rsidR="00D73657" w:rsidRPr="00D73657" w:rsidRDefault="00D73657" w:rsidP="00D73657">
          <w:pPr>
            <w:autoSpaceDN w:val="0"/>
            <w:spacing w:after="0" w:line="240" w:lineRule="auto"/>
            <w:jc w:val="center"/>
            <w:rPr>
              <w:rFonts w:ascii="Times New Roman" w:eastAsia="Times New Roman" w:hAnsi="Times New Roman"/>
              <w:szCs w:val="24"/>
              <w:lang w:val="fr-FR"/>
            </w:rPr>
          </w:pPr>
          <w:r w:rsidRPr="00D73657">
            <w:rPr>
              <w:rFonts w:ascii="Times New Roman" w:eastAsia="Times New Roman" w:hAnsi="Times New Roman"/>
              <w:b/>
              <w:bCs/>
              <w:sz w:val="26"/>
              <w:szCs w:val="26"/>
              <w:lang w:val="fr-FR"/>
            </w:rPr>
            <w:t>6</w:t>
          </w:r>
          <w:r w:rsidRPr="00D73657">
            <w:rPr>
              <w:rFonts w:ascii="Times New Roman" w:eastAsia="Times New Roman" w:hAnsi="Times New Roman"/>
              <w:b/>
              <w:bCs/>
              <w:sz w:val="26"/>
              <w:szCs w:val="26"/>
              <w:vertAlign w:val="superscript"/>
              <w:lang w:val="fr-FR"/>
            </w:rPr>
            <w:t>ème</w:t>
          </w:r>
          <w:r w:rsidRPr="00D73657">
            <w:rPr>
              <w:rFonts w:ascii="Times New Roman" w:eastAsia="Times New Roman" w:hAnsi="Times New Roman"/>
              <w:b/>
              <w:bCs/>
              <w:sz w:val="26"/>
              <w:szCs w:val="26"/>
              <w:lang w:val="fr-FR"/>
            </w:rPr>
            <w:t xml:space="preserve"> </w:t>
          </w:r>
          <w:r w:rsidRPr="00D73657">
            <w:rPr>
              <w:rFonts w:ascii="Times New Roman" w:eastAsia="Times New Roman" w:hAnsi="Times New Roman"/>
              <w:b/>
              <w:bCs/>
              <w:caps/>
              <w:sz w:val="26"/>
              <w:szCs w:val="26"/>
              <w:lang w:val="fr-FR"/>
            </w:rPr>
            <w:t>Session de la rÉunion des parties contractantes</w:t>
          </w:r>
        </w:p>
        <w:p w14:paraId="003D09CC" w14:textId="77777777" w:rsidR="00D73657" w:rsidRPr="00D73657" w:rsidRDefault="00D73657" w:rsidP="00D73657">
          <w:pPr>
            <w:suppressAutoHyphens/>
            <w:autoSpaceDN w:val="0"/>
            <w:spacing w:after="0" w:line="240" w:lineRule="auto"/>
            <w:jc w:val="center"/>
            <w:textAlignment w:val="baseline"/>
            <w:rPr>
              <w:rFonts w:ascii="Times New Roman" w:eastAsia="Times New Roman" w:hAnsi="Times New Roman"/>
              <w:sz w:val="24"/>
              <w:szCs w:val="24"/>
              <w:lang w:val="fr-FR"/>
            </w:rPr>
          </w:pPr>
          <w:r w:rsidRPr="00D73657">
            <w:rPr>
              <w:rFonts w:ascii="Times New Roman" w:eastAsia="Times New Roman" w:hAnsi="Times New Roman"/>
              <w:i/>
              <w:iCs/>
              <w:sz w:val="24"/>
              <w:szCs w:val="24"/>
              <w:lang w:val="fr-FR"/>
            </w:rPr>
            <w:t xml:space="preserve">9-14 </w:t>
          </w:r>
          <w:proofErr w:type="gramStart"/>
          <w:r w:rsidRPr="00D73657">
            <w:rPr>
              <w:rFonts w:ascii="Times New Roman" w:eastAsia="Times New Roman" w:hAnsi="Times New Roman"/>
              <w:i/>
              <w:iCs/>
              <w:sz w:val="24"/>
              <w:szCs w:val="24"/>
              <w:lang w:val="fr-FR"/>
            </w:rPr>
            <w:t>novembre</w:t>
          </w:r>
          <w:proofErr w:type="gramEnd"/>
          <w:r w:rsidRPr="00D73657">
            <w:rPr>
              <w:rFonts w:ascii="Times New Roman" w:eastAsia="Times New Roman" w:hAnsi="Times New Roman"/>
              <w:i/>
              <w:iCs/>
              <w:sz w:val="24"/>
              <w:szCs w:val="24"/>
              <w:lang w:val="fr-FR"/>
            </w:rPr>
            <w:t xml:space="preserve"> 2015, Bonn, Allemagne</w:t>
          </w:r>
        </w:p>
      </w:tc>
    </w:tr>
    <w:tr w:rsidR="00D73657" w:rsidRPr="00C36D5F" w14:paraId="22CC84EE" w14:textId="77777777" w:rsidTr="00D73657">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14:paraId="5E1D3D7B" w14:textId="77777777" w:rsidR="00D73657" w:rsidRPr="00D73657" w:rsidRDefault="00D73657" w:rsidP="00D73657">
          <w:pPr>
            <w:autoSpaceDN w:val="0"/>
            <w:spacing w:after="0" w:line="240" w:lineRule="auto"/>
            <w:jc w:val="center"/>
            <w:rPr>
              <w:rFonts w:ascii="Times New Roman" w:eastAsia="Times New Roman" w:hAnsi="Times New Roman"/>
              <w:bCs/>
              <w:i/>
              <w:sz w:val="24"/>
              <w:szCs w:val="24"/>
              <w:lang w:val="fr-FR"/>
            </w:rPr>
          </w:pPr>
          <w:r w:rsidRPr="00D73657">
            <w:rPr>
              <w:rFonts w:ascii="Times New Roman" w:eastAsia="Times New Roman" w:hAnsi="Times New Roman"/>
              <w:bCs/>
              <w:i/>
              <w:sz w:val="24"/>
              <w:szCs w:val="24"/>
              <w:lang w:val="fr-FR"/>
            </w:rPr>
            <w:t>« Concrétiser la conservation au niveau de la voie de migration »</w:t>
          </w:r>
        </w:p>
      </w:tc>
    </w:tr>
  </w:tbl>
  <w:p w14:paraId="112147CA" w14:textId="77777777" w:rsidR="00D73657" w:rsidRPr="004B5A2F" w:rsidRDefault="00D73657" w:rsidP="004B5A2F">
    <w:pPr>
      <w:suppressAutoHyphens/>
      <w:autoSpaceDN w:val="0"/>
      <w:spacing w:after="0" w:line="240" w:lineRule="auto"/>
      <w:textAlignment w:val="baseline"/>
      <w:rPr>
        <w:rFonts w:ascii="Times New Roman" w:eastAsia="Times New Roman" w:hAnsi="Times New Roman"/>
        <w:sz w:val="24"/>
        <w:szCs w:val="24"/>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A9D6A" w14:textId="77777777" w:rsidR="00D73657" w:rsidRPr="004B5A2F" w:rsidRDefault="00D73657" w:rsidP="004B5A2F">
    <w:pPr>
      <w:suppressAutoHyphens/>
      <w:autoSpaceDN w:val="0"/>
      <w:spacing w:after="0" w:line="240" w:lineRule="auto"/>
      <w:textAlignment w:val="baseline"/>
      <w:rPr>
        <w:rFonts w:ascii="Times New Roman" w:eastAsia="Times New Roman" w:hAnsi="Times New Roman"/>
        <w:sz w:val="24"/>
        <w:szCs w:val="24"/>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0D362" w14:textId="77777777" w:rsidR="00D73657" w:rsidRPr="00396914" w:rsidRDefault="00D73657" w:rsidP="00396914">
    <w:pPr>
      <w:pStyle w:val="Header"/>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25CE0" w14:textId="63CE6817" w:rsidR="00D73657" w:rsidRPr="00165EF3" w:rsidRDefault="00D73657" w:rsidP="00165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9300A"/>
    <w:multiLevelType w:val="hybridMultilevel"/>
    <w:tmpl w:val="B38224B2"/>
    <w:lvl w:ilvl="0" w:tplc="3D9CF2F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36E01"/>
    <w:multiLevelType w:val="hybridMultilevel"/>
    <w:tmpl w:val="99FCE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C345B"/>
    <w:multiLevelType w:val="hybridMultilevel"/>
    <w:tmpl w:val="738C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A26F8"/>
    <w:multiLevelType w:val="hybridMultilevel"/>
    <w:tmpl w:val="773C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77D3A"/>
    <w:multiLevelType w:val="hybridMultilevel"/>
    <w:tmpl w:val="C234EEA4"/>
    <w:lvl w:ilvl="0" w:tplc="D248D2E6">
      <w:start w:val="1"/>
      <w:numFmt w:val="decimal"/>
      <w:lvlText w:val="%1."/>
      <w:lvlJc w:val="left"/>
      <w:pPr>
        <w:ind w:left="1080" w:hanging="72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4FB24C2"/>
    <w:multiLevelType w:val="hybridMultilevel"/>
    <w:tmpl w:val="B93A75D4"/>
    <w:lvl w:ilvl="0" w:tplc="3D9CF2FE">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A86A69"/>
    <w:multiLevelType w:val="hybridMultilevel"/>
    <w:tmpl w:val="0C26518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2D60EF"/>
    <w:multiLevelType w:val="hybridMultilevel"/>
    <w:tmpl w:val="18A4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F52A6"/>
    <w:multiLevelType w:val="hybridMultilevel"/>
    <w:tmpl w:val="F81AB7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37C7775"/>
    <w:multiLevelType w:val="hybridMultilevel"/>
    <w:tmpl w:val="0DAA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8210D7"/>
    <w:multiLevelType w:val="hybridMultilevel"/>
    <w:tmpl w:val="84E23E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BE00AF"/>
    <w:multiLevelType w:val="hybridMultilevel"/>
    <w:tmpl w:val="3BC0856E"/>
    <w:lvl w:ilvl="0" w:tplc="460491D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BE7292"/>
    <w:multiLevelType w:val="hybridMultilevel"/>
    <w:tmpl w:val="4822C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3BC626F"/>
    <w:multiLevelType w:val="hybridMultilevel"/>
    <w:tmpl w:val="05E0A37C"/>
    <w:lvl w:ilvl="0" w:tplc="83EA23F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A25A78"/>
    <w:multiLevelType w:val="hybridMultilevel"/>
    <w:tmpl w:val="DE42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66149"/>
    <w:multiLevelType w:val="hybridMultilevel"/>
    <w:tmpl w:val="00225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1F5028"/>
    <w:multiLevelType w:val="hybridMultilevel"/>
    <w:tmpl w:val="A77C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052830"/>
    <w:multiLevelType w:val="multilevel"/>
    <w:tmpl w:val="FA727DAC"/>
    <w:lvl w:ilvl="0">
      <w:start w:val="2"/>
      <w:numFmt w:val="decimal"/>
      <w:lvlText w:val="%1"/>
      <w:lvlJc w:val="left"/>
      <w:pPr>
        <w:ind w:left="360" w:hanging="360"/>
      </w:pPr>
      <w:rPr>
        <w:rFonts w:hint="default"/>
      </w:rPr>
    </w:lvl>
    <w:lvl w:ilvl="1">
      <w:start w:val="3"/>
      <w:numFmt w:val="decimal"/>
      <w:lvlText w:val="%1.%2"/>
      <w:lvlJc w:val="left"/>
      <w:pPr>
        <w:ind w:left="737" w:hanging="360"/>
      </w:pPr>
      <w:rPr>
        <w:rFonts w:hint="default"/>
      </w:rPr>
    </w:lvl>
    <w:lvl w:ilvl="2">
      <w:start w:val="1"/>
      <w:numFmt w:val="decimal"/>
      <w:lvlText w:val="%1.%2.%3"/>
      <w:lvlJc w:val="left"/>
      <w:pPr>
        <w:ind w:left="1474" w:hanging="720"/>
      </w:pPr>
      <w:rPr>
        <w:rFonts w:hint="default"/>
      </w:rPr>
    </w:lvl>
    <w:lvl w:ilvl="3">
      <w:start w:val="1"/>
      <w:numFmt w:val="decimal"/>
      <w:lvlText w:val="%1.%2.%3.%4"/>
      <w:lvlJc w:val="left"/>
      <w:pPr>
        <w:ind w:left="1851" w:hanging="720"/>
      </w:pPr>
      <w:rPr>
        <w:rFonts w:hint="default"/>
      </w:rPr>
    </w:lvl>
    <w:lvl w:ilvl="4">
      <w:start w:val="1"/>
      <w:numFmt w:val="decimal"/>
      <w:lvlText w:val="%1.%2.%3.%4.%5"/>
      <w:lvlJc w:val="left"/>
      <w:pPr>
        <w:ind w:left="2588" w:hanging="1080"/>
      </w:pPr>
      <w:rPr>
        <w:rFonts w:hint="default"/>
      </w:rPr>
    </w:lvl>
    <w:lvl w:ilvl="5">
      <w:start w:val="1"/>
      <w:numFmt w:val="decimal"/>
      <w:lvlText w:val="%1.%2.%3.%4.%5.%6"/>
      <w:lvlJc w:val="left"/>
      <w:pPr>
        <w:ind w:left="2965" w:hanging="1080"/>
      </w:pPr>
      <w:rPr>
        <w:rFonts w:hint="default"/>
      </w:rPr>
    </w:lvl>
    <w:lvl w:ilvl="6">
      <w:start w:val="1"/>
      <w:numFmt w:val="decimal"/>
      <w:lvlText w:val="%1.%2.%3.%4.%5.%6.%7"/>
      <w:lvlJc w:val="left"/>
      <w:pPr>
        <w:ind w:left="3702" w:hanging="1440"/>
      </w:pPr>
      <w:rPr>
        <w:rFonts w:hint="default"/>
      </w:rPr>
    </w:lvl>
    <w:lvl w:ilvl="7">
      <w:start w:val="1"/>
      <w:numFmt w:val="decimal"/>
      <w:lvlText w:val="%1.%2.%3.%4.%5.%6.%7.%8"/>
      <w:lvlJc w:val="left"/>
      <w:pPr>
        <w:ind w:left="4079" w:hanging="1440"/>
      </w:pPr>
      <w:rPr>
        <w:rFonts w:hint="default"/>
      </w:rPr>
    </w:lvl>
    <w:lvl w:ilvl="8">
      <w:start w:val="1"/>
      <w:numFmt w:val="decimal"/>
      <w:lvlText w:val="%1.%2.%3.%4.%5.%6.%7.%8.%9"/>
      <w:lvlJc w:val="left"/>
      <w:pPr>
        <w:ind w:left="4456" w:hanging="1440"/>
      </w:pPr>
      <w:rPr>
        <w:rFonts w:hint="default"/>
      </w:rPr>
    </w:lvl>
  </w:abstractNum>
  <w:abstractNum w:abstractNumId="20" w15:restartNumberingAfterBreak="0">
    <w:nsid w:val="44FF3B35"/>
    <w:multiLevelType w:val="hybridMultilevel"/>
    <w:tmpl w:val="6078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694142"/>
    <w:multiLevelType w:val="hybridMultilevel"/>
    <w:tmpl w:val="FDDED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F4F27"/>
    <w:multiLevelType w:val="hybridMultilevel"/>
    <w:tmpl w:val="4E2657CC"/>
    <w:lvl w:ilvl="0" w:tplc="1D6880A2">
      <w:start w:val="1"/>
      <w:numFmt w:val="decimal"/>
      <w:lvlText w:val="%1."/>
      <w:lvlJc w:val="left"/>
      <w:pPr>
        <w:ind w:left="4320" w:hanging="72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4A207031"/>
    <w:multiLevelType w:val="hybridMultilevel"/>
    <w:tmpl w:val="04B63B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F5D5E1A"/>
    <w:multiLevelType w:val="multilevel"/>
    <w:tmpl w:val="B8B46E8E"/>
    <w:lvl w:ilvl="0">
      <w:start w:val="1"/>
      <w:numFmt w:val="decimal"/>
      <w:lvlText w:val="%1"/>
      <w:lvlJc w:val="left"/>
      <w:pPr>
        <w:ind w:left="360" w:hanging="360"/>
      </w:pPr>
      <w:rPr>
        <w:rFonts w:hint="default"/>
      </w:rPr>
    </w:lvl>
    <w:lvl w:ilvl="1">
      <w:start w:val="1"/>
      <w:numFmt w:val="decimal"/>
      <w:lvlText w:val="%1.%2"/>
      <w:lvlJc w:val="left"/>
      <w:pPr>
        <w:ind w:left="1256" w:hanging="360"/>
      </w:pPr>
      <w:rPr>
        <w:rFonts w:hint="default"/>
      </w:rPr>
    </w:lvl>
    <w:lvl w:ilvl="2">
      <w:start w:val="1"/>
      <w:numFmt w:val="decimal"/>
      <w:lvlText w:val="%1.%2.%3"/>
      <w:lvlJc w:val="left"/>
      <w:pPr>
        <w:ind w:left="2512" w:hanging="720"/>
      </w:pPr>
      <w:rPr>
        <w:rFonts w:hint="default"/>
      </w:rPr>
    </w:lvl>
    <w:lvl w:ilvl="3">
      <w:start w:val="1"/>
      <w:numFmt w:val="decimal"/>
      <w:lvlText w:val="%1.%2.%3.%4"/>
      <w:lvlJc w:val="left"/>
      <w:pPr>
        <w:ind w:left="3408" w:hanging="720"/>
      </w:pPr>
      <w:rPr>
        <w:rFonts w:hint="default"/>
      </w:rPr>
    </w:lvl>
    <w:lvl w:ilvl="4">
      <w:start w:val="1"/>
      <w:numFmt w:val="decimal"/>
      <w:lvlText w:val="%1.%2.%3.%4.%5"/>
      <w:lvlJc w:val="left"/>
      <w:pPr>
        <w:ind w:left="4304" w:hanging="720"/>
      </w:pPr>
      <w:rPr>
        <w:rFonts w:hint="default"/>
      </w:rPr>
    </w:lvl>
    <w:lvl w:ilvl="5">
      <w:start w:val="1"/>
      <w:numFmt w:val="decimal"/>
      <w:lvlText w:val="%1.%2.%3.%4.%5.%6"/>
      <w:lvlJc w:val="left"/>
      <w:pPr>
        <w:ind w:left="5560" w:hanging="1080"/>
      </w:pPr>
      <w:rPr>
        <w:rFonts w:hint="default"/>
      </w:rPr>
    </w:lvl>
    <w:lvl w:ilvl="6">
      <w:start w:val="1"/>
      <w:numFmt w:val="decimal"/>
      <w:lvlText w:val="%1.%2.%3.%4.%5.%6.%7"/>
      <w:lvlJc w:val="left"/>
      <w:pPr>
        <w:ind w:left="6456" w:hanging="1080"/>
      </w:pPr>
      <w:rPr>
        <w:rFonts w:hint="default"/>
      </w:rPr>
    </w:lvl>
    <w:lvl w:ilvl="7">
      <w:start w:val="1"/>
      <w:numFmt w:val="decimal"/>
      <w:lvlText w:val="%1.%2.%3.%4.%5.%6.%7.%8"/>
      <w:lvlJc w:val="left"/>
      <w:pPr>
        <w:ind w:left="7712" w:hanging="1440"/>
      </w:pPr>
      <w:rPr>
        <w:rFonts w:hint="default"/>
      </w:rPr>
    </w:lvl>
    <w:lvl w:ilvl="8">
      <w:start w:val="1"/>
      <w:numFmt w:val="decimal"/>
      <w:lvlText w:val="%1.%2.%3.%4.%5.%6.%7.%8.%9"/>
      <w:lvlJc w:val="left"/>
      <w:pPr>
        <w:ind w:left="8608" w:hanging="1440"/>
      </w:pPr>
      <w:rPr>
        <w:rFonts w:hint="default"/>
      </w:rPr>
    </w:lvl>
  </w:abstractNum>
  <w:abstractNum w:abstractNumId="25"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6" w15:restartNumberingAfterBreak="0">
    <w:nsid w:val="59AD189C"/>
    <w:multiLevelType w:val="multilevel"/>
    <w:tmpl w:val="A936E7F4"/>
    <w:lvl w:ilvl="0">
      <w:start w:val="4"/>
      <w:numFmt w:val="decimal"/>
      <w:lvlText w:val="%1"/>
      <w:lvlJc w:val="left"/>
      <w:pPr>
        <w:ind w:left="360" w:hanging="360"/>
      </w:pPr>
      <w:rPr>
        <w:rFonts w:hint="default"/>
      </w:rPr>
    </w:lvl>
    <w:lvl w:ilvl="1">
      <w:start w:val="2"/>
      <w:numFmt w:val="decimal"/>
      <w:lvlText w:val="%1.%2"/>
      <w:lvlJc w:val="left"/>
      <w:pPr>
        <w:ind w:left="1256" w:hanging="360"/>
      </w:pPr>
      <w:rPr>
        <w:rFonts w:hint="default"/>
      </w:rPr>
    </w:lvl>
    <w:lvl w:ilvl="2">
      <w:start w:val="1"/>
      <w:numFmt w:val="decimal"/>
      <w:lvlText w:val="%1.%2.%3"/>
      <w:lvlJc w:val="left"/>
      <w:pPr>
        <w:ind w:left="2512" w:hanging="720"/>
      </w:pPr>
      <w:rPr>
        <w:rFonts w:hint="default"/>
      </w:rPr>
    </w:lvl>
    <w:lvl w:ilvl="3">
      <w:start w:val="1"/>
      <w:numFmt w:val="decimal"/>
      <w:lvlText w:val="%1.%2.%3.%4"/>
      <w:lvlJc w:val="left"/>
      <w:pPr>
        <w:ind w:left="3408" w:hanging="720"/>
      </w:pPr>
      <w:rPr>
        <w:rFonts w:hint="default"/>
      </w:rPr>
    </w:lvl>
    <w:lvl w:ilvl="4">
      <w:start w:val="1"/>
      <w:numFmt w:val="decimal"/>
      <w:lvlText w:val="%1.%2.%3.%4.%5"/>
      <w:lvlJc w:val="left"/>
      <w:pPr>
        <w:ind w:left="4304" w:hanging="720"/>
      </w:pPr>
      <w:rPr>
        <w:rFonts w:hint="default"/>
      </w:rPr>
    </w:lvl>
    <w:lvl w:ilvl="5">
      <w:start w:val="1"/>
      <w:numFmt w:val="decimal"/>
      <w:lvlText w:val="%1.%2.%3.%4.%5.%6"/>
      <w:lvlJc w:val="left"/>
      <w:pPr>
        <w:ind w:left="5560" w:hanging="1080"/>
      </w:pPr>
      <w:rPr>
        <w:rFonts w:hint="default"/>
      </w:rPr>
    </w:lvl>
    <w:lvl w:ilvl="6">
      <w:start w:val="1"/>
      <w:numFmt w:val="decimal"/>
      <w:lvlText w:val="%1.%2.%3.%4.%5.%6.%7"/>
      <w:lvlJc w:val="left"/>
      <w:pPr>
        <w:ind w:left="6456" w:hanging="1080"/>
      </w:pPr>
      <w:rPr>
        <w:rFonts w:hint="default"/>
      </w:rPr>
    </w:lvl>
    <w:lvl w:ilvl="7">
      <w:start w:val="1"/>
      <w:numFmt w:val="decimal"/>
      <w:lvlText w:val="%1.%2.%3.%4.%5.%6.%7.%8"/>
      <w:lvlJc w:val="left"/>
      <w:pPr>
        <w:ind w:left="7712" w:hanging="1440"/>
      </w:pPr>
      <w:rPr>
        <w:rFonts w:hint="default"/>
      </w:rPr>
    </w:lvl>
    <w:lvl w:ilvl="8">
      <w:start w:val="1"/>
      <w:numFmt w:val="decimal"/>
      <w:lvlText w:val="%1.%2.%3.%4.%5.%6.%7.%8.%9"/>
      <w:lvlJc w:val="left"/>
      <w:pPr>
        <w:ind w:left="8608" w:hanging="1440"/>
      </w:pPr>
      <w:rPr>
        <w:rFonts w:hint="default"/>
      </w:rPr>
    </w:lvl>
  </w:abstractNum>
  <w:abstractNum w:abstractNumId="27" w15:restartNumberingAfterBreak="0">
    <w:nsid w:val="5CA746D3"/>
    <w:multiLevelType w:val="multilevel"/>
    <w:tmpl w:val="B8C010A6"/>
    <w:lvl w:ilvl="0">
      <w:start w:val="2"/>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840"/>
        </w:tabs>
        <w:ind w:left="840" w:hanging="84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97F7623"/>
    <w:multiLevelType w:val="hybridMultilevel"/>
    <w:tmpl w:val="D72E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4802A7"/>
    <w:multiLevelType w:val="hybridMultilevel"/>
    <w:tmpl w:val="49FA69B4"/>
    <w:lvl w:ilvl="0" w:tplc="4882FF4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BC4CC6"/>
    <w:multiLevelType w:val="hybridMultilevel"/>
    <w:tmpl w:val="278C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C46531"/>
    <w:multiLevelType w:val="hybridMultilevel"/>
    <w:tmpl w:val="EE34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527F96"/>
    <w:multiLevelType w:val="hybridMultilevel"/>
    <w:tmpl w:val="E402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2D2161"/>
    <w:multiLevelType w:val="hybridMultilevel"/>
    <w:tmpl w:val="8954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B76498"/>
    <w:multiLevelType w:val="multilevel"/>
    <w:tmpl w:val="F524173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9"/>
  </w:num>
  <w:num w:numId="2">
    <w:abstractNumId w:val="25"/>
  </w:num>
  <w:num w:numId="3">
    <w:abstractNumId w:val="22"/>
  </w:num>
  <w:num w:numId="4">
    <w:abstractNumId w:val="15"/>
  </w:num>
  <w:num w:numId="5">
    <w:abstractNumId w:val="1"/>
  </w:num>
  <w:num w:numId="6">
    <w:abstractNumId w:val="6"/>
  </w:num>
  <w:num w:numId="7">
    <w:abstractNumId w:val="12"/>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3"/>
  </w:num>
  <w:num w:numId="11">
    <w:abstractNumId w:val="3"/>
  </w:num>
  <w:num w:numId="12">
    <w:abstractNumId w:val="25"/>
  </w:num>
  <w:num w:numId="13">
    <w:abstractNumId w:val="17"/>
  </w:num>
  <w:num w:numId="14">
    <w:abstractNumId w:val="2"/>
  </w:num>
  <w:num w:numId="15">
    <w:abstractNumId w:val="21"/>
  </w:num>
  <w:num w:numId="16">
    <w:abstractNumId w:val="31"/>
  </w:num>
  <w:num w:numId="17">
    <w:abstractNumId w:val="18"/>
  </w:num>
  <w:num w:numId="18">
    <w:abstractNumId w:val="28"/>
  </w:num>
  <w:num w:numId="19">
    <w:abstractNumId w:val="10"/>
  </w:num>
  <w:num w:numId="20">
    <w:abstractNumId w:val="16"/>
  </w:num>
  <w:num w:numId="21">
    <w:abstractNumId w:val="8"/>
  </w:num>
  <w:num w:numId="22">
    <w:abstractNumId w:val="32"/>
  </w:num>
  <w:num w:numId="23">
    <w:abstractNumId w:val="5"/>
  </w:num>
  <w:num w:numId="24">
    <w:abstractNumId w:val="0"/>
  </w:num>
  <w:num w:numId="25">
    <w:abstractNumId w:val="20"/>
  </w:num>
  <w:num w:numId="26">
    <w:abstractNumId w:val="14"/>
  </w:num>
  <w:num w:numId="27">
    <w:abstractNumId w:val="26"/>
  </w:num>
  <w:num w:numId="28">
    <w:abstractNumId w:val="23"/>
  </w:num>
  <w:num w:numId="29">
    <w:abstractNumId w:val="27"/>
  </w:num>
  <w:num w:numId="30">
    <w:abstractNumId w:val="7"/>
  </w:num>
  <w:num w:numId="31">
    <w:abstractNumId w:val="11"/>
  </w:num>
  <w:num w:numId="32">
    <w:abstractNumId w:val="24"/>
  </w:num>
  <w:num w:numId="33">
    <w:abstractNumId w:val="13"/>
  </w:num>
  <w:num w:numId="34">
    <w:abstractNumId w:val="34"/>
  </w:num>
  <w:num w:numId="35">
    <w:abstractNumId w:val="1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C2"/>
    <w:rsid w:val="00013DFE"/>
    <w:rsid w:val="00026509"/>
    <w:rsid w:val="0003297B"/>
    <w:rsid w:val="000368F8"/>
    <w:rsid w:val="0004224E"/>
    <w:rsid w:val="000423F3"/>
    <w:rsid w:val="00043993"/>
    <w:rsid w:val="00043B0E"/>
    <w:rsid w:val="00050C5B"/>
    <w:rsid w:val="000528ED"/>
    <w:rsid w:val="000617E9"/>
    <w:rsid w:val="000668A3"/>
    <w:rsid w:val="00072B27"/>
    <w:rsid w:val="00076645"/>
    <w:rsid w:val="000779C5"/>
    <w:rsid w:val="00086DC0"/>
    <w:rsid w:val="00091FC3"/>
    <w:rsid w:val="00093E08"/>
    <w:rsid w:val="00096846"/>
    <w:rsid w:val="000A276D"/>
    <w:rsid w:val="000B001A"/>
    <w:rsid w:val="000B0AA3"/>
    <w:rsid w:val="000B6265"/>
    <w:rsid w:val="000B6CEE"/>
    <w:rsid w:val="000C5D09"/>
    <w:rsid w:val="000C7969"/>
    <w:rsid w:val="000C7E90"/>
    <w:rsid w:val="000D2FBB"/>
    <w:rsid w:val="000D35D9"/>
    <w:rsid w:val="000D3BC9"/>
    <w:rsid w:val="000D441E"/>
    <w:rsid w:val="000D7DD8"/>
    <w:rsid w:val="000E519A"/>
    <w:rsid w:val="000F27E4"/>
    <w:rsid w:val="000F2A4F"/>
    <w:rsid w:val="00100827"/>
    <w:rsid w:val="00110A08"/>
    <w:rsid w:val="001134CB"/>
    <w:rsid w:val="00127F6F"/>
    <w:rsid w:val="00131DF2"/>
    <w:rsid w:val="001357D5"/>
    <w:rsid w:val="001359A4"/>
    <w:rsid w:val="00152BE8"/>
    <w:rsid w:val="00162535"/>
    <w:rsid w:val="00165EF3"/>
    <w:rsid w:val="00167385"/>
    <w:rsid w:val="0017006D"/>
    <w:rsid w:val="00177920"/>
    <w:rsid w:val="0018228A"/>
    <w:rsid w:val="00184C9B"/>
    <w:rsid w:val="00184CDC"/>
    <w:rsid w:val="00186738"/>
    <w:rsid w:val="001868DD"/>
    <w:rsid w:val="001927C3"/>
    <w:rsid w:val="001A2C78"/>
    <w:rsid w:val="001A465E"/>
    <w:rsid w:val="001A4E2B"/>
    <w:rsid w:val="001C08F0"/>
    <w:rsid w:val="001C60C1"/>
    <w:rsid w:val="001C6543"/>
    <w:rsid w:val="001C7152"/>
    <w:rsid w:val="001C7856"/>
    <w:rsid w:val="001D3AAC"/>
    <w:rsid w:val="001D53FC"/>
    <w:rsid w:val="001D7F6C"/>
    <w:rsid w:val="002003F1"/>
    <w:rsid w:val="00201825"/>
    <w:rsid w:val="0020611A"/>
    <w:rsid w:val="00206875"/>
    <w:rsid w:val="00230176"/>
    <w:rsid w:val="0023312A"/>
    <w:rsid w:val="00241D95"/>
    <w:rsid w:val="00256E57"/>
    <w:rsid w:val="00277700"/>
    <w:rsid w:val="002942A7"/>
    <w:rsid w:val="00295476"/>
    <w:rsid w:val="002956B4"/>
    <w:rsid w:val="002B6D2B"/>
    <w:rsid w:val="002C22E1"/>
    <w:rsid w:val="002C48E4"/>
    <w:rsid w:val="002C50D8"/>
    <w:rsid w:val="002D3559"/>
    <w:rsid w:val="002D421C"/>
    <w:rsid w:val="002D70B5"/>
    <w:rsid w:val="002E11DF"/>
    <w:rsid w:val="002E3627"/>
    <w:rsid w:val="002E3BBC"/>
    <w:rsid w:val="002E3FCE"/>
    <w:rsid w:val="002E5D3C"/>
    <w:rsid w:val="002F2CA5"/>
    <w:rsid w:val="0030696A"/>
    <w:rsid w:val="0031189B"/>
    <w:rsid w:val="0031279E"/>
    <w:rsid w:val="00313C9C"/>
    <w:rsid w:val="00315E77"/>
    <w:rsid w:val="00320FBF"/>
    <w:rsid w:val="00334BA8"/>
    <w:rsid w:val="00335B44"/>
    <w:rsid w:val="00341400"/>
    <w:rsid w:val="00342448"/>
    <w:rsid w:val="00345213"/>
    <w:rsid w:val="00345E36"/>
    <w:rsid w:val="0035278F"/>
    <w:rsid w:val="00357A33"/>
    <w:rsid w:val="003647B8"/>
    <w:rsid w:val="0037073C"/>
    <w:rsid w:val="00373DE0"/>
    <w:rsid w:val="0037577F"/>
    <w:rsid w:val="00380583"/>
    <w:rsid w:val="00385EA8"/>
    <w:rsid w:val="00392665"/>
    <w:rsid w:val="00392CC8"/>
    <w:rsid w:val="003954AC"/>
    <w:rsid w:val="003960A9"/>
    <w:rsid w:val="00396914"/>
    <w:rsid w:val="003A100B"/>
    <w:rsid w:val="003A68EF"/>
    <w:rsid w:val="003B0AFE"/>
    <w:rsid w:val="003B411E"/>
    <w:rsid w:val="003B6C44"/>
    <w:rsid w:val="003B7299"/>
    <w:rsid w:val="003C288E"/>
    <w:rsid w:val="003C4B52"/>
    <w:rsid w:val="003C4DB0"/>
    <w:rsid w:val="003C6A64"/>
    <w:rsid w:val="003D6826"/>
    <w:rsid w:val="003E1D08"/>
    <w:rsid w:val="003E2483"/>
    <w:rsid w:val="003F0BA4"/>
    <w:rsid w:val="00400823"/>
    <w:rsid w:val="00404883"/>
    <w:rsid w:val="00404E12"/>
    <w:rsid w:val="00406E76"/>
    <w:rsid w:val="0041020C"/>
    <w:rsid w:val="004105EA"/>
    <w:rsid w:val="0041502E"/>
    <w:rsid w:val="004169DB"/>
    <w:rsid w:val="004203F4"/>
    <w:rsid w:val="00421916"/>
    <w:rsid w:val="00422464"/>
    <w:rsid w:val="00423271"/>
    <w:rsid w:val="004257AA"/>
    <w:rsid w:val="00425F10"/>
    <w:rsid w:val="00431ECE"/>
    <w:rsid w:val="004417D3"/>
    <w:rsid w:val="00443115"/>
    <w:rsid w:val="004436CF"/>
    <w:rsid w:val="00445091"/>
    <w:rsid w:val="0045246B"/>
    <w:rsid w:val="00453E69"/>
    <w:rsid w:val="00454D10"/>
    <w:rsid w:val="00454E28"/>
    <w:rsid w:val="004575CE"/>
    <w:rsid w:val="00457B81"/>
    <w:rsid w:val="004713A3"/>
    <w:rsid w:val="00473307"/>
    <w:rsid w:val="00481534"/>
    <w:rsid w:val="0048249F"/>
    <w:rsid w:val="00484138"/>
    <w:rsid w:val="00484C7E"/>
    <w:rsid w:val="0048570D"/>
    <w:rsid w:val="00486BD5"/>
    <w:rsid w:val="00492550"/>
    <w:rsid w:val="0049359B"/>
    <w:rsid w:val="004A3185"/>
    <w:rsid w:val="004A4B9C"/>
    <w:rsid w:val="004A6041"/>
    <w:rsid w:val="004B5A2F"/>
    <w:rsid w:val="004D1858"/>
    <w:rsid w:val="004D35AE"/>
    <w:rsid w:val="004D56EB"/>
    <w:rsid w:val="004D66B5"/>
    <w:rsid w:val="004E0F21"/>
    <w:rsid w:val="004E2796"/>
    <w:rsid w:val="004E3F46"/>
    <w:rsid w:val="005026C4"/>
    <w:rsid w:val="00511F83"/>
    <w:rsid w:val="005120E2"/>
    <w:rsid w:val="00514EE7"/>
    <w:rsid w:val="005152A8"/>
    <w:rsid w:val="00524CA4"/>
    <w:rsid w:val="00525BCD"/>
    <w:rsid w:val="00543C14"/>
    <w:rsid w:val="00550E22"/>
    <w:rsid w:val="00564C1A"/>
    <w:rsid w:val="005738D0"/>
    <w:rsid w:val="005831CA"/>
    <w:rsid w:val="0058394E"/>
    <w:rsid w:val="00584080"/>
    <w:rsid w:val="005847DD"/>
    <w:rsid w:val="00592008"/>
    <w:rsid w:val="00597C0B"/>
    <w:rsid w:val="005A02E9"/>
    <w:rsid w:val="005A1DF1"/>
    <w:rsid w:val="005A2B78"/>
    <w:rsid w:val="005A375E"/>
    <w:rsid w:val="005A6160"/>
    <w:rsid w:val="005B128E"/>
    <w:rsid w:val="005B4540"/>
    <w:rsid w:val="005B690F"/>
    <w:rsid w:val="005C6462"/>
    <w:rsid w:val="005C7229"/>
    <w:rsid w:val="005D63EA"/>
    <w:rsid w:val="005D76E5"/>
    <w:rsid w:val="005E581B"/>
    <w:rsid w:val="005F12AC"/>
    <w:rsid w:val="005F2CD5"/>
    <w:rsid w:val="005F2FAB"/>
    <w:rsid w:val="005F3FFE"/>
    <w:rsid w:val="005F55C3"/>
    <w:rsid w:val="005F5E83"/>
    <w:rsid w:val="005F6F5E"/>
    <w:rsid w:val="005F7307"/>
    <w:rsid w:val="005F7A91"/>
    <w:rsid w:val="00601D7D"/>
    <w:rsid w:val="00633A08"/>
    <w:rsid w:val="00633A4E"/>
    <w:rsid w:val="006356F9"/>
    <w:rsid w:val="00642767"/>
    <w:rsid w:val="00642F6D"/>
    <w:rsid w:val="006445C0"/>
    <w:rsid w:val="006462C1"/>
    <w:rsid w:val="006518EB"/>
    <w:rsid w:val="00652B4A"/>
    <w:rsid w:val="006615DE"/>
    <w:rsid w:val="00663A4C"/>
    <w:rsid w:val="00664876"/>
    <w:rsid w:val="00670E99"/>
    <w:rsid w:val="00671D6D"/>
    <w:rsid w:val="00673AD6"/>
    <w:rsid w:val="00675239"/>
    <w:rsid w:val="00676F0F"/>
    <w:rsid w:val="00680948"/>
    <w:rsid w:val="00680EEF"/>
    <w:rsid w:val="00684B5C"/>
    <w:rsid w:val="006905EA"/>
    <w:rsid w:val="00695029"/>
    <w:rsid w:val="006972DA"/>
    <w:rsid w:val="006A3BB2"/>
    <w:rsid w:val="006A5285"/>
    <w:rsid w:val="006B199F"/>
    <w:rsid w:val="006B413F"/>
    <w:rsid w:val="006C0947"/>
    <w:rsid w:val="006D3424"/>
    <w:rsid w:val="006D40F5"/>
    <w:rsid w:val="006E1C76"/>
    <w:rsid w:val="006F5F55"/>
    <w:rsid w:val="006F7012"/>
    <w:rsid w:val="00701CBB"/>
    <w:rsid w:val="00705E6B"/>
    <w:rsid w:val="007078F8"/>
    <w:rsid w:val="00711E24"/>
    <w:rsid w:val="00711E31"/>
    <w:rsid w:val="00716F17"/>
    <w:rsid w:val="007227DC"/>
    <w:rsid w:val="007248EB"/>
    <w:rsid w:val="00731DA8"/>
    <w:rsid w:val="007340A1"/>
    <w:rsid w:val="007354FE"/>
    <w:rsid w:val="00740ABD"/>
    <w:rsid w:val="00745D31"/>
    <w:rsid w:val="007516FB"/>
    <w:rsid w:val="00753FA8"/>
    <w:rsid w:val="00756C4E"/>
    <w:rsid w:val="0078135D"/>
    <w:rsid w:val="0078308A"/>
    <w:rsid w:val="00786302"/>
    <w:rsid w:val="00786543"/>
    <w:rsid w:val="007875C2"/>
    <w:rsid w:val="007956A0"/>
    <w:rsid w:val="007A5EB8"/>
    <w:rsid w:val="007C1F93"/>
    <w:rsid w:val="007E2284"/>
    <w:rsid w:val="007E4977"/>
    <w:rsid w:val="007F1467"/>
    <w:rsid w:val="00800F17"/>
    <w:rsid w:val="00804DEC"/>
    <w:rsid w:val="00805BBE"/>
    <w:rsid w:val="008109D8"/>
    <w:rsid w:val="00814063"/>
    <w:rsid w:val="00825BAE"/>
    <w:rsid w:val="008268AB"/>
    <w:rsid w:val="00830852"/>
    <w:rsid w:val="00833159"/>
    <w:rsid w:val="00835C99"/>
    <w:rsid w:val="008412B3"/>
    <w:rsid w:val="008412E3"/>
    <w:rsid w:val="00841DFB"/>
    <w:rsid w:val="00847B48"/>
    <w:rsid w:val="00853506"/>
    <w:rsid w:val="0085386D"/>
    <w:rsid w:val="00857D8E"/>
    <w:rsid w:val="00863DDF"/>
    <w:rsid w:val="00867483"/>
    <w:rsid w:val="008674ED"/>
    <w:rsid w:val="008728F9"/>
    <w:rsid w:val="00873CDF"/>
    <w:rsid w:val="00884E0A"/>
    <w:rsid w:val="008864A5"/>
    <w:rsid w:val="008874DC"/>
    <w:rsid w:val="00890249"/>
    <w:rsid w:val="00892015"/>
    <w:rsid w:val="008949A9"/>
    <w:rsid w:val="00894EFF"/>
    <w:rsid w:val="00897EE2"/>
    <w:rsid w:val="008A20A4"/>
    <w:rsid w:val="008A2BBE"/>
    <w:rsid w:val="008A3115"/>
    <w:rsid w:val="008A4657"/>
    <w:rsid w:val="008A53AD"/>
    <w:rsid w:val="008B08D6"/>
    <w:rsid w:val="008B71FD"/>
    <w:rsid w:val="008C3BED"/>
    <w:rsid w:val="008C44C0"/>
    <w:rsid w:val="008C4761"/>
    <w:rsid w:val="008C5F0E"/>
    <w:rsid w:val="008D0C1F"/>
    <w:rsid w:val="008D107A"/>
    <w:rsid w:val="008D14B0"/>
    <w:rsid w:val="008D5B40"/>
    <w:rsid w:val="008E5D18"/>
    <w:rsid w:val="008F53F2"/>
    <w:rsid w:val="00912278"/>
    <w:rsid w:val="009142E6"/>
    <w:rsid w:val="00914DBD"/>
    <w:rsid w:val="00917F4D"/>
    <w:rsid w:val="0093071B"/>
    <w:rsid w:val="00934F89"/>
    <w:rsid w:val="009379E2"/>
    <w:rsid w:val="00944355"/>
    <w:rsid w:val="009463BF"/>
    <w:rsid w:val="00947BF1"/>
    <w:rsid w:val="00957617"/>
    <w:rsid w:val="0096061E"/>
    <w:rsid w:val="00961B6D"/>
    <w:rsid w:val="0096253B"/>
    <w:rsid w:val="00971023"/>
    <w:rsid w:val="00975EE6"/>
    <w:rsid w:val="00976ECA"/>
    <w:rsid w:val="0098538E"/>
    <w:rsid w:val="00985FA7"/>
    <w:rsid w:val="009964FD"/>
    <w:rsid w:val="0099727A"/>
    <w:rsid w:val="00997527"/>
    <w:rsid w:val="009A3BF7"/>
    <w:rsid w:val="009B3F76"/>
    <w:rsid w:val="009B64CE"/>
    <w:rsid w:val="009B67D3"/>
    <w:rsid w:val="009C6088"/>
    <w:rsid w:val="009D03D0"/>
    <w:rsid w:val="009D10CE"/>
    <w:rsid w:val="009D7191"/>
    <w:rsid w:val="009D7220"/>
    <w:rsid w:val="00A0049E"/>
    <w:rsid w:val="00A0073E"/>
    <w:rsid w:val="00A02EE3"/>
    <w:rsid w:val="00A04005"/>
    <w:rsid w:val="00A1292D"/>
    <w:rsid w:val="00A2275F"/>
    <w:rsid w:val="00A30024"/>
    <w:rsid w:val="00A37B42"/>
    <w:rsid w:val="00A37DD0"/>
    <w:rsid w:val="00A509A5"/>
    <w:rsid w:val="00A518C6"/>
    <w:rsid w:val="00A6119E"/>
    <w:rsid w:val="00A62668"/>
    <w:rsid w:val="00A64081"/>
    <w:rsid w:val="00A8005A"/>
    <w:rsid w:val="00A83670"/>
    <w:rsid w:val="00A9179D"/>
    <w:rsid w:val="00A96A47"/>
    <w:rsid w:val="00AA6270"/>
    <w:rsid w:val="00AA693C"/>
    <w:rsid w:val="00AB3E96"/>
    <w:rsid w:val="00AB60A2"/>
    <w:rsid w:val="00AE3FCA"/>
    <w:rsid w:val="00AF0EF3"/>
    <w:rsid w:val="00AF772D"/>
    <w:rsid w:val="00B11EC5"/>
    <w:rsid w:val="00B120F0"/>
    <w:rsid w:val="00B151D5"/>
    <w:rsid w:val="00B201C1"/>
    <w:rsid w:val="00B232C0"/>
    <w:rsid w:val="00B325DD"/>
    <w:rsid w:val="00B32C21"/>
    <w:rsid w:val="00B32ECD"/>
    <w:rsid w:val="00B34DD3"/>
    <w:rsid w:val="00B434C6"/>
    <w:rsid w:val="00B43934"/>
    <w:rsid w:val="00B45D24"/>
    <w:rsid w:val="00B555F0"/>
    <w:rsid w:val="00B55B19"/>
    <w:rsid w:val="00B6500F"/>
    <w:rsid w:val="00B7013C"/>
    <w:rsid w:val="00B739A0"/>
    <w:rsid w:val="00B73A56"/>
    <w:rsid w:val="00B81528"/>
    <w:rsid w:val="00B8472B"/>
    <w:rsid w:val="00B94105"/>
    <w:rsid w:val="00B971CC"/>
    <w:rsid w:val="00BA10DE"/>
    <w:rsid w:val="00BA1CEF"/>
    <w:rsid w:val="00BB3308"/>
    <w:rsid w:val="00BB4C15"/>
    <w:rsid w:val="00BB5C0F"/>
    <w:rsid w:val="00BD0CF2"/>
    <w:rsid w:val="00BD1359"/>
    <w:rsid w:val="00BD6602"/>
    <w:rsid w:val="00BD78E7"/>
    <w:rsid w:val="00BE4615"/>
    <w:rsid w:val="00BE57A2"/>
    <w:rsid w:val="00BF1942"/>
    <w:rsid w:val="00BF3FE0"/>
    <w:rsid w:val="00BF4E3E"/>
    <w:rsid w:val="00BF6CBC"/>
    <w:rsid w:val="00BF72B4"/>
    <w:rsid w:val="00C01AEF"/>
    <w:rsid w:val="00C03A27"/>
    <w:rsid w:val="00C11139"/>
    <w:rsid w:val="00C115CC"/>
    <w:rsid w:val="00C21349"/>
    <w:rsid w:val="00C24133"/>
    <w:rsid w:val="00C263AD"/>
    <w:rsid w:val="00C34CF1"/>
    <w:rsid w:val="00C36D5F"/>
    <w:rsid w:val="00C443D2"/>
    <w:rsid w:val="00C52061"/>
    <w:rsid w:val="00C56171"/>
    <w:rsid w:val="00C5675B"/>
    <w:rsid w:val="00C57169"/>
    <w:rsid w:val="00C61B76"/>
    <w:rsid w:val="00C63435"/>
    <w:rsid w:val="00C775C4"/>
    <w:rsid w:val="00C8678D"/>
    <w:rsid w:val="00C90A4E"/>
    <w:rsid w:val="00C915A3"/>
    <w:rsid w:val="00C94A68"/>
    <w:rsid w:val="00CD4122"/>
    <w:rsid w:val="00CD43D0"/>
    <w:rsid w:val="00CD5D70"/>
    <w:rsid w:val="00CE4363"/>
    <w:rsid w:val="00CF6554"/>
    <w:rsid w:val="00D0506A"/>
    <w:rsid w:val="00D068DB"/>
    <w:rsid w:val="00D07785"/>
    <w:rsid w:val="00D10713"/>
    <w:rsid w:val="00D126E8"/>
    <w:rsid w:val="00D14C1D"/>
    <w:rsid w:val="00D16AB8"/>
    <w:rsid w:val="00D23AA3"/>
    <w:rsid w:val="00D31AF1"/>
    <w:rsid w:val="00D35E8A"/>
    <w:rsid w:val="00D404A8"/>
    <w:rsid w:val="00D40943"/>
    <w:rsid w:val="00D50D54"/>
    <w:rsid w:val="00D53081"/>
    <w:rsid w:val="00D561CF"/>
    <w:rsid w:val="00D60ED5"/>
    <w:rsid w:val="00D61024"/>
    <w:rsid w:val="00D614AC"/>
    <w:rsid w:val="00D625B7"/>
    <w:rsid w:val="00D7195E"/>
    <w:rsid w:val="00D73657"/>
    <w:rsid w:val="00D73BE5"/>
    <w:rsid w:val="00D758C2"/>
    <w:rsid w:val="00D75EED"/>
    <w:rsid w:val="00D7674D"/>
    <w:rsid w:val="00D84E9E"/>
    <w:rsid w:val="00D90E20"/>
    <w:rsid w:val="00D95A51"/>
    <w:rsid w:val="00D97C88"/>
    <w:rsid w:val="00DA2695"/>
    <w:rsid w:val="00DA4276"/>
    <w:rsid w:val="00DB5B31"/>
    <w:rsid w:val="00DC6988"/>
    <w:rsid w:val="00DC6DF8"/>
    <w:rsid w:val="00DD1964"/>
    <w:rsid w:val="00DD506A"/>
    <w:rsid w:val="00DE0394"/>
    <w:rsid w:val="00DE1689"/>
    <w:rsid w:val="00DE2A42"/>
    <w:rsid w:val="00DF1279"/>
    <w:rsid w:val="00DF4747"/>
    <w:rsid w:val="00DF5181"/>
    <w:rsid w:val="00DF6EA5"/>
    <w:rsid w:val="00DF7DDF"/>
    <w:rsid w:val="00DF7EE4"/>
    <w:rsid w:val="00E02EFC"/>
    <w:rsid w:val="00E03E76"/>
    <w:rsid w:val="00E117A7"/>
    <w:rsid w:val="00E1307A"/>
    <w:rsid w:val="00E15C9A"/>
    <w:rsid w:val="00E24E65"/>
    <w:rsid w:val="00E261DA"/>
    <w:rsid w:val="00E2768A"/>
    <w:rsid w:val="00E51B11"/>
    <w:rsid w:val="00E60378"/>
    <w:rsid w:val="00E676C2"/>
    <w:rsid w:val="00E70527"/>
    <w:rsid w:val="00E749E2"/>
    <w:rsid w:val="00E76BFF"/>
    <w:rsid w:val="00E804BE"/>
    <w:rsid w:val="00E80CDE"/>
    <w:rsid w:val="00E82D75"/>
    <w:rsid w:val="00E86705"/>
    <w:rsid w:val="00E94ED9"/>
    <w:rsid w:val="00E968B1"/>
    <w:rsid w:val="00E97F39"/>
    <w:rsid w:val="00EA7B8C"/>
    <w:rsid w:val="00EB36FA"/>
    <w:rsid w:val="00EB53F7"/>
    <w:rsid w:val="00EC0008"/>
    <w:rsid w:val="00EC518C"/>
    <w:rsid w:val="00EC65B2"/>
    <w:rsid w:val="00EC6A46"/>
    <w:rsid w:val="00ED62A0"/>
    <w:rsid w:val="00ED706A"/>
    <w:rsid w:val="00ED7CFD"/>
    <w:rsid w:val="00EE0F62"/>
    <w:rsid w:val="00EF2055"/>
    <w:rsid w:val="00F06093"/>
    <w:rsid w:val="00F150A0"/>
    <w:rsid w:val="00F15FE7"/>
    <w:rsid w:val="00F16D2A"/>
    <w:rsid w:val="00F17523"/>
    <w:rsid w:val="00F31131"/>
    <w:rsid w:val="00F3282E"/>
    <w:rsid w:val="00F33FB4"/>
    <w:rsid w:val="00F353BF"/>
    <w:rsid w:val="00F53E39"/>
    <w:rsid w:val="00F563D5"/>
    <w:rsid w:val="00F565C8"/>
    <w:rsid w:val="00F616FC"/>
    <w:rsid w:val="00F63CDB"/>
    <w:rsid w:val="00F64D81"/>
    <w:rsid w:val="00F656EA"/>
    <w:rsid w:val="00F658D8"/>
    <w:rsid w:val="00F6603B"/>
    <w:rsid w:val="00F70E9C"/>
    <w:rsid w:val="00F71E7F"/>
    <w:rsid w:val="00F71EF9"/>
    <w:rsid w:val="00F7502B"/>
    <w:rsid w:val="00F757CA"/>
    <w:rsid w:val="00F90058"/>
    <w:rsid w:val="00FA355A"/>
    <w:rsid w:val="00FA35FA"/>
    <w:rsid w:val="00FB4768"/>
    <w:rsid w:val="00FB53FF"/>
    <w:rsid w:val="00FC190D"/>
    <w:rsid w:val="00FC2019"/>
    <w:rsid w:val="00FC447E"/>
    <w:rsid w:val="00FD02B9"/>
    <w:rsid w:val="00FE4719"/>
    <w:rsid w:val="00FE5335"/>
    <w:rsid w:val="00FF2203"/>
    <w:rsid w:val="00FF35C4"/>
    <w:rsid w:val="00FF6A2B"/>
    <w:rsid w:val="00FF7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CC25A6A"/>
  <w15:docId w15:val="{4AED06A2-C886-4653-85E4-FEEF3DE3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8C2"/>
    <w:pPr>
      <w:spacing w:after="200" w:line="276" w:lineRule="auto"/>
    </w:pPr>
    <w:rPr>
      <w:sz w:val="22"/>
      <w:szCs w:val="22"/>
      <w:lang w:val="en-US" w:eastAsia="en-US"/>
    </w:rPr>
  </w:style>
  <w:style w:type="paragraph" w:styleId="Heading1">
    <w:name w:val="heading 1"/>
    <w:basedOn w:val="Normal"/>
    <w:next w:val="Normal"/>
    <w:link w:val="Heading1Char"/>
    <w:qFormat/>
    <w:rsid w:val="00D758C2"/>
    <w:pPr>
      <w:keepNext/>
      <w:numPr>
        <w:numId w:val="2"/>
      </w:numPr>
      <w:spacing w:after="0" w:line="240" w:lineRule="auto"/>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758C2"/>
    <w:pPr>
      <w:keepNext/>
      <w:numPr>
        <w:ilvl w:val="1"/>
        <w:numId w:val="2"/>
      </w:numPr>
      <w:spacing w:before="240" w:after="60" w:line="240" w:lineRule="auto"/>
      <w:outlineLvl w:val="1"/>
    </w:pPr>
    <w:rPr>
      <w:rFonts w:ascii="Arial" w:eastAsia="Times New Roman" w:hAnsi="Arial"/>
      <w:b/>
      <w:bCs/>
      <w:i/>
      <w:iCs/>
      <w:sz w:val="28"/>
      <w:szCs w:val="28"/>
    </w:rPr>
  </w:style>
  <w:style w:type="paragraph" w:styleId="Heading5">
    <w:name w:val="heading 5"/>
    <w:aliases w:val="Heading 5 - GTI"/>
    <w:basedOn w:val="Normal"/>
    <w:next w:val="Normal"/>
    <w:link w:val="Heading5Char"/>
    <w:qFormat/>
    <w:rsid w:val="00857D8E"/>
    <w:pPr>
      <w:keepNext/>
      <w:numPr>
        <w:ilvl w:val="4"/>
        <w:numId w:val="26"/>
      </w:numPr>
      <w:spacing w:before="120" w:after="120" w:line="240" w:lineRule="auto"/>
      <w:outlineLvl w:val="4"/>
    </w:pPr>
    <w:rPr>
      <w:rFonts w:ascii="Times New Roman" w:eastAsia="Times New Roman" w:hAnsi="Times New Roman" w:cs="Angsana New"/>
      <w:bCs/>
      <w:i/>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8C2"/>
    <w:rPr>
      <w:rFonts w:ascii="Times New Roman" w:eastAsia="Times New Roman" w:hAnsi="Times New Roman" w:cs="Times New Roman"/>
      <w:b/>
      <w:bCs/>
      <w:sz w:val="24"/>
      <w:szCs w:val="24"/>
      <w:lang w:val="en-GB"/>
    </w:rPr>
  </w:style>
  <w:style w:type="character" w:customStyle="1" w:styleId="Heading2Char">
    <w:name w:val="Heading 2 Char"/>
    <w:link w:val="Heading2"/>
    <w:rsid w:val="00D758C2"/>
    <w:rPr>
      <w:rFonts w:ascii="Arial" w:eastAsia="Times New Roman" w:hAnsi="Arial" w:cs="Times New Roman"/>
      <w:b/>
      <w:bCs/>
      <w:i/>
      <w:iCs/>
      <w:sz w:val="28"/>
      <w:szCs w:val="28"/>
    </w:rPr>
  </w:style>
  <w:style w:type="paragraph" w:styleId="ListParagraph">
    <w:name w:val="List Paragraph"/>
    <w:basedOn w:val="Normal"/>
    <w:uiPriority w:val="99"/>
    <w:qFormat/>
    <w:rsid w:val="00D758C2"/>
    <w:pPr>
      <w:ind w:left="720"/>
      <w:contextualSpacing/>
    </w:pPr>
  </w:style>
  <w:style w:type="paragraph" w:styleId="BodyText3">
    <w:name w:val="Body Text 3"/>
    <w:basedOn w:val="Normal"/>
    <w:link w:val="BodyText3Char"/>
    <w:rsid w:val="00D758C2"/>
    <w:pPr>
      <w:spacing w:after="0" w:line="240" w:lineRule="auto"/>
      <w:jc w:val="center"/>
    </w:pPr>
    <w:rPr>
      <w:rFonts w:ascii="Times New Roman" w:eastAsia="Times New Roman" w:hAnsi="Times New Roman"/>
      <w:b/>
      <w:bCs/>
      <w:sz w:val="28"/>
      <w:szCs w:val="24"/>
      <w:lang w:val="en-GB"/>
    </w:rPr>
  </w:style>
  <w:style w:type="character" w:customStyle="1" w:styleId="BodyText3Char">
    <w:name w:val="Body Text 3 Char"/>
    <w:link w:val="BodyText3"/>
    <w:rsid w:val="00D758C2"/>
    <w:rPr>
      <w:rFonts w:ascii="Times New Roman" w:eastAsia="Times New Roman" w:hAnsi="Times New Roman" w:cs="Times New Roman"/>
      <w:b/>
      <w:bCs/>
      <w:sz w:val="28"/>
      <w:szCs w:val="24"/>
      <w:lang w:val="en-GB"/>
    </w:rPr>
  </w:style>
  <w:style w:type="paragraph" w:customStyle="1" w:styleId="Default">
    <w:name w:val="Default"/>
    <w:basedOn w:val="Normal"/>
    <w:rsid w:val="00D758C2"/>
    <w:pPr>
      <w:autoSpaceDE w:val="0"/>
      <w:autoSpaceDN w:val="0"/>
      <w:spacing w:after="0" w:line="240" w:lineRule="auto"/>
    </w:pPr>
    <w:rPr>
      <w:rFonts w:ascii="Times New Roman" w:hAnsi="Times New Roman"/>
      <w:color w:val="000000"/>
      <w:sz w:val="24"/>
      <w:szCs w:val="24"/>
    </w:rPr>
  </w:style>
  <w:style w:type="character" w:styleId="CommentReference">
    <w:name w:val="annotation reference"/>
    <w:uiPriority w:val="99"/>
    <w:semiHidden/>
    <w:unhideWhenUsed/>
    <w:rsid w:val="00D758C2"/>
    <w:rPr>
      <w:sz w:val="16"/>
      <w:szCs w:val="16"/>
    </w:rPr>
  </w:style>
  <w:style w:type="paragraph" w:styleId="CommentText">
    <w:name w:val="annotation text"/>
    <w:basedOn w:val="Normal"/>
    <w:link w:val="CommentTextChar"/>
    <w:uiPriority w:val="99"/>
    <w:semiHidden/>
    <w:unhideWhenUsed/>
    <w:rsid w:val="00D758C2"/>
    <w:pPr>
      <w:spacing w:line="240" w:lineRule="auto"/>
    </w:pPr>
    <w:rPr>
      <w:sz w:val="20"/>
      <w:szCs w:val="20"/>
    </w:rPr>
  </w:style>
  <w:style w:type="character" w:customStyle="1" w:styleId="CommentTextChar">
    <w:name w:val="Comment Text Char"/>
    <w:link w:val="CommentText"/>
    <w:uiPriority w:val="99"/>
    <w:semiHidden/>
    <w:rsid w:val="00D758C2"/>
    <w:rPr>
      <w:sz w:val="20"/>
      <w:szCs w:val="20"/>
    </w:rPr>
  </w:style>
  <w:style w:type="paragraph" w:styleId="BalloonText">
    <w:name w:val="Balloon Text"/>
    <w:basedOn w:val="Normal"/>
    <w:link w:val="BalloonTextChar"/>
    <w:uiPriority w:val="99"/>
    <w:semiHidden/>
    <w:unhideWhenUsed/>
    <w:rsid w:val="00D758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58C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055"/>
    <w:rPr>
      <w:b/>
      <w:bCs/>
    </w:rPr>
  </w:style>
  <w:style w:type="character" w:customStyle="1" w:styleId="CommentSubjectChar">
    <w:name w:val="Comment Subject Char"/>
    <w:link w:val="CommentSubject"/>
    <w:uiPriority w:val="99"/>
    <w:semiHidden/>
    <w:rsid w:val="00EF2055"/>
    <w:rPr>
      <w:b/>
      <w:bCs/>
      <w:sz w:val="20"/>
      <w:szCs w:val="20"/>
    </w:rPr>
  </w:style>
  <w:style w:type="paragraph" w:styleId="Header">
    <w:name w:val="header"/>
    <w:basedOn w:val="Normal"/>
    <w:link w:val="HeaderChar"/>
    <w:uiPriority w:val="99"/>
    <w:unhideWhenUsed/>
    <w:rsid w:val="0073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0A1"/>
  </w:style>
  <w:style w:type="paragraph" w:styleId="Footer">
    <w:name w:val="footer"/>
    <w:basedOn w:val="Normal"/>
    <w:link w:val="FooterChar"/>
    <w:uiPriority w:val="99"/>
    <w:unhideWhenUsed/>
    <w:rsid w:val="0073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0A1"/>
  </w:style>
  <w:style w:type="character" w:styleId="Hyperlink">
    <w:name w:val="Hyperlink"/>
    <w:uiPriority w:val="99"/>
    <w:unhideWhenUsed/>
    <w:rsid w:val="00043B0E"/>
    <w:rPr>
      <w:color w:val="0000FF"/>
      <w:u w:val="single"/>
    </w:rPr>
  </w:style>
  <w:style w:type="character" w:styleId="FollowedHyperlink">
    <w:name w:val="FollowedHyperlink"/>
    <w:uiPriority w:val="99"/>
    <w:semiHidden/>
    <w:unhideWhenUsed/>
    <w:rsid w:val="00663A4C"/>
    <w:rPr>
      <w:color w:val="800080"/>
      <w:u w:val="single"/>
    </w:rPr>
  </w:style>
  <w:style w:type="table" w:styleId="TableGrid">
    <w:name w:val="Table Grid"/>
    <w:basedOn w:val="TableNormal"/>
    <w:uiPriority w:val="59"/>
    <w:rsid w:val="00DF7E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52BE8"/>
    <w:pPr>
      <w:shd w:val="clear" w:color="auto" w:fill="000080"/>
    </w:pPr>
    <w:rPr>
      <w:rFonts w:ascii="Tahoma" w:hAnsi="Tahoma" w:cs="Tahoma"/>
      <w:sz w:val="20"/>
      <w:szCs w:val="20"/>
    </w:rPr>
  </w:style>
  <w:style w:type="paragraph" w:styleId="BodyText2">
    <w:name w:val="Body Text 2"/>
    <w:basedOn w:val="Normal"/>
    <w:link w:val="BodyText2Char"/>
    <w:uiPriority w:val="99"/>
    <w:semiHidden/>
    <w:unhideWhenUsed/>
    <w:rsid w:val="00C443D2"/>
    <w:pPr>
      <w:spacing w:after="120" w:line="480" w:lineRule="auto"/>
    </w:pPr>
  </w:style>
  <w:style w:type="character" w:customStyle="1" w:styleId="BodyText2Char">
    <w:name w:val="Body Text 2 Char"/>
    <w:link w:val="BodyText2"/>
    <w:uiPriority w:val="99"/>
    <w:semiHidden/>
    <w:rsid w:val="00C443D2"/>
    <w:rPr>
      <w:sz w:val="22"/>
      <w:szCs w:val="22"/>
      <w:lang w:val="en-US" w:eastAsia="en-US"/>
    </w:rPr>
  </w:style>
  <w:style w:type="character" w:customStyle="1" w:styleId="NoSpacingChar">
    <w:name w:val="No Spacing Char"/>
    <w:basedOn w:val="DefaultParagraphFont"/>
    <w:link w:val="NoSpacing"/>
    <w:uiPriority w:val="1"/>
    <w:locked/>
    <w:rsid w:val="00F06093"/>
  </w:style>
  <w:style w:type="paragraph" w:styleId="NoSpacing">
    <w:name w:val="No Spacing"/>
    <w:basedOn w:val="Normal"/>
    <w:link w:val="NoSpacingChar"/>
    <w:uiPriority w:val="1"/>
    <w:qFormat/>
    <w:rsid w:val="00F06093"/>
    <w:pPr>
      <w:spacing w:after="0" w:line="240" w:lineRule="auto"/>
    </w:pPr>
    <w:rPr>
      <w:sz w:val="20"/>
      <w:szCs w:val="20"/>
      <w:lang w:val="en-GB" w:eastAsia="en-GB"/>
    </w:rPr>
  </w:style>
  <w:style w:type="paragraph" w:styleId="FootnoteText">
    <w:name w:val="footnote text"/>
    <w:basedOn w:val="Normal"/>
    <w:link w:val="FootnoteTextChar"/>
    <w:semiHidden/>
    <w:unhideWhenUsed/>
    <w:rsid w:val="00DC6988"/>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semiHidden/>
    <w:rsid w:val="00DC6988"/>
    <w:rPr>
      <w:rFonts w:ascii="Arial" w:eastAsia="Calibri" w:hAnsi="Arial" w:cs="Times New Roman"/>
      <w:lang w:eastAsia="en-US"/>
    </w:rPr>
  </w:style>
  <w:style w:type="character" w:styleId="FootnoteReference">
    <w:name w:val="footnote reference"/>
    <w:basedOn w:val="DefaultParagraphFont"/>
    <w:uiPriority w:val="99"/>
    <w:semiHidden/>
    <w:unhideWhenUsed/>
    <w:rsid w:val="00DC6988"/>
    <w:rPr>
      <w:vertAlign w:val="superscript"/>
    </w:rPr>
  </w:style>
  <w:style w:type="character" w:styleId="Strong">
    <w:name w:val="Strong"/>
    <w:basedOn w:val="DefaultParagraphFont"/>
    <w:uiPriority w:val="22"/>
    <w:qFormat/>
    <w:rsid w:val="00E51B11"/>
    <w:rPr>
      <w:b/>
      <w:bCs/>
    </w:rPr>
  </w:style>
  <w:style w:type="character" w:styleId="Emphasis">
    <w:name w:val="Emphasis"/>
    <w:basedOn w:val="DefaultParagraphFont"/>
    <w:uiPriority w:val="20"/>
    <w:qFormat/>
    <w:rsid w:val="00652B4A"/>
    <w:rPr>
      <w:i/>
      <w:iCs/>
    </w:rPr>
  </w:style>
  <w:style w:type="character" w:customStyle="1" w:styleId="apple-converted-space">
    <w:name w:val="apple-converted-space"/>
    <w:basedOn w:val="DefaultParagraphFont"/>
    <w:rsid w:val="00652B4A"/>
  </w:style>
  <w:style w:type="character" w:customStyle="1" w:styleId="Heading5Char">
    <w:name w:val="Heading 5 Char"/>
    <w:aliases w:val="Heading 5 - GTI Char"/>
    <w:basedOn w:val="DefaultParagraphFont"/>
    <w:link w:val="Heading5"/>
    <w:rsid w:val="00857D8E"/>
    <w:rPr>
      <w:rFonts w:ascii="Times New Roman" w:eastAsia="Times New Roman" w:hAnsi="Times New Roman" w:cs="Angsana New"/>
      <w:bCs/>
      <w:i/>
      <w:sz w:val="22"/>
      <w:szCs w:val="26"/>
      <w:lang w:val="en-CA" w:eastAsia="en-US"/>
    </w:rPr>
  </w:style>
  <w:style w:type="table" w:customStyle="1" w:styleId="TableGrid1">
    <w:name w:val="Table Grid1"/>
    <w:basedOn w:val="TableNormal"/>
    <w:next w:val="TableGrid"/>
    <w:uiPriority w:val="59"/>
    <w:rsid w:val="00C8678D"/>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7604">
      <w:bodyDiv w:val="1"/>
      <w:marLeft w:val="0"/>
      <w:marRight w:val="0"/>
      <w:marTop w:val="0"/>
      <w:marBottom w:val="0"/>
      <w:divBdr>
        <w:top w:val="none" w:sz="0" w:space="0" w:color="auto"/>
        <w:left w:val="none" w:sz="0" w:space="0" w:color="auto"/>
        <w:bottom w:val="none" w:sz="0" w:space="0" w:color="auto"/>
        <w:right w:val="none" w:sz="0" w:space="0" w:color="auto"/>
      </w:divBdr>
      <w:divsChild>
        <w:div w:id="683676990">
          <w:marLeft w:val="0"/>
          <w:marRight w:val="0"/>
          <w:marTop w:val="0"/>
          <w:marBottom w:val="0"/>
          <w:divBdr>
            <w:top w:val="none" w:sz="0" w:space="0" w:color="auto"/>
            <w:left w:val="none" w:sz="0" w:space="0" w:color="auto"/>
            <w:bottom w:val="none" w:sz="0" w:space="0" w:color="auto"/>
            <w:right w:val="none" w:sz="0" w:space="0" w:color="auto"/>
          </w:divBdr>
        </w:div>
        <w:div w:id="167991496">
          <w:marLeft w:val="0"/>
          <w:marRight w:val="0"/>
          <w:marTop w:val="0"/>
          <w:marBottom w:val="0"/>
          <w:divBdr>
            <w:top w:val="none" w:sz="0" w:space="0" w:color="auto"/>
            <w:left w:val="none" w:sz="0" w:space="0" w:color="auto"/>
            <w:bottom w:val="none" w:sz="0" w:space="0" w:color="auto"/>
            <w:right w:val="none" w:sz="0" w:space="0" w:color="auto"/>
          </w:divBdr>
        </w:div>
      </w:divsChild>
    </w:div>
    <w:div w:id="638388476">
      <w:bodyDiv w:val="1"/>
      <w:marLeft w:val="0"/>
      <w:marRight w:val="0"/>
      <w:marTop w:val="0"/>
      <w:marBottom w:val="0"/>
      <w:divBdr>
        <w:top w:val="none" w:sz="0" w:space="0" w:color="auto"/>
        <w:left w:val="none" w:sz="0" w:space="0" w:color="auto"/>
        <w:bottom w:val="none" w:sz="0" w:space="0" w:color="auto"/>
        <w:right w:val="none" w:sz="0" w:space="0" w:color="auto"/>
      </w:divBdr>
    </w:div>
    <w:div w:id="787506932">
      <w:bodyDiv w:val="1"/>
      <w:marLeft w:val="0"/>
      <w:marRight w:val="0"/>
      <w:marTop w:val="0"/>
      <w:marBottom w:val="0"/>
      <w:divBdr>
        <w:top w:val="none" w:sz="0" w:space="0" w:color="auto"/>
        <w:left w:val="none" w:sz="0" w:space="0" w:color="auto"/>
        <w:bottom w:val="none" w:sz="0" w:space="0" w:color="auto"/>
        <w:right w:val="none" w:sz="0" w:space="0" w:color="auto"/>
      </w:divBdr>
    </w:div>
    <w:div w:id="1209802382">
      <w:bodyDiv w:val="1"/>
      <w:marLeft w:val="0"/>
      <w:marRight w:val="0"/>
      <w:marTop w:val="0"/>
      <w:marBottom w:val="0"/>
      <w:divBdr>
        <w:top w:val="none" w:sz="0" w:space="0" w:color="auto"/>
        <w:left w:val="none" w:sz="0" w:space="0" w:color="auto"/>
        <w:bottom w:val="none" w:sz="0" w:space="0" w:color="auto"/>
        <w:right w:val="none" w:sz="0" w:space="0" w:color="auto"/>
      </w:divBdr>
      <w:divsChild>
        <w:div w:id="1570537139">
          <w:marLeft w:val="0"/>
          <w:marRight w:val="0"/>
          <w:marTop w:val="0"/>
          <w:marBottom w:val="0"/>
          <w:divBdr>
            <w:top w:val="none" w:sz="0" w:space="0" w:color="auto"/>
            <w:left w:val="none" w:sz="0" w:space="0" w:color="auto"/>
            <w:bottom w:val="none" w:sz="0" w:space="0" w:color="auto"/>
            <w:right w:val="none" w:sz="0" w:space="0" w:color="auto"/>
          </w:divBdr>
        </w:div>
        <w:div w:id="1334911437">
          <w:marLeft w:val="0"/>
          <w:marRight w:val="0"/>
          <w:marTop w:val="0"/>
          <w:marBottom w:val="0"/>
          <w:divBdr>
            <w:top w:val="none" w:sz="0" w:space="0" w:color="auto"/>
            <w:left w:val="none" w:sz="0" w:space="0" w:color="auto"/>
            <w:bottom w:val="none" w:sz="0" w:space="0" w:color="auto"/>
            <w:right w:val="none" w:sz="0" w:space="0" w:color="auto"/>
          </w:divBdr>
        </w:div>
      </w:divsChild>
    </w:div>
    <w:div w:id="1293436761">
      <w:bodyDiv w:val="1"/>
      <w:marLeft w:val="0"/>
      <w:marRight w:val="0"/>
      <w:marTop w:val="0"/>
      <w:marBottom w:val="0"/>
      <w:divBdr>
        <w:top w:val="none" w:sz="0" w:space="0" w:color="auto"/>
        <w:left w:val="none" w:sz="0" w:space="0" w:color="auto"/>
        <w:bottom w:val="none" w:sz="0" w:space="0" w:color="auto"/>
        <w:right w:val="none" w:sz="0" w:space="0" w:color="auto"/>
      </w:divBdr>
    </w:div>
    <w:div w:id="1342707475">
      <w:bodyDiv w:val="1"/>
      <w:marLeft w:val="0"/>
      <w:marRight w:val="0"/>
      <w:marTop w:val="0"/>
      <w:marBottom w:val="0"/>
      <w:divBdr>
        <w:top w:val="none" w:sz="0" w:space="0" w:color="auto"/>
        <w:left w:val="none" w:sz="0" w:space="0" w:color="auto"/>
        <w:bottom w:val="none" w:sz="0" w:space="0" w:color="auto"/>
        <w:right w:val="none" w:sz="0" w:space="0" w:color="auto"/>
      </w:divBdr>
    </w:div>
    <w:div w:id="1608345423">
      <w:bodyDiv w:val="1"/>
      <w:marLeft w:val="0"/>
      <w:marRight w:val="0"/>
      <w:marTop w:val="0"/>
      <w:marBottom w:val="0"/>
      <w:divBdr>
        <w:top w:val="none" w:sz="0" w:space="0" w:color="auto"/>
        <w:left w:val="none" w:sz="0" w:space="0" w:color="auto"/>
        <w:bottom w:val="none" w:sz="0" w:space="0" w:color="auto"/>
        <w:right w:val="none" w:sz="0" w:space="0" w:color="auto"/>
      </w:divBdr>
      <w:divsChild>
        <w:div w:id="1213663169">
          <w:marLeft w:val="0"/>
          <w:marRight w:val="0"/>
          <w:marTop w:val="0"/>
          <w:marBottom w:val="0"/>
          <w:divBdr>
            <w:top w:val="none" w:sz="0" w:space="0" w:color="auto"/>
            <w:left w:val="none" w:sz="0" w:space="0" w:color="auto"/>
            <w:bottom w:val="none" w:sz="0" w:space="0" w:color="auto"/>
            <w:right w:val="none" w:sz="0" w:space="0" w:color="auto"/>
          </w:divBdr>
        </w:div>
        <w:div w:id="1859343835">
          <w:marLeft w:val="0"/>
          <w:marRight w:val="0"/>
          <w:marTop w:val="0"/>
          <w:marBottom w:val="0"/>
          <w:divBdr>
            <w:top w:val="none" w:sz="0" w:space="0" w:color="auto"/>
            <w:left w:val="none" w:sz="0" w:space="0" w:color="auto"/>
            <w:bottom w:val="none" w:sz="0" w:space="0" w:color="auto"/>
            <w:right w:val="none" w:sz="0" w:space="0" w:color="auto"/>
          </w:divBdr>
        </w:div>
      </w:divsChild>
    </w:div>
    <w:div w:id="1835220655">
      <w:bodyDiv w:val="1"/>
      <w:marLeft w:val="0"/>
      <w:marRight w:val="0"/>
      <w:marTop w:val="0"/>
      <w:marBottom w:val="0"/>
      <w:divBdr>
        <w:top w:val="none" w:sz="0" w:space="0" w:color="auto"/>
        <w:left w:val="none" w:sz="0" w:space="0" w:color="auto"/>
        <w:bottom w:val="none" w:sz="0" w:space="0" w:color="auto"/>
        <w:right w:val="none" w:sz="0" w:space="0" w:color="auto"/>
      </w:divBdr>
    </w:div>
    <w:div w:id="20520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bd.int/sp/target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bd.int/sp/targe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bd.int/sp/targets/" TargetMode="External"/><Relationship Id="rId10" Type="http://schemas.openxmlformats.org/officeDocument/2006/relationships/header" Target="header2.xml"/><Relationship Id="rId19" Type="http://schemas.openxmlformats.org/officeDocument/2006/relationships/hyperlink" Target="http://www.adequations.org/spip.php?article201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bd.int/sp/target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ms.int/sites/default/files/document/doc_27_guidelines_nbsap_e_0.pdf" TargetMode="External"/><Relationship Id="rId3" Type="http://schemas.openxmlformats.org/officeDocument/2006/relationships/hyperlink" Target="https://www.cbd.int/doc/meetings/cop/cop-12/information/cop-12-inf-10-en.doc" TargetMode="External"/><Relationship Id="rId7" Type="http://schemas.openxmlformats.org/officeDocument/2006/relationships/hyperlink" Target="http://www.cms.int/sites/default/files/document/10_18_nsbaps_e_0_0.pdf" TargetMode="External"/><Relationship Id="rId2" Type="http://schemas.openxmlformats.org/officeDocument/2006/relationships/hyperlink" Target="http://www.cms.int/sites/default/files/document/doc_27_guidelines_nbsap_e_0.pdf" TargetMode="External"/><Relationship Id="rId1" Type="http://schemas.openxmlformats.org/officeDocument/2006/relationships/hyperlink" Target="http://www.cms.int/sites/default/files/document/10_18_nsbaps_e_0_0.pdf" TargetMode="External"/><Relationship Id="rId6" Type="http://schemas.openxmlformats.org/officeDocument/2006/relationships/hyperlink" Target="http://www.birdlife.org/content/caring-coasts-initiative" TargetMode="External"/><Relationship Id="rId5" Type="http://schemas.openxmlformats.org/officeDocument/2006/relationships/hyperlink" Target="http://tinyurl.com/mpfm8a8" TargetMode="External"/><Relationship Id="rId4" Type="http://schemas.openxmlformats.org/officeDocument/2006/relationships/hyperlink" Target="http://www.birdlife.org/datazone/userfiles/file/IBAs/MonitoringPDFs/IBA_Monitoring_Framework.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A7692-E9DC-46F5-91A2-02BF4AC7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13124</Words>
  <Characters>74809</Characters>
  <Application>Microsoft Office Word</Application>
  <DocSecurity>0</DocSecurity>
  <Lines>623</Lines>
  <Paragraphs>175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RESOLUTION</vt:lpstr>
      <vt:lpstr>RESOLUTION</vt:lpstr>
    </vt:vector>
  </TitlesOfParts>
  <Company>Joint Nature Conservation Committee</Company>
  <LinksUpToDate>false</LinksUpToDate>
  <CharactersWithSpaces>87758</CharactersWithSpaces>
  <SharedDoc>false</SharedDoc>
  <HLinks>
    <vt:vector size="6" baseType="variant">
      <vt:variant>
        <vt:i4>720994</vt:i4>
      </vt:variant>
      <vt:variant>
        <vt:i4>0</vt:i4>
      </vt:variant>
      <vt:variant>
        <vt:i4>0</vt:i4>
      </vt:variant>
      <vt:variant>
        <vt:i4>5</vt:i4>
      </vt:variant>
      <vt:variant>
        <vt:lpwstr>http://www.coe.int/t/dg4/cultureheritage/nature/Bern/Institutions/Documents/2013/Misc_2013_33rdSC_E final.pdf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Nina Mikander (UNEP/AEWA Secretariat)</dc:creator>
  <cp:lastModifiedBy>Jolanta Kremer (UNEP/AEWA Secretariat)</cp:lastModifiedBy>
  <cp:revision>3</cp:revision>
  <cp:lastPrinted>2015-10-12T15:21:00Z</cp:lastPrinted>
  <dcterms:created xsi:type="dcterms:W3CDTF">2015-11-27T10:19:00Z</dcterms:created>
  <dcterms:modified xsi:type="dcterms:W3CDTF">2016-01-18T16:52:00Z</dcterms:modified>
</cp:coreProperties>
</file>