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4BF" w:rsidRPr="006E0B36" w:rsidRDefault="00CA64BF" w:rsidP="00B8327B">
      <w:pPr>
        <w:rPr>
          <w:rStyle w:val="Emphasis"/>
          <w:iCs/>
          <w:lang w:val="en-GB"/>
        </w:rPr>
      </w:pPr>
    </w:p>
    <w:p w:rsidR="00BF341E" w:rsidRPr="00BF341E" w:rsidRDefault="00CA64BF" w:rsidP="00BF341E">
      <w:pPr>
        <w:pStyle w:val="Heading1"/>
        <w:numPr>
          <w:ilvl w:val="0"/>
          <w:numId w:val="0"/>
        </w:numPr>
        <w:jc w:val="center"/>
        <w:rPr>
          <w:b w:val="0"/>
          <w:sz w:val="24"/>
          <w:lang w:val="fr-FR"/>
        </w:rPr>
      </w:pPr>
      <w:r w:rsidRPr="005A0FF4">
        <w:rPr>
          <w:b w:val="0"/>
          <w:sz w:val="24"/>
          <w:lang w:val="fr-FR"/>
        </w:rPr>
        <w:t>RÉSOLUTION 6.13</w:t>
      </w:r>
    </w:p>
    <w:p w:rsidR="00CA64BF" w:rsidRPr="005A0FF4" w:rsidRDefault="00CA64BF" w:rsidP="000A34FE">
      <w:pPr>
        <w:spacing w:line="180" w:lineRule="auto"/>
        <w:jc w:val="center"/>
        <w:rPr>
          <w:b/>
          <w:bCs/>
          <w:sz w:val="24"/>
          <w:lang w:val="fr-FR"/>
        </w:rPr>
      </w:pPr>
    </w:p>
    <w:p w:rsidR="00CA64BF" w:rsidRPr="00BF341E" w:rsidRDefault="00CA64BF" w:rsidP="00BF341E">
      <w:pPr>
        <w:pStyle w:val="Heading9"/>
        <w:spacing w:before="0" w:after="0"/>
        <w:jc w:val="center"/>
        <w:rPr>
          <w:rFonts w:ascii="Times New Roman" w:hAnsi="Times New Roman" w:cs="Times New Roman"/>
          <w:b/>
          <w:bCs/>
          <w:sz w:val="24"/>
          <w:szCs w:val="24"/>
          <w:lang w:val="fr-FR"/>
        </w:rPr>
      </w:pPr>
      <w:r w:rsidRPr="00500DAB">
        <w:rPr>
          <w:rFonts w:ascii="Times New Roman" w:hAnsi="Times New Roman" w:cs="Times New Roman"/>
          <w:b/>
          <w:sz w:val="24"/>
          <w:szCs w:val="24"/>
          <w:lang w:val="fr-FR"/>
        </w:rPr>
        <w:t>TÂCHES INTERN</w:t>
      </w:r>
      <w:r>
        <w:rPr>
          <w:rFonts w:ascii="Times New Roman" w:hAnsi="Times New Roman" w:cs="Times New Roman"/>
          <w:b/>
          <w:sz w:val="24"/>
          <w:szCs w:val="24"/>
          <w:lang w:val="fr-FR"/>
        </w:rPr>
        <w:t>ATIONALES DE MISE EN ŒUVRE DE L’</w:t>
      </w:r>
      <w:r w:rsidRPr="00500DAB">
        <w:rPr>
          <w:rFonts w:ascii="Times New Roman" w:hAnsi="Times New Roman" w:cs="Times New Roman"/>
          <w:b/>
          <w:sz w:val="24"/>
          <w:szCs w:val="24"/>
          <w:lang w:val="fr-FR"/>
        </w:rPr>
        <w:t xml:space="preserve">AEWA POUR </w:t>
      </w:r>
      <w:r w:rsidRPr="001464C0">
        <w:rPr>
          <w:rFonts w:ascii="Times New Roman" w:hAnsi="Times New Roman" w:cs="Times New Roman"/>
          <w:b/>
          <w:bCs/>
          <w:sz w:val="24"/>
          <w:szCs w:val="24"/>
          <w:lang w:val="fr-FR"/>
        </w:rPr>
        <w:t>2016-2018</w:t>
      </w:r>
    </w:p>
    <w:p w:rsidR="00CA64BF" w:rsidRPr="001464C0" w:rsidRDefault="00CA64BF" w:rsidP="000A34FE">
      <w:pPr>
        <w:ind w:firstLine="720"/>
        <w:jc w:val="both"/>
        <w:rPr>
          <w:i/>
          <w:iCs/>
          <w:sz w:val="22"/>
          <w:szCs w:val="22"/>
          <w:lang w:val="fr-FR"/>
        </w:rPr>
      </w:pPr>
    </w:p>
    <w:p w:rsidR="00CA64BF" w:rsidRPr="004719B3" w:rsidRDefault="00CA64BF" w:rsidP="000A34FE">
      <w:pPr>
        <w:ind w:firstLine="720"/>
        <w:jc w:val="both"/>
        <w:rPr>
          <w:sz w:val="22"/>
          <w:szCs w:val="22"/>
          <w:lang w:val="fr-FR"/>
        </w:rPr>
      </w:pPr>
      <w:r w:rsidRPr="004719B3">
        <w:rPr>
          <w:i/>
          <w:iCs/>
          <w:sz w:val="22"/>
          <w:szCs w:val="22"/>
          <w:lang w:val="fr-FR"/>
        </w:rPr>
        <w:t>Rappelant</w:t>
      </w:r>
      <w:r w:rsidRPr="004719B3">
        <w:rPr>
          <w:sz w:val="22"/>
          <w:szCs w:val="22"/>
          <w:lang w:val="fr-FR"/>
        </w:rPr>
        <w:t xml:space="preserve"> la résolution 5.3</w:t>
      </w:r>
      <w:r>
        <w:rPr>
          <w:sz w:val="22"/>
          <w:szCs w:val="22"/>
          <w:lang w:val="fr-FR"/>
        </w:rPr>
        <w:t xml:space="preserve"> sur les </w:t>
      </w:r>
      <w:r w:rsidRPr="004719B3">
        <w:rPr>
          <w:sz w:val="22"/>
          <w:szCs w:val="22"/>
          <w:lang w:val="fr-FR"/>
        </w:rPr>
        <w:t>Tâches internationales de mise en œuvre (IIT) de l’Accord pour la période 2012-2015,</w:t>
      </w:r>
    </w:p>
    <w:p w:rsidR="00CA64BF" w:rsidRPr="004719B3" w:rsidRDefault="00CA64BF" w:rsidP="000A34FE">
      <w:pPr>
        <w:jc w:val="both"/>
        <w:rPr>
          <w:sz w:val="22"/>
          <w:szCs w:val="22"/>
          <w:lang w:val="fr-FR"/>
        </w:rPr>
      </w:pPr>
    </w:p>
    <w:p w:rsidR="00CA64BF" w:rsidRPr="004719B3" w:rsidRDefault="00CA64BF" w:rsidP="00193DCA">
      <w:pPr>
        <w:ind w:firstLine="720"/>
        <w:jc w:val="both"/>
        <w:rPr>
          <w:sz w:val="22"/>
          <w:szCs w:val="22"/>
          <w:lang w:val="fr-FR"/>
        </w:rPr>
      </w:pPr>
      <w:r>
        <w:rPr>
          <w:i/>
          <w:iCs/>
          <w:sz w:val="22"/>
          <w:szCs w:val="22"/>
          <w:lang w:val="fr-FR"/>
        </w:rPr>
        <w:t>Prenant note</w:t>
      </w:r>
      <w:r w:rsidR="00132365">
        <w:rPr>
          <w:i/>
          <w:iCs/>
          <w:sz w:val="22"/>
          <w:szCs w:val="22"/>
          <w:lang w:val="fr-FR"/>
        </w:rPr>
        <w:t xml:space="preserve"> </w:t>
      </w:r>
      <w:r>
        <w:rPr>
          <w:sz w:val="22"/>
          <w:szCs w:val="22"/>
          <w:lang w:val="fr-FR"/>
        </w:rPr>
        <w:t>de l’</w:t>
      </w:r>
      <w:r w:rsidR="00132365">
        <w:rPr>
          <w:sz w:val="22"/>
          <w:szCs w:val="22"/>
          <w:lang w:val="fr-FR"/>
        </w:rPr>
        <w:t>appui</w:t>
      </w:r>
      <w:r w:rsidR="00132365">
        <w:rPr>
          <w:iCs/>
          <w:sz w:val="22"/>
          <w:lang w:val="fr-FR"/>
        </w:rPr>
        <w:t xml:space="preserve"> limité</w:t>
      </w:r>
      <w:r>
        <w:rPr>
          <w:iCs/>
          <w:sz w:val="22"/>
          <w:lang w:val="fr-FR"/>
        </w:rPr>
        <w:t xml:space="preserve"> fourni</w:t>
      </w:r>
      <w:r w:rsidRPr="009B0BA6">
        <w:rPr>
          <w:iCs/>
          <w:sz w:val="22"/>
          <w:lang w:val="fr-FR"/>
        </w:rPr>
        <w:t xml:space="preserve"> par les Parties con</w:t>
      </w:r>
      <w:r>
        <w:rPr>
          <w:iCs/>
          <w:sz w:val="22"/>
          <w:lang w:val="fr-FR"/>
        </w:rPr>
        <w:t xml:space="preserve">tractantes et par </w:t>
      </w:r>
      <w:r w:rsidRPr="009B0BA6">
        <w:rPr>
          <w:iCs/>
          <w:sz w:val="22"/>
          <w:lang w:val="fr-FR"/>
        </w:rPr>
        <w:t xml:space="preserve">les organisations </w:t>
      </w:r>
      <w:r>
        <w:rPr>
          <w:iCs/>
          <w:sz w:val="22"/>
          <w:lang w:val="fr-FR"/>
        </w:rPr>
        <w:t>inter</w:t>
      </w:r>
      <w:r w:rsidRPr="009B0BA6">
        <w:rPr>
          <w:sz w:val="22"/>
          <w:lang w:val="fr-FR"/>
        </w:rPr>
        <w:t>gouvernementa</w:t>
      </w:r>
      <w:r>
        <w:rPr>
          <w:sz w:val="22"/>
          <w:lang w:val="fr-FR"/>
        </w:rPr>
        <w:t>les et non gouvernementales à</w:t>
      </w:r>
      <w:r w:rsidR="00132365">
        <w:rPr>
          <w:sz w:val="22"/>
          <w:lang w:val="fr-FR"/>
        </w:rPr>
        <w:t xml:space="preserve"> </w:t>
      </w:r>
      <w:r>
        <w:rPr>
          <w:sz w:val="22"/>
          <w:lang w:val="fr-FR"/>
        </w:rPr>
        <w:t xml:space="preserve">la réalisation </w:t>
      </w:r>
      <w:r w:rsidRPr="009B0BA6">
        <w:rPr>
          <w:sz w:val="22"/>
          <w:lang w:val="fr-FR"/>
        </w:rPr>
        <w:t xml:space="preserve">des </w:t>
      </w:r>
      <w:r>
        <w:rPr>
          <w:sz w:val="22"/>
          <w:lang w:val="fr-FR"/>
        </w:rPr>
        <w:t>Tâches</w:t>
      </w:r>
      <w:r w:rsidRPr="009B0BA6">
        <w:rPr>
          <w:sz w:val="22"/>
          <w:lang w:val="fr-FR"/>
        </w:rPr>
        <w:t xml:space="preserve"> internationales</w:t>
      </w:r>
      <w:r>
        <w:rPr>
          <w:sz w:val="22"/>
          <w:lang w:val="fr-FR"/>
        </w:rPr>
        <w:t xml:space="preserve"> de mise en œuvre </w:t>
      </w:r>
      <w:r w:rsidRPr="004719B3">
        <w:rPr>
          <w:sz w:val="22"/>
          <w:szCs w:val="22"/>
          <w:lang w:val="fr-FR"/>
        </w:rPr>
        <w:t>2012-2015,</w:t>
      </w:r>
    </w:p>
    <w:p w:rsidR="00CA64BF" w:rsidRPr="004719B3" w:rsidRDefault="00CA64BF" w:rsidP="00193DCA">
      <w:pPr>
        <w:ind w:firstLine="720"/>
        <w:jc w:val="both"/>
        <w:rPr>
          <w:sz w:val="22"/>
          <w:szCs w:val="22"/>
          <w:lang w:val="fr-FR"/>
        </w:rPr>
      </w:pPr>
    </w:p>
    <w:p w:rsidR="00CA64BF" w:rsidRPr="004719B3" w:rsidRDefault="00CA64BF" w:rsidP="000A34FE">
      <w:pPr>
        <w:ind w:firstLine="720"/>
        <w:jc w:val="both"/>
        <w:rPr>
          <w:sz w:val="22"/>
          <w:szCs w:val="22"/>
          <w:lang w:val="fr-FR"/>
        </w:rPr>
      </w:pPr>
      <w:r w:rsidRPr="00E81282">
        <w:rPr>
          <w:i/>
          <w:sz w:val="22"/>
          <w:szCs w:val="22"/>
          <w:lang w:val="fr-FR"/>
        </w:rPr>
        <w:t>Expr</w:t>
      </w:r>
      <w:r>
        <w:rPr>
          <w:i/>
          <w:sz w:val="22"/>
          <w:szCs w:val="22"/>
          <w:lang w:val="fr-FR"/>
        </w:rPr>
        <w:t xml:space="preserve">imant sa préoccupation </w:t>
      </w:r>
      <w:r>
        <w:rPr>
          <w:sz w:val="22"/>
          <w:szCs w:val="22"/>
          <w:lang w:val="fr-FR"/>
        </w:rPr>
        <w:t xml:space="preserve">au sujet du faible niveau de réalisation des </w:t>
      </w:r>
      <w:r>
        <w:rPr>
          <w:sz w:val="22"/>
          <w:lang w:val="fr-FR"/>
        </w:rPr>
        <w:t>Tâches</w:t>
      </w:r>
      <w:r w:rsidRPr="009B0BA6">
        <w:rPr>
          <w:sz w:val="22"/>
          <w:lang w:val="fr-FR"/>
        </w:rPr>
        <w:t xml:space="preserve"> internationales</w:t>
      </w:r>
      <w:r>
        <w:rPr>
          <w:sz w:val="22"/>
          <w:lang w:val="fr-FR"/>
        </w:rPr>
        <w:t xml:space="preserve"> de mise en œuvre au cours des trois périodes triennales écoulées depuis </w:t>
      </w:r>
      <w:r w:rsidRPr="004719B3">
        <w:rPr>
          <w:sz w:val="22"/>
          <w:szCs w:val="22"/>
          <w:lang w:val="fr-FR"/>
        </w:rPr>
        <w:t xml:space="preserve">2006, </w:t>
      </w:r>
    </w:p>
    <w:p w:rsidR="00CA64BF" w:rsidRPr="004719B3" w:rsidRDefault="00CA64BF" w:rsidP="000A34FE">
      <w:pPr>
        <w:ind w:firstLine="720"/>
        <w:jc w:val="both"/>
        <w:rPr>
          <w:sz w:val="22"/>
          <w:szCs w:val="22"/>
          <w:lang w:val="fr-FR"/>
        </w:rPr>
      </w:pPr>
    </w:p>
    <w:p w:rsidR="00CA64BF" w:rsidRPr="004719B3" w:rsidRDefault="00CA64BF" w:rsidP="000A34FE">
      <w:pPr>
        <w:ind w:firstLine="720"/>
        <w:jc w:val="both"/>
        <w:rPr>
          <w:sz w:val="22"/>
          <w:szCs w:val="22"/>
          <w:lang w:val="fr-FR"/>
        </w:rPr>
      </w:pPr>
      <w:r w:rsidRPr="004719B3">
        <w:rPr>
          <w:i/>
          <w:sz w:val="22"/>
          <w:szCs w:val="22"/>
          <w:lang w:val="fr-FR"/>
        </w:rPr>
        <w:t>Prenant note</w:t>
      </w:r>
      <w:r w:rsidRPr="004719B3">
        <w:rPr>
          <w:sz w:val="22"/>
          <w:szCs w:val="22"/>
          <w:lang w:val="fr-FR"/>
        </w:rPr>
        <w:t xml:space="preserve"> des conclusions </w:t>
      </w:r>
      <w:r>
        <w:rPr>
          <w:sz w:val="22"/>
          <w:szCs w:val="22"/>
          <w:lang w:val="fr-FR"/>
        </w:rPr>
        <w:t xml:space="preserve">et </w:t>
      </w:r>
      <w:r w:rsidRPr="004719B3">
        <w:rPr>
          <w:sz w:val="22"/>
          <w:szCs w:val="22"/>
          <w:lang w:val="fr-FR"/>
        </w:rPr>
        <w:t xml:space="preserve">recommandations </w:t>
      </w:r>
      <w:r>
        <w:rPr>
          <w:sz w:val="22"/>
          <w:szCs w:val="22"/>
          <w:lang w:val="fr-FR"/>
        </w:rPr>
        <w:t xml:space="preserve">de la </w:t>
      </w:r>
      <w:r w:rsidR="00132365">
        <w:rPr>
          <w:sz w:val="22"/>
          <w:szCs w:val="22"/>
          <w:lang w:val="fr-FR"/>
        </w:rPr>
        <w:t>sixième</w:t>
      </w:r>
      <w:r w:rsidR="00132365" w:rsidRPr="004719B3">
        <w:rPr>
          <w:sz w:val="22"/>
          <w:lang w:val="fr-FR"/>
        </w:rPr>
        <w:t xml:space="preserve"> édition</w:t>
      </w:r>
      <w:r w:rsidRPr="004719B3">
        <w:rPr>
          <w:sz w:val="22"/>
          <w:lang w:val="fr-FR"/>
        </w:rPr>
        <w:t xml:space="preserve"> du </w:t>
      </w:r>
      <w:r w:rsidRPr="004719B3">
        <w:rPr>
          <w:i/>
          <w:sz w:val="22"/>
          <w:lang w:val="fr-FR"/>
        </w:rPr>
        <w:t>Rapport sur l’état de conservation des oiseaux d’eau migrateurs dans la zone de l’Accord</w:t>
      </w:r>
      <w:r w:rsidR="00132365">
        <w:rPr>
          <w:i/>
          <w:sz w:val="22"/>
          <w:lang w:val="fr-FR"/>
        </w:rPr>
        <w:t xml:space="preserve"> </w:t>
      </w:r>
      <w:r w:rsidRPr="004719B3">
        <w:rPr>
          <w:sz w:val="22"/>
          <w:szCs w:val="22"/>
          <w:lang w:val="fr-FR"/>
        </w:rPr>
        <w:t>(document AEWA/MOP 6.</w:t>
      </w:r>
      <w:r w:rsidR="00132365">
        <w:rPr>
          <w:sz w:val="22"/>
          <w:szCs w:val="22"/>
          <w:lang w:val="fr-FR"/>
        </w:rPr>
        <w:t>14</w:t>
      </w:r>
      <w:r w:rsidRPr="004719B3">
        <w:rPr>
          <w:sz w:val="22"/>
          <w:szCs w:val="22"/>
          <w:lang w:val="fr-FR"/>
        </w:rPr>
        <w:t>),</w:t>
      </w:r>
      <w:r>
        <w:rPr>
          <w:sz w:val="22"/>
          <w:szCs w:val="22"/>
          <w:lang w:val="fr-FR"/>
        </w:rPr>
        <w:t xml:space="preserve"> de la deuxième édition du</w:t>
      </w:r>
      <w:r w:rsidR="00132365">
        <w:rPr>
          <w:sz w:val="22"/>
          <w:szCs w:val="22"/>
          <w:lang w:val="fr-FR"/>
        </w:rPr>
        <w:t xml:space="preserve"> </w:t>
      </w:r>
      <w:r w:rsidRPr="004719B3">
        <w:rPr>
          <w:i/>
          <w:sz w:val="22"/>
          <w:szCs w:val="22"/>
          <w:lang w:val="fr-FR"/>
        </w:rPr>
        <w:t>R</w:t>
      </w:r>
      <w:r>
        <w:rPr>
          <w:i/>
          <w:sz w:val="22"/>
          <w:szCs w:val="22"/>
          <w:lang w:val="fr-FR"/>
        </w:rPr>
        <w:t>apport sur la phase de prépar</w:t>
      </w:r>
      <w:r w:rsidRPr="004719B3">
        <w:rPr>
          <w:i/>
          <w:sz w:val="22"/>
          <w:szCs w:val="22"/>
          <w:lang w:val="fr-FR"/>
        </w:rPr>
        <w:t xml:space="preserve">ation </w:t>
      </w:r>
      <w:r>
        <w:rPr>
          <w:i/>
          <w:sz w:val="22"/>
          <w:szCs w:val="22"/>
          <w:lang w:val="fr-FR"/>
        </w:rPr>
        <w:t>et de mise en œuvre des Plans d’action par espèce</w:t>
      </w:r>
      <w:r w:rsidRPr="004719B3">
        <w:rPr>
          <w:sz w:val="22"/>
          <w:szCs w:val="22"/>
          <w:lang w:val="fr-FR"/>
        </w:rPr>
        <w:t xml:space="preserve"> (document AEWA/MOP 6.</w:t>
      </w:r>
      <w:r w:rsidR="00132365">
        <w:rPr>
          <w:sz w:val="22"/>
          <w:szCs w:val="22"/>
          <w:lang w:val="fr-FR"/>
        </w:rPr>
        <w:t>16</w:t>
      </w:r>
      <w:r w:rsidRPr="004719B3">
        <w:rPr>
          <w:sz w:val="22"/>
          <w:szCs w:val="22"/>
          <w:lang w:val="fr-FR"/>
        </w:rPr>
        <w:t xml:space="preserve">), </w:t>
      </w:r>
      <w:r>
        <w:rPr>
          <w:sz w:val="22"/>
          <w:szCs w:val="22"/>
          <w:lang w:val="fr-FR"/>
        </w:rPr>
        <w:t>de la mise à jour du</w:t>
      </w:r>
      <w:r w:rsidR="00132365">
        <w:rPr>
          <w:sz w:val="22"/>
          <w:szCs w:val="22"/>
          <w:lang w:val="fr-FR"/>
        </w:rPr>
        <w:t xml:space="preserve"> </w:t>
      </w:r>
      <w:r w:rsidRPr="004719B3">
        <w:rPr>
          <w:i/>
          <w:sz w:val="22"/>
          <w:szCs w:val="22"/>
          <w:lang w:val="fr-FR"/>
        </w:rPr>
        <w:t>R</w:t>
      </w:r>
      <w:r>
        <w:rPr>
          <w:i/>
          <w:sz w:val="22"/>
          <w:szCs w:val="22"/>
          <w:lang w:val="fr-FR"/>
        </w:rPr>
        <w:t>apport sur l’état des espèces d’oiseaux d’eau introduites non indigènes</w:t>
      </w:r>
      <w:r w:rsidRPr="004719B3">
        <w:rPr>
          <w:sz w:val="22"/>
          <w:szCs w:val="22"/>
          <w:lang w:val="fr-FR"/>
        </w:rPr>
        <w:t xml:space="preserve"> (document AEWA/MOP 6.</w:t>
      </w:r>
      <w:r w:rsidR="00132365">
        <w:rPr>
          <w:sz w:val="22"/>
          <w:szCs w:val="22"/>
          <w:lang w:val="fr-FR"/>
        </w:rPr>
        <w:t>15</w:t>
      </w:r>
      <w:r w:rsidRPr="004719B3">
        <w:rPr>
          <w:sz w:val="22"/>
          <w:szCs w:val="22"/>
          <w:lang w:val="fr-FR"/>
        </w:rPr>
        <w:t>)</w:t>
      </w:r>
      <w:r>
        <w:rPr>
          <w:sz w:val="22"/>
          <w:szCs w:val="22"/>
          <w:lang w:val="fr-FR"/>
        </w:rPr>
        <w:t>et du</w:t>
      </w:r>
      <w:r w:rsidR="00132365">
        <w:rPr>
          <w:sz w:val="22"/>
          <w:szCs w:val="22"/>
          <w:lang w:val="fr-FR"/>
        </w:rPr>
        <w:t xml:space="preserve"> </w:t>
      </w:r>
      <w:r w:rsidRPr="004719B3">
        <w:rPr>
          <w:i/>
          <w:sz w:val="22"/>
          <w:szCs w:val="22"/>
          <w:lang w:val="fr-FR"/>
        </w:rPr>
        <w:t>R</w:t>
      </w:r>
      <w:r>
        <w:rPr>
          <w:i/>
          <w:sz w:val="22"/>
          <w:szCs w:val="22"/>
          <w:lang w:val="fr-FR"/>
        </w:rPr>
        <w:t>apport sur l’apparition et l’ampleur des confli</w:t>
      </w:r>
      <w:r w:rsidRPr="004719B3">
        <w:rPr>
          <w:i/>
          <w:sz w:val="22"/>
          <w:szCs w:val="22"/>
          <w:lang w:val="fr-FR"/>
        </w:rPr>
        <w:t>t</w:t>
      </w:r>
      <w:r>
        <w:rPr>
          <w:i/>
          <w:sz w:val="22"/>
          <w:szCs w:val="22"/>
          <w:lang w:val="fr-FR"/>
        </w:rPr>
        <w:t>s entre les animaux migrateurs de tous les taxons et le déploiement des technologies liées aux énergies renouvelables</w:t>
      </w:r>
      <w:r w:rsidRPr="004719B3">
        <w:rPr>
          <w:sz w:val="22"/>
          <w:szCs w:val="22"/>
          <w:lang w:val="fr-FR"/>
        </w:rPr>
        <w:t>(document AEWA/MOP 6.</w:t>
      </w:r>
      <w:r w:rsidR="00132365">
        <w:rPr>
          <w:sz w:val="22"/>
          <w:szCs w:val="22"/>
          <w:lang w:val="fr-FR"/>
        </w:rPr>
        <w:t>38</w:t>
      </w:r>
      <w:r w:rsidRPr="004719B3">
        <w:rPr>
          <w:sz w:val="22"/>
          <w:szCs w:val="22"/>
          <w:lang w:val="fr-FR"/>
        </w:rPr>
        <w:t>),</w:t>
      </w:r>
    </w:p>
    <w:p w:rsidR="00CA64BF" w:rsidRPr="004719B3" w:rsidRDefault="00CA64BF" w:rsidP="000A34FE">
      <w:pPr>
        <w:ind w:firstLine="720"/>
        <w:jc w:val="both"/>
        <w:rPr>
          <w:i/>
          <w:sz w:val="22"/>
          <w:szCs w:val="22"/>
          <w:lang w:val="fr-FR"/>
        </w:rPr>
      </w:pPr>
    </w:p>
    <w:p w:rsidR="00CA64BF" w:rsidRPr="004719B3" w:rsidRDefault="00CA64BF" w:rsidP="000A34FE">
      <w:pPr>
        <w:ind w:firstLine="720"/>
        <w:jc w:val="both"/>
        <w:rPr>
          <w:sz w:val="22"/>
          <w:szCs w:val="22"/>
          <w:lang w:val="fr-FR"/>
        </w:rPr>
      </w:pPr>
      <w:r>
        <w:rPr>
          <w:i/>
          <w:sz w:val="22"/>
          <w:szCs w:val="22"/>
          <w:lang w:val="fr-FR"/>
        </w:rPr>
        <w:t>Prenant n</w:t>
      </w:r>
      <w:r w:rsidRPr="00E81282">
        <w:rPr>
          <w:i/>
          <w:sz w:val="22"/>
          <w:szCs w:val="22"/>
          <w:lang w:val="fr-FR"/>
        </w:rPr>
        <w:t>ot</w:t>
      </w:r>
      <w:r>
        <w:rPr>
          <w:i/>
          <w:sz w:val="22"/>
          <w:szCs w:val="22"/>
          <w:lang w:val="fr-FR"/>
        </w:rPr>
        <w:t>e à nouveau</w:t>
      </w:r>
      <w:r w:rsidR="00132365">
        <w:rPr>
          <w:i/>
          <w:sz w:val="22"/>
          <w:szCs w:val="22"/>
          <w:lang w:val="fr-FR"/>
        </w:rPr>
        <w:t xml:space="preserve"> </w:t>
      </w:r>
      <w:r>
        <w:rPr>
          <w:sz w:val="22"/>
          <w:szCs w:val="22"/>
          <w:lang w:val="fr-FR"/>
        </w:rPr>
        <w:t xml:space="preserve">de la contribution des </w:t>
      </w:r>
      <w:r w:rsidRPr="00E81282">
        <w:rPr>
          <w:sz w:val="22"/>
          <w:lang w:val="fr-FR"/>
        </w:rPr>
        <w:t>Tâches internationales de mise en œuvre</w:t>
      </w:r>
      <w:r>
        <w:rPr>
          <w:sz w:val="22"/>
          <w:lang w:val="fr-FR"/>
        </w:rPr>
        <w:t xml:space="preserve"> à la réalisation des </w:t>
      </w:r>
      <w:r w:rsidRPr="00E81282">
        <w:rPr>
          <w:sz w:val="22"/>
          <w:szCs w:val="22"/>
          <w:lang w:val="fr-FR"/>
        </w:rPr>
        <w:t>objecti</w:t>
      </w:r>
      <w:r>
        <w:rPr>
          <w:sz w:val="22"/>
          <w:szCs w:val="22"/>
          <w:lang w:val="fr-FR"/>
        </w:rPr>
        <w:t>fs du Plan stratégique de l’</w:t>
      </w:r>
      <w:r w:rsidRPr="00E81282">
        <w:rPr>
          <w:sz w:val="22"/>
          <w:szCs w:val="22"/>
          <w:lang w:val="fr-FR"/>
        </w:rPr>
        <w:t>AEWA</w:t>
      </w:r>
      <w:r w:rsidRPr="004719B3">
        <w:rPr>
          <w:sz w:val="22"/>
          <w:szCs w:val="22"/>
          <w:lang w:val="fr-FR"/>
        </w:rPr>
        <w:t>,</w:t>
      </w:r>
    </w:p>
    <w:p w:rsidR="00CA64BF" w:rsidRPr="004719B3" w:rsidRDefault="00CA64BF" w:rsidP="000A34FE">
      <w:pPr>
        <w:ind w:firstLine="720"/>
        <w:jc w:val="both"/>
        <w:rPr>
          <w:sz w:val="22"/>
          <w:szCs w:val="22"/>
          <w:lang w:val="fr-FR"/>
        </w:rPr>
      </w:pPr>
    </w:p>
    <w:p w:rsidR="00CA64BF" w:rsidRPr="004719B3" w:rsidRDefault="00CA64BF" w:rsidP="000A34FE">
      <w:pPr>
        <w:ind w:firstLine="720"/>
        <w:jc w:val="both"/>
        <w:rPr>
          <w:sz w:val="22"/>
          <w:szCs w:val="22"/>
          <w:lang w:val="fr-FR"/>
        </w:rPr>
      </w:pPr>
      <w:r>
        <w:rPr>
          <w:i/>
          <w:sz w:val="22"/>
          <w:szCs w:val="22"/>
          <w:lang w:val="fr-FR"/>
        </w:rPr>
        <w:t>Prenant en considération</w:t>
      </w:r>
      <w:r>
        <w:rPr>
          <w:sz w:val="22"/>
          <w:szCs w:val="22"/>
          <w:lang w:val="fr-FR"/>
        </w:rPr>
        <w:t xml:space="preserve"> l</w:t>
      </w:r>
      <w:r w:rsidRPr="004719B3">
        <w:rPr>
          <w:sz w:val="22"/>
          <w:szCs w:val="22"/>
          <w:lang w:val="fr-FR"/>
        </w:rPr>
        <w:t>e Plan d’action de l’AEWA pour l’Afrique</w:t>
      </w:r>
      <w:r>
        <w:rPr>
          <w:sz w:val="22"/>
          <w:szCs w:val="22"/>
          <w:lang w:val="fr-FR"/>
        </w:rPr>
        <w:t>, adopté dans</w:t>
      </w:r>
      <w:r w:rsidRPr="004719B3">
        <w:rPr>
          <w:sz w:val="22"/>
          <w:szCs w:val="22"/>
          <w:lang w:val="fr-FR"/>
        </w:rPr>
        <w:t xml:space="preserve"> la résolution 5.9,</w:t>
      </w:r>
    </w:p>
    <w:p w:rsidR="00CA64BF" w:rsidRPr="004719B3" w:rsidRDefault="00CA64BF" w:rsidP="000A34FE">
      <w:pPr>
        <w:ind w:firstLine="720"/>
        <w:jc w:val="both"/>
        <w:rPr>
          <w:sz w:val="22"/>
          <w:szCs w:val="22"/>
          <w:lang w:val="fr-FR"/>
        </w:rPr>
      </w:pPr>
    </w:p>
    <w:p w:rsidR="00CA64BF" w:rsidRDefault="00CA64BF" w:rsidP="000A34FE">
      <w:pPr>
        <w:ind w:firstLine="720"/>
        <w:jc w:val="both"/>
        <w:rPr>
          <w:sz w:val="22"/>
          <w:szCs w:val="22"/>
          <w:lang w:val="fr-FR"/>
        </w:rPr>
      </w:pPr>
      <w:r w:rsidRPr="00E5061A">
        <w:rPr>
          <w:i/>
          <w:iCs/>
          <w:sz w:val="22"/>
          <w:szCs w:val="22"/>
          <w:lang w:val="fr-FR"/>
        </w:rPr>
        <w:t xml:space="preserve">Rappelant </w:t>
      </w:r>
      <w:r>
        <w:rPr>
          <w:sz w:val="22"/>
          <w:szCs w:val="22"/>
          <w:lang w:val="fr-FR"/>
        </w:rPr>
        <w:t>qu’il est nécessaire de prendre</w:t>
      </w:r>
      <w:r w:rsidRPr="00E5061A">
        <w:rPr>
          <w:sz w:val="22"/>
          <w:szCs w:val="22"/>
          <w:lang w:val="fr-FR"/>
        </w:rPr>
        <w:t xml:space="preserve"> de</w:t>
      </w:r>
      <w:r>
        <w:rPr>
          <w:sz w:val="22"/>
          <w:szCs w:val="22"/>
          <w:lang w:val="fr-FR"/>
        </w:rPr>
        <w:t>s</w:t>
      </w:r>
      <w:r w:rsidRPr="00E5061A">
        <w:rPr>
          <w:sz w:val="22"/>
          <w:szCs w:val="22"/>
          <w:lang w:val="fr-FR"/>
        </w:rPr>
        <w:t xml:space="preserve"> mesures de conservation proactives et ciblées</w:t>
      </w:r>
      <w:r>
        <w:rPr>
          <w:sz w:val="22"/>
          <w:szCs w:val="22"/>
          <w:lang w:val="fr-FR"/>
        </w:rPr>
        <w:t>,</w:t>
      </w:r>
      <w:r w:rsidR="00132365">
        <w:rPr>
          <w:sz w:val="22"/>
          <w:szCs w:val="22"/>
          <w:lang w:val="fr-FR"/>
        </w:rPr>
        <w:t xml:space="preserve"> </w:t>
      </w:r>
      <w:r>
        <w:rPr>
          <w:sz w:val="22"/>
          <w:szCs w:val="22"/>
          <w:lang w:val="fr-FR"/>
        </w:rPr>
        <w:t>afin d’atteindre les Objectifs d’Aichi</w:t>
      </w:r>
      <w:r w:rsidR="00132365">
        <w:rPr>
          <w:sz w:val="22"/>
          <w:szCs w:val="22"/>
          <w:lang w:val="fr-FR"/>
        </w:rPr>
        <w:t xml:space="preserve"> </w:t>
      </w:r>
      <w:r>
        <w:rPr>
          <w:sz w:val="22"/>
          <w:szCs w:val="22"/>
          <w:lang w:val="fr-FR"/>
        </w:rPr>
        <w:t xml:space="preserve">de </w:t>
      </w:r>
      <w:r w:rsidRPr="00FE4EEA">
        <w:rPr>
          <w:sz w:val="22"/>
          <w:szCs w:val="22"/>
          <w:lang w:val="fr-FR"/>
        </w:rPr>
        <w:t xml:space="preserve">2020 </w:t>
      </w:r>
      <w:r>
        <w:rPr>
          <w:sz w:val="22"/>
          <w:szCs w:val="22"/>
          <w:lang w:val="fr-FR"/>
        </w:rPr>
        <w:t>pour la biodiversité de la Convention sur la diversité biologique, tel qu’indiqué dans la résolution</w:t>
      </w:r>
      <w:r w:rsidRPr="004719B3">
        <w:rPr>
          <w:sz w:val="22"/>
          <w:szCs w:val="22"/>
          <w:lang w:val="fr-FR"/>
        </w:rPr>
        <w:t xml:space="preserve"> 5.23,</w:t>
      </w:r>
    </w:p>
    <w:p w:rsidR="00B9128F" w:rsidRDefault="00B9128F" w:rsidP="000A34FE">
      <w:pPr>
        <w:ind w:firstLine="720"/>
        <w:jc w:val="both"/>
        <w:rPr>
          <w:sz w:val="22"/>
          <w:szCs w:val="22"/>
          <w:lang w:val="fr-FR"/>
        </w:rPr>
      </w:pPr>
    </w:p>
    <w:p w:rsidR="00B9128F" w:rsidRPr="004719B3" w:rsidRDefault="00B9128F" w:rsidP="000A34FE">
      <w:pPr>
        <w:ind w:firstLine="720"/>
        <w:jc w:val="both"/>
        <w:rPr>
          <w:sz w:val="22"/>
          <w:szCs w:val="22"/>
          <w:lang w:val="fr-FR"/>
        </w:rPr>
      </w:pPr>
      <w:r w:rsidRPr="002213C1">
        <w:rPr>
          <w:rStyle w:val="hps"/>
          <w:rFonts w:eastAsiaTheme="majorEastAsia"/>
          <w:i/>
          <w:sz w:val="22"/>
          <w:szCs w:val="22"/>
          <w:lang w:val="fr-FR"/>
        </w:rPr>
        <w:t>Rappelant l</w:t>
      </w:r>
      <w:r w:rsidRPr="002213C1">
        <w:rPr>
          <w:rStyle w:val="hps"/>
          <w:rFonts w:eastAsiaTheme="majorEastAsia"/>
          <w:sz w:val="22"/>
          <w:szCs w:val="22"/>
          <w:lang w:val="fr-FR"/>
        </w:rPr>
        <w:t>a résolution</w:t>
      </w:r>
      <w:r w:rsidRPr="002213C1">
        <w:rPr>
          <w:sz w:val="22"/>
          <w:szCs w:val="22"/>
          <w:lang w:val="fr-FR"/>
        </w:rPr>
        <w:t xml:space="preserve"> </w:t>
      </w:r>
      <w:r w:rsidR="00531F41" w:rsidRPr="002213C1">
        <w:rPr>
          <w:rStyle w:val="hps"/>
          <w:rFonts w:eastAsiaTheme="majorEastAsia"/>
          <w:sz w:val="22"/>
          <w:szCs w:val="22"/>
          <w:lang w:val="fr-FR"/>
        </w:rPr>
        <w:t>A</w:t>
      </w:r>
      <w:r w:rsidRPr="002213C1">
        <w:rPr>
          <w:rStyle w:val="hps"/>
          <w:rFonts w:eastAsiaTheme="majorEastAsia"/>
          <w:sz w:val="22"/>
          <w:szCs w:val="22"/>
          <w:lang w:val="fr-FR"/>
        </w:rPr>
        <w:t>/Re</w:t>
      </w:r>
      <w:r w:rsidR="00531F41" w:rsidRPr="002213C1">
        <w:rPr>
          <w:sz w:val="22"/>
          <w:szCs w:val="22"/>
          <w:lang w:val="fr-FR"/>
        </w:rPr>
        <w:t>s</w:t>
      </w:r>
      <w:r w:rsidR="00531F41" w:rsidRPr="002213C1">
        <w:rPr>
          <w:rStyle w:val="hps"/>
          <w:rFonts w:eastAsiaTheme="majorEastAsia"/>
          <w:sz w:val="22"/>
          <w:szCs w:val="22"/>
          <w:lang w:val="fr-FR"/>
        </w:rPr>
        <w:t>/</w:t>
      </w:r>
      <w:r w:rsidRPr="002213C1">
        <w:rPr>
          <w:rStyle w:val="hps"/>
          <w:rFonts w:eastAsiaTheme="majorEastAsia"/>
          <w:sz w:val="22"/>
          <w:szCs w:val="22"/>
          <w:lang w:val="fr-FR"/>
        </w:rPr>
        <w:t>70/</w:t>
      </w:r>
      <w:r w:rsidRPr="002213C1">
        <w:rPr>
          <w:sz w:val="22"/>
          <w:szCs w:val="22"/>
          <w:lang w:val="fr-FR"/>
        </w:rPr>
        <w:t xml:space="preserve">1 de l'Assemblée </w:t>
      </w:r>
      <w:r w:rsidRPr="002213C1">
        <w:rPr>
          <w:rStyle w:val="hps"/>
          <w:rFonts w:eastAsiaTheme="majorEastAsia"/>
          <w:sz w:val="22"/>
          <w:szCs w:val="22"/>
          <w:lang w:val="fr-FR"/>
        </w:rPr>
        <w:t>générale des Nations</w:t>
      </w:r>
      <w:r w:rsidRPr="002213C1">
        <w:rPr>
          <w:sz w:val="22"/>
          <w:szCs w:val="22"/>
          <w:lang w:val="fr-FR"/>
        </w:rPr>
        <w:t xml:space="preserve"> </w:t>
      </w:r>
      <w:r w:rsidRPr="002213C1">
        <w:rPr>
          <w:rStyle w:val="hps"/>
          <w:rFonts w:eastAsiaTheme="majorEastAsia"/>
          <w:sz w:val="22"/>
          <w:szCs w:val="22"/>
          <w:lang w:val="fr-FR"/>
        </w:rPr>
        <w:t>Unies sur</w:t>
      </w:r>
      <w:r w:rsidRPr="002213C1">
        <w:rPr>
          <w:sz w:val="22"/>
          <w:szCs w:val="22"/>
          <w:lang w:val="fr-FR"/>
        </w:rPr>
        <w:t xml:space="preserve"> </w:t>
      </w:r>
      <w:r w:rsidRPr="002213C1">
        <w:rPr>
          <w:rStyle w:val="hps"/>
          <w:rFonts w:eastAsiaTheme="majorEastAsia"/>
          <w:sz w:val="22"/>
          <w:szCs w:val="22"/>
          <w:lang w:val="fr-FR"/>
        </w:rPr>
        <w:t>«</w:t>
      </w:r>
      <w:r w:rsidR="00D368A6">
        <w:rPr>
          <w:rStyle w:val="hps"/>
          <w:rFonts w:eastAsiaTheme="majorEastAsia"/>
          <w:sz w:val="22"/>
          <w:szCs w:val="22"/>
          <w:lang w:val="fr-FR"/>
        </w:rPr>
        <w:t xml:space="preserve"> </w:t>
      </w:r>
      <w:r w:rsidRPr="002213C1">
        <w:rPr>
          <w:rStyle w:val="hps"/>
          <w:rFonts w:eastAsiaTheme="majorEastAsia"/>
          <w:sz w:val="22"/>
          <w:szCs w:val="22"/>
          <w:lang w:val="fr-FR"/>
        </w:rPr>
        <w:t>Transformer</w:t>
      </w:r>
      <w:r w:rsidRPr="002213C1">
        <w:rPr>
          <w:sz w:val="22"/>
          <w:szCs w:val="22"/>
          <w:lang w:val="fr-FR"/>
        </w:rPr>
        <w:t xml:space="preserve"> </w:t>
      </w:r>
      <w:r w:rsidRPr="002213C1">
        <w:rPr>
          <w:rStyle w:val="hps"/>
          <w:rFonts w:eastAsiaTheme="majorEastAsia"/>
          <w:sz w:val="22"/>
          <w:szCs w:val="22"/>
          <w:lang w:val="fr-FR"/>
        </w:rPr>
        <w:t>notre monde</w:t>
      </w:r>
      <w:r w:rsidRPr="002213C1">
        <w:rPr>
          <w:sz w:val="22"/>
          <w:szCs w:val="22"/>
          <w:lang w:val="fr-FR"/>
        </w:rPr>
        <w:t xml:space="preserve">: </w:t>
      </w:r>
      <w:r w:rsidR="00531F41" w:rsidRPr="002213C1">
        <w:rPr>
          <w:sz w:val="22"/>
          <w:szCs w:val="22"/>
          <w:lang w:val="fr-FR"/>
        </w:rPr>
        <w:t>le programme de développement durable à l’horizon 2030 »</w:t>
      </w:r>
      <w:r w:rsidRPr="002213C1">
        <w:rPr>
          <w:sz w:val="22"/>
          <w:szCs w:val="22"/>
          <w:lang w:val="fr-FR"/>
        </w:rPr>
        <w:t xml:space="preserve">, </w:t>
      </w:r>
      <w:r w:rsidR="00531F41" w:rsidRPr="002213C1">
        <w:rPr>
          <w:sz w:val="22"/>
          <w:szCs w:val="22"/>
          <w:lang w:val="fr-FR"/>
        </w:rPr>
        <w:t>comprenant</w:t>
      </w:r>
      <w:r w:rsidRPr="002213C1">
        <w:rPr>
          <w:sz w:val="22"/>
          <w:szCs w:val="22"/>
          <w:lang w:val="fr-FR"/>
        </w:rPr>
        <w:t xml:space="preserve"> 17 </w:t>
      </w:r>
      <w:r w:rsidRPr="002213C1">
        <w:rPr>
          <w:rStyle w:val="hps"/>
          <w:rFonts w:eastAsiaTheme="majorEastAsia"/>
          <w:sz w:val="22"/>
          <w:szCs w:val="22"/>
          <w:lang w:val="fr-FR"/>
        </w:rPr>
        <w:t>objectifs de développement durable</w:t>
      </w:r>
      <w:r w:rsidR="00531F41">
        <w:rPr>
          <w:lang w:val="fr-FR"/>
        </w:rPr>
        <w:t>,</w:t>
      </w:r>
    </w:p>
    <w:p w:rsidR="00CA64BF" w:rsidRPr="004719B3" w:rsidRDefault="00CA64BF" w:rsidP="000A34FE">
      <w:pPr>
        <w:ind w:firstLine="720"/>
        <w:jc w:val="both"/>
        <w:rPr>
          <w:sz w:val="22"/>
          <w:szCs w:val="22"/>
          <w:lang w:val="fr-FR"/>
        </w:rPr>
      </w:pPr>
    </w:p>
    <w:p w:rsidR="00CA64BF" w:rsidRDefault="00CA64BF" w:rsidP="00C85333">
      <w:pPr>
        <w:ind w:firstLine="720"/>
        <w:jc w:val="both"/>
        <w:rPr>
          <w:sz w:val="22"/>
          <w:szCs w:val="22"/>
          <w:lang w:val="fr-FR"/>
        </w:rPr>
      </w:pPr>
      <w:r w:rsidRPr="00470843">
        <w:rPr>
          <w:i/>
          <w:sz w:val="22"/>
          <w:szCs w:val="22"/>
          <w:lang w:val="fr-FR"/>
        </w:rPr>
        <w:t>Ayant connaissance</w:t>
      </w:r>
      <w:r w:rsidR="00132365">
        <w:rPr>
          <w:i/>
          <w:sz w:val="22"/>
          <w:szCs w:val="22"/>
          <w:lang w:val="fr-FR"/>
        </w:rPr>
        <w:t xml:space="preserve"> </w:t>
      </w:r>
      <w:r w:rsidRPr="00470843">
        <w:rPr>
          <w:sz w:val="22"/>
          <w:szCs w:val="22"/>
          <w:lang w:val="fr-FR"/>
        </w:rPr>
        <w:t xml:space="preserve">de la </w:t>
      </w:r>
      <w:r>
        <w:rPr>
          <w:sz w:val="22"/>
          <w:szCs w:val="22"/>
          <w:lang w:val="fr-FR"/>
        </w:rPr>
        <w:t>recomma</w:t>
      </w:r>
      <w:r w:rsidRPr="00470843">
        <w:rPr>
          <w:sz w:val="22"/>
          <w:szCs w:val="22"/>
          <w:lang w:val="fr-FR"/>
        </w:rPr>
        <w:t>ndation du Comité techniqu</w:t>
      </w:r>
      <w:r>
        <w:rPr>
          <w:sz w:val="22"/>
          <w:szCs w:val="22"/>
          <w:lang w:val="fr-FR"/>
        </w:rPr>
        <w:t xml:space="preserve">e sur les avantages procurés par </w:t>
      </w:r>
      <w:r w:rsidRPr="00470843">
        <w:rPr>
          <w:sz w:val="22"/>
          <w:szCs w:val="22"/>
          <w:lang w:val="fr-FR"/>
        </w:rPr>
        <w:t>une liste de projets plus</w:t>
      </w:r>
      <w:r>
        <w:rPr>
          <w:sz w:val="22"/>
          <w:szCs w:val="22"/>
          <w:lang w:val="fr-FR"/>
        </w:rPr>
        <w:t xml:space="preserve"> courte et plus ciblée, </w:t>
      </w:r>
      <w:r w:rsidRPr="00470843">
        <w:rPr>
          <w:sz w:val="22"/>
          <w:szCs w:val="22"/>
          <w:lang w:val="fr-FR"/>
        </w:rPr>
        <w:t>mieux harmonis</w:t>
      </w:r>
      <w:r>
        <w:rPr>
          <w:sz w:val="22"/>
          <w:szCs w:val="22"/>
          <w:lang w:val="fr-FR"/>
        </w:rPr>
        <w:t>é</w:t>
      </w:r>
      <w:r w:rsidRPr="00470843">
        <w:rPr>
          <w:sz w:val="22"/>
          <w:szCs w:val="22"/>
          <w:lang w:val="fr-FR"/>
        </w:rPr>
        <w:t>e avec les priorités du Plan stratégique de l</w:t>
      </w:r>
      <w:r>
        <w:rPr>
          <w:sz w:val="22"/>
          <w:szCs w:val="22"/>
          <w:lang w:val="fr-FR"/>
        </w:rPr>
        <w:t>’AEWA et identifiant des petits modules plus faciles à financer à l’intérieur des grands projets</w:t>
      </w:r>
      <w:r w:rsidRPr="00470843">
        <w:rPr>
          <w:sz w:val="22"/>
          <w:szCs w:val="22"/>
          <w:lang w:val="fr-FR"/>
        </w:rPr>
        <w:t>,</w:t>
      </w:r>
    </w:p>
    <w:p w:rsidR="00CA64BF" w:rsidRDefault="00CA64BF" w:rsidP="00C85333">
      <w:pPr>
        <w:ind w:firstLine="720"/>
        <w:jc w:val="both"/>
        <w:rPr>
          <w:sz w:val="22"/>
          <w:szCs w:val="22"/>
          <w:lang w:val="fr-FR"/>
        </w:rPr>
      </w:pPr>
    </w:p>
    <w:p w:rsidR="00CA64BF" w:rsidRDefault="00CA64BF" w:rsidP="00C85333">
      <w:pPr>
        <w:ind w:firstLine="720"/>
        <w:jc w:val="both"/>
        <w:rPr>
          <w:sz w:val="22"/>
          <w:szCs w:val="22"/>
          <w:lang w:val="fr-FR"/>
        </w:rPr>
      </w:pPr>
      <w:r w:rsidRPr="00C85333">
        <w:rPr>
          <w:i/>
          <w:sz w:val="22"/>
          <w:szCs w:val="22"/>
          <w:lang w:val="fr-FR"/>
        </w:rPr>
        <w:t>Réaffirmant</w:t>
      </w:r>
      <w:r w:rsidRPr="00C85333">
        <w:rPr>
          <w:sz w:val="22"/>
          <w:szCs w:val="22"/>
          <w:lang w:val="fr-FR"/>
        </w:rPr>
        <w:t xml:space="preserve"> l’importance particulière de :</w:t>
      </w:r>
    </w:p>
    <w:p w:rsidR="00CA64BF" w:rsidRDefault="00CA64BF" w:rsidP="00C85333">
      <w:pPr>
        <w:ind w:firstLine="720"/>
        <w:jc w:val="both"/>
        <w:rPr>
          <w:sz w:val="22"/>
          <w:szCs w:val="22"/>
          <w:lang w:val="fr-FR"/>
        </w:rPr>
      </w:pPr>
    </w:p>
    <w:p w:rsidR="00CA64BF" w:rsidRDefault="00CA64BF" w:rsidP="00C85333">
      <w:pPr>
        <w:numPr>
          <w:ilvl w:val="0"/>
          <w:numId w:val="25"/>
        </w:numPr>
        <w:jc w:val="both"/>
        <w:rPr>
          <w:sz w:val="22"/>
          <w:szCs w:val="22"/>
          <w:lang w:val="fr-FR"/>
        </w:rPr>
      </w:pPr>
      <w:r w:rsidRPr="00C85333">
        <w:rPr>
          <w:sz w:val="22"/>
          <w:szCs w:val="22"/>
          <w:lang w:val="fr-FR"/>
        </w:rPr>
        <w:t>La contribution que la conservation des oiseaux d’eau migrateurs et l’utilisation rationnelle des zones humides leur servant d’habitats peut apporter au développement durable, notamment dans les pays en développement</w:t>
      </w:r>
      <w:r w:rsidR="00D649AC">
        <w:rPr>
          <w:sz w:val="22"/>
          <w:szCs w:val="22"/>
          <w:lang w:val="fr-FR"/>
        </w:rPr>
        <w:t xml:space="preserve"> </w:t>
      </w:r>
      <w:r w:rsidRPr="00C85333">
        <w:rPr>
          <w:sz w:val="22"/>
          <w:szCs w:val="22"/>
          <w:lang w:val="fr-FR"/>
        </w:rPr>
        <w:t>;</w:t>
      </w:r>
    </w:p>
    <w:p w:rsidR="000142C3" w:rsidRDefault="000142C3" w:rsidP="000142C3">
      <w:pPr>
        <w:ind w:left="1080"/>
        <w:jc w:val="both"/>
        <w:rPr>
          <w:sz w:val="22"/>
          <w:szCs w:val="22"/>
          <w:lang w:val="fr-FR"/>
        </w:rPr>
        <w:sectPr w:rsidR="000142C3" w:rsidSect="00C85333">
          <w:footerReference w:type="default" r:id="rId7"/>
          <w:headerReference w:type="first" r:id="rId8"/>
          <w:pgSz w:w="11907" w:h="16840" w:code="9"/>
          <w:pgMar w:top="1021" w:right="1134" w:bottom="851" w:left="1134" w:header="851" w:footer="510" w:gutter="0"/>
          <w:pgNumType w:start="2"/>
          <w:cols w:space="708"/>
          <w:titlePg/>
          <w:docGrid w:linePitch="360"/>
        </w:sectPr>
      </w:pPr>
    </w:p>
    <w:p w:rsidR="00CA64BF" w:rsidRPr="00C85333" w:rsidRDefault="00CA64BF" w:rsidP="000142C3">
      <w:pPr>
        <w:jc w:val="both"/>
        <w:rPr>
          <w:sz w:val="22"/>
          <w:szCs w:val="22"/>
          <w:lang w:val="fr-FR"/>
        </w:rPr>
      </w:pPr>
    </w:p>
    <w:p w:rsidR="00D649AC" w:rsidRPr="000142C3" w:rsidRDefault="00CA64BF" w:rsidP="00AA2CF6">
      <w:pPr>
        <w:numPr>
          <w:ilvl w:val="0"/>
          <w:numId w:val="25"/>
        </w:numPr>
        <w:jc w:val="both"/>
        <w:rPr>
          <w:i/>
          <w:iCs/>
          <w:sz w:val="22"/>
          <w:szCs w:val="22"/>
          <w:lang w:val="fr-FR"/>
        </w:rPr>
      </w:pPr>
      <w:r w:rsidRPr="000142C3">
        <w:rPr>
          <w:sz w:val="22"/>
          <w:szCs w:val="22"/>
          <w:lang w:val="fr-FR"/>
        </w:rPr>
        <w:t>La nécessité d’identifier des réseaux fonctionnels de sites essentiels, grâce à une meilleure compréhension des voies de migration des populations couvertes par l’Accord</w:t>
      </w:r>
      <w:r w:rsidR="00D649AC" w:rsidRPr="000142C3">
        <w:rPr>
          <w:sz w:val="22"/>
          <w:szCs w:val="22"/>
          <w:lang w:val="fr-FR"/>
        </w:rPr>
        <w:t xml:space="preserve"> </w:t>
      </w:r>
      <w:r w:rsidRPr="000142C3">
        <w:rPr>
          <w:sz w:val="22"/>
          <w:szCs w:val="22"/>
          <w:lang w:val="fr-FR"/>
        </w:rPr>
        <w:t>; La nécessité d’appuyer le maintien du Recensement international des oiseaux d’eau en Europe et de poursuivre son développement en Afrique, au Moyen-Orient, en Asie centrale et en Asie de l’Est, comme base pour évaluer l’état et les tendances des populations d’oiseaux d’eau à l’échelle internationale, contribuant ainsi à la mise en œuvre effective de l’Accord, tel qu’indiqué dans les</w:t>
      </w:r>
      <w:r w:rsidR="00BF341E">
        <w:rPr>
          <w:sz w:val="22"/>
          <w:szCs w:val="22"/>
          <w:lang w:val="fr-FR"/>
        </w:rPr>
        <w:t xml:space="preserve"> Résolutions 3.11, 4.10 et 5.22 ;</w:t>
      </w:r>
      <w:r w:rsidR="00D649AC" w:rsidRPr="000142C3">
        <w:rPr>
          <w:sz w:val="22"/>
          <w:szCs w:val="22"/>
          <w:lang w:val="fr-FR"/>
        </w:rPr>
        <w:t xml:space="preserve"> </w:t>
      </w:r>
    </w:p>
    <w:p w:rsidR="000142C3" w:rsidRDefault="000142C3" w:rsidP="000142C3">
      <w:pPr>
        <w:pStyle w:val="ListParagraph"/>
        <w:rPr>
          <w:i/>
          <w:iCs/>
          <w:sz w:val="22"/>
          <w:szCs w:val="22"/>
          <w:lang w:val="fr-FR"/>
        </w:rPr>
      </w:pPr>
    </w:p>
    <w:p w:rsidR="000142C3" w:rsidRPr="000142C3" w:rsidRDefault="000142C3" w:rsidP="000142C3">
      <w:pPr>
        <w:numPr>
          <w:ilvl w:val="0"/>
          <w:numId w:val="25"/>
        </w:numPr>
        <w:jc w:val="both"/>
        <w:rPr>
          <w:i/>
          <w:iCs/>
          <w:sz w:val="22"/>
          <w:szCs w:val="22"/>
          <w:lang w:val="fr-FR"/>
        </w:rPr>
      </w:pPr>
      <w:r w:rsidRPr="000142C3">
        <w:rPr>
          <w:sz w:val="22"/>
          <w:szCs w:val="22"/>
          <w:lang w:val="fr-FR"/>
        </w:rPr>
        <w:t>La nécessité d’appuyer le maintien du Recensement international des oiseaux d’eau en Europe</w:t>
      </w:r>
      <w:r w:rsidRPr="00D649AC">
        <w:rPr>
          <w:sz w:val="22"/>
          <w:szCs w:val="22"/>
          <w:lang w:val="fr-FR"/>
        </w:rPr>
        <w:t xml:space="preserve"> et de poursuivre son développement en Afrique, au Moyen-Orient, en Asie centrale et en Asie de l’Est, comme base pour évaluer l’état et les tendances des populations d’oiseaux d’eau à l’échelle internationale, contribuant ainsi à la mise en œuvre effective de l’Accord, tel qu’indiqué dans les Résolutions 3.11, 4.10 et 5.22. </w:t>
      </w:r>
    </w:p>
    <w:p w:rsidR="00D649AC" w:rsidRDefault="00D649AC" w:rsidP="00D649AC">
      <w:pPr>
        <w:ind w:left="1440"/>
        <w:jc w:val="both"/>
        <w:rPr>
          <w:i/>
          <w:iCs/>
          <w:sz w:val="22"/>
          <w:szCs w:val="22"/>
          <w:lang w:val="fr-FR"/>
        </w:rPr>
      </w:pPr>
    </w:p>
    <w:p w:rsidR="00D649AC" w:rsidRPr="00D649AC" w:rsidRDefault="00D649AC" w:rsidP="00D649AC">
      <w:pPr>
        <w:ind w:left="1440"/>
        <w:jc w:val="both"/>
        <w:rPr>
          <w:i/>
          <w:iCs/>
          <w:sz w:val="22"/>
          <w:szCs w:val="22"/>
          <w:lang w:val="fr-FR"/>
        </w:rPr>
      </w:pPr>
    </w:p>
    <w:p w:rsidR="00CA64BF" w:rsidRPr="00D649AC" w:rsidRDefault="00CA64BF" w:rsidP="00D649AC">
      <w:pPr>
        <w:jc w:val="both"/>
        <w:rPr>
          <w:i/>
          <w:iCs/>
          <w:sz w:val="22"/>
          <w:szCs w:val="22"/>
          <w:lang w:val="fr-FR"/>
        </w:rPr>
      </w:pPr>
      <w:r w:rsidRPr="00D649AC">
        <w:rPr>
          <w:i/>
          <w:iCs/>
          <w:sz w:val="22"/>
          <w:szCs w:val="22"/>
          <w:lang w:val="fr-FR"/>
        </w:rPr>
        <w:t>La Réunion des Parties:</w:t>
      </w:r>
    </w:p>
    <w:p w:rsidR="00CA64BF" w:rsidRPr="00C85333" w:rsidRDefault="00CA64BF" w:rsidP="000A34FE">
      <w:pPr>
        <w:jc w:val="both"/>
        <w:rPr>
          <w:sz w:val="22"/>
          <w:szCs w:val="22"/>
          <w:lang w:val="fr-FR"/>
        </w:rPr>
      </w:pPr>
    </w:p>
    <w:p w:rsidR="00CA64BF" w:rsidRPr="00C85333" w:rsidRDefault="00CA64BF" w:rsidP="000A34FE">
      <w:pPr>
        <w:jc w:val="both"/>
        <w:rPr>
          <w:sz w:val="22"/>
          <w:szCs w:val="22"/>
          <w:lang w:val="fr-FR"/>
        </w:rPr>
      </w:pPr>
      <w:r w:rsidRPr="00C85333">
        <w:rPr>
          <w:sz w:val="22"/>
          <w:szCs w:val="22"/>
          <w:lang w:val="fr-FR"/>
        </w:rPr>
        <w:t>1.</w:t>
      </w:r>
      <w:r w:rsidRPr="00C85333">
        <w:rPr>
          <w:i/>
          <w:sz w:val="22"/>
          <w:szCs w:val="22"/>
          <w:lang w:val="fr-FR"/>
        </w:rPr>
        <w:tab/>
      </w:r>
      <w:r w:rsidRPr="009B0BA6">
        <w:rPr>
          <w:i/>
          <w:sz w:val="22"/>
          <w:lang w:val="fr-FR"/>
        </w:rPr>
        <w:t>Adopte</w:t>
      </w:r>
      <w:r>
        <w:rPr>
          <w:sz w:val="22"/>
          <w:lang w:val="fr-FR"/>
        </w:rPr>
        <w:t xml:space="preserve"> les Tâches</w:t>
      </w:r>
      <w:r w:rsidRPr="009B0BA6">
        <w:rPr>
          <w:sz w:val="22"/>
          <w:lang w:val="fr-FR"/>
        </w:rPr>
        <w:t xml:space="preserve"> i</w:t>
      </w:r>
      <w:r>
        <w:rPr>
          <w:sz w:val="22"/>
          <w:lang w:val="fr-FR"/>
        </w:rPr>
        <w:t>nternationales de mise en œuvre pour</w:t>
      </w:r>
      <w:r w:rsidRPr="00C85333">
        <w:rPr>
          <w:sz w:val="22"/>
          <w:szCs w:val="22"/>
          <w:lang w:val="fr-FR"/>
        </w:rPr>
        <w:t xml:space="preserve"> 2016-2018, jointes en </w:t>
      </w:r>
      <w:r w:rsidRPr="009B0BA6">
        <w:rPr>
          <w:sz w:val="22"/>
          <w:lang w:val="fr-FR"/>
        </w:rPr>
        <w:t xml:space="preserve">annexe à la présente résolution, qui </w:t>
      </w:r>
      <w:r>
        <w:rPr>
          <w:sz w:val="22"/>
          <w:lang w:val="fr-FR"/>
        </w:rPr>
        <w:t>ont</w:t>
      </w:r>
      <w:r w:rsidRPr="009B0BA6">
        <w:rPr>
          <w:sz w:val="22"/>
          <w:lang w:val="fr-FR"/>
        </w:rPr>
        <w:t xml:space="preserve"> été mise</w:t>
      </w:r>
      <w:r>
        <w:rPr>
          <w:sz w:val="22"/>
          <w:lang w:val="fr-FR"/>
        </w:rPr>
        <w:t>s</w:t>
      </w:r>
      <w:r w:rsidRPr="009B0BA6">
        <w:rPr>
          <w:sz w:val="22"/>
          <w:lang w:val="fr-FR"/>
        </w:rPr>
        <w:t xml:space="preserve"> à jour et </w:t>
      </w:r>
      <w:r>
        <w:rPr>
          <w:sz w:val="22"/>
          <w:lang w:val="fr-FR"/>
        </w:rPr>
        <w:t>modifi</w:t>
      </w:r>
      <w:r w:rsidRPr="009B0BA6">
        <w:rPr>
          <w:sz w:val="22"/>
          <w:lang w:val="fr-FR"/>
        </w:rPr>
        <w:t>ée</w:t>
      </w:r>
      <w:r>
        <w:rPr>
          <w:sz w:val="22"/>
          <w:lang w:val="fr-FR"/>
        </w:rPr>
        <w:t>s</w:t>
      </w:r>
      <w:r w:rsidRPr="009B0BA6">
        <w:rPr>
          <w:sz w:val="22"/>
          <w:lang w:val="fr-FR"/>
        </w:rPr>
        <w:t xml:space="preserve"> sur la base des </w:t>
      </w:r>
      <w:r>
        <w:rPr>
          <w:sz w:val="22"/>
          <w:lang w:val="fr-FR"/>
        </w:rPr>
        <w:t>Tâches internationales de</w:t>
      </w:r>
      <w:r w:rsidRPr="009B0BA6">
        <w:rPr>
          <w:sz w:val="22"/>
          <w:lang w:val="fr-FR"/>
        </w:rPr>
        <w:t xml:space="preserve"> mise en œuvre </w:t>
      </w:r>
      <w:r>
        <w:rPr>
          <w:sz w:val="22"/>
          <w:lang w:val="fr-FR"/>
        </w:rPr>
        <w:t xml:space="preserve">adoptées pour </w:t>
      </w:r>
      <w:r w:rsidRPr="00C85333">
        <w:rPr>
          <w:sz w:val="22"/>
          <w:szCs w:val="22"/>
          <w:lang w:val="fr-FR"/>
        </w:rPr>
        <w:t>2012-2015,</w:t>
      </w:r>
      <w:r>
        <w:rPr>
          <w:sz w:val="22"/>
          <w:lang w:val="fr-FR"/>
        </w:rPr>
        <w:t>comme priorités à moyen terme pour l</w:t>
      </w:r>
      <w:r w:rsidRPr="009B0BA6">
        <w:rPr>
          <w:sz w:val="22"/>
          <w:lang w:val="fr-FR"/>
        </w:rPr>
        <w:t xml:space="preserve">es activités </w:t>
      </w:r>
      <w:r>
        <w:rPr>
          <w:sz w:val="22"/>
          <w:lang w:val="fr-FR"/>
        </w:rPr>
        <w:t>de coopération internationale liées à la mise en œuvre de l’Accord</w:t>
      </w:r>
      <w:r w:rsidR="00132365">
        <w:rPr>
          <w:sz w:val="22"/>
          <w:lang w:val="fr-FR"/>
        </w:rPr>
        <w:t xml:space="preserve"> </w:t>
      </w:r>
      <w:r w:rsidRPr="00C85333">
        <w:rPr>
          <w:sz w:val="22"/>
          <w:szCs w:val="22"/>
          <w:lang w:val="fr-FR"/>
        </w:rPr>
        <w:t>;</w:t>
      </w:r>
    </w:p>
    <w:p w:rsidR="00CA64BF" w:rsidRPr="00C85333" w:rsidRDefault="00CA64BF" w:rsidP="000A34FE">
      <w:pPr>
        <w:jc w:val="both"/>
        <w:rPr>
          <w:sz w:val="22"/>
          <w:szCs w:val="22"/>
          <w:lang w:val="fr-FR"/>
        </w:rPr>
      </w:pPr>
    </w:p>
    <w:p w:rsidR="00CA64BF" w:rsidRPr="00C85333" w:rsidRDefault="00CA64BF" w:rsidP="000A34FE">
      <w:pPr>
        <w:jc w:val="both"/>
        <w:rPr>
          <w:sz w:val="22"/>
          <w:szCs w:val="22"/>
          <w:lang w:val="fr-FR"/>
        </w:rPr>
      </w:pPr>
      <w:r w:rsidRPr="00C85333">
        <w:rPr>
          <w:sz w:val="22"/>
          <w:szCs w:val="22"/>
          <w:lang w:val="fr-FR"/>
        </w:rPr>
        <w:t>2.</w:t>
      </w:r>
      <w:r w:rsidRPr="00C85333">
        <w:rPr>
          <w:i/>
          <w:sz w:val="22"/>
          <w:szCs w:val="22"/>
          <w:lang w:val="fr-FR"/>
        </w:rPr>
        <w:tab/>
      </w:r>
      <w:r w:rsidR="00132365">
        <w:rPr>
          <w:i/>
          <w:sz w:val="22"/>
          <w:lang w:val="fr-FR"/>
        </w:rPr>
        <w:t>Exhorte</w:t>
      </w:r>
      <w:r w:rsidR="00132365">
        <w:rPr>
          <w:sz w:val="22"/>
          <w:lang w:val="fr-FR"/>
        </w:rPr>
        <w:t xml:space="preserve"> les</w:t>
      </w:r>
      <w:r w:rsidRPr="009B0BA6">
        <w:rPr>
          <w:sz w:val="22"/>
          <w:lang w:val="fr-FR"/>
        </w:rPr>
        <w:t xml:space="preserve"> Parties contractantes et </w:t>
      </w:r>
      <w:r>
        <w:rPr>
          <w:sz w:val="22"/>
          <w:lang w:val="fr-FR"/>
        </w:rPr>
        <w:t>les</w:t>
      </w:r>
      <w:r w:rsidRPr="009B0BA6">
        <w:rPr>
          <w:sz w:val="22"/>
          <w:lang w:val="fr-FR"/>
        </w:rPr>
        <w:t xml:space="preserve"> organisations internationales spécialisées </w:t>
      </w:r>
      <w:r>
        <w:rPr>
          <w:sz w:val="22"/>
          <w:lang w:val="fr-FR"/>
        </w:rPr>
        <w:t xml:space="preserve">à </w:t>
      </w:r>
      <w:r w:rsidRPr="009B0BA6">
        <w:rPr>
          <w:sz w:val="22"/>
          <w:lang w:val="fr-FR"/>
        </w:rPr>
        <w:t xml:space="preserve">apporter leur soutien </w:t>
      </w:r>
      <w:r>
        <w:rPr>
          <w:sz w:val="22"/>
          <w:lang w:val="fr-FR"/>
        </w:rPr>
        <w:t xml:space="preserve">aux projets en cours </w:t>
      </w:r>
      <w:r w:rsidRPr="009B0BA6">
        <w:rPr>
          <w:sz w:val="22"/>
          <w:lang w:val="fr-FR"/>
        </w:rPr>
        <w:t xml:space="preserve">et, le cas échéant, </w:t>
      </w:r>
      <w:r>
        <w:rPr>
          <w:sz w:val="22"/>
          <w:lang w:val="fr-FR"/>
        </w:rPr>
        <w:t>à élabor</w:t>
      </w:r>
      <w:r w:rsidRPr="009B0BA6">
        <w:rPr>
          <w:sz w:val="22"/>
          <w:lang w:val="fr-FR"/>
        </w:rPr>
        <w:t>er de</w:t>
      </w:r>
      <w:r>
        <w:rPr>
          <w:sz w:val="22"/>
          <w:lang w:val="fr-FR"/>
        </w:rPr>
        <w:t>s</w:t>
      </w:r>
      <w:r w:rsidRPr="009B0BA6">
        <w:rPr>
          <w:sz w:val="22"/>
          <w:lang w:val="fr-FR"/>
        </w:rPr>
        <w:t xml:space="preserve"> nouveaux proje</w:t>
      </w:r>
      <w:r>
        <w:rPr>
          <w:sz w:val="22"/>
          <w:lang w:val="fr-FR"/>
        </w:rPr>
        <w:t>ts de coopération internationale</w:t>
      </w:r>
      <w:r w:rsidRPr="009B0BA6">
        <w:rPr>
          <w:sz w:val="22"/>
          <w:lang w:val="fr-FR"/>
        </w:rPr>
        <w:t xml:space="preserve"> pour la mise en œuvr</w:t>
      </w:r>
      <w:r>
        <w:rPr>
          <w:sz w:val="22"/>
          <w:lang w:val="fr-FR"/>
        </w:rPr>
        <w:t xml:space="preserve">e de l’Accord, en fonction des </w:t>
      </w:r>
      <w:r w:rsidRPr="009B0BA6">
        <w:rPr>
          <w:sz w:val="22"/>
          <w:lang w:val="fr-FR"/>
        </w:rPr>
        <w:t>pri</w:t>
      </w:r>
      <w:r>
        <w:rPr>
          <w:sz w:val="22"/>
          <w:lang w:val="fr-FR"/>
        </w:rPr>
        <w:t>orités énoncée</w:t>
      </w:r>
      <w:r w:rsidRPr="009B0BA6">
        <w:rPr>
          <w:sz w:val="22"/>
          <w:lang w:val="fr-FR"/>
        </w:rPr>
        <w:t>s dans le Plan stratégique</w:t>
      </w:r>
      <w:r>
        <w:rPr>
          <w:sz w:val="22"/>
          <w:lang w:val="fr-FR"/>
        </w:rPr>
        <w:t xml:space="preserve"> et le Plan d’action pour l’Afrique</w:t>
      </w:r>
      <w:r w:rsidRPr="009B0BA6">
        <w:rPr>
          <w:sz w:val="22"/>
          <w:lang w:val="fr-FR"/>
        </w:rPr>
        <w:t xml:space="preserve">, </w:t>
      </w:r>
      <w:r>
        <w:rPr>
          <w:sz w:val="22"/>
          <w:lang w:val="fr-FR"/>
        </w:rPr>
        <w:t>à tenir</w:t>
      </w:r>
      <w:r w:rsidRPr="009B0BA6">
        <w:rPr>
          <w:sz w:val="22"/>
          <w:lang w:val="fr-FR"/>
        </w:rPr>
        <w:t xml:space="preserve"> le Secrétariat de l’Accord </w:t>
      </w:r>
      <w:r>
        <w:rPr>
          <w:sz w:val="22"/>
          <w:lang w:val="fr-FR"/>
        </w:rPr>
        <w:t xml:space="preserve">pleinement informé </w:t>
      </w:r>
      <w:r w:rsidRPr="009B0BA6">
        <w:rPr>
          <w:sz w:val="22"/>
          <w:lang w:val="fr-FR"/>
        </w:rPr>
        <w:t xml:space="preserve">des progrès réalisés, et </w:t>
      </w:r>
      <w:r>
        <w:rPr>
          <w:sz w:val="22"/>
          <w:lang w:val="fr-FR"/>
        </w:rPr>
        <w:t>à</w:t>
      </w:r>
      <w:r w:rsidRPr="009B0BA6">
        <w:rPr>
          <w:sz w:val="22"/>
          <w:lang w:val="fr-FR"/>
        </w:rPr>
        <w:t xml:space="preserve"> présenter leurs conclusions a</w:t>
      </w:r>
      <w:r>
        <w:rPr>
          <w:sz w:val="22"/>
          <w:lang w:val="fr-FR"/>
        </w:rPr>
        <w:t>ux futures sessions de la Réunion des Parties</w:t>
      </w:r>
      <w:r w:rsidR="00132365">
        <w:rPr>
          <w:sz w:val="22"/>
          <w:lang w:val="fr-FR"/>
        </w:rPr>
        <w:t xml:space="preserve"> </w:t>
      </w:r>
      <w:r w:rsidRPr="00C85333">
        <w:rPr>
          <w:sz w:val="22"/>
          <w:szCs w:val="22"/>
          <w:lang w:val="fr-FR"/>
        </w:rPr>
        <w:t>;</w:t>
      </w:r>
    </w:p>
    <w:p w:rsidR="00CA64BF" w:rsidRPr="00C85333" w:rsidRDefault="00CA64BF" w:rsidP="000A34FE">
      <w:pPr>
        <w:jc w:val="both"/>
        <w:rPr>
          <w:sz w:val="22"/>
          <w:szCs w:val="22"/>
          <w:lang w:val="fr-FR"/>
        </w:rPr>
      </w:pPr>
    </w:p>
    <w:p w:rsidR="00CA64BF" w:rsidRPr="00C85333" w:rsidRDefault="00CA64BF" w:rsidP="000A34FE">
      <w:pPr>
        <w:jc w:val="both"/>
        <w:rPr>
          <w:sz w:val="22"/>
          <w:szCs w:val="22"/>
          <w:lang w:val="fr-FR"/>
        </w:rPr>
      </w:pPr>
      <w:r w:rsidRPr="00C85333">
        <w:rPr>
          <w:sz w:val="22"/>
          <w:szCs w:val="22"/>
          <w:lang w:val="fr-FR"/>
        </w:rPr>
        <w:t>3.</w:t>
      </w:r>
      <w:r w:rsidRPr="00C85333">
        <w:rPr>
          <w:sz w:val="22"/>
          <w:szCs w:val="22"/>
          <w:lang w:val="fr-FR"/>
        </w:rPr>
        <w:tab/>
      </w:r>
      <w:r w:rsidRPr="00393831">
        <w:rPr>
          <w:i/>
          <w:sz w:val="22"/>
          <w:lang w:val="fr-FR"/>
        </w:rPr>
        <w:t>Exhorte en outre</w:t>
      </w:r>
      <w:r w:rsidRPr="00393831">
        <w:rPr>
          <w:sz w:val="22"/>
          <w:lang w:val="fr-FR"/>
        </w:rPr>
        <w:t xml:space="preserve"> les Parties contractantes, </w:t>
      </w:r>
      <w:r w:rsidRPr="00393831">
        <w:rPr>
          <w:i/>
          <w:sz w:val="22"/>
          <w:lang w:val="fr-FR"/>
        </w:rPr>
        <w:t>charge</w:t>
      </w:r>
      <w:r w:rsidRPr="00393831">
        <w:rPr>
          <w:sz w:val="22"/>
          <w:lang w:val="fr-FR"/>
        </w:rPr>
        <w:t xml:space="preserve"> le Secrétariat de l’Accord et </w:t>
      </w:r>
      <w:r w:rsidRPr="00393831">
        <w:rPr>
          <w:i/>
          <w:sz w:val="22"/>
          <w:lang w:val="fr-FR"/>
        </w:rPr>
        <w:t>invite</w:t>
      </w:r>
      <w:r w:rsidRPr="00393831">
        <w:rPr>
          <w:sz w:val="22"/>
          <w:lang w:val="fr-FR"/>
        </w:rPr>
        <w:t xml:space="preserve"> les organisations internationales spécialisées à rechercher de</w:t>
      </w:r>
      <w:r>
        <w:rPr>
          <w:sz w:val="22"/>
          <w:lang w:val="fr-FR"/>
        </w:rPr>
        <w:t xml:space="preserve">s </w:t>
      </w:r>
      <w:r w:rsidRPr="00393831">
        <w:rPr>
          <w:sz w:val="22"/>
          <w:lang w:val="fr-FR"/>
        </w:rPr>
        <w:t xml:space="preserve">mécanismes et </w:t>
      </w:r>
      <w:r>
        <w:rPr>
          <w:sz w:val="22"/>
          <w:lang w:val="fr-FR"/>
        </w:rPr>
        <w:t xml:space="preserve">des </w:t>
      </w:r>
      <w:r w:rsidRPr="00393831">
        <w:rPr>
          <w:sz w:val="22"/>
          <w:lang w:val="fr-FR"/>
        </w:rPr>
        <w:t xml:space="preserve">partenariats </w:t>
      </w:r>
      <w:r>
        <w:rPr>
          <w:sz w:val="22"/>
          <w:lang w:val="fr-FR"/>
        </w:rPr>
        <w:t>innovants, y compris avec le secteur des entreprises, afin de permettre la réalisation</w:t>
      </w:r>
      <w:r w:rsidRPr="00393831">
        <w:rPr>
          <w:sz w:val="22"/>
          <w:lang w:val="fr-FR"/>
        </w:rPr>
        <w:t xml:space="preserve"> des </w:t>
      </w:r>
      <w:r>
        <w:rPr>
          <w:sz w:val="22"/>
          <w:lang w:val="fr-FR"/>
        </w:rPr>
        <w:t>activités prioritaires énumérées dans l’</w:t>
      </w:r>
      <w:r w:rsidRPr="00393831">
        <w:rPr>
          <w:sz w:val="22"/>
          <w:lang w:val="fr-FR"/>
        </w:rPr>
        <w:t xml:space="preserve">annexe, y compris des </w:t>
      </w:r>
      <w:r>
        <w:rPr>
          <w:sz w:val="22"/>
          <w:lang w:val="fr-FR"/>
        </w:rPr>
        <w:t>joint-</w:t>
      </w:r>
      <w:r w:rsidRPr="00393831">
        <w:rPr>
          <w:sz w:val="22"/>
          <w:lang w:val="fr-FR"/>
        </w:rPr>
        <w:t xml:space="preserve">venture, </w:t>
      </w:r>
      <w:r>
        <w:rPr>
          <w:sz w:val="22"/>
          <w:lang w:val="fr-FR"/>
        </w:rPr>
        <w:t xml:space="preserve">des </w:t>
      </w:r>
      <w:r w:rsidRPr="00393831">
        <w:rPr>
          <w:sz w:val="22"/>
          <w:lang w:val="fr-FR"/>
        </w:rPr>
        <w:t xml:space="preserve">jumelages, </w:t>
      </w:r>
      <w:r>
        <w:rPr>
          <w:sz w:val="22"/>
          <w:lang w:val="fr-FR"/>
        </w:rPr>
        <w:t xml:space="preserve">des </w:t>
      </w:r>
      <w:r w:rsidRPr="00393831">
        <w:rPr>
          <w:sz w:val="22"/>
          <w:lang w:val="fr-FR"/>
        </w:rPr>
        <w:t>programm</w:t>
      </w:r>
      <w:r>
        <w:rPr>
          <w:sz w:val="22"/>
          <w:lang w:val="fr-FR"/>
        </w:rPr>
        <w:t>es de détachement et d’échange, des parrainages du secteur des entreprises</w:t>
      </w:r>
      <w:r w:rsidRPr="00393831">
        <w:rPr>
          <w:sz w:val="22"/>
          <w:lang w:val="fr-FR"/>
        </w:rPr>
        <w:t xml:space="preserve"> et </w:t>
      </w:r>
      <w:r>
        <w:rPr>
          <w:sz w:val="22"/>
          <w:lang w:val="fr-FR"/>
        </w:rPr>
        <w:t>des programmes d’adoption d’</w:t>
      </w:r>
      <w:r w:rsidRPr="00393831">
        <w:rPr>
          <w:sz w:val="22"/>
          <w:lang w:val="fr-FR"/>
        </w:rPr>
        <w:t>espèces</w:t>
      </w:r>
      <w:r w:rsidR="00132365">
        <w:rPr>
          <w:sz w:val="22"/>
          <w:lang w:val="fr-FR"/>
        </w:rPr>
        <w:t xml:space="preserve"> </w:t>
      </w:r>
      <w:r w:rsidRPr="00C85333">
        <w:rPr>
          <w:sz w:val="22"/>
          <w:szCs w:val="22"/>
          <w:lang w:val="fr-FR"/>
        </w:rPr>
        <w:t>;</w:t>
      </w:r>
    </w:p>
    <w:p w:rsidR="00CA64BF" w:rsidRPr="00C85333" w:rsidRDefault="00CA64BF" w:rsidP="000A34FE">
      <w:pPr>
        <w:jc w:val="both"/>
        <w:rPr>
          <w:sz w:val="22"/>
          <w:szCs w:val="22"/>
          <w:lang w:val="fr-FR"/>
        </w:rPr>
      </w:pPr>
    </w:p>
    <w:p w:rsidR="00CA64BF" w:rsidRPr="00C85333" w:rsidRDefault="00CA64BF" w:rsidP="000A34FE">
      <w:pPr>
        <w:jc w:val="both"/>
        <w:rPr>
          <w:sz w:val="22"/>
          <w:szCs w:val="22"/>
          <w:lang w:val="fr-FR"/>
        </w:rPr>
      </w:pPr>
      <w:r w:rsidRPr="00C85333">
        <w:rPr>
          <w:sz w:val="22"/>
          <w:szCs w:val="22"/>
          <w:lang w:val="fr-FR"/>
        </w:rPr>
        <w:t>4.</w:t>
      </w:r>
      <w:r w:rsidRPr="00C85333">
        <w:rPr>
          <w:sz w:val="22"/>
          <w:szCs w:val="22"/>
          <w:lang w:val="fr-FR"/>
        </w:rPr>
        <w:tab/>
      </w:r>
      <w:r w:rsidRPr="00393831">
        <w:rPr>
          <w:i/>
          <w:sz w:val="22"/>
          <w:lang w:val="fr-FR"/>
        </w:rPr>
        <w:t xml:space="preserve">Demande </w:t>
      </w:r>
      <w:r w:rsidRPr="00393831">
        <w:rPr>
          <w:sz w:val="22"/>
          <w:lang w:val="fr-FR"/>
        </w:rPr>
        <w:t xml:space="preserve">aux </w:t>
      </w:r>
      <w:r>
        <w:rPr>
          <w:sz w:val="22"/>
          <w:lang w:val="fr-FR"/>
        </w:rPr>
        <w:t xml:space="preserve">organismes </w:t>
      </w:r>
      <w:r w:rsidRPr="00393831">
        <w:rPr>
          <w:sz w:val="22"/>
          <w:lang w:val="fr-FR"/>
        </w:rPr>
        <w:t xml:space="preserve">donateurs bilatéraux et multilatéraux de fournir </w:t>
      </w:r>
      <w:r>
        <w:rPr>
          <w:sz w:val="22"/>
          <w:lang w:val="fr-FR"/>
        </w:rPr>
        <w:t xml:space="preserve">une aide financière </w:t>
      </w:r>
      <w:r w:rsidRPr="00393831">
        <w:rPr>
          <w:sz w:val="22"/>
          <w:lang w:val="fr-FR"/>
        </w:rPr>
        <w:t>aux p</w:t>
      </w:r>
      <w:r>
        <w:rPr>
          <w:sz w:val="22"/>
          <w:lang w:val="fr-FR"/>
        </w:rPr>
        <w:t xml:space="preserve">ays en développement pour assurer </w:t>
      </w:r>
      <w:r w:rsidRPr="00393831">
        <w:rPr>
          <w:sz w:val="22"/>
          <w:lang w:val="fr-FR"/>
        </w:rPr>
        <w:t>la mise en œuvre de</w:t>
      </w:r>
      <w:r w:rsidRPr="009B0BA6">
        <w:rPr>
          <w:sz w:val="22"/>
          <w:lang w:val="fr-FR"/>
        </w:rPr>
        <w:t xml:space="preserve"> l’A</w:t>
      </w:r>
      <w:r>
        <w:rPr>
          <w:sz w:val="22"/>
          <w:lang w:val="fr-FR"/>
        </w:rPr>
        <w:t>ccord, en appuyant la réalisation</w:t>
      </w:r>
      <w:r w:rsidRPr="009B0BA6">
        <w:rPr>
          <w:sz w:val="22"/>
          <w:lang w:val="fr-FR"/>
        </w:rPr>
        <w:t xml:space="preserve"> d</w:t>
      </w:r>
      <w:r>
        <w:rPr>
          <w:sz w:val="22"/>
          <w:lang w:val="fr-FR"/>
        </w:rPr>
        <w:t xml:space="preserve">es activités prioritaires énumérées </w:t>
      </w:r>
      <w:r w:rsidR="00132365">
        <w:rPr>
          <w:sz w:val="22"/>
          <w:lang w:val="fr-FR"/>
        </w:rPr>
        <w:t xml:space="preserve">dans l’annexe </w:t>
      </w:r>
      <w:r w:rsidRPr="00C85333">
        <w:rPr>
          <w:sz w:val="22"/>
          <w:szCs w:val="22"/>
          <w:lang w:val="fr-FR"/>
        </w:rPr>
        <w:t>;</w:t>
      </w:r>
    </w:p>
    <w:p w:rsidR="00CA64BF" w:rsidRPr="00C85333" w:rsidRDefault="00CA64BF" w:rsidP="000A34FE">
      <w:pPr>
        <w:jc w:val="both"/>
        <w:rPr>
          <w:sz w:val="22"/>
          <w:szCs w:val="22"/>
          <w:lang w:val="fr-FR"/>
        </w:rPr>
      </w:pPr>
    </w:p>
    <w:p w:rsidR="00CA64BF" w:rsidRPr="00C85333" w:rsidRDefault="00CA64BF" w:rsidP="000A34FE">
      <w:pPr>
        <w:keepNext/>
        <w:keepLines/>
        <w:jc w:val="both"/>
        <w:rPr>
          <w:sz w:val="22"/>
          <w:szCs w:val="22"/>
          <w:lang w:val="fr-FR"/>
        </w:rPr>
      </w:pPr>
      <w:r w:rsidRPr="00C85333">
        <w:rPr>
          <w:sz w:val="22"/>
          <w:szCs w:val="22"/>
          <w:lang w:val="fr-FR"/>
        </w:rPr>
        <w:t>5.</w:t>
      </w:r>
      <w:r w:rsidRPr="00C85333">
        <w:rPr>
          <w:sz w:val="22"/>
          <w:szCs w:val="22"/>
          <w:lang w:val="fr-FR"/>
        </w:rPr>
        <w:tab/>
      </w:r>
      <w:r w:rsidR="00132365">
        <w:rPr>
          <w:i/>
          <w:sz w:val="22"/>
          <w:lang w:val="fr-FR"/>
        </w:rPr>
        <w:t>Charge</w:t>
      </w:r>
      <w:r w:rsidR="00132365" w:rsidRPr="009B0BA6">
        <w:rPr>
          <w:sz w:val="22"/>
          <w:lang w:val="fr-FR"/>
        </w:rPr>
        <w:t xml:space="preserve"> le</w:t>
      </w:r>
      <w:r w:rsidRPr="009B0BA6">
        <w:rPr>
          <w:sz w:val="22"/>
          <w:lang w:val="fr-FR"/>
        </w:rPr>
        <w:t xml:space="preserve"> Secrétariat de l’</w:t>
      </w:r>
      <w:r>
        <w:rPr>
          <w:sz w:val="22"/>
          <w:lang w:val="fr-FR"/>
        </w:rPr>
        <w:t>Accord de diffuser les Tâches</w:t>
      </w:r>
      <w:r w:rsidRPr="009B0BA6">
        <w:rPr>
          <w:sz w:val="22"/>
          <w:lang w:val="fr-FR"/>
        </w:rPr>
        <w:t xml:space="preserve"> internationales de mise en </w:t>
      </w:r>
      <w:r w:rsidR="00047A33" w:rsidRPr="009B0BA6">
        <w:rPr>
          <w:sz w:val="22"/>
          <w:lang w:val="fr-FR"/>
        </w:rPr>
        <w:t>œuvre</w:t>
      </w:r>
      <w:r w:rsidR="00047A33" w:rsidRPr="00C85333">
        <w:rPr>
          <w:sz w:val="22"/>
          <w:szCs w:val="22"/>
          <w:lang w:val="fr-FR"/>
        </w:rPr>
        <w:t xml:space="preserve"> pour</w:t>
      </w:r>
      <w:r w:rsidRPr="00C85333">
        <w:rPr>
          <w:sz w:val="22"/>
          <w:szCs w:val="22"/>
          <w:lang w:val="fr-FR"/>
        </w:rPr>
        <w:t xml:space="preserve"> 2016-2018, </w:t>
      </w:r>
      <w:r>
        <w:rPr>
          <w:sz w:val="22"/>
          <w:lang w:val="fr-FR"/>
        </w:rPr>
        <w:t>d’assurer une</w:t>
      </w:r>
      <w:r w:rsidRPr="009B0BA6">
        <w:rPr>
          <w:sz w:val="22"/>
          <w:lang w:val="fr-FR"/>
        </w:rPr>
        <w:t xml:space="preserve"> coordination </w:t>
      </w:r>
      <w:r>
        <w:rPr>
          <w:sz w:val="22"/>
          <w:lang w:val="fr-FR"/>
        </w:rPr>
        <w:t xml:space="preserve">étroite avec </w:t>
      </w:r>
      <w:r w:rsidRPr="009B0BA6">
        <w:rPr>
          <w:sz w:val="22"/>
          <w:lang w:val="fr-FR"/>
        </w:rPr>
        <w:t>les conventions et organisations internationales</w:t>
      </w:r>
      <w:r>
        <w:rPr>
          <w:sz w:val="22"/>
          <w:lang w:val="fr-FR"/>
        </w:rPr>
        <w:t xml:space="preserve"> qui contribuent à la réalisation de ces tâches</w:t>
      </w:r>
      <w:r w:rsidRPr="009B0BA6">
        <w:rPr>
          <w:sz w:val="22"/>
          <w:lang w:val="fr-FR"/>
        </w:rPr>
        <w:t>, et de ch</w:t>
      </w:r>
      <w:r>
        <w:rPr>
          <w:sz w:val="22"/>
          <w:lang w:val="fr-FR"/>
        </w:rPr>
        <w:t>ercher des organismes donateurs adéquats</w:t>
      </w:r>
      <w:r w:rsidR="00132365">
        <w:rPr>
          <w:sz w:val="22"/>
          <w:lang w:val="fr-FR"/>
        </w:rPr>
        <w:t xml:space="preserve"> </w:t>
      </w:r>
      <w:r w:rsidRPr="00C85333">
        <w:rPr>
          <w:sz w:val="22"/>
          <w:szCs w:val="22"/>
          <w:lang w:val="fr-FR"/>
        </w:rPr>
        <w:t xml:space="preserve">; </w:t>
      </w:r>
    </w:p>
    <w:p w:rsidR="00CA64BF" w:rsidRPr="00C85333" w:rsidRDefault="00CA64BF" w:rsidP="000A34FE">
      <w:pPr>
        <w:keepNext/>
        <w:keepLines/>
        <w:jc w:val="both"/>
        <w:rPr>
          <w:sz w:val="22"/>
          <w:szCs w:val="22"/>
          <w:lang w:val="fr-FR"/>
        </w:rPr>
      </w:pPr>
    </w:p>
    <w:p w:rsidR="00CA64BF" w:rsidRPr="00A975FF" w:rsidRDefault="00CA64BF" w:rsidP="000A34FE">
      <w:pPr>
        <w:keepNext/>
        <w:keepLines/>
        <w:jc w:val="both"/>
        <w:rPr>
          <w:sz w:val="22"/>
          <w:szCs w:val="22"/>
          <w:lang w:val="fr-FR"/>
        </w:rPr>
      </w:pPr>
      <w:r w:rsidRPr="00C85333">
        <w:rPr>
          <w:sz w:val="22"/>
          <w:szCs w:val="22"/>
          <w:lang w:val="fr-FR"/>
        </w:rPr>
        <w:t>6.</w:t>
      </w:r>
      <w:r w:rsidRPr="00C85333">
        <w:rPr>
          <w:sz w:val="22"/>
          <w:szCs w:val="22"/>
          <w:lang w:val="fr-FR"/>
        </w:rPr>
        <w:tab/>
      </w:r>
      <w:r w:rsidR="00132365" w:rsidRPr="00A975FF">
        <w:rPr>
          <w:i/>
          <w:sz w:val="22"/>
          <w:szCs w:val="22"/>
          <w:lang w:val="fr-FR"/>
        </w:rPr>
        <w:t>Convient</w:t>
      </w:r>
      <w:r w:rsidR="00132365" w:rsidRPr="00A975FF">
        <w:rPr>
          <w:sz w:val="22"/>
          <w:szCs w:val="22"/>
          <w:lang w:val="fr-FR"/>
        </w:rPr>
        <w:t xml:space="preserve"> que</w:t>
      </w:r>
      <w:r w:rsidRPr="00A975FF">
        <w:rPr>
          <w:sz w:val="22"/>
          <w:szCs w:val="22"/>
          <w:lang w:val="fr-FR"/>
        </w:rPr>
        <w:t xml:space="preserve"> les futures listes de </w:t>
      </w:r>
      <w:r w:rsidR="00047A33">
        <w:rPr>
          <w:sz w:val="22"/>
          <w:lang w:val="fr-FR"/>
        </w:rPr>
        <w:t xml:space="preserve">Tâches </w:t>
      </w:r>
      <w:r w:rsidRPr="009B0BA6">
        <w:rPr>
          <w:sz w:val="22"/>
          <w:lang w:val="fr-FR"/>
        </w:rPr>
        <w:t xml:space="preserve">internationales de mise en </w:t>
      </w:r>
      <w:r w:rsidR="00132365" w:rsidRPr="009B0BA6">
        <w:rPr>
          <w:sz w:val="22"/>
          <w:lang w:val="fr-FR"/>
        </w:rPr>
        <w:t>œuvre</w:t>
      </w:r>
      <w:r w:rsidR="00132365">
        <w:rPr>
          <w:sz w:val="22"/>
          <w:szCs w:val="22"/>
          <w:lang w:val="fr-FR"/>
        </w:rPr>
        <w:t xml:space="preserve"> doivent</w:t>
      </w:r>
      <w:r>
        <w:rPr>
          <w:sz w:val="22"/>
          <w:szCs w:val="22"/>
          <w:lang w:val="fr-FR"/>
        </w:rPr>
        <w:t xml:space="preserve"> être harmonisées davantage </w:t>
      </w:r>
      <w:r w:rsidRPr="00A975FF">
        <w:rPr>
          <w:sz w:val="22"/>
          <w:szCs w:val="22"/>
          <w:lang w:val="fr-FR"/>
        </w:rPr>
        <w:t>avec les priorités stratégiques de l’Accord</w:t>
      </w:r>
      <w:r>
        <w:rPr>
          <w:sz w:val="22"/>
          <w:szCs w:val="22"/>
          <w:lang w:val="fr-FR"/>
        </w:rPr>
        <w:t>, plus limitées dans leur étendu</w:t>
      </w:r>
      <w:r w:rsidRPr="00A975FF">
        <w:rPr>
          <w:sz w:val="22"/>
          <w:szCs w:val="22"/>
          <w:lang w:val="fr-FR"/>
        </w:rPr>
        <w:t xml:space="preserve">e et présentées sous forme de projets plus faciles à financer, et </w:t>
      </w:r>
      <w:r w:rsidR="00132365" w:rsidRPr="00A975FF">
        <w:rPr>
          <w:i/>
          <w:sz w:val="22"/>
          <w:szCs w:val="22"/>
          <w:lang w:val="fr-FR"/>
        </w:rPr>
        <w:t>demande</w:t>
      </w:r>
      <w:r w:rsidR="00132365" w:rsidRPr="00A975FF">
        <w:rPr>
          <w:sz w:val="22"/>
          <w:szCs w:val="22"/>
          <w:lang w:val="fr-FR"/>
        </w:rPr>
        <w:t xml:space="preserve"> que</w:t>
      </w:r>
      <w:r w:rsidRPr="00A975FF">
        <w:rPr>
          <w:sz w:val="22"/>
          <w:szCs w:val="22"/>
          <w:lang w:val="fr-FR"/>
        </w:rPr>
        <w:t xml:space="preserve"> les priorités pour la période 2019-2021 soient </w:t>
      </w:r>
      <w:r>
        <w:rPr>
          <w:sz w:val="22"/>
          <w:szCs w:val="22"/>
          <w:lang w:val="fr-FR"/>
        </w:rPr>
        <w:t>élaboré</w:t>
      </w:r>
      <w:r w:rsidRPr="00A975FF">
        <w:rPr>
          <w:sz w:val="22"/>
          <w:szCs w:val="22"/>
          <w:lang w:val="fr-FR"/>
        </w:rPr>
        <w:t>es en consé</w:t>
      </w:r>
      <w:r>
        <w:rPr>
          <w:sz w:val="22"/>
          <w:szCs w:val="22"/>
          <w:lang w:val="fr-FR"/>
        </w:rPr>
        <w:t>quence,</w:t>
      </w:r>
      <w:r w:rsidRPr="00A975FF">
        <w:rPr>
          <w:sz w:val="22"/>
          <w:szCs w:val="22"/>
          <w:lang w:val="fr-FR"/>
        </w:rPr>
        <w:t xml:space="preserve"> dans le cadre du processus d’élaboration du prochain Plan stratégique de l’AEWA </w:t>
      </w:r>
      <w:r w:rsidR="00B9128F">
        <w:rPr>
          <w:sz w:val="22"/>
          <w:szCs w:val="22"/>
          <w:lang w:val="fr-FR"/>
        </w:rPr>
        <w:t>(</w:t>
      </w:r>
      <w:r w:rsidR="00132365">
        <w:rPr>
          <w:sz w:val="22"/>
          <w:szCs w:val="22"/>
          <w:lang w:val="fr-FR"/>
        </w:rPr>
        <w:t>Résolution 6.1</w:t>
      </w:r>
      <w:r w:rsidR="00B9128F">
        <w:rPr>
          <w:sz w:val="22"/>
          <w:szCs w:val="22"/>
          <w:lang w:val="fr-FR"/>
        </w:rPr>
        <w:t>4)</w:t>
      </w:r>
      <w:r w:rsidRPr="00A975FF">
        <w:rPr>
          <w:sz w:val="22"/>
          <w:szCs w:val="22"/>
          <w:lang w:val="fr-FR"/>
        </w:rPr>
        <w:t>.</w:t>
      </w:r>
    </w:p>
    <w:p w:rsidR="00CA64BF" w:rsidRPr="00A975FF" w:rsidRDefault="00CA64BF" w:rsidP="000A34FE">
      <w:pPr>
        <w:jc w:val="both"/>
        <w:rPr>
          <w:rFonts w:ascii="Arial" w:hAnsi="Arial"/>
          <w:i/>
          <w:sz w:val="22"/>
          <w:szCs w:val="22"/>
          <w:lang w:val="fr-FR"/>
        </w:rPr>
      </w:pPr>
    </w:p>
    <w:p w:rsidR="00CA64BF" w:rsidRDefault="00CA64BF" w:rsidP="00F10CA1">
      <w:pPr>
        <w:pStyle w:val="Heading9"/>
        <w:spacing w:before="0" w:after="0"/>
        <w:jc w:val="center"/>
        <w:rPr>
          <w:lang w:val="fr-FR"/>
        </w:rPr>
      </w:pPr>
      <w:r w:rsidRPr="00F10CA1">
        <w:rPr>
          <w:lang w:val="fr-FR"/>
        </w:rPr>
        <w:br w:type="page"/>
      </w:r>
    </w:p>
    <w:p w:rsidR="00CA64BF" w:rsidRDefault="00CA64BF" w:rsidP="00F10CA1">
      <w:pPr>
        <w:pStyle w:val="Heading9"/>
        <w:spacing w:before="0" w:after="0"/>
        <w:jc w:val="center"/>
        <w:rPr>
          <w:rFonts w:ascii="Times New Roman" w:hAnsi="Times New Roman" w:cs="Times New Roman"/>
          <w:b/>
          <w:sz w:val="24"/>
          <w:szCs w:val="24"/>
          <w:lang w:val="fr-FR"/>
        </w:rPr>
      </w:pPr>
      <w:r w:rsidRPr="00500DAB">
        <w:rPr>
          <w:rFonts w:ascii="Times New Roman" w:hAnsi="Times New Roman" w:cs="Times New Roman"/>
          <w:b/>
          <w:sz w:val="24"/>
          <w:szCs w:val="24"/>
          <w:lang w:val="fr-FR"/>
        </w:rPr>
        <w:lastRenderedPageBreak/>
        <w:t>TÂCHES INTERNA</w:t>
      </w:r>
      <w:r>
        <w:rPr>
          <w:rFonts w:ascii="Times New Roman" w:hAnsi="Times New Roman" w:cs="Times New Roman"/>
          <w:b/>
          <w:sz w:val="24"/>
          <w:szCs w:val="24"/>
          <w:lang w:val="fr-FR"/>
        </w:rPr>
        <w:t xml:space="preserve">TIONALES DE MISE EN ŒUVRE </w:t>
      </w:r>
      <w:r w:rsidRPr="00500DAB">
        <w:rPr>
          <w:rFonts w:ascii="Times New Roman" w:hAnsi="Times New Roman" w:cs="Times New Roman"/>
          <w:b/>
          <w:sz w:val="24"/>
          <w:szCs w:val="24"/>
          <w:lang w:val="fr-FR"/>
        </w:rPr>
        <w:t>DE L'AEWA</w:t>
      </w:r>
    </w:p>
    <w:p w:rsidR="00CA64BF" w:rsidRPr="003E7831" w:rsidRDefault="00CA64BF" w:rsidP="00F10CA1">
      <w:pPr>
        <w:pStyle w:val="Subtitle"/>
        <w:tabs>
          <w:tab w:val="left" w:pos="578"/>
          <w:tab w:val="left" w:pos="1157"/>
          <w:tab w:val="left" w:pos="1735"/>
        </w:tabs>
        <w:rPr>
          <w:rFonts w:ascii="Times New Roman" w:hAnsi="Times New Roman"/>
          <w:b/>
          <w:bCs/>
          <w:sz w:val="24"/>
          <w:szCs w:val="28"/>
          <w:lang w:val="fr-FR"/>
        </w:rPr>
      </w:pPr>
      <w:r w:rsidRPr="00500DAB">
        <w:rPr>
          <w:rFonts w:ascii="Times New Roman" w:hAnsi="Times New Roman"/>
          <w:b/>
          <w:sz w:val="24"/>
          <w:lang w:val="fr-FR"/>
        </w:rPr>
        <w:t xml:space="preserve"> POUR</w:t>
      </w:r>
      <w:r w:rsidR="00D649AC">
        <w:rPr>
          <w:rFonts w:ascii="Times New Roman" w:hAnsi="Times New Roman"/>
          <w:b/>
          <w:sz w:val="24"/>
          <w:lang w:val="fr-FR"/>
        </w:rPr>
        <w:t xml:space="preserve"> </w:t>
      </w:r>
      <w:r w:rsidRPr="003E7831">
        <w:rPr>
          <w:rFonts w:ascii="Times New Roman" w:hAnsi="Times New Roman"/>
          <w:b/>
          <w:bCs/>
          <w:sz w:val="24"/>
          <w:szCs w:val="28"/>
          <w:lang w:val="fr-FR"/>
        </w:rPr>
        <w:t>2016-2018</w:t>
      </w:r>
    </w:p>
    <w:p w:rsidR="00CA64BF" w:rsidRPr="003E7831" w:rsidRDefault="00CA64BF" w:rsidP="000A34FE">
      <w:pPr>
        <w:pStyle w:val="Level1"/>
        <w:numPr>
          <w:ilvl w:val="0"/>
          <w:numId w:val="0"/>
        </w:numPr>
        <w:tabs>
          <w:tab w:val="left" w:pos="1157"/>
          <w:tab w:val="left" w:pos="1735"/>
        </w:tabs>
        <w:spacing w:after="0"/>
        <w:jc w:val="both"/>
        <w:rPr>
          <w:b/>
          <w:sz w:val="28"/>
          <w:szCs w:val="28"/>
          <w:lang w:val="fr-FR"/>
        </w:rPr>
      </w:pPr>
    </w:p>
    <w:p w:rsidR="00CA64BF" w:rsidRPr="006E0B36" w:rsidRDefault="00CA64BF" w:rsidP="006E0B36">
      <w:pPr>
        <w:pStyle w:val="Level1"/>
        <w:numPr>
          <w:ilvl w:val="0"/>
          <w:numId w:val="0"/>
        </w:numPr>
        <w:tabs>
          <w:tab w:val="left" w:pos="1157"/>
          <w:tab w:val="left" w:pos="1735"/>
        </w:tabs>
        <w:spacing w:after="120"/>
        <w:jc w:val="both"/>
        <w:rPr>
          <w:b/>
          <w:szCs w:val="22"/>
        </w:rPr>
      </w:pPr>
      <w:r w:rsidRPr="006E0B36">
        <w:rPr>
          <w:b/>
          <w:szCs w:val="22"/>
        </w:rPr>
        <w:t>Introduction</w:t>
      </w:r>
    </w:p>
    <w:p w:rsidR="00CA64BF" w:rsidRPr="00F10CA1" w:rsidRDefault="00CA64BF" w:rsidP="006E0B36">
      <w:pPr>
        <w:pStyle w:val="Level1"/>
        <w:numPr>
          <w:ilvl w:val="0"/>
          <w:numId w:val="5"/>
        </w:numPr>
        <w:tabs>
          <w:tab w:val="left" w:pos="1157"/>
          <w:tab w:val="left" w:pos="1735"/>
        </w:tabs>
        <w:ind w:left="567" w:hanging="567"/>
        <w:jc w:val="both"/>
        <w:rPr>
          <w:szCs w:val="22"/>
          <w:lang w:val="fr-FR"/>
        </w:rPr>
      </w:pPr>
      <w:r>
        <w:rPr>
          <w:szCs w:val="22"/>
          <w:lang w:val="fr-FR"/>
        </w:rPr>
        <w:t xml:space="preserve">La liste ci-après des activités prioritaires a été établie afin d’aider les Parties contractantes, les organismes donateurs et les autres parties prenantes à poursuivre la mise en œuvre internationale du Plan d’action de l’Accord sur la conservation des oiseaux d’eau migrateurs d’Afrique-Eurasie durant la </w:t>
      </w:r>
      <w:r w:rsidRPr="00A10F58">
        <w:rPr>
          <w:szCs w:val="22"/>
          <w:lang w:val="fr-FR"/>
        </w:rPr>
        <w:t xml:space="preserve">période </w:t>
      </w:r>
      <w:r w:rsidRPr="00F10CA1">
        <w:rPr>
          <w:szCs w:val="22"/>
          <w:lang w:val="fr-FR"/>
        </w:rPr>
        <w:t xml:space="preserve">2016-2018. </w:t>
      </w:r>
    </w:p>
    <w:p w:rsidR="00CA64BF" w:rsidRPr="00F10CA1" w:rsidRDefault="00CA64BF" w:rsidP="008A0DB2">
      <w:pPr>
        <w:pStyle w:val="Level1"/>
        <w:numPr>
          <w:ilvl w:val="0"/>
          <w:numId w:val="5"/>
        </w:numPr>
        <w:tabs>
          <w:tab w:val="clear" w:pos="705"/>
          <w:tab w:val="num" w:pos="540"/>
          <w:tab w:val="left" w:pos="1157"/>
          <w:tab w:val="left" w:pos="1735"/>
        </w:tabs>
        <w:ind w:left="540" w:hanging="540"/>
        <w:jc w:val="both"/>
        <w:rPr>
          <w:szCs w:val="22"/>
          <w:lang w:val="fr-FR"/>
        </w:rPr>
      </w:pPr>
      <w:r>
        <w:rPr>
          <w:szCs w:val="22"/>
          <w:lang w:val="fr-FR"/>
        </w:rPr>
        <w:t xml:space="preserve">Depuis la première session de la Réunion des Parties </w:t>
      </w:r>
      <w:r w:rsidRPr="00A10F58">
        <w:rPr>
          <w:szCs w:val="22"/>
          <w:lang w:val="fr-FR"/>
        </w:rPr>
        <w:t xml:space="preserve">(MOP) </w:t>
      </w:r>
      <w:r>
        <w:rPr>
          <w:szCs w:val="22"/>
          <w:lang w:val="fr-FR"/>
        </w:rPr>
        <w:t xml:space="preserve">à l’Accord, qui s’est tenue en novembre </w:t>
      </w:r>
      <w:r w:rsidRPr="00A10F58">
        <w:rPr>
          <w:szCs w:val="22"/>
          <w:lang w:val="fr-FR"/>
        </w:rPr>
        <w:t xml:space="preserve">1999 </w:t>
      </w:r>
      <w:r>
        <w:rPr>
          <w:szCs w:val="22"/>
          <w:lang w:val="fr-FR"/>
        </w:rPr>
        <w:t>au Cap (Afrique du Sud), à l’issue de laquelle les Priorités internationales de mise en œuvre (</w:t>
      </w:r>
      <w:r w:rsidRPr="00A10F58">
        <w:rPr>
          <w:szCs w:val="22"/>
          <w:lang w:val="fr-FR"/>
        </w:rPr>
        <w:t xml:space="preserve">IIP) </w:t>
      </w:r>
      <w:r>
        <w:rPr>
          <w:szCs w:val="22"/>
          <w:lang w:val="fr-FR"/>
        </w:rPr>
        <w:t>pour</w:t>
      </w:r>
      <w:r w:rsidRPr="00A10F58">
        <w:rPr>
          <w:szCs w:val="22"/>
          <w:lang w:val="fr-FR"/>
        </w:rPr>
        <w:t xml:space="preserve"> 2000-2004 </w:t>
      </w:r>
      <w:r>
        <w:rPr>
          <w:szCs w:val="22"/>
          <w:lang w:val="fr-FR"/>
        </w:rPr>
        <w:t>ont été adoptées dans la Rés</w:t>
      </w:r>
      <w:r w:rsidRPr="00A10F58">
        <w:rPr>
          <w:szCs w:val="22"/>
          <w:lang w:val="fr-FR"/>
        </w:rPr>
        <w:t xml:space="preserve">olution 1.4, </w:t>
      </w:r>
      <w:r>
        <w:rPr>
          <w:szCs w:val="22"/>
          <w:lang w:val="fr-FR"/>
        </w:rPr>
        <w:t xml:space="preserve">chaque Réunion des Parties a révisé et actualisé ces priorités. </w:t>
      </w:r>
      <w:r w:rsidRPr="00F10CA1">
        <w:rPr>
          <w:szCs w:val="22"/>
          <w:lang w:val="fr-FR"/>
        </w:rPr>
        <w:t xml:space="preserve">La </w:t>
      </w:r>
      <w:r>
        <w:rPr>
          <w:szCs w:val="22"/>
          <w:lang w:val="fr-FR"/>
        </w:rPr>
        <w:t xml:space="preserve">présente </w:t>
      </w:r>
      <w:r w:rsidRPr="00F10CA1">
        <w:rPr>
          <w:szCs w:val="22"/>
          <w:lang w:val="fr-FR"/>
        </w:rPr>
        <w:t>propo</w:t>
      </w:r>
      <w:r>
        <w:rPr>
          <w:szCs w:val="22"/>
          <w:lang w:val="fr-FR"/>
        </w:rPr>
        <w:t xml:space="preserve">sition de Tâches internationales de mise en œuvre pour </w:t>
      </w:r>
      <w:r w:rsidRPr="00F10CA1">
        <w:rPr>
          <w:szCs w:val="22"/>
          <w:lang w:val="fr-FR"/>
        </w:rPr>
        <w:t>2016-2018</w:t>
      </w:r>
      <w:r w:rsidRPr="00A10F58">
        <w:rPr>
          <w:szCs w:val="22"/>
          <w:lang w:val="fr-FR"/>
        </w:rPr>
        <w:t>représent</w:t>
      </w:r>
      <w:r>
        <w:rPr>
          <w:szCs w:val="22"/>
          <w:lang w:val="fr-FR"/>
        </w:rPr>
        <w:t xml:space="preserve">eune liste révisée des </w:t>
      </w:r>
      <w:r w:rsidRPr="00A10F58">
        <w:rPr>
          <w:szCs w:val="22"/>
          <w:lang w:val="fr-FR"/>
        </w:rPr>
        <w:t>activit</w:t>
      </w:r>
      <w:r>
        <w:rPr>
          <w:szCs w:val="22"/>
          <w:lang w:val="fr-FR"/>
        </w:rPr>
        <w:t>és, basée sur les T</w:t>
      </w:r>
      <w:r w:rsidRPr="00497EE3">
        <w:rPr>
          <w:szCs w:val="22"/>
          <w:lang w:val="fr-FR"/>
        </w:rPr>
        <w:t xml:space="preserve">âches internationales de mise en œuvre pour </w:t>
      </w:r>
      <w:r w:rsidRPr="00F10CA1">
        <w:rPr>
          <w:szCs w:val="22"/>
          <w:lang w:val="fr-FR"/>
        </w:rPr>
        <w:t>2012-2015</w:t>
      </w:r>
      <w:r>
        <w:rPr>
          <w:szCs w:val="22"/>
          <w:lang w:val="fr-FR"/>
        </w:rPr>
        <w:t xml:space="preserve"> approuvées par la MOP5</w:t>
      </w:r>
      <w:r w:rsidRPr="00F10CA1">
        <w:rPr>
          <w:szCs w:val="22"/>
          <w:lang w:val="fr-FR"/>
        </w:rPr>
        <w:t>.</w:t>
      </w:r>
    </w:p>
    <w:p w:rsidR="00CA64BF" w:rsidRPr="00497EE3" w:rsidRDefault="00CA64BF" w:rsidP="006E0B36">
      <w:pPr>
        <w:pStyle w:val="Level1"/>
        <w:numPr>
          <w:ilvl w:val="0"/>
          <w:numId w:val="0"/>
        </w:numPr>
        <w:tabs>
          <w:tab w:val="left" w:pos="1157"/>
          <w:tab w:val="left" w:pos="1735"/>
        </w:tabs>
        <w:spacing w:after="120"/>
        <w:jc w:val="both"/>
        <w:rPr>
          <w:b/>
          <w:szCs w:val="22"/>
          <w:lang w:val="fr-FR"/>
        </w:rPr>
      </w:pPr>
      <w:r w:rsidRPr="00497EE3">
        <w:rPr>
          <w:b/>
          <w:szCs w:val="22"/>
          <w:lang w:val="fr-FR"/>
        </w:rPr>
        <w:t>Ordre et format de présentation</w:t>
      </w:r>
    </w:p>
    <w:p w:rsidR="00CA64BF" w:rsidRPr="00F724D7" w:rsidRDefault="00CA64BF" w:rsidP="006E0B36">
      <w:pPr>
        <w:pStyle w:val="Level1"/>
        <w:numPr>
          <w:ilvl w:val="0"/>
          <w:numId w:val="5"/>
        </w:numPr>
        <w:tabs>
          <w:tab w:val="left" w:pos="1157"/>
          <w:tab w:val="left" w:pos="1735"/>
        </w:tabs>
        <w:ind w:left="567" w:hanging="567"/>
        <w:jc w:val="both"/>
        <w:rPr>
          <w:szCs w:val="22"/>
          <w:lang w:val="fr-FR"/>
        </w:rPr>
      </w:pPr>
      <w:r>
        <w:rPr>
          <w:szCs w:val="22"/>
          <w:lang w:val="fr-FR"/>
        </w:rPr>
        <w:t xml:space="preserve">Comme pour les précédentes versions, la </w:t>
      </w:r>
      <w:r w:rsidRPr="00096DE0">
        <w:rPr>
          <w:szCs w:val="22"/>
          <w:lang w:val="fr-FR"/>
        </w:rPr>
        <w:t xml:space="preserve">présentation </w:t>
      </w:r>
      <w:r>
        <w:rPr>
          <w:szCs w:val="22"/>
          <w:lang w:val="fr-FR"/>
        </w:rPr>
        <w:t>des</w:t>
      </w:r>
      <w:r w:rsidR="00132365">
        <w:rPr>
          <w:szCs w:val="22"/>
          <w:lang w:val="fr-FR"/>
        </w:rPr>
        <w:t xml:space="preserve"> </w:t>
      </w:r>
      <w:r>
        <w:rPr>
          <w:szCs w:val="22"/>
          <w:lang w:val="fr-FR"/>
        </w:rPr>
        <w:t>tâches</w:t>
      </w:r>
      <w:r w:rsidR="00132365">
        <w:rPr>
          <w:szCs w:val="22"/>
          <w:lang w:val="fr-FR"/>
        </w:rPr>
        <w:t xml:space="preserve"> </w:t>
      </w:r>
      <w:r>
        <w:rPr>
          <w:szCs w:val="22"/>
          <w:lang w:val="fr-FR"/>
        </w:rPr>
        <w:t>du présent document suit les titres du Plan d’action de l’Accord. Les numéros entre parenthèses après le titre de chaque tâche font référence au paragraphe correspondant du Plan d’action de l’Accord</w:t>
      </w:r>
      <w:r w:rsidRPr="00F724D7">
        <w:rPr>
          <w:szCs w:val="22"/>
          <w:lang w:val="fr-FR"/>
        </w:rPr>
        <w:t xml:space="preserve">. </w:t>
      </w:r>
    </w:p>
    <w:p w:rsidR="00CA64BF" w:rsidRPr="00F724D7" w:rsidRDefault="00CA64BF" w:rsidP="006E0B36">
      <w:pPr>
        <w:pStyle w:val="Level1"/>
        <w:numPr>
          <w:ilvl w:val="0"/>
          <w:numId w:val="5"/>
        </w:numPr>
        <w:tabs>
          <w:tab w:val="left" w:pos="1157"/>
          <w:tab w:val="left" w:pos="1735"/>
        </w:tabs>
        <w:ind w:left="567" w:hanging="567"/>
        <w:jc w:val="both"/>
        <w:rPr>
          <w:szCs w:val="22"/>
          <w:lang w:val="fr-FR"/>
        </w:rPr>
      </w:pPr>
      <w:r>
        <w:rPr>
          <w:lang w:val="fr-FR"/>
        </w:rPr>
        <w:t>L’ordre de présentation ne reflète aucun ordre de priorité</w:t>
      </w:r>
      <w:r w:rsidRPr="00F724D7">
        <w:rPr>
          <w:szCs w:val="22"/>
          <w:lang w:val="fr-FR"/>
        </w:rPr>
        <w:t>.</w:t>
      </w:r>
    </w:p>
    <w:p w:rsidR="00CA64BF" w:rsidRPr="003B4427" w:rsidRDefault="00CA64BF" w:rsidP="00A302A8">
      <w:pPr>
        <w:pStyle w:val="Level1"/>
        <w:numPr>
          <w:ilvl w:val="0"/>
          <w:numId w:val="5"/>
        </w:numPr>
        <w:tabs>
          <w:tab w:val="left" w:pos="1157"/>
          <w:tab w:val="left" w:pos="1735"/>
        </w:tabs>
        <w:ind w:left="567" w:hanging="567"/>
        <w:jc w:val="both"/>
        <w:rPr>
          <w:szCs w:val="22"/>
          <w:lang w:val="fr-FR"/>
        </w:rPr>
      </w:pPr>
      <w:r>
        <w:rPr>
          <w:szCs w:val="22"/>
          <w:lang w:val="fr-FR"/>
        </w:rPr>
        <w:t xml:space="preserve">Chaque partie commence par une brève description des projets pertinents hautement prioritaires,  suivie d’une liste d’autres projets pertinents; d’autres </w:t>
      </w:r>
      <w:r w:rsidRPr="003B4427">
        <w:rPr>
          <w:szCs w:val="22"/>
          <w:lang w:val="fr-FR"/>
        </w:rPr>
        <w:t>information</w:t>
      </w:r>
      <w:r>
        <w:rPr>
          <w:szCs w:val="22"/>
          <w:lang w:val="fr-FR"/>
        </w:rPr>
        <w:t>s sur ces projets sont disponibles auprès du Secrétariat, sur demande</w:t>
      </w:r>
      <w:r w:rsidRPr="003B4427">
        <w:rPr>
          <w:szCs w:val="22"/>
          <w:lang w:val="fr-FR"/>
        </w:rPr>
        <w:t>.</w:t>
      </w:r>
    </w:p>
    <w:p w:rsidR="00CA64BF" w:rsidRPr="00A660EA" w:rsidRDefault="00CA64BF" w:rsidP="006E0B36">
      <w:pPr>
        <w:pStyle w:val="Level1"/>
        <w:numPr>
          <w:ilvl w:val="0"/>
          <w:numId w:val="5"/>
        </w:numPr>
        <w:tabs>
          <w:tab w:val="left" w:pos="1157"/>
          <w:tab w:val="left" w:pos="1735"/>
        </w:tabs>
        <w:ind w:left="567" w:hanging="567"/>
        <w:jc w:val="both"/>
        <w:rPr>
          <w:szCs w:val="22"/>
          <w:lang w:val="fr-FR"/>
        </w:rPr>
      </w:pPr>
      <w:r>
        <w:rPr>
          <w:szCs w:val="22"/>
          <w:lang w:val="fr-FR"/>
        </w:rPr>
        <w:t>Pour chaque tâche, un</w:t>
      </w:r>
      <w:r w:rsidRPr="00096DE0">
        <w:rPr>
          <w:szCs w:val="22"/>
          <w:lang w:val="fr-FR"/>
        </w:rPr>
        <w:t xml:space="preserve"> budget </w:t>
      </w:r>
      <w:r>
        <w:rPr>
          <w:szCs w:val="22"/>
          <w:lang w:val="fr-FR"/>
        </w:rPr>
        <w:t>et un calendrier indicatifs sont fournis à titre d’orientation, accompagnés de types d’activité concernés. Il convient de noter que les budgets sont indicatifs uniquement. Des propositions de projets et budgets détaillés pour réaliser chaque activité seront nécessaires à un stade ultérieur et formeront la base de la collecte de fonds définitive</w:t>
      </w:r>
      <w:r w:rsidRPr="00A660EA">
        <w:rPr>
          <w:szCs w:val="22"/>
          <w:lang w:val="fr-FR"/>
        </w:rPr>
        <w:t>.</w:t>
      </w:r>
    </w:p>
    <w:p w:rsidR="00CA64BF" w:rsidRPr="003B4427" w:rsidRDefault="00CA64BF" w:rsidP="006E0B36">
      <w:pPr>
        <w:pStyle w:val="Level1"/>
        <w:numPr>
          <w:ilvl w:val="0"/>
          <w:numId w:val="5"/>
        </w:numPr>
        <w:tabs>
          <w:tab w:val="left" w:pos="1157"/>
          <w:tab w:val="left" w:pos="1735"/>
        </w:tabs>
        <w:spacing w:after="120"/>
        <w:ind w:left="567" w:hanging="567"/>
        <w:jc w:val="both"/>
        <w:rPr>
          <w:szCs w:val="22"/>
          <w:lang w:val="fr-FR"/>
        </w:rPr>
      </w:pPr>
      <w:r>
        <w:rPr>
          <w:szCs w:val="22"/>
          <w:lang w:val="fr-FR"/>
        </w:rPr>
        <w:t>Les tâches</w:t>
      </w:r>
      <w:r w:rsidR="00132365">
        <w:rPr>
          <w:szCs w:val="22"/>
          <w:lang w:val="fr-FR"/>
        </w:rPr>
        <w:t xml:space="preserve"> </w:t>
      </w:r>
      <w:r>
        <w:rPr>
          <w:szCs w:val="22"/>
          <w:lang w:val="fr-FR"/>
        </w:rPr>
        <w:t xml:space="preserve">incluent uniquement celles qui nécessitent une coopération </w:t>
      </w:r>
      <w:r w:rsidRPr="00096DE0">
        <w:rPr>
          <w:szCs w:val="22"/>
          <w:lang w:val="fr-FR"/>
        </w:rPr>
        <w:t>international</w:t>
      </w:r>
      <w:r>
        <w:rPr>
          <w:szCs w:val="22"/>
          <w:lang w:val="fr-FR"/>
        </w:rPr>
        <w:t>e et n’ont pas vocation à tenir compte des priorités nationales de mise en œuvre</w:t>
      </w:r>
      <w:r w:rsidRPr="00096DE0">
        <w:rPr>
          <w:szCs w:val="22"/>
          <w:lang w:val="fr-FR"/>
        </w:rPr>
        <w:t xml:space="preserve">, </w:t>
      </w:r>
      <w:r>
        <w:rPr>
          <w:szCs w:val="22"/>
          <w:lang w:val="fr-FR"/>
        </w:rPr>
        <w:t>lesquelles doivent être déterminées par chaque Partie contractante et peuvent inclure davantage d’activités de conservation sur le terrain</w:t>
      </w:r>
      <w:r w:rsidRPr="00A660EA">
        <w:rPr>
          <w:szCs w:val="22"/>
          <w:lang w:val="fr-FR"/>
        </w:rPr>
        <w:t xml:space="preserve">. </w:t>
      </w:r>
      <w:r>
        <w:rPr>
          <w:szCs w:val="22"/>
          <w:lang w:val="fr-FR"/>
        </w:rPr>
        <w:t>Plusieurs propositions soulignent l’</w:t>
      </w:r>
      <w:r w:rsidRPr="00096DE0">
        <w:rPr>
          <w:szCs w:val="22"/>
          <w:lang w:val="fr-FR"/>
        </w:rPr>
        <w:t xml:space="preserve">importance </w:t>
      </w:r>
      <w:r>
        <w:rPr>
          <w:szCs w:val="22"/>
          <w:lang w:val="fr-FR"/>
        </w:rPr>
        <w:t>de telles activités</w:t>
      </w:r>
      <w:r w:rsidRPr="00096DE0">
        <w:rPr>
          <w:szCs w:val="22"/>
          <w:lang w:val="fr-FR"/>
        </w:rPr>
        <w:t xml:space="preserve">. </w:t>
      </w:r>
      <w:r>
        <w:rPr>
          <w:szCs w:val="22"/>
          <w:lang w:val="fr-FR"/>
        </w:rPr>
        <w:t xml:space="preserve">Cinq </w:t>
      </w:r>
      <w:r w:rsidRPr="007168B8">
        <w:rPr>
          <w:szCs w:val="22"/>
          <w:lang w:val="fr-FR"/>
        </w:rPr>
        <w:t xml:space="preserve">types de coopération internationale </w:t>
      </w:r>
      <w:r>
        <w:rPr>
          <w:szCs w:val="22"/>
          <w:lang w:val="fr-FR"/>
        </w:rPr>
        <w:t xml:space="preserve">permettent d’aborder </w:t>
      </w:r>
      <w:r w:rsidRPr="007168B8">
        <w:rPr>
          <w:szCs w:val="22"/>
          <w:lang w:val="fr-FR"/>
        </w:rPr>
        <w:t xml:space="preserve">ces </w:t>
      </w:r>
      <w:r>
        <w:rPr>
          <w:szCs w:val="22"/>
          <w:lang w:val="fr-FR"/>
        </w:rPr>
        <w:t>priorité</w:t>
      </w:r>
      <w:r w:rsidRPr="007168B8">
        <w:rPr>
          <w:szCs w:val="22"/>
          <w:lang w:val="fr-FR"/>
        </w:rPr>
        <w:t>s</w:t>
      </w:r>
      <w:r w:rsidR="00132365">
        <w:rPr>
          <w:szCs w:val="22"/>
          <w:lang w:val="fr-FR"/>
        </w:rPr>
        <w:t xml:space="preserve"> </w:t>
      </w:r>
      <w:r w:rsidRPr="003B4427">
        <w:rPr>
          <w:szCs w:val="22"/>
          <w:lang w:val="fr-FR"/>
        </w:rPr>
        <w:t>:</w:t>
      </w:r>
    </w:p>
    <w:p w:rsidR="00CA64BF" w:rsidRPr="00132365" w:rsidRDefault="00CA64BF" w:rsidP="006E0B36">
      <w:pPr>
        <w:numPr>
          <w:ilvl w:val="0"/>
          <w:numId w:val="6"/>
        </w:numPr>
        <w:tabs>
          <w:tab w:val="left" w:pos="578"/>
          <w:tab w:val="left" w:pos="1157"/>
          <w:tab w:val="left" w:pos="1735"/>
        </w:tabs>
        <w:spacing w:after="120"/>
        <w:rPr>
          <w:sz w:val="22"/>
          <w:szCs w:val="22"/>
          <w:lang w:val="fr-FR"/>
        </w:rPr>
      </w:pPr>
      <w:r w:rsidRPr="00132365">
        <w:rPr>
          <w:sz w:val="22"/>
          <w:szCs w:val="22"/>
          <w:lang w:val="fr-FR"/>
        </w:rPr>
        <w:t>Échange/transfert</w:t>
      </w:r>
      <w:r w:rsidR="00132365" w:rsidRPr="00132365">
        <w:rPr>
          <w:sz w:val="22"/>
          <w:szCs w:val="22"/>
          <w:lang w:val="fr-FR"/>
        </w:rPr>
        <w:t xml:space="preserve"> </w:t>
      </w:r>
      <w:r w:rsidRPr="00132365">
        <w:rPr>
          <w:sz w:val="22"/>
          <w:szCs w:val="22"/>
          <w:lang w:val="fr-FR"/>
        </w:rPr>
        <w:t>d’information</w:t>
      </w:r>
      <w:r w:rsidR="00132365" w:rsidRPr="00132365">
        <w:rPr>
          <w:sz w:val="22"/>
          <w:szCs w:val="22"/>
          <w:lang w:val="fr-FR"/>
        </w:rPr>
        <w:t xml:space="preserve"> </w:t>
      </w:r>
      <w:r w:rsidRPr="00132365">
        <w:rPr>
          <w:sz w:val="22"/>
          <w:szCs w:val="22"/>
          <w:lang w:val="fr-FR"/>
        </w:rPr>
        <w:t>;</w:t>
      </w:r>
    </w:p>
    <w:p w:rsidR="00CA64BF" w:rsidRPr="00132365" w:rsidRDefault="00CA64BF" w:rsidP="006E0B36">
      <w:pPr>
        <w:numPr>
          <w:ilvl w:val="0"/>
          <w:numId w:val="6"/>
        </w:numPr>
        <w:tabs>
          <w:tab w:val="left" w:pos="578"/>
          <w:tab w:val="left" w:pos="1157"/>
          <w:tab w:val="left" w:pos="1735"/>
        </w:tabs>
        <w:spacing w:after="120"/>
        <w:rPr>
          <w:sz w:val="22"/>
          <w:szCs w:val="22"/>
          <w:lang w:val="fr-FR"/>
        </w:rPr>
      </w:pPr>
      <w:r w:rsidRPr="00132365">
        <w:rPr>
          <w:sz w:val="22"/>
          <w:szCs w:val="22"/>
          <w:lang w:val="fr-FR"/>
        </w:rPr>
        <w:t>Recherche, études et surveillance</w:t>
      </w:r>
      <w:r w:rsidR="00132365" w:rsidRPr="00132365">
        <w:rPr>
          <w:sz w:val="22"/>
          <w:szCs w:val="22"/>
          <w:lang w:val="fr-FR"/>
        </w:rPr>
        <w:t xml:space="preserve"> </w:t>
      </w:r>
      <w:r w:rsidRPr="00132365">
        <w:rPr>
          <w:sz w:val="22"/>
          <w:szCs w:val="22"/>
          <w:lang w:val="fr-FR"/>
        </w:rPr>
        <w:t>;</w:t>
      </w:r>
    </w:p>
    <w:p w:rsidR="00CA64BF" w:rsidRPr="00132365" w:rsidRDefault="00CA64BF" w:rsidP="006E0B36">
      <w:pPr>
        <w:numPr>
          <w:ilvl w:val="0"/>
          <w:numId w:val="6"/>
        </w:numPr>
        <w:tabs>
          <w:tab w:val="left" w:pos="578"/>
          <w:tab w:val="left" w:pos="1157"/>
          <w:tab w:val="left" w:pos="1735"/>
        </w:tabs>
        <w:spacing w:after="120"/>
        <w:rPr>
          <w:sz w:val="22"/>
          <w:szCs w:val="22"/>
          <w:lang w:val="fr-FR"/>
        </w:rPr>
      </w:pPr>
      <w:r w:rsidRPr="00132365">
        <w:rPr>
          <w:sz w:val="22"/>
          <w:szCs w:val="22"/>
          <w:lang w:val="fr-FR"/>
        </w:rPr>
        <w:t>Échange/transfert de compétences</w:t>
      </w:r>
      <w:r w:rsidR="00132365" w:rsidRPr="00132365">
        <w:rPr>
          <w:sz w:val="22"/>
          <w:szCs w:val="22"/>
          <w:lang w:val="fr-FR"/>
        </w:rPr>
        <w:t xml:space="preserve"> </w:t>
      </w:r>
      <w:r w:rsidRPr="00132365">
        <w:rPr>
          <w:sz w:val="22"/>
          <w:szCs w:val="22"/>
          <w:lang w:val="fr-FR"/>
        </w:rPr>
        <w:t>;</w:t>
      </w:r>
    </w:p>
    <w:p w:rsidR="00CA64BF" w:rsidRPr="00132365" w:rsidRDefault="00CA64BF" w:rsidP="006E0B36">
      <w:pPr>
        <w:numPr>
          <w:ilvl w:val="0"/>
          <w:numId w:val="6"/>
        </w:numPr>
        <w:tabs>
          <w:tab w:val="left" w:pos="578"/>
          <w:tab w:val="left" w:pos="1157"/>
          <w:tab w:val="left" w:pos="1735"/>
        </w:tabs>
        <w:spacing w:after="120"/>
        <w:rPr>
          <w:sz w:val="22"/>
          <w:szCs w:val="22"/>
          <w:lang w:val="fr-FR"/>
        </w:rPr>
      </w:pPr>
      <w:r w:rsidRPr="00132365">
        <w:rPr>
          <w:sz w:val="22"/>
          <w:szCs w:val="22"/>
          <w:lang w:val="fr-FR"/>
        </w:rPr>
        <w:t>Aide financière</w:t>
      </w:r>
      <w:r w:rsidR="00132365" w:rsidRPr="00132365">
        <w:rPr>
          <w:sz w:val="22"/>
          <w:szCs w:val="22"/>
          <w:lang w:val="fr-FR"/>
        </w:rPr>
        <w:t xml:space="preserve"> </w:t>
      </w:r>
      <w:r w:rsidRPr="00132365">
        <w:rPr>
          <w:sz w:val="22"/>
          <w:szCs w:val="22"/>
          <w:lang w:val="fr-FR"/>
        </w:rPr>
        <w:t xml:space="preserve">; </w:t>
      </w:r>
    </w:p>
    <w:p w:rsidR="00CA64BF" w:rsidRPr="003B4427" w:rsidRDefault="00CA64BF" w:rsidP="000A34FE">
      <w:pPr>
        <w:numPr>
          <w:ilvl w:val="0"/>
          <w:numId w:val="6"/>
        </w:numPr>
        <w:tabs>
          <w:tab w:val="left" w:pos="578"/>
          <w:tab w:val="left" w:pos="1157"/>
          <w:tab w:val="left" w:pos="1735"/>
        </w:tabs>
        <w:rPr>
          <w:sz w:val="22"/>
          <w:szCs w:val="22"/>
          <w:lang w:val="fr-FR"/>
        </w:rPr>
      </w:pPr>
      <w:r w:rsidRPr="003B4427">
        <w:rPr>
          <w:sz w:val="22"/>
          <w:szCs w:val="22"/>
          <w:lang w:val="fr-FR"/>
        </w:rPr>
        <w:t xml:space="preserve">Rédaction et mise en </w:t>
      </w:r>
      <w:r>
        <w:rPr>
          <w:sz w:val="22"/>
          <w:szCs w:val="22"/>
          <w:lang w:val="fr-FR"/>
        </w:rPr>
        <w:t>œuvre</w:t>
      </w:r>
      <w:r w:rsidRPr="003B4427">
        <w:rPr>
          <w:sz w:val="22"/>
          <w:szCs w:val="22"/>
          <w:lang w:val="fr-FR"/>
        </w:rPr>
        <w:t xml:space="preserve"> de plans d’a</w:t>
      </w:r>
      <w:r>
        <w:rPr>
          <w:sz w:val="22"/>
          <w:szCs w:val="22"/>
          <w:lang w:val="fr-FR"/>
        </w:rPr>
        <w:t>ction au niveau transfrontalier</w:t>
      </w:r>
      <w:r w:rsidRPr="003B4427">
        <w:rPr>
          <w:sz w:val="22"/>
          <w:szCs w:val="22"/>
          <w:lang w:val="fr-FR"/>
        </w:rPr>
        <w:t xml:space="preserve">. </w:t>
      </w:r>
    </w:p>
    <w:p w:rsidR="00CA64BF" w:rsidRPr="003B4427" w:rsidRDefault="00CA64BF" w:rsidP="00B51804">
      <w:pPr>
        <w:pStyle w:val="ColorfulList-Accent11"/>
        <w:rPr>
          <w:sz w:val="22"/>
          <w:szCs w:val="22"/>
          <w:lang w:val="fr-FR"/>
        </w:rPr>
      </w:pPr>
    </w:p>
    <w:p w:rsidR="00CA64BF" w:rsidRPr="006E0B36" w:rsidRDefault="00CA64BF" w:rsidP="006E0B36">
      <w:pPr>
        <w:pStyle w:val="Level1"/>
        <w:numPr>
          <w:ilvl w:val="0"/>
          <w:numId w:val="0"/>
        </w:numPr>
        <w:tabs>
          <w:tab w:val="left" w:pos="1157"/>
          <w:tab w:val="left" w:pos="1735"/>
        </w:tabs>
        <w:spacing w:after="120"/>
        <w:jc w:val="both"/>
        <w:rPr>
          <w:b/>
          <w:szCs w:val="22"/>
        </w:rPr>
      </w:pPr>
      <w:r w:rsidRPr="006E0B36">
        <w:rPr>
          <w:b/>
          <w:szCs w:val="22"/>
        </w:rPr>
        <w:t>Collaboration</w:t>
      </w:r>
    </w:p>
    <w:p w:rsidR="00CA64BF" w:rsidRPr="003B4427" w:rsidRDefault="00CA64BF" w:rsidP="006E0B36">
      <w:pPr>
        <w:pStyle w:val="Level1"/>
        <w:numPr>
          <w:ilvl w:val="0"/>
          <w:numId w:val="5"/>
        </w:numPr>
        <w:tabs>
          <w:tab w:val="left" w:pos="1157"/>
          <w:tab w:val="left" w:pos="1735"/>
        </w:tabs>
        <w:ind w:left="567" w:hanging="567"/>
        <w:jc w:val="both"/>
        <w:rPr>
          <w:szCs w:val="22"/>
          <w:lang w:val="fr-FR"/>
        </w:rPr>
      </w:pPr>
      <w:r>
        <w:rPr>
          <w:szCs w:val="22"/>
          <w:lang w:val="fr-FR"/>
        </w:rPr>
        <w:t>Plusieurs t</w:t>
      </w:r>
      <w:r w:rsidRPr="00F24E27">
        <w:rPr>
          <w:szCs w:val="22"/>
          <w:lang w:val="fr-FR"/>
        </w:rPr>
        <w:t>âc</w:t>
      </w:r>
      <w:r>
        <w:rPr>
          <w:szCs w:val="22"/>
          <w:lang w:val="fr-FR"/>
        </w:rPr>
        <w:t xml:space="preserve">hes de mise en œuvre, notamment </w:t>
      </w:r>
      <w:r w:rsidRPr="00F24E27">
        <w:rPr>
          <w:szCs w:val="22"/>
          <w:lang w:val="fr-FR"/>
        </w:rPr>
        <w:t>celles qui se rapportent aux études de données et d’informations</w:t>
      </w:r>
      <w:r>
        <w:rPr>
          <w:szCs w:val="22"/>
          <w:lang w:val="fr-FR"/>
        </w:rPr>
        <w:t>, et à l’élaboration d’orientations, peuvent et devraie</w:t>
      </w:r>
      <w:r w:rsidRPr="00F24E27">
        <w:rPr>
          <w:szCs w:val="22"/>
          <w:lang w:val="fr-FR"/>
        </w:rPr>
        <w:t>nt être réalisées en collaboration avec d’</w:t>
      </w:r>
      <w:r>
        <w:rPr>
          <w:szCs w:val="22"/>
          <w:lang w:val="fr-FR"/>
        </w:rPr>
        <w:t xml:space="preserve">autres accords </w:t>
      </w:r>
      <w:r w:rsidRPr="00F24E27">
        <w:rPr>
          <w:szCs w:val="22"/>
          <w:lang w:val="fr-FR"/>
        </w:rPr>
        <w:t xml:space="preserve">multilatéraux </w:t>
      </w:r>
      <w:r>
        <w:rPr>
          <w:szCs w:val="22"/>
          <w:lang w:val="fr-FR"/>
        </w:rPr>
        <w:t>sur l’environnement (AME</w:t>
      </w:r>
      <w:r w:rsidRPr="003B4427">
        <w:rPr>
          <w:szCs w:val="22"/>
          <w:lang w:val="fr-FR"/>
        </w:rPr>
        <w:t>)</w:t>
      </w:r>
      <w:r>
        <w:rPr>
          <w:szCs w:val="22"/>
          <w:lang w:val="fr-FR"/>
        </w:rPr>
        <w:t xml:space="preserve"> et organisations internationales concernés</w:t>
      </w:r>
      <w:r w:rsidRPr="003B4427">
        <w:rPr>
          <w:szCs w:val="22"/>
          <w:lang w:val="fr-FR"/>
        </w:rPr>
        <w:t xml:space="preserve">. </w:t>
      </w:r>
      <w:r>
        <w:rPr>
          <w:szCs w:val="22"/>
          <w:lang w:val="fr-FR"/>
        </w:rPr>
        <w:t xml:space="preserve">On citera en particulier </w:t>
      </w:r>
      <w:r w:rsidRPr="003B4427">
        <w:rPr>
          <w:szCs w:val="22"/>
          <w:lang w:val="fr-FR"/>
        </w:rPr>
        <w:t xml:space="preserve">la </w:t>
      </w:r>
      <w:r w:rsidRPr="00F24E27">
        <w:rPr>
          <w:szCs w:val="22"/>
          <w:lang w:val="fr-FR"/>
        </w:rPr>
        <w:t xml:space="preserve">Convention de Ramsar (et son Groupe d’évaluation </w:t>
      </w:r>
      <w:r>
        <w:rPr>
          <w:szCs w:val="22"/>
          <w:lang w:val="fr-FR"/>
        </w:rPr>
        <w:t xml:space="preserve">scientifique et technique), tel que mentionné dans la </w:t>
      </w:r>
      <w:r w:rsidR="00E81672">
        <w:rPr>
          <w:szCs w:val="22"/>
          <w:lang w:val="fr-FR"/>
        </w:rPr>
        <w:t>résolution XII.3 de la 12</w:t>
      </w:r>
      <w:r w:rsidR="0067276D" w:rsidRPr="0067276D">
        <w:rPr>
          <w:szCs w:val="22"/>
          <w:vertAlign w:val="superscript"/>
          <w:lang w:val="fr-FR"/>
        </w:rPr>
        <w:t>ème</w:t>
      </w:r>
      <w:r w:rsidR="0067276D">
        <w:rPr>
          <w:szCs w:val="22"/>
          <w:lang w:val="fr-FR"/>
        </w:rPr>
        <w:t xml:space="preserve"> COP de la Convention de Ramsar et dans la </w:t>
      </w:r>
      <w:r>
        <w:rPr>
          <w:szCs w:val="22"/>
          <w:lang w:val="fr-FR"/>
        </w:rPr>
        <w:t>résolution 5.19</w:t>
      </w:r>
      <w:r w:rsidR="0067276D">
        <w:rPr>
          <w:szCs w:val="22"/>
          <w:lang w:val="fr-FR"/>
        </w:rPr>
        <w:t xml:space="preserve"> de l’AEWA</w:t>
      </w:r>
      <w:r>
        <w:rPr>
          <w:szCs w:val="22"/>
          <w:lang w:val="fr-FR"/>
        </w:rPr>
        <w:t xml:space="preserve">, et </w:t>
      </w:r>
      <w:r w:rsidRPr="00F24E27">
        <w:rPr>
          <w:szCs w:val="22"/>
          <w:lang w:val="fr-FR"/>
        </w:rPr>
        <w:t>la Convention</w:t>
      </w:r>
      <w:r>
        <w:rPr>
          <w:szCs w:val="22"/>
          <w:lang w:val="fr-FR"/>
        </w:rPr>
        <w:t xml:space="preserve"> sur les espèces migratrices (y compris </w:t>
      </w:r>
      <w:r w:rsidRPr="00F24E27">
        <w:rPr>
          <w:szCs w:val="22"/>
          <w:lang w:val="fr-FR"/>
        </w:rPr>
        <w:t>son Conseil scientifique</w:t>
      </w:r>
      <w:r>
        <w:rPr>
          <w:szCs w:val="22"/>
          <w:lang w:val="fr-FR"/>
        </w:rPr>
        <w:t xml:space="preserve">) et les autres </w:t>
      </w:r>
      <w:r w:rsidRPr="003B4427">
        <w:rPr>
          <w:szCs w:val="22"/>
          <w:lang w:val="fr-FR"/>
        </w:rPr>
        <w:t>instruments</w:t>
      </w:r>
      <w:r>
        <w:rPr>
          <w:szCs w:val="22"/>
          <w:lang w:val="fr-FR"/>
        </w:rPr>
        <w:t xml:space="preserve"> de la CMS</w:t>
      </w:r>
      <w:r w:rsidRPr="003B4427">
        <w:rPr>
          <w:szCs w:val="22"/>
          <w:lang w:val="fr-FR"/>
        </w:rPr>
        <w:t xml:space="preserve">, </w:t>
      </w:r>
      <w:r>
        <w:rPr>
          <w:szCs w:val="22"/>
          <w:lang w:val="fr-FR"/>
        </w:rPr>
        <w:t>les</w:t>
      </w:r>
      <w:r w:rsidRPr="003B4427">
        <w:rPr>
          <w:szCs w:val="22"/>
          <w:lang w:val="fr-FR"/>
        </w:rPr>
        <w:t xml:space="preserve"> conventions </w:t>
      </w:r>
      <w:r>
        <w:rPr>
          <w:szCs w:val="22"/>
          <w:lang w:val="fr-FR"/>
        </w:rPr>
        <w:t xml:space="preserve">régionales relatives aux aires </w:t>
      </w:r>
      <w:r w:rsidRPr="003B4427">
        <w:rPr>
          <w:szCs w:val="22"/>
          <w:lang w:val="fr-FR"/>
        </w:rPr>
        <w:t>marine</w:t>
      </w:r>
      <w:r>
        <w:rPr>
          <w:szCs w:val="22"/>
          <w:lang w:val="fr-FR"/>
        </w:rPr>
        <w:t>s et à la gestion de la pêche, comme les conventions OSPAR, HELCOM, de Nairobi et d’Abidjan</w:t>
      </w:r>
      <w:r w:rsidRPr="003B4427">
        <w:rPr>
          <w:szCs w:val="22"/>
          <w:lang w:val="fr-FR"/>
        </w:rPr>
        <w:t xml:space="preserve">, </w:t>
      </w:r>
      <w:r>
        <w:rPr>
          <w:szCs w:val="22"/>
          <w:lang w:val="fr-FR"/>
        </w:rPr>
        <w:t>et l’</w:t>
      </w:r>
      <w:r w:rsidRPr="003B4427">
        <w:rPr>
          <w:szCs w:val="22"/>
          <w:lang w:val="fr-FR"/>
        </w:rPr>
        <w:t>Union</w:t>
      </w:r>
      <w:r>
        <w:rPr>
          <w:szCs w:val="22"/>
          <w:lang w:val="fr-FR"/>
        </w:rPr>
        <w:t xml:space="preserve"> européenne</w:t>
      </w:r>
      <w:r w:rsidRPr="003B4427">
        <w:rPr>
          <w:szCs w:val="22"/>
          <w:lang w:val="fr-FR"/>
        </w:rPr>
        <w:t xml:space="preserve">. </w:t>
      </w:r>
    </w:p>
    <w:p w:rsidR="00CA64BF" w:rsidRDefault="00CA64BF" w:rsidP="006E0B36">
      <w:pPr>
        <w:pStyle w:val="Level1"/>
        <w:numPr>
          <w:ilvl w:val="0"/>
          <w:numId w:val="0"/>
        </w:numPr>
        <w:tabs>
          <w:tab w:val="left" w:pos="1157"/>
          <w:tab w:val="left" w:pos="1735"/>
        </w:tabs>
        <w:ind w:left="567"/>
        <w:jc w:val="both"/>
        <w:rPr>
          <w:szCs w:val="22"/>
          <w:lang w:val="fr-FR"/>
        </w:rPr>
      </w:pPr>
      <w:r w:rsidRPr="00F24E27">
        <w:rPr>
          <w:szCs w:val="22"/>
          <w:lang w:val="fr-FR"/>
        </w:rPr>
        <w:lastRenderedPageBreak/>
        <w:t>Ce</w:t>
      </w:r>
      <w:r>
        <w:rPr>
          <w:szCs w:val="22"/>
          <w:lang w:val="fr-FR"/>
        </w:rPr>
        <w:t>s travaux</w:t>
      </w:r>
      <w:r w:rsidRPr="00F24E27">
        <w:rPr>
          <w:szCs w:val="22"/>
          <w:lang w:val="fr-FR"/>
        </w:rPr>
        <w:t xml:space="preserve"> réalisé</w:t>
      </w:r>
      <w:r>
        <w:rPr>
          <w:szCs w:val="22"/>
          <w:lang w:val="fr-FR"/>
        </w:rPr>
        <w:t>s</w:t>
      </w:r>
      <w:r w:rsidRPr="00F24E27">
        <w:rPr>
          <w:szCs w:val="22"/>
          <w:lang w:val="fr-FR"/>
        </w:rPr>
        <w:t xml:space="preserve"> en commun offre</w:t>
      </w:r>
      <w:r>
        <w:rPr>
          <w:szCs w:val="22"/>
          <w:lang w:val="fr-FR"/>
        </w:rPr>
        <w:t>nt,</w:t>
      </w:r>
      <w:r w:rsidRPr="00F24E27">
        <w:rPr>
          <w:szCs w:val="22"/>
          <w:lang w:val="fr-FR"/>
        </w:rPr>
        <w:t xml:space="preserve"> entre autres</w:t>
      </w:r>
      <w:r>
        <w:rPr>
          <w:szCs w:val="22"/>
          <w:lang w:val="fr-FR"/>
        </w:rPr>
        <w:t>, l’avantage d’un</w:t>
      </w:r>
      <w:r w:rsidRPr="00F24E27">
        <w:rPr>
          <w:szCs w:val="22"/>
          <w:lang w:val="fr-FR"/>
        </w:rPr>
        <w:t xml:space="preserve"> partage éven</w:t>
      </w:r>
      <w:r>
        <w:rPr>
          <w:szCs w:val="22"/>
          <w:lang w:val="fr-FR"/>
        </w:rPr>
        <w:t xml:space="preserve">tuel des coûts, d’une contribution plus large </w:t>
      </w:r>
      <w:r w:rsidRPr="00F24E27">
        <w:rPr>
          <w:szCs w:val="22"/>
          <w:lang w:val="fr-FR"/>
        </w:rPr>
        <w:t>aux travaux techni</w:t>
      </w:r>
      <w:r>
        <w:rPr>
          <w:szCs w:val="22"/>
          <w:lang w:val="fr-FR"/>
        </w:rPr>
        <w:t xml:space="preserve">ques, et d’une diffusion plus vaste auprès d’un plus large </w:t>
      </w:r>
      <w:r w:rsidRPr="00F24E27">
        <w:rPr>
          <w:szCs w:val="22"/>
          <w:lang w:val="fr-FR"/>
        </w:rPr>
        <w:t xml:space="preserve">éventail de Parties et </w:t>
      </w:r>
      <w:r>
        <w:rPr>
          <w:szCs w:val="22"/>
          <w:lang w:val="fr-FR"/>
        </w:rPr>
        <w:t xml:space="preserve">de </w:t>
      </w:r>
      <w:r w:rsidRPr="00F24E27">
        <w:rPr>
          <w:szCs w:val="22"/>
          <w:lang w:val="fr-FR"/>
        </w:rPr>
        <w:t xml:space="preserve">parties prenantes intéressées. </w:t>
      </w:r>
      <w:r w:rsidRPr="00A979D4">
        <w:rPr>
          <w:szCs w:val="22"/>
          <w:lang w:val="fr-FR"/>
        </w:rPr>
        <w:t>Lors de la planification de chaque Tâche inter</w:t>
      </w:r>
      <w:r>
        <w:rPr>
          <w:szCs w:val="22"/>
          <w:lang w:val="fr-FR"/>
        </w:rPr>
        <w:t>nationale de mise en œuvre</w:t>
      </w:r>
      <w:r w:rsidRPr="00A979D4">
        <w:rPr>
          <w:szCs w:val="22"/>
          <w:lang w:val="fr-FR"/>
        </w:rPr>
        <w:t>, une collaboration active avec d’autres AME concernés sera r</w:t>
      </w:r>
      <w:r>
        <w:rPr>
          <w:szCs w:val="22"/>
          <w:lang w:val="fr-FR"/>
        </w:rPr>
        <w:t xml:space="preserve">echerchée, selon qu’il convient </w:t>
      </w:r>
      <w:r w:rsidRPr="00A979D4">
        <w:rPr>
          <w:szCs w:val="22"/>
          <w:lang w:val="fr-FR"/>
        </w:rPr>
        <w:t xml:space="preserve">et lorsque cela est </w:t>
      </w:r>
      <w:r w:rsidRPr="000C4408">
        <w:rPr>
          <w:szCs w:val="22"/>
          <w:lang w:val="fr-FR"/>
        </w:rPr>
        <w:t>possible.</w:t>
      </w:r>
    </w:p>
    <w:p w:rsidR="00CA64BF" w:rsidRPr="006E0B36" w:rsidRDefault="00CA64BF" w:rsidP="000A34FE">
      <w:pPr>
        <w:pStyle w:val="Heading1"/>
        <w:pageBreakBefore/>
        <w:numPr>
          <w:ilvl w:val="0"/>
          <w:numId w:val="0"/>
        </w:numPr>
        <w:tabs>
          <w:tab w:val="left" w:pos="578"/>
          <w:tab w:val="left" w:pos="1157"/>
          <w:tab w:val="left" w:pos="1735"/>
        </w:tabs>
        <w:jc w:val="both"/>
        <w:rPr>
          <w:sz w:val="22"/>
          <w:szCs w:val="22"/>
        </w:rPr>
      </w:pPr>
      <w:bookmarkStart w:id="0" w:name="_Toc22608964"/>
      <w:r>
        <w:rPr>
          <w:sz w:val="22"/>
          <w:szCs w:val="22"/>
        </w:rPr>
        <w:t>A.</w:t>
      </w:r>
      <w:r>
        <w:rPr>
          <w:sz w:val="22"/>
          <w:szCs w:val="22"/>
        </w:rPr>
        <w:tab/>
      </w:r>
      <w:r w:rsidRPr="006E0B36">
        <w:rPr>
          <w:sz w:val="22"/>
          <w:szCs w:val="22"/>
        </w:rPr>
        <w:t>Conservation</w:t>
      </w:r>
      <w:bookmarkEnd w:id="0"/>
      <w:r>
        <w:rPr>
          <w:sz w:val="22"/>
          <w:szCs w:val="22"/>
        </w:rPr>
        <w:t xml:space="preserve"> des espèces</w:t>
      </w:r>
    </w:p>
    <w:p w:rsidR="00CA64BF" w:rsidRPr="006E0B36" w:rsidRDefault="00CA64BF" w:rsidP="000A34FE">
      <w:pPr>
        <w:tabs>
          <w:tab w:val="left" w:pos="578"/>
          <w:tab w:val="left" w:pos="1157"/>
          <w:tab w:val="left" w:pos="1735"/>
        </w:tabs>
        <w:jc w:val="both"/>
        <w:rPr>
          <w:sz w:val="22"/>
          <w:szCs w:val="22"/>
          <w:lang w:val="en-GB"/>
        </w:rPr>
      </w:pPr>
    </w:p>
    <w:p w:rsidR="00CA64BF" w:rsidRPr="000C4408" w:rsidRDefault="00CA64BF" w:rsidP="003E7831">
      <w:pPr>
        <w:numPr>
          <w:ilvl w:val="0"/>
          <w:numId w:val="3"/>
        </w:numPr>
        <w:tabs>
          <w:tab w:val="left" w:pos="1157"/>
          <w:tab w:val="left" w:pos="1735"/>
        </w:tabs>
        <w:spacing w:after="120"/>
        <w:jc w:val="both"/>
        <w:rPr>
          <w:b/>
          <w:sz w:val="22"/>
          <w:szCs w:val="22"/>
          <w:lang w:val="fr-FR"/>
        </w:rPr>
      </w:pPr>
      <w:r w:rsidRPr="007E3C4C">
        <w:rPr>
          <w:b/>
          <w:sz w:val="22"/>
          <w:szCs w:val="22"/>
          <w:u w:val="single"/>
          <w:lang w:val="fr-FR"/>
        </w:rPr>
        <w:t xml:space="preserve">Mise en œuvre des plans d’action </w:t>
      </w:r>
      <w:r>
        <w:rPr>
          <w:b/>
          <w:sz w:val="22"/>
          <w:szCs w:val="22"/>
          <w:u w:val="single"/>
          <w:lang w:val="fr-FR"/>
        </w:rPr>
        <w:t xml:space="preserve">et de gestion </w:t>
      </w:r>
      <w:r w:rsidRPr="007E3C4C">
        <w:rPr>
          <w:b/>
          <w:sz w:val="22"/>
          <w:szCs w:val="22"/>
          <w:u w:val="single"/>
          <w:lang w:val="fr-FR"/>
        </w:rPr>
        <w:t>internationaux par espèce existants</w:t>
      </w:r>
      <w:r w:rsidRPr="000C4408">
        <w:rPr>
          <w:b/>
          <w:sz w:val="22"/>
          <w:szCs w:val="22"/>
          <w:lang w:val="fr-FR"/>
        </w:rPr>
        <w:t xml:space="preserve"> (AP 2.2.1, 7.4)</w:t>
      </w:r>
    </w:p>
    <w:p w:rsidR="00CA64BF" w:rsidRPr="006A0CC2" w:rsidRDefault="00CA64BF" w:rsidP="002805D3">
      <w:pPr>
        <w:pStyle w:val="BodyText2"/>
        <w:tabs>
          <w:tab w:val="left" w:pos="578"/>
          <w:tab w:val="left" w:pos="1157"/>
          <w:tab w:val="left" w:pos="1735"/>
        </w:tabs>
        <w:ind w:left="567"/>
        <w:jc w:val="both"/>
        <w:rPr>
          <w:szCs w:val="22"/>
          <w:lang w:val="fr-FR"/>
        </w:rPr>
      </w:pPr>
      <w:r w:rsidRPr="004849F8">
        <w:rPr>
          <w:szCs w:val="22"/>
          <w:lang w:val="fr-FR"/>
        </w:rPr>
        <w:t>Avant l’entrée en vigueur de l’Accord, un c</w:t>
      </w:r>
      <w:r>
        <w:rPr>
          <w:szCs w:val="22"/>
          <w:lang w:val="fr-FR"/>
        </w:rPr>
        <w:t>ertain nombre de plans d’action internationaux par espèce</w:t>
      </w:r>
      <w:r w:rsidRPr="004849F8">
        <w:rPr>
          <w:szCs w:val="22"/>
          <w:lang w:val="fr-FR"/>
        </w:rPr>
        <w:t xml:space="preserve"> se rapportant au paragraphe 2.2</w:t>
      </w:r>
      <w:r>
        <w:rPr>
          <w:szCs w:val="22"/>
          <w:lang w:val="fr-FR"/>
        </w:rPr>
        <w:t>.1 du Plan d’Action de l’Accord</w:t>
      </w:r>
      <w:r w:rsidRPr="004849F8">
        <w:rPr>
          <w:szCs w:val="22"/>
          <w:lang w:val="fr-FR"/>
        </w:rPr>
        <w:t xml:space="preserve"> avaient déjà été élaborés (par BirdLife Internation</w:t>
      </w:r>
      <w:r>
        <w:rPr>
          <w:szCs w:val="22"/>
          <w:lang w:val="fr-FR"/>
        </w:rPr>
        <w:t>al, Wetlands International et la Fondation i</w:t>
      </w:r>
      <w:r w:rsidRPr="004849F8">
        <w:rPr>
          <w:szCs w:val="22"/>
          <w:lang w:val="fr-FR"/>
        </w:rPr>
        <w:t>nternational</w:t>
      </w:r>
      <w:r>
        <w:rPr>
          <w:szCs w:val="22"/>
          <w:lang w:val="fr-FR"/>
        </w:rPr>
        <w:t>e pour la protection des grues). On citera en particulier</w:t>
      </w:r>
      <w:r w:rsidRPr="000C4408">
        <w:rPr>
          <w:szCs w:val="22"/>
          <w:lang w:val="fr-FR"/>
        </w:rPr>
        <w:t xml:space="preserve"> les plans d’action pour : </w:t>
      </w:r>
      <w:r w:rsidRPr="000C4408">
        <w:rPr>
          <w:i/>
          <w:szCs w:val="22"/>
          <w:lang w:val="fr-FR"/>
        </w:rPr>
        <w:t>Microcarbo</w:t>
      </w:r>
      <w:r w:rsidR="00132365">
        <w:rPr>
          <w:i/>
          <w:szCs w:val="22"/>
          <w:lang w:val="fr-FR"/>
        </w:rPr>
        <w:t xml:space="preserve"> </w:t>
      </w:r>
      <w:r w:rsidRPr="000C4408">
        <w:rPr>
          <w:i/>
          <w:szCs w:val="22"/>
          <w:lang w:val="fr-FR"/>
        </w:rPr>
        <w:t>pygmaeus</w:t>
      </w:r>
      <w:r w:rsidRPr="000C4408">
        <w:rPr>
          <w:szCs w:val="22"/>
          <w:lang w:val="fr-FR"/>
        </w:rPr>
        <w:t xml:space="preserve">, </w:t>
      </w:r>
      <w:r w:rsidRPr="000C4408">
        <w:rPr>
          <w:i/>
          <w:szCs w:val="22"/>
          <w:lang w:val="fr-FR"/>
        </w:rPr>
        <w:t>Pelecanus</w:t>
      </w:r>
      <w:r w:rsidR="00132365">
        <w:rPr>
          <w:i/>
          <w:szCs w:val="22"/>
          <w:lang w:val="fr-FR"/>
        </w:rPr>
        <w:t xml:space="preserve"> </w:t>
      </w:r>
      <w:r w:rsidRPr="000C4408">
        <w:rPr>
          <w:i/>
          <w:szCs w:val="22"/>
          <w:lang w:val="fr-FR"/>
        </w:rPr>
        <w:t>crispus</w:t>
      </w:r>
      <w:r w:rsidRPr="000C4408">
        <w:rPr>
          <w:szCs w:val="22"/>
          <w:lang w:val="fr-FR"/>
        </w:rPr>
        <w:t xml:space="preserve">, </w:t>
      </w:r>
      <w:r w:rsidRPr="000C4408">
        <w:rPr>
          <w:i/>
          <w:szCs w:val="22"/>
          <w:lang w:val="fr-FR"/>
        </w:rPr>
        <w:t>Botaurus</w:t>
      </w:r>
      <w:r w:rsidR="00132365">
        <w:rPr>
          <w:i/>
          <w:szCs w:val="22"/>
          <w:lang w:val="fr-FR"/>
        </w:rPr>
        <w:t xml:space="preserve"> </w:t>
      </w:r>
      <w:r w:rsidRPr="000C4408">
        <w:rPr>
          <w:i/>
          <w:szCs w:val="22"/>
          <w:lang w:val="fr-FR"/>
        </w:rPr>
        <w:t>stellaris</w:t>
      </w:r>
      <w:r w:rsidRPr="000C4408">
        <w:rPr>
          <w:szCs w:val="22"/>
          <w:lang w:val="fr-FR"/>
        </w:rPr>
        <w:t xml:space="preserve">, </w:t>
      </w:r>
      <w:r w:rsidRPr="000C4408">
        <w:rPr>
          <w:i/>
          <w:szCs w:val="22"/>
          <w:lang w:val="fr-FR"/>
        </w:rPr>
        <w:t>Marmaronetta</w:t>
      </w:r>
      <w:r w:rsidR="00132365">
        <w:rPr>
          <w:i/>
          <w:szCs w:val="22"/>
          <w:lang w:val="fr-FR"/>
        </w:rPr>
        <w:t xml:space="preserve"> </w:t>
      </w:r>
      <w:r w:rsidRPr="000C4408">
        <w:rPr>
          <w:i/>
          <w:szCs w:val="22"/>
          <w:lang w:val="fr-FR"/>
        </w:rPr>
        <w:t>angustirostris</w:t>
      </w:r>
      <w:r w:rsidRPr="000C4408">
        <w:rPr>
          <w:szCs w:val="22"/>
          <w:lang w:val="fr-FR"/>
        </w:rPr>
        <w:t xml:space="preserve">, </w:t>
      </w:r>
      <w:r w:rsidRPr="000C4408">
        <w:rPr>
          <w:i/>
          <w:szCs w:val="22"/>
          <w:lang w:val="fr-FR"/>
        </w:rPr>
        <w:t>Polysticta</w:t>
      </w:r>
      <w:r w:rsidR="00132365">
        <w:rPr>
          <w:i/>
          <w:szCs w:val="22"/>
          <w:lang w:val="fr-FR"/>
        </w:rPr>
        <w:t xml:space="preserve"> </w:t>
      </w:r>
      <w:r w:rsidRPr="000C4408">
        <w:rPr>
          <w:i/>
          <w:szCs w:val="22"/>
          <w:lang w:val="fr-FR"/>
        </w:rPr>
        <w:t>stellerii</w:t>
      </w:r>
      <w:r w:rsidRPr="000C4408">
        <w:rPr>
          <w:szCs w:val="22"/>
          <w:lang w:val="fr-FR"/>
        </w:rPr>
        <w:t xml:space="preserve">, </w:t>
      </w:r>
      <w:r w:rsidRPr="000C4408">
        <w:rPr>
          <w:i/>
          <w:szCs w:val="22"/>
          <w:lang w:val="fr-FR"/>
        </w:rPr>
        <w:t>Leucogeranus, Fulic</w:t>
      </w:r>
      <w:r w:rsidR="00047A33">
        <w:rPr>
          <w:i/>
          <w:szCs w:val="22"/>
          <w:lang w:val="fr-FR"/>
        </w:rPr>
        <w:t xml:space="preserve">a </w:t>
      </w:r>
      <w:r w:rsidRPr="000C4408">
        <w:rPr>
          <w:i/>
          <w:szCs w:val="22"/>
          <w:lang w:val="fr-FR"/>
        </w:rPr>
        <w:t>cristata</w:t>
      </w:r>
      <w:r w:rsidRPr="000C4408">
        <w:rPr>
          <w:szCs w:val="22"/>
          <w:lang w:val="fr-FR"/>
        </w:rPr>
        <w:t xml:space="preserve">, </w:t>
      </w:r>
      <w:r w:rsidRPr="000C4408">
        <w:rPr>
          <w:i/>
          <w:szCs w:val="22"/>
          <w:lang w:val="fr-FR"/>
        </w:rPr>
        <w:t>Numeniu</w:t>
      </w:r>
      <w:r w:rsidR="002805D3">
        <w:rPr>
          <w:i/>
          <w:szCs w:val="22"/>
          <w:lang w:val="fr-FR"/>
        </w:rPr>
        <w:t xml:space="preserve">s </w:t>
      </w:r>
      <w:r w:rsidRPr="000C4408">
        <w:rPr>
          <w:i/>
          <w:szCs w:val="22"/>
          <w:lang w:val="fr-FR"/>
        </w:rPr>
        <w:t>tenuirostris, Larus</w:t>
      </w:r>
      <w:r w:rsidR="002805D3">
        <w:rPr>
          <w:i/>
          <w:szCs w:val="22"/>
          <w:lang w:val="fr-FR"/>
        </w:rPr>
        <w:t xml:space="preserve"> </w:t>
      </w:r>
      <w:r w:rsidRPr="000C4408">
        <w:rPr>
          <w:i/>
          <w:szCs w:val="22"/>
          <w:lang w:val="fr-FR"/>
        </w:rPr>
        <w:t>audouini</w:t>
      </w:r>
      <w:r w:rsidR="002805D3">
        <w:rPr>
          <w:i/>
          <w:szCs w:val="22"/>
          <w:lang w:val="fr-FR"/>
        </w:rPr>
        <w:t>i</w:t>
      </w:r>
      <w:r>
        <w:rPr>
          <w:szCs w:val="22"/>
          <w:lang w:val="fr-FR"/>
        </w:rPr>
        <w:t xml:space="preserve"> et</w:t>
      </w:r>
      <w:r w:rsidR="00132365">
        <w:rPr>
          <w:szCs w:val="22"/>
          <w:lang w:val="fr-FR"/>
        </w:rPr>
        <w:t xml:space="preserve"> </w:t>
      </w:r>
      <w:r w:rsidRPr="000C4408">
        <w:rPr>
          <w:i/>
          <w:szCs w:val="22"/>
          <w:lang w:val="fr-FR"/>
        </w:rPr>
        <w:t>Sterna</w:t>
      </w:r>
      <w:r w:rsidR="00132365">
        <w:rPr>
          <w:i/>
          <w:szCs w:val="22"/>
          <w:lang w:val="fr-FR"/>
        </w:rPr>
        <w:t xml:space="preserve"> </w:t>
      </w:r>
      <w:r w:rsidRPr="000C4408">
        <w:rPr>
          <w:i/>
          <w:szCs w:val="22"/>
          <w:lang w:val="fr-FR"/>
        </w:rPr>
        <w:t>dougallii</w:t>
      </w:r>
      <w:r w:rsidR="00132365">
        <w:rPr>
          <w:i/>
          <w:szCs w:val="22"/>
          <w:lang w:val="fr-FR"/>
        </w:rPr>
        <w:t xml:space="preserve"> </w:t>
      </w:r>
      <w:r w:rsidRPr="006A0CC2">
        <w:rPr>
          <w:szCs w:val="22"/>
          <w:lang w:val="fr-FR"/>
        </w:rPr>
        <w:t xml:space="preserve">(NB: </w:t>
      </w:r>
      <w:r>
        <w:rPr>
          <w:szCs w:val="22"/>
          <w:lang w:val="fr-FR"/>
        </w:rPr>
        <w:t>plusieur</w:t>
      </w:r>
      <w:r w:rsidRPr="004849F8">
        <w:rPr>
          <w:szCs w:val="22"/>
          <w:lang w:val="fr-FR"/>
        </w:rPr>
        <w:t>s de ces plans d’action ne couvrent que la partie européenne de l’aire de répartition des e</w:t>
      </w:r>
      <w:r>
        <w:rPr>
          <w:szCs w:val="22"/>
          <w:lang w:val="fr-FR"/>
        </w:rPr>
        <w:t>spèces concernées, et il convient d’accorder une priorité à l’élargissement de</w:t>
      </w:r>
      <w:r w:rsidRPr="004849F8">
        <w:rPr>
          <w:szCs w:val="22"/>
          <w:lang w:val="fr-FR"/>
        </w:rPr>
        <w:t xml:space="preserve"> ces plans</w:t>
      </w:r>
      <w:r>
        <w:rPr>
          <w:szCs w:val="22"/>
          <w:lang w:val="fr-FR"/>
        </w:rPr>
        <w:t xml:space="preserve">, afin de couvrir l’ensemble de leur </w:t>
      </w:r>
      <w:r w:rsidRPr="004849F8">
        <w:rPr>
          <w:szCs w:val="22"/>
          <w:lang w:val="fr-FR"/>
        </w:rPr>
        <w:t xml:space="preserve">aire de répartition dans </w:t>
      </w:r>
      <w:r>
        <w:rPr>
          <w:szCs w:val="22"/>
          <w:lang w:val="fr-FR"/>
        </w:rPr>
        <w:t xml:space="preserve">toute </w:t>
      </w:r>
      <w:r w:rsidRPr="004849F8">
        <w:rPr>
          <w:szCs w:val="22"/>
          <w:lang w:val="fr-FR"/>
        </w:rPr>
        <w:t>la zone de l’Accord (voir point suivant</w:t>
      </w:r>
      <w:r w:rsidRPr="006A0CC2">
        <w:rPr>
          <w:szCs w:val="22"/>
          <w:lang w:val="fr-FR"/>
        </w:rPr>
        <w:t xml:space="preserve">)). Plus de 20plans d’action internationaux par espèce et un plan d’action multi-espèces ont aussi été adoptés par la Réunion des Parties, ainsi qu’un Plan de gestion pour l’espèce </w:t>
      </w:r>
      <w:r w:rsidRPr="006A0CC2">
        <w:rPr>
          <w:i/>
          <w:szCs w:val="22"/>
          <w:lang w:val="fr-FR"/>
        </w:rPr>
        <w:t>Anser brachyrhynchus</w:t>
      </w:r>
      <w:r w:rsidR="00132365">
        <w:rPr>
          <w:i/>
          <w:szCs w:val="22"/>
          <w:lang w:val="fr-FR"/>
        </w:rPr>
        <w:t xml:space="preserve"> </w:t>
      </w:r>
      <w:r w:rsidRPr="006A0CC2">
        <w:rPr>
          <w:szCs w:val="22"/>
          <w:lang w:val="fr-FR"/>
        </w:rPr>
        <w:t>(</w:t>
      </w:r>
      <w:r>
        <w:rPr>
          <w:szCs w:val="22"/>
          <w:lang w:val="fr-FR"/>
        </w:rPr>
        <w:t>population de Svalbard</w:t>
      </w:r>
      <w:r w:rsidRPr="006A0CC2">
        <w:rPr>
          <w:szCs w:val="22"/>
          <w:lang w:val="fr-FR"/>
        </w:rPr>
        <w:t>)</w:t>
      </w:r>
      <w:r w:rsidRPr="006A0CC2">
        <w:rPr>
          <w:i/>
          <w:szCs w:val="22"/>
          <w:lang w:val="fr-FR"/>
        </w:rPr>
        <w:t xml:space="preserve">. </w:t>
      </w:r>
      <w:r>
        <w:rPr>
          <w:szCs w:val="22"/>
          <w:lang w:val="fr-FR"/>
        </w:rPr>
        <w:t>Bien qu’un grand nombre de</w:t>
      </w:r>
      <w:r w:rsidRPr="006A0CC2">
        <w:rPr>
          <w:szCs w:val="22"/>
          <w:lang w:val="fr-FR"/>
        </w:rPr>
        <w:t xml:space="preserve"> mesures identifi</w:t>
      </w:r>
      <w:r>
        <w:rPr>
          <w:szCs w:val="22"/>
          <w:lang w:val="fr-FR"/>
        </w:rPr>
        <w:t>é</w:t>
      </w:r>
      <w:r w:rsidRPr="006A0CC2">
        <w:rPr>
          <w:szCs w:val="22"/>
          <w:lang w:val="fr-FR"/>
        </w:rPr>
        <w:t>es pour ces espèces doivent être prises et financées à l’échelon national ou</w:t>
      </w:r>
      <w:r>
        <w:rPr>
          <w:szCs w:val="22"/>
          <w:lang w:val="fr-FR"/>
        </w:rPr>
        <w:t xml:space="preserve"> local, un budget doit être alloué à la coordination et la </w:t>
      </w:r>
      <w:r w:rsidRPr="006A0CC2">
        <w:rPr>
          <w:szCs w:val="22"/>
          <w:lang w:val="fr-FR"/>
        </w:rPr>
        <w:t>promotion</w:t>
      </w:r>
      <w:r>
        <w:rPr>
          <w:szCs w:val="22"/>
          <w:lang w:val="fr-FR"/>
        </w:rPr>
        <w:t xml:space="preserve"> internationales</w:t>
      </w:r>
      <w:r w:rsidRPr="006A0CC2">
        <w:rPr>
          <w:szCs w:val="22"/>
          <w:lang w:val="fr-FR"/>
        </w:rPr>
        <w:t xml:space="preserve">, </w:t>
      </w:r>
      <w:r>
        <w:rPr>
          <w:szCs w:val="22"/>
          <w:lang w:val="fr-FR"/>
        </w:rPr>
        <w:t xml:space="preserve">et à l’octroi de petites subventions à des initiatives </w:t>
      </w:r>
      <w:r w:rsidRPr="006A0CC2">
        <w:rPr>
          <w:szCs w:val="22"/>
          <w:lang w:val="fr-FR"/>
        </w:rPr>
        <w:t>national</w:t>
      </w:r>
      <w:r>
        <w:rPr>
          <w:szCs w:val="22"/>
          <w:lang w:val="fr-FR"/>
        </w:rPr>
        <w:t>es et local</w:t>
      </w:r>
      <w:r w:rsidRPr="006A0CC2">
        <w:rPr>
          <w:szCs w:val="22"/>
          <w:lang w:val="fr-FR"/>
        </w:rPr>
        <w:t>es.</w:t>
      </w:r>
    </w:p>
    <w:p w:rsidR="00CA64BF" w:rsidRPr="006A0CC2" w:rsidRDefault="00CA64BF" w:rsidP="000A34FE">
      <w:pPr>
        <w:tabs>
          <w:tab w:val="left" w:pos="578"/>
          <w:tab w:val="left" w:pos="1157"/>
          <w:tab w:val="left" w:pos="1735"/>
        </w:tabs>
        <w:ind w:left="567"/>
        <w:jc w:val="both"/>
        <w:rPr>
          <w:sz w:val="22"/>
          <w:szCs w:val="22"/>
          <w:lang w:val="fr-FR"/>
        </w:rPr>
      </w:pPr>
    </w:p>
    <w:p w:rsidR="00CA64BF" w:rsidRPr="00C85333" w:rsidRDefault="00CA64BF" w:rsidP="000A34FE">
      <w:pPr>
        <w:pStyle w:val="BodyTextIndent3"/>
        <w:tabs>
          <w:tab w:val="left" w:pos="578"/>
          <w:tab w:val="left" w:pos="1157"/>
          <w:tab w:val="left" w:pos="1735"/>
        </w:tabs>
        <w:ind w:left="2835" w:hanging="2268"/>
        <w:jc w:val="both"/>
        <w:rPr>
          <w:i w:val="0"/>
          <w:iCs w:val="0"/>
          <w:sz w:val="22"/>
          <w:szCs w:val="22"/>
          <w:lang w:val="fr-FR"/>
        </w:rPr>
      </w:pPr>
      <w:r w:rsidRPr="00C85333">
        <w:rPr>
          <w:i w:val="0"/>
          <w:iCs w:val="0"/>
          <w:sz w:val="22"/>
          <w:szCs w:val="22"/>
          <w:lang w:val="fr-FR"/>
        </w:rPr>
        <w:t>Budget indicatif</w:t>
      </w:r>
      <w:r w:rsidR="004A6B8E">
        <w:rPr>
          <w:i w:val="0"/>
          <w:iCs w:val="0"/>
          <w:sz w:val="22"/>
          <w:szCs w:val="22"/>
          <w:lang w:val="fr-FR"/>
        </w:rPr>
        <w:t xml:space="preserve"> </w:t>
      </w:r>
      <w:r w:rsidRPr="00C85333">
        <w:rPr>
          <w:i w:val="0"/>
          <w:iCs w:val="0"/>
          <w:sz w:val="22"/>
          <w:szCs w:val="22"/>
          <w:lang w:val="fr-FR"/>
        </w:rPr>
        <w:t>:</w:t>
      </w:r>
      <w:r w:rsidRPr="00C85333">
        <w:rPr>
          <w:i w:val="0"/>
          <w:iCs w:val="0"/>
          <w:sz w:val="22"/>
          <w:szCs w:val="22"/>
          <w:lang w:val="fr-FR"/>
        </w:rPr>
        <w:tab/>
        <w:t xml:space="preserve"> 60 000</w:t>
      </w:r>
      <w:r w:rsidRPr="00C85333">
        <w:rPr>
          <w:i w:val="0"/>
          <w:iCs w:val="0"/>
          <w:color w:val="000000"/>
          <w:sz w:val="22"/>
          <w:szCs w:val="22"/>
          <w:lang w:val="fr-FR"/>
        </w:rPr>
        <w:t>€</w:t>
      </w:r>
      <w:r w:rsidRPr="00C85333">
        <w:rPr>
          <w:i w:val="0"/>
          <w:iCs w:val="0"/>
          <w:sz w:val="22"/>
          <w:szCs w:val="22"/>
          <w:lang w:val="fr-FR"/>
        </w:rPr>
        <w:t xml:space="preserve"> minimum par espèce par an (pour la coordination/les subventions)</w:t>
      </w:r>
    </w:p>
    <w:p w:rsidR="00CA64BF" w:rsidRPr="00C85333" w:rsidRDefault="00CA64BF" w:rsidP="000A34FE">
      <w:pPr>
        <w:tabs>
          <w:tab w:val="left" w:pos="578"/>
          <w:tab w:val="left" w:pos="1157"/>
          <w:tab w:val="left" w:pos="1735"/>
        </w:tabs>
        <w:ind w:left="567"/>
        <w:jc w:val="both"/>
        <w:rPr>
          <w:sz w:val="22"/>
          <w:szCs w:val="22"/>
          <w:lang w:val="fr-FR"/>
        </w:rPr>
      </w:pPr>
      <w:r w:rsidRPr="00C85333">
        <w:rPr>
          <w:sz w:val="22"/>
          <w:szCs w:val="22"/>
          <w:lang w:val="fr-FR"/>
        </w:rPr>
        <w:t>Durée</w:t>
      </w:r>
      <w:r w:rsidR="004A6B8E">
        <w:rPr>
          <w:sz w:val="22"/>
          <w:szCs w:val="22"/>
          <w:lang w:val="fr-FR"/>
        </w:rPr>
        <w:t xml:space="preserve"> </w:t>
      </w:r>
      <w:r w:rsidRPr="00C85333">
        <w:rPr>
          <w:sz w:val="22"/>
          <w:szCs w:val="22"/>
          <w:lang w:val="fr-FR"/>
        </w:rPr>
        <w:t>:</w:t>
      </w:r>
      <w:r w:rsidRPr="00C85333">
        <w:rPr>
          <w:sz w:val="22"/>
          <w:szCs w:val="22"/>
          <w:lang w:val="fr-FR"/>
        </w:rPr>
        <w:tab/>
      </w:r>
      <w:r w:rsidRPr="00C85333">
        <w:rPr>
          <w:sz w:val="22"/>
          <w:szCs w:val="22"/>
          <w:lang w:val="fr-FR"/>
        </w:rPr>
        <w:tab/>
      </w:r>
      <w:r w:rsidRPr="00C85333">
        <w:rPr>
          <w:sz w:val="22"/>
          <w:szCs w:val="22"/>
          <w:lang w:val="fr-FR"/>
        </w:rPr>
        <w:tab/>
        <w:t>Annuelle, permanente</w:t>
      </w:r>
    </w:p>
    <w:p w:rsidR="00CA64BF" w:rsidRPr="00C85333" w:rsidRDefault="00CA64BF" w:rsidP="000A34FE">
      <w:pPr>
        <w:tabs>
          <w:tab w:val="left" w:pos="578"/>
          <w:tab w:val="left" w:pos="1157"/>
          <w:tab w:val="left" w:pos="1735"/>
        </w:tabs>
        <w:ind w:left="567"/>
        <w:jc w:val="both"/>
        <w:rPr>
          <w:sz w:val="22"/>
          <w:szCs w:val="22"/>
          <w:lang w:val="fr-FR"/>
        </w:rPr>
      </w:pPr>
      <w:r w:rsidRPr="00C85333">
        <w:rPr>
          <w:sz w:val="22"/>
          <w:szCs w:val="22"/>
          <w:lang w:val="fr-FR"/>
        </w:rPr>
        <w:t>Activités</w:t>
      </w:r>
      <w:r w:rsidR="004A6B8E">
        <w:rPr>
          <w:sz w:val="22"/>
          <w:szCs w:val="22"/>
          <w:lang w:val="fr-FR"/>
        </w:rPr>
        <w:t xml:space="preserve"> </w:t>
      </w:r>
      <w:r w:rsidRPr="00C85333">
        <w:rPr>
          <w:sz w:val="22"/>
          <w:szCs w:val="22"/>
          <w:lang w:val="fr-FR"/>
        </w:rPr>
        <w:t xml:space="preserve">: </w:t>
      </w:r>
      <w:r w:rsidRPr="00C85333">
        <w:rPr>
          <w:sz w:val="22"/>
          <w:szCs w:val="22"/>
          <w:lang w:val="fr-FR"/>
        </w:rPr>
        <w:tab/>
      </w:r>
      <w:r w:rsidRPr="00C85333">
        <w:rPr>
          <w:sz w:val="22"/>
          <w:szCs w:val="22"/>
          <w:lang w:val="fr-FR"/>
        </w:rPr>
        <w:tab/>
      </w:r>
      <w:r w:rsidRPr="00C85333">
        <w:rPr>
          <w:sz w:val="22"/>
          <w:szCs w:val="22"/>
          <w:lang w:val="fr-FR"/>
        </w:rPr>
        <w:tab/>
        <w:t>Coordination, petites subventions, évaluation, rapports</w:t>
      </w:r>
    </w:p>
    <w:p w:rsidR="00CA64BF" w:rsidRPr="00C85333" w:rsidRDefault="00CA64BF" w:rsidP="000A34FE">
      <w:pPr>
        <w:tabs>
          <w:tab w:val="left" w:pos="578"/>
          <w:tab w:val="left" w:pos="1157"/>
          <w:tab w:val="left" w:pos="1735"/>
        </w:tabs>
        <w:ind w:left="567"/>
        <w:jc w:val="both"/>
        <w:rPr>
          <w:b/>
          <w:i/>
          <w:sz w:val="22"/>
          <w:szCs w:val="22"/>
          <w:lang w:val="fr-FR"/>
        </w:rPr>
      </w:pPr>
    </w:p>
    <w:p w:rsidR="00CA64BF" w:rsidRPr="00C85333" w:rsidRDefault="00CA64BF" w:rsidP="000A34FE">
      <w:pPr>
        <w:tabs>
          <w:tab w:val="left" w:pos="578"/>
          <w:tab w:val="left" w:pos="1157"/>
          <w:tab w:val="left" w:pos="1735"/>
        </w:tabs>
        <w:jc w:val="both"/>
        <w:rPr>
          <w:b/>
          <w:i/>
          <w:sz w:val="22"/>
          <w:szCs w:val="22"/>
          <w:lang w:val="fr-FR"/>
        </w:rPr>
      </w:pPr>
    </w:p>
    <w:p w:rsidR="00CA64BF" w:rsidRPr="006A0CC2" w:rsidRDefault="00CA64BF" w:rsidP="003E7831">
      <w:pPr>
        <w:numPr>
          <w:ilvl w:val="0"/>
          <w:numId w:val="3"/>
        </w:numPr>
        <w:tabs>
          <w:tab w:val="left" w:pos="1157"/>
          <w:tab w:val="left" w:pos="1735"/>
        </w:tabs>
        <w:spacing w:after="120"/>
        <w:jc w:val="both"/>
        <w:rPr>
          <w:b/>
          <w:sz w:val="22"/>
          <w:szCs w:val="22"/>
          <w:lang w:val="fr-FR"/>
        </w:rPr>
      </w:pPr>
      <w:r>
        <w:rPr>
          <w:b/>
          <w:sz w:val="22"/>
          <w:szCs w:val="22"/>
          <w:u w:val="single"/>
          <w:lang w:val="fr-FR"/>
        </w:rPr>
        <w:t>Élaboration</w:t>
      </w:r>
      <w:r w:rsidRPr="004849F8">
        <w:rPr>
          <w:b/>
          <w:sz w:val="22"/>
          <w:szCs w:val="22"/>
          <w:u w:val="single"/>
          <w:lang w:val="fr-FR"/>
        </w:rPr>
        <w:t xml:space="preserve"> de nouveaux plans d’action</w:t>
      </w:r>
      <w:r>
        <w:rPr>
          <w:b/>
          <w:sz w:val="22"/>
          <w:szCs w:val="22"/>
          <w:u w:val="single"/>
          <w:lang w:val="fr-FR"/>
        </w:rPr>
        <w:t xml:space="preserve"> et de gestion</w:t>
      </w:r>
      <w:r w:rsidRPr="004849F8">
        <w:rPr>
          <w:b/>
          <w:sz w:val="22"/>
          <w:szCs w:val="22"/>
          <w:u w:val="single"/>
          <w:lang w:val="fr-FR"/>
        </w:rPr>
        <w:t xml:space="preserve"> internationaux par espèce</w:t>
      </w:r>
      <w:r w:rsidRPr="006A0CC2">
        <w:rPr>
          <w:b/>
          <w:sz w:val="22"/>
          <w:szCs w:val="22"/>
          <w:lang w:val="fr-FR"/>
        </w:rPr>
        <w:t xml:space="preserve"> (AP 2.2.1, 7.4)</w:t>
      </w:r>
    </w:p>
    <w:p w:rsidR="00CA64BF" w:rsidRPr="00856F38" w:rsidRDefault="00CA64BF" w:rsidP="000A34FE">
      <w:pPr>
        <w:pStyle w:val="BodyTextIndent3"/>
        <w:tabs>
          <w:tab w:val="left" w:pos="578"/>
          <w:tab w:val="left" w:pos="1157"/>
          <w:tab w:val="left" w:pos="1735"/>
        </w:tabs>
        <w:ind w:left="567"/>
        <w:jc w:val="both"/>
        <w:rPr>
          <w:i w:val="0"/>
          <w:iCs w:val="0"/>
          <w:sz w:val="22"/>
          <w:szCs w:val="22"/>
          <w:lang w:val="fr-FR"/>
        </w:rPr>
      </w:pPr>
      <w:r>
        <w:rPr>
          <w:i w:val="0"/>
          <w:iCs w:val="0"/>
          <w:sz w:val="22"/>
          <w:szCs w:val="22"/>
          <w:lang w:val="fr-FR"/>
        </w:rPr>
        <w:t>Des nouveaux plans d’action internationaux par espèce</w:t>
      </w:r>
      <w:r w:rsidRPr="004849F8">
        <w:rPr>
          <w:i w:val="0"/>
          <w:iCs w:val="0"/>
          <w:sz w:val="22"/>
          <w:szCs w:val="22"/>
          <w:lang w:val="fr-FR"/>
        </w:rPr>
        <w:t xml:space="preserve"> doivent être conçus en priorité </w:t>
      </w:r>
      <w:r>
        <w:rPr>
          <w:i w:val="0"/>
          <w:iCs w:val="0"/>
          <w:sz w:val="22"/>
          <w:szCs w:val="22"/>
          <w:lang w:val="fr-FR"/>
        </w:rPr>
        <w:t>pour les populations énumérées</w:t>
      </w:r>
      <w:r w:rsidRPr="004849F8">
        <w:rPr>
          <w:i w:val="0"/>
          <w:iCs w:val="0"/>
          <w:sz w:val="22"/>
          <w:szCs w:val="22"/>
          <w:lang w:val="fr-FR"/>
        </w:rPr>
        <w:t xml:space="preserve"> dans la catégorie 1, colonne A, Tableau1 du Plan d’action de l’Accord</w:t>
      </w:r>
      <w:r>
        <w:rPr>
          <w:i w:val="0"/>
          <w:iCs w:val="0"/>
          <w:sz w:val="22"/>
          <w:szCs w:val="22"/>
          <w:lang w:val="fr-FR"/>
        </w:rPr>
        <w:t>,</w:t>
      </w:r>
      <w:r w:rsidRPr="004849F8">
        <w:rPr>
          <w:i w:val="0"/>
          <w:iCs w:val="0"/>
          <w:sz w:val="22"/>
          <w:szCs w:val="22"/>
          <w:lang w:val="fr-FR"/>
        </w:rPr>
        <w:t xml:space="preserve"> et pour les esp</w:t>
      </w:r>
      <w:r>
        <w:rPr>
          <w:i w:val="0"/>
          <w:iCs w:val="0"/>
          <w:sz w:val="22"/>
          <w:szCs w:val="22"/>
          <w:lang w:val="fr-FR"/>
        </w:rPr>
        <w:t xml:space="preserve">èces marquées d’un astérisque dans </w:t>
      </w:r>
      <w:r w:rsidRPr="004849F8">
        <w:rPr>
          <w:i w:val="0"/>
          <w:iCs w:val="0"/>
          <w:sz w:val="22"/>
          <w:szCs w:val="22"/>
          <w:lang w:val="fr-FR"/>
        </w:rPr>
        <w:t xml:space="preserve">la colonne A du Tableau 1. </w:t>
      </w:r>
      <w:r>
        <w:rPr>
          <w:i w:val="0"/>
          <w:iCs w:val="0"/>
          <w:sz w:val="22"/>
          <w:szCs w:val="22"/>
          <w:lang w:val="fr-FR"/>
        </w:rPr>
        <w:t>L’élaborat</w:t>
      </w:r>
      <w:r w:rsidRPr="00F85C35">
        <w:rPr>
          <w:i w:val="0"/>
          <w:iCs w:val="0"/>
          <w:sz w:val="22"/>
          <w:szCs w:val="22"/>
          <w:lang w:val="fr-FR"/>
        </w:rPr>
        <w:t>ion et le f</w:t>
      </w:r>
      <w:r>
        <w:rPr>
          <w:i w:val="0"/>
          <w:iCs w:val="0"/>
          <w:sz w:val="22"/>
          <w:szCs w:val="22"/>
          <w:lang w:val="fr-FR"/>
        </w:rPr>
        <w:t>ormat des plans d’action devraient respecter</w:t>
      </w:r>
      <w:r w:rsidRPr="00F85C35">
        <w:rPr>
          <w:i w:val="0"/>
          <w:iCs w:val="0"/>
          <w:sz w:val="22"/>
          <w:szCs w:val="22"/>
          <w:lang w:val="fr-FR"/>
        </w:rPr>
        <w:t xml:space="preserve"> les </w:t>
      </w:r>
      <w:r>
        <w:rPr>
          <w:i w:val="0"/>
          <w:iCs w:val="0"/>
          <w:sz w:val="22"/>
          <w:szCs w:val="22"/>
          <w:lang w:val="fr-FR"/>
        </w:rPr>
        <w:t>recommandations formulées</w:t>
      </w:r>
      <w:r w:rsidRPr="00F85C35">
        <w:rPr>
          <w:i w:val="0"/>
          <w:iCs w:val="0"/>
          <w:sz w:val="22"/>
          <w:szCs w:val="22"/>
          <w:lang w:val="fr-FR"/>
        </w:rPr>
        <w:t xml:space="preserve"> dans les lignes directrices approuvées par la Réunion des Parties. </w:t>
      </w:r>
      <w:r w:rsidRPr="000F6EDC">
        <w:rPr>
          <w:i w:val="0"/>
          <w:iCs w:val="0"/>
          <w:sz w:val="22"/>
          <w:szCs w:val="22"/>
          <w:lang w:val="fr-FR"/>
        </w:rPr>
        <w:t xml:space="preserve">En suivant l’exemple du premier plan d’action multi-espèces </w:t>
      </w:r>
      <w:r>
        <w:rPr>
          <w:i w:val="0"/>
          <w:iCs w:val="0"/>
          <w:sz w:val="22"/>
          <w:szCs w:val="22"/>
          <w:lang w:val="fr-FR"/>
        </w:rPr>
        <w:t xml:space="preserve">élaboré </w:t>
      </w:r>
      <w:r w:rsidRPr="000F6EDC">
        <w:rPr>
          <w:i w:val="0"/>
          <w:iCs w:val="0"/>
          <w:sz w:val="22"/>
          <w:szCs w:val="22"/>
          <w:lang w:val="fr-FR"/>
        </w:rPr>
        <w:t>au titre de l’AEWA</w:t>
      </w:r>
      <w:r>
        <w:rPr>
          <w:i w:val="0"/>
          <w:iCs w:val="0"/>
          <w:sz w:val="22"/>
          <w:szCs w:val="22"/>
          <w:lang w:val="fr-FR"/>
        </w:rPr>
        <w:t xml:space="preserve"> pour les oiseaux marins côtiers du système de remontée d’eau profonde de Benguela, d’autres plans d’action </w:t>
      </w:r>
      <w:r w:rsidRPr="000F6EDC">
        <w:rPr>
          <w:i w:val="0"/>
          <w:iCs w:val="0"/>
          <w:sz w:val="22"/>
          <w:szCs w:val="22"/>
          <w:lang w:val="fr-FR"/>
        </w:rPr>
        <w:t>multi-espèce</w:t>
      </w:r>
      <w:r>
        <w:rPr>
          <w:i w:val="0"/>
          <w:iCs w:val="0"/>
          <w:sz w:val="22"/>
          <w:szCs w:val="22"/>
          <w:lang w:val="fr-FR"/>
        </w:rPr>
        <w:t xml:space="preserve">s pourraient être élaborés, lorsque cela </w:t>
      </w:r>
      <w:r w:rsidR="00132365">
        <w:rPr>
          <w:i w:val="0"/>
          <w:iCs w:val="0"/>
          <w:sz w:val="22"/>
          <w:szCs w:val="22"/>
          <w:lang w:val="fr-FR"/>
        </w:rPr>
        <w:t>est jugé</w:t>
      </w:r>
      <w:r>
        <w:rPr>
          <w:i w:val="0"/>
          <w:iCs w:val="0"/>
          <w:sz w:val="22"/>
          <w:szCs w:val="22"/>
          <w:lang w:val="fr-FR"/>
        </w:rPr>
        <w:t xml:space="preserve"> faisable et approprié</w:t>
      </w:r>
      <w:r w:rsidRPr="000F6EDC">
        <w:rPr>
          <w:i w:val="0"/>
          <w:iCs w:val="0"/>
          <w:sz w:val="22"/>
          <w:szCs w:val="22"/>
          <w:lang w:val="fr-FR"/>
        </w:rPr>
        <w:t xml:space="preserve">. </w:t>
      </w:r>
      <w:r>
        <w:rPr>
          <w:i w:val="0"/>
          <w:iCs w:val="0"/>
          <w:sz w:val="22"/>
          <w:szCs w:val="22"/>
          <w:lang w:val="fr-FR"/>
        </w:rPr>
        <w:t>De même, avec le</w:t>
      </w:r>
      <w:r w:rsidRPr="00D650C0">
        <w:rPr>
          <w:i w:val="0"/>
          <w:iCs w:val="0"/>
          <w:sz w:val="22"/>
          <w:szCs w:val="22"/>
          <w:lang w:val="fr-FR"/>
        </w:rPr>
        <w:t xml:space="preserve"> succès du plan de gestion pilote de la population de</w:t>
      </w:r>
      <w:r>
        <w:rPr>
          <w:i w:val="0"/>
          <w:iCs w:val="0"/>
          <w:sz w:val="22"/>
          <w:szCs w:val="22"/>
          <w:lang w:val="fr-FR"/>
        </w:rPr>
        <w:t xml:space="preserve"> l’Oie à bec </w:t>
      </w:r>
      <w:r w:rsidR="002805D3">
        <w:rPr>
          <w:i w:val="0"/>
          <w:iCs w:val="0"/>
          <w:sz w:val="22"/>
          <w:szCs w:val="22"/>
          <w:lang w:val="fr-FR"/>
        </w:rPr>
        <w:t>court du</w:t>
      </w:r>
      <w:r w:rsidRPr="00D650C0">
        <w:rPr>
          <w:i w:val="0"/>
          <w:iCs w:val="0"/>
          <w:sz w:val="22"/>
          <w:szCs w:val="22"/>
          <w:lang w:val="fr-FR"/>
        </w:rPr>
        <w:t xml:space="preserve"> Svalbard, d’autres espèces/populations </w:t>
      </w:r>
      <w:r>
        <w:rPr>
          <w:i w:val="0"/>
          <w:iCs w:val="0"/>
          <w:sz w:val="22"/>
          <w:szCs w:val="22"/>
          <w:lang w:val="fr-FR"/>
        </w:rPr>
        <w:t>deviendront prioritaires pour l’élaboration de plans de gestion les concernant</w:t>
      </w:r>
      <w:r w:rsidRPr="00D650C0">
        <w:rPr>
          <w:i w:val="0"/>
          <w:iCs w:val="0"/>
          <w:sz w:val="22"/>
          <w:szCs w:val="22"/>
          <w:lang w:val="fr-FR"/>
        </w:rPr>
        <w:t xml:space="preserve">. </w:t>
      </w:r>
      <w:r>
        <w:rPr>
          <w:i w:val="0"/>
          <w:iCs w:val="0"/>
          <w:sz w:val="22"/>
          <w:szCs w:val="22"/>
          <w:lang w:val="fr-FR"/>
        </w:rPr>
        <w:t>Dès que l</w:t>
      </w:r>
      <w:r w:rsidRPr="00F4030B">
        <w:rPr>
          <w:i w:val="0"/>
          <w:iCs w:val="0"/>
          <w:sz w:val="22"/>
          <w:szCs w:val="22"/>
          <w:lang w:val="fr-FR"/>
        </w:rPr>
        <w:t>es nouveaux plans d’action</w:t>
      </w:r>
      <w:r w:rsidR="00132365">
        <w:rPr>
          <w:i w:val="0"/>
          <w:iCs w:val="0"/>
          <w:sz w:val="22"/>
          <w:szCs w:val="22"/>
          <w:lang w:val="fr-FR"/>
        </w:rPr>
        <w:t xml:space="preserve"> </w:t>
      </w:r>
      <w:r w:rsidRPr="00F4030B">
        <w:rPr>
          <w:i w:val="0"/>
          <w:iCs w:val="0"/>
          <w:sz w:val="22"/>
          <w:szCs w:val="22"/>
          <w:lang w:val="fr-FR"/>
        </w:rPr>
        <w:t xml:space="preserve">et de gestion sont </w:t>
      </w:r>
      <w:r>
        <w:rPr>
          <w:i w:val="0"/>
          <w:iCs w:val="0"/>
          <w:sz w:val="22"/>
          <w:szCs w:val="22"/>
          <w:lang w:val="fr-FR"/>
        </w:rPr>
        <w:t>achevés, leur mise en œuvre devrait commencer. Il est</w:t>
      </w:r>
      <w:r w:rsidR="00132365">
        <w:rPr>
          <w:i w:val="0"/>
          <w:iCs w:val="0"/>
          <w:sz w:val="22"/>
          <w:szCs w:val="22"/>
          <w:lang w:val="fr-FR"/>
        </w:rPr>
        <w:t xml:space="preserve"> </w:t>
      </w:r>
      <w:r w:rsidRPr="004849F8">
        <w:rPr>
          <w:i w:val="0"/>
          <w:iCs w:val="0"/>
          <w:sz w:val="22"/>
          <w:szCs w:val="22"/>
          <w:lang w:val="fr-FR"/>
        </w:rPr>
        <w:t>recommandé aux différents États de l’aire de répart</w:t>
      </w:r>
      <w:r>
        <w:rPr>
          <w:i w:val="0"/>
          <w:iCs w:val="0"/>
          <w:sz w:val="22"/>
          <w:szCs w:val="22"/>
          <w:lang w:val="fr-FR"/>
        </w:rPr>
        <w:t>ition de prendre l’initiative de la conception</w:t>
      </w:r>
      <w:r w:rsidRPr="004849F8">
        <w:rPr>
          <w:i w:val="0"/>
          <w:iCs w:val="0"/>
          <w:sz w:val="22"/>
          <w:szCs w:val="22"/>
          <w:lang w:val="fr-FR"/>
        </w:rPr>
        <w:t xml:space="preserve"> de plans d’action </w:t>
      </w:r>
      <w:r>
        <w:rPr>
          <w:i w:val="0"/>
          <w:iCs w:val="0"/>
          <w:sz w:val="22"/>
          <w:szCs w:val="22"/>
          <w:lang w:val="fr-FR"/>
        </w:rPr>
        <w:t xml:space="preserve">et de gestion </w:t>
      </w:r>
      <w:r w:rsidRPr="004849F8">
        <w:rPr>
          <w:i w:val="0"/>
          <w:iCs w:val="0"/>
          <w:sz w:val="22"/>
          <w:szCs w:val="22"/>
          <w:lang w:val="fr-FR"/>
        </w:rPr>
        <w:t>ind</w:t>
      </w:r>
      <w:r>
        <w:rPr>
          <w:i w:val="0"/>
          <w:iCs w:val="0"/>
          <w:sz w:val="22"/>
          <w:szCs w:val="22"/>
          <w:lang w:val="fr-FR"/>
        </w:rPr>
        <w:t xml:space="preserve">ividuels (en tant que contribution </w:t>
      </w:r>
      <w:r w:rsidRPr="004849F8">
        <w:rPr>
          <w:i w:val="0"/>
          <w:iCs w:val="0"/>
          <w:sz w:val="22"/>
          <w:szCs w:val="22"/>
          <w:lang w:val="fr-FR"/>
        </w:rPr>
        <w:t>en nature à l’Accord), en étroite collaboration avec les autres États de l’aire de répartition de chaq</w:t>
      </w:r>
      <w:r>
        <w:rPr>
          <w:i w:val="0"/>
          <w:iCs w:val="0"/>
          <w:sz w:val="22"/>
          <w:szCs w:val="22"/>
          <w:lang w:val="fr-FR"/>
        </w:rPr>
        <w:t>ue espèce concernée (</w:t>
      </w:r>
      <w:r w:rsidRPr="004849F8">
        <w:rPr>
          <w:i w:val="0"/>
          <w:iCs w:val="0"/>
          <w:sz w:val="22"/>
          <w:szCs w:val="22"/>
          <w:lang w:val="fr-FR"/>
        </w:rPr>
        <w:t>coordination de l’élaboration des plans</w:t>
      </w:r>
      <w:r>
        <w:rPr>
          <w:i w:val="0"/>
          <w:iCs w:val="0"/>
          <w:sz w:val="22"/>
          <w:szCs w:val="22"/>
          <w:lang w:val="fr-FR"/>
        </w:rPr>
        <w:t>, y compris des ateliers, et coordination de la rédaction,</w:t>
      </w:r>
      <w:r w:rsidRPr="004849F8">
        <w:rPr>
          <w:i w:val="0"/>
          <w:iCs w:val="0"/>
          <w:sz w:val="22"/>
          <w:szCs w:val="22"/>
          <w:lang w:val="fr-FR"/>
        </w:rPr>
        <w:t xml:space="preserve"> consultation et</w:t>
      </w:r>
      <w:r w:rsidR="00132365">
        <w:rPr>
          <w:i w:val="0"/>
          <w:iCs w:val="0"/>
          <w:sz w:val="22"/>
          <w:szCs w:val="22"/>
          <w:lang w:val="fr-FR"/>
        </w:rPr>
        <w:t xml:space="preserve"> </w:t>
      </w:r>
      <w:r>
        <w:rPr>
          <w:i w:val="0"/>
          <w:iCs w:val="0"/>
          <w:sz w:val="22"/>
          <w:szCs w:val="22"/>
          <w:lang w:val="fr-FR"/>
        </w:rPr>
        <w:t>publication de chaque plan)</w:t>
      </w:r>
      <w:r w:rsidRPr="00856F38">
        <w:rPr>
          <w:i w:val="0"/>
          <w:iCs w:val="0"/>
          <w:sz w:val="22"/>
          <w:szCs w:val="22"/>
          <w:lang w:val="fr-FR"/>
        </w:rPr>
        <w:t xml:space="preserve">. </w:t>
      </w:r>
      <w:r>
        <w:rPr>
          <w:i w:val="0"/>
          <w:iCs w:val="0"/>
          <w:sz w:val="22"/>
          <w:szCs w:val="22"/>
          <w:lang w:val="fr-FR"/>
        </w:rPr>
        <w:t>Les plans doivent être remi</w:t>
      </w:r>
      <w:r w:rsidRPr="004849F8">
        <w:rPr>
          <w:i w:val="0"/>
          <w:iCs w:val="0"/>
          <w:sz w:val="22"/>
          <w:szCs w:val="22"/>
          <w:lang w:val="fr-FR"/>
        </w:rPr>
        <w:t>s au Comité technique</w:t>
      </w:r>
      <w:r w:rsidR="00132365">
        <w:rPr>
          <w:i w:val="0"/>
          <w:iCs w:val="0"/>
          <w:sz w:val="22"/>
          <w:szCs w:val="22"/>
          <w:lang w:val="fr-FR"/>
        </w:rPr>
        <w:t xml:space="preserve"> </w:t>
      </w:r>
      <w:r>
        <w:rPr>
          <w:i w:val="0"/>
          <w:iCs w:val="0"/>
          <w:sz w:val="22"/>
          <w:szCs w:val="22"/>
          <w:lang w:val="fr-FR"/>
        </w:rPr>
        <w:t xml:space="preserve">sous forme d’avant-projet, aux fins de consultation, afin d’assurer </w:t>
      </w:r>
      <w:r w:rsidRPr="004849F8">
        <w:rPr>
          <w:i w:val="0"/>
          <w:iCs w:val="0"/>
          <w:sz w:val="22"/>
          <w:szCs w:val="22"/>
          <w:lang w:val="fr-FR"/>
        </w:rPr>
        <w:t xml:space="preserve">leur </w:t>
      </w:r>
      <w:r>
        <w:rPr>
          <w:i w:val="0"/>
          <w:iCs w:val="0"/>
          <w:sz w:val="22"/>
          <w:szCs w:val="22"/>
          <w:lang w:val="fr-FR"/>
        </w:rPr>
        <w:t xml:space="preserve">harmonisation et un contrôle </w:t>
      </w:r>
      <w:r w:rsidRPr="004849F8">
        <w:rPr>
          <w:i w:val="0"/>
          <w:iCs w:val="0"/>
          <w:sz w:val="22"/>
          <w:szCs w:val="22"/>
          <w:lang w:val="fr-FR"/>
        </w:rPr>
        <w:t>qualité</w:t>
      </w:r>
      <w:r w:rsidRPr="00856F38">
        <w:rPr>
          <w:i w:val="0"/>
          <w:iCs w:val="0"/>
          <w:sz w:val="22"/>
          <w:szCs w:val="22"/>
          <w:lang w:val="fr-FR"/>
        </w:rPr>
        <w:t>.</w:t>
      </w:r>
    </w:p>
    <w:p w:rsidR="00CA64BF" w:rsidRPr="00856F38" w:rsidRDefault="00CA64BF" w:rsidP="000A34FE">
      <w:pPr>
        <w:pStyle w:val="BodyTextIndent3"/>
        <w:tabs>
          <w:tab w:val="left" w:pos="578"/>
          <w:tab w:val="left" w:pos="1157"/>
          <w:tab w:val="left" w:pos="1735"/>
        </w:tabs>
        <w:ind w:left="567"/>
        <w:jc w:val="both"/>
        <w:rPr>
          <w:i w:val="0"/>
          <w:iCs w:val="0"/>
          <w:sz w:val="22"/>
          <w:szCs w:val="22"/>
          <w:lang w:val="fr-FR"/>
        </w:rPr>
      </w:pPr>
    </w:p>
    <w:p w:rsidR="00CA64BF" w:rsidRPr="00C85333" w:rsidRDefault="00CA64BF" w:rsidP="000A34FE">
      <w:pPr>
        <w:pStyle w:val="BodyTextIndent3"/>
        <w:tabs>
          <w:tab w:val="left" w:pos="578"/>
          <w:tab w:val="left" w:pos="1157"/>
          <w:tab w:val="left" w:pos="1735"/>
        </w:tabs>
        <w:ind w:left="567"/>
        <w:jc w:val="both"/>
        <w:rPr>
          <w:i w:val="0"/>
          <w:iCs w:val="0"/>
          <w:sz w:val="22"/>
          <w:szCs w:val="22"/>
          <w:lang w:val="fr-FR"/>
        </w:rPr>
      </w:pPr>
      <w:r w:rsidRPr="00C85333">
        <w:rPr>
          <w:i w:val="0"/>
          <w:iCs w:val="0"/>
          <w:sz w:val="22"/>
          <w:szCs w:val="22"/>
          <w:lang w:val="fr-FR"/>
        </w:rPr>
        <w:t>Budget indicatif</w:t>
      </w:r>
      <w:r w:rsidR="004A6B8E">
        <w:rPr>
          <w:i w:val="0"/>
          <w:iCs w:val="0"/>
          <w:sz w:val="22"/>
          <w:szCs w:val="22"/>
          <w:lang w:val="fr-FR"/>
        </w:rPr>
        <w:t xml:space="preserve"> </w:t>
      </w:r>
      <w:r w:rsidRPr="00C85333">
        <w:rPr>
          <w:i w:val="0"/>
          <w:iCs w:val="0"/>
          <w:sz w:val="22"/>
          <w:szCs w:val="22"/>
          <w:lang w:val="fr-FR"/>
        </w:rPr>
        <w:t>:</w:t>
      </w:r>
      <w:r w:rsidRPr="00C85333">
        <w:rPr>
          <w:i w:val="0"/>
          <w:iCs w:val="0"/>
          <w:sz w:val="22"/>
          <w:szCs w:val="22"/>
          <w:lang w:val="fr-FR"/>
        </w:rPr>
        <w:tab/>
      </w:r>
      <w:r w:rsidR="00132365">
        <w:rPr>
          <w:i w:val="0"/>
          <w:iCs w:val="0"/>
          <w:sz w:val="22"/>
          <w:szCs w:val="22"/>
          <w:lang w:val="fr-FR"/>
        </w:rPr>
        <w:tab/>
      </w:r>
      <w:r w:rsidR="00BF341E">
        <w:rPr>
          <w:i w:val="0"/>
          <w:iCs w:val="0"/>
          <w:color w:val="000000"/>
          <w:sz w:val="22"/>
          <w:szCs w:val="22"/>
          <w:lang w:val="fr-FR"/>
        </w:rPr>
        <w:t xml:space="preserve">50 </w:t>
      </w:r>
      <w:r>
        <w:rPr>
          <w:i w:val="0"/>
          <w:iCs w:val="0"/>
          <w:color w:val="000000"/>
          <w:sz w:val="22"/>
          <w:szCs w:val="22"/>
          <w:lang w:val="fr-FR"/>
        </w:rPr>
        <w:t xml:space="preserve">000 € au plus </w:t>
      </w:r>
      <w:r w:rsidRPr="004849F8">
        <w:rPr>
          <w:i w:val="0"/>
          <w:iCs w:val="0"/>
          <w:color w:val="000000"/>
          <w:sz w:val="22"/>
          <w:szCs w:val="22"/>
          <w:lang w:val="fr-FR"/>
        </w:rPr>
        <w:t>par espèce</w:t>
      </w:r>
      <w:r>
        <w:rPr>
          <w:i w:val="0"/>
          <w:iCs w:val="0"/>
          <w:color w:val="000000"/>
          <w:sz w:val="22"/>
          <w:szCs w:val="22"/>
          <w:lang w:val="fr-FR"/>
        </w:rPr>
        <w:t>, pour l’élabora</w:t>
      </w:r>
      <w:r w:rsidRPr="004849F8">
        <w:rPr>
          <w:i w:val="0"/>
          <w:iCs w:val="0"/>
          <w:color w:val="000000"/>
          <w:sz w:val="22"/>
          <w:szCs w:val="22"/>
          <w:lang w:val="fr-FR"/>
        </w:rPr>
        <w:t>tion d’un plan d’action</w:t>
      </w:r>
    </w:p>
    <w:p w:rsidR="00CA64BF" w:rsidRPr="00C85333" w:rsidRDefault="00CA64BF" w:rsidP="000A34FE">
      <w:pPr>
        <w:tabs>
          <w:tab w:val="left" w:pos="578"/>
          <w:tab w:val="left" w:pos="1157"/>
          <w:tab w:val="left" w:pos="1735"/>
        </w:tabs>
        <w:ind w:left="567"/>
        <w:jc w:val="both"/>
        <w:rPr>
          <w:sz w:val="22"/>
          <w:szCs w:val="22"/>
          <w:lang w:val="fr-FR"/>
        </w:rPr>
      </w:pPr>
      <w:r w:rsidRPr="00C85333">
        <w:rPr>
          <w:sz w:val="22"/>
          <w:szCs w:val="22"/>
          <w:lang w:val="fr-FR"/>
        </w:rPr>
        <w:t>Durée</w:t>
      </w:r>
      <w:r w:rsidR="004A6B8E">
        <w:rPr>
          <w:sz w:val="22"/>
          <w:szCs w:val="22"/>
          <w:lang w:val="fr-FR"/>
        </w:rPr>
        <w:t xml:space="preserve"> </w:t>
      </w:r>
      <w:r w:rsidRPr="00C85333">
        <w:rPr>
          <w:sz w:val="22"/>
          <w:szCs w:val="22"/>
          <w:lang w:val="fr-FR"/>
        </w:rPr>
        <w:t>:</w:t>
      </w:r>
      <w:r w:rsidRPr="00C85333">
        <w:rPr>
          <w:sz w:val="22"/>
          <w:szCs w:val="22"/>
          <w:lang w:val="fr-FR"/>
        </w:rPr>
        <w:tab/>
      </w:r>
      <w:r w:rsidRPr="00C85333">
        <w:rPr>
          <w:sz w:val="22"/>
          <w:szCs w:val="22"/>
          <w:lang w:val="fr-FR"/>
        </w:rPr>
        <w:tab/>
      </w:r>
      <w:r w:rsidRPr="00C85333">
        <w:rPr>
          <w:sz w:val="22"/>
          <w:szCs w:val="22"/>
          <w:lang w:val="fr-FR"/>
        </w:rPr>
        <w:tab/>
        <w:t>12 mois par plan</w:t>
      </w:r>
    </w:p>
    <w:p w:rsidR="00CA64BF" w:rsidRPr="00C85333" w:rsidRDefault="00CA64BF" w:rsidP="000A34FE">
      <w:pPr>
        <w:tabs>
          <w:tab w:val="left" w:pos="578"/>
          <w:tab w:val="left" w:pos="1157"/>
          <w:tab w:val="left" w:pos="1735"/>
        </w:tabs>
        <w:ind w:left="567"/>
        <w:jc w:val="both"/>
        <w:rPr>
          <w:sz w:val="22"/>
          <w:szCs w:val="22"/>
          <w:lang w:val="fr-FR"/>
        </w:rPr>
      </w:pPr>
      <w:r w:rsidRPr="00C85333">
        <w:rPr>
          <w:sz w:val="22"/>
          <w:szCs w:val="22"/>
          <w:lang w:val="fr-FR"/>
        </w:rPr>
        <w:t>Activités</w:t>
      </w:r>
      <w:r w:rsidR="004A6B8E">
        <w:rPr>
          <w:sz w:val="22"/>
          <w:szCs w:val="22"/>
          <w:lang w:val="fr-FR"/>
        </w:rPr>
        <w:t xml:space="preserve"> </w:t>
      </w:r>
      <w:r w:rsidRPr="00C85333">
        <w:rPr>
          <w:sz w:val="22"/>
          <w:szCs w:val="22"/>
          <w:lang w:val="fr-FR"/>
        </w:rPr>
        <w:t>:</w:t>
      </w:r>
      <w:r w:rsidRPr="00C85333">
        <w:rPr>
          <w:sz w:val="22"/>
          <w:szCs w:val="22"/>
          <w:lang w:val="fr-FR"/>
        </w:rPr>
        <w:tab/>
      </w:r>
      <w:r w:rsidRPr="00C85333">
        <w:rPr>
          <w:sz w:val="22"/>
          <w:szCs w:val="22"/>
          <w:lang w:val="fr-FR"/>
        </w:rPr>
        <w:tab/>
      </w:r>
      <w:r w:rsidRPr="00C85333">
        <w:rPr>
          <w:sz w:val="22"/>
          <w:szCs w:val="22"/>
          <w:lang w:val="fr-FR"/>
        </w:rPr>
        <w:tab/>
        <w:t>Coordination, atelier, planification, publication</w:t>
      </w:r>
      <w:r w:rsidRPr="00C85333">
        <w:rPr>
          <w:b/>
          <w:bCs/>
          <w:i/>
          <w:iCs/>
          <w:sz w:val="22"/>
          <w:szCs w:val="22"/>
          <w:lang w:val="fr-FR"/>
        </w:rPr>
        <w:tab/>
      </w:r>
    </w:p>
    <w:p w:rsidR="00CA64BF" w:rsidRPr="00C85333" w:rsidRDefault="00CA64BF" w:rsidP="000A34FE">
      <w:pPr>
        <w:pStyle w:val="BodyTextIndent2"/>
        <w:ind w:left="2880" w:hanging="2160"/>
        <w:jc w:val="both"/>
        <w:rPr>
          <w:b/>
          <w:bCs/>
          <w:sz w:val="22"/>
          <w:szCs w:val="22"/>
          <w:lang w:val="fr-FR"/>
        </w:rPr>
      </w:pPr>
    </w:p>
    <w:p w:rsidR="00CA64BF" w:rsidRPr="006E0B36" w:rsidRDefault="00CA64BF" w:rsidP="000A34FE">
      <w:pPr>
        <w:tabs>
          <w:tab w:val="left" w:pos="578"/>
          <w:tab w:val="left" w:pos="1157"/>
          <w:tab w:val="left" w:pos="1735"/>
        </w:tabs>
        <w:jc w:val="both"/>
        <w:rPr>
          <w:b/>
          <w:bCs/>
          <w:sz w:val="22"/>
          <w:szCs w:val="22"/>
          <w:lang w:val="en-GB"/>
        </w:rPr>
      </w:pPr>
      <w:r w:rsidRPr="00C85333">
        <w:rPr>
          <w:b/>
          <w:bCs/>
          <w:i/>
          <w:iCs/>
          <w:sz w:val="22"/>
          <w:szCs w:val="22"/>
          <w:lang w:val="fr-FR"/>
        </w:rPr>
        <w:br w:type="page"/>
      </w:r>
      <w:bookmarkStart w:id="1" w:name="_Toc22608965"/>
      <w:r>
        <w:rPr>
          <w:b/>
          <w:bCs/>
          <w:sz w:val="22"/>
          <w:szCs w:val="22"/>
          <w:lang w:val="en-GB"/>
        </w:rPr>
        <w:t>B.</w:t>
      </w:r>
      <w:r>
        <w:rPr>
          <w:b/>
          <w:bCs/>
          <w:sz w:val="22"/>
          <w:szCs w:val="22"/>
          <w:lang w:val="en-GB"/>
        </w:rPr>
        <w:tab/>
      </w:r>
      <w:r w:rsidRPr="006E0B36">
        <w:rPr>
          <w:b/>
          <w:bCs/>
          <w:sz w:val="22"/>
          <w:szCs w:val="22"/>
          <w:lang w:val="en-GB"/>
        </w:rPr>
        <w:t>Conservation</w:t>
      </w:r>
      <w:bookmarkEnd w:id="1"/>
      <w:r>
        <w:rPr>
          <w:b/>
          <w:bCs/>
          <w:sz w:val="22"/>
          <w:szCs w:val="22"/>
          <w:lang w:val="en-GB"/>
        </w:rPr>
        <w:t xml:space="preserve"> de l’habitat</w:t>
      </w:r>
    </w:p>
    <w:p w:rsidR="00CA64BF" w:rsidRPr="006E0B36" w:rsidRDefault="00CA64BF" w:rsidP="000A34FE">
      <w:pPr>
        <w:tabs>
          <w:tab w:val="left" w:pos="578"/>
          <w:tab w:val="left" w:pos="1157"/>
          <w:tab w:val="left" w:pos="1735"/>
        </w:tabs>
        <w:jc w:val="both"/>
        <w:rPr>
          <w:sz w:val="22"/>
          <w:szCs w:val="22"/>
          <w:lang w:val="en-GB"/>
        </w:rPr>
      </w:pPr>
    </w:p>
    <w:p w:rsidR="00CA64BF" w:rsidRPr="00F4030B" w:rsidRDefault="00CA64BF" w:rsidP="00A754A8">
      <w:pPr>
        <w:numPr>
          <w:ilvl w:val="0"/>
          <w:numId w:val="3"/>
        </w:numPr>
        <w:tabs>
          <w:tab w:val="left" w:pos="1157"/>
          <w:tab w:val="left" w:pos="1735"/>
        </w:tabs>
        <w:spacing w:after="120"/>
        <w:jc w:val="both"/>
        <w:rPr>
          <w:b/>
          <w:sz w:val="22"/>
          <w:szCs w:val="22"/>
          <w:lang w:val="fr-FR"/>
        </w:rPr>
      </w:pPr>
      <w:r>
        <w:rPr>
          <w:b/>
          <w:sz w:val="22"/>
          <w:szCs w:val="22"/>
          <w:u w:val="single"/>
          <w:lang w:val="fr-FR"/>
        </w:rPr>
        <w:t>Maintien d’une vue d’ensemble d</w:t>
      </w:r>
      <w:r w:rsidRPr="007E3C4C">
        <w:rPr>
          <w:b/>
          <w:sz w:val="22"/>
          <w:szCs w:val="22"/>
          <w:u w:val="single"/>
          <w:lang w:val="fr-FR"/>
        </w:rPr>
        <w:t>es sites d’importance interna</w:t>
      </w:r>
      <w:r>
        <w:rPr>
          <w:b/>
          <w:sz w:val="22"/>
          <w:szCs w:val="22"/>
          <w:u w:val="single"/>
          <w:lang w:val="fr-FR"/>
        </w:rPr>
        <w:t>tionale pour les espèces visées par</w:t>
      </w:r>
      <w:r w:rsidRPr="007E3C4C">
        <w:rPr>
          <w:b/>
          <w:sz w:val="22"/>
          <w:szCs w:val="22"/>
          <w:u w:val="single"/>
          <w:lang w:val="fr-FR"/>
        </w:rPr>
        <w:t xml:space="preserve"> l’AEWA</w:t>
      </w:r>
      <w:r w:rsidR="004A6B8E">
        <w:rPr>
          <w:b/>
          <w:sz w:val="22"/>
          <w:szCs w:val="22"/>
          <w:u w:val="single"/>
          <w:lang w:val="fr-FR"/>
        </w:rPr>
        <w:t xml:space="preserve"> </w:t>
      </w:r>
      <w:r w:rsidRPr="00F4030B">
        <w:rPr>
          <w:b/>
          <w:sz w:val="22"/>
          <w:szCs w:val="22"/>
          <w:lang w:val="fr-FR"/>
        </w:rPr>
        <w:t>(AP 3.1.2, 7.4)</w:t>
      </w:r>
    </w:p>
    <w:p w:rsidR="00CA64BF" w:rsidRPr="004618F4" w:rsidRDefault="00CA64BF" w:rsidP="0056150F">
      <w:pPr>
        <w:pStyle w:val="BodyTextIndent2"/>
        <w:tabs>
          <w:tab w:val="left" w:pos="578"/>
          <w:tab w:val="left" w:pos="1157"/>
          <w:tab w:val="left" w:pos="1735"/>
        </w:tabs>
        <w:ind w:left="567"/>
        <w:jc w:val="both"/>
        <w:rPr>
          <w:i w:val="0"/>
          <w:sz w:val="22"/>
          <w:szCs w:val="22"/>
          <w:lang w:val="fr-FR"/>
        </w:rPr>
      </w:pPr>
      <w:r>
        <w:rPr>
          <w:i w:val="0"/>
          <w:sz w:val="22"/>
          <w:szCs w:val="22"/>
          <w:lang w:val="fr-FR"/>
        </w:rPr>
        <w:t>La connaissance</w:t>
      </w:r>
      <w:r w:rsidRPr="00441ACD">
        <w:rPr>
          <w:i w:val="0"/>
          <w:sz w:val="22"/>
          <w:szCs w:val="22"/>
          <w:lang w:val="fr-FR"/>
        </w:rPr>
        <w:t xml:space="preserve"> du réseau des principaux sites nécessaires au maintien, tout au long de l’année, des populations des espèces migr</w:t>
      </w:r>
      <w:r>
        <w:rPr>
          <w:i w:val="0"/>
          <w:sz w:val="22"/>
          <w:szCs w:val="22"/>
          <w:lang w:val="fr-FR"/>
        </w:rPr>
        <w:t xml:space="preserve">atrices est un élément </w:t>
      </w:r>
      <w:r w:rsidRPr="00441ACD">
        <w:rPr>
          <w:i w:val="0"/>
          <w:sz w:val="22"/>
          <w:szCs w:val="22"/>
          <w:lang w:val="fr-FR"/>
        </w:rPr>
        <w:t xml:space="preserve">d’information </w:t>
      </w:r>
      <w:r>
        <w:rPr>
          <w:i w:val="0"/>
          <w:sz w:val="22"/>
          <w:szCs w:val="22"/>
          <w:lang w:val="fr-FR"/>
        </w:rPr>
        <w:t xml:space="preserve">fondamental </w:t>
      </w:r>
      <w:r w:rsidRPr="00441ACD">
        <w:rPr>
          <w:i w:val="0"/>
          <w:sz w:val="22"/>
          <w:szCs w:val="22"/>
          <w:lang w:val="fr-FR"/>
        </w:rPr>
        <w:t xml:space="preserve">pour </w:t>
      </w:r>
      <w:r>
        <w:rPr>
          <w:i w:val="0"/>
          <w:sz w:val="22"/>
          <w:szCs w:val="22"/>
          <w:lang w:val="fr-FR"/>
        </w:rPr>
        <w:t xml:space="preserve">assurer </w:t>
      </w:r>
      <w:r w:rsidRPr="00441ACD">
        <w:rPr>
          <w:i w:val="0"/>
          <w:sz w:val="22"/>
          <w:szCs w:val="22"/>
          <w:lang w:val="fr-FR"/>
        </w:rPr>
        <w:t>leur conservation. Le</w:t>
      </w:r>
      <w:r w:rsidR="00132365">
        <w:rPr>
          <w:i w:val="0"/>
          <w:sz w:val="22"/>
          <w:szCs w:val="22"/>
          <w:lang w:val="fr-FR"/>
        </w:rPr>
        <w:t xml:space="preserve"> </w:t>
      </w:r>
      <w:r w:rsidRPr="00441ACD">
        <w:rPr>
          <w:i w:val="0"/>
          <w:sz w:val="22"/>
          <w:szCs w:val="22"/>
          <w:lang w:val="fr-FR"/>
        </w:rPr>
        <w:t>p</w:t>
      </w:r>
      <w:r>
        <w:rPr>
          <w:i w:val="0"/>
          <w:sz w:val="22"/>
          <w:szCs w:val="22"/>
          <w:lang w:val="fr-FR"/>
        </w:rPr>
        <w:t>ortail Web de l’Outil du R</w:t>
      </w:r>
      <w:r w:rsidRPr="00441ACD">
        <w:rPr>
          <w:i w:val="0"/>
          <w:sz w:val="22"/>
          <w:szCs w:val="22"/>
          <w:lang w:val="fr-FR"/>
        </w:rPr>
        <w:t>éseau de sites critiques (CSN)</w:t>
      </w:r>
      <w:r>
        <w:rPr>
          <w:i w:val="0"/>
          <w:sz w:val="22"/>
          <w:szCs w:val="22"/>
          <w:lang w:val="fr-FR"/>
        </w:rPr>
        <w:t>,</w:t>
      </w:r>
      <w:r w:rsidRPr="00441ACD">
        <w:rPr>
          <w:i w:val="0"/>
          <w:sz w:val="22"/>
          <w:szCs w:val="22"/>
          <w:lang w:val="fr-FR"/>
        </w:rPr>
        <w:t xml:space="preserve"> mis </w:t>
      </w:r>
      <w:r>
        <w:rPr>
          <w:i w:val="0"/>
          <w:sz w:val="22"/>
          <w:szCs w:val="22"/>
          <w:lang w:val="fr-FR"/>
        </w:rPr>
        <w:t>au</w:t>
      </w:r>
      <w:r w:rsidRPr="00441ACD">
        <w:rPr>
          <w:i w:val="0"/>
          <w:sz w:val="22"/>
          <w:szCs w:val="22"/>
          <w:lang w:val="fr-FR"/>
        </w:rPr>
        <w:t xml:space="preserve"> point dans le cadre du Projet </w:t>
      </w:r>
      <w:r>
        <w:rPr>
          <w:i w:val="0"/>
          <w:sz w:val="22"/>
          <w:szCs w:val="22"/>
          <w:lang w:val="fr-FR"/>
        </w:rPr>
        <w:t>‘</w:t>
      </w:r>
      <w:r w:rsidRPr="00441ACD">
        <w:rPr>
          <w:i w:val="0"/>
          <w:sz w:val="22"/>
          <w:szCs w:val="22"/>
          <w:lang w:val="fr-FR"/>
        </w:rPr>
        <w:t>Wings over Wetlands</w:t>
      </w:r>
      <w:r>
        <w:rPr>
          <w:i w:val="0"/>
          <w:sz w:val="22"/>
          <w:szCs w:val="22"/>
          <w:lang w:val="fr-FR"/>
        </w:rPr>
        <w:t>’</w:t>
      </w:r>
      <w:r w:rsidRPr="00441ACD">
        <w:rPr>
          <w:i w:val="0"/>
          <w:sz w:val="22"/>
          <w:szCs w:val="22"/>
          <w:lang w:val="fr-FR"/>
        </w:rPr>
        <w:t xml:space="preserve"> sur les voies de migration d’Afrique-Eurasie, a rassemblé les informations ex</w:t>
      </w:r>
      <w:r>
        <w:rPr>
          <w:i w:val="0"/>
          <w:sz w:val="22"/>
          <w:szCs w:val="22"/>
          <w:lang w:val="fr-FR"/>
        </w:rPr>
        <w:t>istantes sur les sites essentiel</w:t>
      </w:r>
      <w:r w:rsidRPr="00441ACD">
        <w:rPr>
          <w:i w:val="0"/>
          <w:sz w:val="22"/>
          <w:szCs w:val="22"/>
          <w:lang w:val="fr-FR"/>
        </w:rPr>
        <w:t>s pour les oiseaux d’eau migrateurs</w:t>
      </w:r>
      <w:r>
        <w:rPr>
          <w:i w:val="0"/>
          <w:sz w:val="22"/>
          <w:szCs w:val="22"/>
          <w:lang w:val="fr-FR"/>
        </w:rPr>
        <w:t xml:space="preserve"> qui répondent aux critères reconnus en matière d’importance internationale</w:t>
      </w:r>
      <w:r w:rsidR="00132365">
        <w:rPr>
          <w:i w:val="0"/>
          <w:sz w:val="22"/>
          <w:szCs w:val="22"/>
          <w:lang w:val="fr-FR"/>
        </w:rPr>
        <w:t xml:space="preserve"> </w:t>
      </w:r>
      <w:r>
        <w:rPr>
          <w:i w:val="0"/>
          <w:sz w:val="22"/>
          <w:szCs w:val="22"/>
          <w:lang w:val="fr-FR"/>
        </w:rPr>
        <w:t>.</w:t>
      </w:r>
      <w:r w:rsidRPr="00441ACD">
        <w:rPr>
          <w:i w:val="0"/>
          <w:sz w:val="22"/>
          <w:szCs w:val="22"/>
          <w:lang w:val="fr-FR"/>
        </w:rPr>
        <w:t>Ces inf</w:t>
      </w:r>
      <w:r>
        <w:rPr>
          <w:i w:val="0"/>
          <w:sz w:val="22"/>
          <w:szCs w:val="22"/>
          <w:lang w:val="fr-FR"/>
        </w:rPr>
        <w:t xml:space="preserve">ormations proviennent </w:t>
      </w:r>
      <w:r w:rsidRPr="00441ACD">
        <w:rPr>
          <w:i w:val="0"/>
          <w:sz w:val="22"/>
          <w:szCs w:val="22"/>
          <w:lang w:val="fr-FR"/>
        </w:rPr>
        <w:t>en gra</w:t>
      </w:r>
      <w:r>
        <w:rPr>
          <w:i w:val="0"/>
          <w:sz w:val="22"/>
          <w:szCs w:val="22"/>
          <w:lang w:val="fr-FR"/>
        </w:rPr>
        <w:t>nde partie du</w:t>
      </w:r>
      <w:r w:rsidR="00132365">
        <w:rPr>
          <w:i w:val="0"/>
          <w:sz w:val="22"/>
          <w:szCs w:val="22"/>
          <w:lang w:val="fr-FR"/>
        </w:rPr>
        <w:t xml:space="preserve"> </w:t>
      </w:r>
      <w:r>
        <w:rPr>
          <w:i w:val="0"/>
          <w:sz w:val="22"/>
          <w:szCs w:val="22"/>
          <w:lang w:val="fr-FR"/>
        </w:rPr>
        <w:t>R</w:t>
      </w:r>
      <w:r w:rsidRPr="00441ACD">
        <w:rPr>
          <w:i w:val="0"/>
          <w:sz w:val="22"/>
          <w:szCs w:val="22"/>
          <w:lang w:val="fr-FR"/>
        </w:rPr>
        <w:t xml:space="preserve">ecensement international des oiseaux d’eau de </w:t>
      </w:r>
      <w:r>
        <w:rPr>
          <w:i w:val="0"/>
          <w:sz w:val="22"/>
          <w:szCs w:val="22"/>
          <w:lang w:val="fr-FR"/>
        </w:rPr>
        <w:t>Wetlands International et du programme</w:t>
      </w:r>
      <w:r w:rsidRPr="00441ACD">
        <w:rPr>
          <w:i w:val="0"/>
          <w:sz w:val="22"/>
          <w:szCs w:val="22"/>
          <w:lang w:val="fr-FR"/>
        </w:rPr>
        <w:t xml:space="preserve"> de BirdLife International</w:t>
      </w:r>
      <w:r>
        <w:rPr>
          <w:i w:val="0"/>
          <w:sz w:val="22"/>
          <w:szCs w:val="22"/>
          <w:lang w:val="fr-FR"/>
        </w:rPr>
        <w:t xml:space="preserve"> sur les Zones importantes pour la conservation des o</w:t>
      </w:r>
      <w:r w:rsidRPr="00441ACD">
        <w:rPr>
          <w:i w:val="0"/>
          <w:sz w:val="22"/>
          <w:szCs w:val="22"/>
          <w:lang w:val="fr-FR"/>
        </w:rPr>
        <w:t>iseaux</w:t>
      </w:r>
      <w:r w:rsidRPr="00CE49FB">
        <w:rPr>
          <w:i w:val="0"/>
          <w:sz w:val="22"/>
          <w:szCs w:val="22"/>
          <w:lang w:val="fr-FR"/>
        </w:rPr>
        <w:t xml:space="preserve">. </w:t>
      </w:r>
      <w:r w:rsidRPr="00441ACD">
        <w:rPr>
          <w:i w:val="0"/>
          <w:sz w:val="22"/>
          <w:szCs w:val="22"/>
          <w:lang w:val="fr-FR"/>
        </w:rPr>
        <w:t>Le portail Web offre déjà accès à des informations sur les réseaux de</w:t>
      </w:r>
      <w:r>
        <w:rPr>
          <w:i w:val="0"/>
          <w:sz w:val="22"/>
          <w:szCs w:val="22"/>
          <w:lang w:val="fr-FR"/>
        </w:rPr>
        <w:t xml:space="preserve"> sites par espèce et par population, et met en évidence</w:t>
      </w:r>
      <w:r w:rsidR="00132365">
        <w:rPr>
          <w:i w:val="0"/>
          <w:sz w:val="22"/>
          <w:szCs w:val="22"/>
          <w:lang w:val="fr-FR"/>
        </w:rPr>
        <w:t xml:space="preserve"> </w:t>
      </w:r>
      <w:r w:rsidRPr="00441ACD">
        <w:rPr>
          <w:i w:val="0"/>
          <w:sz w:val="22"/>
          <w:szCs w:val="22"/>
          <w:lang w:val="fr-FR"/>
        </w:rPr>
        <w:t>les populations importantes</w:t>
      </w:r>
      <w:r>
        <w:rPr>
          <w:i w:val="0"/>
          <w:sz w:val="22"/>
          <w:szCs w:val="22"/>
          <w:lang w:val="fr-FR"/>
        </w:rPr>
        <w:t xml:space="preserve"> sur le plan international pour chaque</w:t>
      </w:r>
      <w:r w:rsidR="00132365">
        <w:rPr>
          <w:i w:val="0"/>
          <w:sz w:val="22"/>
          <w:szCs w:val="22"/>
          <w:lang w:val="fr-FR"/>
        </w:rPr>
        <w:t xml:space="preserve"> </w:t>
      </w:r>
      <w:r>
        <w:rPr>
          <w:i w:val="0"/>
          <w:sz w:val="22"/>
          <w:szCs w:val="22"/>
          <w:lang w:val="fr-FR"/>
        </w:rPr>
        <w:t>site</w:t>
      </w:r>
      <w:r w:rsidR="00132365">
        <w:rPr>
          <w:i w:val="0"/>
          <w:sz w:val="22"/>
          <w:szCs w:val="22"/>
          <w:lang w:val="fr-FR"/>
        </w:rPr>
        <w:t xml:space="preserve"> </w:t>
      </w:r>
      <w:r w:rsidRPr="00441ACD">
        <w:rPr>
          <w:i w:val="0"/>
          <w:sz w:val="22"/>
          <w:szCs w:val="22"/>
          <w:lang w:val="fr-FR"/>
        </w:rPr>
        <w:t>d</w:t>
      </w:r>
      <w:r>
        <w:rPr>
          <w:i w:val="0"/>
          <w:sz w:val="22"/>
          <w:szCs w:val="22"/>
          <w:lang w:val="fr-FR"/>
        </w:rPr>
        <w:t>’</w:t>
      </w:r>
      <w:r w:rsidRPr="00441ACD">
        <w:rPr>
          <w:i w:val="0"/>
          <w:sz w:val="22"/>
          <w:szCs w:val="22"/>
          <w:lang w:val="fr-FR"/>
        </w:rPr>
        <w:t>importance internationale</w:t>
      </w:r>
      <w:r w:rsidRPr="00CE49FB">
        <w:rPr>
          <w:i w:val="0"/>
          <w:sz w:val="22"/>
          <w:szCs w:val="22"/>
          <w:lang w:val="fr-FR"/>
        </w:rPr>
        <w:t xml:space="preserve">. </w:t>
      </w:r>
      <w:r w:rsidRPr="00441ACD">
        <w:rPr>
          <w:i w:val="0"/>
          <w:sz w:val="22"/>
          <w:szCs w:val="22"/>
          <w:lang w:val="fr-FR"/>
        </w:rPr>
        <w:t>Les membre</w:t>
      </w:r>
      <w:r>
        <w:rPr>
          <w:i w:val="0"/>
          <w:sz w:val="22"/>
          <w:szCs w:val="22"/>
          <w:lang w:val="fr-FR"/>
        </w:rPr>
        <w:t xml:space="preserve">s du Partenariat WOW (à savoir, les Secrétariats de l’AEWA et </w:t>
      </w:r>
      <w:r w:rsidRPr="00441ACD">
        <w:rPr>
          <w:i w:val="0"/>
          <w:sz w:val="22"/>
          <w:szCs w:val="22"/>
          <w:lang w:val="fr-FR"/>
        </w:rPr>
        <w:t xml:space="preserve">de </w:t>
      </w:r>
      <w:r>
        <w:rPr>
          <w:i w:val="0"/>
          <w:sz w:val="22"/>
          <w:szCs w:val="22"/>
          <w:lang w:val="fr-FR"/>
        </w:rPr>
        <w:t xml:space="preserve">Ramsar, BirdLife International et </w:t>
      </w:r>
      <w:r w:rsidRPr="00441ACD">
        <w:rPr>
          <w:i w:val="0"/>
          <w:sz w:val="22"/>
          <w:szCs w:val="22"/>
          <w:lang w:val="fr-FR"/>
        </w:rPr>
        <w:t>Wetlands International</w:t>
      </w:r>
      <w:r w:rsidRPr="009A58CF">
        <w:rPr>
          <w:i w:val="0"/>
          <w:sz w:val="22"/>
          <w:szCs w:val="22"/>
          <w:lang w:val="fr-FR"/>
        </w:rPr>
        <w:t xml:space="preserve">) </w:t>
      </w:r>
      <w:r>
        <w:rPr>
          <w:i w:val="0"/>
          <w:sz w:val="22"/>
          <w:szCs w:val="22"/>
          <w:lang w:val="fr-FR"/>
        </w:rPr>
        <w:t>se sont engagés à poursuivre la mise à jour des séries</w:t>
      </w:r>
      <w:r w:rsidRPr="00441ACD">
        <w:rPr>
          <w:i w:val="0"/>
          <w:sz w:val="22"/>
          <w:szCs w:val="22"/>
          <w:lang w:val="fr-FR"/>
        </w:rPr>
        <w:t xml:space="preserve"> de </w:t>
      </w:r>
      <w:r>
        <w:rPr>
          <w:i w:val="0"/>
          <w:sz w:val="22"/>
          <w:szCs w:val="22"/>
          <w:lang w:val="fr-FR"/>
        </w:rPr>
        <w:t>données de base et à rendre ces</w:t>
      </w:r>
      <w:r w:rsidRPr="00441ACD">
        <w:rPr>
          <w:i w:val="0"/>
          <w:sz w:val="22"/>
          <w:szCs w:val="22"/>
          <w:lang w:val="fr-FR"/>
        </w:rPr>
        <w:t xml:space="preserve"> information</w:t>
      </w:r>
      <w:r>
        <w:rPr>
          <w:i w:val="0"/>
          <w:sz w:val="22"/>
          <w:szCs w:val="22"/>
          <w:lang w:val="fr-FR"/>
        </w:rPr>
        <w:t xml:space="preserve">s accessibles à travers </w:t>
      </w:r>
      <w:r w:rsidRPr="00441ACD">
        <w:rPr>
          <w:i w:val="0"/>
          <w:sz w:val="22"/>
          <w:szCs w:val="22"/>
          <w:lang w:val="fr-FR"/>
        </w:rPr>
        <w:t>l</w:t>
      </w:r>
      <w:r>
        <w:rPr>
          <w:i w:val="0"/>
          <w:sz w:val="22"/>
          <w:szCs w:val="22"/>
          <w:lang w:val="fr-FR"/>
        </w:rPr>
        <w:t>’Outil du Réseau de sites critiques (CSN)</w:t>
      </w:r>
      <w:r w:rsidRPr="009A58CF">
        <w:rPr>
          <w:i w:val="0"/>
          <w:sz w:val="22"/>
          <w:szCs w:val="22"/>
          <w:lang w:val="fr-FR"/>
        </w:rPr>
        <w:t xml:space="preserve">. </w:t>
      </w:r>
      <w:r>
        <w:rPr>
          <w:i w:val="0"/>
          <w:sz w:val="22"/>
          <w:szCs w:val="22"/>
          <w:lang w:val="fr-FR"/>
        </w:rPr>
        <w:t>D</w:t>
      </w:r>
      <w:r w:rsidRPr="004618F4">
        <w:rPr>
          <w:i w:val="0"/>
          <w:sz w:val="22"/>
          <w:szCs w:val="22"/>
          <w:lang w:val="fr-FR"/>
        </w:rPr>
        <w:t>an</w:t>
      </w:r>
      <w:r>
        <w:rPr>
          <w:i w:val="0"/>
          <w:sz w:val="22"/>
          <w:szCs w:val="22"/>
          <w:lang w:val="fr-FR"/>
        </w:rPr>
        <w:t xml:space="preserve">s sa forme actuelle, cependant, </w:t>
      </w:r>
      <w:r w:rsidRPr="004618F4">
        <w:rPr>
          <w:i w:val="0"/>
          <w:sz w:val="22"/>
          <w:szCs w:val="22"/>
          <w:lang w:val="fr-FR"/>
        </w:rPr>
        <w:t xml:space="preserve">l’Outil CSN est devenu techniquement </w:t>
      </w:r>
      <w:r>
        <w:rPr>
          <w:i w:val="0"/>
          <w:sz w:val="22"/>
          <w:szCs w:val="22"/>
          <w:lang w:val="fr-FR"/>
        </w:rPr>
        <w:t>obsolète,</w:t>
      </w:r>
      <w:r w:rsidRPr="004618F4">
        <w:rPr>
          <w:i w:val="0"/>
          <w:sz w:val="22"/>
          <w:szCs w:val="22"/>
          <w:lang w:val="fr-FR"/>
        </w:rPr>
        <w:t xml:space="preserve"> sept ans après son lancement.</w:t>
      </w:r>
      <w:r>
        <w:rPr>
          <w:i w:val="0"/>
          <w:sz w:val="22"/>
          <w:szCs w:val="22"/>
          <w:lang w:val="fr-FR"/>
        </w:rPr>
        <w:t xml:space="preserve"> Il est nécessaire de recréer le portail Web, en mettant l’accent sur une amélioration de</w:t>
      </w:r>
      <w:r w:rsidR="00132365">
        <w:rPr>
          <w:i w:val="0"/>
          <w:sz w:val="22"/>
          <w:szCs w:val="22"/>
          <w:lang w:val="fr-FR"/>
        </w:rPr>
        <w:t xml:space="preserve"> </w:t>
      </w:r>
      <w:r w:rsidRPr="00441ACD">
        <w:rPr>
          <w:i w:val="0"/>
          <w:sz w:val="22"/>
          <w:szCs w:val="22"/>
          <w:lang w:val="fr-FR"/>
        </w:rPr>
        <w:t>l</w:t>
      </w:r>
      <w:r>
        <w:rPr>
          <w:i w:val="0"/>
          <w:sz w:val="22"/>
          <w:szCs w:val="22"/>
          <w:lang w:val="fr-FR"/>
        </w:rPr>
        <w:t>’</w:t>
      </w:r>
      <w:r w:rsidRPr="00441ACD">
        <w:rPr>
          <w:i w:val="0"/>
          <w:sz w:val="22"/>
          <w:szCs w:val="22"/>
          <w:lang w:val="fr-FR"/>
        </w:rPr>
        <w:t>interopérabilité entre les s</w:t>
      </w:r>
      <w:r>
        <w:rPr>
          <w:i w:val="0"/>
          <w:sz w:val="22"/>
          <w:szCs w:val="22"/>
          <w:lang w:val="fr-FR"/>
        </w:rPr>
        <w:t>éries</w:t>
      </w:r>
      <w:r w:rsidRPr="00441ACD">
        <w:rPr>
          <w:i w:val="0"/>
          <w:sz w:val="22"/>
          <w:szCs w:val="22"/>
          <w:lang w:val="fr-FR"/>
        </w:rPr>
        <w:t xml:space="preserve"> de données individuelles</w:t>
      </w:r>
      <w:r>
        <w:rPr>
          <w:i w:val="0"/>
          <w:sz w:val="22"/>
          <w:szCs w:val="22"/>
          <w:lang w:val="fr-FR"/>
        </w:rPr>
        <w:t xml:space="preserve"> et en permettant</w:t>
      </w:r>
      <w:r w:rsidRPr="004618F4">
        <w:rPr>
          <w:i w:val="0"/>
          <w:sz w:val="22"/>
          <w:szCs w:val="22"/>
          <w:lang w:val="fr-FR"/>
        </w:rPr>
        <w:t xml:space="preserve">– </w:t>
      </w:r>
      <w:r>
        <w:rPr>
          <w:i w:val="0"/>
          <w:sz w:val="22"/>
          <w:szCs w:val="22"/>
          <w:lang w:val="fr-FR"/>
        </w:rPr>
        <w:t>à l’avenir</w:t>
      </w:r>
      <w:r w:rsidRPr="004618F4">
        <w:rPr>
          <w:i w:val="0"/>
          <w:sz w:val="22"/>
          <w:szCs w:val="22"/>
          <w:lang w:val="fr-FR"/>
        </w:rPr>
        <w:t xml:space="preserve"> – </w:t>
      </w:r>
      <w:r>
        <w:rPr>
          <w:i w:val="0"/>
          <w:sz w:val="22"/>
          <w:szCs w:val="22"/>
          <w:lang w:val="fr-FR"/>
        </w:rPr>
        <w:t>une mise à jour périodique des données pertinentes, de sorte que les données présentées soient toujours les données disponibles les plus récentes</w:t>
      </w:r>
      <w:r w:rsidRPr="004618F4">
        <w:rPr>
          <w:i w:val="0"/>
          <w:sz w:val="22"/>
          <w:szCs w:val="22"/>
          <w:lang w:val="fr-FR"/>
        </w:rPr>
        <w:t xml:space="preserve">. </w:t>
      </w:r>
    </w:p>
    <w:p w:rsidR="00CA64BF" w:rsidRPr="004618F4" w:rsidRDefault="00CA64BF" w:rsidP="0056150F">
      <w:pPr>
        <w:tabs>
          <w:tab w:val="left" w:pos="578"/>
          <w:tab w:val="left" w:pos="1157"/>
          <w:tab w:val="left" w:pos="1735"/>
        </w:tabs>
        <w:ind w:left="567"/>
        <w:jc w:val="both"/>
        <w:rPr>
          <w:sz w:val="22"/>
          <w:szCs w:val="22"/>
          <w:lang w:val="fr-FR"/>
        </w:rPr>
      </w:pPr>
    </w:p>
    <w:p w:rsidR="00CA64BF" w:rsidRPr="00C85333" w:rsidRDefault="00CA64BF" w:rsidP="0056150F">
      <w:pPr>
        <w:pStyle w:val="BodyTextIndent3"/>
        <w:tabs>
          <w:tab w:val="left" w:pos="578"/>
          <w:tab w:val="left" w:pos="1157"/>
          <w:tab w:val="left" w:pos="1735"/>
        </w:tabs>
        <w:ind w:left="567"/>
        <w:jc w:val="both"/>
        <w:rPr>
          <w:i w:val="0"/>
          <w:sz w:val="22"/>
          <w:szCs w:val="22"/>
          <w:lang w:val="fr-FR"/>
        </w:rPr>
      </w:pPr>
      <w:r w:rsidRPr="00C85333">
        <w:rPr>
          <w:i w:val="0"/>
          <w:sz w:val="22"/>
          <w:szCs w:val="22"/>
          <w:lang w:val="fr-FR"/>
        </w:rPr>
        <w:t>Budget indicatif</w:t>
      </w:r>
      <w:r w:rsidR="004A6B8E">
        <w:rPr>
          <w:i w:val="0"/>
          <w:sz w:val="22"/>
          <w:szCs w:val="22"/>
          <w:lang w:val="fr-FR"/>
        </w:rPr>
        <w:t xml:space="preserve"> </w:t>
      </w:r>
      <w:r w:rsidRPr="00C85333">
        <w:rPr>
          <w:i w:val="0"/>
          <w:sz w:val="22"/>
          <w:szCs w:val="22"/>
          <w:lang w:val="fr-FR"/>
        </w:rPr>
        <w:t>:</w:t>
      </w:r>
      <w:r w:rsidRPr="00C85333">
        <w:rPr>
          <w:i w:val="0"/>
          <w:sz w:val="22"/>
          <w:szCs w:val="22"/>
          <w:lang w:val="fr-FR"/>
        </w:rPr>
        <w:tab/>
      </w:r>
      <w:r w:rsidRPr="00C85333">
        <w:rPr>
          <w:i w:val="0"/>
          <w:sz w:val="22"/>
          <w:szCs w:val="22"/>
          <w:lang w:val="fr-FR"/>
        </w:rPr>
        <w:tab/>
      </w:r>
      <w:r w:rsidRPr="00C85333">
        <w:rPr>
          <w:i w:val="0"/>
          <w:iCs w:val="0"/>
          <w:color w:val="000000"/>
          <w:sz w:val="22"/>
          <w:szCs w:val="22"/>
          <w:lang w:val="fr-FR"/>
        </w:rPr>
        <w:t>1</w:t>
      </w:r>
      <w:r w:rsidRPr="00C85333">
        <w:rPr>
          <w:i w:val="0"/>
          <w:sz w:val="22"/>
          <w:szCs w:val="22"/>
          <w:lang w:val="fr-FR"/>
        </w:rPr>
        <w:t>50</w:t>
      </w:r>
      <w:r w:rsidR="00BF341E">
        <w:rPr>
          <w:i w:val="0"/>
          <w:sz w:val="22"/>
          <w:szCs w:val="22"/>
          <w:lang w:val="fr-FR"/>
        </w:rPr>
        <w:t xml:space="preserve"> </w:t>
      </w:r>
      <w:r w:rsidRPr="00C85333">
        <w:rPr>
          <w:i w:val="0"/>
          <w:sz w:val="22"/>
          <w:szCs w:val="22"/>
          <w:lang w:val="fr-FR"/>
        </w:rPr>
        <w:t>000</w:t>
      </w:r>
      <w:r w:rsidRPr="00C85333">
        <w:rPr>
          <w:i w:val="0"/>
          <w:iCs w:val="0"/>
          <w:color w:val="000000"/>
          <w:sz w:val="22"/>
          <w:szCs w:val="22"/>
          <w:lang w:val="fr-FR"/>
        </w:rPr>
        <w:t>€</w:t>
      </w:r>
    </w:p>
    <w:p w:rsidR="00CA64BF" w:rsidRPr="00C85333" w:rsidRDefault="00CA64BF" w:rsidP="0056150F">
      <w:pPr>
        <w:tabs>
          <w:tab w:val="left" w:pos="578"/>
          <w:tab w:val="left" w:pos="1157"/>
          <w:tab w:val="left" w:pos="1735"/>
        </w:tabs>
        <w:ind w:left="567"/>
        <w:jc w:val="both"/>
        <w:rPr>
          <w:sz w:val="22"/>
          <w:szCs w:val="22"/>
          <w:lang w:val="fr-FR"/>
        </w:rPr>
      </w:pPr>
      <w:r w:rsidRPr="00C85333">
        <w:rPr>
          <w:sz w:val="22"/>
          <w:szCs w:val="22"/>
          <w:lang w:val="fr-FR"/>
        </w:rPr>
        <w:t>Durée</w:t>
      </w:r>
      <w:r w:rsidR="004A6B8E">
        <w:rPr>
          <w:sz w:val="22"/>
          <w:szCs w:val="22"/>
          <w:lang w:val="fr-FR"/>
        </w:rPr>
        <w:t xml:space="preserve"> </w:t>
      </w:r>
      <w:r w:rsidRPr="00C85333">
        <w:rPr>
          <w:sz w:val="22"/>
          <w:szCs w:val="22"/>
          <w:lang w:val="fr-FR"/>
        </w:rPr>
        <w:t>:</w:t>
      </w:r>
      <w:r w:rsidRPr="00C85333">
        <w:rPr>
          <w:sz w:val="22"/>
          <w:szCs w:val="22"/>
          <w:lang w:val="fr-FR"/>
        </w:rPr>
        <w:tab/>
      </w:r>
      <w:r w:rsidRPr="00C85333">
        <w:rPr>
          <w:sz w:val="22"/>
          <w:szCs w:val="22"/>
          <w:lang w:val="fr-FR"/>
        </w:rPr>
        <w:tab/>
      </w:r>
      <w:r w:rsidRPr="00C85333">
        <w:rPr>
          <w:sz w:val="22"/>
          <w:szCs w:val="22"/>
          <w:lang w:val="fr-FR"/>
        </w:rPr>
        <w:tab/>
        <w:t>2 ans</w:t>
      </w:r>
    </w:p>
    <w:p w:rsidR="00CA64BF" w:rsidRPr="00C85333" w:rsidRDefault="00CA64BF" w:rsidP="003A0818">
      <w:pPr>
        <w:tabs>
          <w:tab w:val="left" w:pos="1735"/>
          <w:tab w:val="left" w:pos="2835"/>
        </w:tabs>
        <w:ind w:left="2835" w:hanging="2268"/>
        <w:jc w:val="both"/>
        <w:rPr>
          <w:sz w:val="22"/>
          <w:szCs w:val="22"/>
          <w:lang w:val="fr-FR"/>
        </w:rPr>
      </w:pPr>
      <w:r w:rsidRPr="00C85333">
        <w:rPr>
          <w:sz w:val="22"/>
          <w:szCs w:val="22"/>
          <w:lang w:val="fr-FR"/>
        </w:rPr>
        <w:t>Activités</w:t>
      </w:r>
      <w:r w:rsidR="004A6B8E">
        <w:rPr>
          <w:sz w:val="22"/>
          <w:szCs w:val="22"/>
          <w:lang w:val="fr-FR"/>
        </w:rPr>
        <w:t xml:space="preserve"> </w:t>
      </w:r>
      <w:r w:rsidRPr="00C85333">
        <w:rPr>
          <w:sz w:val="22"/>
          <w:szCs w:val="22"/>
          <w:lang w:val="fr-FR"/>
        </w:rPr>
        <w:t>:</w:t>
      </w:r>
      <w:r w:rsidRPr="00C85333">
        <w:rPr>
          <w:sz w:val="22"/>
          <w:szCs w:val="22"/>
          <w:lang w:val="fr-FR"/>
        </w:rPr>
        <w:tab/>
      </w:r>
      <w:r w:rsidRPr="00C85333">
        <w:rPr>
          <w:sz w:val="22"/>
          <w:szCs w:val="22"/>
          <w:lang w:val="fr-FR"/>
        </w:rPr>
        <w:tab/>
      </w:r>
      <w:r w:rsidRPr="00C85333">
        <w:rPr>
          <w:sz w:val="22"/>
          <w:szCs w:val="22"/>
          <w:lang w:val="fr-FR"/>
        </w:rPr>
        <w:tab/>
        <w:t xml:space="preserve">Redéveloppement, mise à jour et entretien de la base de données, entretien du </w:t>
      </w:r>
      <w:r w:rsidR="002805D3">
        <w:rPr>
          <w:sz w:val="22"/>
          <w:szCs w:val="22"/>
          <w:lang w:val="fr-FR"/>
        </w:rPr>
        <w:t xml:space="preserve"> </w:t>
      </w:r>
      <w:r w:rsidRPr="00C85333">
        <w:rPr>
          <w:sz w:val="22"/>
          <w:szCs w:val="22"/>
          <w:lang w:val="fr-FR"/>
        </w:rPr>
        <w:t>site Internet</w:t>
      </w:r>
    </w:p>
    <w:p w:rsidR="00CA64BF" w:rsidRPr="00C85333" w:rsidRDefault="00CA64BF" w:rsidP="000A34FE">
      <w:pPr>
        <w:tabs>
          <w:tab w:val="left" w:pos="578"/>
          <w:tab w:val="left" w:pos="1157"/>
          <w:tab w:val="left" w:pos="1735"/>
        </w:tabs>
        <w:jc w:val="both"/>
        <w:rPr>
          <w:b/>
          <w:sz w:val="22"/>
          <w:szCs w:val="22"/>
          <w:lang w:val="fr-FR"/>
        </w:rPr>
      </w:pPr>
    </w:p>
    <w:p w:rsidR="00CA64BF" w:rsidRPr="003A0818" w:rsidRDefault="00CA64BF" w:rsidP="00666612">
      <w:pPr>
        <w:numPr>
          <w:ilvl w:val="0"/>
          <w:numId w:val="3"/>
        </w:numPr>
        <w:tabs>
          <w:tab w:val="left" w:pos="1157"/>
          <w:tab w:val="left" w:pos="1735"/>
        </w:tabs>
        <w:spacing w:after="120"/>
        <w:jc w:val="both"/>
        <w:rPr>
          <w:b/>
          <w:sz w:val="22"/>
          <w:szCs w:val="22"/>
          <w:lang w:val="fr-FR"/>
        </w:rPr>
      </w:pPr>
      <w:r w:rsidRPr="003A0818">
        <w:rPr>
          <w:b/>
          <w:sz w:val="22"/>
          <w:szCs w:val="22"/>
          <w:u w:val="single"/>
          <w:lang w:val="fr-FR"/>
        </w:rPr>
        <w:t xml:space="preserve">Identification </w:t>
      </w:r>
      <w:r>
        <w:rPr>
          <w:b/>
          <w:sz w:val="22"/>
          <w:szCs w:val="22"/>
          <w:u w:val="single"/>
          <w:lang w:val="fr-FR"/>
        </w:rPr>
        <w:t>des</w:t>
      </w:r>
      <w:r w:rsidRPr="007E3C4C">
        <w:rPr>
          <w:b/>
          <w:sz w:val="22"/>
          <w:szCs w:val="22"/>
          <w:u w:val="single"/>
          <w:lang w:val="fr-FR"/>
        </w:rPr>
        <w:t xml:space="preserve"> sites importants vulnérables au changement climatique</w:t>
      </w:r>
      <w:r w:rsidRPr="003A0818">
        <w:rPr>
          <w:b/>
          <w:sz w:val="22"/>
          <w:szCs w:val="22"/>
          <w:lang w:val="fr-FR"/>
        </w:rPr>
        <w:t xml:space="preserve"> (AP 3.2, 7.4)</w:t>
      </w:r>
    </w:p>
    <w:p w:rsidR="00CA64BF" w:rsidRPr="00FC1B5E" w:rsidRDefault="00CA64BF" w:rsidP="00414139">
      <w:pPr>
        <w:pStyle w:val="BodyTextIndent2"/>
        <w:tabs>
          <w:tab w:val="left" w:pos="578"/>
          <w:tab w:val="left" w:pos="1157"/>
          <w:tab w:val="left" w:pos="1735"/>
        </w:tabs>
        <w:ind w:left="567"/>
        <w:jc w:val="both"/>
        <w:rPr>
          <w:i w:val="0"/>
          <w:sz w:val="22"/>
          <w:szCs w:val="22"/>
          <w:lang w:val="fr-FR"/>
        </w:rPr>
      </w:pPr>
      <w:r w:rsidRPr="007E3C4C">
        <w:rPr>
          <w:i w:val="0"/>
          <w:sz w:val="22"/>
          <w:szCs w:val="22"/>
          <w:lang w:val="fr-FR"/>
        </w:rPr>
        <w:t xml:space="preserve">La vulnérabilité </w:t>
      </w:r>
      <w:r>
        <w:rPr>
          <w:i w:val="0"/>
          <w:sz w:val="22"/>
          <w:szCs w:val="22"/>
          <w:lang w:val="fr-FR"/>
        </w:rPr>
        <w:t xml:space="preserve">face </w:t>
      </w:r>
      <w:r w:rsidRPr="007E3C4C">
        <w:rPr>
          <w:i w:val="0"/>
          <w:sz w:val="22"/>
          <w:szCs w:val="22"/>
          <w:lang w:val="fr-FR"/>
        </w:rPr>
        <w:t xml:space="preserve">au changement climatique est un élément important de l’évaluation du caractère adéquat du réseau international de sites pour </w:t>
      </w:r>
      <w:r>
        <w:rPr>
          <w:i w:val="0"/>
          <w:sz w:val="22"/>
          <w:szCs w:val="22"/>
          <w:lang w:val="fr-FR"/>
        </w:rPr>
        <w:t xml:space="preserve">assurer </w:t>
      </w:r>
      <w:r w:rsidRPr="007E3C4C">
        <w:rPr>
          <w:i w:val="0"/>
          <w:sz w:val="22"/>
          <w:szCs w:val="22"/>
          <w:lang w:val="fr-FR"/>
        </w:rPr>
        <w:t>la protection des o</w:t>
      </w:r>
      <w:r>
        <w:rPr>
          <w:i w:val="0"/>
          <w:sz w:val="22"/>
          <w:szCs w:val="22"/>
          <w:lang w:val="fr-FR"/>
        </w:rPr>
        <w:t xml:space="preserve">iseaux d’eau migrateurs. Si </w:t>
      </w:r>
      <w:r w:rsidRPr="007E3C4C">
        <w:rPr>
          <w:i w:val="0"/>
          <w:sz w:val="22"/>
          <w:szCs w:val="22"/>
          <w:lang w:val="fr-FR"/>
        </w:rPr>
        <w:t>la première édition de l’Étude internat</w:t>
      </w:r>
      <w:r>
        <w:rPr>
          <w:i w:val="0"/>
          <w:sz w:val="22"/>
          <w:szCs w:val="22"/>
          <w:lang w:val="fr-FR"/>
        </w:rPr>
        <w:t>ionale des sites de l’AEWA, demand</w:t>
      </w:r>
      <w:r w:rsidRPr="007E3C4C">
        <w:rPr>
          <w:i w:val="0"/>
          <w:sz w:val="22"/>
          <w:szCs w:val="22"/>
          <w:lang w:val="fr-FR"/>
        </w:rPr>
        <w:t xml:space="preserve">ée au paragraphe 7.4 du </w:t>
      </w:r>
      <w:r>
        <w:rPr>
          <w:i w:val="0"/>
          <w:sz w:val="22"/>
          <w:szCs w:val="22"/>
          <w:lang w:val="fr-FR"/>
        </w:rPr>
        <w:t>Plan d'action de l'AEWA</w:t>
      </w:r>
      <w:r w:rsidRPr="007E3C4C">
        <w:rPr>
          <w:i w:val="0"/>
          <w:sz w:val="22"/>
          <w:szCs w:val="22"/>
          <w:lang w:val="fr-FR"/>
        </w:rPr>
        <w:t xml:space="preserve"> et présentée à la MOP5</w:t>
      </w:r>
      <w:r>
        <w:rPr>
          <w:i w:val="0"/>
          <w:sz w:val="22"/>
          <w:szCs w:val="22"/>
          <w:lang w:val="fr-FR"/>
        </w:rPr>
        <w:t>, a évalué l’état</w:t>
      </w:r>
      <w:r w:rsidRPr="007E3C4C">
        <w:rPr>
          <w:i w:val="0"/>
          <w:sz w:val="22"/>
          <w:szCs w:val="22"/>
          <w:lang w:val="fr-FR"/>
        </w:rPr>
        <w:t xml:space="preserve"> de </w:t>
      </w:r>
      <w:r>
        <w:rPr>
          <w:i w:val="0"/>
          <w:sz w:val="22"/>
          <w:szCs w:val="22"/>
          <w:lang w:val="fr-FR"/>
        </w:rPr>
        <w:t xml:space="preserve">la </w:t>
      </w:r>
      <w:r w:rsidRPr="007E3C4C">
        <w:rPr>
          <w:i w:val="0"/>
          <w:sz w:val="22"/>
          <w:szCs w:val="22"/>
          <w:lang w:val="fr-FR"/>
        </w:rPr>
        <w:t xml:space="preserve">protection et de </w:t>
      </w:r>
      <w:r>
        <w:rPr>
          <w:i w:val="0"/>
          <w:sz w:val="22"/>
          <w:szCs w:val="22"/>
          <w:lang w:val="fr-FR"/>
        </w:rPr>
        <w:t xml:space="preserve">la </w:t>
      </w:r>
      <w:r w:rsidRPr="007E3C4C">
        <w:rPr>
          <w:i w:val="0"/>
          <w:sz w:val="22"/>
          <w:szCs w:val="22"/>
          <w:lang w:val="fr-FR"/>
        </w:rPr>
        <w:t>gestion des sites d’imp</w:t>
      </w:r>
      <w:r>
        <w:rPr>
          <w:i w:val="0"/>
          <w:sz w:val="22"/>
          <w:szCs w:val="22"/>
          <w:lang w:val="fr-FR"/>
        </w:rPr>
        <w:t>ortance internationale recensés dans</w:t>
      </w:r>
      <w:r w:rsidRPr="007E3C4C">
        <w:rPr>
          <w:i w:val="0"/>
          <w:sz w:val="22"/>
          <w:szCs w:val="22"/>
          <w:lang w:val="fr-FR"/>
        </w:rPr>
        <w:t xml:space="preserve"> l’Outil </w:t>
      </w:r>
      <w:r>
        <w:rPr>
          <w:i w:val="0"/>
          <w:sz w:val="22"/>
          <w:szCs w:val="22"/>
          <w:lang w:val="fr-FR"/>
        </w:rPr>
        <w:t xml:space="preserve">du </w:t>
      </w:r>
      <w:r w:rsidRPr="007E3C4C">
        <w:rPr>
          <w:i w:val="0"/>
          <w:sz w:val="22"/>
          <w:szCs w:val="22"/>
          <w:lang w:val="fr-FR"/>
        </w:rPr>
        <w:t>Réseau de sites crit</w:t>
      </w:r>
      <w:r>
        <w:rPr>
          <w:i w:val="0"/>
          <w:sz w:val="22"/>
          <w:szCs w:val="22"/>
          <w:lang w:val="fr-FR"/>
        </w:rPr>
        <w:t>iques (CSN), la vulnérabilité de ce</w:t>
      </w:r>
      <w:r w:rsidRPr="007E3C4C">
        <w:rPr>
          <w:i w:val="0"/>
          <w:sz w:val="22"/>
          <w:szCs w:val="22"/>
          <w:lang w:val="fr-FR"/>
        </w:rPr>
        <w:t xml:space="preserve"> réseau </w:t>
      </w:r>
      <w:r>
        <w:rPr>
          <w:i w:val="0"/>
          <w:sz w:val="22"/>
          <w:szCs w:val="22"/>
          <w:lang w:val="fr-FR"/>
        </w:rPr>
        <w:t xml:space="preserve">face </w:t>
      </w:r>
      <w:r w:rsidRPr="007E3C4C">
        <w:rPr>
          <w:i w:val="0"/>
          <w:sz w:val="22"/>
          <w:szCs w:val="22"/>
          <w:lang w:val="fr-FR"/>
        </w:rPr>
        <w:t>au chang</w:t>
      </w:r>
      <w:r>
        <w:rPr>
          <w:i w:val="0"/>
          <w:sz w:val="22"/>
          <w:szCs w:val="22"/>
          <w:lang w:val="fr-FR"/>
        </w:rPr>
        <w:t>ement climatique n’a pas été mesuré</w:t>
      </w:r>
      <w:r w:rsidRPr="007E3C4C">
        <w:rPr>
          <w:i w:val="0"/>
          <w:sz w:val="22"/>
          <w:szCs w:val="22"/>
          <w:lang w:val="fr-FR"/>
        </w:rPr>
        <w:t>e</w:t>
      </w:r>
      <w:r w:rsidRPr="00FC1B5E">
        <w:rPr>
          <w:i w:val="0"/>
          <w:sz w:val="22"/>
          <w:szCs w:val="22"/>
          <w:lang w:val="fr-FR"/>
        </w:rPr>
        <w:t>. Une te</w:t>
      </w:r>
      <w:r>
        <w:rPr>
          <w:i w:val="0"/>
          <w:sz w:val="22"/>
          <w:szCs w:val="22"/>
          <w:lang w:val="fr-FR"/>
        </w:rPr>
        <w:t xml:space="preserve">lle évaluation peut être faite au moyen d’une approche par voie de migration, </w:t>
      </w:r>
      <w:r w:rsidRPr="00FC1B5E">
        <w:rPr>
          <w:i w:val="0"/>
          <w:sz w:val="22"/>
          <w:szCs w:val="22"/>
          <w:lang w:val="fr-FR"/>
        </w:rPr>
        <w:t>en utilisant les données disponibl</w:t>
      </w:r>
      <w:r>
        <w:rPr>
          <w:i w:val="0"/>
          <w:sz w:val="22"/>
          <w:szCs w:val="22"/>
          <w:lang w:val="fr-FR"/>
        </w:rPr>
        <w:t>e</w:t>
      </w:r>
      <w:r w:rsidRPr="00FC1B5E">
        <w:rPr>
          <w:i w:val="0"/>
          <w:sz w:val="22"/>
          <w:szCs w:val="22"/>
          <w:lang w:val="fr-FR"/>
        </w:rPr>
        <w:t xml:space="preserve">s du </w:t>
      </w:r>
      <w:r>
        <w:rPr>
          <w:i w:val="0"/>
          <w:sz w:val="22"/>
          <w:szCs w:val="22"/>
          <w:lang w:val="fr-FR"/>
        </w:rPr>
        <w:t xml:space="preserve">CSN et d’autres </w:t>
      </w:r>
      <w:r w:rsidRPr="00FC1B5E">
        <w:rPr>
          <w:i w:val="0"/>
          <w:sz w:val="22"/>
          <w:szCs w:val="22"/>
          <w:lang w:val="fr-FR"/>
        </w:rPr>
        <w:t>information</w:t>
      </w:r>
      <w:r>
        <w:rPr>
          <w:i w:val="0"/>
          <w:sz w:val="22"/>
          <w:szCs w:val="22"/>
          <w:lang w:val="fr-FR"/>
        </w:rPr>
        <w:t xml:space="preserve">s existantes, ainsi que des données </w:t>
      </w:r>
      <w:r w:rsidRPr="00FC1B5E">
        <w:rPr>
          <w:i w:val="0"/>
          <w:sz w:val="22"/>
          <w:szCs w:val="22"/>
          <w:lang w:val="fr-FR"/>
        </w:rPr>
        <w:t>spatial</w:t>
      </w:r>
      <w:r>
        <w:rPr>
          <w:i w:val="0"/>
          <w:sz w:val="22"/>
          <w:szCs w:val="22"/>
          <w:lang w:val="fr-FR"/>
        </w:rPr>
        <w:t>es pour identifier la vulnérabilité de chaque site</w:t>
      </w:r>
      <w:r w:rsidR="00132365">
        <w:rPr>
          <w:i w:val="0"/>
          <w:sz w:val="22"/>
          <w:szCs w:val="22"/>
          <w:lang w:val="fr-FR"/>
        </w:rPr>
        <w:t xml:space="preserve"> </w:t>
      </w:r>
      <w:r>
        <w:rPr>
          <w:i w:val="0"/>
          <w:sz w:val="22"/>
          <w:szCs w:val="22"/>
          <w:lang w:val="fr-FR"/>
        </w:rPr>
        <w:t>pris individuellement</w:t>
      </w:r>
      <w:r w:rsidRPr="00FC1B5E">
        <w:rPr>
          <w:i w:val="0"/>
          <w:sz w:val="22"/>
          <w:szCs w:val="22"/>
          <w:lang w:val="fr-FR"/>
        </w:rPr>
        <w:t>. Malgré quelques limitations,</w:t>
      </w:r>
      <w:r w:rsidR="00132365">
        <w:rPr>
          <w:i w:val="0"/>
          <w:sz w:val="22"/>
          <w:szCs w:val="22"/>
          <w:lang w:val="fr-FR"/>
        </w:rPr>
        <w:t xml:space="preserve"> </w:t>
      </w:r>
      <w:r>
        <w:rPr>
          <w:i w:val="0"/>
          <w:sz w:val="22"/>
          <w:szCs w:val="22"/>
          <w:lang w:val="fr-FR"/>
        </w:rPr>
        <w:t>cet exercic</w:t>
      </w:r>
      <w:r w:rsidRPr="00FC1B5E">
        <w:rPr>
          <w:i w:val="0"/>
          <w:sz w:val="22"/>
          <w:szCs w:val="22"/>
          <w:lang w:val="fr-FR"/>
        </w:rPr>
        <w:t>e fournira des orientations utiles sur les site</w:t>
      </w:r>
      <w:r>
        <w:rPr>
          <w:i w:val="0"/>
          <w:sz w:val="22"/>
          <w:szCs w:val="22"/>
          <w:lang w:val="fr-FR"/>
        </w:rPr>
        <w:t>s prioritaires pour des mesures</w:t>
      </w:r>
      <w:r w:rsidR="00132365">
        <w:rPr>
          <w:i w:val="0"/>
          <w:sz w:val="22"/>
          <w:szCs w:val="22"/>
          <w:lang w:val="fr-FR"/>
        </w:rPr>
        <w:t xml:space="preserve"> </w:t>
      </w:r>
      <w:r>
        <w:rPr>
          <w:i w:val="0"/>
          <w:sz w:val="22"/>
          <w:szCs w:val="22"/>
          <w:lang w:val="fr-FR"/>
        </w:rPr>
        <w:t>d’</w:t>
      </w:r>
      <w:r w:rsidRPr="00FC1B5E">
        <w:rPr>
          <w:i w:val="0"/>
          <w:sz w:val="22"/>
          <w:szCs w:val="22"/>
          <w:lang w:val="fr-FR"/>
        </w:rPr>
        <w:t>adaptation</w:t>
      </w:r>
      <w:r>
        <w:rPr>
          <w:i w:val="0"/>
          <w:sz w:val="22"/>
          <w:szCs w:val="22"/>
          <w:lang w:val="fr-FR"/>
        </w:rPr>
        <w:t xml:space="preserve"> au changement climatique</w:t>
      </w:r>
      <w:r w:rsidRPr="00FC1B5E">
        <w:rPr>
          <w:i w:val="0"/>
          <w:sz w:val="22"/>
          <w:szCs w:val="22"/>
          <w:lang w:val="fr-FR"/>
        </w:rPr>
        <w:t xml:space="preserve">. </w:t>
      </w:r>
    </w:p>
    <w:p w:rsidR="00CA64BF" w:rsidRPr="00FC1B5E" w:rsidRDefault="00CA64BF" w:rsidP="00414139">
      <w:pPr>
        <w:tabs>
          <w:tab w:val="left" w:pos="578"/>
          <w:tab w:val="left" w:pos="1157"/>
          <w:tab w:val="left" w:pos="1735"/>
        </w:tabs>
        <w:ind w:left="567"/>
        <w:jc w:val="both"/>
        <w:rPr>
          <w:sz w:val="22"/>
          <w:szCs w:val="22"/>
          <w:lang w:val="fr-FR"/>
        </w:rPr>
      </w:pPr>
    </w:p>
    <w:p w:rsidR="00CA64BF" w:rsidRPr="00C85333" w:rsidRDefault="00CA64BF" w:rsidP="00414139">
      <w:pPr>
        <w:ind w:firstLine="567"/>
        <w:jc w:val="both"/>
        <w:rPr>
          <w:sz w:val="22"/>
          <w:szCs w:val="22"/>
          <w:lang w:val="fr-FR"/>
        </w:rPr>
      </w:pPr>
      <w:r w:rsidRPr="00C85333">
        <w:rPr>
          <w:sz w:val="22"/>
          <w:szCs w:val="22"/>
          <w:lang w:val="fr-FR"/>
        </w:rPr>
        <w:t>Budget indicatif</w:t>
      </w:r>
      <w:r w:rsidR="004A6B8E">
        <w:rPr>
          <w:sz w:val="22"/>
          <w:szCs w:val="22"/>
          <w:lang w:val="fr-FR"/>
        </w:rPr>
        <w:t xml:space="preserve"> </w:t>
      </w:r>
      <w:r w:rsidRPr="00C85333">
        <w:rPr>
          <w:sz w:val="22"/>
          <w:szCs w:val="22"/>
          <w:lang w:val="fr-FR"/>
        </w:rPr>
        <w:t xml:space="preserve">: </w:t>
      </w:r>
      <w:r w:rsidR="004A6B8E">
        <w:rPr>
          <w:sz w:val="22"/>
          <w:szCs w:val="22"/>
          <w:lang w:val="fr-FR"/>
        </w:rPr>
        <w:tab/>
      </w:r>
      <w:r w:rsidRPr="00C85333">
        <w:rPr>
          <w:sz w:val="22"/>
          <w:szCs w:val="22"/>
          <w:lang w:val="fr-FR"/>
        </w:rPr>
        <w:t>350</w:t>
      </w:r>
      <w:r w:rsidR="00BF341E">
        <w:rPr>
          <w:sz w:val="22"/>
          <w:szCs w:val="22"/>
          <w:lang w:val="fr-FR"/>
        </w:rPr>
        <w:t xml:space="preserve"> </w:t>
      </w:r>
      <w:r w:rsidRPr="00C85333">
        <w:rPr>
          <w:sz w:val="22"/>
          <w:szCs w:val="22"/>
          <w:lang w:val="fr-FR"/>
        </w:rPr>
        <w:t>000 €</w:t>
      </w:r>
    </w:p>
    <w:p w:rsidR="00CA64BF" w:rsidRPr="00C85333" w:rsidRDefault="00132365" w:rsidP="00414139">
      <w:pPr>
        <w:ind w:firstLine="567"/>
        <w:jc w:val="both"/>
        <w:rPr>
          <w:sz w:val="22"/>
          <w:szCs w:val="22"/>
          <w:lang w:val="fr-FR"/>
        </w:rPr>
      </w:pPr>
      <w:r>
        <w:rPr>
          <w:sz w:val="22"/>
          <w:szCs w:val="22"/>
          <w:lang w:val="fr-FR"/>
        </w:rPr>
        <w:t>Durée</w:t>
      </w:r>
      <w:r w:rsidR="004A6B8E">
        <w:rPr>
          <w:sz w:val="22"/>
          <w:szCs w:val="22"/>
          <w:lang w:val="fr-FR"/>
        </w:rPr>
        <w:t xml:space="preserve"> </w:t>
      </w:r>
      <w:r>
        <w:rPr>
          <w:sz w:val="22"/>
          <w:szCs w:val="22"/>
          <w:lang w:val="fr-FR"/>
        </w:rPr>
        <w:t xml:space="preserve">: </w:t>
      </w:r>
      <w:r>
        <w:rPr>
          <w:sz w:val="22"/>
          <w:szCs w:val="22"/>
          <w:lang w:val="fr-FR"/>
        </w:rPr>
        <w:tab/>
      </w:r>
      <w:r>
        <w:rPr>
          <w:sz w:val="22"/>
          <w:szCs w:val="22"/>
          <w:lang w:val="fr-FR"/>
        </w:rPr>
        <w:tab/>
      </w:r>
      <w:r w:rsidR="004A6B8E">
        <w:rPr>
          <w:sz w:val="22"/>
          <w:szCs w:val="22"/>
          <w:lang w:val="fr-FR"/>
        </w:rPr>
        <w:tab/>
      </w:r>
      <w:r w:rsidR="00CA64BF" w:rsidRPr="00C85333">
        <w:rPr>
          <w:sz w:val="22"/>
          <w:szCs w:val="22"/>
          <w:lang w:val="fr-FR"/>
        </w:rPr>
        <w:t>3 ans</w:t>
      </w:r>
    </w:p>
    <w:p w:rsidR="00CA64BF" w:rsidRPr="00C85333" w:rsidRDefault="00132365" w:rsidP="00414139">
      <w:pPr>
        <w:tabs>
          <w:tab w:val="left" w:pos="578"/>
          <w:tab w:val="left" w:pos="1157"/>
          <w:tab w:val="left" w:pos="1735"/>
        </w:tabs>
        <w:ind w:left="567"/>
        <w:jc w:val="both"/>
        <w:rPr>
          <w:sz w:val="22"/>
          <w:szCs w:val="22"/>
          <w:lang w:val="fr-FR"/>
        </w:rPr>
      </w:pPr>
      <w:r>
        <w:rPr>
          <w:sz w:val="22"/>
          <w:szCs w:val="22"/>
          <w:lang w:val="fr-FR"/>
        </w:rPr>
        <w:t>Activités</w:t>
      </w:r>
      <w:r w:rsidR="004A6B8E">
        <w:rPr>
          <w:sz w:val="22"/>
          <w:szCs w:val="22"/>
          <w:lang w:val="fr-FR"/>
        </w:rPr>
        <w:t xml:space="preserve"> </w:t>
      </w:r>
      <w:r>
        <w:rPr>
          <w:sz w:val="22"/>
          <w:szCs w:val="22"/>
          <w:lang w:val="fr-FR"/>
        </w:rPr>
        <w:t>:</w:t>
      </w:r>
      <w:r>
        <w:rPr>
          <w:sz w:val="22"/>
          <w:szCs w:val="22"/>
          <w:lang w:val="fr-FR"/>
        </w:rPr>
        <w:tab/>
      </w:r>
      <w:r>
        <w:rPr>
          <w:sz w:val="22"/>
          <w:szCs w:val="22"/>
          <w:lang w:val="fr-FR"/>
        </w:rPr>
        <w:tab/>
      </w:r>
      <w:r w:rsidR="004A6B8E">
        <w:rPr>
          <w:sz w:val="22"/>
          <w:szCs w:val="22"/>
          <w:lang w:val="fr-FR"/>
        </w:rPr>
        <w:tab/>
      </w:r>
      <w:r w:rsidR="00CA64BF" w:rsidRPr="00C85333">
        <w:rPr>
          <w:sz w:val="22"/>
          <w:szCs w:val="22"/>
          <w:lang w:val="fr-FR"/>
        </w:rPr>
        <w:t>Étude documentaire</w:t>
      </w:r>
    </w:p>
    <w:p w:rsidR="00CA64BF" w:rsidRPr="00C85333" w:rsidRDefault="00CA64BF" w:rsidP="00414139">
      <w:pPr>
        <w:tabs>
          <w:tab w:val="left" w:pos="578"/>
          <w:tab w:val="left" w:pos="1157"/>
          <w:tab w:val="left" w:pos="1735"/>
        </w:tabs>
        <w:ind w:left="567"/>
        <w:jc w:val="both"/>
        <w:rPr>
          <w:sz w:val="22"/>
          <w:szCs w:val="22"/>
          <w:lang w:val="fr-FR"/>
        </w:rPr>
      </w:pPr>
    </w:p>
    <w:p w:rsidR="00CA64BF" w:rsidRPr="00C85333" w:rsidRDefault="00CA64BF" w:rsidP="000A34FE">
      <w:pPr>
        <w:tabs>
          <w:tab w:val="left" w:pos="578"/>
          <w:tab w:val="left" w:pos="1157"/>
          <w:tab w:val="left" w:pos="1735"/>
        </w:tabs>
        <w:jc w:val="both"/>
        <w:rPr>
          <w:b/>
          <w:sz w:val="22"/>
          <w:szCs w:val="22"/>
          <w:lang w:val="fr-FR"/>
        </w:rPr>
      </w:pPr>
    </w:p>
    <w:p w:rsidR="00CA64BF" w:rsidRPr="00C85333" w:rsidRDefault="00CA64BF" w:rsidP="000A34FE">
      <w:pPr>
        <w:tabs>
          <w:tab w:val="left" w:pos="578"/>
          <w:tab w:val="left" w:pos="1157"/>
          <w:tab w:val="left" w:pos="1735"/>
        </w:tabs>
        <w:jc w:val="both"/>
        <w:rPr>
          <w:bCs/>
          <w:iCs/>
          <w:sz w:val="22"/>
          <w:szCs w:val="22"/>
          <w:lang w:val="fr-FR"/>
        </w:rPr>
      </w:pPr>
    </w:p>
    <w:p w:rsidR="00CA64BF" w:rsidRPr="00C85333" w:rsidRDefault="00CA64BF" w:rsidP="000A34FE">
      <w:pPr>
        <w:ind w:firstLine="720"/>
        <w:jc w:val="both"/>
        <w:rPr>
          <w:b/>
          <w:bCs/>
          <w:i/>
          <w:iCs/>
          <w:sz w:val="22"/>
          <w:szCs w:val="22"/>
          <w:lang w:val="fr-FR"/>
        </w:rPr>
      </w:pPr>
    </w:p>
    <w:p w:rsidR="00CA64BF" w:rsidRPr="00132365" w:rsidRDefault="00CA64BF" w:rsidP="000A34FE">
      <w:pPr>
        <w:tabs>
          <w:tab w:val="left" w:pos="578"/>
          <w:tab w:val="left" w:pos="1157"/>
          <w:tab w:val="left" w:pos="1735"/>
        </w:tabs>
        <w:jc w:val="both"/>
        <w:rPr>
          <w:b/>
          <w:bCs/>
          <w:sz w:val="22"/>
          <w:szCs w:val="22"/>
          <w:lang w:val="fr-FR"/>
        </w:rPr>
      </w:pPr>
      <w:r w:rsidRPr="00C85333">
        <w:rPr>
          <w:b/>
          <w:i/>
          <w:iCs/>
          <w:sz w:val="22"/>
          <w:szCs w:val="22"/>
          <w:lang w:val="fr-FR"/>
        </w:rPr>
        <w:br w:type="page"/>
      </w:r>
      <w:bookmarkStart w:id="2" w:name="_Toc22608967"/>
      <w:r w:rsidRPr="00132365">
        <w:rPr>
          <w:b/>
          <w:bCs/>
          <w:sz w:val="22"/>
          <w:szCs w:val="22"/>
          <w:lang w:val="fr-FR"/>
        </w:rPr>
        <w:t>C.</w:t>
      </w:r>
      <w:r w:rsidRPr="00132365">
        <w:rPr>
          <w:b/>
          <w:bCs/>
          <w:sz w:val="22"/>
          <w:szCs w:val="22"/>
          <w:lang w:val="fr-FR"/>
        </w:rPr>
        <w:tab/>
      </w:r>
      <w:bookmarkEnd w:id="2"/>
      <w:r w:rsidRPr="00272A16">
        <w:rPr>
          <w:b/>
          <w:bCs/>
          <w:sz w:val="22"/>
          <w:szCs w:val="22"/>
          <w:lang w:val="fr-FR"/>
        </w:rPr>
        <w:t>Gestion des activités humaines </w:t>
      </w:r>
    </w:p>
    <w:p w:rsidR="00CA64BF" w:rsidRPr="00132365" w:rsidRDefault="00CA64BF" w:rsidP="000A34FE">
      <w:pPr>
        <w:tabs>
          <w:tab w:val="left" w:pos="578"/>
          <w:tab w:val="left" w:pos="1157"/>
          <w:tab w:val="left" w:pos="1735"/>
        </w:tabs>
        <w:jc w:val="both"/>
        <w:rPr>
          <w:bCs/>
          <w:iCs/>
          <w:sz w:val="22"/>
          <w:szCs w:val="22"/>
          <w:lang w:val="fr-FR"/>
        </w:rPr>
      </w:pPr>
    </w:p>
    <w:p w:rsidR="00CA64BF" w:rsidRPr="007E337D" w:rsidRDefault="00CA64BF" w:rsidP="001F78BB">
      <w:pPr>
        <w:numPr>
          <w:ilvl w:val="0"/>
          <w:numId w:val="3"/>
        </w:numPr>
        <w:autoSpaceDE w:val="0"/>
        <w:autoSpaceDN w:val="0"/>
        <w:adjustRightInd w:val="0"/>
        <w:spacing w:after="120"/>
        <w:rPr>
          <w:b/>
          <w:bCs/>
          <w:sz w:val="22"/>
          <w:szCs w:val="22"/>
          <w:lang w:val="fr-FR"/>
        </w:rPr>
      </w:pPr>
      <w:r>
        <w:rPr>
          <w:b/>
          <w:bCs/>
          <w:sz w:val="22"/>
          <w:szCs w:val="22"/>
          <w:u w:val="single"/>
          <w:lang w:val="fr-FR"/>
        </w:rPr>
        <w:t>Augmenter</w:t>
      </w:r>
      <w:r w:rsidRPr="007E3C4C">
        <w:rPr>
          <w:b/>
          <w:bCs/>
          <w:sz w:val="22"/>
          <w:szCs w:val="22"/>
          <w:u w:val="single"/>
          <w:lang w:val="fr-FR"/>
        </w:rPr>
        <w:t xml:space="preserve"> les connaissances sur les </w:t>
      </w:r>
      <w:r w:rsidRPr="007E3C4C">
        <w:rPr>
          <w:b/>
          <w:bCs/>
          <w:iCs/>
          <w:sz w:val="22"/>
          <w:szCs w:val="22"/>
          <w:u w:val="single"/>
          <w:lang w:val="fr-FR"/>
        </w:rPr>
        <w:t>prélèvements d’oiseaux d’eau dans la zone de l’Accord</w:t>
      </w:r>
      <w:r w:rsidR="004A6B8E">
        <w:rPr>
          <w:b/>
          <w:bCs/>
          <w:iCs/>
          <w:sz w:val="22"/>
          <w:szCs w:val="22"/>
          <w:u w:val="single"/>
          <w:lang w:val="fr-FR"/>
        </w:rPr>
        <w:t xml:space="preserve"> </w:t>
      </w:r>
      <w:r>
        <w:rPr>
          <w:b/>
          <w:bCs/>
          <w:sz w:val="22"/>
          <w:szCs w:val="22"/>
          <w:lang w:val="fr-FR"/>
        </w:rPr>
        <w:t>(AP 4.1</w:t>
      </w:r>
      <w:r w:rsidRPr="007E337D">
        <w:rPr>
          <w:b/>
          <w:bCs/>
          <w:sz w:val="22"/>
          <w:szCs w:val="22"/>
          <w:lang w:val="fr-FR"/>
        </w:rPr>
        <w:t>, 5.7)</w:t>
      </w:r>
    </w:p>
    <w:p w:rsidR="00CA64BF" w:rsidRPr="00DA14E7" w:rsidRDefault="00CA64BF" w:rsidP="00CB2A88">
      <w:pPr>
        <w:autoSpaceDE w:val="0"/>
        <w:autoSpaceDN w:val="0"/>
        <w:adjustRightInd w:val="0"/>
        <w:ind w:left="567"/>
        <w:jc w:val="both"/>
        <w:rPr>
          <w:sz w:val="22"/>
          <w:szCs w:val="22"/>
          <w:lang w:val="fr-FR"/>
        </w:rPr>
      </w:pPr>
      <w:r w:rsidRPr="007E3C4C">
        <w:rPr>
          <w:sz w:val="22"/>
          <w:szCs w:val="22"/>
          <w:lang w:val="fr-FR"/>
        </w:rPr>
        <w:t>Les oiseaux d’eau font l’objet de vastes prélèveme</w:t>
      </w:r>
      <w:r>
        <w:rPr>
          <w:sz w:val="22"/>
          <w:szCs w:val="22"/>
          <w:lang w:val="fr-FR"/>
        </w:rPr>
        <w:t xml:space="preserve">nts dans l’ensemble de </w:t>
      </w:r>
      <w:r w:rsidRPr="007E3C4C">
        <w:rPr>
          <w:sz w:val="22"/>
          <w:szCs w:val="22"/>
          <w:lang w:val="fr-FR"/>
        </w:rPr>
        <w:t xml:space="preserve">la zone de l’Accord, que ce </w:t>
      </w:r>
      <w:r>
        <w:rPr>
          <w:sz w:val="22"/>
          <w:szCs w:val="22"/>
          <w:lang w:val="fr-FR"/>
        </w:rPr>
        <w:t xml:space="preserve">soit à des fins de loisir, de commerce ou de </w:t>
      </w:r>
      <w:r w:rsidRPr="007E3C4C">
        <w:rPr>
          <w:sz w:val="22"/>
          <w:szCs w:val="22"/>
          <w:lang w:val="fr-FR"/>
        </w:rPr>
        <w:t xml:space="preserve">subsistance. </w:t>
      </w:r>
      <w:r>
        <w:rPr>
          <w:sz w:val="22"/>
          <w:szCs w:val="22"/>
          <w:lang w:val="fr-FR"/>
        </w:rPr>
        <w:t xml:space="preserve">On connaît très peu cependant </w:t>
      </w:r>
      <w:r w:rsidRPr="007E3C4C">
        <w:rPr>
          <w:sz w:val="22"/>
          <w:szCs w:val="22"/>
          <w:lang w:val="fr-FR"/>
        </w:rPr>
        <w:t>l’étendue d</w:t>
      </w:r>
      <w:r>
        <w:rPr>
          <w:sz w:val="22"/>
          <w:szCs w:val="22"/>
          <w:lang w:val="fr-FR"/>
        </w:rPr>
        <w:t>e ces prélèvements, ni leurs conséquences po</w:t>
      </w:r>
      <w:r w:rsidRPr="007E3C4C">
        <w:rPr>
          <w:sz w:val="22"/>
          <w:szCs w:val="22"/>
          <w:lang w:val="fr-FR"/>
        </w:rPr>
        <w:t>ur les populations d’</w:t>
      </w:r>
      <w:r w:rsidRPr="007E3C4C">
        <w:rPr>
          <w:bCs/>
          <w:iCs/>
          <w:sz w:val="22"/>
          <w:szCs w:val="22"/>
          <w:lang w:val="fr-FR"/>
        </w:rPr>
        <w:t>oiseaux d’eau</w:t>
      </w:r>
      <w:r w:rsidRPr="007E3C4C">
        <w:rPr>
          <w:b/>
          <w:bCs/>
          <w:iCs/>
          <w:sz w:val="22"/>
          <w:szCs w:val="22"/>
          <w:lang w:val="fr-FR"/>
        </w:rPr>
        <w:t>.</w:t>
      </w:r>
      <w:r w:rsidRPr="007E3C4C">
        <w:rPr>
          <w:sz w:val="22"/>
          <w:szCs w:val="22"/>
          <w:lang w:val="fr-FR"/>
        </w:rPr>
        <w:t xml:space="preserve"> L’élaboration d’un programme </w:t>
      </w:r>
      <w:r>
        <w:rPr>
          <w:sz w:val="22"/>
          <w:szCs w:val="22"/>
          <w:lang w:val="fr-FR"/>
        </w:rPr>
        <w:t xml:space="preserve">visant à </w:t>
      </w:r>
      <w:r w:rsidRPr="007E3C4C">
        <w:rPr>
          <w:sz w:val="22"/>
          <w:szCs w:val="22"/>
          <w:lang w:val="fr-FR"/>
        </w:rPr>
        <w:t>évaluer avec précision les prélèvements d’oiseaux d’eau à l’échelle de l’AEWA est une tâche</w:t>
      </w:r>
      <w:r>
        <w:rPr>
          <w:sz w:val="22"/>
          <w:szCs w:val="22"/>
          <w:lang w:val="fr-FR"/>
        </w:rPr>
        <w:t xml:space="preserve"> </w:t>
      </w:r>
      <w:r w:rsidR="00132365">
        <w:rPr>
          <w:sz w:val="22"/>
          <w:szCs w:val="22"/>
          <w:lang w:val="fr-FR"/>
        </w:rPr>
        <w:t>considérable qui</w:t>
      </w:r>
      <w:r>
        <w:rPr>
          <w:sz w:val="22"/>
          <w:szCs w:val="22"/>
          <w:lang w:val="fr-FR"/>
        </w:rPr>
        <w:t xml:space="preserve"> nécessitera</w:t>
      </w:r>
      <w:r w:rsidRPr="007E3C4C">
        <w:rPr>
          <w:sz w:val="22"/>
          <w:szCs w:val="22"/>
          <w:lang w:val="fr-FR"/>
        </w:rPr>
        <w:t xml:space="preserve"> d’importantes ressources financières</w:t>
      </w:r>
      <w:r>
        <w:rPr>
          <w:sz w:val="22"/>
          <w:szCs w:val="22"/>
          <w:lang w:val="fr-FR"/>
        </w:rPr>
        <w:t xml:space="preserve"> et la mise en place d’un mécanisme de surveillance régulière des prélèvements d’oiseaux d’eau. Il est essentiel de </w:t>
      </w:r>
      <w:r w:rsidRPr="001F78BB">
        <w:rPr>
          <w:sz w:val="22"/>
          <w:szCs w:val="22"/>
          <w:lang w:val="fr-FR"/>
        </w:rPr>
        <w:t>tr</w:t>
      </w:r>
      <w:r>
        <w:rPr>
          <w:sz w:val="22"/>
          <w:szCs w:val="22"/>
          <w:lang w:val="fr-FR"/>
        </w:rPr>
        <w:t>availler avec et par l’intermédiaire d’</w:t>
      </w:r>
      <w:r w:rsidRPr="001F78BB">
        <w:rPr>
          <w:sz w:val="22"/>
          <w:szCs w:val="22"/>
          <w:lang w:val="fr-FR"/>
        </w:rPr>
        <w:t>organisations et de réseaux qui s’occupent de cette question, y compris le Groupe de spécialistes de la chasse de</w:t>
      </w:r>
      <w:r w:rsidR="00132365">
        <w:rPr>
          <w:sz w:val="22"/>
          <w:szCs w:val="22"/>
          <w:lang w:val="fr-FR"/>
        </w:rPr>
        <w:t xml:space="preserve"> </w:t>
      </w:r>
      <w:r w:rsidRPr="001F78BB">
        <w:rPr>
          <w:sz w:val="22"/>
          <w:szCs w:val="22"/>
          <w:lang w:val="fr-FR"/>
        </w:rPr>
        <w:t>Wetland</w:t>
      </w:r>
      <w:r>
        <w:rPr>
          <w:sz w:val="22"/>
          <w:szCs w:val="22"/>
          <w:lang w:val="fr-FR"/>
        </w:rPr>
        <w:t>s</w:t>
      </w:r>
      <w:r w:rsidRPr="001F78BB">
        <w:rPr>
          <w:sz w:val="22"/>
          <w:szCs w:val="22"/>
          <w:lang w:val="fr-FR"/>
        </w:rPr>
        <w:t xml:space="preserve"> International et les </w:t>
      </w:r>
      <w:r w:rsidR="00132365" w:rsidRPr="001F78BB">
        <w:rPr>
          <w:sz w:val="22"/>
          <w:szCs w:val="22"/>
          <w:lang w:val="fr-FR"/>
        </w:rPr>
        <w:t>organisations</w:t>
      </w:r>
      <w:r w:rsidR="00132365">
        <w:rPr>
          <w:sz w:val="22"/>
          <w:szCs w:val="22"/>
          <w:lang w:val="fr-FR"/>
        </w:rPr>
        <w:t xml:space="preserve"> représentatives</w:t>
      </w:r>
      <w:r w:rsidRPr="001F78BB">
        <w:rPr>
          <w:sz w:val="22"/>
          <w:szCs w:val="22"/>
          <w:lang w:val="fr-FR"/>
        </w:rPr>
        <w:t xml:space="preserve"> concernées. </w:t>
      </w:r>
      <w:r w:rsidRPr="00DA14E7">
        <w:rPr>
          <w:sz w:val="22"/>
          <w:szCs w:val="22"/>
          <w:lang w:val="fr-FR"/>
        </w:rPr>
        <w:t>Il est donc proposé d’organiser u</w:t>
      </w:r>
      <w:r>
        <w:rPr>
          <w:sz w:val="22"/>
          <w:szCs w:val="22"/>
          <w:lang w:val="fr-FR"/>
        </w:rPr>
        <w:t>ne série de projets infrarégionaux</w:t>
      </w:r>
      <w:r w:rsidRPr="00DA14E7">
        <w:rPr>
          <w:sz w:val="22"/>
          <w:szCs w:val="22"/>
          <w:lang w:val="fr-FR"/>
        </w:rPr>
        <w:t xml:space="preserve">, qui </w:t>
      </w:r>
      <w:r>
        <w:rPr>
          <w:sz w:val="22"/>
          <w:szCs w:val="22"/>
          <w:lang w:val="fr-FR"/>
        </w:rPr>
        <w:t xml:space="preserve">devront, </w:t>
      </w:r>
      <w:r w:rsidRPr="00DA14E7">
        <w:rPr>
          <w:sz w:val="22"/>
          <w:szCs w:val="22"/>
          <w:lang w:val="fr-FR"/>
        </w:rPr>
        <w:t>entre autres</w:t>
      </w:r>
      <w:r w:rsidR="004A6B8E">
        <w:rPr>
          <w:sz w:val="22"/>
          <w:szCs w:val="22"/>
          <w:lang w:val="fr-FR"/>
        </w:rPr>
        <w:t xml:space="preserve"> </w:t>
      </w:r>
      <w:r w:rsidRPr="00DA14E7">
        <w:rPr>
          <w:sz w:val="22"/>
          <w:szCs w:val="22"/>
          <w:lang w:val="fr-FR"/>
        </w:rPr>
        <w:t>:</w:t>
      </w:r>
    </w:p>
    <w:p w:rsidR="00CA64BF" w:rsidRPr="00DA14E7" w:rsidRDefault="00CA64BF" w:rsidP="00CB2A88">
      <w:pPr>
        <w:autoSpaceDE w:val="0"/>
        <w:autoSpaceDN w:val="0"/>
        <w:adjustRightInd w:val="0"/>
        <w:ind w:left="567"/>
        <w:jc w:val="both"/>
        <w:rPr>
          <w:sz w:val="22"/>
          <w:szCs w:val="22"/>
          <w:lang w:val="fr-FR"/>
        </w:rPr>
      </w:pPr>
    </w:p>
    <w:p w:rsidR="00CA64BF" w:rsidRPr="00DA14E7" w:rsidRDefault="00CA64BF" w:rsidP="004A6B8E">
      <w:pPr>
        <w:numPr>
          <w:ilvl w:val="0"/>
          <w:numId w:val="18"/>
        </w:numPr>
        <w:autoSpaceDE w:val="0"/>
        <w:autoSpaceDN w:val="0"/>
        <w:adjustRightInd w:val="0"/>
        <w:ind w:left="851"/>
        <w:jc w:val="both"/>
        <w:rPr>
          <w:sz w:val="22"/>
          <w:szCs w:val="22"/>
          <w:lang w:val="fr-FR"/>
        </w:rPr>
      </w:pPr>
      <w:r>
        <w:rPr>
          <w:sz w:val="22"/>
          <w:szCs w:val="22"/>
          <w:lang w:val="fr-FR"/>
        </w:rPr>
        <w:t xml:space="preserve">Recueillir et </w:t>
      </w:r>
      <w:r w:rsidRPr="00DA14E7">
        <w:rPr>
          <w:sz w:val="22"/>
          <w:szCs w:val="22"/>
          <w:lang w:val="fr-FR"/>
        </w:rPr>
        <w:t>analyser</w:t>
      </w:r>
      <w:r w:rsidR="00132365">
        <w:rPr>
          <w:sz w:val="22"/>
          <w:szCs w:val="22"/>
          <w:lang w:val="fr-FR"/>
        </w:rPr>
        <w:t xml:space="preserve"> </w:t>
      </w:r>
      <w:r w:rsidRPr="00DA14E7">
        <w:rPr>
          <w:sz w:val="22"/>
          <w:szCs w:val="22"/>
          <w:lang w:val="fr-FR"/>
        </w:rPr>
        <w:t>les information</w:t>
      </w:r>
      <w:r>
        <w:rPr>
          <w:sz w:val="22"/>
          <w:szCs w:val="22"/>
          <w:lang w:val="fr-FR"/>
        </w:rPr>
        <w:t>s existantes sur les données de prélèvement dans toute la zone couverte par l’AEWA</w:t>
      </w:r>
      <w:r w:rsidR="004A6B8E">
        <w:rPr>
          <w:sz w:val="22"/>
          <w:szCs w:val="22"/>
          <w:lang w:val="fr-FR"/>
        </w:rPr>
        <w:t xml:space="preserve"> </w:t>
      </w:r>
      <w:r w:rsidRPr="00DA14E7">
        <w:rPr>
          <w:sz w:val="22"/>
          <w:szCs w:val="22"/>
          <w:lang w:val="fr-FR"/>
        </w:rPr>
        <w:t>;</w:t>
      </w:r>
    </w:p>
    <w:p w:rsidR="00CA64BF" w:rsidRPr="00DA14E7" w:rsidRDefault="00CA64BF" w:rsidP="004A6B8E">
      <w:pPr>
        <w:numPr>
          <w:ilvl w:val="0"/>
          <w:numId w:val="18"/>
        </w:numPr>
        <w:tabs>
          <w:tab w:val="left" w:pos="851"/>
        </w:tabs>
        <w:autoSpaceDE w:val="0"/>
        <w:autoSpaceDN w:val="0"/>
        <w:adjustRightInd w:val="0"/>
        <w:ind w:left="993" w:hanging="426"/>
        <w:jc w:val="both"/>
        <w:rPr>
          <w:sz w:val="22"/>
          <w:szCs w:val="22"/>
          <w:lang w:val="fr-FR"/>
        </w:rPr>
      </w:pPr>
      <w:r>
        <w:rPr>
          <w:sz w:val="22"/>
          <w:szCs w:val="22"/>
          <w:lang w:val="fr-FR"/>
        </w:rPr>
        <w:t>É</w:t>
      </w:r>
      <w:r w:rsidRPr="00DA14E7">
        <w:rPr>
          <w:sz w:val="22"/>
          <w:szCs w:val="22"/>
          <w:lang w:val="fr-FR"/>
        </w:rPr>
        <w:t xml:space="preserve">valuer la viabilité des prélèvements </w:t>
      </w:r>
      <w:r>
        <w:rPr>
          <w:sz w:val="22"/>
          <w:szCs w:val="22"/>
          <w:lang w:val="fr-FR"/>
        </w:rPr>
        <w:t>au regard des dispositions de l’AEWA</w:t>
      </w:r>
      <w:r w:rsidR="00BF341E">
        <w:rPr>
          <w:sz w:val="22"/>
          <w:szCs w:val="22"/>
          <w:lang w:val="fr-FR"/>
        </w:rPr>
        <w:t> ;</w:t>
      </w:r>
    </w:p>
    <w:p w:rsidR="00CA64BF" w:rsidRPr="00DA14E7" w:rsidRDefault="00CA64BF" w:rsidP="004A6B8E">
      <w:pPr>
        <w:numPr>
          <w:ilvl w:val="0"/>
          <w:numId w:val="18"/>
        </w:numPr>
        <w:tabs>
          <w:tab w:val="left" w:pos="851"/>
        </w:tabs>
        <w:autoSpaceDE w:val="0"/>
        <w:autoSpaceDN w:val="0"/>
        <w:adjustRightInd w:val="0"/>
        <w:ind w:left="993" w:hanging="426"/>
        <w:jc w:val="both"/>
        <w:rPr>
          <w:sz w:val="22"/>
          <w:szCs w:val="22"/>
          <w:lang w:val="fr-FR"/>
        </w:rPr>
      </w:pPr>
      <w:r>
        <w:rPr>
          <w:sz w:val="22"/>
          <w:szCs w:val="22"/>
          <w:lang w:val="fr-FR"/>
        </w:rPr>
        <w:t>Créer des liens avec d</w:t>
      </w:r>
      <w:r w:rsidRPr="00DA14E7">
        <w:rPr>
          <w:sz w:val="22"/>
          <w:szCs w:val="22"/>
          <w:lang w:val="fr-FR"/>
        </w:rPr>
        <w:t xml:space="preserve">es organisations </w:t>
      </w:r>
      <w:r>
        <w:rPr>
          <w:sz w:val="22"/>
          <w:szCs w:val="22"/>
          <w:lang w:val="fr-FR"/>
        </w:rPr>
        <w:t>qui collectent ce type d’</w:t>
      </w:r>
      <w:r w:rsidRPr="00DA14E7">
        <w:rPr>
          <w:sz w:val="22"/>
          <w:szCs w:val="22"/>
          <w:lang w:val="fr-FR"/>
        </w:rPr>
        <w:t>information</w:t>
      </w:r>
      <w:r w:rsidR="004A6B8E">
        <w:rPr>
          <w:sz w:val="22"/>
          <w:szCs w:val="22"/>
          <w:lang w:val="fr-FR"/>
        </w:rPr>
        <w:t xml:space="preserve"> </w:t>
      </w:r>
      <w:r w:rsidRPr="00DA14E7">
        <w:rPr>
          <w:sz w:val="22"/>
          <w:szCs w:val="22"/>
          <w:lang w:val="fr-FR"/>
        </w:rPr>
        <w:t>;</w:t>
      </w:r>
    </w:p>
    <w:p w:rsidR="00CA64BF" w:rsidRPr="00DA14E7" w:rsidRDefault="00CA64BF" w:rsidP="004A6B8E">
      <w:pPr>
        <w:numPr>
          <w:ilvl w:val="0"/>
          <w:numId w:val="18"/>
        </w:numPr>
        <w:tabs>
          <w:tab w:val="left" w:pos="851"/>
        </w:tabs>
        <w:autoSpaceDE w:val="0"/>
        <w:autoSpaceDN w:val="0"/>
        <w:adjustRightInd w:val="0"/>
        <w:ind w:left="993" w:hanging="426"/>
        <w:jc w:val="both"/>
        <w:rPr>
          <w:sz w:val="22"/>
          <w:szCs w:val="22"/>
          <w:lang w:val="fr-FR"/>
        </w:rPr>
      </w:pPr>
      <w:r w:rsidRPr="00DA14E7">
        <w:rPr>
          <w:sz w:val="22"/>
          <w:szCs w:val="22"/>
          <w:lang w:val="fr-FR"/>
        </w:rPr>
        <w:t>Suggérer une méthodologie appropriée</w:t>
      </w:r>
      <w:r w:rsidR="004A6B8E">
        <w:rPr>
          <w:sz w:val="22"/>
          <w:szCs w:val="22"/>
          <w:lang w:val="fr-FR"/>
        </w:rPr>
        <w:t xml:space="preserve"> </w:t>
      </w:r>
      <w:r w:rsidRPr="00DA14E7">
        <w:rPr>
          <w:sz w:val="22"/>
          <w:szCs w:val="22"/>
          <w:lang w:val="fr-FR"/>
        </w:rPr>
        <w:t>;</w:t>
      </w:r>
    </w:p>
    <w:p w:rsidR="00CA64BF" w:rsidRPr="00DA14E7" w:rsidRDefault="00CA64BF" w:rsidP="002805D3">
      <w:pPr>
        <w:numPr>
          <w:ilvl w:val="0"/>
          <w:numId w:val="18"/>
        </w:numPr>
        <w:tabs>
          <w:tab w:val="left" w:pos="851"/>
        </w:tabs>
        <w:autoSpaceDE w:val="0"/>
        <w:autoSpaceDN w:val="0"/>
        <w:adjustRightInd w:val="0"/>
        <w:ind w:left="851" w:hanging="284"/>
        <w:jc w:val="both"/>
        <w:rPr>
          <w:sz w:val="22"/>
          <w:szCs w:val="22"/>
          <w:lang w:val="fr-FR"/>
        </w:rPr>
      </w:pPr>
      <w:r w:rsidRPr="00DA14E7">
        <w:rPr>
          <w:sz w:val="22"/>
          <w:szCs w:val="22"/>
          <w:lang w:val="fr-FR"/>
        </w:rPr>
        <w:t>Convoquer des group</w:t>
      </w:r>
      <w:r>
        <w:rPr>
          <w:sz w:val="22"/>
          <w:szCs w:val="22"/>
          <w:lang w:val="fr-FR"/>
        </w:rPr>
        <w:t xml:space="preserve">es de travail incluant </w:t>
      </w:r>
      <w:r w:rsidRPr="00DA14E7">
        <w:rPr>
          <w:sz w:val="22"/>
          <w:szCs w:val="22"/>
          <w:lang w:val="fr-FR"/>
        </w:rPr>
        <w:t>des partenaires</w:t>
      </w:r>
      <w:r>
        <w:rPr>
          <w:sz w:val="22"/>
          <w:szCs w:val="22"/>
          <w:lang w:val="fr-FR"/>
        </w:rPr>
        <w:t xml:space="preserve"> concern</w:t>
      </w:r>
      <w:r w:rsidRPr="00DA14E7">
        <w:rPr>
          <w:sz w:val="22"/>
          <w:szCs w:val="22"/>
          <w:lang w:val="fr-FR"/>
        </w:rPr>
        <w:t>és ou intéressés</w:t>
      </w:r>
      <w:r>
        <w:rPr>
          <w:sz w:val="22"/>
          <w:szCs w:val="22"/>
          <w:lang w:val="fr-FR"/>
        </w:rPr>
        <w:t xml:space="preserve"> par la surveillance des prélèvements, et mettre en place des programmes de surveillance continue</w:t>
      </w:r>
      <w:r w:rsidRPr="00DA14E7">
        <w:rPr>
          <w:sz w:val="22"/>
          <w:szCs w:val="22"/>
          <w:lang w:val="fr-FR"/>
        </w:rPr>
        <w:t>.</w:t>
      </w:r>
    </w:p>
    <w:p w:rsidR="00CA64BF" w:rsidRPr="00DA14E7" w:rsidRDefault="00CA64BF" w:rsidP="004A6B8E">
      <w:pPr>
        <w:tabs>
          <w:tab w:val="left" w:pos="851"/>
        </w:tabs>
        <w:autoSpaceDE w:val="0"/>
        <w:autoSpaceDN w:val="0"/>
        <w:adjustRightInd w:val="0"/>
        <w:jc w:val="both"/>
        <w:rPr>
          <w:sz w:val="22"/>
          <w:szCs w:val="22"/>
          <w:lang w:val="fr-FR"/>
        </w:rPr>
      </w:pPr>
    </w:p>
    <w:p w:rsidR="00CA64BF" w:rsidRPr="00C85333" w:rsidRDefault="00CA64BF" w:rsidP="00CB2A88">
      <w:pPr>
        <w:autoSpaceDE w:val="0"/>
        <w:autoSpaceDN w:val="0"/>
        <w:adjustRightInd w:val="0"/>
        <w:ind w:firstLine="567"/>
        <w:jc w:val="both"/>
        <w:rPr>
          <w:sz w:val="22"/>
          <w:szCs w:val="22"/>
          <w:lang w:val="fr-FR"/>
        </w:rPr>
      </w:pPr>
      <w:r w:rsidRPr="00C85333">
        <w:rPr>
          <w:sz w:val="22"/>
          <w:szCs w:val="22"/>
          <w:lang w:val="fr-FR"/>
        </w:rPr>
        <w:t>Budget indicatif</w:t>
      </w:r>
      <w:r w:rsidR="004A6B8E">
        <w:rPr>
          <w:sz w:val="22"/>
          <w:szCs w:val="22"/>
          <w:lang w:val="fr-FR"/>
        </w:rPr>
        <w:t xml:space="preserve"> </w:t>
      </w:r>
      <w:r w:rsidRPr="00C85333">
        <w:rPr>
          <w:sz w:val="22"/>
          <w:szCs w:val="22"/>
          <w:lang w:val="fr-FR"/>
        </w:rPr>
        <w:t>:</w:t>
      </w:r>
      <w:r w:rsidRPr="00C85333">
        <w:rPr>
          <w:sz w:val="22"/>
          <w:szCs w:val="22"/>
          <w:lang w:val="fr-FR"/>
        </w:rPr>
        <w:tab/>
      </w:r>
      <w:r w:rsidRPr="00C85333">
        <w:rPr>
          <w:sz w:val="22"/>
          <w:szCs w:val="22"/>
          <w:lang w:val="fr-FR"/>
        </w:rPr>
        <w:tab/>
        <w:t>100</w:t>
      </w:r>
      <w:r w:rsidR="00BF341E">
        <w:rPr>
          <w:sz w:val="22"/>
          <w:szCs w:val="22"/>
          <w:lang w:val="fr-FR"/>
        </w:rPr>
        <w:t xml:space="preserve"> </w:t>
      </w:r>
      <w:r w:rsidRPr="00C85333">
        <w:rPr>
          <w:sz w:val="22"/>
          <w:szCs w:val="22"/>
          <w:lang w:val="fr-FR"/>
        </w:rPr>
        <w:t>000 €par sous-région</w:t>
      </w:r>
    </w:p>
    <w:p w:rsidR="00CA64BF" w:rsidRPr="00C85333" w:rsidRDefault="00CA64BF" w:rsidP="00CB2A88">
      <w:pPr>
        <w:autoSpaceDE w:val="0"/>
        <w:autoSpaceDN w:val="0"/>
        <w:adjustRightInd w:val="0"/>
        <w:ind w:firstLine="567"/>
        <w:jc w:val="both"/>
        <w:rPr>
          <w:sz w:val="22"/>
          <w:szCs w:val="22"/>
          <w:lang w:val="fr-FR"/>
        </w:rPr>
      </w:pPr>
      <w:r w:rsidRPr="00C85333">
        <w:rPr>
          <w:sz w:val="22"/>
          <w:szCs w:val="22"/>
          <w:lang w:val="fr-FR"/>
        </w:rPr>
        <w:t>Durée</w:t>
      </w:r>
      <w:r w:rsidR="004A6B8E">
        <w:rPr>
          <w:sz w:val="22"/>
          <w:szCs w:val="22"/>
          <w:lang w:val="fr-FR"/>
        </w:rPr>
        <w:t xml:space="preserve"> </w:t>
      </w:r>
      <w:r w:rsidRPr="00C85333">
        <w:rPr>
          <w:sz w:val="22"/>
          <w:szCs w:val="22"/>
          <w:lang w:val="fr-FR"/>
        </w:rPr>
        <w:t>:</w:t>
      </w:r>
      <w:r w:rsidRPr="00C85333">
        <w:rPr>
          <w:sz w:val="22"/>
          <w:szCs w:val="22"/>
          <w:lang w:val="fr-FR"/>
        </w:rPr>
        <w:tab/>
      </w:r>
      <w:r w:rsidRPr="00C85333">
        <w:rPr>
          <w:sz w:val="22"/>
          <w:szCs w:val="22"/>
          <w:lang w:val="fr-FR"/>
        </w:rPr>
        <w:tab/>
      </w:r>
      <w:r w:rsidRPr="00C85333">
        <w:rPr>
          <w:sz w:val="22"/>
          <w:szCs w:val="22"/>
          <w:lang w:val="fr-FR"/>
        </w:rPr>
        <w:tab/>
        <w:t>1 à 2 ans par sous-région</w:t>
      </w:r>
    </w:p>
    <w:p w:rsidR="00CA64BF" w:rsidRPr="00AF2902" w:rsidRDefault="00CA64BF" w:rsidP="00CB2A88">
      <w:pPr>
        <w:tabs>
          <w:tab w:val="left" w:pos="578"/>
          <w:tab w:val="left" w:pos="1157"/>
          <w:tab w:val="left" w:pos="1735"/>
        </w:tabs>
        <w:ind w:firstLine="567"/>
        <w:jc w:val="both"/>
        <w:rPr>
          <w:bCs/>
          <w:iCs/>
          <w:sz w:val="22"/>
          <w:szCs w:val="22"/>
          <w:lang w:val="fr-FR"/>
        </w:rPr>
      </w:pPr>
      <w:r w:rsidRPr="00C85333">
        <w:rPr>
          <w:sz w:val="22"/>
          <w:szCs w:val="22"/>
          <w:lang w:val="fr-FR"/>
        </w:rPr>
        <w:tab/>
      </w:r>
      <w:r w:rsidRPr="00AF2902">
        <w:rPr>
          <w:sz w:val="22"/>
          <w:szCs w:val="22"/>
          <w:lang w:val="fr-FR"/>
        </w:rPr>
        <w:t>Activités</w:t>
      </w:r>
      <w:r w:rsidR="004A6B8E">
        <w:rPr>
          <w:sz w:val="22"/>
          <w:szCs w:val="22"/>
          <w:lang w:val="fr-FR"/>
        </w:rPr>
        <w:t xml:space="preserve"> </w:t>
      </w:r>
      <w:r w:rsidRPr="00AF2902">
        <w:rPr>
          <w:sz w:val="22"/>
          <w:szCs w:val="22"/>
          <w:lang w:val="fr-FR"/>
        </w:rPr>
        <w:t xml:space="preserve">: </w:t>
      </w:r>
      <w:r w:rsidRPr="00AF2902">
        <w:rPr>
          <w:sz w:val="22"/>
          <w:szCs w:val="22"/>
          <w:lang w:val="fr-FR"/>
        </w:rPr>
        <w:tab/>
      </w:r>
      <w:r w:rsidRPr="00AF2902">
        <w:rPr>
          <w:sz w:val="22"/>
          <w:szCs w:val="22"/>
          <w:lang w:val="fr-FR"/>
        </w:rPr>
        <w:tab/>
      </w:r>
      <w:r w:rsidRPr="00AF2902">
        <w:rPr>
          <w:sz w:val="22"/>
          <w:szCs w:val="22"/>
          <w:lang w:val="fr-FR"/>
        </w:rPr>
        <w:tab/>
        <w:t>Rapports, recherches, études, publications</w:t>
      </w:r>
    </w:p>
    <w:p w:rsidR="00CA64BF" w:rsidRPr="00AF2902" w:rsidRDefault="00CA64BF" w:rsidP="00E80866">
      <w:pPr>
        <w:tabs>
          <w:tab w:val="left" w:pos="578"/>
          <w:tab w:val="left" w:pos="1157"/>
          <w:tab w:val="left" w:pos="1735"/>
        </w:tabs>
        <w:jc w:val="both"/>
        <w:rPr>
          <w:bCs/>
          <w:iCs/>
          <w:sz w:val="22"/>
          <w:szCs w:val="22"/>
          <w:lang w:val="fr-FR"/>
        </w:rPr>
      </w:pPr>
    </w:p>
    <w:p w:rsidR="00CA64BF" w:rsidRPr="00BB3D03" w:rsidRDefault="00CA64BF" w:rsidP="001F450B">
      <w:pPr>
        <w:numPr>
          <w:ilvl w:val="0"/>
          <w:numId w:val="3"/>
        </w:numPr>
        <w:autoSpaceDE w:val="0"/>
        <w:autoSpaceDN w:val="0"/>
        <w:adjustRightInd w:val="0"/>
        <w:spacing w:after="120"/>
        <w:rPr>
          <w:b/>
          <w:bCs/>
          <w:sz w:val="22"/>
          <w:szCs w:val="22"/>
          <w:lang w:val="fr-FR"/>
        </w:rPr>
      </w:pPr>
      <w:r>
        <w:rPr>
          <w:b/>
          <w:bCs/>
          <w:iCs/>
          <w:sz w:val="22"/>
          <w:szCs w:val="22"/>
          <w:u w:val="single"/>
          <w:lang w:val="fr-FR"/>
        </w:rPr>
        <w:t>Évaluation des valeurs socio</w:t>
      </w:r>
      <w:r w:rsidRPr="00393831">
        <w:rPr>
          <w:b/>
          <w:bCs/>
          <w:iCs/>
          <w:sz w:val="22"/>
          <w:szCs w:val="22"/>
          <w:u w:val="single"/>
          <w:lang w:val="fr-FR"/>
        </w:rPr>
        <w:t>économiques des oiseaux d’eau</w:t>
      </w:r>
      <w:r w:rsidR="00132365">
        <w:rPr>
          <w:b/>
          <w:bCs/>
          <w:iCs/>
          <w:sz w:val="22"/>
          <w:szCs w:val="22"/>
          <w:u w:val="single"/>
          <w:lang w:val="fr-FR"/>
        </w:rPr>
        <w:t xml:space="preserve"> </w:t>
      </w:r>
      <w:r w:rsidRPr="00BB3D03">
        <w:rPr>
          <w:b/>
          <w:bCs/>
          <w:sz w:val="22"/>
          <w:szCs w:val="22"/>
          <w:lang w:val="fr-FR"/>
        </w:rPr>
        <w:t>(AP 4.2.2)</w:t>
      </w:r>
    </w:p>
    <w:p w:rsidR="00CA64BF" w:rsidRPr="00F510EC" w:rsidRDefault="00CA64BF" w:rsidP="00E14349">
      <w:pPr>
        <w:pStyle w:val="Heading1"/>
        <w:numPr>
          <w:ilvl w:val="0"/>
          <w:numId w:val="0"/>
        </w:numPr>
        <w:tabs>
          <w:tab w:val="left" w:pos="720"/>
        </w:tabs>
        <w:ind w:left="567"/>
        <w:jc w:val="both"/>
        <w:rPr>
          <w:b w:val="0"/>
          <w:bCs w:val="0"/>
          <w:sz w:val="22"/>
          <w:szCs w:val="22"/>
          <w:lang w:val="fr-FR"/>
        </w:rPr>
      </w:pPr>
      <w:r>
        <w:rPr>
          <w:b w:val="0"/>
          <w:sz w:val="22"/>
          <w:szCs w:val="22"/>
          <w:lang w:val="fr-FR"/>
        </w:rPr>
        <w:t xml:space="preserve">En lien avec les </w:t>
      </w:r>
      <w:r w:rsidRPr="00BB3D03">
        <w:rPr>
          <w:b w:val="0"/>
          <w:sz w:val="22"/>
          <w:szCs w:val="22"/>
          <w:lang w:val="fr-FR"/>
        </w:rPr>
        <w:t>développ</w:t>
      </w:r>
      <w:r>
        <w:rPr>
          <w:b w:val="0"/>
          <w:sz w:val="22"/>
          <w:szCs w:val="22"/>
          <w:lang w:val="fr-FR"/>
        </w:rPr>
        <w:t>ements relatifs au processus sur l’É</w:t>
      </w:r>
      <w:r w:rsidRPr="00BB3D03">
        <w:rPr>
          <w:b w:val="0"/>
          <w:sz w:val="22"/>
          <w:szCs w:val="22"/>
          <w:lang w:val="fr-FR"/>
        </w:rPr>
        <w:t>conomie des écosystèmes et de l</w:t>
      </w:r>
      <w:r>
        <w:rPr>
          <w:b w:val="0"/>
          <w:sz w:val="22"/>
          <w:szCs w:val="22"/>
          <w:lang w:val="fr-FR"/>
        </w:rPr>
        <w:t>a biodiversité (TEEB), il convient d’évaluer les utilisations à des fins de consommation et de non consommation des oiseaux d’eau</w:t>
      </w:r>
      <w:r w:rsidRPr="00BB3D03">
        <w:rPr>
          <w:b w:val="0"/>
          <w:sz w:val="22"/>
          <w:szCs w:val="22"/>
          <w:lang w:val="fr-FR"/>
        </w:rPr>
        <w:t>. Ces valeurs peuvent pot</w:t>
      </w:r>
      <w:r>
        <w:rPr>
          <w:b w:val="0"/>
          <w:sz w:val="22"/>
          <w:szCs w:val="22"/>
          <w:lang w:val="fr-FR"/>
        </w:rPr>
        <w:t xml:space="preserve">entiellement contribuer de manière significative </w:t>
      </w:r>
      <w:r w:rsidRPr="00BB3D03">
        <w:rPr>
          <w:b w:val="0"/>
          <w:sz w:val="22"/>
          <w:szCs w:val="22"/>
          <w:lang w:val="fr-FR"/>
        </w:rPr>
        <w:t>à un développement rural durable dans toute la zone de l’Accord.</w:t>
      </w:r>
      <w:r w:rsidR="00132365">
        <w:rPr>
          <w:b w:val="0"/>
          <w:sz w:val="22"/>
          <w:szCs w:val="22"/>
          <w:lang w:val="fr-FR"/>
        </w:rPr>
        <w:t xml:space="preserve"> </w:t>
      </w:r>
      <w:r>
        <w:rPr>
          <w:b w:val="0"/>
          <w:sz w:val="22"/>
          <w:szCs w:val="22"/>
          <w:lang w:val="fr-FR"/>
        </w:rPr>
        <w:t>Cependant, on dispose de très peu de connaissances sur ces valeurs dans</w:t>
      </w:r>
      <w:r w:rsidRPr="00BB3D03">
        <w:rPr>
          <w:b w:val="0"/>
          <w:sz w:val="22"/>
          <w:szCs w:val="22"/>
          <w:lang w:val="fr-FR"/>
        </w:rPr>
        <w:t xml:space="preserve"> différentes</w:t>
      </w:r>
      <w:r>
        <w:rPr>
          <w:b w:val="0"/>
          <w:sz w:val="22"/>
          <w:szCs w:val="22"/>
          <w:lang w:val="fr-FR"/>
        </w:rPr>
        <w:t xml:space="preserve"> régions et sur </w:t>
      </w:r>
      <w:r w:rsidRPr="00BB3D03">
        <w:rPr>
          <w:b w:val="0"/>
          <w:sz w:val="22"/>
          <w:szCs w:val="22"/>
          <w:lang w:val="fr-FR"/>
        </w:rPr>
        <w:t>leur contribution potentielle à la conservatio</w:t>
      </w:r>
      <w:r>
        <w:rPr>
          <w:b w:val="0"/>
          <w:sz w:val="22"/>
          <w:szCs w:val="22"/>
          <w:lang w:val="fr-FR"/>
        </w:rPr>
        <w:t>n des espèces et des habitats. Étant donné l’ampleur des travaux requis et le besoin d’assurer une utilisation efficace d</w:t>
      </w:r>
      <w:r w:rsidRPr="00BB3D03">
        <w:rPr>
          <w:b w:val="0"/>
          <w:sz w:val="22"/>
          <w:szCs w:val="22"/>
          <w:lang w:val="fr-FR"/>
        </w:rPr>
        <w:t>es ressources, il est pr</w:t>
      </w:r>
      <w:r>
        <w:rPr>
          <w:b w:val="0"/>
          <w:sz w:val="22"/>
          <w:szCs w:val="22"/>
          <w:lang w:val="fr-FR"/>
        </w:rPr>
        <w:t>oposé de réaliser ces travaux en offrant un poste</w:t>
      </w:r>
      <w:r w:rsidRPr="00BB3D03">
        <w:rPr>
          <w:b w:val="0"/>
          <w:sz w:val="22"/>
          <w:szCs w:val="22"/>
          <w:lang w:val="fr-FR"/>
        </w:rPr>
        <w:t xml:space="preserve"> à des étudiants </w:t>
      </w:r>
      <w:r>
        <w:rPr>
          <w:b w:val="0"/>
          <w:sz w:val="22"/>
          <w:szCs w:val="22"/>
          <w:lang w:val="fr-FR"/>
        </w:rPr>
        <w:t xml:space="preserve">en maîtrise ou en </w:t>
      </w:r>
      <w:r w:rsidRPr="00BB3D03">
        <w:rPr>
          <w:b w:val="0"/>
          <w:sz w:val="22"/>
          <w:szCs w:val="22"/>
          <w:lang w:val="fr-FR"/>
        </w:rPr>
        <w:t xml:space="preserve">doctorat, encadrés par un expert du Comité technique </w:t>
      </w:r>
      <w:r w:rsidRPr="00F510EC">
        <w:rPr>
          <w:b w:val="0"/>
          <w:sz w:val="22"/>
          <w:szCs w:val="22"/>
          <w:lang w:val="fr-FR"/>
        </w:rPr>
        <w:t>spécialiste du développement rural et de l’économie.</w:t>
      </w:r>
      <w:r w:rsidR="00132365">
        <w:rPr>
          <w:b w:val="0"/>
          <w:sz w:val="22"/>
          <w:szCs w:val="22"/>
          <w:lang w:val="fr-FR"/>
        </w:rPr>
        <w:t xml:space="preserve"> </w:t>
      </w:r>
      <w:r>
        <w:rPr>
          <w:b w:val="0"/>
          <w:sz w:val="22"/>
          <w:szCs w:val="22"/>
          <w:lang w:val="fr-FR"/>
        </w:rPr>
        <w:t xml:space="preserve">Les résultats </w:t>
      </w:r>
      <w:r w:rsidRPr="00F510EC">
        <w:rPr>
          <w:b w:val="0"/>
          <w:sz w:val="22"/>
          <w:szCs w:val="22"/>
          <w:lang w:val="fr-FR"/>
        </w:rPr>
        <w:t>pourraient être prés</w:t>
      </w:r>
      <w:r>
        <w:rPr>
          <w:b w:val="0"/>
          <w:sz w:val="22"/>
          <w:szCs w:val="22"/>
          <w:lang w:val="fr-FR"/>
        </w:rPr>
        <w:t>entés sous forme d’</w:t>
      </w:r>
      <w:r w:rsidRPr="00F510EC">
        <w:rPr>
          <w:b w:val="0"/>
          <w:sz w:val="22"/>
          <w:szCs w:val="22"/>
          <w:lang w:val="fr-FR"/>
        </w:rPr>
        <w:t>études</w:t>
      </w:r>
      <w:r>
        <w:rPr>
          <w:b w:val="0"/>
          <w:sz w:val="22"/>
          <w:szCs w:val="22"/>
          <w:lang w:val="fr-FR"/>
        </w:rPr>
        <w:t xml:space="preserve"> de cas au cours d’</w:t>
      </w:r>
      <w:r w:rsidRPr="00F510EC">
        <w:rPr>
          <w:b w:val="0"/>
          <w:sz w:val="22"/>
          <w:szCs w:val="22"/>
          <w:lang w:val="fr-FR"/>
        </w:rPr>
        <w:t>ateliers appropriés (par ex. IUGB, EAERE etc.)</w:t>
      </w:r>
      <w:r>
        <w:rPr>
          <w:b w:val="0"/>
          <w:sz w:val="22"/>
          <w:szCs w:val="22"/>
          <w:lang w:val="fr-FR"/>
        </w:rPr>
        <w:t>,</w:t>
      </w:r>
      <w:r w:rsidRPr="00F510EC">
        <w:rPr>
          <w:b w:val="0"/>
          <w:sz w:val="22"/>
          <w:szCs w:val="22"/>
          <w:lang w:val="fr-FR"/>
        </w:rPr>
        <w:t xml:space="preserve"> et publiés pour servir d’orientation</w:t>
      </w:r>
      <w:r>
        <w:rPr>
          <w:b w:val="0"/>
          <w:sz w:val="22"/>
          <w:szCs w:val="22"/>
          <w:lang w:val="fr-FR"/>
        </w:rPr>
        <w:t>s</w:t>
      </w:r>
      <w:r w:rsidRPr="00F510EC">
        <w:rPr>
          <w:b w:val="0"/>
          <w:sz w:val="22"/>
          <w:szCs w:val="22"/>
          <w:lang w:val="fr-FR"/>
        </w:rPr>
        <w:t xml:space="preserve"> aux </w:t>
      </w:r>
      <w:r>
        <w:rPr>
          <w:b w:val="0"/>
          <w:sz w:val="22"/>
          <w:szCs w:val="22"/>
          <w:lang w:val="fr-FR"/>
        </w:rPr>
        <w:t xml:space="preserve">futures </w:t>
      </w:r>
      <w:r w:rsidR="00132365" w:rsidRPr="00F510EC">
        <w:rPr>
          <w:b w:val="0"/>
          <w:sz w:val="22"/>
          <w:szCs w:val="22"/>
          <w:lang w:val="fr-FR"/>
        </w:rPr>
        <w:t>initiatives</w:t>
      </w:r>
      <w:r w:rsidR="00132365">
        <w:rPr>
          <w:b w:val="0"/>
          <w:sz w:val="22"/>
          <w:szCs w:val="22"/>
          <w:lang w:val="fr-FR"/>
        </w:rPr>
        <w:t xml:space="preserve"> en</w:t>
      </w:r>
      <w:r>
        <w:rPr>
          <w:b w:val="0"/>
          <w:sz w:val="22"/>
          <w:szCs w:val="22"/>
          <w:lang w:val="fr-FR"/>
        </w:rPr>
        <w:t xml:space="preserve"> matière de développement rural durable. L</w:t>
      </w:r>
      <w:r w:rsidRPr="00F510EC">
        <w:rPr>
          <w:b w:val="0"/>
          <w:sz w:val="22"/>
          <w:szCs w:val="22"/>
          <w:lang w:val="fr-FR"/>
        </w:rPr>
        <w:t>e</w:t>
      </w:r>
      <w:r>
        <w:rPr>
          <w:b w:val="0"/>
          <w:sz w:val="22"/>
          <w:szCs w:val="22"/>
          <w:lang w:val="fr-FR"/>
        </w:rPr>
        <w:t>s</w:t>
      </w:r>
      <w:r w:rsidRPr="00F510EC">
        <w:rPr>
          <w:b w:val="0"/>
          <w:sz w:val="22"/>
          <w:szCs w:val="22"/>
          <w:lang w:val="fr-FR"/>
        </w:rPr>
        <w:t xml:space="preserve"> tr</w:t>
      </w:r>
      <w:r>
        <w:rPr>
          <w:b w:val="0"/>
          <w:sz w:val="22"/>
          <w:szCs w:val="22"/>
          <w:lang w:val="fr-FR"/>
        </w:rPr>
        <w:t>avaux</w:t>
      </w:r>
      <w:r w:rsidR="00132365">
        <w:rPr>
          <w:b w:val="0"/>
          <w:sz w:val="22"/>
          <w:szCs w:val="22"/>
          <w:lang w:val="fr-FR"/>
        </w:rPr>
        <w:t xml:space="preserve"> </w:t>
      </w:r>
      <w:r>
        <w:rPr>
          <w:b w:val="0"/>
          <w:sz w:val="22"/>
          <w:szCs w:val="22"/>
          <w:lang w:val="fr-FR"/>
        </w:rPr>
        <w:t>seront menés en appliquant les méthod</w:t>
      </w:r>
      <w:r w:rsidRPr="00F510EC">
        <w:rPr>
          <w:b w:val="0"/>
          <w:sz w:val="22"/>
          <w:szCs w:val="22"/>
          <w:lang w:val="fr-FR"/>
        </w:rPr>
        <w:t>es</w:t>
      </w:r>
      <w:r>
        <w:rPr>
          <w:b w:val="0"/>
          <w:sz w:val="22"/>
          <w:szCs w:val="22"/>
          <w:lang w:val="fr-FR"/>
        </w:rPr>
        <w:t xml:space="preserve"> élaborées par le processus </w:t>
      </w:r>
      <w:r w:rsidRPr="00F510EC">
        <w:rPr>
          <w:b w:val="0"/>
          <w:sz w:val="22"/>
          <w:szCs w:val="22"/>
          <w:lang w:val="fr-FR"/>
        </w:rPr>
        <w:t>TEEB</w:t>
      </w:r>
      <w:r>
        <w:rPr>
          <w:b w:val="0"/>
          <w:sz w:val="22"/>
          <w:szCs w:val="22"/>
          <w:lang w:val="fr-FR"/>
        </w:rPr>
        <w:t>,</w:t>
      </w:r>
      <w:r w:rsidR="002805D3">
        <w:rPr>
          <w:b w:val="0"/>
          <w:sz w:val="22"/>
          <w:szCs w:val="22"/>
          <w:lang w:val="fr-FR"/>
        </w:rPr>
        <w:t xml:space="preserve"> </w:t>
      </w:r>
      <w:r>
        <w:rPr>
          <w:b w:val="0"/>
          <w:sz w:val="22"/>
          <w:szCs w:val="22"/>
          <w:lang w:val="fr-FR"/>
        </w:rPr>
        <w:t xml:space="preserve">et contribueront ainsi aux décisions de </w:t>
      </w:r>
      <w:r w:rsidRPr="00F510EC">
        <w:rPr>
          <w:b w:val="0"/>
          <w:sz w:val="22"/>
          <w:szCs w:val="22"/>
          <w:lang w:val="fr-FR"/>
        </w:rPr>
        <w:t>politique</w:t>
      </w:r>
      <w:r>
        <w:rPr>
          <w:b w:val="0"/>
          <w:sz w:val="22"/>
          <w:szCs w:val="22"/>
          <w:lang w:val="fr-FR"/>
        </w:rPr>
        <w:t xml:space="preserve"> générale</w:t>
      </w:r>
      <w:r w:rsidRPr="00F510EC">
        <w:rPr>
          <w:b w:val="0"/>
          <w:bCs w:val="0"/>
          <w:sz w:val="22"/>
          <w:szCs w:val="22"/>
          <w:lang w:val="fr-FR"/>
        </w:rPr>
        <w:t>.</w:t>
      </w:r>
    </w:p>
    <w:p w:rsidR="00CA64BF" w:rsidRPr="00F510EC" w:rsidRDefault="00CA64BF" w:rsidP="00E14349">
      <w:pPr>
        <w:ind w:left="567"/>
        <w:jc w:val="both"/>
        <w:rPr>
          <w:sz w:val="22"/>
          <w:szCs w:val="22"/>
          <w:lang w:val="fr-FR"/>
        </w:rPr>
      </w:pPr>
    </w:p>
    <w:p w:rsidR="00CA64BF" w:rsidRPr="00C85333" w:rsidRDefault="00CA64BF" w:rsidP="00E14349">
      <w:pPr>
        <w:pStyle w:val="BodyTextIndent3"/>
        <w:ind w:left="567"/>
        <w:jc w:val="both"/>
        <w:rPr>
          <w:i w:val="0"/>
          <w:iCs w:val="0"/>
          <w:sz w:val="22"/>
          <w:szCs w:val="22"/>
          <w:lang w:val="fr-FR"/>
        </w:rPr>
      </w:pPr>
      <w:r w:rsidRPr="00C85333">
        <w:rPr>
          <w:i w:val="0"/>
          <w:iCs w:val="0"/>
          <w:sz w:val="22"/>
          <w:szCs w:val="22"/>
          <w:lang w:val="fr-FR"/>
        </w:rPr>
        <w:t>Budget indicatif</w:t>
      </w:r>
      <w:r w:rsidR="002805D3">
        <w:rPr>
          <w:i w:val="0"/>
          <w:iCs w:val="0"/>
          <w:sz w:val="22"/>
          <w:szCs w:val="22"/>
          <w:lang w:val="fr-FR"/>
        </w:rPr>
        <w:t xml:space="preserve"> </w:t>
      </w:r>
      <w:r w:rsidRPr="00C85333">
        <w:rPr>
          <w:i w:val="0"/>
          <w:iCs w:val="0"/>
          <w:sz w:val="22"/>
          <w:szCs w:val="22"/>
          <w:lang w:val="fr-FR"/>
        </w:rPr>
        <w:t>:</w:t>
      </w:r>
      <w:r w:rsidRPr="00C85333">
        <w:rPr>
          <w:i w:val="0"/>
          <w:iCs w:val="0"/>
          <w:sz w:val="22"/>
          <w:szCs w:val="22"/>
          <w:lang w:val="fr-FR"/>
        </w:rPr>
        <w:tab/>
      </w:r>
      <w:r w:rsidRPr="00C85333">
        <w:rPr>
          <w:i w:val="0"/>
          <w:iCs w:val="0"/>
          <w:sz w:val="22"/>
          <w:szCs w:val="22"/>
          <w:lang w:val="fr-FR"/>
        </w:rPr>
        <w:tab/>
      </w:r>
      <w:r w:rsidRPr="00C85333">
        <w:rPr>
          <w:i w:val="0"/>
          <w:iCs w:val="0"/>
          <w:color w:val="000000"/>
          <w:sz w:val="22"/>
          <w:szCs w:val="22"/>
          <w:lang w:val="fr-FR"/>
        </w:rPr>
        <w:t>20</w:t>
      </w:r>
      <w:r w:rsidR="00BF341E">
        <w:rPr>
          <w:i w:val="0"/>
          <w:iCs w:val="0"/>
          <w:color w:val="000000"/>
          <w:sz w:val="22"/>
          <w:szCs w:val="22"/>
          <w:lang w:val="fr-FR"/>
        </w:rPr>
        <w:t xml:space="preserve"> </w:t>
      </w:r>
      <w:r w:rsidRPr="00C85333">
        <w:rPr>
          <w:i w:val="0"/>
          <w:iCs w:val="0"/>
          <w:sz w:val="22"/>
          <w:szCs w:val="22"/>
          <w:lang w:val="fr-FR"/>
        </w:rPr>
        <w:t xml:space="preserve">000 </w:t>
      </w:r>
      <w:r w:rsidRPr="00C85333">
        <w:rPr>
          <w:i w:val="0"/>
          <w:iCs w:val="0"/>
          <w:color w:val="000000"/>
          <w:sz w:val="22"/>
          <w:szCs w:val="22"/>
          <w:lang w:val="fr-FR"/>
        </w:rPr>
        <w:t xml:space="preserve">€ </w:t>
      </w:r>
      <w:r w:rsidRPr="00C85333">
        <w:rPr>
          <w:i w:val="0"/>
          <w:iCs w:val="0"/>
          <w:sz w:val="22"/>
          <w:szCs w:val="22"/>
          <w:lang w:val="fr-FR"/>
        </w:rPr>
        <w:t>par an</w:t>
      </w:r>
    </w:p>
    <w:p w:rsidR="00CA64BF" w:rsidRPr="00C85333" w:rsidRDefault="00CA64BF" w:rsidP="00E14349">
      <w:pPr>
        <w:ind w:left="567"/>
        <w:jc w:val="both"/>
        <w:rPr>
          <w:sz w:val="22"/>
          <w:szCs w:val="22"/>
          <w:lang w:val="fr-FR"/>
        </w:rPr>
      </w:pPr>
      <w:r w:rsidRPr="00C85333">
        <w:rPr>
          <w:sz w:val="22"/>
          <w:szCs w:val="22"/>
          <w:lang w:val="fr-FR"/>
        </w:rPr>
        <w:t>Durée</w:t>
      </w:r>
      <w:r w:rsidR="002805D3">
        <w:rPr>
          <w:sz w:val="22"/>
          <w:szCs w:val="22"/>
          <w:lang w:val="fr-FR"/>
        </w:rPr>
        <w:t xml:space="preserve"> </w:t>
      </w:r>
      <w:r w:rsidRPr="00C85333">
        <w:rPr>
          <w:sz w:val="22"/>
          <w:szCs w:val="22"/>
          <w:lang w:val="fr-FR"/>
        </w:rPr>
        <w:t>:</w:t>
      </w:r>
      <w:r w:rsidRPr="00C85333">
        <w:rPr>
          <w:sz w:val="22"/>
          <w:szCs w:val="22"/>
          <w:lang w:val="fr-FR"/>
        </w:rPr>
        <w:tab/>
      </w:r>
      <w:r w:rsidRPr="00C85333">
        <w:rPr>
          <w:sz w:val="22"/>
          <w:szCs w:val="22"/>
          <w:lang w:val="fr-FR"/>
        </w:rPr>
        <w:tab/>
      </w:r>
      <w:r w:rsidRPr="00C85333">
        <w:rPr>
          <w:sz w:val="22"/>
          <w:szCs w:val="22"/>
          <w:lang w:val="fr-FR"/>
        </w:rPr>
        <w:tab/>
        <w:t>Permanente</w:t>
      </w:r>
    </w:p>
    <w:p w:rsidR="00CA64BF" w:rsidRPr="00C85333" w:rsidRDefault="00CA64BF" w:rsidP="000A34FE">
      <w:pPr>
        <w:tabs>
          <w:tab w:val="left" w:pos="578"/>
          <w:tab w:val="left" w:pos="1157"/>
          <w:tab w:val="left" w:pos="1735"/>
        </w:tabs>
        <w:ind w:left="2835" w:hanging="2268"/>
        <w:jc w:val="both"/>
        <w:rPr>
          <w:bCs/>
          <w:iCs/>
          <w:sz w:val="22"/>
          <w:szCs w:val="22"/>
          <w:lang w:val="fr-FR"/>
        </w:rPr>
      </w:pPr>
      <w:r w:rsidRPr="00C85333">
        <w:rPr>
          <w:sz w:val="22"/>
          <w:szCs w:val="22"/>
          <w:lang w:val="fr-FR"/>
        </w:rPr>
        <w:t>Activités</w:t>
      </w:r>
      <w:r w:rsidR="002805D3">
        <w:rPr>
          <w:sz w:val="22"/>
          <w:szCs w:val="22"/>
          <w:lang w:val="fr-FR"/>
        </w:rPr>
        <w:t xml:space="preserve"> </w:t>
      </w:r>
      <w:r w:rsidRPr="00C85333">
        <w:rPr>
          <w:sz w:val="22"/>
          <w:szCs w:val="22"/>
          <w:lang w:val="fr-FR"/>
        </w:rPr>
        <w:t>:</w:t>
      </w:r>
      <w:r w:rsidRPr="00C85333">
        <w:rPr>
          <w:sz w:val="22"/>
          <w:szCs w:val="22"/>
          <w:lang w:val="fr-FR"/>
        </w:rPr>
        <w:tab/>
      </w:r>
      <w:r w:rsidRPr="00C85333">
        <w:rPr>
          <w:sz w:val="22"/>
          <w:szCs w:val="22"/>
          <w:lang w:val="fr-FR"/>
        </w:rPr>
        <w:tab/>
      </w:r>
      <w:r w:rsidRPr="00C85333">
        <w:rPr>
          <w:sz w:val="22"/>
          <w:szCs w:val="22"/>
          <w:lang w:val="fr-FR"/>
        </w:rPr>
        <w:tab/>
        <w:t>Recherche, études socioéconomiques, atelier, publication</w:t>
      </w:r>
    </w:p>
    <w:p w:rsidR="00CA64BF" w:rsidRPr="00C85333" w:rsidRDefault="00CA64BF" w:rsidP="000A34FE">
      <w:pPr>
        <w:tabs>
          <w:tab w:val="left" w:pos="578"/>
          <w:tab w:val="left" w:pos="1157"/>
          <w:tab w:val="left" w:pos="1735"/>
        </w:tabs>
        <w:ind w:left="567"/>
        <w:jc w:val="both"/>
        <w:rPr>
          <w:bCs/>
          <w:iCs/>
          <w:sz w:val="22"/>
          <w:szCs w:val="22"/>
          <w:lang w:val="fr-FR"/>
        </w:rPr>
      </w:pPr>
    </w:p>
    <w:p w:rsidR="00CA64BF" w:rsidRPr="00C85333" w:rsidRDefault="00CA64BF" w:rsidP="000A34FE">
      <w:pPr>
        <w:tabs>
          <w:tab w:val="left" w:pos="578"/>
          <w:tab w:val="left" w:pos="1157"/>
          <w:tab w:val="left" w:pos="1735"/>
        </w:tabs>
        <w:ind w:left="567"/>
        <w:jc w:val="both"/>
        <w:rPr>
          <w:bCs/>
          <w:iCs/>
          <w:sz w:val="22"/>
          <w:szCs w:val="22"/>
          <w:lang w:val="fr-FR"/>
        </w:rPr>
      </w:pPr>
    </w:p>
    <w:p w:rsidR="00CA64BF" w:rsidRPr="00C85333" w:rsidRDefault="00CA64BF" w:rsidP="000A34FE">
      <w:pPr>
        <w:tabs>
          <w:tab w:val="left" w:pos="578"/>
          <w:tab w:val="left" w:pos="1157"/>
          <w:tab w:val="left" w:pos="1735"/>
        </w:tabs>
        <w:jc w:val="both"/>
        <w:rPr>
          <w:bCs/>
          <w:iCs/>
          <w:sz w:val="22"/>
          <w:szCs w:val="22"/>
          <w:lang w:val="fr-FR"/>
        </w:rPr>
      </w:pPr>
    </w:p>
    <w:p w:rsidR="00CA64BF" w:rsidRPr="00C85333" w:rsidRDefault="00CA64BF" w:rsidP="000A34FE">
      <w:pPr>
        <w:tabs>
          <w:tab w:val="left" w:pos="578"/>
          <w:tab w:val="left" w:pos="1157"/>
          <w:tab w:val="left" w:pos="1735"/>
        </w:tabs>
        <w:jc w:val="both"/>
        <w:rPr>
          <w:bCs/>
          <w:iCs/>
          <w:sz w:val="22"/>
          <w:szCs w:val="22"/>
          <w:lang w:val="fr-FR"/>
        </w:rPr>
      </w:pPr>
    </w:p>
    <w:p w:rsidR="00CA64BF" w:rsidRPr="00C85333" w:rsidRDefault="00CA64BF" w:rsidP="000A34FE">
      <w:pPr>
        <w:tabs>
          <w:tab w:val="left" w:pos="578"/>
          <w:tab w:val="left" w:pos="1157"/>
          <w:tab w:val="left" w:pos="1735"/>
        </w:tabs>
        <w:jc w:val="both"/>
        <w:rPr>
          <w:b/>
          <w:bCs/>
          <w:sz w:val="22"/>
          <w:szCs w:val="22"/>
          <w:lang w:val="fr-FR"/>
        </w:rPr>
      </w:pPr>
      <w:r w:rsidRPr="00C85333">
        <w:rPr>
          <w:bCs/>
          <w:iCs/>
          <w:sz w:val="22"/>
          <w:szCs w:val="22"/>
          <w:lang w:val="fr-FR"/>
        </w:rPr>
        <w:br w:type="page"/>
      </w:r>
      <w:bookmarkStart w:id="3" w:name="_Toc22608972"/>
      <w:r w:rsidRPr="00C85333">
        <w:rPr>
          <w:b/>
          <w:bCs/>
          <w:sz w:val="22"/>
          <w:szCs w:val="22"/>
          <w:lang w:val="fr-FR"/>
        </w:rPr>
        <w:t>D.</w:t>
      </w:r>
      <w:r w:rsidRPr="00C85333">
        <w:rPr>
          <w:b/>
          <w:bCs/>
          <w:sz w:val="22"/>
          <w:szCs w:val="22"/>
          <w:lang w:val="fr-FR"/>
        </w:rPr>
        <w:tab/>
      </w:r>
      <w:r w:rsidR="00BF341E" w:rsidRPr="00C85333">
        <w:rPr>
          <w:b/>
          <w:bCs/>
          <w:sz w:val="22"/>
          <w:szCs w:val="22"/>
          <w:lang w:val="fr-FR"/>
        </w:rPr>
        <w:t>R</w:t>
      </w:r>
      <w:bookmarkEnd w:id="3"/>
      <w:r w:rsidR="00BF341E" w:rsidRPr="00C85333">
        <w:rPr>
          <w:b/>
          <w:bCs/>
          <w:sz w:val="22"/>
          <w:szCs w:val="22"/>
          <w:lang w:val="fr-FR"/>
        </w:rPr>
        <w:t>echerche et surveillance continue</w:t>
      </w:r>
    </w:p>
    <w:p w:rsidR="00CA64BF" w:rsidRPr="00C85333" w:rsidRDefault="00CA64BF" w:rsidP="000A34FE">
      <w:pPr>
        <w:tabs>
          <w:tab w:val="left" w:pos="578"/>
          <w:tab w:val="left" w:pos="1157"/>
          <w:tab w:val="left" w:pos="1735"/>
        </w:tabs>
        <w:jc w:val="both"/>
        <w:rPr>
          <w:bCs/>
          <w:iCs/>
          <w:sz w:val="22"/>
          <w:szCs w:val="22"/>
          <w:lang w:val="fr-FR"/>
        </w:rPr>
      </w:pPr>
    </w:p>
    <w:p w:rsidR="00CA64BF" w:rsidRPr="00EC7363" w:rsidRDefault="00CA64BF" w:rsidP="000A34FE">
      <w:pPr>
        <w:tabs>
          <w:tab w:val="left" w:pos="578"/>
          <w:tab w:val="left" w:pos="1157"/>
          <w:tab w:val="left" w:pos="1735"/>
        </w:tabs>
        <w:jc w:val="both"/>
        <w:rPr>
          <w:b/>
          <w:bCs/>
          <w:iCs/>
          <w:smallCaps/>
          <w:sz w:val="22"/>
          <w:szCs w:val="22"/>
          <w:lang w:val="fr-FR"/>
        </w:rPr>
      </w:pPr>
      <w:r w:rsidRPr="00C85333">
        <w:rPr>
          <w:b/>
          <w:bCs/>
          <w:iCs/>
          <w:smallCaps/>
          <w:sz w:val="22"/>
          <w:szCs w:val="22"/>
          <w:lang w:val="fr-FR"/>
        </w:rPr>
        <w:tab/>
      </w:r>
      <w:r w:rsidRPr="00EC7363">
        <w:rPr>
          <w:b/>
          <w:bCs/>
          <w:iCs/>
          <w:smallCaps/>
          <w:sz w:val="22"/>
          <w:szCs w:val="22"/>
          <w:lang w:val="fr-FR"/>
        </w:rPr>
        <w:t>Surveillance int</w:t>
      </w:r>
      <w:r>
        <w:rPr>
          <w:b/>
          <w:bCs/>
          <w:iCs/>
          <w:smallCaps/>
          <w:sz w:val="22"/>
          <w:szCs w:val="22"/>
          <w:lang w:val="fr-FR"/>
        </w:rPr>
        <w:t>é</w:t>
      </w:r>
      <w:r w:rsidRPr="00EC7363">
        <w:rPr>
          <w:b/>
          <w:bCs/>
          <w:iCs/>
          <w:smallCaps/>
          <w:sz w:val="22"/>
          <w:szCs w:val="22"/>
          <w:lang w:val="fr-FR"/>
        </w:rPr>
        <w:t>gr</w:t>
      </w:r>
      <w:r>
        <w:rPr>
          <w:b/>
          <w:bCs/>
          <w:iCs/>
          <w:smallCaps/>
          <w:sz w:val="22"/>
          <w:szCs w:val="22"/>
          <w:lang w:val="fr-FR"/>
        </w:rPr>
        <w:t xml:space="preserve">ée des oiseaux d’eau </w:t>
      </w:r>
    </w:p>
    <w:p w:rsidR="00CA64BF" w:rsidRPr="00EC7363" w:rsidRDefault="00CA64BF" w:rsidP="000A34FE">
      <w:pPr>
        <w:tabs>
          <w:tab w:val="left" w:pos="578"/>
          <w:tab w:val="left" w:pos="1157"/>
          <w:tab w:val="left" w:pos="1735"/>
        </w:tabs>
        <w:jc w:val="both"/>
        <w:rPr>
          <w:bCs/>
          <w:iCs/>
          <w:sz w:val="22"/>
          <w:szCs w:val="22"/>
          <w:lang w:val="fr-FR"/>
        </w:rPr>
      </w:pPr>
    </w:p>
    <w:p w:rsidR="00CA64BF" w:rsidRPr="00EC7363" w:rsidRDefault="00CA64BF" w:rsidP="009B6981">
      <w:pPr>
        <w:numPr>
          <w:ilvl w:val="0"/>
          <w:numId w:val="3"/>
        </w:numPr>
        <w:tabs>
          <w:tab w:val="left" w:pos="1157"/>
          <w:tab w:val="left" w:pos="1735"/>
        </w:tabs>
        <w:spacing w:after="120"/>
        <w:jc w:val="both"/>
        <w:rPr>
          <w:b/>
          <w:bCs/>
          <w:iCs/>
          <w:sz w:val="22"/>
          <w:szCs w:val="22"/>
          <w:lang w:val="fr-FR"/>
        </w:rPr>
      </w:pPr>
      <w:r w:rsidRPr="007552D8">
        <w:rPr>
          <w:b/>
          <w:bCs/>
          <w:iCs/>
          <w:sz w:val="22"/>
          <w:szCs w:val="22"/>
          <w:u w:val="single"/>
          <w:lang w:val="fr-FR"/>
        </w:rPr>
        <w:t>Recensement international des oiseaux d’eau – coordination régionale et études de soutien dans les pays en développement</w:t>
      </w:r>
      <w:r w:rsidR="00132365">
        <w:rPr>
          <w:b/>
          <w:bCs/>
          <w:iCs/>
          <w:sz w:val="22"/>
          <w:szCs w:val="22"/>
          <w:u w:val="single"/>
          <w:lang w:val="fr-FR"/>
        </w:rPr>
        <w:t xml:space="preserve"> </w:t>
      </w:r>
      <w:r w:rsidRPr="00EC7363">
        <w:rPr>
          <w:b/>
          <w:bCs/>
          <w:iCs/>
          <w:sz w:val="22"/>
          <w:szCs w:val="22"/>
          <w:lang w:val="fr-FR"/>
        </w:rPr>
        <w:t>(AP 5.2, 5.3, 7.4)</w:t>
      </w:r>
    </w:p>
    <w:p w:rsidR="00CA64BF" w:rsidRPr="00514FD2" w:rsidRDefault="00CA64BF" w:rsidP="00A22981">
      <w:pPr>
        <w:pStyle w:val="BodyTextIndent2"/>
        <w:tabs>
          <w:tab w:val="left" w:pos="578"/>
          <w:tab w:val="left" w:pos="1157"/>
          <w:tab w:val="left" w:pos="1735"/>
        </w:tabs>
        <w:ind w:left="567"/>
        <w:jc w:val="both"/>
        <w:rPr>
          <w:bCs/>
          <w:i w:val="0"/>
          <w:iCs w:val="0"/>
          <w:sz w:val="22"/>
          <w:szCs w:val="22"/>
          <w:lang w:val="fr-FR"/>
        </w:rPr>
      </w:pPr>
      <w:r w:rsidRPr="000D5464">
        <w:rPr>
          <w:bCs/>
          <w:i w:val="0"/>
          <w:iCs w:val="0"/>
          <w:sz w:val="22"/>
          <w:szCs w:val="22"/>
          <w:lang w:val="fr-FR"/>
        </w:rPr>
        <w:t>Le Recensement international des oiseaux d’eau</w:t>
      </w:r>
      <w:r>
        <w:rPr>
          <w:bCs/>
          <w:i w:val="0"/>
          <w:iCs w:val="0"/>
          <w:sz w:val="22"/>
          <w:szCs w:val="22"/>
          <w:lang w:val="fr-FR"/>
        </w:rPr>
        <w:t xml:space="preserve">, </w:t>
      </w:r>
      <w:r w:rsidRPr="000D5464">
        <w:rPr>
          <w:bCs/>
          <w:i w:val="0"/>
          <w:iCs w:val="0"/>
          <w:sz w:val="22"/>
          <w:szCs w:val="22"/>
          <w:lang w:val="fr-FR"/>
        </w:rPr>
        <w:t>organisé par Wetlands International et réalisé dans la plupart des pays de l</w:t>
      </w:r>
      <w:r>
        <w:rPr>
          <w:bCs/>
          <w:i w:val="0"/>
          <w:iCs w:val="0"/>
          <w:sz w:val="22"/>
          <w:szCs w:val="22"/>
          <w:lang w:val="fr-FR"/>
        </w:rPr>
        <w:t>a zone de l’Accord, constitue l’un des principaux</w:t>
      </w:r>
      <w:r w:rsidRPr="000D5464">
        <w:rPr>
          <w:bCs/>
          <w:i w:val="0"/>
          <w:iCs w:val="0"/>
          <w:sz w:val="22"/>
          <w:szCs w:val="22"/>
          <w:lang w:val="fr-FR"/>
        </w:rPr>
        <w:t xml:space="preserve"> outil</w:t>
      </w:r>
      <w:r>
        <w:rPr>
          <w:bCs/>
          <w:i w:val="0"/>
          <w:iCs w:val="0"/>
          <w:sz w:val="22"/>
          <w:szCs w:val="22"/>
          <w:lang w:val="fr-FR"/>
        </w:rPr>
        <w:t>s</w:t>
      </w:r>
      <w:r w:rsidRPr="000D5464">
        <w:rPr>
          <w:bCs/>
          <w:i w:val="0"/>
          <w:iCs w:val="0"/>
          <w:sz w:val="22"/>
          <w:szCs w:val="22"/>
          <w:lang w:val="fr-FR"/>
        </w:rPr>
        <w:t xml:space="preserve"> de suivi de l’état de</w:t>
      </w:r>
      <w:r>
        <w:rPr>
          <w:bCs/>
          <w:i w:val="0"/>
          <w:iCs w:val="0"/>
          <w:sz w:val="22"/>
          <w:szCs w:val="22"/>
          <w:lang w:val="fr-FR"/>
        </w:rPr>
        <w:t xml:space="preserve"> conservation des populations visées</w:t>
      </w:r>
      <w:r w:rsidRPr="000D5464">
        <w:rPr>
          <w:bCs/>
          <w:i w:val="0"/>
          <w:iCs w:val="0"/>
          <w:sz w:val="22"/>
          <w:szCs w:val="22"/>
          <w:lang w:val="fr-FR"/>
        </w:rPr>
        <w:t xml:space="preserve"> par l’AEWA</w:t>
      </w:r>
      <w:r w:rsidRPr="00E06B15">
        <w:rPr>
          <w:bCs/>
          <w:i w:val="0"/>
          <w:iCs w:val="0"/>
          <w:sz w:val="22"/>
          <w:szCs w:val="22"/>
          <w:lang w:val="fr-FR"/>
        </w:rPr>
        <w:t xml:space="preserve">. </w:t>
      </w:r>
      <w:r>
        <w:rPr>
          <w:bCs/>
          <w:i w:val="0"/>
          <w:iCs w:val="0"/>
          <w:sz w:val="22"/>
          <w:szCs w:val="22"/>
          <w:lang w:val="fr-FR"/>
        </w:rPr>
        <w:t xml:space="preserve">Ce recensement </w:t>
      </w:r>
      <w:r w:rsidRPr="00201F17">
        <w:rPr>
          <w:bCs/>
          <w:i w:val="0"/>
          <w:iCs w:val="0"/>
          <w:sz w:val="22"/>
          <w:szCs w:val="22"/>
          <w:lang w:val="fr-FR"/>
        </w:rPr>
        <w:t>s’appuie sur des enquêtes ann</w:t>
      </w:r>
      <w:r>
        <w:rPr>
          <w:bCs/>
          <w:i w:val="0"/>
          <w:iCs w:val="0"/>
          <w:sz w:val="22"/>
          <w:szCs w:val="22"/>
          <w:lang w:val="fr-FR"/>
        </w:rPr>
        <w:t>uelles</w:t>
      </w:r>
      <w:r w:rsidRPr="00201F17">
        <w:rPr>
          <w:bCs/>
          <w:i w:val="0"/>
          <w:iCs w:val="0"/>
          <w:sz w:val="22"/>
          <w:szCs w:val="22"/>
          <w:lang w:val="fr-FR"/>
        </w:rPr>
        <w:t xml:space="preserve"> faites en dehors de la saison de reproduction</w:t>
      </w:r>
      <w:r>
        <w:rPr>
          <w:bCs/>
          <w:i w:val="0"/>
          <w:iCs w:val="0"/>
          <w:sz w:val="22"/>
          <w:szCs w:val="22"/>
          <w:lang w:val="fr-FR"/>
        </w:rPr>
        <w:t xml:space="preserve"> sur un échantillon de sites,</w:t>
      </w:r>
      <w:r w:rsidRPr="00201F17">
        <w:rPr>
          <w:bCs/>
          <w:i w:val="0"/>
          <w:iCs w:val="0"/>
          <w:sz w:val="22"/>
          <w:szCs w:val="22"/>
          <w:lang w:val="fr-FR"/>
        </w:rPr>
        <w:t xml:space="preserve"> par un vaste réseau de compteurs, la plupart bénévole</w:t>
      </w:r>
      <w:r>
        <w:rPr>
          <w:bCs/>
          <w:i w:val="0"/>
          <w:iCs w:val="0"/>
          <w:sz w:val="22"/>
          <w:szCs w:val="22"/>
          <w:lang w:val="fr-FR"/>
        </w:rPr>
        <w:t>s.</w:t>
      </w:r>
      <w:r w:rsidR="00132365">
        <w:rPr>
          <w:bCs/>
          <w:i w:val="0"/>
          <w:iCs w:val="0"/>
          <w:sz w:val="22"/>
          <w:szCs w:val="22"/>
          <w:lang w:val="fr-FR"/>
        </w:rPr>
        <w:t xml:space="preserve"> </w:t>
      </w:r>
      <w:r>
        <w:rPr>
          <w:bCs/>
          <w:i w:val="0"/>
          <w:iCs w:val="0"/>
          <w:sz w:val="22"/>
          <w:szCs w:val="22"/>
          <w:lang w:val="fr-FR"/>
        </w:rPr>
        <w:t>Malheureusement, les capacités financières et techniques requises pour la coordination et la réalisation des enquêtes nationales sont très mal réparties au sein de la zone couverte par l’Accord</w:t>
      </w:r>
      <w:r w:rsidRPr="00E06B15">
        <w:rPr>
          <w:bCs/>
          <w:i w:val="0"/>
          <w:iCs w:val="0"/>
          <w:sz w:val="22"/>
          <w:szCs w:val="22"/>
          <w:lang w:val="fr-FR"/>
        </w:rPr>
        <w:t xml:space="preserve">. </w:t>
      </w:r>
      <w:r>
        <w:rPr>
          <w:bCs/>
          <w:i w:val="0"/>
          <w:iCs w:val="0"/>
          <w:sz w:val="22"/>
          <w:szCs w:val="22"/>
          <w:lang w:val="fr-FR"/>
        </w:rPr>
        <w:t xml:space="preserve">L’expérience montre que la plupart des pays en développement dans la zone de l’Accord ne sont pas en mesure de surveiller régulièrement les sites clés sans un soutien de base pour couvrir leurs frais de déplacement. Ceci constitue une limitation importante à la connaissance de l’état de conservation des </w:t>
      </w:r>
      <w:r w:rsidRPr="00894373">
        <w:rPr>
          <w:bCs/>
          <w:i w:val="0"/>
          <w:iCs w:val="0"/>
          <w:sz w:val="22"/>
          <w:szCs w:val="22"/>
          <w:lang w:val="fr-FR"/>
        </w:rPr>
        <w:t>populations</w:t>
      </w:r>
      <w:r>
        <w:rPr>
          <w:bCs/>
          <w:i w:val="0"/>
          <w:iCs w:val="0"/>
          <w:sz w:val="22"/>
          <w:szCs w:val="22"/>
          <w:lang w:val="fr-FR"/>
        </w:rPr>
        <w:t xml:space="preserve"> visées par l’AEWA</w:t>
      </w:r>
      <w:r w:rsidRPr="00514FD2">
        <w:rPr>
          <w:bCs/>
          <w:i w:val="0"/>
          <w:iCs w:val="0"/>
          <w:sz w:val="22"/>
          <w:szCs w:val="22"/>
          <w:lang w:val="fr-FR"/>
        </w:rPr>
        <w:t xml:space="preserve">. </w:t>
      </w:r>
    </w:p>
    <w:p w:rsidR="00CA64BF" w:rsidRPr="00514FD2" w:rsidRDefault="00CA64BF" w:rsidP="00A22981">
      <w:pPr>
        <w:tabs>
          <w:tab w:val="left" w:pos="578"/>
          <w:tab w:val="left" w:pos="1157"/>
          <w:tab w:val="left" w:pos="1735"/>
        </w:tabs>
        <w:ind w:left="567"/>
        <w:jc w:val="both"/>
        <w:rPr>
          <w:bCs/>
          <w:iCs/>
          <w:sz w:val="22"/>
          <w:szCs w:val="22"/>
          <w:lang w:val="fr-FR"/>
        </w:rPr>
      </w:pPr>
    </w:p>
    <w:p w:rsidR="00CA64BF" w:rsidRPr="00C85333" w:rsidRDefault="00CA64BF" w:rsidP="00A22981">
      <w:pPr>
        <w:pStyle w:val="BodyTextIndent3"/>
        <w:tabs>
          <w:tab w:val="left" w:pos="578"/>
          <w:tab w:val="left" w:pos="1157"/>
          <w:tab w:val="left" w:pos="1735"/>
        </w:tabs>
        <w:ind w:left="2835" w:hanging="2268"/>
        <w:jc w:val="both"/>
        <w:rPr>
          <w:bCs/>
          <w:i w:val="0"/>
          <w:iCs w:val="0"/>
          <w:sz w:val="22"/>
          <w:szCs w:val="22"/>
          <w:u w:val="single"/>
          <w:lang w:val="fr-FR"/>
        </w:rPr>
      </w:pPr>
      <w:r w:rsidRPr="00C85333">
        <w:rPr>
          <w:bCs/>
          <w:i w:val="0"/>
          <w:iCs w:val="0"/>
          <w:sz w:val="22"/>
          <w:szCs w:val="22"/>
          <w:lang w:val="fr-FR"/>
        </w:rPr>
        <w:t>Budget indicatif</w:t>
      </w:r>
      <w:r w:rsidR="002805D3">
        <w:rPr>
          <w:bCs/>
          <w:i w:val="0"/>
          <w:iCs w:val="0"/>
          <w:sz w:val="22"/>
          <w:szCs w:val="22"/>
          <w:lang w:val="fr-FR"/>
        </w:rPr>
        <w:t xml:space="preserve"> </w:t>
      </w:r>
      <w:r w:rsidRPr="00C85333">
        <w:rPr>
          <w:bCs/>
          <w:i w:val="0"/>
          <w:iCs w:val="0"/>
          <w:sz w:val="22"/>
          <w:szCs w:val="22"/>
          <w:lang w:val="fr-FR"/>
        </w:rPr>
        <w:t>:</w:t>
      </w:r>
      <w:r w:rsidRPr="00C85333">
        <w:rPr>
          <w:bCs/>
          <w:i w:val="0"/>
          <w:iCs w:val="0"/>
          <w:sz w:val="22"/>
          <w:szCs w:val="22"/>
          <w:lang w:val="fr-FR"/>
        </w:rPr>
        <w:tab/>
      </w:r>
      <w:r w:rsidRPr="00894373">
        <w:rPr>
          <w:bCs/>
          <w:i w:val="0"/>
          <w:iCs w:val="0"/>
          <w:sz w:val="22"/>
          <w:szCs w:val="22"/>
          <w:lang w:val="fr-FR"/>
        </w:rPr>
        <w:t>66</w:t>
      </w:r>
      <w:r>
        <w:rPr>
          <w:bCs/>
          <w:i w:val="0"/>
          <w:iCs w:val="0"/>
          <w:sz w:val="22"/>
          <w:szCs w:val="22"/>
          <w:lang w:val="fr-FR"/>
        </w:rPr>
        <w:t> </w:t>
      </w:r>
      <w:r w:rsidRPr="00894373">
        <w:rPr>
          <w:bCs/>
          <w:i w:val="0"/>
          <w:iCs w:val="0"/>
          <w:sz w:val="22"/>
          <w:szCs w:val="22"/>
          <w:lang w:val="fr-FR"/>
        </w:rPr>
        <w:t>000</w:t>
      </w:r>
      <w:r>
        <w:rPr>
          <w:bCs/>
          <w:i w:val="0"/>
          <w:iCs w:val="0"/>
          <w:sz w:val="22"/>
          <w:szCs w:val="22"/>
          <w:lang w:val="fr-FR"/>
        </w:rPr>
        <w:t> </w:t>
      </w:r>
      <w:r w:rsidRPr="00894373">
        <w:rPr>
          <w:i w:val="0"/>
          <w:iCs w:val="0"/>
          <w:color w:val="000000"/>
          <w:sz w:val="22"/>
          <w:szCs w:val="22"/>
          <w:lang w:val="fr-FR"/>
        </w:rPr>
        <w:t>€</w:t>
      </w:r>
      <w:r>
        <w:rPr>
          <w:bCs/>
          <w:i w:val="0"/>
          <w:iCs w:val="0"/>
          <w:sz w:val="22"/>
          <w:szCs w:val="22"/>
          <w:lang w:val="fr-FR"/>
        </w:rPr>
        <w:t xml:space="preserve"> par an</w:t>
      </w:r>
      <w:r w:rsidR="00132365">
        <w:rPr>
          <w:bCs/>
          <w:i w:val="0"/>
          <w:iCs w:val="0"/>
          <w:sz w:val="22"/>
          <w:szCs w:val="22"/>
          <w:lang w:val="fr-FR"/>
        </w:rPr>
        <w:t xml:space="preserve"> </w:t>
      </w:r>
      <w:r>
        <w:rPr>
          <w:bCs/>
          <w:i w:val="0"/>
          <w:iCs w:val="0"/>
          <w:sz w:val="22"/>
          <w:szCs w:val="22"/>
          <w:lang w:val="fr-FR"/>
        </w:rPr>
        <w:t xml:space="preserve">pour la </w:t>
      </w:r>
      <w:r w:rsidRPr="00894373">
        <w:rPr>
          <w:bCs/>
          <w:i w:val="0"/>
          <w:iCs w:val="0"/>
          <w:sz w:val="22"/>
          <w:szCs w:val="22"/>
          <w:lang w:val="fr-FR"/>
        </w:rPr>
        <w:t>coordination</w:t>
      </w:r>
      <w:r>
        <w:rPr>
          <w:bCs/>
          <w:i w:val="0"/>
          <w:iCs w:val="0"/>
          <w:sz w:val="22"/>
          <w:szCs w:val="22"/>
          <w:lang w:val="fr-FR"/>
        </w:rPr>
        <w:t xml:space="preserve"> régionale </w:t>
      </w:r>
      <w:r w:rsidRPr="00894373">
        <w:rPr>
          <w:bCs/>
          <w:i w:val="0"/>
          <w:iCs w:val="0"/>
          <w:sz w:val="22"/>
          <w:szCs w:val="22"/>
          <w:lang w:val="fr-FR"/>
        </w:rPr>
        <w:t>+ 80</w:t>
      </w:r>
      <w:r>
        <w:rPr>
          <w:bCs/>
          <w:i w:val="0"/>
          <w:iCs w:val="0"/>
          <w:sz w:val="22"/>
          <w:szCs w:val="22"/>
          <w:lang w:val="fr-FR"/>
        </w:rPr>
        <w:t> </w:t>
      </w:r>
      <w:r w:rsidRPr="00096ABD">
        <w:rPr>
          <w:bCs/>
          <w:i w:val="0"/>
          <w:iCs w:val="0"/>
          <w:sz w:val="22"/>
          <w:szCs w:val="22"/>
          <w:lang w:val="fr-FR"/>
        </w:rPr>
        <w:t>000</w:t>
      </w:r>
      <w:r>
        <w:rPr>
          <w:bCs/>
          <w:i w:val="0"/>
          <w:iCs w:val="0"/>
          <w:sz w:val="22"/>
          <w:szCs w:val="22"/>
          <w:lang w:val="fr-FR"/>
        </w:rPr>
        <w:t> </w:t>
      </w:r>
      <w:r w:rsidRPr="00894373">
        <w:rPr>
          <w:i w:val="0"/>
          <w:iCs w:val="0"/>
          <w:color w:val="000000"/>
          <w:sz w:val="22"/>
          <w:szCs w:val="22"/>
          <w:lang w:val="fr-FR"/>
        </w:rPr>
        <w:t>€</w:t>
      </w:r>
      <w:r w:rsidRPr="00096ABD">
        <w:rPr>
          <w:bCs/>
          <w:i w:val="0"/>
          <w:iCs w:val="0"/>
          <w:sz w:val="22"/>
          <w:szCs w:val="22"/>
          <w:lang w:val="fr-FR"/>
        </w:rPr>
        <w:t xml:space="preserve">par </w:t>
      </w:r>
      <w:r w:rsidR="00132365" w:rsidRPr="00096ABD">
        <w:rPr>
          <w:bCs/>
          <w:i w:val="0"/>
          <w:iCs w:val="0"/>
          <w:sz w:val="22"/>
          <w:szCs w:val="22"/>
          <w:lang w:val="fr-FR"/>
        </w:rPr>
        <w:t>an</w:t>
      </w:r>
      <w:r w:rsidR="00132365">
        <w:rPr>
          <w:bCs/>
          <w:i w:val="0"/>
          <w:iCs w:val="0"/>
          <w:sz w:val="22"/>
          <w:szCs w:val="22"/>
          <w:lang w:val="fr-FR"/>
        </w:rPr>
        <w:t xml:space="preserve"> pour</w:t>
      </w:r>
      <w:r>
        <w:rPr>
          <w:bCs/>
          <w:i w:val="0"/>
          <w:iCs w:val="0"/>
          <w:sz w:val="22"/>
          <w:szCs w:val="22"/>
          <w:lang w:val="fr-FR"/>
        </w:rPr>
        <w:t xml:space="preserve"> les comptages de janvier</w:t>
      </w:r>
    </w:p>
    <w:p w:rsidR="00CA64BF" w:rsidRPr="00C85333" w:rsidRDefault="00CA64BF" w:rsidP="00C11257">
      <w:pPr>
        <w:tabs>
          <w:tab w:val="left" w:pos="578"/>
          <w:tab w:val="left" w:pos="1157"/>
          <w:tab w:val="left" w:pos="1735"/>
          <w:tab w:val="left" w:pos="2760"/>
          <w:tab w:val="left" w:pos="3000"/>
        </w:tabs>
        <w:ind w:left="567"/>
        <w:jc w:val="both"/>
        <w:rPr>
          <w:bCs/>
          <w:iCs/>
          <w:sz w:val="22"/>
          <w:szCs w:val="22"/>
          <w:lang w:val="fr-FR"/>
        </w:rPr>
      </w:pPr>
      <w:r w:rsidRPr="00C85333">
        <w:rPr>
          <w:bCs/>
          <w:iCs/>
          <w:sz w:val="22"/>
          <w:szCs w:val="22"/>
          <w:lang w:val="fr-FR"/>
        </w:rPr>
        <w:t>Durée</w:t>
      </w:r>
      <w:r w:rsidR="002805D3">
        <w:rPr>
          <w:bCs/>
          <w:iCs/>
          <w:sz w:val="22"/>
          <w:szCs w:val="22"/>
          <w:lang w:val="fr-FR"/>
        </w:rPr>
        <w:t xml:space="preserve"> </w:t>
      </w:r>
      <w:r w:rsidRPr="00C85333">
        <w:rPr>
          <w:bCs/>
          <w:iCs/>
          <w:sz w:val="22"/>
          <w:szCs w:val="22"/>
          <w:lang w:val="fr-FR"/>
        </w:rPr>
        <w:t>:</w:t>
      </w:r>
      <w:r w:rsidRPr="00C85333">
        <w:rPr>
          <w:bCs/>
          <w:iCs/>
          <w:sz w:val="22"/>
          <w:szCs w:val="22"/>
          <w:lang w:val="fr-FR"/>
        </w:rPr>
        <w:tab/>
      </w:r>
      <w:r w:rsidRPr="00C85333">
        <w:rPr>
          <w:bCs/>
          <w:iCs/>
          <w:sz w:val="22"/>
          <w:szCs w:val="22"/>
          <w:lang w:val="fr-FR"/>
        </w:rPr>
        <w:tab/>
      </w:r>
      <w:r w:rsidR="00132365">
        <w:rPr>
          <w:bCs/>
          <w:iCs/>
          <w:sz w:val="22"/>
          <w:szCs w:val="22"/>
          <w:lang w:val="fr-FR"/>
        </w:rPr>
        <w:t xml:space="preserve"> </w:t>
      </w:r>
      <w:r w:rsidRPr="00C85333">
        <w:rPr>
          <w:bCs/>
          <w:iCs/>
          <w:sz w:val="22"/>
          <w:szCs w:val="22"/>
          <w:lang w:val="fr-FR"/>
        </w:rPr>
        <w:t>Annuelle</w:t>
      </w:r>
    </w:p>
    <w:p w:rsidR="00CA64BF" w:rsidRPr="00381442" w:rsidRDefault="00CA64BF" w:rsidP="00381442">
      <w:pPr>
        <w:tabs>
          <w:tab w:val="left" w:pos="578"/>
          <w:tab w:val="left" w:pos="1157"/>
          <w:tab w:val="left" w:pos="1735"/>
        </w:tabs>
        <w:ind w:left="2835" w:hanging="2268"/>
        <w:jc w:val="both"/>
        <w:rPr>
          <w:bCs/>
          <w:iCs/>
          <w:sz w:val="22"/>
          <w:szCs w:val="22"/>
          <w:highlight w:val="yellow"/>
          <w:lang w:val="fr-FR"/>
        </w:rPr>
      </w:pPr>
      <w:r w:rsidRPr="00C85333">
        <w:rPr>
          <w:bCs/>
          <w:iCs/>
          <w:sz w:val="22"/>
          <w:szCs w:val="22"/>
          <w:lang w:val="fr-FR"/>
        </w:rPr>
        <w:t>Activités</w:t>
      </w:r>
      <w:r w:rsidR="002805D3">
        <w:rPr>
          <w:bCs/>
          <w:iCs/>
          <w:sz w:val="22"/>
          <w:szCs w:val="22"/>
          <w:lang w:val="fr-FR"/>
        </w:rPr>
        <w:t xml:space="preserve"> </w:t>
      </w:r>
      <w:r w:rsidRPr="00C85333">
        <w:rPr>
          <w:bCs/>
          <w:iCs/>
          <w:sz w:val="22"/>
          <w:szCs w:val="22"/>
          <w:lang w:val="fr-FR"/>
        </w:rPr>
        <w:t>:</w:t>
      </w:r>
      <w:r w:rsidRPr="00C85333">
        <w:rPr>
          <w:bCs/>
          <w:iCs/>
          <w:sz w:val="22"/>
          <w:szCs w:val="22"/>
          <w:lang w:val="fr-FR"/>
        </w:rPr>
        <w:tab/>
      </w:r>
      <w:r w:rsidRPr="00C85333">
        <w:rPr>
          <w:bCs/>
          <w:iCs/>
          <w:sz w:val="22"/>
          <w:szCs w:val="22"/>
          <w:lang w:val="fr-FR"/>
        </w:rPr>
        <w:tab/>
        <w:t xml:space="preserve">Coordination, </w:t>
      </w:r>
      <w:r>
        <w:rPr>
          <w:bCs/>
          <w:iCs/>
          <w:sz w:val="22"/>
          <w:szCs w:val="22"/>
          <w:lang w:val="fr-FR"/>
        </w:rPr>
        <w:t xml:space="preserve">relevés sur le terrain, </w:t>
      </w:r>
      <w:r w:rsidRPr="00894373">
        <w:rPr>
          <w:bCs/>
          <w:iCs/>
          <w:sz w:val="22"/>
          <w:szCs w:val="22"/>
          <w:lang w:val="fr-FR"/>
        </w:rPr>
        <w:t xml:space="preserve">publication </w:t>
      </w:r>
      <w:r>
        <w:rPr>
          <w:bCs/>
          <w:iCs/>
          <w:sz w:val="22"/>
          <w:szCs w:val="22"/>
          <w:lang w:val="fr-FR"/>
        </w:rPr>
        <w:t>annuelle des totaux nationaux</w:t>
      </w:r>
    </w:p>
    <w:p w:rsidR="00CA64BF" w:rsidRPr="00C85333" w:rsidRDefault="00CA64BF" w:rsidP="000A34FE">
      <w:pPr>
        <w:tabs>
          <w:tab w:val="left" w:pos="578"/>
          <w:tab w:val="left" w:pos="1157"/>
          <w:tab w:val="left" w:pos="1735"/>
        </w:tabs>
        <w:ind w:left="567"/>
        <w:jc w:val="both"/>
        <w:rPr>
          <w:b/>
          <w:iCs/>
          <w:sz w:val="22"/>
          <w:szCs w:val="22"/>
          <w:highlight w:val="yellow"/>
          <w:lang w:val="fr-FR"/>
        </w:rPr>
      </w:pPr>
    </w:p>
    <w:p w:rsidR="00CA64BF" w:rsidRPr="00381442" w:rsidRDefault="00CA64BF" w:rsidP="009B6981">
      <w:pPr>
        <w:numPr>
          <w:ilvl w:val="0"/>
          <w:numId w:val="3"/>
        </w:numPr>
        <w:tabs>
          <w:tab w:val="left" w:pos="1157"/>
          <w:tab w:val="left" w:pos="1735"/>
        </w:tabs>
        <w:spacing w:after="120"/>
        <w:jc w:val="both"/>
        <w:rPr>
          <w:b/>
          <w:bCs/>
          <w:iCs/>
          <w:sz w:val="22"/>
          <w:szCs w:val="22"/>
          <w:lang w:val="fr-FR"/>
        </w:rPr>
      </w:pPr>
      <w:r w:rsidRPr="007552D8">
        <w:rPr>
          <w:b/>
          <w:bCs/>
          <w:iCs/>
          <w:sz w:val="22"/>
          <w:szCs w:val="22"/>
          <w:u w:val="single"/>
          <w:lang w:val="fr-FR"/>
        </w:rPr>
        <w:t xml:space="preserve">Comptages spéciaux des oiseaux d’eau non nicheurs </w:t>
      </w:r>
      <w:r w:rsidRPr="00381442">
        <w:rPr>
          <w:b/>
          <w:bCs/>
          <w:iCs/>
          <w:sz w:val="22"/>
          <w:szCs w:val="22"/>
          <w:lang w:val="fr-FR"/>
        </w:rPr>
        <w:t>(AP 5.2, 5.3, 7.4)</w:t>
      </w:r>
    </w:p>
    <w:p w:rsidR="00CA64BF" w:rsidRPr="00381442" w:rsidRDefault="00CA64BF" w:rsidP="00FA350C">
      <w:pPr>
        <w:pStyle w:val="BodyTextIndent2"/>
        <w:tabs>
          <w:tab w:val="left" w:pos="578"/>
          <w:tab w:val="left" w:pos="1157"/>
          <w:tab w:val="left" w:pos="1735"/>
        </w:tabs>
        <w:ind w:left="567"/>
        <w:jc w:val="both"/>
        <w:rPr>
          <w:bCs/>
          <w:i w:val="0"/>
          <w:iCs w:val="0"/>
          <w:sz w:val="22"/>
          <w:szCs w:val="22"/>
          <w:lang w:val="fr-FR"/>
        </w:rPr>
      </w:pPr>
      <w:r>
        <w:rPr>
          <w:bCs/>
          <w:i w:val="0"/>
          <w:iCs w:val="0"/>
          <w:sz w:val="22"/>
          <w:szCs w:val="22"/>
          <w:lang w:val="fr-FR"/>
        </w:rPr>
        <w:t xml:space="preserve">Bien que le </w:t>
      </w:r>
      <w:r w:rsidRPr="000D5464">
        <w:rPr>
          <w:bCs/>
          <w:i w:val="0"/>
          <w:iCs w:val="0"/>
          <w:sz w:val="22"/>
          <w:szCs w:val="22"/>
          <w:lang w:val="fr-FR"/>
        </w:rPr>
        <w:t xml:space="preserve">Recensement international des oiseaux d’eau </w:t>
      </w:r>
      <w:r>
        <w:rPr>
          <w:bCs/>
          <w:i w:val="0"/>
          <w:iCs w:val="0"/>
          <w:sz w:val="22"/>
          <w:szCs w:val="22"/>
          <w:lang w:val="fr-FR"/>
        </w:rPr>
        <w:t xml:space="preserve">couvre un </w:t>
      </w:r>
      <w:r w:rsidR="00132365">
        <w:rPr>
          <w:bCs/>
          <w:i w:val="0"/>
          <w:iCs w:val="0"/>
          <w:sz w:val="22"/>
          <w:szCs w:val="22"/>
          <w:lang w:val="fr-FR"/>
        </w:rPr>
        <w:t>pourcentage important</w:t>
      </w:r>
      <w:r>
        <w:rPr>
          <w:bCs/>
          <w:i w:val="0"/>
          <w:iCs w:val="0"/>
          <w:sz w:val="22"/>
          <w:szCs w:val="22"/>
          <w:lang w:val="fr-FR"/>
        </w:rPr>
        <w:t xml:space="preserve"> des populations d’oiseaux d’eau, une surveillance adéquate de certaines espèces nécessiterait des comptages spéciaux pour couvrir leurs habitats </w:t>
      </w:r>
      <w:r w:rsidRPr="00894373">
        <w:rPr>
          <w:bCs/>
          <w:i w:val="0"/>
          <w:iCs w:val="0"/>
          <w:sz w:val="22"/>
          <w:szCs w:val="22"/>
          <w:lang w:val="fr-FR"/>
        </w:rPr>
        <w:t>spécifi</w:t>
      </w:r>
      <w:r>
        <w:rPr>
          <w:bCs/>
          <w:i w:val="0"/>
          <w:iCs w:val="0"/>
          <w:sz w:val="22"/>
          <w:szCs w:val="22"/>
          <w:lang w:val="fr-FR"/>
        </w:rPr>
        <w:t xml:space="preserve">ques, qui ne sont généralement pas bien couverts par les comptages du Recensement international. Ces </w:t>
      </w:r>
      <w:r w:rsidR="00132365">
        <w:rPr>
          <w:bCs/>
          <w:i w:val="0"/>
          <w:iCs w:val="0"/>
          <w:sz w:val="22"/>
          <w:szCs w:val="22"/>
          <w:lang w:val="fr-FR"/>
        </w:rPr>
        <w:t>groupes incluent</w:t>
      </w:r>
      <w:r>
        <w:rPr>
          <w:bCs/>
          <w:i w:val="0"/>
          <w:iCs w:val="0"/>
          <w:sz w:val="22"/>
          <w:szCs w:val="22"/>
          <w:lang w:val="fr-FR"/>
        </w:rPr>
        <w:t xml:space="preserve"> les oies et les cygnes, les canards marins, les échassiers ne vivant pas dans les zones humides, et les grandes zones humides avec marée de l’Afrique et de l’Asie du Sud-Ouest qui sont très insuffisamment couvertes</w:t>
      </w:r>
      <w:r w:rsidRPr="00381442">
        <w:rPr>
          <w:bCs/>
          <w:i w:val="0"/>
          <w:iCs w:val="0"/>
          <w:sz w:val="22"/>
          <w:szCs w:val="22"/>
          <w:lang w:val="fr-FR"/>
        </w:rPr>
        <w:t xml:space="preserve">. </w:t>
      </w:r>
    </w:p>
    <w:p w:rsidR="00CA64BF" w:rsidRPr="00381442" w:rsidRDefault="00CA64BF" w:rsidP="00FA350C">
      <w:pPr>
        <w:tabs>
          <w:tab w:val="left" w:pos="578"/>
          <w:tab w:val="left" w:pos="1157"/>
          <w:tab w:val="left" w:pos="1735"/>
        </w:tabs>
        <w:ind w:left="567"/>
        <w:jc w:val="both"/>
        <w:rPr>
          <w:bCs/>
          <w:iCs/>
          <w:sz w:val="22"/>
          <w:szCs w:val="22"/>
          <w:lang w:val="fr-FR"/>
        </w:rPr>
      </w:pPr>
    </w:p>
    <w:p w:rsidR="00CA64BF" w:rsidRPr="00894373" w:rsidRDefault="00CA64BF" w:rsidP="006F59A7">
      <w:pPr>
        <w:pStyle w:val="BodyTextIndent3"/>
        <w:tabs>
          <w:tab w:val="left" w:pos="578"/>
          <w:tab w:val="left" w:pos="1157"/>
          <w:tab w:val="left" w:pos="1735"/>
        </w:tabs>
        <w:ind w:left="2835" w:hanging="2268"/>
        <w:jc w:val="both"/>
        <w:rPr>
          <w:i w:val="0"/>
          <w:iCs w:val="0"/>
          <w:color w:val="000000"/>
          <w:sz w:val="22"/>
          <w:szCs w:val="22"/>
          <w:lang w:val="fr-FR"/>
        </w:rPr>
      </w:pPr>
      <w:r w:rsidRPr="00C85333">
        <w:rPr>
          <w:bCs/>
          <w:i w:val="0"/>
          <w:iCs w:val="0"/>
          <w:sz w:val="22"/>
          <w:szCs w:val="22"/>
          <w:lang w:val="fr-FR"/>
        </w:rPr>
        <w:t>Budget indicatif</w:t>
      </w:r>
      <w:r w:rsidR="002805D3">
        <w:rPr>
          <w:bCs/>
          <w:i w:val="0"/>
          <w:iCs w:val="0"/>
          <w:sz w:val="22"/>
          <w:szCs w:val="22"/>
          <w:lang w:val="fr-FR"/>
        </w:rPr>
        <w:t xml:space="preserve"> </w:t>
      </w:r>
      <w:r w:rsidRPr="00C85333">
        <w:rPr>
          <w:bCs/>
          <w:i w:val="0"/>
          <w:iCs w:val="0"/>
          <w:sz w:val="22"/>
          <w:szCs w:val="22"/>
          <w:lang w:val="fr-FR"/>
        </w:rPr>
        <w:t>:</w:t>
      </w:r>
      <w:r w:rsidRPr="00C85333">
        <w:rPr>
          <w:bCs/>
          <w:i w:val="0"/>
          <w:iCs w:val="0"/>
          <w:sz w:val="22"/>
          <w:szCs w:val="22"/>
          <w:lang w:val="fr-FR"/>
        </w:rPr>
        <w:tab/>
      </w:r>
      <w:r>
        <w:rPr>
          <w:bCs/>
          <w:i w:val="0"/>
          <w:iCs w:val="0"/>
          <w:sz w:val="22"/>
          <w:szCs w:val="22"/>
          <w:lang w:val="fr-FR"/>
        </w:rPr>
        <w:t xml:space="preserve">Comptage des oies et des cygnes </w:t>
      </w:r>
      <w:r w:rsidRPr="00894373">
        <w:rPr>
          <w:i w:val="0"/>
          <w:iCs w:val="0"/>
          <w:color w:val="000000"/>
          <w:sz w:val="22"/>
          <w:szCs w:val="22"/>
          <w:lang w:val="fr-FR"/>
        </w:rPr>
        <w:t>: 50</w:t>
      </w:r>
      <w:r>
        <w:rPr>
          <w:i w:val="0"/>
          <w:iCs w:val="0"/>
          <w:color w:val="000000"/>
          <w:sz w:val="22"/>
          <w:szCs w:val="22"/>
          <w:lang w:val="fr-FR"/>
        </w:rPr>
        <w:t> </w:t>
      </w:r>
      <w:r w:rsidRPr="00894373">
        <w:rPr>
          <w:i w:val="0"/>
          <w:iCs w:val="0"/>
          <w:color w:val="000000"/>
          <w:sz w:val="22"/>
          <w:szCs w:val="22"/>
          <w:lang w:val="fr-FR"/>
        </w:rPr>
        <w:t>000</w:t>
      </w:r>
      <w:r>
        <w:rPr>
          <w:i w:val="0"/>
          <w:iCs w:val="0"/>
          <w:color w:val="000000"/>
          <w:sz w:val="22"/>
          <w:szCs w:val="22"/>
          <w:lang w:val="fr-FR"/>
        </w:rPr>
        <w:t> </w:t>
      </w:r>
      <w:r w:rsidRPr="00894373">
        <w:rPr>
          <w:i w:val="0"/>
          <w:iCs w:val="0"/>
          <w:color w:val="000000"/>
          <w:sz w:val="22"/>
          <w:szCs w:val="22"/>
          <w:lang w:val="fr-FR"/>
        </w:rPr>
        <w:t>€p</w:t>
      </w:r>
      <w:r>
        <w:rPr>
          <w:i w:val="0"/>
          <w:iCs w:val="0"/>
          <w:color w:val="000000"/>
          <w:sz w:val="22"/>
          <w:szCs w:val="22"/>
          <w:lang w:val="fr-FR"/>
        </w:rPr>
        <w:t>ar an</w:t>
      </w:r>
    </w:p>
    <w:p w:rsidR="00CA64BF" w:rsidRPr="00894373" w:rsidRDefault="00CA64BF" w:rsidP="006F59A7">
      <w:pPr>
        <w:pStyle w:val="BodyTextIndent3"/>
        <w:tabs>
          <w:tab w:val="left" w:pos="578"/>
          <w:tab w:val="left" w:pos="1157"/>
          <w:tab w:val="left" w:pos="1735"/>
        </w:tabs>
        <w:ind w:left="2835" w:hanging="2268"/>
        <w:jc w:val="both"/>
        <w:rPr>
          <w:i w:val="0"/>
          <w:iCs w:val="0"/>
          <w:color w:val="000000"/>
          <w:sz w:val="22"/>
          <w:szCs w:val="22"/>
          <w:lang w:val="fr-FR"/>
        </w:rPr>
      </w:pPr>
      <w:r w:rsidRPr="00894373">
        <w:rPr>
          <w:i w:val="0"/>
          <w:iCs w:val="0"/>
          <w:color w:val="000000"/>
          <w:sz w:val="22"/>
          <w:szCs w:val="22"/>
          <w:lang w:val="fr-FR"/>
        </w:rPr>
        <w:tab/>
      </w:r>
      <w:r w:rsidRPr="00894373">
        <w:rPr>
          <w:i w:val="0"/>
          <w:iCs w:val="0"/>
          <w:color w:val="000000"/>
          <w:sz w:val="22"/>
          <w:szCs w:val="22"/>
          <w:lang w:val="fr-FR"/>
        </w:rPr>
        <w:tab/>
      </w:r>
      <w:r w:rsidRPr="00894373">
        <w:rPr>
          <w:i w:val="0"/>
          <w:iCs w:val="0"/>
          <w:color w:val="000000"/>
          <w:sz w:val="22"/>
          <w:szCs w:val="22"/>
          <w:lang w:val="fr-FR"/>
        </w:rPr>
        <w:tab/>
      </w:r>
      <w:r w:rsidRPr="00894373">
        <w:rPr>
          <w:i w:val="0"/>
          <w:iCs w:val="0"/>
          <w:color w:val="000000"/>
          <w:sz w:val="22"/>
          <w:szCs w:val="22"/>
          <w:lang w:val="fr-FR"/>
        </w:rPr>
        <w:tab/>
      </w:r>
      <w:r>
        <w:rPr>
          <w:i w:val="0"/>
          <w:iCs w:val="0"/>
          <w:color w:val="000000"/>
          <w:sz w:val="22"/>
          <w:szCs w:val="22"/>
          <w:lang w:val="fr-FR"/>
        </w:rPr>
        <w:t>Comptage des canards marins </w:t>
      </w:r>
      <w:r w:rsidRPr="00894373">
        <w:rPr>
          <w:i w:val="0"/>
          <w:iCs w:val="0"/>
          <w:color w:val="000000"/>
          <w:sz w:val="22"/>
          <w:szCs w:val="22"/>
          <w:lang w:val="fr-FR"/>
        </w:rPr>
        <w:t>: 14</w:t>
      </w:r>
      <w:r>
        <w:rPr>
          <w:i w:val="0"/>
          <w:iCs w:val="0"/>
          <w:color w:val="000000"/>
          <w:sz w:val="22"/>
          <w:szCs w:val="22"/>
          <w:lang w:val="fr-FR"/>
        </w:rPr>
        <w:t> </w:t>
      </w:r>
      <w:r w:rsidRPr="00894373">
        <w:rPr>
          <w:i w:val="0"/>
          <w:iCs w:val="0"/>
          <w:color w:val="000000"/>
          <w:sz w:val="22"/>
          <w:szCs w:val="22"/>
          <w:lang w:val="fr-FR"/>
        </w:rPr>
        <w:t>000</w:t>
      </w:r>
      <w:r>
        <w:rPr>
          <w:i w:val="0"/>
          <w:iCs w:val="0"/>
          <w:color w:val="000000"/>
          <w:sz w:val="22"/>
          <w:szCs w:val="22"/>
          <w:lang w:val="fr-FR"/>
        </w:rPr>
        <w:t> </w:t>
      </w:r>
      <w:r w:rsidRPr="00894373">
        <w:rPr>
          <w:i w:val="0"/>
          <w:iCs w:val="0"/>
          <w:color w:val="000000"/>
          <w:sz w:val="22"/>
          <w:szCs w:val="22"/>
          <w:lang w:val="fr-FR"/>
        </w:rPr>
        <w:t>€</w:t>
      </w:r>
      <w:r>
        <w:rPr>
          <w:i w:val="0"/>
          <w:iCs w:val="0"/>
          <w:color w:val="000000"/>
          <w:sz w:val="22"/>
          <w:szCs w:val="22"/>
          <w:lang w:val="fr-FR"/>
        </w:rPr>
        <w:t xml:space="preserve"> par an</w:t>
      </w:r>
      <w:r w:rsidRPr="00894373">
        <w:rPr>
          <w:i w:val="0"/>
          <w:iCs w:val="0"/>
          <w:color w:val="000000"/>
          <w:sz w:val="22"/>
          <w:szCs w:val="22"/>
          <w:lang w:val="fr-FR"/>
        </w:rPr>
        <w:t xml:space="preserve"> + € 85</w:t>
      </w:r>
      <w:r>
        <w:rPr>
          <w:i w:val="0"/>
          <w:iCs w:val="0"/>
          <w:color w:val="000000"/>
          <w:sz w:val="22"/>
          <w:szCs w:val="22"/>
          <w:lang w:val="fr-FR"/>
        </w:rPr>
        <w:t> </w:t>
      </w:r>
      <w:r w:rsidRPr="00894373">
        <w:rPr>
          <w:i w:val="0"/>
          <w:iCs w:val="0"/>
          <w:color w:val="000000"/>
          <w:sz w:val="22"/>
          <w:szCs w:val="22"/>
          <w:lang w:val="fr-FR"/>
        </w:rPr>
        <w:t>000</w:t>
      </w:r>
      <w:r>
        <w:rPr>
          <w:i w:val="0"/>
          <w:iCs w:val="0"/>
          <w:color w:val="000000"/>
          <w:sz w:val="22"/>
          <w:szCs w:val="22"/>
          <w:lang w:val="fr-FR"/>
        </w:rPr>
        <w:t> </w:t>
      </w:r>
      <w:r w:rsidRPr="00894373">
        <w:rPr>
          <w:i w:val="0"/>
          <w:iCs w:val="0"/>
          <w:color w:val="000000"/>
          <w:sz w:val="22"/>
          <w:szCs w:val="22"/>
          <w:lang w:val="fr-FR"/>
        </w:rPr>
        <w:t>€p</w:t>
      </w:r>
      <w:r>
        <w:rPr>
          <w:i w:val="0"/>
          <w:iCs w:val="0"/>
          <w:color w:val="000000"/>
          <w:sz w:val="22"/>
          <w:szCs w:val="22"/>
          <w:lang w:val="fr-FR"/>
        </w:rPr>
        <w:t>our</w:t>
      </w:r>
      <w:r w:rsidRPr="00894373">
        <w:rPr>
          <w:i w:val="0"/>
          <w:iCs w:val="0"/>
          <w:color w:val="000000"/>
          <w:sz w:val="22"/>
          <w:szCs w:val="22"/>
          <w:lang w:val="fr-FR"/>
        </w:rPr>
        <w:t xml:space="preserve"> 3 ans </w:t>
      </w:r>
      <w:r>
        <w:rPr>
          <w:i w:val="0"/>
          <w:iCs w:val="0"/>
          <w:color w:val="000000"/>
          <w:sz w:val="22"/>
          <w:szCs w:val="22"/>
          <w:lang w:val="fr-FR"/>
        </w:rPr>
        <w:t>pour couvrir la mer Noire et la mer Caspienne</w:t>
      </w:r>
    </w:p>
    <w:p w:rsidR="00CA64BF" w:rsidRPr="00894373" w:rsidRDefault="00CA64BF" w:rsidP="006F59A7">
      <w:pPr>
        <w:pStyle w:val="BodyTextIndent3"/>
        <w:tabs>
          <w:tab w:val="left" w:pos="578"/>
          <w:tab w:val="left" w:pos="1157"/>
          <w:tab w:val="left" w:pos="1735"/>
        </w:tabs>
        <w:ind w:left="2835" w:hanging="2268"/>
        <w:jc w:val="both"/>
        <w:rPr>
          <w:i w:val="0"/>
          <w:iCs w:val="0"/>
          <w:color w:val="000000"/>
          <w:sz w:val="22"/>
          <w:szCs w:val="22"/>
          <w:lang w:val="fr-FR"/>
        </w:rPr>
      </w:pPr>
      <w:r w:rsidRPr="00894373">
        <w:rPr>
          <w:i w:val="0"/>
          <w:iCs w:val="0"/>
          <w:color w:val="000000"/>
          <w:sz w:val="22"/>
          <w:szCs w:val="22"/>
          <w:lang w:val="fr-FR"/>
        </w:rPr>
        <w:tab/>
      </w:r>
      <w:r w:rsidRPr="00894373">
        <w:rPr>
          <w:i w:val="0"/>
          <w:iCs w:val="0"/>
          <w:color w:val="000000"/>
          <w:sz w:val="22"/>
          <w:szCs w:val="22"/>
          <w:lang w:val="fr-FR"/>
        </w:rPr>
        <w:tab/>
      </w:r>
      <w:r w:rsidRPr="00894373">
        <w:rPr>
          <w:i w:val="0"/>
          <w:iCs w:val="0"/>
          <w:color w:val="000000"/>
          <w:sz w:val="22"/>
          <w:szCs w:val="22"/>
          <w:lang w:val="fr-FR"/>
        </w:rPr>
        <w:tab/>
      </w:r>
      <w:r w:rsidRPr="00894373">
        <w:rPr>
          <w:i w:val="0"/>
          <w:iCs w:val="0"/>
          <w:color w:val="000000"/>
          <w:sz w:val="22"/>
          <w:szCs w:val="22"/>
          <w:lang w:val="fr-FR"/>
        </w:rPr>
        <w:tab/>
      </w:r>
      <w:r>
        <w:rPr>
          <w:i w:val="0"/>
          <w:iCs w:val="0"/>
          <w:color w:val="000000"/>
          <w:sz w:val="22"/>
          <w:szCs w:val="22"/>
          <w:lang w:val="fr-FR"/>
        </w:rPr>
        <w:t xml:space="preserve">Zones humides avec marée en Afrique et Asie du Sud-Ouest </w:t>
      </w:r>
      <w:r w:rsidRPr="00894373">
        <w:rPr>
          <w:i w:val="0"/>
          <w:iCs w:val="0"/>
          <w:color w:val="000000"/>
          <w:sz w:val="22"/>
          <w:szCs w:val="22"/>
          <w:lang w:val="fr-FR"/>
        </w:rPr>
        <w:t>: 93</w:t>
      </w:r>
      <w:r>
        <w:rPr>
          <w:i w:val="0"/>
          <w:iCs w:val="0"/>
          <w:color w:val="000000"/>
          <w:sz w:val="22"/>
          <w:szCs w:val="22"/>
          <w:lang w:val="fr-FR"/>
        </w:rPr>
        <w:t> </w:t>
      </w:r>
      <w:r w:rsidRPr="00894373">
        <w:rPr>
          <w:i w:val="0"/>
          <w:iCs w:val="0"/>
          <w:color w:val="000000"/>
          <w:sz w:val="22"/>
          <w:szCs w:val="22"/>
          <w:lang w:val="fr-FR"/>
        </w:rPr>
        <w:t>000</w:t>
      </w:r>
      <w:r>
        <w:rPr>
          <w:i w:val="0"/>
          <w:iCs w:val="0"/>
          <w:color w:val="000000"/>
          <w:sz w:val="22"/>
          <w:szCs w:val="22"/>
          <w:lang w:val="fr-FR"/>
        </w:rPr>
        <w:t> </w:t>
      </w:r>
      <w:r w:rsidRPr="00894373">
        <w:rPr>
          <w:i w:val="0"/>
          <w:iCs w:val="0"/>
          <w:color w:val="000000"/>
          <w:sz w:val="22"/>
          <w:szCs w:val="22"/>
          <w:lang w:val="fr-FR"/>
        </w:rPr>
        <w:t>€p</w:t>
      </w:r>
      <w:r>
        <w:rPr>
          <w:i w:val="0"/>
          <w:iCs w:val="0"/>
          <w:color w:val="000000"/>
          <w:sz w:val="22"/>
          <w:szCs w:val="22"/>
          <w:lang w:val="fr-FR"/>
        </w:rPr>
        <w:t>our</w:t>
      </w:r>
      <w:r w:rsidRPr="00894373">
        <w:rPr>
          <w:i w:val="0"/>
          <w:iCs w:val="0"/>
          <w:color w:val="000000"/>
          <w:sz w:val="22"/>
          <w:szCs w:val="22"/>
          <w:lang w:val="fr-FR"/>
        </w:rPr>
        <w:t xml:space="preserve"> 3 ans</w:t>
      </w:r>
    </w:p>
    <w:p w:rsidR="00CA64BF" w:rsidRPr="00894373" w:rsidRDefault="00CA64BF" w:rsidP="006F59A7">
      <w:pPr>
        <w:pStyle w:val="BodyTextIndent3"/>
        <w:tabs>
          <w:tab w:val="left" w:pos="578"/>
          <w:tab w:val="left" w:pos="1157"/>
          <w:tab w:val="left" w:pos="1735"/>
        </w:tabs>
        <w:ind w:left="2835" w:hanging="2268"/>
        <w:jc w:val="both"/>
        <w:rPr>
          <w:bCs/>
          <w:i w:val="0"/>
          <w:iCs w:val="0"/>
          <w:sz w:val="22"/>
          <w:szCs w:val="22"/>
          <w:u w:val="single"/>
          <w:lang w:val="fr-FR"/>
        </w:rPr>
      </w:pPr>
      <w:r w:rsidRPr="00894373">
        <w:rPr>
          <w:i w:val="0"/>
          <w:iCs w:val="0"/>
          <w:color w:val="000000"/>
          <w:sz w:val="22"/>
          <w:szCs w:val="22"/>
          <w:lang w:val="fr-FR"/>
        </w:rPr>
        <w:tab/>
      </w:r>
      <w:r w:rsidRPr="00894373">
        <w:rPr>
          <w:i w:val="0"/>
          <w:iCs w:val="0"/>
          <w:color w:val="000000"/>
          <w:sz w:val="22"/>
          <w:szCs w:val="22"/>
          <w:lang w:val="fr-FR"/>
        </w:rPr>
        <w:tab/>
      </w:r>
      <w:r w:rsidRPr="00894373">
        <w:rPr>
          <w:i w:val="0"/>
          <w:iCs w:val="0"/>
          <w:color w:val="000000"/>
          <w:sz w:val="22"/>
          <w:szCs w:val="22"/>
          <w:lang w:val="fr-FR"/>
        </w:rPr>
        <w:tab/>
      </w:r>
      <w:r w:rsidRPr="00894373">
        <w:rPr>
          <w:i w:val="0"/>
          <w:iCs w:val="0"/>
          <w:color w:val="000000"/>
          <w:sz w:val="22"/>
          <w:szCs w:val="22"/>
          <w:lang w:val="fr-FR"/>
        </w:rPr>
        <w:tab/>
      </w:r>
      <w:r>
        <w:rPr>
          <w:i w:val="0"/>
          <w:iCs w:val="0"/>
          <w:color w:val="000000"/>
          <w:sz w:val="22"/>
          <w:szCs w:val="22"/>
          <w:lang w:val="fr-FR"/>
        </w:rPr>
        <w:t xml:space="preserve">Échassiers ne vivant pas dans les zones humides </w:t>
      </w:r>
      <w:r w:rsidRPr="00894373">
        <w:rPr>
          <w:i w:val="0"/>
          <w:iCs w:val="0"/>
          <w:color w:val="000000"/>
          <w:sz w:val="22"/>
          <w:szCs w:val="22"/>
          <w:lang w:val="fr-FR"/>
        </w:rPr>
        <w:t>: 10</w:t>
      </w:r>
      <w:r>
        <w:rPr>
          <w:i w:val="0"/>
          <w:iCs w:val="0"/>
          <w:color w:val="000000"/>
          <w:sz w:val="22"/>
          <w:szCs w:val="22"/>
          <w:lang w:val="fr-FR"/>
        </w:rPr>
        <w:t> </w:t>
      </w:r>
      <w:r w:rsidRPr="00894373">
        <w:rPr>
          <w:i w:val="0"/>
          <w:iCs w:val="0"/>
          <w:color w:val="000000"/>
          <w:sz w:val="22"/>
          <w:szCs w:val="22"/>
          <w:lang w:val="fr-FR"/>
        </w:rPr>
        <w:t>000</w:t>
      </w:r>
      <w:r>
        <w:rPr>
          <w:i w:val="0"/>
          <w:iCs w:val="0"/>
          <w:color w:val="000000"/>
          <w:sz w:val="22"/>
          <w:szCs w:val="22"/>
          <w:lang w:val="fr-FR"/>
        </w:rPr>
        <w:t> </w:t>
      </w:r>
      <w:r w:rsidRPr="00894373">
        <w:rPr>
          <w:i w:val="0"/>
          <w:iCs w:val="0"/>
          <w:color w:val="000000"/>
          <w:sz w:val="22"/>
          <w:szCs w:val="22"/>
          <w:lang w:val="fr-FR"/>
        </w:rPr>
        <w:t>€p</w:t>
      </w:r>
      <w:r>
        <w:rPr>
          <w:i w:val="0"/>
          <w:iCs w:val="0"/>
          <w:color w:val="000000"/>
          <w:sz w:val="22"/>
          <w:szCs w:val="22"/>
          <w:lang w:val="fr-FR"/>
        </w:rPr>
        <w:t xml:space="preserve">our </w:t>
      </w:r>
      <w:r w:rsidRPr="00894373">
        <w:rPr>
          <w:i w:val="0"/>
          <w:iCs w:val="0"/>
          <w:color w:val="000000"/>
          <w:sz w:val="22"/>
          <w:szCs w:val="22"/>
          <w:lang w:val="fr-FR"/>
        </w:rPr>
        <w:t>3 ans</w:t>
      </w:r>
    </w:p>
    <w:p w:rsidR="00CA64BF" w:rsidRPr="00C85333" w:rsidRDefault="00CA64BF" w:rsidP="00E759F4">
      <w:pPr>
        <w:tabs>
          <w:tab w:val="left" w:pos="578"/>
          <w:tab w:val="left" w:pos="1157"/>
          <w:tab w:val="left" w:pos="1735"/>
          <w:tab w:val="left" w:pos="2835"/>
        </w:tabs>
        <w:ind w:left="567"/>
        <w:jc w:val="both"/>
        <w:rPr>
          <w:bCs/>
          <w:iCs/>
          <w:sz w:val="22"/>
          <w:szCs w:val="22"/>
          <w:lang w:val="fr-FR"/>
        </w:rPr>
      </w:pPr>
      <w:r w:rsidRPr="00C85333">
        <w:rPr>
          <w:bCs/>
          <w:iCs/>
          <w:sz w:val="22"/>
          <w:szCs w:val="22"/>
          <w:lang w:val="fr-FR"/>
        </w:rPr>
        <w:t>Durée</w:t>
      </w:r>
      <w:r w:rsidR="002805D3">
        <w:rPr>
          <w:bCs/>
          <w:iCs/>
          <w:sz w:val="22"/>
          <w:szCs w:val="22"/>
          <w:lang w:val="fr-FR"/>
        </w:rPr>
        <w:t xml:space="preserve"> </w:t>
      </w:r>
      <w:r w:rsidRPr="00C85333">
        <w:rPr>
          <w:bCs/>
          <w:iCs/>
          <w:sz w:val="22"/>
          <w:szCs w:val="22"/>
          <w:lang w:val="fr-FR"/>
        </w:rPr>
        <w:t>:</w:t>
      </w:r>
      <w:r w:rsidRPr="00C85333">
        <w:rPr>
          <w:bCs/>
          <w:iCs/>
          <w:sz w:val="22"/>
          <w:szCs w:val="22"/>
          <w:lang w:val="fr-FR"/>
        </w:rPr>
        <w:tab/>
      </w:r>
      <w:r w:rsidRPr="00C85333">
        <w:rPr>
          <w:bCs/>
          <w:iCs/>
          <w:sz w:val="22"/>
          <w:szCs w:val="22"/>
          <w:lang w:val="fr-FR"/>
        </w:rPr>
        <w:tab/>
        <w:t>3 ans, avec des activités annuelles</w:t>
      </w:r>
    </w:p>
    <w:p w:rsidR="00CA64BF" w:rsidRPr="00C85333" w:rsidRDefault="00CA64BF" w:rsidP="00E759F4">
      <w:pPr>
        <w:tabs>
          <w:tab w:val="left" w:pos="578"/>
          <w:tab w:val="left" w:pos="1157"/>
          <w:tab w:val="left" w:pos="1735"/>
          <w:tab w:val="left" w:pos="2835"/>
        </w:tabs>
        <w:ind w:left="567"/>
        <w:jc w:val="both"/>
        <w:rPr>
          <w:b/>
          <w:iCs/>
          <w:sz w:val="22"/>
          <w:szCs w:val="22"/>
          <w:lang w:val="fr-FR"/>
        </w:rPr>
      </w:pPr>
      <w:r w:rsidRPr="00C85333">
        <w:rPr>
          <w:bCs/>
          <w:iCs/>
          <w:sz w:val="22"/>
          <w:szCs w:val="22"/>
          <w:lang w:val="fr-FR"/>
        </w:rPr>
        <w:t>Activités</w:t>
      </w:r>
      <w:r w:rsidR="002805D3">
        <w:rPr>
          <w:bCs/>
          <w:iCs/>
          <w:sz w:val="22"/>
          <w:szCs w:val="22"/>
          <w:lang w:val="fr-FR"/>
        </w:rPr>
        <w:t xml:space="preserve"> </w:t>
      </w:r>
      <w:r w:rsidRPr="00C85333">
        <w:rPr>
          <w:bCs/>
          <w:iCs/>
          <w:sz w:val="22"/>
          <w:szCs w:val="22"/>
          <w:lang w:val="fr-FR"/>
        </w:rPr>
        <w:t xml:space="preserve">: </w:t>
      </w:r>
      <w:r w:rsidRPr="00C85333">
        <w:rPr>
          <w:bCs/>
          <w:iCs/>
          <w:sz w:val="22"/>
          <w:szCs w:val="22"/>
          <w:lang w:val="fr-FR"/>
        </w:rPr>
        <w:tab/>
      </w:r>
      <w:r w:rsidRPr="00C85333">
        <w:rPr>
          <w:bCs/>
          <w:iCs/>
          <w:sz w:val="22"/>
          <w:szCs w:val="22"/>
          <w:lang w:val="fr-FR"/>
        </w:rPr>
        <w:tab/>
        <w:t>Coordination, relevés sur le terrain, publication des résultats</w:t>
      </w:r>
    </w:p>
    <w:p w:rsidR="00CA64BF" w:rsidRPr="00C85333" w:rsidRDefault="00CA64BF" w:rsidP="000A34FE">
      <w:pPr>
        <w:tabs>
          <w:tab w:val="left" w:pos="578"/>
          <w:tab w:val="left" w:pos="1157"/>
          <w:tab w:val="left" w:pos="1735"/>
        </w:tabs>
        <w:jc w:val="both"/>
        <w:rPr>
          <w:bCs/>
          <w:iCs/>
          <w:sz w:val="22"/>
          <w:szCs w:val="22"/>
          <w:lang w:val="fr-FR"/>
        </w:rPr>
      </w:pPr>
    </w:p>
    <w:p w:rsidR="00CA64BF" w:rsidRPr="00E363F3" w:rsidRDefault="00CA64BF" w:rsidP="00397E04">
      <w:pPr>
        <w:numPr>
          <w:ilvl w:val="0"/>
          <w:numId w:val="3"/>
        </w:numPr>
        <w:tabs>
          <w:tab w:val="left" w:pos="1157"/>
          <w:tab w:val="left" w:pos="1735"/>
        </w:tabs>
        <w:spacing w:after="120"/>
        <w:jc w:val="both"/>
        <w:rPr>
          <w:b/>
          <w:bCs/>
          <w:iCs/>
          <w:sz w:val="22"/>
          <w:szCs w:val="22"/>
          <w:lang w:val="fr-FR"/>
        </w:rPr>
      </w:pPr>
      <w:r w:rsidRPr="007552D8">
        <w:rPr>
          <w:b/>
          <w:bCs/>
          <w:iCs/>
          <w:sz w:val="22"/>
          <w:szCs w:val="22"/>
          <w:u w:val="single"/>
          <w:lang w:val="fr-FR"/>
        </w:rPr>
        <w:t>Surveillance des oiseaux d’eau coloniaux</w:t>
      </w:r>
      <w:r w:rsidRPr="00E363F3">
        <w:rPr>
          <w:b/>
          <w:bCs/>
          <w:iCs/>
          <w:sz w:val="22"/>
          <w:szCs w:val="22"/>
          <w:lang w:val="fr-FR"/>
        </w:rPr>
        <w:t xml:space="preserve"> (AP 3.1.2, 3.2, 4.2, 5)</w:t>
      </w:r>
    </w:p>
    <w:p w:rsidR="00CA64BF" w:rsidRPr="0017445C" w:rsidRDefault="00CA64BF" w:rsidP="00FA350C">
      <w:pPr>
        <w:tabs>
          <w:tab w:val="left" w:pos="578"/>
          <w:tab w:val="left" w:pos="1157"/>
          <w:tab w:val="left" w:pos="1735"/>
        </w:tabs>
        <w:ind w:left="567"/>
        <w:jc w:val="both"/>
        <w:rPr>
          <w:bCs/>
          <w:iCs/>
          <w:sz w:val="22"/>
          <w:szCs w:val="22"/>
          <w:lang w:val="fr-FR"/>
        </w:rPr>
      </w:pPr>
      <w:r>
        <w:rPr>
          <w:bCs/>
          <w:iCs/>
          <w:sz w:val="22"/>
          <w:szCs w:val="22"/>
          <w:lang w:val="fr-FR"/>
        </w:rPr>
        <w:t xml:space="preserve">Un pourcentage élevé des espèces d’oiseaux d’eau et d’oiseaux marins migrateurs visés par l’Accord nichent en </w:t>
      </w:r>
      <w:r w:rsidRPr="00894373">
        <w:rPr>
          <w:bCs/>
          <w:iCs/>
          <w:sz w:val="22"/>
          <w:szCs w:val="22"/>
          <w:lang w:val="fr-FR"/>
        </w:rPr>
        <w:t>colonies (</w:t>
      </w:r>
      <w:r>
        <w:rPr>
          <w:bCs/>
          <w:iCs/>
          <w:sz w:val="22"/>
          <w:szCs w:val="22"/>
          <w:lang w:val="fr-FR"/>
        </w:rPr>
        <w:t xml:space="preserve">en particulier les familles des </w:t>
      </w:r>
      <w:r w:rsidRPr="00894373">
        <w:rPr>
          <w:bCs/>
          <w:i/>
          <w:iCs/>
          <w:sz w:val="22"/>
          <w:szCs w:val="22"/>
          <w:lang w:val="fr-FR"/>
        </w:rPr>
        <w:t>Spheniscidae,</w:t>
      </w:r>
      <w:r w:rsidR="00132365">
        <w:rPr>
          <w:bCs/>
          <w:i/>
          <w:iCs/>
          <w:sz w:val="22"/>
          <w:szCs w:val="22"/>
          <w:lang w:val="fr-FR"/>
        </w:rPr>
        <w:t xml:space="preserve"> </w:t>
      </w:r>
      <w:r w:rsidRPr="00894373">
        <w:rPr>
          <w:bCs/>
          <w:i/>
          <w:iCs/>
          <w:sz w:val="22"/>
          <w:szCs w:val="22"/>
          <w:lang w:val="fr-FR"/>
        </w:rPr>
        <w:t>Phaethontidae, Pelecanidae, Sulidae, Phalacrocoracidae,</w:t>
      </w:r>
      <w:r w:rsidR="00132365">
        <w:rPr>
          <w:bCs/>
          <w:i/>
          <w:iCs/>
          <w:sz w:val="22"/>
          <w:szCs w:val="22"/>
          <w:lang w:val="fr-FR"/>
        </w:rPr>
        <w:t xml:space="preserve"> </w:t>
      </w:r>
      <w:r w:rsidRPr="00894373">
        <w:rPr>
          <w:bCs/>
          <w:i/>
          <w:iCs/>
          <w:sz w:val="22"/>
          <w:szCs w:val="22"/>
          <w:lang w:val="fr-FR"/>
        </w:rPr>
        <w:t>Fregatidae, Ardeidae, Ciconiidae, Threskiornithidae, Phoenicopteridae, Laridae, Sternidae</w:t>
      </w:r>
      <w:r w:rsidRPr="00917BBE">
        <w:rPr>
          <w:bCs/>
          <w:i/>
          <w:iCs/>
          <w:sz w:val="22"/>
          <w:szCs w:val="22"/>
          <w:lang w:val="fr-FR"/>
        </w:rPr>
        <w:t xml:space="preserve">, </w:t>
      </w:r>
      <w:r w:rsidRPr="00917BBE">
        <w:rPr>
          <w:i/>
          <w:sz w:val="22"/>
          <w:szCs w:val="22"/>
          <w:lang w:val="fr-FR"/>
        </w:rPr>
        <w:t>Alcidae</w:t>
      </w:r>
      <w:r w:rsidRPr="00917BBE">
        <w:rPr>
          <w:bCs/>
          <w:iCs/>
          <w:sz w:val="22"/>
          <w:szCs w:val="22"/>
          <w:lang w:val="fr-FR"/>
        </w:rPr>
        <w:t>)</w:t>
      </w:r>
      <w:r w:rsidRPr="00894373">
        <w:rPr>
          <w:bCs/>
          <w:iCs/>
          <w:sz w:val="22"/>
          <w:szCs w:val="22"/>
          <w:lang w:val="fr-FR"/>
        </w:rPr>
        <w:t xml:space="preserve">. </w:t>
      </w:r>
      <w:r>
        <w:rPr>
          <w:bCs/>
          <w:iCs/>
          <w:sz w:val="22"/>
          <w:szCs w:val="22"/>
          <w:lang w:val="fr-FR"/>
        </w:rPr>
        <w:t xml:space="preserve">Les oiseaux d’eau coloniaux peuvent être suivis au mieux pendant la saison de reproduction, car un pourcentage très élevé de la </w:t>
      </w:r>
      <w:r w:rsidRPr="00894373">
        <w:rPr>
          <w:bCs/>
          <w:iCs/>
          <w:sz w:val="22"/>
          <w:szCs w:val="22"/>
          <w:lang w:val="fr-FR"/>
        </w:rPr>
        <w:t xml:space="preserve">population </w:t>
      </w:r>
      <w:r>
        <w:rPr>
          <w:bCs/>
          <w:iCs/>
          <w:sz w:val="22"/>
          <w:szCs w:val="22"/>
          <w:lang w:val="fr-FR"/>
        </w:rPr>
        <w:t>d’une espèce se retrouve alors concentrée au même moment dans quelques endroits. Il apparaît que de nombreuses espèces ne sont pas couvertes de façon adéquate</w:t>
      </w:r>
      <w:r w:rsidRPr="005C2CD2">
        <w:rPr>
          <w:bCs/>
          <w:iCs/>
          <w:sz w:val="22"/>
          <w:szCs w:val="22"/>
          <w:lang w:val="fr-FR"/>
        </w:rPr>
        <w:t xml:space="preserve"> par le Recensement international des oiseaux d’eau</w:t>
      </w:r>
      <w:r>
        <w:rPr>
          <w:bCs/>
          <w:iCs/>
          <w:sz w:val="22"/>
          <w:szCs w:val="22"/>
          <w:lang w:val="fr-FR"/>
        </w:rPr>
        <w:t xml:space="preserve">. Ceci est en partie dû au fait que le recensement s’appuie </w:t>
      </w:r>
      <w:r w:rsidRPr="005C2CD2">
        <w:rPr>
          <w:bCs/>
          <w:iCs/>
          <w:sz w:val="22"/>
          <w:szCs w:val="22"/>
          <w:lang w:val="fr-FR"/>
        </w:rPr>
        <w:t xml:space="preserve">sur </w:t>
      </w:r>
      <w:r>
        <w:rPr>
          <w:bCs/>
          <w:iCs/>
          <w:sz w:val="22"/>
          <w:szCs w:val="22"/>
          <w:lang w:val="fr-FR"/>
        </w:rPr>
        <w:t>des comptages effectués</w:t>
      </w:r>
      <w:r w:rsidRPr="005C2CD2">
        <w:rPr>
          <w:bCs/>
          <w:iCs/>
          <w:sz w:val="22"/>
          <w:szCs w:val="22"/>
          <w:lang w:val="fr-FR"/>
        </w:rPr>
        <w:t xml:space="preserve"> en dehors de la saison de reproduction</w:t>
      </w:r>
      <w:r>
        <w:rPr>
          <w:bCs/>
          <w:iCs/>
          <w:sz w:val="22"/>
          <w:szCs w:val="22"/>
          <w:lang w:val="fr-FR"/>
        </w:rPr>
        <w:t>,</w:t>
      </w:r>
      <w:r w:rsidR="00132365">
        <w:rPr>
          <w:bCs/>
          <w:iCs/>
          <w:sz w:val="22"/>
          <w:szCs w:val="22"/>
          <w:lang w:val="fr-FR"/>
        </w:rPr>
        <w:t xml:space="preserve"> </w:t>
      </w:r>
      <w:r>
        <w:rPr>
          <w:bCs/>
          <w:iCs/>
          <w:sz w:val="22"/>
          <w:szCs w:val="22"/>
          <w:lang w:val="fr-FR"/>
        </w:rPr>
        <w:t>lorsque les oiseaux</w:t>
      </w:r>
      <w:r w:rsidRPr="005C2CD2">
        <w:rPr>
          <w:bCs/>
          <w:iCs/>
          <w:sz w:val="22"/>
          <w:szCs w:val="22"/>
          <w:lang w:val="fr-FR"/>
        </w:rPr>
        <w:t xml:space="preserve"> sont r</w:t>
      </w:r>
      <w:r>
        <w:rPr>
          <w:bCs/>
          <w:iCs/>
          <w:sz w:val="22"/>
          <w:szCs w:val="22"/>
          <w:lang w:val="fr-FR"/>
        </w:rPr>
        <w:t>é</w:t>
      </w:r>
      <w:r w:rsidRPr="005C2CD2">
        <w:rPr>
          <w:bCs/>
          <w:iCs/>
          <w:sz w:val="22"/>
          <w:szCs w:val="22"/>
          <w:lang w:val="fr-FR"/>
        </w:rPr>
        <w:t xml:space="preserve">partis </w:t>
      </w:r>
      <w:r>
        <w:rPr>
          <w:bCs/>
          <w:iCs/>
          <w:sz w:val="22"/>
          <w:szCs w:val="22"/>
          <w:lang w:val="fr-FR"/>
        </w:rPr>
        <w:t>sur des zones très vaste</w:t>
      </w:r>
      <w:r w:rsidRPr="005C2CD2">
        <w:rPr>
          <w:bCs/>
          <w:iCs/>
          <w:sz w:val="22"/>
          <w:szCs w:val="22"/>
          <w:lang w:val="fr-FR"/>
        </w:rPr>
        <w:t>s</w:t>
      </w:r>
      <w:r>
        <w:rPr>
          <w:bCs/>
          <w:iCs/>
          <w:sz w:val="22"/>
          <w:szCs w:val="22"/>
          <w:lang w:val="fr-FR"/>
        </w:rPr>
        <w:t xml:space="preserve"> qui</w:t>
      </w:r>
      <w:r w:rsidRPr="005C2CD2">
        <w:rPr>
          <w:bCs/>
          <w:iCs/>
          <w:sz w:val="22"/>
          <w:szCs w:val="22"/>
          <w:lang w:val="fr-FR"/>
        </w:rPr>
        <w:t xml:space="preserve"> sont difficiles d</w:t>
      </w:r>
      <w:r>
        <w:rPr>
          <w:bCs/>
          <w:iCs/>
          <w:sz w:val="22"/>
          <w:szCs w:val="22"/>
          <w:lang w:val="fr-FR"/>
        </w:rPr>
        <w:t>’a</w:t>
      </w:r>
      <w:r w:rsidRPr="005C2CD2">
        <w:rPr>
          <w:bCs/>
          <w:iCs/>
          <w:sz w:val="22"/>
          <w:szCs w:val="22"/>
          <w:lang w:val="fr-FR"/>
        </w:rPr>
        <w:t>ccès</w:t>
      </w:r>
      <w:r>
        <w:rPr>
          <w:bCs/>
          <w:iCs/>
          <w:sz w:val="22"/>
          <w:szCs w:val="22"/>
          <w:lang w:val="fr-FR"/>
        </w:rPr>
        <w:t>, comme en</w:t>
      </w:r>
      <w:r w:rsidRPr="005C2CD2">
        <w:rPr>
          <w:bCs/>
          <w:iCs/>
          <w:sz w:val="22"/>
          <w:szCs w:val="22"/>
          <w:lang w:val="fr-FR"/>
        </w:rPr>
        <w:t xml:space="preserve"> pleine mer</w:t>
      </w:r>
      <w:r w:rsidRPr="00E363F3">
        <w:rPr>
          <w:bCs/>
          <w:iCs/>
          <w:sz w:val="22"/>
          <w:szCs w:val="22"/>
          <w:lang w:val="fr-FR"/>
        </w:rPr>
        <w:t xml:space="preserve">. </w:t>
      </w:r>
      <w:r>
        <w:rPr>
          <w:bCs/>
          <w:iCs/>
          <w:sz w:val="22"/>
          <w:szCs w:val="22"/>
          <w:lang w:val="fr-FR"/>
        </w:rPr>
        <w:t xml:space="preserve">Il est essentiel également de recueillir des informations adéquates sur les colonies, afin d’identifier et de gérer les facteurs qui sont susceptibles de menacer leurs </w:t>
      </w:r>
      <w:r w:rsidRPr="00894373">
        <w:rPr>
          <w:bCs/>
          <w:iCs/>
          <w:sz w:val="22"/>
          <w:szCs w:val="22"/>
          <w:lang w:val="fr-FR"/>
        </w:rPr>
        <w:t xml:space="preserve">populations. </w:t>
      </w:r>
      <w:r>
        <w:rPr>
          <w:bCs/>
          <w:iCs/>
          <w:sz w:val="22"/>
          <w:szCs w:val="22"/>
          <w:lang w:val="fr-FR"/>
        </w:rPr>
        <w:t xml:space="preserve">Bien qu’il existe déjà quelques programmes nationaux et une certaine coordination </w:t>
      </w:r>
      <w:r w:rsidRPr="00894373">
        <w:rPr>
          <w:bCs/>
          <w:iCs/>
          <w:sz w:val="22"/>
          <w:szCs w:val="22"/>
          <w:lang w:val="fr-FR"/>
        </w:rPr>
        <w:t>international</w:t>
      </w:r>
      <w:r>
        <w:rPr>
          <w:bCs/>
          <w:iCs/>
          <w:sz w:val="22"/>
          <w:szCs w:val="22"/>
          <w:lang w:val="fr-FR"/>
        </w:rPr>
        <w:t>e dans quelques sous-régions de la zone de l’Accord, le Rapport sur l’état de c</w:t>
      </w:r>
      <w:r w:rsidRPr="00894373">
        <w:rPr>
          <w:bCs/>
          <w:iCs/>
          <w:sz w:val="22"/>
          <w:szCs w:val="22"/>
          <w:lang w:val="fr-FR"/>
        </w:rPr>
        <w:t xml:space="preserve">onservation </w:t>
      </w:r>
      <w:r>
        <w:rPr>
          <w:bCs/>
          <w:iCs/>
          <w:sz w:val="22"/>
          <w:szCs w:val="22"/>
          <w:lang w:val="fr-FR"/>
        </w:rPr>
        <w:t xml:space="preserve">des oiseaux d’eau migrateurs a souligné le besoin d’une plus grande </w:t>
      </w:r>
      <w:r w:rsidRPr="00894373">
        <w:rPr>
          <w:bCs/>
          <w:iCs/>
          <w:sz w:val="22"/>
          <w:szCs w:val="22"/>
          <w:lang w:val="fr-FR"/>
        </w:rPr>
        <w:t xml:space="preserve">coordination </w:t>
      </w:r>
      <w:r>
        <w:rPr>
          <w:bCs/>
          <w:iCs/>
          <w:sz w:val="22"/>
          <w:szCs w:val="22"/>
          <w:lang w:val="fr-FR"/>
        </w:rPr>
        <w:t>internationale pour assurer le suivi des oiseaux d’eau et marins coloniaux</w:t>
      </w:r>
      <w:r w:rsidRPr="00031670">
        <w:rPr>
          <w:bCs/>
          <w:iCs/>
          <w:sz w:val="22"/>
          <w:szCs w:val="22"/>
          <w:lang w:val="fr-FR"/>
        </w:rPr>
        <w:t xml:space="preserve">. </w:t>
      </w:r>
      <w:r w:rsidRPr="0017445C">
        <w:rPr>
          <w:bCs/>
          <w:iCs/>
          <w:sz w:val="22"/>
          <w:szCs w:val="22"/>
          <w:lang w:val="fr-FR"/>
        </w:rPr>
        <w:t xml:space="preserve">En </w:t>
      </w:r>
      <w:r>
        <w:rPr>
          <w:bCs/>
          <w:iCs/>
          <w:sz w:val="22"/>
          <w:szCs w:val="22"/>
          <w:lang w:val="fr-FR"/>
        </w:rPr>
        <w:t>consé</w:t>
      </w:r>
      <w:r w:rsidRPr="0017445C">
        <w:rPr>
          <w:bCs/>
          <w:iCs/>
          <w:sz w:val="22"/>
          <w:szCs w:val="22"/>
          <w:lang w:val="fr-FR"/>
        </w:rPr>
        <w:t xml:space="preserve">quence, </w:t>
      </w:r>
      <w:r>
        <w:rPr>
          <w:bCs/>
          <w:iCs/>
          <w:sz w:val="22"/>
          <w:szCs w:val="22"/>
          <w:lang w:val="fr-FR"/>
        </w:rPr>
        <w:t xml:space="preserve">une étude documentaire fournira une vue d’ensemble des initiatives en cours, étudiera les options, les priorités et le coût d’une surveillance </w:t>
      </w:r>
      <w:r w:rsidRPr="00894373">
        <w:rPr>
          <w:bCs/>
          <w:iCs/>
          <w:sz w:val="22"/>
          <w:szCs w:val="22"/>
          <w:lang w:val="fr-FR"/>
        </w:rPr>
        <w:t>internationa</w:t>
      </w:r>
      <w:r>
        <w:rPr>
          <w:bCs/>
          <w:iCs/>
          <w:sz w:val="22"/>
          <w:szCs w:val="22"/>
          <w:lang w:val="fr-FR"/>
        </w:rPr>
        <w:t>le coordonnée des oiseaux d’eau coloniaux pendant la saison de reproduction</w:t>
      </w:r>
      <w:r w:rsidRPr="0017445C">
        <w:rPr>
          <w:bCs/>
          <w:iCs/>
          <w:sz w:val="22"/>
          <w:szCs w:val="22"/>
          <w:lang w:val="fr-FR"/>
        </w:rPr>
        <w:t>.</w:t>
      </w:r>
    </w:p>
    <w:p w:rsidR="00CA64BF" w:rsidRPr="0017445C" w:rsidRDefault="00CA64BF" w:rsidP="00FA350C">
      <w:pPr>
        <w:pStyle w:val="BodyTextIndent3"/>
        <w:tabs>
          <w:tab w:val="left" w:pos="578"/>
          <w:tab w:val="left" w:pos="1157"/>
          <w:tab w:val="left" w:pos="1735"/>
        </w:tabs>
        <w:ind w:left="567"/>
        <w:jc w:val="both"/>
        <w:rPr>
          <w:bCs/>
          <w:i w:val="0"/>
          <w:iCs w:val="0"/>
          <w:sz w:val="22"/>
          <w:szCs w:val="22"/>
          <w:lang w:val="fr-FR"/>
        </w:rPr>
      </w:pPr>
    </w:p>
    <w:p w:rsidR="00CA64BF" w:rsidRPr="00C85333" w:rsidRDefault="00CA64BF" w:rsidP="00FA350C">
      <w:pPr>
        <w:pStyle w:val="BodyTextIndent3"/>
        <w:tabs>
          <w:tab w:val="left" w:pos="578"/>
          <w:tab w:val="left" w:pos="1157"/>
          <w:tab w:val="left" w:pos="1735"/>
        </w:tabs>
        <w:ind w:left="567"/>
        <w:jc w:val="both"/>
        <w:rPr>
          <w:bCs/>
          <w:i w:val="0"/>
          <w:iCs w:val="0"/>
          <w:sz w:val="22"/>
          <w:szCs w:val="22"/>
          <w:lang w:val="fr-FR"/>
        </w:rPr>
      </w:pPr>
      <w:r w:rsidRPr="00C85333">
        <w:rPr>
          <w:bCs/>
          <w:i w:val="0"/>
          <w:iCs w:val="0"/>
          <w:sz w:val="22"/>
          <w:szCs w:val="22"/>
          <w:lang w:val="fr-FR"/>
        </w:rPr>
        <w:t>Budget indicatif</w:t>
      </w:r>
      <w:r w:rsidR="00132365">
        <w:rPr>
          <w:bCs/>
          <w:i w:val="0"/>
          <w:iCs w:val="0"/>
          <w:sz w:val="22"/>
          <w:szCs w:val="22"/>
          <w:lang w:val="fr-FR"/>
        </w:rPr>
        <w:t xml:space="preserve"> </w:t>
      </w:r>
      <w:r w:rsidR="00BF341E">
        <w:rPr>
          <w:bCs/>
          <w:i w:val="0"/>
          <w:iCs w:val="0"/>
          <w:sz w:val="22"/>
          <w:szCs w:val="22"/>
          <w:lang w:val="fr-FR"/>
        </w:rPr>
        <w:t>:</w:t>
      </w:r>
      <w:r w:rsidR="00BF341E">
        <w:rPr>
          <w:bCs/>
          <w:i w:val="0"/>
          <w:iCs w:val="0"/>
          <w:sz w:val="22"/>
          <w:szCs w:val="22"/>
          <w:lang w:val="fr-FR"/>
        </w:rPr>
        <w:tab/>
      </w:r>
      <w:r w:rsidR="00BF341E">
        <w:rPr>
          <w:bCs/>
          <w:i w:val="0"/>
          <w:iCs w:val="0"/>
          <w:sz w:val="22"/>
          <w:szCs w:val="22"/>
          <w:lang w:val="fr-FR"/>
        </w:rPr>
        <w:tab/>
        <w:t xml:space="preserve">25 </w:t>
      </w:r>
      <w:r w:rsidRPr="00C85333">
        <w:rPr>
          <w:bCs/>
          <w:i w:val="0"/>
          <w:iCs w:val="0"/>
          <w:sz w:val="22"/>
          <w:szCs w:val="22"/>
          <w:lang w:val="fr-FR"/>
        </w:rPr>
        <w:t xml:space="preserve">000 </w:t>
      </w:r>
      <w:r w:rsidRPr="00C85333">
        <w:rPr>
          <w:i w:val="0"/>
          <w:iCs w:val="0"/>
          <w:color w:val="000000"/>
          <w:sz w:val="22"/>
          <w:szCs w:val="22"/>
          <w:lang w:val="fr-FR"/>
        </w:rPr>
        <w:t xml:space="preserve">€ </w:t>
      </w:r>
      <w:r w:rsidRPr="00C85333">
        <w:rPr>
          <w:bCs/>
          <w:i w:val="0"/>
          <w:iCs w:val="0"/>
          <w:sz w:val="22"/>
          <w:szCs w:val="22"/>
          <w:lang w:val="fr-FR"/>
        </w:rPr>
        <w:t>(étude de surveillance continue)</w:t>
      </w:r>
    </w:p>
    <w:p w:rsidR="00CA64BF" w:rsidRPr="00C85333" w:rsidRDefault="00CA64BF" w:rsidP="00FA350C">
      <w:pPr>
        <w:tabs>
          <w:tab w:val="left" w:pos="578"/>
          <w:tab w:val="left" w:pos="1157"/>
          <w:tab w:val="left" w:pos="1735"/>
        </w:tabs>
        <w:ind w:left="2877" w:hanging="2310"/>
        <w:jc w:val="both"/>
        <w:rPr>
          <w:bCs/>
          <w:iCs/>
          <w:sz w:val="22"/>
          <w:szCs w:val="22"/>
          <w:lang w:val="fr-FR"/>
        </w:rPr>
      </w:pPr>
      <w:r w:rsidRPr="00C85333">
        <w:rPr>
          <w:bCs/>
          <w:iCs/>
          <w:sz w:val="22"/>
          <w:szCs w:val="22"/>
          <w:lang w:val="fr-FR"/>
        </w:rPr>
        <w:t>Durée</w:t>
      </w:r>
      <w:r w:rsidR="00132365">
        <w:rPr>
          <w:bCs/>
          <w:iCs/>
          <w:sz w:val="22"/>
          <w:szCs w:val="22"/>
          <w:lang w:val="fr-FR"/>
        </w:rPr>
        <w:t xml:space="preserve"> </w:t>
      </w:r>
      <w:r w:rsidRPr="00C85333">
        <w:rPr>
          <w:bCs/>
          <w:iCs/>
          <w:sz w:val="22"/>
          <w:szCs w:val="22"/>
          <w:lang w:val="fr-FR"/>
        </w:rPr>
        <w:t>:</w:t>
      </w:r>
      <w:r w:rsidRPr="00C85333">
        <w:rPr>
          <w:bCs/>
          <w:iCs/>
          <w:sz w:val="22"/>
          <w:szCs w:val="22"/>
          <w:lang w:val="fr-FR"/>
        </w:rPr>
        <w:tab/>
      </w:r>
      <w:r w:rsidRPr="00C85333">
        <w:rPr>
          <w:bCs/>
          <w:iCs/>
          <w:sz w:val="22"/>
          <w:szCs w:val="22"/>
          <w:lang w:val="fr-FR"/>
        </w:rPr>
        <w:tab/>
      </w:r>
      <w:r w:rsidRPr="00C85333">
        <w:rPr>
          <w:bCs/>
          <w:iCs/>
          <w:sz w:val="22"/>
          <w:szCs w:val="22"/>
          <w:lang w:val="fr-FR"/>
        </w:rPr>
        <w:tab/>
        <w:t>2 ans</w:t>
      </w:r>
    </w:p>
    <w:p w:rsidR="00CA64BF" w:rsidRPr="00C85333" w:rsidRDefault="00CA64BF" w:rsidP="00FA350C">
      <w:pPr>
        <w:tabs>
          <w:tab w:val="left" w:pos="578"/>
          <w:tab w:val="left" w:pos="1157"/>
          <w:tab w:val="left" w:pos="1735"/>
        </w:tabs>
        <w:jc w:val="both"/>
        <w:rPr>
          <w:bCs/>
          <w:iCs/>
          <w:sz w:val="22"/>
          <w:szCs w:val="22"/>
          <w:lang w:val="fr-FR"/>
        </w:rPr>
      </w:pPr>
      <w:r w:rsidRPr="00C85333">
        <w:rPr>
          <w:bCs/>
          <w:iCs/>
          <w:sz w:val="22"/>
          <w:szCs w:val="22"/>
          <w:lang w:val="fr-FR"/>
        </w:rPr>
        <w:tab/>
        <w:t>Activités</w:t>
      </w:r>
      <w:r w:rsidR="00132365">
        <w:rPr>
          <w:bCs/>
          <w:iCs/>
          <w:sz w:val="22"/>
          <w:szCs w:val="22"/>
          <w:lang w:val="fr-FR"/>
        </w:rPr>
        <w:t xml:space="preserve"> </w:t>
      </w:r>
      <w:r w:rsidRPr="00C85333">
        <w:rPr>
          <w:bCs/>
          <w:iCs/>
          <w:sz w:val="22"/>
          <w:szCs w:val="22"/>
          <w:lang w:val="fr-FR"/>
        </w:rPr>
        <w:t xml:space="preserve">: </w:t>
      </w:r>
      <w:r w:rsidRPr="00C85333">
        <w:rPr>
          <w:bCs/>
          <w:iCs/>
          <w:sz w:val="22"/>
          <w:szCs w:val="22"/>
          <w:lang w:val="fr-FR"/>
        </w:rPr>
        <w:tab/>
      </w:r>
      <w:r w:rsidRPr="00C85333">
        <w:rPr>
          <w:bCs/>
          <w:iCs/>
          <w:sz w:val="22"/>
          <w:szCs w:val="22"/>
          <w:lang w:val="fr-FR"/>
        </w:rPr>
        <w:tab/>
      </w:r>
      <w:r w:rsidRPr="00C85333">
        <w:rPr>
          <w:bCs/>
          <w:iCs/>
          <w:sz w:val="22"/>
          <w:szCs w:val="22"/>
          <w:lang w:val="fr-FR"/>
        </w:rPr>
        <w:tab/>
        <w:t>Examen, analyse, consultation, recommandations</w:t>
      </w:r>
    </w:p>
    <w:p w:rsidR="00CA64BF" w:rsidRPr="00C85333" w:rsidRDefault="00CA64BF" w:rsidP="00FA350C">
      <w:pPr>
        <w:tabs>
          <w:tab w:val="left" w:pos="578"/>
          <w:tab w:val="left" w:pos="1157"/>
          <w:tab w:val="left" w:pos="1735"/>
        </w:tabs>
        <w:jc w:val="both"/>
        <w:rPr>
          <w:bCs/>
          <w:iCs/>
          <w:sz w:val="22"/>
          <w:szCs w:val="22"/>
          <w:lang w:val="fr-FR"/>
        </w:rPr>
      </w:pPr>
    </w:p>
    <w:p w:rsidR="00CA64BF" w:rsidRPr="004654DB" w:rsidRDefault="00CA64BF" w:rsidP="003C2C6B">
      <w:pPr>
        <w:numPr>
          <w:ilvl w:val="0"/>
          <w:numId w:val="3"/>
        </w:numPr>
        <w:tabs>
          <w:tab w:val="left" w:pos="1157"/>
          <w:tab w:val="left" w:pos="1735"/>
        </w:tabs>
        <w:jc w:val="both"/>
        <w:rPr>
          <w:b/>
          <w:bCs/>
          <w:iCs/>
          <w:sz w:val="22"/>
          <w:szCs w:val="22"/>
          <w:lang w:val="fr-FR"/>
        </w:rPr>
      </w:pPr>
      <w:r w:rsidRPr="007552D8">
        <w:rPr>
          <w:b/>
          <w:bCs/>
          <w:iCs/>
          <w:sz w:val="22"/>
          <w:szCs w:val="22"/>
          <w:u w:val="single"/>
          <w:lang w:val="fr-FR"/>
        </w:rPr>
        <w:t>Suivi démographique pilote des populations d’oiseaux d’eau</w:t>
      </w:r>
      <w:r w:rsidR="00132365">
        <w:rPr>
          <w:b/>
          <w:bCs/>
          <w:iCs/>
          <w:sz w:val="22"/>
          <w:szCs w:val="22"/>
          <w:u w:val="single"/>
          <w:lang w:val="fr-FR"/>
        </w:rPr>
        <w:t xml:space="preserve"> </w:t>
      </w:r>
      <w:r w:rsidRPr="004654DB">
        <w:rPr>
          <w:b/>
          <w:bCs/>
          <w:iCs/>
          <w:sz w:val="22"/>
          <w:szCs w:val="22"/>
          <w:lang w:val="fr-FR"/>
        </w:rPr>
        <w:t xml:space="preserve">(AP 3.1.2, 3.2, 4.2, 5) </w:t>
      </w:r>
    </w:p>
    <w:p w:rsidR="00CA64BF" w:rsidRPr="004654DB" w:rsidRDefault="00CA64BF" w:rsidP="003C2C6B">
      <w:pPr>
        <w:pStyle w:val="BodyTextIndent3"/>
        <w:tabs>
          <w:tab w:val="left" w:pos="578"/>
          <w:tab w:val="left" w:pos="1157"/>
          <w:tab w:val="left" w:pos="1735"/>
        </w:tabs>
        <w:ind w:left="567"/>
        <w:jc w:val="both"/>
        <w:rPr>
          <w:bCs/>
          <w:i w:val="0"/>
          <w:iCs w:val="0"/>
          <w:sz w:val="22"/>
          <w:szCs w:val="22"/>
          <w:lang w:val="fr-FR"/>
        </w:rPr>
      </w:pPr>
    </w:p>
    <w:p w:rsidR="00CA64BF" w:rsidRPr="00C85333" w:rsidRDefault="00CA64BF" w:rsidP="003C2C6B">
      <w:pPr>
        <w:pStyle w:val="BodyTextIndent3"/>
        <w:tabs>
          <w:tab w:val="left" w:pos="578"/>
          <w:tab w:val="left" w:pos="1157"/>
          <w:tab w:val="left" w:pos="1735"/>
        </w:tabs>
        <w:ind w:left="567"/>
        <w:jc w:val="both"/>
        <w:rPr>
          <w:bCs/>
          <w:i w:val="0"/>
          <w:iCs w:val="0"/>
          <w:sz w:val="22"/>
          <w:szCs w:val="22"/>
          <w:lang w:val="fr-FR"/>
        </w:rPr>
      </w:pPr>
      <w:r w:rsidRPr="00C85333">
        <w:rPr>
          <w:bCs/>
          <w:i w:val="0"/>
          <w:iCs w:val="0"/>
          <w:sz w:val="22"/>
          <w:szCs w:val="22"/>
          <w:lang w:val="fr-FR"/>
        </w:rPr>
        <w:t>Budget indicatif</w:t>
      </w:r>
      <w:r w:rsidR="00132365">
        <w:rPr>
          <w:bCs/>
          <w:i w:val="0"/>
          <w:iCs w:val="0"/>
          <w:sz w:val="22"/>
          <w:szCs w:val="22"/>
          <w:lang w:val="fr-FR"/>
        </w:rPr>
        <w:t xml:space="preserve"> </w:t>
      </w:r>
      <w:r w:rsidRPr="00C85333">
        <w:rPr>
          <w:bCs/>
          <w:i w:val="0"/>
          <w:iCs w:val="0"/>
          <w:sz w:val="22"/>
          <w:szCs w:val="22"/>
          <w:lang w:val="fr-FR"/>
        </w:rPr>
        <w:t>:</w:t>
      </w:r>
      <w:r w:rsidRPr="00C85333">
        <w:rPr>
          <w:bCs/>
          <w:i w:val="0"/>
          <w:iCs w:val="0"/>
          <w:sz w:val="22"/>
          <w:szCs w:val="22"/>
          <w:lang w:val="fr-FR"/>
        </w:rPr>
        <w:tab/>
      </w:r>
      <w:r w:rsidRPr="00C85333">
        <w:rPr>
          <w:bCs/>
          <w:i w:val="0"/>
          <w:iCs w:val="0"/>
          <w:sz w:val="22"/>
          <w:szCs w:val="22"/>
          <w:lang w:val="fr-FR"/>
        </w:rPr>
        <w:tab/>
      </w:r>
      <w:r w:rsidR="00BF341E">
        <w:rPr>
          <w:bCs/>
          <w:i w:val="0"/>
          <w:iCs w:val="0"/>
          <w:sz w:val="22"/>
          <w:szCs w:val="22"/>
          <w:lang w:val="fr-FR"/>
        </w:rPr>
        <w:t xml:space="preserve">50 </w:t>
      </w:r>
      <w:r w:rsidRPr="00C85333">
        <w:rPr>
          <w:bCs/>
          <w:i w:val="0"/>
          <w:iCs w:val="0"/>
          <w:sz w:val="22"/>
          <w:szCs w:val="22"/>
          <w:lang w:val="fr-FR"/>
        </w:rPr>
        <w:t xml:space="preserve">000 </w:t>
      </w:r>
      <w:r w:rsidRPr="00C85333">
        <w:rPr>
          <w:i w:val="0"/>
          <w:iCs w:val="0"/>
          <w:color w:val="000000"/>
          <w:sz w:val="22"/>
          <w:szCs w:val="22"/>
          <w:lang w:val="fr-FR"/>
        </w:rPr>
        <w:t>€</w:t>
      </w:r>
    </w:p>
    <w:p w:rsidR="00CA64BF" w:rsidRPr="004654DB" w:rsidRDefault="00CA64BF" w:rsidP="003C2C6B">
      <w:pPr>
        <w:tabs>
          <w:tab w:val="left" w:pos="578"/>
          <w:tab w:val="left" w:pos="1157"/>
          <w:tab w:val="left" w:pos="1735"/>
        </w:tabs>
        <w:ind w:left="2877" w:hanging="2310"/>
        <w:jc w:val="both"/>
        <w:rPr>
          <w:bCs/>
          <w:iCs/>
          <w:sz w:val="22"/>
          <w:szCs w:val="22"/>
          <w:lang w:val="fr-FR"/>
        </w:rPr>
      </w:pPr>
      <w:r w:rsidRPr="00C85333">
        <w:rPr>
          <w:bCs/>
          <w:iCs/>
          <w:sz w:val="22"/>
          <w:szCs w:val="22"/>
          <w:lang w:val="fr-FR"/>
        </w:rPr>
        <w:tab/>
        <w:t>Durée</w:t>
      </w:r>
      <w:r w:rsidR="00132365">
        <w:rPr>
          <w:bCs/>
          <w:iCs/>
          <w:sz w:val="22"/>
          <w:szCs w:val="22"/>
          <w:lang w:val="fr-FR"/>
        </w:rPr>
        <w:t xml:space="preserve"> </w:t>
      </w:r>
      <w:r w:rsidRPr="00C85333">
        <w:rPr>
          <w:bCs/>
          <w:iCs/>
          <w:sz w:val="22"/>
          <w:szCs w:val="22"/>
          <w:lang w:val="fr-FR"/>
        </w:rPr>
        <w:t>:</w:t>
      </w:r>
      <w:r w:rsidRPr="00C85333">
        <w:rPr>
          <w:bCs/>
          <w:iCs/>
          <w:sz w:val="22"/>
          <w:szCs w:val="22"/>
          <w:lang w:val="fr-FR"/>
        </w:rPr>
        <w:tab/>
      </w:r>
      <w:r w:rsidRPr="00C85333">
        <w:rPr>
          <w:bCs/>
          <w:iCs/>
          <w:sz w:val="22"/>
          <w:szCs w:val="22"/>
          <w:lang w:val="fr-FR"/>
        </w:rPr>
        <w:tab/>
      </w:r>
      <w:r w:rsidRPr="00C85333">
        <w:rPr>
          <w:bCs/>
          <w:iCs/>
          <w:sz w:val="22"/>
          <w:szCs w:val="22"/>
          <w:lang w:val="fr-FR"/>
        </w:rPr>
        <w:tab/>
        <w:t>par an</w:t>
      </w:r>
    </w:p>
    <w:p w:rsidR="00CA64BF" w:rsidRPr="00C85333" w:rsidRDefault="00CA64BF" w:rsidP="003C2C6B">
      <w:pPr>
        <w:tabs>
          <w:tab w:val="left" w:pos="578"/>
          <w:tab w:val="left" w:pos="1157"/>
          <w:tab w:val="left" w:pos="1735"/>
        </w:tabs>
        <w:ind w:left="567"/>
        <w:jc w:val="both"/>
        <w:rPr>
          <w:bCs/>
          <w:iCs/>
          <w:sz w:val="22"/>
          <w:szCs w:val="22"/>
          <w:lang w:val="fr-FR"/>
        </w:rPr>
      </w:pPr>
      <w:r w:rsidRPr="00C85333">
        <w:rPr>
          <w:bCs/>
          <w:iCs/>
          <w:sz w:val="22"/>
          <w:szCs w:val="22"/>
          <w:lang w:val="fr-FR"/>
        </w:rPr>
        <w:t>Activités</w:t>
      </w:r>
      <w:r w:rsidR="00132365">
        <w:rPr>
          <w:bCs/>
          <w:iCs/>
          <w:sz w:val="22"/>
          <w:szCs w:val="22"/>
          <w:lang w:val="fr-FR"/>
        </w:rPr>
        <w:t xml:space="preserve"> </w:t>
      </w:r>
      <w:r w:rsidRPr="00C85333">
        <w:rPr>
          <w:bCs/>
          <w:iCs/>
          <w:sz w:val="22"/>
          <w:szCs w:val="22"/>
          <w:lang w:val="fr-FR"/>
        </w:rPr>
        <w:t xml:space="preserve">: </w:t>
      </w:r>
      <w:r w:rsidRPr="00C85333">
        <w:rPr>
          <w:bCs/>
          <w:iCs/>
          <w:sz w:val="22"/>
          <w:szCs w:val="22"/>
          <w:lang w:val="fr-FR"/>
        </w:rPr>
        <w:tab/>
      </w:r>
      <w:r w:rsidRPr="00C85333">
        <w:rPr>
          <w:bCs/>
          <w:iCs/>
          <w:sz w:val="22"/>
          <w:szCs w:val="22"/>
          <w:lang w:val="fr-FR"/>
        </w:rPr>
        <w:tab/>
      </w:r>
      <w:r w:rsidRPr="00C85333">
        <w:rPr>
          <w:bCs/>
          <w:iCs/>
          <w:sz w:val="22"/>
          <w:szCs w:val="22"/>
          <w:lang w:val="fr-FR"/>
        </w:rPr>
        <w:tab/>
        <w:t>Examen, analyse, consultation, publication</w:t>
      </w:r>
    </w:p>
    <w:p w:rsidR="00CA64BF" w:rsidRPr="00C85333" w:rsidRDefault="00CA64BF" w:rsidP="00FA350C">
      <w:pPr>
        <w:tabs>
          <w:tab w:val="left" w:pos="578"/>
          <w:tab w:val="left" w:pos="1157"/>
          <w:tab w:val="left" w:pos="1735"/>
        </w:tabs>
        <w:jc w:val="both"/>
        <w:rPr>
          <w:bCs/>
          <w:iCs/>
          <w:sz w:val="22"/>
          <w:szCs w:val="22"/>
          <w:lang w:val="fr-FR"/>
        </w:rPr>
      </w:pPr>
    </w:p>
    <w:p w:rsidR="00CA64BF" w:rsidRPr="006E0B36" w:rsidRDefault="00CA64BF" w:rsidP="00FA350C">
      <w:pPr>
        <w:tabs>
          <w:tab w:val="left" w:pos="578"/>
          <w:tab w:val="left" w:pos="1157"/>
          <w:tab w:val="left" w:pos="1735"/>
        </w:tabs>
        <w:jc w:val="both"/>
        <w:rPr>
          <w:b/>
          <w:bCs/>
          <w:iCs/>
          <w:smallCaps/>
          <w:sz w:val="22"/>
          <w:szCs w:val="22"/>
          <w:lang w:val="en-GB"/>
        </w:rPr>
      </w:pPr>
      <w:r w:rsidRPr="00C85333">
        <w:rPr>
          <w:b/>
          <w:bCs/>
          <w:iCs/>
          <w:smallCaps/>
          <w:sz w:val="22"/>
          <w:szCs w:val="22"/>
          <w:lang w:val="fr-FR"/>
        </w:rPr>
        <w:tab/>
      </w:r>
      <w:r>
        <w:rPr>
          <w:b/>
          <w:bCs/>
          <w:iCs/>
          <w:smallCaps/>
          <w:sz w:val="22"/>
          <w:szCs w:val="22"/>
          <w:lang w:val="en-GB"/>
        </w:rPr>
        <w:t>Recherche</w:t>
      </w:r>
    </w:p>
    <w:p w:rsidR="00CA64BF" w:rsidRPr="006E0B36" w:rsidRDefault="00CA64BF" w:rsidP="00FA350C">
      <w:pPr>
        <w:tabs>
          <w:tab w:val="left" w:pos="578"/>
          <w:tab w:val="left" w:pos="1157"/>
          <w:tab w:val="left" w:pos="1735"/>
        </w:tabs>
        <w:jc w:val="both"/>
        <w:rPr>
          <w:bCs/>
          <w:iCs/>
          <w:sz w:val="22"/>
          <w:szCs w:val="22"/>
          <w:lang w:val="en-GB"/>
        </w:rPr>
      </w:pPr>
    </w:p>
    <w:p w:rsidR="00CA64BF" w:rsidRPr="004654DB" w:rsidRDefault="00CA64BF" w:rsidP="00C4744A">
      <w:pPr>
        <w:numPr>
          <w:ilvl w:val="0"/>
          <w:numId w:val="3"/>
        </w:numPr>
        <w:tabs>
          <w:tab w:val="left" w:pos="1157"/>
          <w:tab w:val="left" w:pos="1735"/>
        </w:tabs>
        <w:jc w:val="both"/>
        <w:rPr>
          <w:b/>
          <w:bCs/>
          <w:iCs/>
          <w:sz w:val="22"/>
          <w:szCs w:val="22"/>
          <w:lang w:val="fr-FR"/>
        </w:rPr>
      </w:pPr>
      <w:r>
        <w:rPr>
          <w:b/>
          <w:bCs/>
          <w:iCs/>
          <w:sz w:val="22"/>
          <w:szCs w:val="22"/>
          <w:u w:val="single"/>
          <w:lang w:val="fr-FR"/>
        </w:rPr>
        <w:t>Travaux d’évaluation dans l</w:t>
      </w:r>
      <w:r w:rsidRPr="007552D8">
        <w:rPr>
          <w:b/>
          <w:bCs/>
          <w:iCs/>
          <w:sz w:val="22"/>
          <w:szCs w:val="22"/>
          <w:u w:val="single"/>
          <w:lang w:val="fr-FR"/>
        </w:rPr>
        <w:t>es zones peu connues</w:t>
      </w:r>
      <w:r w:rsidRPr="004654DB">
        <w:rPr>
          <w:b/>
          <w:bCs/>
          <w:iCs/>
          <w:sz w:val="22"/>
          <w:szCs w:val="22"/>
          <w:lang w:val="fr-FR"/>
        </w:rPr>
        <w:t xml:space="preserve"> (AP 5.1)</w:t>
      </w:r>
    </w:p>
    <w:p w:rsidR="00CA64BF" w:rsidRPr="004654DB" w:rsidRDefault="00CA64BF" w:rsidP="00C4744A">
      <w:pPr>
        <w:pStyle w:val="Footer"/>
        <w:tabs>
          <w:tab w:val="clear" w:pos="4320"/>
          <w:tab w:val="clear" w:pos="8640"/>
          <w:tab w:val="left" w:pos="578"/>
          <w:tab w:val="left" w:pos="1157"/>
          <w:tab w:val="left" w:pos="1735"/>
        </w:tabs>
        <w:jc w:val="both"/>
        <w:rPr>
          <w:bCs/>
          <w:iCs/>
          <w:sz w:val="22"/>
          <w:szCs w:val="22"/>
          <w:lang w:val="fr-FR"/>
        </w:rPr>
      </w:pPr>
    </w:p>
    <w:p w:rsidR="00CA64BF" w:rsidRPr="00C85333" w:rsidRDefault="00CA64BF" w:rsidP="00C4744A">
      <w:pPr>
        <w:pStyle w:val="BodyTextIndent3"/>
        <w:tabs>
          <w:tab w:val="left" w:pos="1157"/>
          <w:tab w:val="left" w:pos="1735"/>
        </w:tabs>
        <w:ind w:left="2880" w:hanging="2280"/>
        <w:jc w:val="both"/>
        <w:rPr>
          <w:bCs/>
          <w:i w:val="0"/>
          <w:iCs w:val="0"/>
          <w:sz w:val="22"/>
          <w:szCs w:val="22"/>
          <w:lang w:val="fr-FR"/>
        </w:rPr>
      </w:pPr>
      <w:r w:rsidRPr="00C85333">
        <w:rPr>
          <w:bCs/>
          <w:i w:val="0"/>
          <w:iCs w:val="0"/>
          <w:sz w:val="22"/>
          <w:szCs w:val="22"/>
          <w:lang w:val="fr-FR"/>
        </w:rPr>
        <w:t>Budget indicatif</w:t>
      </w:r>
      <w:r w:rsidR="00132365">
        <w:rPr>
          <w:bCs/>
          <w:i w:val="0"/>
          <w:iCs w:val="0"/>
          <w:sz w:val="22"/>
          <w:szCs w:val="22"/>
          <w:lang w:val="fr-FR"/>
        </w:rPr>
        <w:t xml:space="preserve"> </w:t>
      </w:r>
      <w:r w:rsidRPr="00C85333">
        <w:rPr>
          <w:bCs/>
          <w:i w:val="0"/>
          <w:iCs w:val="0"/>
          <w:sz w:val="22"/>
          <w:szCs w:val="22"/>
          <w:lang w:val="fr-FR"/>
        </w:rPr>
        <w:t>:</w:t>
      </w:r>
      <w:r w:rsidRPr="00C85333">
        <w:rPr>
          <w:bCs/>
          <w:i w:val="0"/>
          <w:iCs w:val="0"/>
          <w:sz w:val="22"/>
          <w:szCs w:val="22"/>
          <w:lang w:val="fr-FR"/>
        </w:rPr>
        <w:tab/>
      </w:r>
      <w:r w:rsidRPr="0014484C">
        <w:rPr>
          <w:bCs/>
          <w:i w:val="0"/>
          <w:iCs w:val="0"/>
          <w:sz w:val="22"/>
          <w:szCs w:val="22"/>
          <w:lang w:val="fr-FR"/>
        </w:rPr>
        <w:t>50</w:t>
      </w:r>
      <w:r w:rsidR="00BF341E">
        <w:rPr>
          <w:bCs/>
          <w:i w:val="0"/>
          <w:iCs w:val="0"/>
          <w:sz w:val="22"/>
          <w:szCs w:val="22"/>
          <w:lang w:val="fr-FR"/>
        </w:rPr>
        <w:t xml:space="preserve"> </w:t>
      </w:r>
      <w:r w:rsidRPr="0014484C">
        <w:rPr>
          <w:bCs/>
          <w:i w:val="0"/>
          <w:iCs w:val="0"/>
          <w:sz w:val="22"/>
          <w:szCs w:val="22"/>
          <w:lang w:val="fr-FR"/>
        </w:rPr>
        <w:t>000</w:t>
      </w:r>
      <w:r>
        <w:rPr>
          <w:bCs/>
          <w:i w:val="0"/>
          <w:iCs w:val="0"/>
          <w:sz w:val="22"/>
          <w:szCs w:val="22"/>
          <w:lang w:val="fr-FR"/>
        </w:rPr>
        <w:t> </w:t>
      </w:r>
      <w:r w:rsidRPr="0014484C">
        <w:rPr>
          <w:i w:val="0"/>
          <w:iCs w:val="0"/>
          <w:color w:val="000000"/>
          <w:sz w:val="22"/>
          <w:szCs w:val="22"/>
          <w:lang w:val="fr-FR"/>
        </w:rPr>
        <w:t>€</w:t>
      </w:r>
      <w:r>
        <w:rPr>
          <w:bCs/>
          <w:i w:val="0"/>
          <w:iCs w:val="0"/>
          <w:sz w:val="22"/>
          <w:szCs w:val="22"/>
          <w:lang w:val="fr-FR"/>
        </w:rPr>
        <w:t xml:space="preserve"> par an</w:t>
      </w:r>
      <w:r w:rsidR="00132365">
        <w:rPr>
          <w:bCs/>
          <w:i w:val="0"/>
          <w:iCs w:val="0"/>
          <w:sz w:val="22"/>
          <w:szCs w:val="22"/>
          <w:lang w:val="fr-FR"/>
        </w:rPr>
        <w:t xml:space="preserve"> </w:t>
      </w:r>
      <w:r w:rsidRPr="00B22093">
        <w:rPr>
          <w:bCs/>
          <w:i w:val="0"/>
          <w:iCs w:val="0"/>
          <w:sz w:val="22"/>
          <w:szCs w:val="22"/>
          <w:lang w:val="fr-FR"/>
        </w:rPr>
        <w:t>(2 000 à 10 000</w:t>
      </w:r>
      <w:r w:rsidRPr="0014484C">
        <w:rPr>
          <w:bCs/>
          <w:i w:val="0"/>
          <w:iCs w:val="0"/>
          <w:sz w:val="22"/>
          <w:szCs w:val="22"/>
          <w:lang w:val="fr-FR"/>
        </w:rPr>
        <w:t xml:space="preserve"> € p</w:t>
      </w:r>
      <w:r>
        <w:rPr>
          <w:bCs/>
          <w:i w:val="0"/>
          <w:iCs w:val="0"/>
          <w:sz w:val="22"/>
          <w:szCs w:val="22"/>
          <w:lang w:val="fr-FR"/>
        </w:rPr>
        <w:t>ar évaluation selon l’emplacement</w:t>
      </w:r>
      <w:r w:rsidRPr="0014484C">
        <w:rPr>
          <w:bCs/>
          <w:i w:val="0"/>
          <w:iCs w:val="0"/>
          <w:sz w:val="22"/>
          <w:szCs w:val="22"/>
          <w:lang w:val="fr-FR"/>
        </w:rPr>
        <w:t xml:space="preserve">, </w:t>
      </w:r>
      <w:r>
        <w:rPr>
          <w:bCs/>
          <w:i w:val="0"/>
          <w:iCs w:val="0"/>
          <w:sz w:val="22"/>
          <w:szCs w:val="22"/>
          <w:lang w:val="fr-FR"/>
        </w:rPr>
        <w:t>la taille du site et sa difficulté d’accès</w:t>
      </w:r>
      <w:r w:rsidRPr="00C85333">
        <w:rPr>
          <w:bCs/>
          <w:i w:val="0"/>
          <w:iCs w:val="0"/>
          <w:sz w:val="22"/>
          <w:szCs w:val="22"/>
          <w:lang w:val="fr-FR"/>
        </w:rPr>
        <w:t>)</w:t>
      </w:r>
    </w:p>
    <w:p w:rsidR="00CA64BF" w:rsidRPr="00C85333" w:rsidRDefault="00CA64BF" w:rsidP="00C4744A">
      <w:pPr>
        <w:tabs>
          <w:tab w:val="left" w:pos="578"/>
          <w:tab w:val="left" w:pos="1157"/>
          <w:tab w:val="left" w:pos="1735"/>
        </w:tabs>
        <w:ind w:left="567"/>
        <w:jc w:val="both"/>
        <w:rPr>
          <w:bCs/>
          <w:iCs/>
          <w:sz w:val="22"/>
          <w:szCs w:val="22"/>
          <w:lang w:val="fr-FR"/>
        </w:rPr>
      </w:pPr>
      <w:r w:rsidRPr="00C85333">
        <w:rPr>
          <w:bCs/>
          <w:iCs/>
          <w:sz w:val="22"/>
          <w:szCs w:val="22"/>
          <w:lang w:val="fr-FR"/>
        </w:rPr>
        <w:t>Durée</w:t>
      </w:r>
      <w:r w:rsidR="00132365">
        <w:rPr>
          <w:bCs/>
          <w:iCs/>
          <w:sz w:val="22"/>
          <w:szCs w:val="22"/>
          <w:lang w:val="fr-FR"/>
        </w:rPr>
        <w:t xml:space="preserve"> </w:t>
      </w:r>
      <w:r w:rsidRPr="00C85333">
        <w:rPr>
          <w:bCs/>
          <w:iCs/>
          <w:sz w:val="22"/>
          <w:szCs w:val="22"/>
          <w:lang w:val="fr-FR"/>
        </w:rPr>
        <w:t>:</w:t>
      </w:r>
      <w:r w:rsidRPr="00C85333">
        <w:rPr>
          <w:bCs/>
          <w:iCs/>
          <w:sz w:val="22"/>
          <w:szCs w:val="22"/>
          <w:lang w:val="fr-FR"/>
        </w:rPr>
        <w:tab/>
      </w:r>
      <w:r w:rsidRPr="00C85333">
        <w:rPr>
          <w:bCs/>
          <w:iCs/>
          <w:sz w:val="22"/>
          <w:szCs w:val="22"/>
          <w:lang w:val="fr-FR"/>
        </w:rPr>
        <w:tab/>
      </w:r>
      <w:r w:rsidRPr="00C85333">
        <w:rPr>
          <w:bCs/>
          <w:iCs/>
          <w:sz w:val="22"/>
          <w:szCs w:val="22"/>
          <w:lang w:val="fr-FR"/>
        </w:rPr>
        <w:tab/>
        <w:t>Permanente</w:t>
      </w:r>
    </w:p>
    <w:p w:rsidR="00CA64BF" w:rsidRPr="00C85333" w:rsidRDefault="00CA64BF" w:rsidP="00C4744A">
      <w:pPr>
        <w:tabs>
          <w:tab w:val="left" w:pos="578"/>
          <w:tab w:val="left" w:pos="1157"/>
          <w:tab w:val="left" w:pos="1735"/>
        </w:tabs>
        <w:jc w:val="both"/>
        <w:rPr>
          <w:bCs/>
          <w:iCs/>
          <w:sz w:val="22"/>
          <w:szCs w:val="22"/>
          <w:lang w:val="fr-FR"/>
        </w:rPr>
      </w:pPr>
      <w:r w:rsidRPr="00C85333">
        <w:rPr>
          <w:bCs/>
          <w:iCs/>
          <w:sz w:val="22"/>
          <w:szCs w:val="22"/>
          <w:lang w:val="fr-FR"/>
        </w:rPr>
        <w:tab/>
        <w:t>Activités</w:t>
      </w:r>
      <w:r w:rsidR="00132365">
        <w:rPr>
          <w:bCs/>
          <w:iCs/>
          <w:sz w:val="22"/>
          <w:szCs w:val="22"/>
          <w:lang w:val="fr-FR"/>
        </w:rPr>
        <w:t xml:space="preserve"> </w:t>
      </w:r>
      <w:r w:rsidRPr="00C85333">
        <w:rPr>
          <w:bCs/>
          <w:iCs/>
          <w:sz w:val="22"/>
          <w:szCs w:val="22"/>
          <w:lang w:val="fr-FR"/>
        </w:rPr>
        <w:t>:</w:t>
      </w:r>
      <w:r w:rsidRPr="00C85333">
        <w:rPr>
          <w:bCs/>
          <w:iCs/>
          <w:sz w:val="22"/>
          <w:szCs w:val="22"/>
          <w:lang w:val="fr-FR"/>
        </w:rPr>
        <w:tab/>
      </w:r>
      <w:r w:rsidRPr="00C85333">
        <w:rPr>
          <w:bCs/>
          <w:iCs/>
          <w:sz w:val="22"/>
          <w:szCs w:val="22"/>
          <w:lang w:val="fr-FR"/>
        </w:rPr>
        <w:tab/>
      </w:r>
      <w:r w:rsidRPr="00C85333">
        <w:rPr>
          <w:bCs/>
          <w:iCs/>
          <w:sz w:val="22"/>
          <w:szCs w:val="22"/>
          <w:lang w:val="fr-FR"/>
        </w:rPr>
        <w:tab/>
        <w:t>Relevés sur le terrain, formation, publication</w:t>
      </w:r>
    </w:p>
    <w:p w:rsidR="00CA64BF" w:rsidRPr="00C85333" w:rsidRDefault="00CA64BF" w:rsidP="00FA350C">
      <w:pPr>
        <w:tabs>
          <w:tab w:val="left" w:pos="578"/>
          <w:tab w:val="left" w:pos="1157"/>
          <w:tab w:val="left" w:pos="1735"/>
        </w:tabs>
        <w:jc w:val="both"/>
        <w:rPr>
          <w:bCs/>
          <w:iCs/>
          <w:sz w:val="22"/>
          <w:szCs w:val="22"/>
          <w:lang w:val="fr-FR"/>
        </w:rPr>
      </w:pPr>
    </w:p>
    <w:p w:rsidR="00CA64BF" w:rsidRPr="00C85333" w:rsidRDefault="00CA64BF" w:rsidP="000A34FE">
      <w:pPr>
        <w:tabs>
          <w:tab w:val="left" w:pos="578"/>
          <w:tab w:val="left" w:pos="1157"/>
          <w:tab w:val="left" w:pos="1735"/>
        </w:tabs>
        <w:ind w:left="2835" w:hanging="2268"/>
        <w:jc w:val="both"/>
        <w:rPr>
          <w:sz w:val="22"/>
          <w:szCs w:val="22"/>
          <w:lang w:val="fr-FR"/>
        </w:rPr>
      </w:pPr>
      <w:bookmarkStart w:id="4" w:name="_Toc22608973"/>
    </w:p>
    <w:p w:rsidR="00CA64BF" w:rsidRPr="006E0B36" w:rsidRDefault="00CA64BF" w:rsidP="000A34FE">
      <w:pPr>
        <w:tabs>
          <w:tab w:val="left" w:pos="578"/>
          <w:tab w:val="left" w:pos="1157"/>
          <w:tab w:val="left" w:pos="1735"/>
        </w:tabs>
        <w:jc w:val="both"/>
        <w:rPr>
          <w:b/>
          <w:bCs/>
          <w:sz w:val="22"/>
          <w:szCs w:val="22"/>
          <w:lang w:val="en-GB"/>
        </w:rPr>
      </w:pPr>
      <w:r w:rsidRPr="00C85333">
        <w:rPr>
          <w:b/>
          <w:bCs/>
          <w:sz w:val="28"/>
          <w:szCs w:val="28"/>
          <w:lang w:val="fr-FR"/>
        </w:rPr>
        <w:br w:type="page"/>
      </w:r>
      <w:r>
        <w:rPr>
          <w:b/>
          <w:bCs/>
          <w:sz w:val="22"/>
          <w:szCs w:val="22"/>
          <w:lang w:val="en-GB"/>
        </w:rPr>
        <w:t>E.</w:t>
      </w:r>
      <w:r>
        <w:rPr>
          <w:b/>
          <w:bCs/>
          <w:sz w:val="22"/>
          <w:szCs w:val="22"/>
          <w:lang w:val="en-GB"/>
        </w:rPr>
        <w:tab/>
      </w:r>
      <w:r w:rsidR="00BF341E">
        <w:rPr>
          <w:b/>
          <w:bCs/>
          <w:sz w:val="22"/>
          <w:szCs w:val="22"/>
          <w:lang w:val="en-GB"/>
        </w:rPr>
        <w:t xml:space="preserve">Éducation et </w:t>
      </w:r>
      <w:r w:rsidR="00BF341E" w:rsidRPr="006E0B36">
        <w:rPr>
          <w:b/>
          <w:bCs/>
          <w:sz w:val="22"/>
          <w:szCs w:val="22"/>
          <w:lang w:val="en-GB"/>
        </w:rPr>
        <w:t>information</w:t>
      </w:r>
      <w:bookmarkEnd w:id="4"/>
    </w:p>
    <w:p w:rsidR="00CA64BF" w:rsidRPr="006E0B36" w:rsidRDefault="00CA64BF" w:rsidP="000A34FE">
      <w:pPr>
        <w:tabs>
          <w:tab w:val="left" w:pos="578"/>
          <w:tab w:val="left" w:pos="1157"/>
          <w:tab w:val="left" w:pos="1735"/>
        </w:tabs>
        <w:ind w:left="567"/>
        <w:jc w:val="both"/>
        <w:rPr>
          <w:b/>
          <w:iCs/>
          <w:sz w:val="22"/>
          <w:szCs w:val="22"/>
          <w:lang w:val="en-GB"/>
        </w:rPr>
      </w:pPr>
    </w:p>
    <w:p w:rsidR="00CA64BF" w:rsidRPr="004654DB" w:rsidRDefault="00CA64BF" w:rsidP="00FA350C">
      <w:pPr>
        <w:pStyle w:val="BodyText2"/>
        <w:numPr>
          <w:ilvl w:val="0"/>
          <w:numId w:val="3"/>
        </w:numPr>
        <w:jc w:val="both"/>
        <w:rPr>
          <w:b/>
          <w:bCs/>
          <w:iCs/>
          <w:szCs w:val="22"/>
          <w:lang w:val="fr-FR"/>
        </w:rPr>
      </w:pPr>
      <w:r w:rsidRPr="007552D8">
        <w:rPr>
          <w:b/>
          <w:bCs/>
          <w:iCs/>
          <w:szCs w:val="22"/>
          <w:u w:val="single"/>
          <w:lang w:val="fr-FR"/>
        </w:rPr>
        <w:t>Amélioration des capacités d’évaluation et de surveillance</w:t>
      </w:r>
      <w:r>
        <w:rPr>
          <w:b/>
          <w:bCs/>
          <w:iCs/>
          <w:szCs w:val="22"/>
          <w:u w:val="single"/>
          <w:lang w:val="fr-FR"/>
        </w:rPr>
        <w:t xml:space="preserve"> d</w:t>
      </w:r>
      <w:r w:rsidRPr="007552D8">
        <w:rPr>
          <w:b/>
          <w:bCs/>
          <w:iCs/>
          <w:szCs w:val="22"/>
          <w:u w:val="single"/>
          <w:lang w:val="fr-FR"/>
        </w:rPr>
        <w:t>es oiseaux d’eau migrateurs</w:t>
      </w:r>
      <w:r w:rsidR="00132365">
        <w:rPr>
          <w:b/>
          <w:bCs/>
          <w:iCs/>
          <w:szCs w:val="22"/>
          <w:u w:val="single"/>
          <w:lang w:val="fr-FR"/>
        </w:rPr>
        <w:t xml:space="preserve"> </w:t>
      </w:r>
      <w:r w:rsidRPr="004654DB">
        <w:rPr>
          <w:b/>
          <w:bCs/>
          <w:iCs/>
          <w:szCs w:val="22"/>
          <w:lang w:val="fr-FR"/>
        </w:rPr>
        <w:t xml:space="preserve">(AP 6.2) </w:t>
      </w:r>
    </w:p>
    <w:p w:rsidR="00CA64BF" w:rsidRPr="004654DB" w:rsidRDefault="00CA64BF" w:rsidP="00FA350C">
      <w:pPr>
        <w:pStyle w:val="BodyText2"/>
        <w:ind w:left="567"/>
        <w:jc w:val="both"/>
        <w:rPr>
          <w:bCs/>
          <w:iCs/>
          <w:szCs w:val="22"/>
          <w:lang w:val="fr-FR"/>
        </w:rPr>
      </w:pPr>
    </w:p>
    <w:p w:rsidR="00CA64BF" w:rsidRPr="00C85333" w:rsidRDefault="00CA64BF" w:rsidP="00FA350C">
      <w:pPr>
        <w:pStyle w:val="BodyText2"/>
        <w:ind w:left="2880" w:hanging="2313"/>
        <w:jc w:val="both"/>
        <w:rPr>
          <w:bCs/>
          <w:iCs/>
          <w:szCs w:val="22"/>
          <w:lang w:val="fr-FR"/>
        </w:rPr>
      </w:pPr>
      <w:r w:rsidRPr="00C85333">
        <w:rPr>
          <w:bCs/>
          <w:iCs/>
          <w:szCs w:val="22"/>
          <w:lang w:val="fr-FR"/>
        </w:rPr>
        <w:t>Budget indicatif</w:t>
      </w:r>
      <w:r w:rsidR="00132365">
        <w:rPr>
          <w:bCs/>
          <w:iCs/>
          <w:szCs w:val="22"/>
          <w:lang w:val="fr-FR"/>
        </w:rPr>
        <w:t xml:space="preserve"> </w:t>
      </w:r>
      <w:r w:rsidR="00BF341E">
        <w:rPr>
          <w:bCs/>
          <w:iCs/>
          <w:szCs w:val="22"/>
          <w:lang w:val="fr-FR"/>
        </w:rPr>
        <w:t xml:space="preserve">: </w:t>
      </w:r>
      <w:r w:rsidR="00BF341E">
        <w:rPr>
          <w:bCs/>
          <w:iCs/>
          <w:szCs w:val="22"/>
          <w:lang w:val="fr-FR"/>
        </w:rPr>
        <w:tab/>
        <w:t xml:space="preserve">40 </w:t>
      </w:r>
      <w:r w:rsidRPr="00C85333">
        <w:rPr>
          <w:bCs/>
          <w:iCs/>
          <w:szCs w:val="22"/>
          <w:lang w:val="fr-FR"/>
        </w:rPr>
        <w:t>000</w:t>
      </w:r>
      <w:r w:rsidR="00BF341E">
        <w:rPr>
          <w:bCs/>
          <w:iCs/>
          <w:szCs w:val="22"/>
          <w:lang w:val="fr-FR"/>
        </w:rPr>
        <w:t xml:space="preserve"> </w:t>
      </w:r>
      <w:r w:rsidRPr="00C85333">
        <w:rPr>
          <w:color w:val="000000"/>
          <w:szCs w:val="22"/>
          <w:lang w:val="fr-FR"/>
        </w:rPr>
        <w:t>€</w:t>
      </w:r>
      <w:r w:rsidRPr="00C85333">
        <w:rPr>
          <w:bCs/>
          <w:iCs/>
          <w:szCs w:val="22"/>
          <w:lang w:val="fr-FR"/>
        </w:rPr>
        <w:t xml:space="preserve"> par an pour des petites subventions </w:t>
      </w:r>
      <w:r>
        <w:rPr>
          <w:bCs/>
          <w:iCs/>
          <w:szCs w:val="22"/>
          <w:lang w:val="fr-FR"/>
        </w:rPr>
        <w:t>d’appui aux programmes nationaux de renforcement des capacités</w:t>
      </w:r>
    </w:p>
    <w:p w:rsidR="00CA64BF" w:rsidRPr="00C85333" w:rsidRDefault="00CA64BF" w:rsidP="00FA350C">
      <w:pPr>
        <w:pStyle w:val="BodyText2"/>
        <w:ind w:left="567"/>
        <w:jc w:val="both"/>
        <w:rPr>
          <w:bCs/>
          <w:iCs/>
          <w:szCs w:val="22"/>
          <w:lang w:val="fr-FR"/>
        </w:rPr>
      </w:pPr>
      <w:r w:rsidRPr="00C85333">
        <w:rPr>
          <w:bCs/>
          <w:iCs/>
          <w:szCs w:val="22"/>
          <w:lang w:val="fr-FR"/>
        </w:rPr>
        <w:t>Durée</w:t>
      </w:r>
      <w:r w:rsidR="00132365">
        <w:rPr>
          <w:bCs/>
          <w:iCs/>
          <w:szCs w:val="22"/>
          <w:lang w:val="fr-FR"/>
        </w:rPr>
        <w:t xml:space="preserve"> </w:t>
      </w:r>
      <w:r w:rsidRPr="00C85333">
        <w:rPr>
          <w:bCs/>
          <w:iCs/>
          <w:szCs w:val="22"/>
          <w:lang w:val="fr-FR"/>
        </w:rPr>
        <w:t xml:space="preserve">: </w:t>
      </w:r>
      <w:r w:rsidRPr="00C85333">
        <w:rPr>
          <w:bCs/>
          <w:iCs/>
          <w:szCs w:val="22"/>
          <w:lang w:val="fr-FR"/>
        </w:rPr>
        <w:tab/>
      </w:r>
      <w:r w:rsidRPr="00C85333">
        <w:rPr>
          <w:bCs/>
          <w:iCs/>
          <w:szCs w:val="22"/>
          <w:lang w:val="fr-FR"/>
        </w:rPr>
        <w:tab/>
      </w:r>
      <w:r w:rsidRPr="00C85333">
        <w:rPr>
          <w:bCs/>
          <w:iCs/>
          <w:szCs w:val="22"/>
          <w:lang w:val="fr-FR"/>
        </w:rPr>
        <w:tab/>
        <w:t xml:space="preserve">5 ans au total, 2 à 3 ans par </w:t>
      </w:r>
      <w:r w:rsidR="002805D3" w:rsidRPr="00C85333">
        <w:rPr>
          <w:bCs/>
          <w:iCs/>
          <w:szCs w:val="22"/>
          <w:lang w:val="fr-FR"/>
        </w:rPr>
        <w:t>pays selon</w:t>
      </w:r>
      <w:r w:rsidRPr="00C85333">
        <w:rPr>
          <w:bCs/>
          <w:iCs/>
          <w:szCs w:val="22"/>
          <w:lang w:val="fr-FR"/>
        </w:rPr>
        <w:t xml:space="preserve"> les besoins</w:t>
      </w:r>
    </w:p>
    <w:p w:rsidR="00CA64BF" w:rsidRPr="004654DB" w:rsidRDefault="00CA64BF" w:rsidP="004654DB">
      <w:pPr>
        <w:pStyle w:val="BodyText2"/>
        <w:ind w:left="567"/>
        <w:jc w:val="both"/>
        <w:rPr>
          <w:bCs/>
          <w:iCs/>
          <w:szCs w:val="22"/>
          <w:lang w:val="fr-FR"/>
        </w:rPr>
      </w:pPr>
      <w:r w:rsidRPr="00C85333">
        <w:rPr>
          <w:bCs/>
          <w:iCs/>
          <w:szCs w:val="22"/>
          <w:lang w:val="fr-FR"/>
        </w:rPr>
        <w:t>Activités</w:t>
      </w:r>
      <w:r w:rsidR="00132365">
        <w:rPr>
          <w:bCs/>
          <w:iCs/>
          <w:szCs w:val="22"/>
          <w:lang w:val="fr-FR"/>
        </w:rPr>
        <w:t xml:space="preserve"> </w:t>
      </w:r>
      <w:r w:rsidRPr="00C85333">
        <w:rPr>
          <w:bCs/>
          <w:iCs/>
          <w:szCs w:val="22"/>
          <w:lang w:val="fr-FR"/>
        </w:rPr>
        <w:t xml:space="preserve">: </w:t>
      </w:r>
      <w:r w:rsidRPr="00C85333">
        <w:rPr>
          <w:bCs/>
          <w:iCs/>
          <w:szCs w:val="22"/>
          <w:lang w:val="fr-FR"/>
        </w:rPr>
        <w:tab/>
      </w:r>
      <w:r w:rsidRPr="00C85333">
        <w:rPr>
          <w:bCs/>
          <w:iCs/>
          <w:szCs w:val="22"/>
          <w:lang w:val="fr-FR"/>
        </w:rPr>
        <w:tab/>
        <w:t xml:space="preserve">Travaux sur le terrain, formation, </w:t>
      </w:r>
      <w:r w:rsidRPr="007667B0">
        <w:rPr>
          <w:bCs/>
          <w:iCs/>
          <w:szCs w:val="22"/>
          <w:lang w:val="fr-FR"/>
        </w:rPr>
        <w:t xml:space="preserve">fourniture de matériel (première </w:t>
      </w:r>
      <w:r w:rsidRPr="007667B0">
        <w:rPr>
          <w:bCs/>
          <w:iCs/>
          <w:szCs w:val="22"/>
          <w:lang w:val="fr-FR"/>
        </w:rPr>
        <w:tab/>
      </w:r>
      <w:r w:rsidRPr="007667B0">
        <w:rPr>
          <w:bCs/>
          <w:iCs/>
          <w:szCs w:val="22"/>
          <w:lang w:val="fr-FR"/>
        </w:rPr>
        <w:tab/>
      </w:r>
      <w:r w:rsidRPr="007667B0">
        <w:rPr>
          <w:bCs/>
          <w:iCs/>
          <w:szCs w:val="22"/>
          <w:lang w:val="fr-FR"/>
        </w:rPr>
        <w:tab/>
      </w:r>
      <w:r w:rsidRPr="007667B0">
        <w:rPr>
          <w:bCs/>
          <w:iCs/>
          <w:szCs w:val="22"/>
          <w:lang w:val="fr-FR"/>
        </w:rPr>
        <w:tab/>
      </w:r>
      <w:r>
        <w:rPr>
          <w:bCs/>
          <w:iCs/>
          <w:szCs w:val="22"/>
          <w:lang w:val="fr-FR"/>
        </w:rPr>
        <w:tab/>
      </w:r>
      <w:r w:rsidRPr="007667B0">
        <w:rPr>
          <w:bCs/>
          <w:iCs/>
          <w:szCs w:val="22"/>
          <w:lang w:val="fr-FR"/>
        </w:rPr>
        <w:t>année)</w:t>
      </w:r>
    </w:p>
    <w:p w:rsidR="00CA64BF" w:rsidRPr="00C85333" w:rsidRDefault="00CA64BF" w:rsidP="00BF341E">
      <w:pPr>
        <w:tabs>
          <w:tab w:val="left" w:pos="578"/>
          <w:tab w:val="left" w:pos="1157"/>
          <w:tab w:val="left" w:pos="1735"/>
        </w:tabs>
        <w:jc w:val="both"/>
        <w:rPr>
          <w:b/>
          <w:iCs/>
          <w:sz w:val="22"/>
          <w:szCs w:val="22"/>
          <w:lang w:val="fr-FR"/>
        </w:rPr>
      </w:pPr>
    </w:p>
    <w:p w:rsidR="00CA64BF" w:rsidRPr="004654DB" w:rsidRDefault="00CA64BF" w:rsidP="000A34FE">
      <w:pPr>
        <w:numPr>
          <w:ilvl w:val="0"/>
          <w:numId w:val="3"/>
        </w:numPr>
        <w:jc w:val="both"/>
        <w:rPr>
          <w:b/>
          <w:sz w:val="22"/>
          <w:szCs w:val="22"/>
          <w:lang w:val="fr-FR"/>
        </w:rPr>
      </w:pPr>
      <w:r w:rsidRPr="00065049">
        <w:rPr>
          <w:b/>
          <w:sz w:val="22"/>
          <w:szCs w:val="22"/>
          <w:u w:val="single"/>
          <w:lang w:val="fr-FR"/>
        </w:rPr>
        <w:t>P</w:t>
      </w:r>
      <w:r>
        <w:rPr>
          <w:b/>
          <w:sz w:val="22"/>
          <w:szCs w:val="22"/>
          <w:u w:val="single"/>
          <w:lang w:val="fr-FR"/>
        </w:rPr>
        <w:t>rogrammes de formation régionaux</w:t>
      </w:r>
      <w:r w:rsidRPr="00065049">
        <w:rPr>
          <w:b/>
          <w:sz w:val="22"/>
          <w:szCs w:val="22"/>
          <w:u w:val="single"/>
          <w:lang w:val="fr-FR"/>
        </w:rPr>
        <w:t xml:space="preserve"> en Afrique</w:t>
      </w:r>
      <w:r>
        <w:rPr>
          <w:b/>
          <w:sz w:val="22"/>
          <w:szCs w:val="22"/>
          <w:u w:val="single"/>
          <w:lang w:val="fr-FR"/>
        </w:rPr>
        <w:t xml:space="preserve"> et en Eurasie pour assurer la </w:t>
      </w:r>
      <w:r w:rsidRPr="00065049">
        <w:rPr>
          <w:b/>
          <w:sz w:val="22"/>
          <w:szCs w:val="22"/>
          <w:u w:val="single"/>
          <w:lang w:val="fr-FR"/>
        </w:rPr>
        <w:t>mise en œuvre de l’Accord</w:t>
      </w:r>
      <w:r w:rsidR="00132365">
        <w:rPr>
          <w:b/>
          <w:sz w:val="22"/>
          <w:szCs w:val="22"/>
          <w:u w:val="single"/>
          <w:lang w:val="fr-FR"/>
        </w:rPr>
        <w:t xml:space="preserve"> </w:t>
      </w:r>
      <w:r w:rsidRPr="004654DB">
        <w:rPr>
          <w:b/>
          <w:sz w:val="22"/>
          <w:szCs w:val="22"/>
          <w:lang w:val="fr-FR"/>
        </w:rPr>
        <w:t>(AP 6.1, 6.2)</w:t>
      </w:r>
      <w:bookmarkStart w:id="5" w:name="_Toc22608974"/>
    </w:p>
    <w:bookmarkEnd w:id="5"/>
    <w:p w:rsidR="00CA64BF" w:rsidRPr="004654DB" w:rsidRDefault="00CA64BF" w:rsidP="000A34FE">
      <w:pPr>
        <w:tabs>
          <w:tab w:val="left" w:pos="578"/>
          <w:tab w:val="left" w:pos="1157"/>
          <w:tab w:val="left" w:pos="1735"/>
        </w:tabs>
        <w:jc w:val="both"/>
        <w:rPr>
          <w:bCs/>
          <w:iCs/>
          <w:sz w:val="22"/>
          <w:szCs w:val="22"/>
          <w:lang w:val="fr-FR"/>
        </w:rPr>
      </w:pPr>
    </w:p>
    <w:p w:rsidR="00CA64BF" w:rsidRPr="00C85333" w:rsidRDefault="00CA64BF" w:rsidP="000A34FE">
      <w:pPr>
        <w:pStyle w:val="BodyTextIndent3"/>
        <w:tabs>
          <w:tab w:val="left" w:pos="578"/>
          <w:tab w:val="left" w:pos="1157"/>
          <w:tab w:val="left" w:pos="1735"/>
        </w:tabs>
        <w:ind w:left="567"/>
        <w:jc w:val="both"/>
        <w:rPr>
          <w:bCs/>
          <w:i w:val="0"/>
          <w:iCs w:val="0"/>
          <w:sz w:val="22"/>
          <w:szCs w:val="22"/>
          <w:lang w:val="fr-FR"/>
        </w:rPr>
      </w:pPr>
      <w:r w:rsidRPr="00C85333">
        <w:rPr>
          <w:bCs/>
          <w:i w:val="0"/>
          <w:iCs w:val="0"/>
          <w:sz w:val="22"/>
          <w:szCs w:val="22"/>
          <w:lang w:val="fr-FR"/>
        </w:rPr>
        <w:t>Budget indicatif</w:t>
      </w:r>
      <w:r w:rsidR="00132365">
        <w:rPr>
          <w:bCs/>
          <w:i w:val="0"/>
          <w:iCs w:val="0"/>
          <w:sz w:val="22"/>
          <w:szCs w:val="22"/>
          <w:lang w:val="fr-FR"/>
        </w:rPr>
        <w:t xml:space="preserve"> </w:t>
      </w:r>
      <w:r w:rsidR="00BF341E">
        <w:rPr>
          <w:bCs/>
          <w:i w:val="0"/>
          <w:iCs w:val="0"/>
          <w:sz w:val="22"/>
          <w:szCs w:val="22"/>
          <w:lang w:val="fr-FR"/>
        </w:rPr>
        <w:t>:</w:t>
      </w:r>
      <w:r w:rsidR="00BF341E">
        <w:rPr>
          <w:bCs/>
          <w:i w:val="0"/>
          <w:iCs w:val="0"/>
          <w:sz w:val="22"/>
          <w:szCs w:val="22"/>
          <w:lang w:val="fr-FR"/>
        </w:rPr>
        <w:tab/>
      </w:r>
      <w:r w:rsidR="00BF341E">
        <w:rPr>
          <w:bCs/>
          <w:i w:val="0"/>
          <w:iCs w:val="0"/>
          <w:sz w:val="22"/>
          <w:szCs w:val="22"/>
          <w:lang w:val="fr-FR"/>
        </w:rPr>
        <w:tab/>
        <w:t xml:space="preserve">175 </w:t>
      </w:r>
      <w:r w:rsidRPr="00C85333">
        <w:rPr>
          <w:bCs/>
          <w:i w:val="0"/>
          <w:iCs w:val="0"/>
          <w:sz w:val="22"/>
          <w:szCs w:val="22"/>
          <w:lang w:val="fr-FR"/>
        </w:rPr>
        <w:t xml:space="preserve">000 </w:t>
      </w:r>
      <w:r w:rsidRPr="00C85333">
        <w:rPr>
          <w:bCs/>
          <w:i w:val="0"/>
          <w:color w:val="000000"/>
          <w:sz w:val="22"/>
          <w:szCs w:val="22"/>
          <w:lang w:val="fr-FR"/>
        </w:rPr>
        <w:t xml:space="preserve">€ </w:t>
      </w:r>
      <w:r w:rsidRPr="00C85333">
        <w:rPr>
          <w:bCs/>
          <w:i w:val="0"/>
          <w:iCs w:val="0"/>
          <w:sz w:val="22"/>
          <w:szCs w:val="22"/>
          <w:lang w:val="fr-FR"/>
        </w:rPr>
        <w:t>par an, par programme régional</w:t>
      </w:r>
    </w:p>
    <w:p w:rsidR="00CA64BF" w:rsidRPr="00C85333" w:rsidRDefault="00CA64BF" w:rsidP="000A34FE">
      <w:pPr>
        <w:tabs>
          <w:tab w:val="left" w:pos="578"/>
          <w:tab w:val="left" w:pos="1157"/>
          <w:tab w:val="left" w:pos="1735"/>
        </w:tabs>
        <w:ind w:left="567"/>
        <w:jc w:val="both"/>
        <w:rPr>
          <w:bCs/>
          <w:iCs/>
          <w:sz w:val="22"/>
          <w:szCs w:val="22"/>
          <w:lang w:val="fr-FR"/>
        </w:rPr>
      </w:pPr>
      <w:r w:rsidRPr="00C85333">
        <w:rPr>
          <w:bCs/>
          <w:iCs/>
          <w:sz w:val="22"/>
          <w:szCs w:val="22"/>
          <w:lang w:val="fr-FR"/>
        </w:rPr>
        <w:t>Durée</w:t>
      </w:r>
      <w:r w:rsidR="00132365">
        <w:rPr>
          <w:bCs/>
          <w:iCs/>
          <w:sz w:val="22"/>
          <w:szCs w:val="22"/>
          <w:lang w:val="fr-FR"/>
        </w:rPr>
        <w:t xml:space="preserve"> </w:t>
      </w:r>
      <w:r w:rsidRPr="00C85333">
        <w:rPr>
          <w:bCs/>
          <w:iCs/>
          <w:sz w:val="22"/>
          <w:szCs w:val="22"/>
          <w:lang w:val="fr-FR"/>
        </w:rPr>
        <w:t>:</w:t>
      </w:r>
      <w:r w:rsidRPr="00C85333">
        <w:rPr>
          <w:bCs/>
          <w:iCs/>
          <w:sz w:val="22"/>
          <w:szCs w:val="22"/>
          <w:lang w:val="fr-FR"/>
        </w:rPr>
        <w:tab/>
      </w:r>
      <w:r w:rsidRPr="00C85333">
        <w:rPr>
          <w:bCs/>
          <w:iCs/>
          <w:sz w:val="22"/>
          <w:szCs w:val="22"/>
          <w:lang w:val="fr-FR"/>
        </w:rPr>
        <w:tab/>
      </w:r>
      <w:r w:rsidRPr="00C85333">
        <w:rPr>
          <w:bCs/>
          <w:iCs/>
          <w:sz w:val="22"/>
          <w:szCs w:val="22"/>
          <w:lang w:val="fr-FR"/>
        </w:rPr>
        <w:tab/>
        <w:t>5 ans</w:t>
      </w:r>
    </w:p>
    <w:p w:rsidR="00CA64BF" w:rsidRPr="00C85333" w:rsidRDefault="00CA64BF" w:rsidP="000A34FE">
      <w:pPr>
        <w:tabs>
          <w:tab w:val="left" w:pos="578"/>
          <w:tab w:val="left" w:pos="1157"/>
          <w:tab w:val="left" w:pos="1735"/>
        </w:tabs>
        <w:ind w:left="567"/>
        <w:jc w:val="both"/>
        <w:rPr>
          <w:bCs/>
          <w:iCs/>
          <w:sz w:val="22"/>
          <w:szCs w:val="22"/>
          <w:lang w:val="fr-FR"/>
        </w:rPr>
      </w:pPr>
      <w:r w:rsidRPr="00C85333">
        <w:rPr>
          <w:bCs/>
          <w:iCs/>
          <w:sz w:val="22"/>
          <w:szCs w:val="22"/>
          <w:lang w:val="fr-FR"/>
        </w:rPr>
        <w:t>Activités</w:t>
      </w:r>
      <w:r w:rsidR="00132365">
        <w:rPr>
          <w:bCs/>
          <w:iCs/>
          <w:sz w:val="22"/>
          <w:szCs w:val="22"/>
          <w:lang w:val="fr-FR"/>
        </w:rPr>
        <w:t xml:space="preserve"> </w:t>
      </w:r>
      <w:r w:rsidRPr="00C85333">
        <w:rPr>
          <w:bCs/>
          <w:iCs/>
          <w:sz w:val="22"/>
          <w:szCs w:val="22"/>
          <w:lang w:val="fr-FR"/>
        </w:rPr>
        <w:t xml:space="preserve">: </w:t>
      </w:r>
      <w:r w:rsidRPr="00C85333">
        <w:rPr>
          <w:bCs/>
          <w:iCs/>
          <w:sz w:val="22"/>
          <w:szCs w:val="22"/>
          <w:lang w:val="fr-FR"/>
        </w:rPr>
        <w:tab/>
      </w:r>
      <w:r w:rsidRPr="00C85333">
        <w:rPr>
          <w:bCs/>
          <w:iCs/>
          <w:sz w:val="22"/>
          <w:szCs w:val="22"/>
          <w:lang w:val="fr-FR"/>
        </w:rPr>
        <w:tab/>
      </w:r>
      <w:r w:rsidRPr="00C85333">
        <w:rPr>
          <w:bCs/>
          <w:iCs/>
          <w:sz w:val="22"/>
          <w:szCs w:val="22"/>
          <w:lang w:val="fr-FR"/>
        </w:rPr>
        <w:tab/>
        <w:t>Coordination, cours de formation, supports, suivi</w:t>
      </w:r>
    </w:p>
    <w:p w:rsidR="00CA64BF" w:rsidRPr="00C85333" w:rsidRDefault="00CA64BF" w:rsidP="000A34FE">
      <w:pPr>
        <w:tabs>
          <w:tab w:val="left" w:pos="578"/>
          <w:tab w:val="left" w:pos="1157"/>
          <w:tab w:val="left" w:pos="1735"/>
        </w:tabs>
        <w:jc w:val="both"/>
        <w:rPr>
          <w:b/>
          <w:iCs/>
          <w:sz w:val="22"/>
          <w:szCs w:val="22"/>
          <w:lang w:val="fr-FR"/>
        </w:rPr>
      </w:pPr>
    </w:p>
    <w:p w:rsidR="00CA64BF" w:rsidRPr="00F42882" w:rsidRDefault="00CA64BF" w:rsidP="00744F5B">
      <w:pPr>
        <w:numPr>
          <w:ilvl w:val="0"/>
          <w:numId w:val="3"/>
        </w:numPr>
        <w:tabs>
          <w:tab w:val="left" w:pos="1157"/>
          <w:tab w:val="left" w:pos="1735"/>
        </w:tabs>
        <w:jc w:val="both"/>
        <w:rPr>
          <w:iCs/>
          <w:sz w:val="22"/>
          <w:szCs w:val="22"/>
          <w:u w:val="single"/>
          <w:lang w:val="fr-FR"/>
        </w:rPr>
      </w:pPr>
      <w:bookmarkStart w:id="6" w:name="OLE_LINK1"/>
      <w:bookmarkStart w:id="7" w:name="OLE_LINK2"/>
      <w:r w:rsidRPr="007552D8">
        <w:rPr>
          <w:b/>
          <w:iCs/>
          <w:sz w:val="22"/>
          <w:szCs w:val="22"/>
          <w:u w:val="single"/>
          <w:lang w:val="fr-FR"/>
        </w:rPr>
        <w:t>Programme de formation destiné aux Agences nationales d</w:t>
      </w:r>
      <w:r>
        <w:rPr>
          <w:b/>
          <w:iCs/>
          <w:sz w:val="22"/>
          <w:szCs w:val="22"/>
          <w:u w:val="single"/>
          <w:lang w:val="fr-FR"/>
        </w:rPr>
        <w:t>e mise en œuvre de l’AEWA au sein d</w:t>
      </w:r>
      <w:r w:rsidRPr="007552D8">
        <w:rPr>
          <w:b/>
          <w:iCs/>
          <w:sz w:val="22"/>
          <w:szCs w:val="22"/>
          <w:u w:val="single"/>
          <w:lang w:val="fr-FR"/>
        </w:rPr>
        <w:t>es Parties contractantes</w:t>
      </w:r>
      <w:r w:rsidR="00132365">
        <w:rPr>
          <w:b/>
          <w:iCs/>
          <w:sz w:val="22"/>
          <w:szCs w:val="22"/>
          <w:u w:val="single"/>
          <w:lang w:val="fr-FR"/>
        </w:rPr>
        <w:t xml:space="preserve"> </w:t>
      </w:r>
      <w:r w:rsidRPr="00F42882">
        <w:rPr>
          <w:b/>
          <w:bCs/>
          <w:iCs/>
          <w:sz w:val="22"/>
          <w:szCs w:val="22"/>
          <w:lang w:val="fr-FR"/>
        </w:rPr>
        <w:t>(AP 6.1, 6.2)</w:t>
      </w:r>
    </w:p>
    <w:p w:rsidR="00CA64BF" w:rsidRPr="00F42882" w:rsidRDefault="00CA64BF" w:rsidP="00744F5B">
      <w:pPr>
        <w:tabs>
          <w:tab w:val="left" w:pos="578"/>
          <w:tab w:val="left" w:pos="1157"/>
          <w:tab w:val="left" w:pos="1735"/>
        </w:tabs>
        <w:ind w:left="567"/>
        <w:jc w:val="both"/>
        <w:rPr>
          <w:iCs/>
          <w:sz w:val="22"/>
          <w:szCs w:val="22"/>
          <w:lang w:val="fr-FR"/>
        </w:rPr>
      </w:pPr>
    </w:p>
    <w:p w:rsidR="00CA64BF" w:rsidRPr="00F42882" w:rsidRDefault="00CA64BF" w:rsidP="00724F61">
      <w:pPr>
        <w:pStyle w:val="BodyTextIndent3"/>
        <w:tabs>
          <w:tab w:val="left" w:pos="578"/>
          <w:tab w:val="left" w:pos="1157"/>
          <w:tab w:val="left" w:pos="1735"/>
        </w:tabs>
        <w:ind w:left="2880" w:hanging="2340"/>
        <w:jc w:val="both"/>
        <w:rPr>
          <w:bCs/>
          <w:i w:val="0"/>
          <w:color w:val="000000"/>
          <w:sz w:val="22"/>
          <w:szCs w:val="22"/>
          <w:lang w:val="fr-FR"/>
        </w:rPr>
      </w:pPr>
      <w:r w:rsidRPr="00F42882">
        <w:rPr>
          <w:bCs/>
          <w:i w:val="0"/>
          <w:iCs w:val="0"/>
          <w:sz w:val="22"/>
          <w:szCs w:val="22"/>
          <w:lang w:val="fr-FR"/>
        </w:rPr>
        <w:t>Budget indicatif</w:t>
      </w:r>
      <w:r w:rsidR="00132365">
        <w:rPr>
          <w:bCs/>
          <w:i w:val="0"/>
          <w:iCs w:val="0"/>
          <w:sz w:val="22"/>
          <w:szCs w:val="22"/>
          <w:lang w:val="fr-FR"/>
        </w:rPr>
        <w:t xml:space="preserve"> </w:t>
      </w:r>
      <w:r w:rsidRPr="00F42882">
        <w:rPr>
          <w:bCs/>
          <w:i w:val="0"/>
          <w:iCs w:val="0"/>
          <w:sz w:val="22"/>
          <w:szCs w:val="22"/>
          <w:lang w:val="fr-FR"/>
        </w:rPr>
        <w:t>:</w:t>
      </w:r>
      <w:r w:rsidRPr="00F42882">
        <w:rPr>
          <w:bCs/>
          <w:i w:val="0"/>
          <w:iCs w:val="0"/>
          <w:sz w:val="22"/>
          <w:szCs w:val="22"/>
          <w:lang w:val="fr-FR"/>
        </w:rPr>
        <w:tab/>
        <w:t>100</w:t>
      </w:r>
      <w:r w:rsidR="00BF341E">
        <w:rPr>
          <w:bCs/>
          <w:i w:val="0"/>
          <w:iCs w:val="0"/>
          <w:sz w:val="22"/>
          <w:szCs w:val="22"/>
          <w:lang w:val="fr-FR"/>
        </w:rPr>
        <w:t xml:space="preserve"> </w:t>
      </w:r>
      <w:r w:rsidRPr="00F42882">
        <w:rPr>
          <w:bCs/>
          <w:i w:val="0"/>
          <w:iCs w:val="0"/>
          <w:sz w:val="22"/>
          <w:szCs w:val="22"/>
          <w:lang w:val="fr-FR"/>
        </w:rPr>
        <w:t xml:space="preserve">000 </w:t>
      </w:r>
      <w:r w:rsidRPr="00F42882">
        <w:rPr>
          <w:bCs/>
          <w:i w:val="0"/>
          <w:color w:val="000000"/>
          <w:sz w:val="22"/>
          <w:szCs w:val="22"/>
          <w:lang w:val="fr-FR"/>
        </w:rPr>
        <w:t>€</w:t>
      </w:r>
      <w:r w:rsidRPr="00F42882">
        <w:rPr>
          <w:bCs/>
          <w:i w:val="0"/>
          <w:iCs w:val="0"/>
          <w:sz w:val="22"/>
          <w:szCs w:val="22"/>
          <w:lang w:val="fr-FR"/>
        </w:rPr>
        <w:t xml:space="preserve"> pour la formation par </w:t>
      </w:r>
      <w:r w:rsidR="002805D3" w:rsidRPr="00F42882">
        <w:rPr>
          <w:bCs/>
          <w:i w:val="0"/>
          <w:iCs w:val="0"/>
          <w:sz w:val="22"/>
          <w:szCs w:val="22"/>
          <w:lang w:val="fr-FR"/>
        </w:rPr>
        <w:t>atelier</w:t>
      </w:r>
      <w:r w:rsidR="002805D3">
        <w:rPr>
          <w:bCs/>
          <w:i w:val="0"/>
          <w:color w:val="000000"/>
          <w:sz w:val="22"/>
          <w:szCs w:val="22"/>
          <w:lang w:val="fr-FR"/>
        </w:rPr>
        <w:t xml:space="preserve"> (</w:t>
      </w:r>
      <w:r>
        <w:rPr>
          <w:bCs/>
          <w:i w:val="0"/>
          <w:color w:val="000000"/>
          <w:sz w:val="22"/>
          <w:szCs w:val="22"/>
          <w:lang w:val="fr-FR"/>
        </w:rPr>
        <w:t xml:space="preserve">deux ateliers en Afrique et deux </w:t>
      </w:r>
      <w:r w:rsidRPr="00CD348D">
        <w:rPr>
          <w:bCs/>
          <w:i w:val="0"/>
          <w:color w:val="000000"/>
          <w:sz w:val="22"/>
          <w:szCs w:val="22"/>
          <w:lang w:val="fr-FR"/>
        </w:rPr>
        <w:t>en</w:t>
      </w:r>
      <w:r w:rsidR="00132365">
        <w:rPr>
          <w:bCs/>
          <w:i w:val="0"/>
          <w:color w:val="000000"/>
          <w:sz w:val="22"/>
          <w:szCs w:val="22"/>
          <w:lang w:val="fr-FR"/>
        </w:rPr>
        <w:t xml:space="preserve"> </w:t>
      </w:r>
      <w:r w:rsidRPr="00F42882">
        <w:rPr>
          <w:bCs/>
          <w:i w:val="0"/>
          <w:color w:val="000000"/>
          <w:sz w:val="22"/>
          <w:szCs w:val="22"/>
          <w:lang w:val="fr-FR"/>
        </w:rPr>
        <w:t>Eurasie</w:t>
      </w:r>
      <w:r>
        <w:rPr>
          <w:bCs/>
          <w:i w:val="0"/>
          <w:color w:val="000000"/>
          <w:sz w:val="22"/>
          <w:szCs w:val="22"/>
          <w:lang w:val="fr-FR"/>
        </w:rPr>
        <w:t>)</w:t>
      </w:r>
    </w:p>
    <w:p w:rsidR="00CA64BF" w:rsidRPr="00C85333" w:rsidRDefault="00CA64BF" w:rsidP="00744F5B">
      <w:pPr>
        <w:tabs>
          <w:tab w:val="left" w:pos="578"/>
          <w:tab w:val="left" w:pos="1157"/>
          <w:tab w:val="left" w:pos="1735"/>
        </w:tabs>
        <w:ind w:left="567"/>
        <w:jc w:val="both"/>
        <w:rPr>
          <w:bCs/>
          <w:iCs/>
          <w:sz w:val="22"/>
          <w:szCs w:val="22"/>
          <w:lang w:val="fr-FR"/>
        </w:rPr>
      </w:pPr>
      <w:r w:rsidRPr="00C85333">
        <w:rPr>
          <w:bCs/>
          <w:iCs/>
          <w:sz w:val="22"/>
          <w:szCs w:val="22"/>
          <w:lang w:val="fr-FR"/>
        </w:rPr>
        <w:t>Durée</w:t>
      </w:r>
      <w:r w:rsidR="00132365">
        <w:rPr>
          <w:bCs/>
          <w:iCs/>
          <w:sz w:val="22"/>
          <w:szCs w:val="22"/>
          <w:lang w:val="fr-FR"/>
        </w:rPr>
        <w:t xml:space="preserve"> </w:t>
      </w:r>
      <w:r w:rsidRPr="00C85333">
        <w:rPr>
          <w:bCs/>
          <w:iCs/>
          <w:sz w:val="22"/>
          <w:szCs w:val="22"/>
          <w:lang w:val="fr-FR"/>
        </w:rPr>
        <w:t>:</w:t>
      </w:r>
      <w:r w:rsidRPr="00C85333">
        <w:rPr>
          <w:bCs/>
          <w:iCs/>
          <w:sz w:val="22"/>
          <w:szCs w:val="22"/>
          <w:lang w:val="fr-FR"/>
        </w:rPr>
        <w:tab/>
      </w:r>
      <w:r w:rsidRPr="00C85333">
        <w:rPr>
          <w:bCs/>
          <w:iCs/>
          <w:sz w:val="22"/>
          <w:szCs w:val="22"/>
          <w:lang w:val="fr-FR"/>
        </w:rPr>
        <w:tab/>
      </w:r>
      <w:r w:rsidRPr="00C85333">
        <w:rPr>
          <w:bCs/>
          <w:iCs/>
          <w:sz w:val="22"/>
          <w:szCs w:val="22"/>
          <w:lang w:val="fr-FR"/>
        </w:rPr>
        <w:tab/>
        <w:t>5</w:t>
      </w:r>
      <w:r w:rsidR="00BF341E">
        <w:rPr>
          <w:bCs/>
          <w:iCs/>
          <w:sz w:val="22"/>
          <w:szCs w:val="22"/>
          <w:lang w:val="fr-FR"/>
        </w:rPr>
        <w:t xml:space="preserve"> </w:t>
      </w:r>
      <w:r w:rsidRPr="00C85333">
        <w:rPr>
          <w:bCs/>
          <w:iCs/>
          <w:sz w:val="22"/>
          <w:szCs w:val="22"/>
          <w:lang w:val="fr-FR"/>
        </w:rPr>
        <w:t>ans</w:t>
      </w:r>
    </w:p>
    <w:p w:rsidR="00CA64BF" w:rsidRPr="00C85333" w:rsidRDefault="00CA64BF" w:rsidP="00744F5B">
      <w:pPr>
        <w:tabs>
          <w:tab w:val="left" w:pos="578"/>
          <w:tab w:val="left" w:pos="1157"/>
          <w:tab w:val="left" w:pos="1735"/>
        </w:tabs>
        <w:ind w:left="2877" w:hanging="2310"/>
        <w:jc w:val="both"/>
        <w:rPr>
          <w:bCs/>
          <w:iCs/>
          <w:sz w:val="22"/>
          <w:szCs w:val="22"/>
          <w:lang w:val="fr-FR"/>
        </w:rPr>
      </w:pPr>
      <w:r w:rsidRPr="00C85333">
        <w:rPr>
          <w:bCs/>
          <w:iCs/>
          <w:sz w:val="22"/>
          <w:szCs w:val="22"/>
          <w:lang w:val="fr-FR"/>
        </w:rPr>
        <w:t>Activités</w:t>
      </w:r>
      <w:r w:rsidR="00132365">
        <w:rPr>
          <w:bCs/>
          <w:iCs/>
          <w:sz w:val="22"/>
          <w:szCs w:val="22"/>
          <w:lang w:val="fr-FR"/>
        </w:rPr>
        <w:t xml:space="preserve"> </w:t>
      </w:r>
      <w:r w:rsidRPr="00C85333">
        <w:rPr>
          <w:bCs/>
          <w:iCs/>
          <w:sz w:val="22"/>
          <w:szCs w:val="22"/>
          <w:lang w:val="fr-FR"/>
        </w:rPr>
        <w:t xml:space="preserve">: </w:t>
      </w:r>
      <w:r w:rsidRPr="00C85333">
        <w:rPr>
          <w:bCs/>
          <w:iCs/>
          <w:sz w:val="22"/>
          <w:szCs w:val="22"/>
          <w:lang w:val="fr-FR"/>
        </w:rPr>
        <w:tab/>
      </w:r>
      <w:r w:rsidRPr="00C85333">
        <w:rPr>
          <w:bCs/>
          <w:iCs/>
          <w:sz w:val="22"/>
          <w:szCs w:val="22"/>
          <w:lang w:val="fr-FR"/>
        </w:rPr>
        <w:tab/>
        <w:t>Coordination, cours de formation, supports, suivi</w:t>
      </w:r>
    </w:p>
    <w:bookmarkEnd w:id="6"/>
    <w:bookmarkEnd w:id="7"/>
    <w:p w:rsidR="00CA64BF" w:rsidRPr="00C85333" w:rsidRDefault="00CA64BF" w:rsidP="00CF31B7">
      <w:pPr>
        <w:tabs>
          <w:tab w:val="left" w:pos="578"/>
          <w:tab w:val="left" w:pos="1157"/>
          <w:tab w:val="left" w:pos="1735"/>
        </w:tabs>
        <w:jc w:val="both"/>
        <w:rPr>
          <w:b/>
          <w:iCs/>
          <w:sz w:val="22"/>
          <w:szCs w:val="22"/>
          <w:u w:val="single"/>
          <w:lang w:val="fr-FR"/>
        </w:rPr>
      </w:pPr>
    </w:p>
    <w:p w:rsidR="00CA64BF" w:rsidRPr="00F42882" w:rsidRDefault="00CA64BF" w:rsidP="00CF31B7">
      <w:pPr>
        <w:numPr>
          <w:ilvl w:val="0"/>
          <w:numId w:val="3"/>
        </w:numPr>
        <w:tabs>
          <w:tab w:val="left" w:pos="1157"/>
          <w:tab w:val="left" w:pos="1735"/>
        </w:tabs>
        <w:jc w:val="both"/>
        <w:rPr>
          <w:b/>
          <w:iCs/>
          <w:sz w:val="22"/>
          <w:szCs w:val="22"/>
          <w:lang w:val="fr-FR"/>
        </w:rPr>
      </w:pPr>
      <w:r w:rsidRPr="007552D8">
        <w:rPr>
          <w:b/>
          <w:sz w:val="22"/>
          <w:szCs w:val="22"/>
          <w:u w:val="single"/>
          <w:lang w:val="fr-FR"/>
        </w:rPr>
        <w:t>Cours de formation</w:t>
      </w:r>
      <w:r>
        <w:rPr>
          <w:b/>
          <w:sz w:val="22"/>
          <w:szCs w:val="22"/>
          <w:u w:val="single"/>
          <w:lang w:val="fr-FR"/>
        </w:rPr>
        <w:t xml:space="preserve"> sur l’approche par voie de migration en matière de conservation et d’utilisation rationnelle</w:t>
      </w:r>
      <w:r w:rsidR="00132365">
        <w:rPr>
          <w:b/>
          <w:sz w:val="22"/>
          <w:szCs w:val="22"/>
          <w:u w:val="single"/>
          <w:lang w:val="fr-FR"/>
        </w:rPr>
        <w:t xml:space="preserve"> </w:t>
      </w:r>
      <w:r w:rsidRPr="007552D8">
        <w:rPr>
          <w:b/>
          <w:sz w:val="22"/>
          <w:szCs w:val="22"/>
          <w:u w:val="single"/>
          <w:lang w:val="fr-FR"/>
        </w:rPr>
        <w:t>des oiseaux d’eau et des zones humides</w:t>
      </w:r>
      <w:r w:rsidR="00132365">
        <w:rPr>
          <w:b/>
          <w:sz w:val="22"/>
          <w:szCs w:val="22"/>
          <w:u w:val="single"/>
          <w:lang w:val="fr-FR"/>
        </w:rPr>
        <w:t xml:space="preserve"> </w:t>
      </w:r>
      <w:r w:rsidRPr="00F42882">
        <w:rPr>
          <w:b/>
          <w:iCs/>
          <w:sz w:val="22"/>
          <w:szCs w:val="22"/>
          <w:lang w:val="fr-FR"/>
        </w:rPr>
        <w:t>(AP 6.1)</w:t>
      </w:r>
    </w:p>
    <w:p w:rsidR="00CA64BF" w:rsidRPr="00F42882" w:rsidRDefault="00CA64BF" w:rsidP="000A34FE">
      <w:pPr>
        <w:tabs>
          <w:tab w:val="left" w:pos="578"/>
          <w:tab w:val="left" w:pos="1157"/>
          <w:tab w:val="left" w:pos="1735"/>
        </w:tabs>
        <w:ind w:left="567"/>
        <w:jc w:val="both"/>
        <w:rPr>
          <w:iCs/>
          <w:sz w:val="22"/>
          <w:szCs w:val="22"/>
          <w:lang w:val="fr-FR"/>
        </w:rPr>
      </w:pPr>
    </w:p>
    <w:p w:rsidR="00CA64BF" w:rsidRPr="00C85333" w:rsidRDefault="00CA64BF" w:rsidP="000A34FE">
      <w:pPr>
        <w:tabs>
          <w:tab w:val="left" w:pos="578"/>
          <w:tab w:val="left" w:pos="1157"/>
          <w:tab w:val="left" w:pos="1735"/>
        </w:tabs>
        <w:ind w:left="567"/>
        <w:jc w:val="both"/>
        <w:rPr>
          <w:bCs/>
          <w:iCs/>
          <w:sz w:val="22"/>
          <w:szCs w:val="22"/>
          <w:lang w:val="fr-FR"/>
        </w:rPr>
      </w:pPr>
      <w:r w:rsidRPr="00C85333">
        <w:rPr>
          <w:iCs/>
          <w:sz w:val="22"/>
          <w:szCs w:val="22"/>
          <w:lang w:val="fr-FR"/>
        </w:rPr>
        <w:t>Budget indicatif</w:t>
      </w:r>
      <w:r w:rsidR="00132365">
        <w:rPr>
          <w:iCs/>
          <w:sz w:val="22"/>
          <w:szCs w:val="22"/>
          <w:lang w:val="fr-FR"/>
        </w:rPr>
        <w:t xml:space="preserve"> </w:t>
      </w:r>
      <w:r w:rsidRPr="00C85333">
        <w:rPr>
          <w:iCs/>
          <w:sz w:val="22"/>
          <w:szCs w:val="22"/>
          <w:lang w:val="fr-FR"/>
        </w:rPr>
        <w:t xml:space="preserve">: </w:t>
      </w:r>
      <w:r w:rsidRPr="00C85333">
        <w:rPr>
          <w:iCs/>
          <w:sz w:val="22"/>
          <w:szCs w:val="22"/>
          <w:lang w:val="fr-FR"/>
        </w:rPr>
        <w:tab/>
      </w:r>
      <w:r w:rsidR="00BF341E">
        <w:rPr>
          <w:bCs/>
          <w:iCs/>
          <w:sz w:val="22"/>
          <w:szCs w:val="22"/>
          <w:lang w:val="fr-FR"/>
        </w:rPr>
        <w:t xml:space="preserve">35 </w:t>
      </w:r>
      <w:r w:rsidRPr="00C85333">
        <w:rPr>
          <w:bCs/>
          <w:iCs/>
          <w:sz w:val="22"/>
          <w:szCs w:val="22"/>
          <w:lang w:val="fr-FR"/>
        </w:rPr>
        <w:t xml:space="preserve">000 </w:t>
      </w:r>
      <w:r w:rsidRPr="00C85333">
        <w:rPr>
          <w:bCs/>
          <w:color w:val="000000"/>
          <w:sz w:val="22"/>
          <w:szCs w:val="22"/>
          <w:lang w:val="fr-FR"/>
        </w:rPr>
        <w:t xml:space="preserve">€ </w:t>
      </w:r>
      <w:r w:rsidRPr="00C85333">
        <w:rPr>
          <w:bCs/>
          <w:iCs/>
          <w:sz w:val="22"/>
          <w:szCs w:val="22"/>
          <w:lang w:val="fr-FR"/>
        </w:rPr>
        <w:t>par groupe (en moyenne)</w:t>
      </w:r>
    </w:p>
    <w:p w:rsidR="00CA64BF" w:rsidRPr="00132365" w:rsidRDefault="00CA64BF" w:rsidP="000A34FE">
      <w:pPr>
        <w:tabs>
          <w:tab w:val="left" w:pos="578"/>
          <w:tab w:val="left" w:pos="1157"/>
          <w:tab w:val="left" w:pos="1735"/>
        </w:tabs>
        <w:ind w:left="567"/>
        <w:jc w:val="both"/>
        <w:rPr>
          <w:bCs/>
          <w:iCs/>
          <w:sz w:val="22"/>
          <w:szCs w:val="22"/>
          <w:lang w:val="fr-FR"/>
        </w:rPr>
      </w:pPr>
      <w:r w:rsidRPr="00132365">
        <w:rPr>
          <w:bCs/>
          <w:iCs/>
          <w:sz w:val="22"/>
          <w:szCs w:val="22"/>
          <w:lang w:val="fr-FR"/>
        </w:rPr>
        <w:t>Durée</w:t>
      </w:r>
      <w:r w:rsidR="00132365" w:rsidRPr="00132365">
        <w:rPr>
          <w:bCs/>
          <w:iCs/>
          <w:sz w:val="22"/>
          <w:szCs w:val="22"/>
          <w:lang w:val="fr-FR"/>
        </w:rPr>
        <w:t xml:space="preserve"> </w:t>
      </w:r>
      <w:r w:rsidRPr="00132365">
        <w:rPr>
          <w:bCs/>
          <w:iCs/>
          <w:sz w:val="22"/>
          <w:szCs w:val="22"/>
          <w:lang w:val="fr-FR"/>
        </w:rPr>
        <w:t>:</w:t>
      </w:r>
      <w:r w:rsidRPr="00132365">
        <w:rPr>
          <w:bCs/>
          <w:iCs/>
          <w:sz w:val="22"/>
          <w:szCs w:val="22"/>
          <w:lang w:val="fr-FR"/>
        </w:rPr>
        <w:tab/>
      </w:r>
      <w:r w:rsidRPr="00132365">
        <w:rPr>
          <w:bCs/>
          <w:iCs/>
          <w:sz w:val="22"/>
          <w:szCs w:val="22"/>
          <w:lang w:val="fr-FR"/>
        </w:rPr>
        <w:tab/>
      </w:r>
      <w:r w:rsidRPr="00132365">
        <w:rPr>
          <w:bCs/>
          <w:iCs/>
          <w:sz w:val="22"/>
          <w:szCs w:val="22"/>
          <w:lang w:val="fr-FR"/>
        </w:rPr>
        <w:tab/>
        <w:t>1 an</w:t>
      </w:r>
    </w:p>
    <w:p w:rsidR="00CA64BF" w:rsidRPr="006E0B36" w:rsidRDefault="00CA64BF" w:rsidP="000A34FE">
      <w:pPr>
        <w:tabs>
          <w:tab w:val="left" w:pos="578"/>
          <w:tab w:val="left" w:pos="1157"/>
          <w:tab w:val="left" w:pos="1735"/>
        </w:tabs>
        <w:ind w:left="567"/>
        <w:jc w:val="both"/>
        <w:rPr>
          <w:bCs/>
          <w:iCs/>
          <w:sz w:val="22"/>
          <w:szCs w:val="22"/>
          <w:lang w:val="en-GB"/>
        </w:rPr>
      </w:pPr>
      <w:r w:rsidRPr="00132365">
        <w:rPr>
          <w:bCs/>
          <w:iCs/>
          <w:sz w:val="22"/>
          <w:szCs w:val="22"/>
          <w:lang w:val="fr-FR"/>
        </w:rPr>
        <w:t>Activités</w:t>
      </w:r>
      <w:r w:rsidR="00132365" w:rsidRPr="00132365">
        <w:rPr>
          <w:bCs/>
          <w:iCs/>
          <w:sz w:val="22"/>
          <w:szCs w:val="22"/>
          <w:lang w:val="fr-FR"/>
        </w:rPr>
        <w:t xml:space="preserve"> </w:t>
      </w:r>
      <w:r w:rsidRPr="00132365">
        <w:rPr>
          <w:bCs/>
          <w:iCs/>
          <w:sz w:val="22"/>
          <w:szCs w:val="22"/>
          <w:lang w:val="fr-FR"/>
        </w:rPr>
        <w:t>:</w:t>
      </w:r>
      <w:r>
        <w:rPr>
          <w:bCs/>
          <w:iCs/>
          <w:sz w:val="22"/>
          <w:szCs w:val="22"/>
          <w:lang w:val="en-GB"/>
        </w:rPr>
        <w:tab/>
      </w:r>
      <w:r>
        <w:rPr>
          <w:bCs/>
          <w:iCs/>
          <w:sz w:val="22"/>
          <w:szCs w:val="22"/>
          <w:lang w:val="en-GB"/>
        </w:rPr>
        <w:tab/>
      </w:r>
      <w:r>
        <w:rPr>
          <w:bCs/>
          <w:iCs/>
          <w:sz w:val="22"/>
          <w:szCs w:val="22"/>
          <w:lang w:val="en-GB"/>
        </w:rPr>
        <w:tab/>
        <w:t>Formation</w:t>
      </w:r>
    </w:p>
    <w:p w:rsidR="00CA64BF" w:rsidRPr="006E0B36" w:rsidRDefault="00CA64BF" w:rsidP="000A34FE">
      <w:pPr>
        <w:tabs>
          <w:tab w:val="left" w:pos="578"/>
          <w:tab w:val="left" w:pos="1157"/>
          <w:tab w:val="left" w:pos="1735"/>
        </w:tabs>
        <w:jc w:val="both"/>
        <w:rPr>
          <w:bCs/>
          <w:iCs/>
          <w:sz w:val="22"/>
          <w:szCs w:val="22"/>
          <w:lang w:val="en-GB"/>
        </w:rPr>
      </w:pPr>
    </w:p>
    <w:p w:rsidR="00CA64BF" w:rsidRPr="00566140" w:rsidRDefault="00CA64BF" w:rsidP="000A34FE">
      <w:pPr>
        <w:numPr>
          <w:ilvl w:val="0"/>
          <w:numId w:val="3"/>
        </w:numPr>
        <w:jc w:val="both"/>
        <w:rPr>
          <w:b/>
          <w:sz w:val="22"/>
          <w:szCs w:val="22"/>
          <w:lang w:val="fr-FR"/>
        </w:rPr>
      </w:pPr>
      <w:r>
        <w:rPr>
          <w:b/>
          <w:sz w:val="22"/>
          <w:szCs w:val="22"/>
          <w:u w:val="single"/>
          <w:lang w:val="fr-FR"/>
        </w:rPr>
        <w:t xml:space="preserve">Ateliers régionaux pour la promotion de </w:t>
      </w:r>
      <w:r w:rsidRPr="007552D8">
        <w:rPr>
          <w:b/>
          <w:sz w:val="22"/>
          <w:szCs w:val="22"/>
          <w:u w:val="single"/>
          <w:lang w:val="fr-FR"/>
        </w:rPr>
        <w:t>l’Accor</w:t>
      </w:r>
      <w:r>
        <w:rPr>
          <w:b/>
          <w:sz w:val="22"/>
          <w:szCs w:val="22"/>
          <w:u w:val="single"/>
          <w:lang w:val="fr-FR"/>
        </w:rPr>
        <w:t>d</w:t>
      </w:r>
      <w:r w:rsidR="00132365">
        <w:rPr>
          <w:b/>
          <w:sz w:val="22"/>
          <w:szCs w:val="22"/>
          <w:u w:val="single"/>
          <w:lang w:val="fr-FR"/>
        </w:rPr>
        <w:t xml:space="preserve"> </w:t>
      </w:r>
      <w:r w:rsidRPr="00566140">
        <w:rPr>
          <w:b/>
          <w:sz w:val="22"/>
          <w:szCs w:val="22"/>
          <w:lang w:val="fr-FR"/>
        </w:rPr>
        <w:t>(AP 6.3)</w:t>
      </w:r>
    </w:p>
    <w:p w:rsidR="00CA64BF" w:rsidRPr="00566140" w:rsidRDefault="00CA64BF" w:rsidP="000A34FE">
      <w:pPr>
        <w:tabs>
          <w:tab w:val="left" w:pos="578"/>
          <w:tab w:val="left" w:pos="1157"/>
          <w:tab w:val="left" w:pos="1735"/>
        </w:tabs>
        <w:jc w:val="both"/>
        <w:rPr>
          <w:bCs/>
          <w:iCs/>
          <w:sz w:val="22"/>
          <w:szCs w:val="22"/>
          <w:lang w:val="fr-FR"/>
        </w:rPr>
      </w:pPr>
    </w:p>
    <w:p w:rsidR="00CA64BF" w:rsidRPr="00C85333" w:rsidRDefault="00CA64BF" w:rsidP="000A34FE">
      <w:pPr>
        <w:pStyle w:val="BodyTextIndent3"/>
        <w:tabs>
          <w:tab w:val="left" w:pos="578"/>
          <w:tab w:val="left" w:pos="1157"/>
          <w:tab w:val="left" w:pos="1735"/>
        </w:tabs>
        <w:ind w:left="567"/>
        <w:jc w:val="both"/>
        <w:rPr>
          <w:bCs/>
          <w:i w:val="0"/>
          <w:iCs w:val="0"/>
          <w:sz w:val="22"/>
          <w:szCs w:val="22"/>
          <w:lang w:val="fr-FR"/>
        </w:rPr>
      </w:pPr>
      <w:r w:rsidRPr="00C85333">
        <w:rPr>
          <w:bCs/>
          <w:i w:val="0"/>
          <w:iCs w:val="0"/>
          <w:sz w:val="22"/>
          <w:szCs w:val="22"/>
          <w:lang w:val="fr-FR"/>
        </w:rPr>
        <w:t>Budget indicatif</w:t>
      </w:r>
      <w:r w:rsidR="00132365">
        <w:rPr>
          <w:bCs/>
          <w:i w:val="0"/>
          <w:iCs w:val="0"/>
          <w:sz w:val="22"/>
          <w:szCs w:val="22"/>
          <w:lang w:val="fr-FR"/>
        </w:rPr>
        <w:t xml:space="preserve"> </w:t>
      </w:r>
      <w:r w:rsidR="00BF341E">
        <w:rPr>
          <w:bCs/>
          <w:i w:val="0"/>
          <w:iCs w:val="0"/>
          <w:sz w:val="22"/>
          <w:szCs w:val="22"/>
          <w:lang w:val="fr-FR"/>
        </w:rPr>
        <w:t xml:space="preserve">: </w:t>
      </w:r>
      <w:r w:rsidR="00BF341E">
        <w:rPr>
          <w:bCs/>
          <w:i w:val="0"/>
          <w:iCs w:val="0"/>
          <w:sz w:val="22"/>
          <w:szCs w:val="22"/>
          <w:lang w:val="fr-FR"/>
        </w:rPr>
        <w:tab/>
        <w:t xml:space="preserve">75 </w:t>
      </w:r>
      <w:bookmarkStart w:id="8" w:name="_GoBack"/>
      <w:bookmarkEnd w:id="8"/>
      <w:r w:rsidRPr="00C85333">
        <w:rPr>
          <w:bCs/>
          <w:i w:val="0"/>
          <w:iCs w:val="0"/>
          <w:sz w:val="22"/>
          <w:szCs w:val="22"/>
          <w:lang w:val="fr-FR"/>
        </w:rPr>
        <w:t xml:space="preserve">000 </w:t>
      </w:r>
      <w:r w:rsidRPr="00C85333">
        <w:rPr>
          <w:bCs/>
          <w:i w:val="0"/>
          <w:color w:val="000000"/>
          <w:sz w:val="22"/>
          <w:szCs w:val="22"/>
          <w:lang w:val="fr-FR"/>
        </w:rPr>
        <w:t>€</w:t>
      </w:r>
      <w:r w:rsidRPr="00C85333">
        <w:rPr>
          <w:bCs/>
          <w:i w:val="0"/>
          <w:iCs w:val="0"/>
          <w:sz w:val="22"/>
          <w:szCs w:val="22"/>
          <w:lang w:val="fr-FR"/>
        </w:rPr>
        <w:t xml:space="preserve"> par atelier régional</w:t>
      </w:r>
    </w:p>
    <w:p w:rsidR="00CA64BF" w:rsidRPr="00C85333" w:rsidRDefault="00CA64BF" w:rsidP="000A34FE">
      <w:pPr>
        <w:pStyle w:val="BodyTextIndent3"/>
        <w:tabs>
          <w:tab w:val="left" w:pos="578"/>
          <w:tab w:val="left" w:pos="1157"/>
          <w:tab w:val="left" w:pos="1735"/>
        </w:tabs>
        <w:ind w:left="567"/>
        <w:jc w:val="both"/>
        <w:rPr>
          <w:bCs/>
          <w:i w:val="0"/>
          <w:iCs w:val="0"/>
          <w:sz w:val="22"/>
          <w:szCs w:val="22"/>
          <w:lang w:val="fr-FR"/>
        </w:rPr>
      </w:pPr>
      <w:r w:rsidRPr="00C85333">
        <w:rPr>
          <w:bCs/>
          <w:i w:val="0"/>
          <w:iCs w:val="0"/>
          <w:sz w:val="22"/>
          <w:szCs w:val="22"/>
          <w:lang w:val="fr-FR"/>
        </w:rPr>
        <w:t>Durée</w:t>
      </w:r>
      <w:r w:rsidR="00132365">
        <w:rPr>
          <w:bCs/>
          <w:i w:val="0"/>
          <w:iCs w:val="0"/>
          <w:sz w:val="22"/>
          <w:szCs w:val="22"/>
          <w:lang w:val="fr-FR"/>
        </w:rPr>
        <w:t xml:space="preserve"> </w:t>
      </w:r>
      <w:r w:rsidRPr="00C85333">
        <w:rPr>
          <w:bCs/>
          <w:i w:val="0"/>
          <w:iCs w:val="0"/>
          <w:sz w:val="22"/>
          <w:szCs w:val="22"/>
          <w:lang w:val="fr-FR"/>
        </w:rPr>
        <w:t>:</w:t>
      </w:r>
      <w:r w:rsidRPr="00C85333">
        <w:rPr>
          <w:bCs/>
          <w:i w:val="0"/>
          <w:iCs w:val="0"/>
          <w:sz w:val="22"/>
          <w:szCs w:val="22"/>
          <w:lang w:val="fr-FR"/>
        </w:rPr>
        <w:tab/>
      </w:r>
      <w:r w:rsidRPr="00C85333">
        <w:rPr>
          <w:bCs/>
          <w:i w:val="0"/>
          <w:iCs w:val="0"/>
          <w:sz w:val="22"/>
          <w:szCs w:val="22"/>
          <w:lang w:val="fr-FR"/>
        </w:rPr>
        <w:tab/>
      </w:r>
      <w:r w:rsidRPr="00C85333">
        <w:rPr>
          <w:bCs/>
          <w:i w:val="0"/>
          <w:iCs w:val="0"/>
          <w:sz w:val="22"/>
          <w:szCs w:val="22"/>
          <w:lang w:val="fr-FR"/>
        </w:rPr>
        <w:tab/>
        <w:t>1 par an</w:t>
      </w:r>
    </w:p>
    <w:p w:rsidR="00CA64BF" w:rsidRPr="00AF2902" w:rsidRDefault="00CA64BF" w:rsidP="000A34FE">
      <w:pPr>
        <w:pStyle w:val="BodyTextIndent3"/>
        <w:tabs>
          <w:tab w:val="left" w:pos="578"/>
          <w:tab w:val="left" w:pos="1157"/>
          <w:tab w:val="left" w:pos="1735"/>
        </w:tabs>
        <w:ind w:left="567"/>
        <w:jc w:val="both"/>
        <w:rPr>
          <w:bCs/>
          <w:i w:val="0"/>
          <w:iCs w:val="0"/>
          <w:sz w:val="22"/>
          <w:szCs w:val="22"/>
          <w:lang w:val="fr-FR"/>
        </w:rPr>
      </w:pPr>
      <w:r w:rsidRPr="00AF2902">
        <w:rPr>
          <w:bCs/>
          <w:i w:val="0"/>
          <w:iCs w:val="0"/>
          <w:sz w:val="22"/>
          <w:szCs w:val="22"/>
          <w:lang w:val="fr-FR"/>
        </w:rPr>
        <w:t>Activités</w:t>
      </w:r>
      <w:r w:rsidR="00132365">
        <w:rPr>
          <w:bCs/>
          <w:i w:val="0"/>
          <w:iCs w:val="0"/>
          <w:sz w:val="22"/>
          <w:szCs w:val="22"/>
          <w:lang w:val="fr-FR"/>
        </w:rPr>
        <w:t xml:space="preserve"> </w:t>
      </w:r>
      <w:r w:rsidRPr="00AF2902">
        <w:rPr>
          <w:bCs/>
          <w:i w:val="0"/>
          <w:iCs w:val="0"/>
          <w:sz w:val="22"/>
          <w:szCs w:val="22"/>
          <w:lang w:val="fr-FR"/>
        </w:rPr>
        <w:t>:</w:t>
      </w:r>
      <w:r w:rsidRPr="00AF2902">
        <w:rPr>
          <w:bCs/>
          <w:i w:val="0"/>
          <w:iCs w:val="0"/>
          <w:sz w:val="22"/>
          <w:szCs w:val="22"/>
          <w:lang w:val="fr-FR"/>
        </w:rPr>
        <w:tab/>
      </w:r>
      <w:r w:rsidRPr="00AF2902">
        <w:rPr>
          <w:bCs/>
          <w:i w:val="0"/>
          <w:iCs w:val="0"/>
          <w:sz w:val="22"/>
          <w:szCs w:val="22"/>
          <w:lang w:val="fr-FR"/>
        </w:rPr>
        <w:tab/>
      </w:r>
      <w:r w:rsidRPr="00AF2902">
        <w:rPr>
          <w:bCs/>
          <w:i w:val="0"/>
          <w:iCs w:val="0"/>
          <w:sz w:val="22"/>
          <w:szCs w:val="22"/>
          <w:lang w:val="fr-FR"/>
        </w:rPr>
        <w:tab/>
        <w:t>Atelier régional et suivi</w:t>
      </w:r>
    </w:p>
    <w:p w:rsidR="00CA64BF" w:rsidRPr="00AF2902" w:rsidRDefault="00CA64BF" w:rsidP="00BF341E">
      <w:pPr>
        <w:tabs>
          <w:tab w:val="left" w:pos="578"/>
          <w:tab w:val="left" w:pos="1157"/>
          <w:tab w:val="left" w:pos="1735"/>
        </w:tabs>
        <w:jc w:val="both"/>
        <w:rPr>
          <w:bCs/>
          <w:iCs/>
          <w:sz w:val="22"/>
          <w:szCs w:val="22"/>
          <w:lang w:val="fr-FR"/>
        </w:rPr>
      </w:pPr>
    </w:p>
    <w:p w:rsidR="00CA64BF" w:rsidRPr="00566140" w:rsidRDefault="00CA64BF" w:rsidP="006E0B36">
      <w:pPr>
        <w:pStyle w:val="BodyTextIndent2"/>
        <w:numPr>
          <w:ilvl w:val="0"/>
          <w:numId w:val="3"/>
        </w:numPr>
        <w:tabs>
          <w:tab w:val="left" w:pos="1157"/>
          <w:tab w:val="left" w:pos="1735"/>
        </w:tabs>
        <w:jc w:val="both"/>
        <w:rPr>
          <w:bCs/>
          <w:i w:val="0"/>
          <w:iCs w:val="0"/>
          <w:sz w:val="22"/>
          <w:szCs w:val="22"/>
          <w:lang w:val="fr-FR"/>
        </w:rPr>
      </w:pPr>
      <w:r w:rsidRPr="00F4470E">
        <w:rPr>
          <w:b/>
          <w:i w:val="0"/>
          <w:sz w:val="22"/>
          <w:szCs w:val="22"/>
          <w:u w:val="single"/>
          <w:lang w:val="fr-FR"/>
        </w:rPr>
        <w:t>Rendre les orientations plus accessibles</w:t>
      </w:r>
      <w:r w:rsidRPr="00566140">
        <w:rPr>
          <w:b/>
          <w:i w:val="0"/>
          <w:sz w:val="22"/>
          <w:szCs w:val="22"/>
          <w:lang w:val="fr-FR"/>
        </w:rPr>
        <w:t xml:space="preserve"> (AP 6.3)</w:t>
      </w:r>
    </w:p>
    <w:p w:rsidR="00CA64BF" w:rsidRPr="00566140" w:rsidRDefault="00CA64BF" w:rsidP="00264823">
      <w:pPr>
        <w:tabs>
          <w:tab w:val="left" w:pos="578"/>
          <w:tab w:val="left" w:pos="1157"/>
          <w:tab w:val="left" w:pos="1735"/>
        </w:tabs>
        <w:jc w:val="both"/>
        <w:rPr>
          <w:bCs/>
          <w:iCs/>
          <w:sz w:val="22"/>
          <w:szCs w:val="22"/>
          <w:lang w:val="fr-FR"/>
        </w:rPr>
      </w:pPr>
    </w:p>
    <w:p w:rsidR="00CA64BF" w:rsidRPr="00C85333" w:rsidRDefault="00CA64BF" w:rsidP="00264823">
      <w:pPr>
        <w:pStyle w:val="BodyTextIndent3"/>
        <w:tabs>
          <w:tab w:val="left" w:pos="578"/>
          <w:tab w:val="left" w:pos="1157"/>
          <w:tab w:val="left" w:pos="1735"/>
        </w:tabs>
        <w:ind w:left="567"/>
        <w:jc w:val="both"/>
        <w:rPr>
          <w:bCs/>
          <w:i w:val="0"/>
          <w:iCs w:val="0"/>
          <w:sz w:val="22"/>
          <w:szCs w:val="22"/>
          <w:lang w:val="fr-FR"/>
        </w:rPr>
      </w:pPr>
      <w:r w:rsidRPr="00C85333">
        <w:rPr>
          <w:bCs/>
          <w:i w:val="0"/>
          <w:iCs w:val="0"/>
          <w:sz w:val="22"/>
          <w:szCs w:val="22"/>
          <w:lang w:val="fr-FR"/>
        </w:rPr>
        <w:t>Budget indicatif</w:t>
      </w:r>
      <w:r w:rsidR="00132365">
        <w:rPr>
          <w:bCs/>
          <w:i w:val="0"/>
          <w:iCs w:val="0"/>
          <w:sz w:val="22"/>
          <w:szCs w:val="22"/>
          <w:lang w:val="fr-FR"/>
        </w:rPr>
        <w:t xml:space="preserve"> </w:t>
      </w:r>
      <w:r w:rsidRPr="00C85333">
        <w:rPr>
          <w:bCs/>
          <w:i w:val="0"/>
          <w:iCs w:val="0"/>
          <w:sz w:val="22"/>
          <w:szCs w:val="22"/>
          <w:lang w:val="fr-FR"/>
        </w:rPr>
        <w:t xml:space="preserve">: </w:t>
      </w:r>
      <w:r w:rsidR="00132365">
        <w:rPr>
          <w:bCs/>
          <w:i w:val="0"/>
          <w:iCs w:val="0"/>
          <w:sz w:val="22"/>
          <w:szCs w:val="22"/>
          <w:lang w:val="fr-FR"/>
        </w:rPr>
        <w:tab/>
      </w:r>
      <w:r w:rsidRPr="00C85333">
        <w:rPr>
          <w:bCs/>
          <w:i w:val="0"/>
          <w:iCs w:val="0"/>
          <w:sz w:val="22"/>
          <w:szCs w:val="22"/>
          <w:lang w:val="fr-FR"/>
        </w:rPr>
        <w:t xml:space="preserve">5000 </w:t>
      </w:r>
      <w:r w:rsidRPr="00C85333">
        <w:rPr>
          <w:bCs/>
          <w:i w:val="0"/>
          <w:color w:val="000000"/>
          <w:sz w:val="22"/>
          <w:szCs w:val="22"/>
          <w:lang w:val="fr-FR"/>
        </w:rPr>
        <w:t>€</w:t>
      </w:r>
      <w:r w:rsidRPr="00C85333">
        <w:rPr>
          <w:bCs/>
          <w:i w:val="0"/>
          <w:iCs w:val="0"/>
          <w:sz w:val="22"/>
          <w:szCs w:val="22"/>
          <w:lang w:val="fr-FR"/>
        </w:rPr>
        <w:t xml:space="preserve"> par document d’orientation/langue</w:t>
      </w:r>
    </w:p>
    <w:p w:rsidR="00CA64BF" w:rsidRPr="00C85333" w:rsidRDefault="00CA64BF" w:rsidP="00264823">
      <w:pPr>
        <w:pStyle w:val="BodyTextIndent3"/>
        <w:tabs>
          <w:tab w:val="left" w:pos="578"/>
          <w:tab w:val="left" w:pos="1157"/>
          <w:tab w:val="left" w:pos="1735"/>
        </w:tabs>
        <w:ind w:left="567"/>
        <w:jc w:val="both"/>
        <w:rPr>
          <w:bCs/>
          <w:i w:val="0"/>
          <w:iCs w:val="0"/>
          <w:sz w:val="22"/>
          <w:szCs w:val="22"/>
          <w:lang w:val="fr-FR"/>
        </w:rPr>
      </w:pPr>
      <w:r w:rsidRPr="00C85333">
        <w:rPr>
          <w:bCs/>
          <w:i w:val="0"/>
          <w:iCs w:val="0"/>
          <w:sz w:val="22"/>
          <w:szCs w:val="22"/>
          <w:lang w:val="fr-FR"/>
        </w:rPr>
        <w:t>Durée</w:t>
      </w:r>
      <w:r w:rsidR="00132365">
        <w:rPr>
          <w:bCs/>
          <w:i w:val="0"/>
          <w:iCs w:val="0"/>
          <w:sz w:val="22"/>
          <w:szCs w:val="22"/>
          <w:lang w:val="fr-FR"/>
        </w:rPr>
        <w:t xml:space="preserve"> </w:t>
      </w:r>
      <w:r w:rsidRPr="00C85333">
        <w:rPr>
          <w:bCs/>
          <w:i w:val="0"/>
          <w:iCs w:val="0"/>
          <w:sz w:val="22"/>
          <w:szCs w:val="22"/>
          <w:lang w:val="fr-FR"/>
        </w:rPr>
        <w:t>:</w:t>
      </w:r>
      <w:r w:rsidRPr="00C85333">
        <w:rPr>
          <w:bCs/>
          <w:i w:val="0"/>
          <w:iCs w:val="0"/>
          <w:sz w:val="22"/>
          <w:szCs w:val="22"/>
          <w:lang w:val="fr-FR"/>
        </w:rPr>
        <w:tab/>
      </w:r>
      <w:r w:rsidRPr="00C85333">
        <w:rPr>
          <w:bCs/>
          <w:i w:val="0"/>
          <w:iCs w:val="0"/>
          <w:sz w:val="22"/>
          <w:szCs w:val="22"/>
          <w:lang w:val="fr-FR"/>
        </w:rPr>
        <w:tab/>
      </w:r>
      <w:r w:rsidRPr="00C85333">
        <w:rPr>
          <w:bCs/>
          <w:i w:val="0"/>
          <w:iCs w:val="0"/>
          <w:sz w:val="22"/>
          <w:szCs w:val="22"/>
          <w:lang w:val="fr-FR"/>
        </w:rPr>
        <w:tab/>
        <w:t>Permanente</w:t>
      </w:r>
    </w:p>
    <w:p w:rsidR="00CA64BF" w:rsidRPr="00C85333" w:rsidRDefault="00CA64BF" w:rsidP="00264823">
      <w:pPr>
        <w:pStyle w:val="BodyTextIndent3"/>
        <w:tabs>
          <w:tab w:val="left" w:pos="578"/>
          <w:tab w:val="left" w:pos="1157"/>
          <w:tab w:val="left" w:pos="1735"/>
        </w:tabs>
        <w:ind w:left="567"/>
        <w:jc w:val="both"/>
        <w:rPr>
          <w:bCs/>
          <w:i w:val="0"/>
          <w:iCs w:val="0"/>
          <w:sz w:val="22"/>
          <w:szCs w:val="22"/>
          <w:lang w:val="fr-FR"/>
        </w:rPr>
      </w:pPr>
      <w:r w:rsidRPr="00C85333">
        <w:rPr>
          <w:bCs/>
          <w:i w:val="0"/>
          <w:iCs w:val="0"/>
          <w:sz w:val="22"/>
          <w:szCs w:val="22"/>
          <w:lang w:val="fr-FR"/>
        </w:rPr>
        <w:t>Activités</w:t>
      </w:r>
      <w:r w:rsidR="00132365">
        <w:rPr>
          <w:bCs/>
          <w:i w:val="0"/>
          <w:iCs w:val="0"/>
          <w:sz w:val="22"/>
          <w:szCs w:val="22"/>
          <w:lang w:val="fr-FR"/>
        </w:rPr>
        <w:t xml:space="preserve"> </w:t>
      </w:r>
      <w:r w:rsidRPr="00C85333">
        <w:rPr>
          <w:bCs/>
          <w:i w:val="0"/>
          <w:iCs w:val="0"/>
          <w:sz w:val="22"/>
          <w:szCs w:val="22"/>
          <w:lang w:val="fr-FR"/>
        </w:rPr>
        <w:t>:</w:t>
      </w:r>
      <w:r w:rsidRPr="00C85333">
        <w:rPr>
          <w:bCs/>
          <w:i w:val="0"/>
          <w:iCs w:val="0"/>
          <w:sz w:val="22"/>
          <w:szCs w:val="22"/>
          <w:lang w:val="fr-FR"/>
        </w:rPr>
        <w:tab/>
      </w:r>
      <w:r w:rsidRPr="00C85333">
        <w:rPr>
          <w:bCs/>
          <w:i w:val="0"/>
          <w:iCs w:val="0"/>
          <w:sz w:val="22"/>
          <w:szCs w:val="22"/>
          <w:lang w:val="fr-FR"/>
        </w:rPr>
        <w:tab/>
      </w:r>
      <w:r w:rsidRPr="00C85333">
        <w:rPr>
          <w:bCs/>
          <w:i w:val="0"/>
          <w:iCs w:val="0"/>
          <w:sz w:val="22"/>
          <w:szCs w:val="22"/>
          <w:lang w:val="fr-FR"/>
        </w:rPr>
        <w:tab/>
        <w:t>Traduction et diffusion des documents</w:t>
      </w:r>
    </w:p>
    <w:p w:rsidR="00CA64BF" w:rsidRPr="00C85333" w:rsidRDefault="00CA64BF" w:rsidP="006E0B36">
      <w:pPr>
        <w:tabs>
          <w:tab w:val="left" w:pos="578"/>
          <w:tab w:val="left" w:pos="1157"/>
          <w:tab w:val="left" w:pos="1735"/>
        </w:tabs>
        <w:jc w:val="both"/>
        <w:rPr>
          <w:sz w:val="22"/>
          <w:szCs w:val="22"/>
          <w:lang w:val="fr-FR"/>
        </w:rPr>
      </w:pPr>
    </w:p>
    <w:p w:rsidR="00CA64BF" w:rsidRPr="00C85333" w:rsidRDefault="00CA64BF" w:rsidP="006C5A75">
      <w:pPr>
        <w:pStyle w:val="NormalWeb"/>
        <w:spacing w:before="0" w:beforeAutospacing="0" w:after="0" w:afterAutospacing="0"/>
        <w:rPr>
          <w:sz w:val="22"/>
          <w:szCs w:val="22"/>
          <w:lang w:val="fr-FR"/>
        </w:rPr>
      </w:pPr>
    </w:p>
    <w:p w:rsidR="00CA64BF" w:rsidRPr="00C85333" w:rsidRDefault="00CA64BF" w:rsidP="00706F44">
      <w:pPr>
        <w:rPr>
          <w:sz w:val="22"/>
          <w:szCs w:val="22"/>
          <w:lang w:val="fr-FR"/>
        </w:rPr>
      </w:pPr>
    </w:p>
    <w:sectPr w:rsidR="00CA64BF" w:rsidRPr="00C85333" w:rsidSect="000142C3">
      <w:footerReference w:type="default" r:id="rId9"/>
      <w:headerReference w:type="first" r:id="rId10"/>
      <w:footerReference w:type="first" r:id="rId11"/>
      <w:pgSz w:w="11907" w:h="16840" w:code="9"/>
      <w:pgMar w:top="1021" w:right="1134" w:bottom="851" w:left="1134" w:header="851" w:footer="51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4BF" w:rsidRDefault="00CA64BF">
      <w:r>
        <w:separator/>
      </w:r>
    </w:p>
  </w:endnote>
  <w:endnote w:type="continuationSeparator" w:id="0">
    <w:p w:rsidR="00CA64BF" w:rsidRDefault="00CA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774983"/>
      <w:docPartObj>
        <w:docPartGallery w:val="Page Numbers (Bottom of Page)"/>
        <w:docPartUnique/>
      </w:docPartObj>
    </w:sdtPr>
    <w:sdtEndPr>
      <w:rPr>
        <w:noProof/>
      </w:rPr>
    </w:sdtEndPr>
    <w:sdtContent>
      <w:p w:rsidR="000142C3" w:rsidRDefault="000142C3" w:rsidP="000142C3">
        <w:pPr>
          <w:pStyle w:val="Footer"/>
          <w:jc w:val="center"/>
        </w:pPr>
        <w:r>
          <w:t>3</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95053"/>
      <w:docPartObj>
        <w:docPartGallery w:val="Page Numbers (Bottom of Page)"/>
        <w:docPartUnique/>
      </w:docPartObj>
    </w:sdtPr>
    <w:sdtEndPr>
      <w:rPr>
        <w:noProof/>
      </w:rPr>
    </w:sdtEndPr>
    <w:sdtContent>
      <w:p w:rsidR="000142C3" w:rsidRPr="000142C3" w:rsidRDefault="000142C3" w:rsidP="000142C3">
        <w:pPr>
          <w:pStyle w:val="Footer"/>
          <w:jc w:val="center"/>
        </w:pPr>
        <w:r>
          <w:fldChar w:fldCharType="begin"/>
        </w:r>
        <w:r>
          <w:instrText xml:space="preserve"> PAGE   \* MERGEFORMAT </w:instrText>
        </w:r>
        <w:r>
          <w:fldChar w:fldCharType="separate"/>
        </w:r>
        <w:r w:rsidR="00BF341E">
          <w:rPr>
            <w:noProof/>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096748"/>
      <w:docPartObj>
        <w:docPartGallery w:val="Page Numbers (Bottom of Page)"/>
        <w:docPartUnique/>
      </w:docPartObj>
    </w:sdtPr>
    <w:sdtEndPr>
      <w:rPr>
        <w:noProof/>
      </w:rPr>
    </w:sdtEndPr>
    <w:sdtContent>
      <w:p w:rsidR="000142C3" w:rsidRDefault="000142C3" w:rsidP="000142C3">
        <w:pPr>
          <w:pStyle w:val="Footer"/>
          <w:jc w:val="center"/>
        </w:pPr>
        <w:r>
          <w:fldChar w:fldCharType="begin"/>
        </w:r>
        <w:r>
          <w:instrText xml:space="preserve"> PAGE   \* MERGEFORMAT </w:instrText>
        </w:r>
        <w:r>
          <w:fldChar w:fldCharType="separate"/>
        </w:r>
        <w:r w:rsidR="00BF341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4BF" w:rsidRDefault="00CA64BF">
      <w:r>
        <w:separator/>
      </w:r>
    </w:p>
  </w:footnote>
  <w:footnote w:type="continuationSeparator" w:id="0">
    <w:p w:rsidR="00CA64BF" w:rsidRDefault="00CA6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BF341E" w:rsidRPr="009B3CF8" w:rsidTr="009F45C5">
      <w:trPr>
        <w:trHeight w:val="1256"/>
      </w:trPr>
      <w:tc>
        <w:tcPr>
          <w:tcW w:w="2268" w:type="dxa"/>
          <w:shd w:val="clear" w:color="auto" w:fill="auto"/>
          <w:tcMar>
            <w:top w:w="0" w:type="dxa"/>
            <w:left w:w="108" w:type="dxa"/>
            <w:bottom w:w="0" w:type="dxa"/>
            <w:right w:w="108" w:type="dxa"/>
          </w:tcMar>
        </w:tcPr>
        <w:p w:rsidR="00BF341E" w:rsidRPr="008377E9" w:rsidRDefault="00BF341E" w:rsidP="00BF341E">
          <w:pPr>
            <w:rPr>
              <w:lang w:val="fr-FR"/>
            </w:rPr>
          </w:pPr>
          <w:r w:rsidRPr="008377E9">
            <w:rPr>
              <w:noProof/>
            </w:rPr>
            <w:drawing>
              <wp:anchor distT="0" distB="0" distL="114300" distR="114300" simplePos="0" relativeHeight="251660288" behindDoc="1" locked="0" layoutInCell="1" allowOverlap="1" wp14:anchorId="6A2D423F" wp14:editId="65536731">
                <wp:simplePos x="0" y="0"/>
                <wp:positionH relativeFrom="column">
                  <wp:posOffset>0</wp:posOffset>
                </wp:positionH>
                <wp:positionV relativeFrom="paragraph">
                  <wp:posOffset>0</wp:posOffset>
                </wp:positionV>
                <wp:extent cx="760730" cy="611505"/>
                <wp:effectExtent l="0" t="0" r="1270" b="0"/>
                <wp:wrapTight wrapText="bothSides">
                  <wp:wrapPolygon edited="0">
                    <wp:start x="0" y="0"/>
                    <wp:lineTo x="0" y="20860"/>
                    <wp:lineTo x="21095" y="20860"/>
                    <wp:lineTo x="21095" y="0"/>
                    <wp:lineTo x="0" y="0"/>
                  </wp:wrapPolygon>
                </wp:wrapTight>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60730" cy="61150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4678" w:type="dxa"/>
          <w:shd w:val="clear" w:color="auto" w:fill="auto"/>
          <w:tcMar>
            <w:top w:w="0" w:type="dxa"/>
            <w:left w:w="108" w:type="dxa"/>
            <w:bottom w:w="0" w:type="dxa"/>
            <w:right w:w="108" w:type="dxa"/>
          </w:tcMar>
        </w:tcPr>
        <w:p w:rsidR="00BF341E" w:rsidRPr="008377E9" w:rsidRDefault="00BF341E" w:rsidP="00BF341E">
          <w:pPr>
            <w:tabs>
              <w:tab w:val="left" w:pos="2871"/>
            </w:tabs>
            <w:jc w:val="center"/>
            <w:rPr>
              <w:lang w:val="fr-FR"/>
            </w:rPr>
          </w:pPr>
          <w:r w:rsidRPr="008377E9">
            <w:rPr>
              <w:i/>
              <w:caps/>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rsidR="00BF341E" w:rsidRPr="008377E9" w:rsidRDefault="00BF341E" w:rsidP="00BF341E">
          <w:pPr>
            <w:jc w:val="right"/>
            <w:rPr>
              <w:i/>
              <w:iCs/>
              <w:szCs w:val="20"/>
              <w:lang w:val="fr-FR"/>
            </w:rPr>
          </w:pPr>
          <w:r w:rsidRPr="00AE727F">
            <w:rPr>
              <w:noProof/>
              <w:sz w:val="18"/>
              <w:szCs w:val="18"/>
            </w:rPr>
            <w:drawing>
              <wp:anchor distT="0" distB="0" distL="114300" distR="114300" simplePos="0" relativeHeight="251659264" behindDoc="1" locked="0" layoutInCell="1" allowOverlap="1" wp14:anchorId="4BAAA9C0" wp14:editId="6D3F1A9E">
                <wp:simplePos x="0" y="0"/>
                <wp:positionH relativeFrom="column">
                  <wp:posOffset>779145</wp:posOffset>
                </wp:positionH>
                <wp:positionV relativeFrom="paragraph">
                  <wp:posOffset>0</wp:posOffset>
                </wp:positionV>
                <wp:extent cx="745200" cy="597600"/>
                <wp:effectExtent l="0" t="0" r="0" b="0"/>
                <wp:wrapTight wrapText="bothSides">
                  <wp:wrapPolygon edited="0">
                    <wp:start x="0" y="0"/>
                    <wp:lineTo x="0" y="20659"/>
                    <wp:lineTo x="20992" y="20659"/>
                    <wp:lineTo x="20992" y="0"/>
                    <wp:lineTo x="0" y="0"/>
                  </wp:wrapPolygon>
                </wp:wrapTight>
                <wp:docPr id="2" name="Picture 2" descr="C:\Users\jolanta.kremer\Pictures\MOP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Pictures\MOP6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5200" cy="59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41E" w:rsidRPr="008377E9" w:rsidRDefault="00BF341E" w:rsidP="00BF341E">
          <w:pPr>
            <w:jc w:val="right"/>
            <w:rPr>
              <w:sz w:val="18"/>
              <w:szCs w:val="18"/>
              <w:lang w:val="fr-FR"/>
            </w:rPr>
          </w:pPr>
        </w:p>
      </w:tc>
    </w:tr>
    <w:tr w:rsidR="00BF341E" w:rsidRPr="008377E9" w:rsidTr="009F45C5">
      <w:tc>
        <w:tcPr>
          <w:tcW w:w="9498" w:type="dxa"/>
          <w:gridSpan w:val="3"/>
          <w:shd w:val="clear" w:color="auto" w:fill="auto"/>
          <w:tcMar>
            <w:top w:w="0" w:type="dxa"/>
            <w:left w:w="108" w:type="dxa"/>
            <w:bottom w:w="0" w:type="dxa"/>
            <w:right w:w="108" w:type="dxa"/>
          </w:tcMar>
        </w:tcPr>
        <w:p w:rsidR="00BF341E" w:rsidRPr="008377E9" w:rsidRDefault="00BF341E" w:rsidP="00BF341E">
          <w:pPr>
            <w:pStyle w:val="BodyText2"/>
            <w:jc w:val="center"/>
            <w:rPr>
              <w:lang w:val="fr-FR"/>
            </w:rPr>
          </w:pPr>
          <w:r w:rsidRPr="008377E9">
            <w:rPr>
              <w:b/>
              <w:bCs/>
              <w:sz w:val="26"/>
              <w:szCs w:val="26"/>
              <w:lang w:val="fr-FR"/>
            </w:rPr>
            <w:t>6</w:t>
          </w:r>
          <w:r w:rsidRPr="008377E9">
            <w:rPr>
              <w:b/>
              <w:bCs/>
              <w:sz w:val="26"/>
              <w:szCs w:val="26"/>
              <w:vertAlign w:val="superscript"/>
              <w:lang w:val="fr-FR"/>
            </w:rPr>
            <w:t>ème</w:t>
          </w:r>
          <w:r w:rsidRPr="008377E9">
            <w:rPr>
              <w:b/>
              <w:bCs/>
              <w:sz w:val="26"/>
              <w:szCs w:val="26"/>
              <w:lang w:val="fr-FR"/>
            </w:rPr>
            <w:t xml:space="preserve"> </w:t>
          </w:r>
          <w:r w:rsidRPr="008377E9">
            <w:rPr>
              <w:b/>
              <w:bCs/>
              <w:caps/>
              <w:sz w:val="26"/>
              <w:szCs w:val="26"/>
              <w:lang w:val="fr-FR"/>
            </w:rPr>
            <w:t>Session de la rÉunion des parties contractantes</w:t>
          </w:r>
        </w:p>
        <w:p w:rsidR="00BF341E" w:rsidRPr="008377E9" w:rsidRDefault="00BF341E" w:rsidP="00BF341E">
          <w:pPr>
            <w:jc w:val="center"/>
            <w:rPr>
              <w:lang w:val="fr-FR"/>
            </w:rPr>
          </w:pPr>
          <w:r w:rsidRPr="00BF341E">
            <w:rPr>
              <w:i/>
              <w:iCs/>
              <w:sz w:val="24"/>
              <w:lang w:val="fr-FR"/>
            </w:rPr>
            <w:t>9-14 novembre 2015, Bonn, Allemagne</w:t>
          </w:r>
        </w:p>
      </w:tc>
    </w:tr>
    <w:tr w:rsidR="00BF341E" w:rsidRPr="009B3CF8" w:rsidTr="009F45C5">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rsidR="00BF341E" w:rsidRPr="008377E9" w:rsidRDefault="00BF341E" w:rsidP="00BF341E">
          <w:pPr>
            <w:pStyle w:val="BodyText2"/>
            <w:jc w:val="center"/>
            <w:rPr>
              <w:bCs/>
              <w:i/>
              <w:sz w:val="24"/>
              <w:lang w:val="fr-FR"/>
            </w:rPr>
          </w:pPr>
          <w:r w:rsidRPr="008377E9">
            <w:rPr>
              <w:bCs/>
              <w:i/>
              <w:sz w:val="24"/>
              <w:lang w:val="fr-FR"/>
            </w:rPr>
            <w:t>« Concrétiser la conservation au niveau de la voie de migration »</w:t>
          </w:r>
        </w:p>
      </w:tc>
    </w:tr>
  </w:tbl>
  <w:p w:rsidR="00CA64BF" w:rsidRPr="00846D6B" w:rsidRDefault="00CA64BF">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2C3" w:rsidRPr="00846D6B" w:rsidRDefault="000142C3">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85237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43472"/>
    <w:multiLevelType w:val="hybridMultilevel"/>
    <w:tmpl w:val="9C96BDB4"/>
    <w:lvl w:ilvl="0" w:tplc="240429E8">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BC07200"/>
    <w:multiLevelType w:val="multilevel"/>
    <w:tmpl w:val="5A20F9FC"/>
    <w:lvl w:ilvl="0">
      <w:start w:val="1"/>
      <w:numFmt w:val="decimal"/>
      <w:lvlText w:val="%1."/>
      <w:lvlJc w:val="left"/>
      <w:pPr>
        <w:tabs>
          <w:tab w:val="num" w:pos="567"/>
        </w:tabs>
        <w:ind w:left="567" w:hanging="567"/>
      </w:pPr>
      <w:rPr>
        <w:rFonts w:ascii="Times New Roman" w:hAnsi="Times New Roman" w:cs="Times New Roman" w:hint="default"/>
        <w:b/>
        <w:i w:val="0"/>
        <w:sz w:val="22"/>
        <w:u w:val="none"/>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16C70992"/>
    <w:multiLevelType w:val="hybridMultilevel"/>
    <w:tmpl w:val="D3D4FA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22F56"/>
    <w:multiLevelType w:val="hybridMultilevel"/>
    <w:tmpl w:val="7FA6A4E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9E68E2"/>
    <w:multiLevelType w:val="hybridMultilevel"/>
    <w:tmpl w:val="DDC43692"/>
    <w:lvl w:ilvl="0" w:tplc="E3BAF7B6">
      <w:start w:val="1"/>
      <w:numFmt w:val="lowerLetter"/>
      <w:lvlText w:val="%1)"/>
      <w:lvlJc w:val="left"/>
      <w:pPr>
        <w:ind w:left="1440" w:hanging="360"/>
      </w:pPr>
      <w:rPr>
        <w:rFonts w:cs="Times New Roman"/>
        <w:i w:val="0"/>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15:restartNumberingAfterBreak="0">
    <w:nsid w:val="28A613D3"/>
    <w:multiLevelType w:val="hybridMultilevel"/>
    <w:tmpl w:val="5E00A2EE"/>
    <w:lvl w:ilvl="0" w:tplc="0407000F">
      <w:start w:val="1"/>
      <w:numFmt w:val="decimal"/>
      <w:lvlText w:val="%1."/>
      <w:lvlJc w:val="left"/>
      <w:pPr>
        <w:tabs>
          <w:tab w:val="num" w:pos="1287"/>
        </w:tabs>
        <w:ind w:left="1287" w:hanging="360"/>
      </w:pPr>
      <w:rPr>
        <w:rFonts w:cs="Times New Roman"/>
      </w:rPr>
    </w:lvl>
    <w:lvl w:ilvl="1" w:tplc="04070019" w:tentative="1">
      <w:start w:val="1"/>
      <w:numFmt w:val="lowerLetter"/>
      <w:lvlText w:val="%2."/>
      <w:lvlJc w:val="left"/>
      <w:pPr>
        <w:tabs>
          <w:tab w:val="num" w:pos="2007"/>
        </w:tabs>
        <w:ind w:left="2007" w:hanging="360"/>
      </w:pPr>
      <w:rPr>
        <w:rFonts w:cs="Times New Roman"/>
      </w:rPr>
    </w:lvl>
    <w:lvl w:ilvl="2" w:tplc="0407001B" w:tentative="1">
      <w:start w:val="1"/>
      <w:numFmt w:val="lowerRoman"/>
      <w:lvlText w:val="%3."/>
      <w:lvlJc w:val="right"/>
      <w:pPr>
        <w:tabs>
          <w:tab w:val="num" w:pos="2727"/>
        </w:tabs>
        <w:ind w:left="2727" w:hanging="180"/>
      </w:pPr>
      <w:rPr>
        <w:rFonts w:cs="Times New Roman"/>
      </w:rPr>
    </w:lvl>
    <w:lvl w:ilvl="3" w:tplc="0407000F" w:tentative="1">
      <w:start w:val="1"/>
      <w:numFmt w:val="decimal"/>
      <w:lvlText w:val="%4."/>
      <w:lvlJc w:val="left"/>
      <w:pPr>
        <w:tabs>
          <w:tab w:val="num" w:pos="3447"/>
        </w:tabs>
        <w:ind w:left="3447" w:hanging="360"/>
      </w:pPr>
      <w:rPr>
        <w:rFonts w:cs="Times New Roman"/>
      </w:rPr>
    </w:lvl>
    <w:lvl w:ilvl="4" w:tplc="04070019" w:tentative="1">
      <w:start w:val="1"/>
      <w:numFmt w:val="lowerLetter"/>
      <w:lvlText w:val="%5."/>
      <w:lvlJc w:val="left"/>
      <w:pPr>
        <w:tabs>
          <w:tab w:val="num" w:pos="4167"/>
        </w:tabs>
        <w:ind w:left="4167" w:hanging="360"/>
      </w:pPr>
      <w:rPr>
        <w:rFonts w:cs="Times New Roman"/>
      </w:rPr>
    </w:lvl>
    <w:lvl w:ilvl="5" w:tplc="0407001B" w:tentative="1">
      <w:start w:val="1"/>
      <w:numFmt w:val="lowerRoman"/>
      <w:lvlText w:val="%6."/>
      <w:lvlJc w:val="right"/>
      <w:pPr>
        <w:tabs>
          <w:tab w:val="num" w:pos="4887"/>
        </w:tabs>
        <w:ind w:left="4887" w:hanging="180"/>
      </w:pPr>
      <w:rPr>
        <w:rFonts w:cs="Times New Roman"/>
      </w:rPr>
    </w:lvl>
    <w:lvl w:ilvl="6" w:tplc="0407000F" w:tentative="1">
      <w:start w:val="1"/>
      <w:numFmt w:val="decimal"/>
      <w:lvlText w:val="%7."/>
      <w:lvlJc w:val="left"/>
      <w:pPr>
        <w:tabs>
          <w:tab w:val="num" w:pos="5607"/>
        </w:tabs>
        <w:ind w:left="5607" w:hanging="360"/>
      </w:pPr>
      <w:rPr>
        <w:rFonts w:cs="Times New Roman"/>
      </w:rPr>
    </w:lvl>
    <w:lvl w:ilvl="7" w:tplc="04070019" w:tentative="1">
      <w:start w:val="1"/>
      <w:numFmt w:val="lowerLetter"/>
      <w:lvlText w:val="%8."/>
      <w:lvlJc w:val="left"/>
      <w:pPr>
        <w:tabs>
          <w:tab w:val="num" w:pos="6327"/>
        </w:tabs>
        <w:ind w:left="6327" w:hanging="360"/>
      </w:pPr>
      <w:rPr>
        <w:rFonts w:cs="Times New Roman"/>
      </w:rPr>
    </w:lvl>
    <w:lvl w:ilvl="8" w:tplc="0407001B" w:tentative="1">
      <w:start w:val="1"/>
      <w:numFmt w:val="lowerRoman"/>
      <w:lvlText w:val="%9."/>
      <w:lvlJc w:val="right"/>
      <w:pPr>
        <w:tabs>
          <w:tab w:val="num" w:pos="7047"/>
        </w:tabs>
        <w:ind w:left="7047" w:hanging="180"/>
      </w:pPr>
      <w:rPr>
        <w:rFonts w:cs="Times New Roman"/>
      </w:rPr>
    </w:lvl>
  </w:abstractNum>
  <w:abstractNum w:abstractNumId="7" w15:restartNumberingAfterBreak="0">
    <w:nsid w:val="2A263228"/>
    <w:multiLevelType w:val="hybridMultilevel"/>
    <w:tmpl w:val="3CC6E9EC"/>
    <w:lvl w:ilvl="0" w:tplc="1AE4DD66">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E8906F3"/>
    <w:multiLevelType w:val="singleLevel"/>
    <w:tmpl w:val="0C090017"/>
    <w:lvl w:ilvl="0">
      <w:start w:val="1"/>
      <w:numFmt w:val="lowerLetter"/>
      <w:lvlText w:val="%1)"/>
      <w:lvlJc w:val="left"/>
      <w:pPr>
        <w:ind w:left="1080" w:hanging="360"/>
      </w:pPr>
      <w:rPr>
        <w:rFonts w:cs="Times New Roman" w:hint="default"/>
      </w:rPr>
    </w:lvl>
  </w:abstractNum>
  <w:abstractNum w:abstractNumId="9" w15:restartNumberingAfterBreak="0">
    <w:nsid w:val="30A44722"/>
    <w:multiLevelType w:val="hybridMultilevel"/>
    <w:tmpl w:val="529A3784"/>
    <w:lvl w:ilvl="0" w:tplc="04070001">
      <w:start w:val="1"/>
      <w:numFmt w:val="bullet"/>
      <w:lvlText w:val=""/>
      <w:lvlJc w:val="left"/>
      <w:pPr>
        <w:tabs>
          <w:tab w:val="num" w:pos="1320"/>
        </w:tabs>
        <w:ind w:left="1320" w:hanging="360"/>
      </w:pPr>
      <w:rPr>
        <w:rFonts w:ascii="Symbol" w:hAnsi="Symbol" w:hint="default"/>
      </w:rPr>
    </w:lvl>
    <w:lvl w:ilvl="1" w:tplc="04070003" w:tentative="1">
      <w:start w:val="1"/>
      <w:numFmt w:val="bullet"/>
      <w:lvlText w:val="o"/>
      <w:lvlJc w:val="left"/>
      <w:pPr>
        <w:tabs>
          <w:tab w:val="num" w:pos="2040"/>
        </w:tabs>
        <w:ind w:left="2040" w:hanging="360"/>
      </w:pPr>
      <w:rPr>
        <w:rFonts w:ascii="Courier New" w:hAnsi="Courier New" w:hint="default"/>
      </w:rPr>
    </w:lvl>
    <w:lvl w:ilvl="2" w:tplc="04070005" w:tentative="1">
      <w:start w:val="1"/>
      <w:numFmt w:val="bullet"/>
      <w:lvlText w:val=""/>
      <w:lvlJc w:val="left"/>
      <w:pPr>
        <w:tabs>
          <w:tab w:val="num" w:pos="2760"/>
        </w:tabs>
        <w:ind w:left="2760" w:hanging="360"/>
      </w:pPr>
      <w:rPr>
        <w:rFonts w:ascii="Wingdings" w:hAnsi="Wingdings" w:hint="default"/>
      </w:rPr>
    </w:lvl>
    <w:lvl w:ilvl="3" w:tplc="04070001" w:tentative="1">
      <w:start w:val="1"/>
      <w:numFmt w:val="bullet"/>
      <w:lvlText w:val=""/>
      <w:lvlJc w:val="left"/>
      <w:pPr>
        <w:tabs>
          <w:tab w:val="num" w:pos="3480"/>
        </w:tabs>
        <w:ind w:left="3480" w:hanging="360"/>
      </w:pPr>
      <w:rPr>
        <w:rFonts w:ascii="Symbol" w:hAnsi="Symbol" w:hint="default"/>
      </w:rPr>
    </w:lvl>
    <w:lvl w:ilvl="4" w:tplc="04070003" w:tentative="1">
      <w:start w:val="1"/>
      <w:numFmt w:val="bullet"/>
      <w:lvlText w:val="o"/>
      <w:lvlJc w:val="left"/>
      <w:pPr>
        <w:tabs>
          <w:tab w:val="num" w:pos="4200"/>
        </w:tabs>
        <w:ind w:left="4200" w:hanging="360"/>
      </w:pPr>
      <w:rPr>
        <w:rFonts w:ascii="Courier New" w:hAnsi="Courier New" w:hint="default"/>
      </w:rPr>
    </w:lvl>
    <w:lvl w:ilvl="5" w:tplc="04070005" w:tentative="1">
      <w:start w:val="1"/>
      <w:numFmt w:val="bullet"/>
      <w:lvlText w:val=""/>
      <w:lvlJc w:val="left"/>
      <w:pPr>
        <w:tabs>
          <w:tab w:val="num" w:pos="4920"/>
        </w:tabs>
        <w:ind w:left="4920" w:hanging="360"/>
      </w:pPr>
      <w:rPr>
        <w:rFonts w:ascii="Wingdings" w:hAnsi="Wingdings" w:hint="default"/>
      </w:rPr>
    </w:lvl>
    <w:lvl w:ilvl="6" w:tplc="04070001" w:tentative="1">
      <w:start w:val="1"/>
      <w:numFmt w:val="bullet"/>
      <w:lvlText w:val=""/>
      <w:lvlJc w:val="left"/>
      <w:pPr>
        <w:tabs>
          <w:tab w:val="num" w:pos="5640"/>
        </w:tabs>
        <w:ind w:left="5640" w:hanging="360"/>
      </w:pPr>
      <w:rPr>
        <w:rFonts w:ascii="Symbol" w:hAnsi="Symbol" w:hint="default"/>
      </w:rPr>
    </w:lvl>
    <w:lvl w:ilvl="7" w:tplc="04070003" w:tentative="1">
      <w:start w:val="1"/>
      <w:numFmt w:val="bullet"/>
      <w:lvlText w:val="o"/>
      <w:lvlJc w:val="left"/>
      <w:pPr>
        <w:tabs>
          <w:tab w:val="num" w:pos="6360"/>
        </w:tabs>
        <w:ind w:left="6360" w:hanging="360"/>
      </w:pPr>
      <w:rPr>
        <w:rFonts w:ascii="Courier New" w:hAnsi="Courier New" w:hint="default"/>
      </w:rPr>
    </w:lvl>
    <w:lvl w:ilvl="8" w:tplc="04070005" w:tentative="1">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34E044F4"/>
    <w:multiLevelType w:val="hybridMultilevel"/>
    <w:tmpl w:val="3362BCD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CB129F"/>
    <w:multiLevelType w:val="hybridMultilevel"/>
    <w:tmpl w:val="D44637D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47CF026D"/>
    <w:multiLevelType w:val="singleLevel"/>
    <w:tmpl w:val="5274B092"/>
    <w:lvl w:ilvl="0">
      <w:start w:val="1"/>
      <w:numFmt w:val="lowerLetter"/>
      <w:lvlText w:val="(%1)"/>
      <w:lvlJc w:val="left"/>
      <w:pPr>
        <w:tabs>
          <w:tab w:val="num" w:pos="1080"/>
        </w:tabs>
        <w:ind w:left="1080" w:hanging="360"/>
      </w:pPr>
      <w:rPr>
        <w:rFonts w:cs="Times New Roman" w:hint="default"/>
        <w:i w:val="0"/>
      </w:rPr>
    </w:lvl>
  </w:abstractNum>
  <w:abstractNum w:abstractNumId="13" w15:restartNumberingAfterBreak="0">
    <w:nsid w:val="4FE963C5"/>
    <w:multiLevelType w:val="hybridMultilevel"/>
    <w:tmpl w:val="7A78E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1A15A37"/>
    <w:multiLevelType w:val="hybridMultilevel"/>
    <w:tmpl w:val="6A34C52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54BF59DA"/>
    <w:multiLevelType w:val="singleLevel"/>
    <w:tmpl w:val="41C81764"/>
    <w:lvl w:ilvl="0">
      <w:start w:val="1"/>
      <w:numFmt w:val="decimal"/>
      <w:lvlText w:val="%1."/>
      <w:lvlJc w:val="left"/>
      <w:pPr>
        <w:tabs>
          <w:tab w:val="num" w:pos="705"/>
        </w:tabs>
        <w:ind w:left="705" w:hanging="705"/>
      </w:pPr>
      <w:rPr>
        <w:rFonts w:ascii="Times New Roman" w:hAnsi="Times New Roman" w:cs="Times New Roman" w:hint="default"/>
        <w:b w:val="0"/>
        <w:i w:val="0"/>
        <w:sz w:val="22"/>
      </w:rPr>
    </w:lvl>
  </w:abstractNum>
  <w:abstractNum w:abstractNumId="16" w15:restartNumberingAfterBreak="0">
    <w:nsid w:val="56316D0E"/>
    <w:multiLevelType w:val="multilevel"/>
    <w:tmpl w:val="32566F1E"/>
    <w:lvl w:ilvl="0">
      <w:start w:val="1"/>
      <w:numFmt w:val="decimal"/>
      <w:lvlRestart w:val="0"/>
      <w:pStyle w:val="Heading1"/>
      <w:lvlText w:val="%1"/>
      <w:lvlJc w:val="left"/>
      <w:pPr>
        <w:tabs>
          <w:tab w:val="num" w:pos="360"/>
        </w:tabs>
      </w:pPr>
      <w:rPr>
        <w:rFonts w:ascii="Garamond" w:hAnsi="Garamond" w:cs="Times New Roman" w:hint="default"/>
        <w:b/>
        <w:i w:val="0"/>
        <w:sz w:val="24"/>
      </w:rPr>
    </w:lvl>
    <w:lvl w:ilvl="1">
      <w:start w:val="1"/>
      <w:numFmt w:val="decimal"/>
      <w:pStyle w:val="Heading2"/>
      <w:lvlText w:val="%1.%2"/>
      <w:lvlJc w:val="left"/>
      <w:pPr>
        <w:tabs>
          <w:tab w:val="num" w:pos="720"/>
        </w:tabs>
        <w:ind w:left="360" w:hanging="360"/>
      </w:pPr>
      <w:rPr>
        <w:rFonts w:ascii="Garamond" w:hAnsi="Garamond" w:cs="Times New Roman" w:hint="default"/>
        <w:b/>
        <w:i w:val="0"/>
        <w:sz w:val="24"/>
      </w:rPr>
    </w:lvl>
    <w:lvl w:ilvl="2">
      <w:start w:val="1"/>
      <w:numFmt w:val="decimal"/>
      <w:lvlText w:val="%1.%2.%3"/>
      <w:lvlJc w:val="left"/>
      <w:pPr>
        <w:tabs>
          <w:tab w:val="num" w:pos="1080"/>
        </w:tabs>
        <w:ind w:left="720" w:hanging="360"/>
      </w:pPr>
      <w:rPr>
        <w:rFonts w:ascii="Garamond" w:hAnsi="Garamond" w:cs="Times New Roman" w:hint="default"/>
        <w:b w:val="0"/>
        <w:i w:val="0"/>
        <w:sz w:val="24"/>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7" w15:restartNumberingAfterBreak="0">
    <w:nsid w:val="6BB07A4B"/>
    <w:multiLevelType w:val="hybridMultilevel"/>
    <w:tmpl w:val="A572AADA"/>
    <w:lvl w:ilvl="0" w:tplc="04090001">
      <w:start w:val="1"/>
      <w:numFmt w:val="bullet"/>
      <w:pStyle w:val="Leve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0C5EBF"/>
    <w:multiLevelType w:val="hybridMultilevel"/>
    <w:tmpl w:val="3DDA2594"/>
    <w:lvl w:ilvl="0" w:tplc="04070001">
      <w:start w:val="1"/>
      <w:numFmt w:val="bullet"/>
      <w:lvlText w:val=""/>
      <w:lvlJc w:val="left"/>
      <w:pPr>
        <w:tabs>
          <w:tab w:val="num" w:pos="1320"/>
        </w:tabs>
        <w:ind w:left="1320" w:hanging="360"/>
      </w:pPr>
      <w:rPr>
        <w:rFonts w:ascii="Symbol" w:hAnsi="Symbol" w:hint="default"/>
      </w:rPr>
    </w:lvl>
    <w:lvl w:ilvl="1" w:tplc="04070003" w:tentative="1">
      <w:start w:val="1"/>
      <w:numFmt w:val="bullet"/>
      <w:lvlText w:val="o"/>
      <w:lvlJc w:val="left"/>
      <w:pPr>
        <w:tabs>
          <w:tab w:val="num" w:pos="2040"/>
        </w:tabs>
        <w:ind w:left="2040" w:hanging="360"/>
      </w:pPr>
      <w:rPr>
        <w:rFonts w:ascii="Courier New" w:hAnsi="Courier New" w:hint="default"/>
      </w:rPr>
    </w:lvl>
    <w:lvl w:ilvl="2" w:tplc="04070005" w:tentative="1">
      <w:start w:val="1"/>
      <w:numFmt w:val="bullet"/>
      <w:lvlText w:val=""/>
      <w:lvlJc w:val="left"/>
      <w:pPr>
        <w:tabs>
          <w:tab w:val="num" w:pos="2760"/>
        </w:tabs>
        <w:ind w:left="2760" w:hanging="360"/>
      </w:pPr>
      <w:rPr>
        <w:rFonts w:ascii="Wingdings" w:hAnsi="Wingdings" w:hint="default"/>
      </w:rPr>
    </w:lvl>
    <w:lvl w:ilvl="3" w:tplc="04070001" w:tentative="1">
      <w:start w:val="1"/>
      <w:numFmt w:val="bullet"/>
      <w:lvlText w:val=""/>
      <w:lvlJc w:val="left"/>
      <w:pPr>
        <w:tabs>
          <w:tab w:val="num" w:pos="3480"/>
        </w:tabs>
        <w:ind w:left="3480" w:hanging="360"/>
      </w:pPr>
      <w:rPr>
        <w:rFonts w:ascii="Symbol" w:hAnsi="Symbol" w:hint="default"/>
      </w:rPr>
    </w:lvl>
    <w:lvl w:ilvl="4" w:tplc="04070003" w:tentative="1">
      <w:start w:val="1"/>
      <w:numFmt w:val="bullet"/>
      <w:lvlText w:val="o"/>
      <w:lvlJc w:val="left"/>
      <w:pPr>
        <w:tabs>
          <w:tab w:val="num" w:pos="4200"/>
        </w:tabs>
        <w:ind w:left="4200" w:hanging="360"/>
      </w:pPr>
      <w:rPr>
        <w:rFonts w:ascii="Courier New" w:hAnsi="Courier New" w:hint="default"/>
      </w:rPr>
    </w:lvl>
    <w:lvl w:ilvl="5" w:tplc="04070005" w:tentative="1">
      <w:start w:val="1"/>
      <w:numFmt w:val="bullet"/>
      <w:lvlText w:val=""/>
      <w:lvlJc w:val="left"/>
      <w:pPr>
        <w:tabs>
          <w:tab w:val="num" w:pos="4920"/>
        </w:tabs>
        <w:ind w:left="4920" w:hanging="360"/>
      </w:pPr>
      <w:rPr>
        <w:rFonts w:ascii="Wingdings" w:hAnsi="Wingdings" w:hint="default"/>
      </w:rPr>
    </w:lvl>
    <w:lvl w:ilvl="6" w:tplc="04070001" w:tentative="1">
      <w:start w:val="1"/>
      <w:numFmt w:val="bullet"/>
      <w:lvlText w:val=""/>
      <w:lvlJc w:val="left"/>
      <w:pPr>
        <w:tabs>
          <w:tab w:val="num" w:pos="5640"/>
        </w:tabs>
        <w:ind w:left="5640" w:hanging="360"/>
      </w:pPr>
      <w:rPr>
        <w:rFonts w:ascii="Symbol" w:hAnsi="Symbol" w:hint="default"/>
      </w:rPr>
    </w:lvl>
    <w:lvl w:ilvl="7" w:tplc="04070003" w:tentative="1">
      <w:start w:val="1"/>
      <w:numFmt w:val="bullet"/>
      <w:lvlText w:val="o"/>
      <w:lvlJc w:val="left"/>
      <w:pPr>
        <w:tabs>
          <w:tab w:val="num" w:pos="6360"/>
        </w:tabs>
        <w:ind w:left="6360" w:hanging="360"/>
      </w:pPr>
      <w:rPr>
        <w:rFonts w:ascii="Courier New" w:hAnsi="Courier New" w:hint="default"/>
      </w:rPr>
    </w:lvl>
    <w:lvl w:ilvl="8" w:tplc="04070005" w:tentative="1">
      <w:start w:val="1"/>
      <w:numFmt w:val="bullet"/>
      <w:lvlText w:val=""/>
      <w:lvlJc w:val="left"/>
      <w:pPr>
        <w:tabs>
          <w:tab w:val="num" w:pos="7080"/>
        </w:tabs>
        <w:ind w:left="7080" w:hanging="360"/>
      </w:pPr>
      <w:rPr>
        <w:rFonts w:ascii="Wingdings" w:hAnsi="Wingdings" w:hint="default"/>
      </w:rPr>
    </w:lvl>
  </w:abstractNum>
  <w:abstractNum w:abstractNumId="19" w15:restartNumberingAfterBreak="0">
    <w:nsid w:val="7F2E675F"/>
    <w:multiLevelType w:val="hybridMultilevel"/>
    <w:tmpl w:val="FE52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
  </w:num>
  <w:num w:numId="4">
    <w:abstractNumId w:val="7"/>
  </w:num>
  <w:num w:numId="5">
    <w:abstractNumId w:val="15"/>
  </w:num>
  <w:num w:numId="6">
    <w:abstractNumId w:val="8"/>
  </w:num>
  <w:num w:numId="7">
    <w:abstractNumId w:val="12"/>
  </w:num>
  <w:num w:numId="8">
    <w:abstractNumId w:val="11"/>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8"/>
  </w:num>
  <w:num w:numId="13">
    <w:abstractNumId w:val="9"/>
  </w:num>
  <w:num w:numId="14">
    <w:abstractNumId w:val="3"/>
  </w:num>
  <w:num w:numId="15">
    <w:abstractNumId w:val="4"/>
  </w:num>
  <w:num w:numId="16">
    <w:abstractNumId w:val="19"/>
  </w:num>
  <w:num w:numId="17">
    <w:abstractNumId w:val="14"/>
  </w:num>
  <w:num w:numId="18">
    <w:abstractNumId w:val="1"/>
  </w:num>
  <w:num w:numId="19">
    <w:abstractNumId w:val="16"/>
  </w:num>
  <w:num w:numId="20">
    <w:abstractNumId w:val="16"/>
  </w:num>
  <w:num w:numId="21">
    <w:abstractNumId w:val="17"/>
  </w:num>
  <w:num w:numId="22">
    <w:abstractNumId w:val="17"/>
  </w:num>
  <w:num w:numId="23">
    <w:abstractNumId w:val="17"/>
  </w:num>
  <w:num w:numId="24">
    <w:abstractNumId w:val="0"/>
  </w:num>
  <w:num w:numId="25">
    <w:abstractNumId w:val="5"/>
  </w:num>
  <w:num w:numId="26">
    <w:abstractNumId w:val="13"/>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FE"/>
    <w:rsid w:val="00000D74"/>
    <w:rsid w:val="0000364C"/>
    <w:rsid w:val="00003E29"/>
    <w:rsid w:val="00006085"/>
    <w:rsid w:val="00010491"/>
    <w:rsid w:val="000142C3"/>
    <w:rsid w:val="000201BD"/>
    <w:rsid w:val="000203A5"/>
    <w:rsid w:val="000224AD"/>
    <w:rsid w:val="000226A7"/>
    <w:rsid w:val="00023162"/>
    <w:rsid w:val="00023237"/>
    <w:rsid w:val="00027865"/>
    <w:rsid w:val="00027E54"/>
    <w:rsid w:val="00031670"/>
    <w:rsid w:val="00031D20"/>
    <w:rsid w:val="00037D85"/>
    <w:rsid w:val="0004000D"/>
    <w:rsid w:val="00040124"/>
    <w:rsid w:val="00040514"/>
    <w:rsid w:val="00042519"/>
    <w:rsid w:val="00043434"/>
    <w:rsid w:val="00047A33"/>
    <w:rsid w:val="00050A1B"/>
    <w:rsid w:val="00053D78"/>
    <w:rsid w:val="00056E0C"/>
    <w:rsid w:val="00057244"/>
    <w:rsid w:val="00060563"/>
    <w:rsid w:val="00062618"/>
    <w:rsid w:val="00065049"/>
    <w:rsid w:val="0006656F"/>
    <w:rsid w:val="00072572"/>
    <w:rsid w:val="00072BAB"/>
    <w:rsid w:val="0007317F"/>
    <w:rsid w:val="00074679"/>
    <w:rsid w:val="00080E35"/>
    <w:rsid w:val="00081808"/>
    <w:rsid w:val="00082636"/>
    <w:rsid w:val="000833C5"/>
    <w:rsid w:val="00084106"/>
    <w:rsid w:val="00090A15"/>
    <w:rsid w:val="00090D1B"/>
    <w:rsid w:val="000922B9"/>
    <w:rsid w:val="00092DED"/>
    <w:rsid w:val="000950EC"/>
    <w:rsid w:val="000956FF"/>
    <w:rsid w:val="00096ABD"/>
    <w:rsid w:val="00096DE0"/>
    <w:rsid w:val="000979C4"/>
    <w:rsid w:val="000A34FE"/>
    <w:rsid w:val="000A36D6"/>
    <w:rsid w:val="000A5346"/>
    <w:rsid w:val="000A5BD7"/>
    <w:rsid w:val="000B01C7"/>
    <w:rsid w:val="000B061F"/>
    <w:rsid w:val="000B2B13"/>
    <w:rsid w:val="000B3185"/>
    <w:rsid w:val="000B41F4"/>
    <w:rsid w:val="000B5050"/>
    <w:rsid w:val="000C4408"/>
    <w:rsid w:val="000C5C43"/>
    <w:rsid w:val="000C630C"/>
    <w:rsid w:val="000C65A4"/>
    <w:rsid w:val="000C7B63"/>
    <w:rsid w:val="000D156C"/>
    <w:rsid w:val="000D234B"/>
    <w:rsid w:val="000D3885"/>
    <w:rsid w:val="000D5007"/>
    <w:rsid w:val="000D5464"/>
    <w:rsid w:val="000D5E37"/>
    <w:rsid w:val="000E387B"/>
    <w:rsid w:val="000F3691"/>
    <w:rsid w:val="000F5858"/>
    <w:rsid w:val="000F6C78"/>
    <w:rsid w:val="000F6EDC"/>
    <w:rsid w:val="000F7269"/>
    <w:rsid w:val="001073DA"/>
    <w:rsid w:val="0011387A"/>
    <w:rsid w:val="00115D5F"/>
    <w:rsid w:val="00115F86"/>
    <w:rsid w:val="00120945"/>
    <w:rsid w:val="0012189D"/>
    <w:rsid w:val="00123857"/>
    <w:rsid w:val="00130378"/>
    <w:rsid w:val="00130D34"/>
    <w:rsid w:val="00132365"/>
    <w:rsid w:val="00141E60"/>
    <w:rsid w:val="0014484C"/>
    <w:rsid w:val="001464C0"/>
    <w:rsid w:val="00147391"/>
    <w:rsid w:val="001533D0"/>
    <w:rsid w:val="001577EC"/>
    <w:rsid w:val="0016083E"/>
    <w:rsid w:val="00161359"/>
    <w:rsid w:val="0016220F"/>
    <w:rsid w:val="001628BC"/>
    <w:rsid w:val="00162BBF"/>
    <w:rsid w:val="00163A07"/>
    <w:rsid w:val="001667AA"/>
    <w:rsid w:val="00167D23"/>
    <w:rsid w:val="00170847"/>
    <w:rsid w:val="00171271"/>
    <w:rsid w:val="0017445C"/>
    <w:rsid w:val="001745CA"/>
    <w:rsid w:val="00181A07"/>
    <w:rsid w:val="00182671"/>
    <w:rsid w:val="00185FC6"/>
    <w:rsid w:val="00187879"/>
    <w:rsid w:val="00187D0E"/>
    <w:rsid w:val="00193DCA"/>
    <w:rsid w:val="00194202"/>
    <w:rsid w:val="00194A2F"/>
    <w:rsid w:val="00195007"/>
    <w:rsid w:val="0019618D"/>
    <w:rsid w:val="001A02F9"/>
    <w:rsid w:val="001A38B7"/>
    <w:rsid w:val="001A58E9"/>
    <w:rsid w:val="001A6275"/>
    <w:rsid w:val="001B57B3"/>
    <w:rsid w:val="001B613D"/>
    <w:rsid w:val="001B788B"/>
    <w:rsid w:val="001B7A1C"/>
    <w:rsid w:val="001C2D5C"/>
    <w:rsid w:val="001C384D"/>
    <w:rsid w:val="001C3B1C"/>
    <w:rsid w:val="001C429C"/>
    <w:rsid w:val="001C69BD"/>
    <w:rsid w:val="001C7211"/>
    <w:rsid w:val="001C7BA4"/>
    <w:rsid w:val="001D09E9"/>
    <w:rsid w:val="001D473E"/>
    <w:rsid w:val="001D5253"/>
    <w:rsid w:val="001D6B04"/>
    <w:rsid w:val="001E32C7"/>
    <w:rsid w:val="001E4BB6"/>
    <w:rsid w:val="001E7821"/>
    <w:rsid w:val="001E7B02"/>
    <w:rsid w:val="001F1D76"/>
    <w:rsid w:val="001F2EB9"/>
    <w:rsid w:val="001F450B"/>
    <w:rsid w:val="001F6B1F"/>
    <w:rsid w:val="001F78BB"/>
    <w:rsid w:val="00200E68"/>
    <w:rsid w:val="00201F17"/>
    <w:rsid w:val="00207557"/>
    <w:rsid w:val="00214C9F"/>
    <w:rsid w:val="0021544A"/>
    <w:rsid w:val="00216629"/>
    <w:rsid w:val="002213C1"/>
    <w:rsid w:val="002213EA"/>
    <w:rsid w:val="00221E3B"/>
    <w:rsid w:val="0022602D"/>
    <w:rsid w:val="00231275"/>
    <w:rsid w:val="00231482"/>
    <w:rsid w:val="00231D69"/>
    <w:rsid w:val="002331B7"/>
    <w:rsid w:val="0023564A"/>
    <w:rsid w:val="002368A4"/>
    <w:rsid w:val="00242D8D"/>
    <w:rsid w:val="00245EBD"/>
    <w:rsid w:val="00253B52"/>
    <w:rsid w:val="00257141"/>
    <w:rsid w:val="0026076E"/>
    <w:rsid w:val="00262504"/>
    <w:rsid w:val="002644A5"/>
    <w:rsid w:val="00264823"/>
    <w:rsid w:val="00264E9B"/>
    <w:rsid w:val="002651A2"/>
    <w:rsid w:val="00271842"/>
    <w:rsid w:val="00272A16"/>
    <w:rsid w:val="00273843"/>
    <w:rsid w:val="00274CD2"/>
    <w:rsid w:val="0027637B"/>
    <w:rsid w:val="00276397"/>
    <w:rsid w:val="00276402"/>
    <w:rsid w:val="002805D3"/>
    <w:rsid w:val="00281162"/>
    <w:rsid w:val="00282179"/>
    <w:rsid w:val="00290A91"/>
    <w:rsid w:val="002934FD"/>
    <w:rsid w:val="00296709"/>
    <w:rsid w:val="002A2991"/>
    <w:rsid w:val="002A392A"/>
    <w:rsid w:val="002A482A"/>
    <w:rsid w:val="002A5A95"/>
    <w:rsid w:val="002A7448"/>
    <w:rsid w:val="002A7BC0"/>
    <w:rsid w:val="002B20C2"/>
    <w:rsid w:val="002B2DB3"/>
    <w:rsid w:val="002B4FF6"/>
    <w:rsid w:val="002B5880"/>
    <w:rsid w:val="002C210B"/>
    <w:rsid w:val="002C784B"/>
    <w:rsid w:val="002D267C"/>
    <w:rsid w:val="002D3302"/>
    <w:rsid w:val="002D34B8"/>
    <w:rsid w:val="002D354F"/>
    <w:rsid w:val="002E1123"/>
    <w:rsid w:val="002E15F6"/>
    <w:rsid w:val="002E6927"/>
    <w:rsid w:val="002F18A4"/>
    <w:rsid w:val="002F309D"/>
    <w:rsid w:val="002F7C7F"/>
    <w:rsid w:val="00300189"/>
    <w:rsid w:val="00303CD2"/>
    <w:rsid w:val="00304810"/>
    <w:rsid w:val="00305E46"/>
    <w:rsid w:val="003078BA"/>
    <w:rsid w:val="00311F11"/>
    <w:rsid w:val="00316062"/>
    <w:rsid w:val="0032073F"/>
    <w:rsid w:val="00320D8A"/>
    <w:rsid w:val="00322F82"/>
    <w:rsid w:val="00323B07"/>
    <w:rsid w:val="00324998"/>
    <w:rsid w:val="00325097"/>
    <w:rsid w:val="00326283"/>
    <w:rsid w:val="0033063B"/>
    <w:rsid w:val="00331A0E"/>
    <w:rsid w:val="003337DF"/>
    <w:rsid w:val="00336715"/>
    <w:rsid w:val="00342C9F"/>
    <w:rsid w:val="00345811"/>
    <w:rsid w:val="00347C87"/>
    <w:rsid w:val="0035082B"/>
    <w:rsid w:val="00353270"/>
    <w:rsid w:val="00353976"/>
    <w:rsid w:val="00362A23"/>
    <w:rsid w:val="0036446A"/>
    <w:rsid w:val="00366DBB"/>
    <w:rsid w:val="003774E4"/>
    <w:rsid w:val="00381442"/>
    <w:rsid w:val="003816FE"/>
    <w:rsid w:val="0038194C"/>
    <w:rsid w:val="00383470"/>
    <w:rsid w:val="0038493C"/>
    <w:rsid w:val="00385CEF"/>
    <w:rsid w:val="00387A78"/>
    <w:rsid w:val="0039245D"/>
    <w:rsid w:val="00392DF9"/>
    <w:rsid w:val="00393831"/>
    <w:rsid w:val="00394B98"/>
    <w:rsid w:val="00394E4E"/>
    <w:rsid w:val="0039568B"/>
    <w:rsid w:val="00397AB4"/>
    <w:rsid w:val="00397E04"/>
    <w:rsid w:val="003A0818"/>
    <w:rsid w:val="003A1DE5"/>
    <w:rsid w:val="003A2D81"/>
    <w:rsid w:val="003B01D0"/>
    <w:rsid w:val="003B4427"/>
    <w:rsid w:val="003B77E9"/>
    <w:rsid w:val="003C2700"/>
    <w:rsid w:val="003C2B6E"/>
    <w:rsid w:val="003C2C6B"/>
    <w:rsid w:val="003D1889"/>
    <w:rsid w:val="003D1FDC"/>
    <w:rsid w:val="003D3E93"/>
    <w:rsid w:val="003E0DB5"/>
    <w:rsid w:val="003E15C6"/>
    <w:rsid w:val="003E3965"/>
    <w:rsid w:val="003E5587"/>
    <w:rsid w:val="003E59DB"/>
    <w:rsid w:val="003E7831"/>
    <w:rsid w:val="003E7DA1"/>
    <w:rsid w:val="003F024B"/>
    <w:rsid w:val="003F0800"/>
    <w:rsid w:val="003F13F6"/>
    <w:rsid w:val="003F4C81"/>
    <w:rsid w:val="00400DC0"/>
    <w:rsid w:val="004047C2"/>
    <w:rsid w:val="00404E54"/>
    <w:rsid w:val="00405A19"/>
    <w:rsid w:val="00406EC3"/>
    <w:rsid w:val="0040709A"/>
    <w:rsid w:val="00414139"/>
    <w:rsid w:val="004165D6"/>
    <w:rsid w:val="004169BF"/>
    <w:rsid w:val="00420C0A"/>
    <w:rsid w:val="00422615"/>
    <w:rsid w:val="00426B80"/>
    <w:rsid w:val="00431AE6"/>
    <w:rsid w:val="00431BBA"/>
    <w:rsid w:val="00432A86"/>
    <w:rsid w:val="00435772"/>
    <w:rsid w:val="00437DFC"/>
    <w:rsid w:val="00441ACD"/>
    <w:rsid w:val="00443611"/>
    <w:rsid w:val="00444BA5"/>
    <w:rsid w:val="00450EFC"/>
    <w:rsid w:val="00460E04"/>
    <w:rsid w:val="004618F4"/>
    <w:rsid w:val="00462FD4"/>
    <w:rsid w:val="004630F7"/>
    <w:rsid w:val="004654DB"/>
    <w:rsid w:val="0046695D"/>
    <w:rsid w:val="00470843"/>
    <w:rsid w:val="00470B48"/>
    <w:rsid w:val="00470FA3"/>
    <w:rsid w:val="004719B3"/>
    <w:rsid w:val="00471B3E"/>
    <w:rsid w:val="004724C2"/>
    <w:rsid w:val="004729DD"/>
    <w:rsid w:val="00474DA7"/>
    <w:rsid w:val="00481CF9"/>
    <w:rsid w:val="004849F8"/>
    <w:rsid w:val="004861B1"/>
    <w:rsid w:val="004866A6"/>
    <w:rsid w:val="00490960"/>
    <w:rsid w:val="00491874"/>
    <w:rsid w:val="00493724"/>
    <w:rsid w:val="00497EE3"/>
    <w:rsid w:val="004A1262"/>
    <w:rsid w:val="004A228B"/>
    <w:rsid w:val="004A2C7F"/>
    <w:rsid w:val="004A3721"/>
    <w:rsid w:val="004A3F37"/>
    <w:rsid w:val="004A5A0C"/>
    <w:rsid w:val="004A685B"/>
    <w:rsid w:val="004A6B8E"/>
    <w:rsid w:val="004B1177"/>
    <w:rsid w:val="004B3E7F"/>
    <w:rsid w:val="004C096F"/>
    <w:rsid w:val="004C1241"/>
    <w:rsid w:val="004C3A50"/>
    <w:rsid w:val="004C794A"/>
    <w:rsid w:val="004D40D2"/>
    <w:rsid w:val="004D51AE"/>
    <w:rsid w:val="004D7A43"/>
    <w:rsid w:val="004E56DC"/>
    <w:rsid w:val="004E7840"/>
    <w:rsid w:val="004F2E53"/>
    <w:rsid w:val="004F4F8C"/>
    <w:rsid w:val="00500DAB"/>
    <w:rsid w:val="0050297C"/>
    <w:rsid w:val="0050350F"/>
    <w:rsid w:val="00504411"/>
    <w:rsid w:val="0050654D"/>
    <w:rsid w:val="00511321"/>
    <w:rsid w:val="005124DF"/>
    <w:rsid w:val="00514FD2"/>
    <w:rsid w:val="00515923"/>
    <w:rsid w:val="00516CF3"/>
    <w:rsid w:val="005201C7"/>
    <w:rsid w:val="0052132C"/>
    <w:rsid w:val="00523160"/>
    <w:rsid w:val="00523287"/>
    <w:rsid w:val="005248F6"/>
    <w:rsid w:val="00527239"/>
    <w:rsid w:val="00530A8D"/>
    <w:rsid w:val="00530D29"/>
    <w:rsid w:val="00531F41"/>
    <w:rsid w:val="00533E97"/>
    <w:rsid w:val="0053646B"/>
    <w:rsid w:val="005418F2"/>
    <w:rsid w:val="0054769F"/>
    <w:rsid w:val="005525F4"/>
    <w:rsid w:val="00554FA0"/>
    <w:rsid w:val="0055565C"/>
    <w:rsid w:val="005562F3"/>
    <w:rsid w:val="00561215"/>
    <w:rsid w:val="0056150F"/>
    <w:rsid w:val="0056305B"/>
    <w:rsid w:val="00566140"/>
    <w:rsid w:val="005661E4"/>
    <w:rsid w:val="00566277"/>
    <w:rsid w:val="00567E6B"/>
    <w:rsid w:val="00570610"/>
    <w:rsid w:val="005744C5"/>
    <w:rsid w:val="0057517C"/>
    <w:rsid w:val="0057735A"/>
    <w:rsid w:val="00577486"/>
    <w:rsid w:val="00577864"/>
    <w:rsid w:val="0058196E"/>
    <w:rsid w:val="0058299D"/>
    <w:rsid w:val="00584631"/>
    <w:rsid w:val="00585017"/>
    <w:rsid w:val="00585594"/>
    <w:rsid w:val="00586DC5"/>
    <w:rsid w:val="005956DA"/>
    <w:rsid w:val="00596E51"/>
    <w:rsid w:val="005A0FF4"/>
    <w:rsid w:val="005A1A09"/>
    <w:rsid w:val="005A3F91"/>
    <w:rsid w:val="005B2899"/>
    <w:rsid w:val="005B44BF"/>
    <w:rsid w:val="005C1D19"/>
    <w:rsid w:val="005C1D44"/>
    <w:rsid w:val="005C2CD2"/>
    <w:rsid w:val="005C3F41"/>
    <w:rsid w:val="005D0CC2"/>
    <w:rsid w:val="005D1BF9"/>
    <w:rsid w:val="005D1DB2"/>
    <w:rsid w:val="005D4372"/>
    <w:rsid w:val="005D66DA"/>
    <w:rsid w:val="005D749B"/>
    <w:rsid w:val="005D78F4"/>
    <w:rsid w:val="005E094A"/>
    <w:rsid w:val="005E339A"/>
    <w:rsid w:val="005E65F3"/>
    <w:rsid w:val="005E7CC3"/>
    <w:rsid w:val="005F4196"/>
    <w:rsid w:val="006001FE"/>
    <w:rsid w:val="00600277"/>
    <w:rsid w:val="00601AC9"/>
    <w:rsid w:val="00605DCD"/>
    <w:rsid w:val="00606B2F"/>
    <w:rsid w:val="006169CC"/>
    <w:rsid w:val="00620236"/>
    <w:rsid w:val="006241E1"/>
    <w:rsid w:val="006256FE"/>
    <w:rsid w:val="00626E94"/>
    <w:rsid w:val="006309AE"/>
    <w:rsid w:val="006325A2"/>
    <w:rsid w:val="006349B8"/>
    <w:rsid w:val="00634B99"/>
    <w:rsid w:val="00636CDC"/>
    <w:rsid w:val="0064043A"/>
    <w:rsid w:val="00642D86"/>
    <w:rsid w:val="00647792"/>
    <w:rsid w:val="00651F86"/>
    <w:rsid w:val="0065227C"/>
    <w:rsid w:val="0066028F"/>
    <w:rsid w:val="00660859"/>
    <w:rsid w:val="00661DCD"/>
    <w:rsid w:val="006629D4"/>
    <w:rsid w:val="00664615"/>
    <w:rsid w:val="006662CF"/>
    <w:rsid w:val="00666612"/>
    <w:rsid w:val="00670610"/>
    <w:rsid w:val="0067276D"/>
    <w:rsid w:val="006729AF"/>
    <w:rsid w:val="00672D6A"/>
    <w:rsid w:val="00673172"/>
    <w:rsid w:val="00674108"/>
    <w:rsid w:val="00676FDA"/>
    <w:rsid w:val="00677214"/>
    <w:rsid w:val="00680F47"/>
    <w:rsid w:val="006873D3"/>
    <w:rsid w:val="00690867"/>
    <w:rsid w:val="00695F50"/>
    <w:rsid w:val="00696F64"/>
    <w:rsid w:val="006A0BA2"/>
    <w:rsid w:val="006A0CC2"/>
    <w:rsid w:val="006A496F"/>
    <w:rsid w:val="006A5F8C"/>
    <w:rsid w:val="006A7302"/>
    <w:rsid w:val="006B20F4"/>
    <w:rsid w:val="006B3570"/>
    <w:rsid w:val="006B4198"/>
    <w:rsid w:val="006B4A6A"/>
    <w:rsid w:val="006B696B"/>
    <w:rsid w:val="006B7E59"/>
    <w:rsid w:val="006C1882"/>
    <w:rsid w:val="006C5296"/>
    <w:rsid w:val="006C5A75"/>
    <w:rsid w:val="006C5E28"/>
    <w:rsid w:val="006D2CA8"/>
    <w:rsid w:val="006D3E2F"/>
    <w:rsid w:val="006D4EA8"/>
    <w:rsid w:val="006E0B36"/>
    <w:rsid w:val="006E21A9"/>
    <w:rsid w:val="006E24CE"/>
    <w:rsid w:val="006E3638"/>
    <w:rsid w:val="006E5B40"/>
    <w:rsid w:val="006E7805"/>
    <w:rsid w:val="006E79D4"/>
    <w:rsid w:val="006E7FC3"/>
    <w:rsid w:val="006F0B3D"/>
    <w:rsid w:val="006F14D1"/>
    <w:rsid w:val="006F59A7"/>
    <w:rsid w:val="006F79E9"/>
    <w:rsid w:val="00700661"/>
    <w:rsid w:val="007030F2"/>
    <w:rsid w:val="00706F44"/>
    <w:rsid w:val="0071096C"/>
    <w:rsid w:val="00711944"/>
    <w:rsid w:val="00713869"/>
    <w:rsid w:val="007168B8"/>
    <w:rsid w:val="007178E5"/>
    <w:rsid w:val="00720392"/>
    <w:rsid w:val="00724F61"/>
    <w:rsid w:val="00725B36"/>
    <w:rsid w:val="00731187"/>
    <w:rsid w:val="00733582"/>
    <w:rsid w:val="00735D3B"/>
    <w:rsid w:val="0073666B"/>
    <w:rsid w:val="007424CB"/>
    <w:rsid w:val="00743396"/>
    <w:rsid w:val="00744F5B"/>
    <w:rsid w:val="00747AD9"/>
    <w:rsid w:val="00753842"/>
    <w:rsid w:val="007552D8"/>
    <w:rsid w:val="0076285A"/>
    <w:rsid w:val="00763CD5"/>
    <w:rsid w:val="0076505D"/>
    <w:rsid w:val="007667B0"/>
    <w:rsid w:val="00766C54"/>
    <w:rsid w:val="007711AD"/>
    <w:rsid w:val="007715EF"/>
    <w:rsid w:val="007724C6"/>
    <w:rsid w:val="00772FB6"/>
    <w:rsid w:val="00776AB4"/>
    <w:rsid w:val="00776D60"/>
    <w:rsid w:val="00777746"/>
    <w:rsid w:val="007869BA"/>
    <w:rsid w:val="00791257"/>
    <w:rsid w:val="0079495C"/>
    <w:rsid w:val="00797F28"/>
    <w:rsid w:val="007A02A5"/>
    <w:rsid w:val="007A16A5"/>
    <w:rsid w:val="007A7C77"/>
    <w:rsid w:val="007B6E93"/>
    <w:rsid w:val="007B79D9"/>
    <w:rsid w:val="007C2C1C"/>
    <w:rsid w:val="007D2136"/>
    <w:rsid w:val="007D59A5"/>
    <w:rsid w:val="007D5C6A"/>
    <w:rsid w:val="007D63E8"/>
    <w:rsid w:val="007D7926"/>
    <w:rsid w:val="007E0393"/>
    <w:rsid w:val="007E337D"/>
    <w:rsid w:val="007E3C4C"/>
    <w:rsid w:val="007E4CC9"/>
    <w:rsid w:val="007E4DC6"/>
    <w:rsid w:val="007E529A"/>
    <w:rsid w:val="007E586C"/>
    <w:rsid w:val="007F06F5"/>
    <w:rsid w:val="007F0C40"/>
    <w:rsid w:val="007F42DE"/>
    <w:rsid w:val="007F4549"/>
    <w:rsid w:val="007F478D"/>
    <w:rsid w:val="007F525B"/>
    <w:rsid w:val="008003ED"/>
    <w:rsid w:val="00800B6C"/>
    <w:rsid w:val="00801287"/>
    <w:rsid w:val="008035D1"/>
    <w:rsid w:val="00806F6E"/>
    <w:rsid w:val="008109B3"/>
    <w:rsid w:val="00812151"/>
    <w:rsid w:val="0081318B"/>
    <w:rsid w:val="008162DD"/>
    <w:rsid w:val="00816B25"/>
    <w:rsid w:val="00820000"/>
    <w:rsid w:val="00822BD9"/>
    <w:rsid w:val="00822F83"/>
    <w:rsid w:val="00827778"/>
    <w:rsid w:val="008310AA"/>
    <w:rsid w:val="008319A3"/>
    <w:rsid w:val="00831ACF"/>
    <w:rsid w:val="00835DB7"/>
    <w:rsid w:val="00835FB8"/>
    <w:rsid w:val="00837CA2"/>
    <w:rsid w:val="008400E6"/>
    <w:rsid w:val="00841359"/>
    <w:rsid w:val="00841428"/>
    <w:rsid w:val="00845FEE"/>
    <w:rsid w:val="00846D6B"/>
    <w:rsid w:val="00847067"/>
    <w:rsid w:val="00847E54"/>
    <w:rsid w:val="008518D0"/>
    <w:rsid w:val="00855D86"/>
    <w:rsid w:val="00856F38"/>
    <w:rsid w:val="00863A23"/>
    <w:rsid w:val="008644F7"/>
    <w:rsid w:val="008656D2"/>
    <w:rsid w:val="00867FEA"/>
    <w:rsid w:val="0087426C"/>
    <w:rsid w:val="00876A08"/>
    <w:rsid w:val="00877DBC"/>
    <w:rsid w:val="00883571"/>
    <w:rsid w:val="00884BEC"/>
    <w:rsid w:val="00887068"/>
    <w:rsid w:val="00887BC2"/>
    <w:rsid w:val="00890B3F"/>
    <w:rsid w:val="00894373"/>
    <w:rsid w:val="008953EC"/>
    <w:rsid w:val="00895B9C"/>
    <w:rsid w:val="00897C15"/>
    <w:rsid w:val="008A0DB2"/>
    <w:rsid w:val="008A0EB3"/>
    <w:rsid w:val="008A159D"/>
    <w:rsid w:val="008A4A09"/>
    <w:rsid w:val="008A5165"/>
    <w:rsid w:val="008A77B6"/>
    <w:rsid w:val="008B11D5"/>
    <w:rsid w:val="008B512B"/>
    <w:rsid w:val="008B7F2B"/>
    <w:rsid w:val="008C0725"/>
    <w:rsid w:val="008C3E7B"/>
    <w:rsid w:val="008D0273"/>
    <w:rsid w:val="008D066A"/>
    <w:rsid w:val="008D0695"/>
    <w:rsid w:val="008D0ADA"/>
    <w:rsid w:val="008D2857"/>
    <w:rsid w:val="008D3E7F"/>
    <w:rsid w:val="008D4B41"/>
    <w:rsid w:val="008D4B4A"/>
    <w:rsid w:val="008D508F"/>
    <w:rsid w:val="008D6504"/>
    <w:rsid w:val="008E2F6C"/>
    <w:rsid w:val="00903EDD"/>
    <w:rsid w:val="00904117"/>
    <w:rsid w:val="00905D6C"/>
    <w:rsid w:val="00906F53"/>
    <w:rsid w:val="009101D9"/>
    <w:rsid w:val="00917BBE"/>
    <w:rsid w:val="00922AAE"/>
    <w:rsid w:val="00922D0C"/>
    <w:rsid w:val="00922EFE"/>
    <w:rsid w:val="00923429"/>
    <w:rsid w:val="0092680D"/>
    <w:rsid w:val="00926EEB"/>
    <w:rsid w:val="009271C0"/>
    <w:rsid w:val="009322C5"/>
    <w:rsid w:val="00933A37"/>
    <w:rsid w:val="00940C20"/>
    <w:rsid w:val="0094143D"/>
    <w:rsid w:val="00951963"/>
    <w:rsid w:val="0095250D"/>
    <w:rsid w:val="0095256E"/>
    <w:rsid w:val="00954776"/>
    <w:rsid w:val="00960B2C"/>
    <w:rsid w:val="0096488F"/>
    <w:rsid w:val="00965120"/>
    <w:rsid w:val="00966129"/>
    <w:rsid w:val="00966B8C"/>
    <w:rsid w:val="009701DF"/>
    <w:rsid w:val="009765DE"/>
    <w:rsid w:val="00984716"/>
    <w:rsid w:val="009851B6"/>
    <w:rsid w:val="009854E6"/>
    <w:rsid w:val="00986346"/>
    <w:rsid w:val="009936C0"/>
    <w:rsid w:val="009938B3"/>
    <w:rsid w:val="00995596"/>
    <w:rsid w:val="00995D87"/>
    <w:rsid w:val="00995FB6"/>
    <w:rsid w:val="009965B3"/>
    <w:rsid w:val="00997A13"/>
    <w:rsid w:val="00997D2B"/>
    <w:rsid w:val="009A0A32"/>
    <w:rsid w:val="009A189E"/>
    <w:rsid w:val="009A1DF6"/>
    <w:rsid w:val="009A3FB0"/>
    <w:rsid w:val="009A58CF"/>
    <w:rsid w:val="009A5D4E"/>
    <w:rsid w:val="009A6AC5"/>
    <w:rsid w:val="009B07EB"/>
    <w:rsid w:val="009B0BA6"/>
    <w:rsid w:val="009B128C"/>
    <w:rsid w:val="009B2199"/>
    <w:rsid w:val="009B607F"/>
    <w:rsid w:val="009B6981"/>
    <w:rsid w:val="009C0B31"/>
    <w:rsid w:val="009C5F6D"/>
    <w:rsid w:val="009D30F0"/>
    <w:rsid w:val="009D3D3E"/>
    <w:rsid w:val="009D477B"/>
    <w:rsid w:val="009D5E0B"/>
    <w:rsid w:val="009D64D5"/>
    <w:rsid w:val="009D74CC"/>
    <w:rsid w:val="009D7A37"/>
    <w:rsid w:val="009E235F"/>
    <w:rsid w:val="009E269F"/>
    <w:rsid w:val="009E3865"/>
    <w:rsid w:val="009E3B97"/>
    <w:rsid w:val="009E6019"/>
    <w:rsid w:val="009E6347"/>
    <w:rsid w:val="009F1B33"/>
    <w:rsid w:val="009F30C2"/>
    <w:rsid w:val="00A00350"/>
    <w:rsid w:val="00A02DC8"/>
    <w:rsid w:val="00A1044F"/>
    <w:rsid w:val="00A10F58"/>
    <w:rsid w:val="00A12345"/>
    <w:rsid w:val="00A1378E"/>
    <w:rsid w:val="00A15632"/>
    <w:rsid w:val="00A156C9"/>
    <w:rsid w:val="00A22981"/>
    <w:rsid w:val="00A261BC"/>
    <w:rsid w:val="00A26EAA"/>
    <w:rsid w:val="00A302A8"/>
    <w:rsid w:val="00A3444E"/>
    <w:rsid w:val="00A35ED4"/>
    <w:rsid w:val="00A367CC"/>
    <w:rsid w:val="00A369DD"/>
    <w:rsid w:val="00A4175C"/>
    <w:rsid w:val="00A440B0"/>
    <w:rsid w:val="00A442D0"/>
    <w:rsid w:val="00A4599E"/>
    <w:rsid w:val="00A46018"/>
    <w:rsid w:val="00A472B1"/>
    <w:rsid w:val="00A532BD"/>
    <w:rsid w:val="00A53887"/>
    <w:rsid w:val="00A56251"/>
    <w:rsid w:val="00A577B6"/>
    <w:rsid w:val="00A57FA2"/>
    <w:rsid w:val="00A63C14"/>
    <w:rsid w:val="00A660EA"/>
    <w:rsid w:val="00A667CA"/>
    <w:rsid w:val="00A726FD"/>
    <w:rsid w:val="00A73B62"/>
    <w:rsid w:val="00A754A8"/>
    <w:rsid w:val="00A76504"/>
    <w:rsid w:val="00A77296"/>
    <w:rsid w:val="00A81E6B"/>
    <w:rsid w:val="00A83245"/>
    <w:rsid w:val="00A8339D"/>
    <w:rsid w:val="00A85BFA"/>
    <w:rsid w:val="00A8631C"/>
    <w:rsid w:val="00A9342E"/>
    <w:rsid w:val="00A94950"/>
    <w:rsid w:val="00A95663"/>
    <w:rsid w:val="00A975FF"/>
    <w:rsid w:val="00A979D4"/>
    <w:rsid w:val="00AA054F"/>
    <w:rsid w:val="00AA2E5E"/>
    <w:rsid w:val="00AB14A7"/>
    <w:rsid w:val="00AB7D62"/>
    <w:rsid w:val="00AC135F"/>
    <w:rsid w:val="00AC2BD3"/>
    <w:rsid w:val="00AD2601"/>
    <w:rsid w:val="00AD3813"/>
    <w:rsid w:val="00AD4C0C"/>
    <w:rsid w:val="00AD689D"/>
    <w:rsid w:val="00AD7546"/>
    <w:rsid w:val="00AD79FC"/>
    <w:rsid w:val="00AE0444"/>
    <w:rsid w:val="00AE1210"/>
    <w:rsid w:val="00AE25E9"/>
    <w:rsid w:val="00AE59F8"/>
    <w:rsid w:val="00AF1CA0"/>
    <w:rsid w:val="00AF2608"/>
    <w:rsid w:val="00AF2902"/>
    <w:rsid w:val="00AF3F4D"/>
    <w:rsid w:val="00AF4311"/>
    <w:rsid w:val="00AF74F3"/>
    <w:rsid w:val="00B0301C"/>
    <w:rsid w:val="00B030D4"/>
    <w:rsid w:val="00B034A7"/>
    <w:rsid w:val="00B046B1"/>
    <w:rsid w:val="00B05C3B"/>
    <w:rsid w:val="00B065F1"/>
    <w:rsid w:val="00B0663C"/>
    <w:rsid w:val="00B1065B"/>
    <w:rsid w:val="00B11157"/>
    <w:rsid w:val="00B11542"/>
    <w:rsid w:val="00B13A80"/>
    <w:rsid w:val="00B17704"/>
    <w:rsid w:val="00B21608"/>
    <w:rsid w:val="00B22093"/>
    <w:rsid w:val="00B22BF8"/>
    <w:rsid w:val="00B231DC"/>
    <w:rsid w:val="00B2345A"/>
    <w:rsid w:val="00B25276"/>
    <w:rsid w:val="00B277D7"/>
    <w:rsid w:val="00B3262B"/>
    <w:rsid w:val="00B33705"/>
    <w:rsid w:val="00B37F53"/>
    <w:rsid w:val="00B42017"/>
    <w:rsid w:val="00B4310C"/>
    <w:rsid w:val="00B43A76"/>
    <w:rsid w:val="00B45943"/>
    <w:rsid w:val="00B475AC"/>
    <w:rsid w:val="00B506C8"/>
    <w:rsid w:val="00B50CA4"/>
    <w:rsid w:val="00B51804"/>
    <w:rsid w:val="00B51FFF"/>
    <w:rsid w:val="00B57A73"/>
    <w:rsid w:val="00B600A8"/>
    <w:rsid w:val="00B60F1C"/>
    <w:rsid w:val="00B62348"/>
    <w:rsid w:val="00B6340B"/>
    <w:rsid w:val="00B63A64"/>
    <w:rsid w:val="00B66B3C"/>
    <w:rsid w:val="00B70B0C"/>
    <w:rsid w:val="00B73F25"/>
    <w:rsid w:val="00B74A08"/>
    <w:rsid w:val="00B76EFA"/>
    <w:rsid w:val="00B8154D"/>
    <w:rsid w:val="00B82CD5"/>
    <w:rsid w:val="00B8327B"/>
    <w:rsid w:val="00B84EBA"/>
    <w:rsid w:val="00B86142"/>
    <w:rsid w:val="00B87EF4"/>
    <w:rsid w:val="00B9111B"/>
    <w:rsid w:val="00B9128F"/>
    <w:rsid w:val="00B92B22"/>
    <w:rsid w:val="00B94338"/>
    <w:rsid w:val="00B9598A"/>
    <w:rsid w:val="00B96710"/>
    <w:rsid w:val="00BA0515"/>
    <w:rsid w:val="00BA1AC0"/>
    <w:rsid w:val="00BA1CE7"/>
    <w:rsid w:val="00BA4194"/>
    <w:rsid w:val="00BA6457"/>
    <w:rsid w:val="00BB389C"/>
    <w:rsid w:val="00BB397F"/>
    <w:rsid w:val="00BB3D03"/>
    <w:rsid w:val="00BB6EE0"/>
    <w:rsid w:val="00BB71D1"/>
    <w:rsid w:val="00BB752B"/>
    <w:rsid w:val="00BC0186"/>
    <w:rsid w:val="00BC1BA1"/>
    <w:rsid w:val="00BC656C"/>
    <w:rsid w:val="00BD0A77"/>
    <w:rsid w:val="00BD1837"/>
    <w:rsid w:val="00BD1DA4"/>
    <w:rsid w:val="00BD32C8"/>
    <w:rsid w:val="00BD60C3"/>
    <w:rsid w:val="00BD6779"/>
    <w:rsid w:val="00BE15B4"/>
    <w:rsid w:val="00BE409B"/>
    <w:rsid w:val="00BE6000"/>
    <w:rsid w:val="00BE6275"/>
    <w:rsid w:val="00BE6F01"/>
    <w:rsid w:val="00BF0F48"/>
    <w:rsid w:val="00BF2731"/>
    <w:rsid w:val="00BF2C89"/>
    <w:rsid w:val="00BF341E"/>
    <w:rsid w:val="00BF5E27"/>
    <w:rsid w:val="00C02013"/>
    <w:rsid w:val="00C03FE8"/>
    <w:rsid w:val="00C0571B"/>
    <w:rsid w:val="00C07665"/>
    <w:rsid w:val="00C07E1F"/>
    <w:rsid w:val="00C1088C"/>
    <w:rsid w:val="00C11257"/>
    <w:rsid w:val="00C12A3F"/>
    <w:rsid w:val="00C13C35"/>
    <w:rsid w:val="00C14BB5"/>
    <w:rsid w:val="00C1565E"/>
    <w:rsid w:val="00C161E1"/>
    <w:rsid w:val="00C1627E"/>
    <w:rsid w:val="00C17712"/>
    <w:rsid w:val="00C226FC"/>
    <w:rsid w:val="00C27093"/>
    <w:rsid w:val="00C27D34"/>
    <w:rsid w:val="00C31ED6"/>
    <w:rsid w:val="00C332D4"/>
    <w:rsid w:val="00C35A59"/>
    <w:rsid w:val="00C35D9E"/>
    <w:rsid w:val="00C4308C"/>
    <w:rsid w:val="00C46815"/>
    <w:rsid w:val="00C4744A"/>
    <w:rsid w:val="00C47B61"/>
    <w:rsid w:val="00C53777"/>
    <w:rsid w:val="00C546E0"/>
    <w:rsid w:val="00C55441"/>
    <w:rsid w:val="00C55BF0"/>
    <w:rsid w:val="00C56DFF"/>
    <w:rsid w:val="00C577C2"/>
    <w:rsid w:val="00C6478D"/>
    <w:rsid w:val="00C660B2"/>
    <w:rsid w:val="00C70D4A"/>
    <w:rsid w:val="00C73322"/>
    <w:rsid w:val="00C745DE"/>
    <w:rsid w:val="00C76859"/>
    <w:rsid w:val="00C8170E"/>
    <w:rsid w:val="00C8211F"/>
    <w:rsid w:val="00C85333"/>
    <w:rsid w:val="00C87876"/>
    <w:rsid w:val="00C935BC"/>
    <w:rsid w:val="00C937C9"/>
    <w:rsid w:val="00CA02D7"/>
    <w:rsid w:val="00CA0A90"/>
    <w:rsid w:val="00CA3343"/>
    <w:rsid w:val="00CA3771"/>
    <w:rsid w:val="00CA4DAC"/>
    <w:rsid w:val="00CA64BF"/>
    <w:rsid w:val="00CB0217"/>
    <w:rsid w:val="00CB0526"/>
    <w:rsid w:val="00CB2A88"/>
    <w:rsid w:val="00CB5C2B"/>
    <w:rsid w:val="00CC0188"/>
    <w:rsid w:val="00CC5444"/>
    <w:rsid w:val="00CC58AE"/>
    <w:rsid w:val="00CC633A"/>
    <w:rsid w:val="00CD0006"/>
    <w:rsid w:val="00CD1967"/>
    <w:rsid w:val="00CD265C"/>
    <w:rsid w:val="00CD28F6"/>
    <w:rsid w:val="00CD2D31"/>
    <w:rsid w:val="00CD348D"/>
    <w:rsid w:val="00CD3766"/>
    <w:rsid w:val="00CD7352"/>
    <w:rsid w:val="00CD75AC"/>
    <w:rsid w:val="00CE16A7"/>
    <w:rsid w:val="00CE49FB"/>
    <w:rsid w:val="00CE61BC"/>
    <w:rsid w:val="00CE71FE"/>
    <w:rsid w:val="00CF2C72"/>
    <w:rsid w:val="00CF31B7"/>
    <w:rsid w:val="00CF78C0"/>
    <w:rsid w:val="00D00670"/>
    <w:rsid w:val="00D04C58"/>
    <w:rsid w:val="00D07CBC"/>
    <w:rsid w:val="00D105A7"/>
    <w:rsid w:val="00D12E3D"/>
    <w:rsid w:val="00D1434B"/>
    <w:rsid w:val="00D163F1"/>
    <w:rsid w:val="00D20602"/>
    <w:rsid w:val="00D24F71"/>
    <w:rsid w:val="00D257D8"/>
    <w:rsid w:val="00D25F7A"/>
    <w:rsid w:val="00D27EC6"/>
    <w:rsid w:val="00D32137"/>
    <w:rsid w:val="00D33F8D"/>
    <w:rsid w:val="00D368A6"/>
    <w:rsid w:val="00D41501"/>
    <w:rsid w:val="00D42DBF"/>
    <w:rsid w:val="00D43F3D"/>
    <w:rsid w:val="00D44E49"/>
    <w:rsid w:val="00D60D52"/>
    <w:rsid w:val="00D613EC"/>
    <w:rsid w:val="00D631D6"/>
    <w:rsid w:val="00D649AC"/>
    <w:rsid w:val="00D650C0"/>
    <w:rsid w:val="00D73327"/>
    <w:rsid w:val="00D73AB4"/>
    <w:rsid w:val="00D77A9A"/>
    <w:rsid w:val="00D8043E"/>
    <w:rsid w:val="00D82062"/>
    <w:rsid w:val="00D82CAA"/>
    <w:rsid w:val="00D8338A"/>
    <w:rsid w:val="00D8450B"/>
    <w:rsid w:val="00D90A6E"/>
    <w:rsid w:val="00D90BDD"/>
    <w:rsid w:val="00D9535C"/>
    <w:rsid w:val="00D95E84"/>
    <w:rsid w:val="00DA0B48"/>
    <w:rsid w:val="00DA14E7"/>
    <w:rsid w:val="00DA1BA5"/>
    <w:rsid w:val="00DA5DE2"/>
    <w:rsid w:val="00DA5FC9"/>
    <w:rsid w:val="00DB01C4"/>
    <w:rsid w:val="00DB09FA"/>
    <w:rsid w:val="00DB35E9"/>
    <w:rsid w:val="00DB5951"/>
    <w:rsid w:val="00DC0A41"/>
    <w:rsid w:val="00DC0B4D"/>
    <w:rsid w:val="00DC2AD3"/>
    <w:rsid w:val="00DC2E83"/>
    <w:rsid w:val="00DC5FA5"/>
    <w:rsid w:val="00DD1348"/>
    <w:rsid w:val="00DD248A"/>
    <w:rsid w:val="00DD4C64"/>
    <w:rsid w:val="00DD5063"/>
    <w:rsid w:val="00DD5075"/>
    <w:rsid w:val="00DE3218"/>
    <w:rsid w:val="00DE4AAD"/>
    <w:rsid w:val="00DE6899"/>
    <w:rsid w:val="00DE7DEE"/>
    <w:rsid w:val="00DF1EA1"/>
    <w:rsid w:val="00DF36C2"/>
    <w:rsid w:val="00DF3E04"/>
    <w:rsid w:val="00DF60F4"/>
    <w:rsid w:val="00E00A94"/>
    <w:rsid w:val="00E01935"/>
    <w:rsid w:val="00E01EDD"/>
    <w:rsid w:val="00E02400"/>
    <w:rsid w:val="00E05648"/>
    <w:rsid w:val="00E05C0F"/>
    <w:rsid w:val="00E06B15"/>
    <w:rsid w:val="00E112DC"/>
    <w:rsid w:val="00E11BE8"/>
    <w:rsid w:val="00E14349"/>
    <w:rsid w:val="00E15270"/>
    <w:rsid w:val="00E160F7"/>
    <w:rsid w:val="00E2000B"/>
    <w:rsid w:val="00E20499"/>
    <w:rsid w:val="00E23F33"/>
    <w:rsid w:val="00E30D2E"/>
    <w:rsid w:val="00E33933"/>
    <w:rsid w:val="00E350BB"/>
    <w:rsid w:val="00E360DD"/>
    <w:rsid w:val="00E363F3"/>
    <w:rsid w:val="00E37442"/>
    <w:rsid w:val="00E37AAD"/>
    <w:rsid w:val="00E445E6"/>
    <w:rsid w:val="00E455BE"/>
    <w:rsid w:val="00E5061A"/>
    <w:rsid w:val="00E52BDF"/>
    <w:rsid w:val="00E54A1E"/>
    <w:rsid w:val="00E55E01"/>
    <w:rsid w:val="00E616FF"/>
    <w:rsid w:val="00E6336A"/>
    <w:rsid w:val="00E647D4"/>
    <w:rsid w:val="00E656D3"/>
    <w:rsid w:val="00E67E59"/>
    <w:rsid w:val="00E7071E"/>
    <w:rsid w:val="00E70E6A"/>
    <w:rsid w:val="00E725A4"/>
    <w:rsid w:val="00E73860"/>
    <w:rsid w:val="00E74660"/>
    <w:rsid w:val="00E759F4"/>
    <w:rsid w:val="00E77777"/>
    <w:rsid w:val="00E80866"/>
    <w:rsid w:val="00E81282"/>
    <w:rsid w:val="00E81672"/>
    <w:rsid w:val="00E82282"/>
    <w:rsid w:val="00E8434E"/>
    <w:rsid w:val="00E84A02"/>
    <w:rsid w:val="00E8526A"/>
    <w:rsid w:val="00E85625"/>
    <w:rsid w:val="00E8745B"/>
    <w:rsid w:val="00E8791B"/>
    <w:rsid w:val="00E904AF"/>
    <w:rsid w:val="00E91E34"/>
    <w:rsid w:val="00E92434"/>
    <w:rsid w:val="00E938EA"/>
    <w:rsid w:val="00E963EC"/>
    <w:rsid w:val="00E9780E"/>
    <w:rsid w:val="00EA10FA"/>
    <w:rsid w:val="00EA30A9"/>
    <w:rsid w:val="00EA4E8C"/>
    <w:rsid w:val="00EA6146"/>
    <w:rsid w:val="00EB132B"/>
    <w:rsid w:val="00EB6914"/>
    <w:rsid w:val="00EC1D10"/>
    <w:rsid w:val="00EC2619"/>
    <w:rsid w:val="00EC4351"/>
    <w:rsid w:val="00EC7363"/>
    <w:rsid w:val="00ED2FD6"/>
    <w:rsid w:val="00ED4292"/>
    <w:rsid w:val="00ED7032"/>
    <w:rsid w:val="00EE1104"/>
    <w:rsid w:val="00EE14D1"/>
    <w:rsid w:val="00EE15E7"/>
    <w:rsid w:val="00EE41E7"/>
    <w:rsid w:val="00EE473E"/>
    <w:rsid w:val="00EE5C0F"/>
    <w:rsid w:val="00EF2F79"/>
    <w:rsid w:val="00EF3052"/>
    <w:rsid w:val="00EF4A21"/>
    <w:rsid w:val="00EF53AD"/>
    <w:rsid w:val="00F003EB"/>
    <w:rsid w:val="00F00526"/>
    <w:rsid w:val="00F00D98"/>
    <w:rsid w:val="00F01F94"/>
    <w:rsid w:val="00F0427E"/>
    <w:rsid w:val="00F04CA0"/>
    <w:rsid w:val="00F0635C"/>
    <w:rsid w:val="00F10CA1"/>
    <w:rsid w:val="00F13270"/>
    <w:rsid w:val="00F13F2D"/>
    <w:rsid w:val="00F23B2B"/>
    <w:rsid w:val="00F24E27"/>
    <w:rsid w:val="00F2654D"/>
    <w:rsid w:val="00F27264"/>
    <w:rsid w:val="00F317CE"/>
    <w:rsid w:val="00F33FE9"/>
    <w:rsid w:val="00F35029"/>
    <w:rsid w:val="00F36425"/>
    <w:rsid w:val="00F36ABF"/>
    <w:rsid w:val="00F4030B"/>
    <w:rsid w:val="00F42882"/>
    <w:rsid w:val="00F4470E"/>
    <w:rsid w:val="00F448A3"/>
    <w:rsid w:val="00F510EC"/>
    <w:rsid w:val="00F55722"/>
    <w:rsid w:val="00F62906"/>
    <w:rsid w:val="00F642E6"/>
    <w:rsid w:val="00F724D7"/>
    <w:rsid w:val="00F7347B"/>
    <w:rsid w:val="00F7412B"/>
    <w:rsid w:val="00F75E6F"/>
    <w:rsid w:val="00F8434D"/>
    <w:rsid w:val="00F850DA"/>
    <w:rsid w:val="00F85C35"/>
    <w:rsid w:val="00F863A5"/>
    <w:rsid w:val="00F9214F"/>
    <w:rsid w:val="00F9255D"/>
    <w:rsid w:val="00F94AF4"/>
    <w:rsid w:val="00FA327A"/>
    <w:rsid w:val="00FA350C"/>
    <w:rsid w:val="00FA4070"/>
    <w:rsid w:val="00FA4487"/>
    <w:rsid w:val="00FB0F0F"/>
    <w:rsid w:val="00FB4C48"/>
    <w:rsid w:val="00FC08DB"/>
    <w:rsid w:val="00FC1B5E"/>
    <w:rsid w:val="00FC4BE5"/>
    <w:rsid w:val="00FC5D23"/>
    <w:rsid w:val="00FD4AF7"/>
    <w:rsid w:val="00FE0ACB"/>
    <w:rsid w:val="00FE4EEA"/>
    <w:rsid w:val="00FF14A6"/>
    <w:rsid w:val="00FF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00D0C9D4-8CE7-4AAE-A70F-3EE12C2F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4FE"/>
    <w:rPr>
      <w:sz w:val="20"/>
      <w:szCs w:val="24"/>
    </w:rPr>
  </w:style>
  <w:style w:type="paragraph" w:styleId="Heading1">
    <w:name w:val="heading 1"/>
    <w:basedOn w:val="Normal"/>
    <w:next w:val="Normal"/>
    <w:link w:val="Heading1Char"/>
    <w:uiPriority w:val="99"/>
    <w:qFormat/>
    <w:rsid w:val="000A34FE"/>
    <w:pPr>
      <w:keepNext/>
      <w:numPr>
        <w:numId w:val="2"/>
      </w:numPr>
      <w:outlineLvl w:val="0"/>
    </w:pPr>
    <w:rPr>
      <w:b/>
      <w:bCs/>
      <w:lang w:val="en-GB"/>
    </w:rPr>
  </w:style>
  <w:style w:type="paragraph" w:styleId="Heading2">
    <w:name w:val="heading 2"/>
    <w:basedOn w:val="Normal"/>
    <w:next w:val="Normal"/>
    <w:link w:val="Heading2Char"/>
    <w:uiPriority w:val="99"/>
    <w:qFormat/>
    <w:rsid w:val="000A34FE"/>
    <w:pPr>
      <w:keepNext/>
      <w:numPr>
        <w:ilvl w:val="1"/>
        <w:numId w:val="2"/>
      </w:numPr>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0A34FE"/>
    <w:pPr>
      <w:keepNext/>
      <w:ind w:left="720"/>
      <w:outlineLvl w:val="2"/>
    </w:pPr>
    <w:rPr>
      <w:i/>
      <w:iCs/>
      <w:sz w:val="24"/>
      <w:lang w:val="en-GB"/>
    </w:rPr>
  </w:style>
  <w:style w:type="paragraph" w:styleId="Heading4">
    <w:name w:val="heading 4"/>
    <w:basedOn w:val="Normal"/>
    <w:next w:val="Normal"/>
    <w:link w:val="Heading4Char"/>
    <w:uiPriority w:val="99"/>
    <w:qFormat/>
    <w:rsid w:val="000A34FE"/>
    <w:pPr>
      <w:keepNext/>
      <w:ind w:left="1440"/>
      <w:outlineLvl w:val="3"/>
    </w:pPr>
    <w:rPr>
      <w:i/>
      <w:iCs/>
      <w:sz w:val="24"/>
      <w:lang w:val="en-GB"/>
    </w:rPr>
  </w:style>
  <w:style w:type="paragraph" w:styleId="Heading9">
    <w:name w:val="heading 9"/>
    <w:basedOn w:val="Normal"/>
    <w:next w:val="Normal"/>
    <w:link w:val="Heading9Char"/>
    <w:uiPriority w:val="99"/>
    <w:qFormat/>
    <w:rsid w:val="000A34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5C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D05C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D05C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D05C8"/>
    <w:rPr>
      <w:rFonts w:asciiTheme="minorHAnsi" w:eastAsiaTheme="minorEastAsia" w:hAnsiTheme="minorHAnsi" w:cstheme="minorBidi"/>
      <w:b/>
      <w:bCs/>
      <w:sz w:val="28"/>
      <w:szCs w:val="28"/>
    </w:rPr>
  </w:style>
  <w:style w:type="character" w:customStyle="1" w:styleId="Heading9Char">
    <w:name w:val="Heading 9 Char"/>
    <w:basedOn w:val="DefaultParagraphFont"/>
    <w:link w:val="Heading9"/>
    <w:uiPriority w:val="9"/>
    <w:semiHidden/>
    <w:rsid w:val="002D05C8"/>
    <w:rPr>
      <w:rFonts w:asciiTheme="majorHAnsi" w:eastAsiaTheme="majorEastAsia" w:hAnsiTheme="majorHAnsi" w:cstheme="majorBidi"/>
    </w:rPr>
  </w:style>
  <w:style w:type="paragraph" w:styleId="Header">
    <w:name w:val="header"/>
    <w:basedOn w:val="Normal"/>
    <w:link w:val="HeaderChar"/>
    <w:uiPriority w:val="99"/>
    <w:rsid w:val="000A34FE"/>
    <w:pPr>
      <w:tabs>
        <w:tab w:val="center" w:pos="4320"/>
        <w:tab w:val="right" w:pos="8640"/>
      </w:tabs>
    </w:pPr>
  </w:style>
  <w:style w:type="character" w:customStyle="1" w:styleId="HeaderChar">
    <w:name w:val="Header Char"/>
    <w:basedOn w:val="DefaultParagraphFont"/>
    <w:link w:val="Header"/>
    <w:uiPriority w:val="99"/>
    <w:semiHidden/>
    <w:rsid w:val="002D05C8"/>
    <w:rPr>
      <w:sz w:val="20"/>
      <w:szCs w:val="24"/>
    </w:rPr>
  </w:style>
  <w:style w:type="paragraph" w:styleId="Footer">
    <w:name w:val="footer"/>
    <w:basedOn w:val="Normal"/>
    <w:link w:val="FooterChar"/>
    <w:uiPriority w:val="99"/>
    <w:rsid w:val="000A34FE"/>
    <w:pPr>
      <w:tabs>
        <w:tab w:val="center" w:pos="4320"/>
        <w:tab w:val="right" w:pos="8640"/>
      </w:tabs>
    </w:pPr>
  </w:style>
  <w:style w:type="character" w:customStyle="1" w:styleId="FooterChar">
    <w:name w:val="Footer Char"/>
    <w:basedOn w:val="DefaultParagraphFont"/>
    <w:link w:val="Footer"/>
    <w:uiPriority w:val="99"/>
    <w:rsid w:val="002D05C8"/>
    <w:rPr>
      <w:sz w:val="20"/>
      <w:szCs w:val="24"/>
    </w:rPr>
  </w:style>
  <w:style w:type="paragraph" w:styleId="BodyText2">
    <w:name w:val="Body Text 2"/>
    <w:basedOn w:val="Normal"/>
    <w:link w:val="BodyText2Char"/>
    <w:uiPriority w:val="99"/>
    <w:rsid w:val="000A34FE"/>
    <w:rPr>
      <w:sz w:val="22"/>
      <w:lang w:val="en-GB"/>
    </w:rPr>
  </w:style>
  <w:style w:type="character" w:customStyle="1" w:styleId="BodyText2Char">
    <w:name w:val="Body Text 2 Char"/>
    <w:basedOn w:val="DefaultParagraphFont"/>
    <w:link w:val="BodyText2"/>
    <w:uiPriority w:val="99"/>
    <w:locked/>
    <w:rsid w:val="004654DB"/>
    <w:rPr>
      <w:sz w:val="24"/>
      <w:lang w:val="en-GB" w:eastAsia="en-US"/>
    </w:rPr>
  </w:style>
  <w:style w:type="paragraph" w:styleId="FootnoteText">
    <w:name w:val="footnote text"/>
    <w:basedOn w:val="Normal"/>
    <w:link w:val="FootnoteTextChar"/>
    <w:uiPriority w:val="99"/>
    <w:semiHidden/>
    <w:rsid w:val="000A34FE"/>
    <w:rPr>
      <w:szCs w:val="20"/>
    </w:rPr>
  </w:style>
  <w:style w:type="character" w:customStyle="1" w:styleId="FootnoteTextChar">
    <w:name w:val="Footnote Text Char"/>
    <w:basedOn w:val="DefaultParagraphFont"/>
    <w:link w:val="FootnoteText"/>
    <w:uiPriority w:val="99"/>
    <w:semiHidden/>
    <w:locked/>
    <w:rsid w:val="00FE0ACB"/>
    <w:rPr>
      <w:rFonts w:cs="Times New Roman"/>
      <w:lang w:val="en-US" w:eastAsia="en-US"/>
    </w:rPr>
  </w:style>
  <w:style w:type="character" w:styleId="FootnoteReference">
    <w:name w:val="footnote reference"/>
    <w:basedOn w:val="DefaultParagraphFont"/>
    <w:uiPriority w:val="99"/>
    <w:semiHidden/>
    <w:rsid w:val="000A34FE"/>
    <w:rPr>
      <w:rFonts w:cs="Times New Roman"/>
      <w:vertAlign w:val="superscript"/>
    </w:rPr>
  </w:style>
  <w:style w:type="character" w:styleId="PageNumber">
    <w:name w:val="page number"/>
    <w:basedOn w:val="DefaultParagraphFont"/>
    <w:uiPriority w:val="99"/>
    <w:rsid w:val="000A34FE"/>
    <w:rPr>
      <w:rFonts w:cs="Times New Roman"/>
    </w:rPr>
  </w:style>
  <w:style w:type="paragraph" w:customStyle="1" w:styleId="Level1">
    <w:name w:val="Level1"/>
    <w:basedOn w:val="Normal"/>
    <w:uiPriority w:val="99"/>
    <w:rsid w:val="000A34FE"/>
    <w:pPr>
      <w:numPr>
        <w:numId w:val="1"/>
      </w:numPr>
      <w:tabs>
        <w:tab w:val="left" w:pos="578"/>
      </w:tabs>
      <w:spacing w:after="240"/>
    </w:pPr>
    <w:rPr>
      <w:sz w:val="22"/>
      <w:lang w:val="en-GB"/>
    </w:rPr>
  </w:style>
  <w:style w:type="paragraph" w:styleId="BodyTextIndent">
    <w:name w:val="Body Text Indent"/>
    <w:basedOn w:val="Normal"/>
    <w:link w:val="BodyTextIndentChar"/>
    <w:uiPriority w:val="99"/>
    <w:rsid w:val="000A34FE"/>
    <w:pPr>
      <w:ind w:left="567"/>
      <w:jc w:val="both"/>
    </w:pPr>
    <w:rPr>
      <w:bCs/>
      <w:szCs w:val="22"/>
    </w:rPr>
  </w:style>
  <w:style w:type="character" w:customStyle="1" w:styleId="BodyTextIndentChar">
    <w:name w:val="Body Text Indent Char"/>
    <w:basedOn w:val="DefaultParagraphFont"/>
    <w:link w:val="BodyTextIndent"/>
    <w:uiPriority w:val="99"/>
    <w:semiHidden/>
    <w:rsid w:val="002D05C8"/>
    <w:rPr>
      <w:sz w:val="20"/>
      <w:szCs w:val="24"/>
    </w:rPr>
  </w:style>
  <w:style w:type="paragraph" w:styleId="BodyTextIndent3">
    <w:name w:val="Body Text Indent 3"/>
    <w:basedOn w:val="Normal"/>
    <w:link w:val="BodyTextIndent3Char"/>
    <w:uiPriority w:val="99"/>
    <w:rsid w:val="000A34FE"/>
    <w:pPr>
      <w:ind w:left="1440"/>
    </w:pPr>
    <w:rPr>
      <w:i/>
      <w:iCs/>
      <w:sz w:val="24"/>
      <w:lang w:val="en-GB"/>
    </w:rPr>
  </w:style>
  <w:style w:type="character" w:customStyle="1" w:styleId="BodyTextIndent3Char">
    <w:name w:val="Body Text Indent 3 Char"/>
    <w:basedOn w:val="DefaultParagraphFont"/>
    <w:link w:val="BodyTextIndent3"/>
    <w:uiPriority w:val="99"/>
    <w:semiHidden/>
    <w:rsid w:val="002D05C8"/>
    <w:rPr>
      <w:sz w:val="16"/>
      <w:szCs w:val="16"/>
    </w:rPr>
  </w:style>
  <w:style w:type="paragraph" w:styleId="BodyTextIndent2">
    <w:name w:val="Body Text Indent 2"/>
    <w:basedOn w:val="Normal"/>
    <w:link w:val="BodyTextIndent2Char"/>
    <w:uiPriority w:val="99"/>
    <w:rsid w:val="000A34FE"/>
    <w:pPr>
      <w:ind w:left="720"/>
    </w:pPr>
    <w:rPr>
      <w:i/>
      <w:iCs/>
      <w:sz w:val="24"/>
      <w:lang w:val="en-GB"/>
    </w:rPr>
  </w:style>
  <w:style w:type="character" w:customStyle="1" w:styleId="BodyTextIndent2Char">
    <w:name w:val="Body Text Indent 2 Char"/>
    <w:basedOn w:val="DefaultParagraphFont"/>
    <w:link w:val="BodyTextIndent2"/>
    <w:uiPriority w:val="99"/>
    <w:semiHidden/>
    <w:rsid w:val="002D05C8"/>
    <w:rPr>
      <w:sz w:val="20"/>
      <w:szCs w:val="24"/>
    </w:rPr>
  </w:style>
  <w:style w:type="paragraph" w:styleId="BodyText">
    <w:name w:val="Body Text"/>
    <w:basedOn w:val="Normal"/>
    <w:link w:val="BodyTextChar"/>
    <w:uiPriority w:val="99"/>
    <w:rsid w:val="000A34FE"/>
    <w:pPr>
      <w:widowControl w:val="0"/>
      <w:jc w:val="both"/>
    </w:pPr>
    <w:rPr>
      <w:sz w:val="24"/>
      <w:lang w:val="en-GB"/>
    </w:rPr>
  </w:style>
  <w:style w:type="character" w:customStyle="1" w:styleId="BodyTextChar">
    <w:name w:val="Body Text Char"/>
    <w:basedOn w:val="DefaultParagraphFont"/>
    <w:link w:val="BodyText"/>
    <w:uiPriority w:val="99"/>
    <w:semiHidden/>
    <w:rsid w:val="002D05C8"/>
    <w:rPr>
      <w:sz w:val="20"/>
      <w:szCs w:val="24"/>
    </w:rPr>
  </w:style>
  <w:style w:type="paragraph" w:styleId="Subtitle">
    <w:name w:val="Subtitle"/>
    <w:basedOn w:val="Normal"/>
    <w:link w:val="SubtitleChar"/>
    <w:uiPriority w:val="99"/>
    <w:qFormat/>
    <w:rsid w:val="000A34FE"/>
    <w:pPr>
      <w:jc w:val="center"/>
    </w:pPr>
    <w:rPr>
      <w:rFonts w:ascii="Arial" w:hAnsi="Arial"/>
      <w:sz w:val="28"/>
      <w:lang w:val="en-GB"/>
    </w:rPr>
  </w:style>
  <w:style w:type="character" w:customStyle="1" w:styleId="SubtitleChar">
    <w:name w:val="Subtitle Char"/>
    <w:basedOn w:val="DefaultParagraphFont"/>
    <w:link w:val="Subtitle"/>
    <w:uiPriority w:val="11"/>
    <w:rsid w:val="002D05C8"/>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0A34FE"/>
    <w:rPr>
      <w:rFonts w:ascii="Tahoma" w:hAnsi="Tahoma" w:cs="Tahoma"/>
      <w:sz w:val="16"/>
      <w:szCs w:val="16"/>
    </w:rPr>
  </w:style>
  <w:style w:type="character" w:customStyle="1" w:styleId="BalloonTextChar">
    <w:name w:val="Balloon Text Char"/>
    <w:basedOn w:val="DefaultParagraphFont"/>
    <w:link w:val="BalloonText"/>
    <w:uiPriority w:val="99"/>
    <w:semiHidden/>
    <w:rsid w:val="002D05C8"/>
    <w:rPr>
      <w:sz w:val="0"/>
      <w:szCs w:val="0"/>
    </w:rPr>
  </w:style>
  <w:style w:type="character" w:styleId="CommentReference">
    <w:name w:val="annotation reference"/>
    <w:basedOn w:val="DefaultParagraphFont"/>
    <w:uiPriority w:val="99"/>
    <w:semiHidden/>
    <w:rsid w:val="00DD5063"/>
    <w:rPr>
      <w:rFonts w:cs="Times New Roman"/>
      <w:sz w:val="16"/>
    </w:rPr>
  </w:style>
  <w:style w:type="paragraph" w:styleId="CommentText">
    <w:name w:val="annotation text"/>
    <w:basedOn w:val="Normal"/>
    <w:link w:val="CommentTextChar"/>
    <w:uiPriority w:val="99"/>
    <w:semiHidden/>
    <w:rsid w:val="00DD5063"/>
    <w:rPr>
      <w:szCs w:val="20"/>
    </w:rPr>
  </w:style>
  <w:style w:type="character" w:customStyle="1" w:styleId="CommentTextChar">
    <w:name w:val="Comment Text Char"/>
    <w:basedOn w:val="DefaultParagraphFont"/>
    <w:link w:val="CommentText"/>
    <w:uiPriority w:val="99"/>
    <w:semiHidden/>
    <w:rsid w:val="002D05C8"/>
    <w:rPr>
      <w:sz w:val="20"/>
      <w:szCs w:val="20"/>
    </w:rPr>
  </w:style>
  <w:style w:type="paragraph" w:styleId="CommentSubject">
    <w:name w:val="annotation subject"/>
    <w:basedOn w:val="CommentText"/>
    <w:next w:val="CommentText"/>
    <w:link w:val="CommentSubjectChar"/>
    <w:uiPriority w:val="99"/>
    <w:semiHidden/>
    <w:rsid w:val="00DD5063"/>
    <w:rPr>
      <w:b/>
      <w:bCs/>
    </w:rPr>
  </w:style>
  <w:style w:type="character" w:customStyle="1" w:styleId="CommentSubjectChar">
    <w:name w:val="Comment Subject Char"/>
    <w:basedOn w:val="CommentTextChar"/>
    <w:link w:val="CommentSubject"/>
    <w:uiPriority w:val="99"/>
    <w:semiHidden/>
    <w:rsid w:val="002D05C8"/>
    <w:rPr>
      <w:b/>
      <w:bCs/>
      <w:sz w:val="20"/>
      <w:szCs w:val="20"/>
    </w:rPr>
  </w:style>
  <w:style w:type="paragraph" w:styleId="NormalWeb">
    <w:name w:val="Normal (Web)"/>
    <w:basedOn w:val="Normal"/>
    <w:uiPriority w:val="99"/>
    <w:rsid w:val="007424CB"/>
    <w:pPr>
      <w:spacing w:before="100" w:beforeAutospacing="1" w:after="100" w:afterAutospacing="1"/>
    </w:pPr>
    <w:rPr>
      <w:sz w:val="24"/>
      <w:lang w:val="en-GB" w:eastAsia="en-GB"/>
    </w:rPr>
  </w:style>
  <w:style w:type="character" w:styleId="Hyperlink">
    <w:name w:val="Hyperlink"/>
    <w:basedOn w:val="DefaultParagraphFont"/>
    <w:uiPriority w:val="99"/>
    <w:rsid w:val="006D3E2F"/>
    <w:rPr>
      <w:rFonts w:cs="Times New Roman"/>
      <w:color w:val="0000FF"/>
      <w:u w:val="single"/>
    </w:rPr>
  </w:style>
  <w:style w:type="character" w:styleId="Emphasis">
    <w:name w:val="Emphasis"/>
    <w:basedOn w:val="DefaultParagraphFont"/>
    <w:uiPriority w:val="99"/>
    <w:qFormat/>
    <w:rsid w:val="00CB2A88"/>
    <w:rPr>
      <w:rFonts w:cs="Times New Roman"/>
      <w:i/>
    </w:rPr>
  </w:style>
  <w:style w:type="paragraph" w:customStyle="1" w:styleId="ColorfulShading-Accent11">
    <w:name w:val="Colorful Shading - Accent 11"/>
    <w:hidden/>
    <w:uiPriority w:val="99"/>
    <w:semiHidden/>
    <w:rsid w:val="00677214"/>
    <w:rPr>
      <w:sz w:val="20"/>
      <w:szCs w:val="24"/>
    </w:rPr>
  </w:style>
  <w:style w:type="paragraph" w:customStyle="1" w:styleId="ColorfulList-Accent11">
    <w:name w:val="Colorful List - Accent 11"/>
    <w:basedOn w:val="Normal"/>
    <w:uiPriority w:val="99"/>
    <w:rsid w:val="00B51804"/>
    <w:pPr>
      <w:ind w:left="720"/>
    </w:pPr>
  </w:style>
  <w:style w:type="paragraph" w:styleId="ListParagraph">
    <w:name w:val="List Paragraph"/>
    <w:basedOn w:val="Normal"/>
    <w:uiPriority w:val="99"/>
    <w:qFormat/>
    <w:rsid w:val="00257141"/>
    <w:pPr>
      <w:ind w:left="720"/>
      <w:contextualSpacing/>
    </w:pPr>
  </w:style>
  <w:style w:type="character" w:customStyle="1" w:styleId="hps">
    <w:name w:val="hps"/>
    <w:basedOn w:val="DefaultParagraphFont"/>
    <w:rsid w:val="00B91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22060">
      <w:marLeft w:val="0"/>
      <w:marRight w:val="0"/>
      <w:marTop w:val="0"/>
      <w:marBottom w:val="0"/>
      <w:divBdr>
        <w:top w:val="none" w:sz="0" w:space="0" w:color="auto"/>
        <w:left w:val="none" w:sz="0" w:space="0" w:color="auto"/>
        <w:bottom w:val="none" w:sz="0" w:space="0" w:color="auto"/>
        <w:right w:val="none" w:sz="0" w:space="0" w:color="auto"/>
      </w:divBdr>
    </w:div>
    <w:div w:id="124322061">
      <w:marLeft w:val="0"/>
      <w:marRight w:val="0"/>
      <w:marTop w:val="0"/>
      <w:marBottom w:val="0"/>
      <w:divBdr>
        <w:top w:val="none" w:sz="0" w:space="0" w:color="auto"/>
        <w:left w:val="none" w:sz="0" w:space="0" w:color="auto"/>
        <w:bottom w:val="none" w:sz="0" w:space="0" w:color="auto"/>
        <w:right w:val="none" w:sz="0" w:space="0" w:color="auto"/>
      </w:divBdr>
    </w:div>
    <w:div w:id="124322062">
      <w:marLeft w:val="0"/>
      <w:marRight w:val="0"/>
      <w:marTop w:val="0"/>
      <w:marBottom w:val="0"/>
      <w:divBdr>
        <w:top w:val="none" w:sz="0" w:space="0" w:color="auto"/>
        <w:left w:val="none" w:sz="0" w:space="0" w:color="auto"/>
        <w:bottom w:val="none" w:sz="0" w:space="0" w:color="auto"/>
        <w:right w:val="none" w:sz="0" w:space="0" w:color="auto"/>
      </w:divBdr>
    </w:div>
    <w:div w:id="124322064">
      <w:marLeft w:val="0"/>
      <w:marRight w:val="0"/>
      <w:marTop w:val="0"/>
      <w:marBottom w:val="0"/>
      <w:divBdr>
        <w:top w:val="none" w:sz="0" w:space="0" w:color="auto"/>
        <w:left w:val="none" w:sz="0" w:space="0" w:color="auto"/>
        <w:bottom w:val="none" w:sz="0" w:space="0" w:color="auto"/>
        <w:right w:val="none" w:sz="0" w:space="0" w:color="auto"/>
      </w:divBdr>
    </w:div>
    <w:div w:id="124322065">
      <w:marLeft w:val="0"/>
      <w:marRight w:val="0"/>
      <w:marTop w:val="0"/>
      <w:marBottom w:val="0"/>
      <w:divBdr>
        <w:top w:val="none" w:sz="0" w:space="0" w:color="auto"/>
        <w:left w:val="none" w:sz="0" w:space="0" w:color="auto"/>
        <w:bottom w:val="none" w:sz="0" w:space="0" w:color="auto"/>
        <w:right w:val="none" w:sz="0" w:space="0" w:color="auto"/>
      </w:divBdr>
      <w:divsChild>
        <w:div w:id="124322063">
          <w:marLeft w:val="0"/>
          <w:marRight w:val="0"/>
          <w:marTop w:val="0"/>
          <w:marBottom w:val="0"/>
          <w:divBdr>
            <w:top w:val="none" w:sz="0" w:space="0" w:color="auto"/>
            <w:left w:val="none" w:sz="0" w:space="0" w:color="auto"/>
            <w:bottom w:val="none" w:sz="0" w:space="0" w:color="auto"/>
            <w:right w:val="none" w:sz="0" w:space="0" w:color="auto"/>
          </w:divBdr>
        </w:div>
      </w:divsChild>
    </w:div>
    <w:div w:id="124322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3921</Words>
  <Characters>22248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DRAFT RESOLUTION 4</vt:lpstr>
    </vt:vector>
  </TitlesOfParts>
  <Company>unep/aewa secretariat</Company>
  <LinksUpToDate>false</LinksUpToDate>
  <CharactersWithSpaces>26117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4</dc:title>
  <dc:subject/>
  <dc:creator>jkremer</dc:creator>
  <cp:keywords/>
  <dc:description/>
  <cp:lastModifiedBy>Melanie Jakuttek (UNEP/AEWA Secretariat)</cp:lastModifiedBy>
  <cp:revision>2</cp:revision>
  <cp:lastPrinted>2015-06-11T09:19:00Z</cp:lastPrinted>
  <dcterms:created xsi:type="dcterms:W3CDTF">2015-11-27T10:00:00Z</dcterms:created>
  <dcterms:modified xsi:type="dcterms:W3CDTF">2015-11-27T10:00:00Z</dcterms:modified>
</cp:coreProperties>
</file>