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DA" w:rsidRPr="009A6238" w:rsidRDefault="005E6C1C" w:rsidP="00F169F7">
      <w:pPr>
        <w:pStyle w:val="Header"/>
        <w:jc w:val="center"/>
        <w:rPr>
          <w:rFonts w:ascii="Cambria" w:hAnsi="Cambria" w:cs="Calibri"/>
          <w:sz w:val="28"/>
          <w:szCs w:val="28"/>
          <w:lang w:val="en-US"/>
        </w:rPr>
      </w:pPr>
      <w:r>
        <w:rPr>
          <w:rFonts w:ascii="Cambria" w:hAnsi="Cambria" w:cs="Calibri"/>
          <w:sz w:val="28"/>
          <w:szCs w:val="28"/>
          <w:lang w:val="en-US"/>
        </w:rPr>
        <w:t>2</w:t>
      </w:r>
      <w:r w:rsidRPr="005E6C1C">
        <w:rPr>
          <w:rFonts w:ascii="Cambria" w:hAnsi="Cambria" w:cs="Calibri"/>
          <w:sz w:val="28"/>
          <w:szCs w:val="28"/>
          <w:vertAlign w:val="superscript"/>
          <w:lang w:val="en-US"/>
        </w:rPr>
        <w:t>nd</w:t>
      </w:r>
      <w:r>
        <w:rPr>
          <w:rFonts w:ascii="Cambria" w:hAnsi="Cambria" w:cs="Calibri"/>
          <w:sz w:val="28"/>
          <w:szCs w:val="28"/>
          <w:lang w:val="en-US"/>
        </w:rPr>
        <w:t xml:space="preserve"> </w:t>
      </w:r>
      <w:r w:rsidR="00A025DA" w:rsidRPr="009A6238">
        <w:rPr>
          <w:rFonts w:ascii="Cambria" w:hAnsi="Cambria" w:cs="Calibri"/>
          <w:sz w:val="28"/>
          <w:szCs w:val="28"/>
          <w:lang w:val="en-US"/>
        </w:rPr>
        <w:t>Meeting of the AEWA Svalbard Pink-footed Goose International Working Group</w:t>
      </w:r>
    </w:p>
    <w:p w:rsidR="00A025DA" w:rsidRPr="009A6238" w:rsidRDefault="005E6C1C" w:rsidP="00F169F7">
      <w:pPr>
        <w:pStyle w:val="Header"/>
        <w:jc w:val="center"/>
        <w:rPr>
          <w:rFonts w:ascii="Cambria" w:hAnsi="Cambria" w:cs="Calibri"/>
          <w:sz w:val="28"/>
          <w:szCs w:val="28"/>
          <w:lang w:val="en-US"/>
        </w:rPr>
      </w:pPr>
      <w:r w:rsidRPr="005E6C1C">
        <w:rPr>
          <w:rFonts w:ascii="Cambria" w:hAnsi="Cambria" w:cs="Calibri"/>
          <w:sz w:val="28"/>
          <w:szCs w:val="28"/>
          <w:lang w:val="en-US"/>
        </w:rPr>
        <w:t xml:space="preserve">14-15th October 2014, Sneek, </w:t>
      </w:r>
      <w:proofErr w:type="gramStart"/>
      <w:r w:rsidRPr="005E6C1C">
        <w:rPr>
          <w:rFonts w:ascii="Cambria" w:hAnsi="Cambria" w:cs="Calibri"/>
          <w:sz w:val="28"/>
          <w:szCs w:val="28"/>
          <w:lang w:val="en-US"/>
        </w:rPr>
        <w:t>The</w:t>
      </w:r>
      <w:proofErr w:type="gramEnd"/>
      <w:r w:rsidRPr="005E6C1C">
        <w:rPr>
          <w:rFonts w:ascii="Cambria" w:hAnsi="Cambria" w:cs="Calibri"/>
          <w:sz w:val="28"/>
          <w:szCs w:val="28"/>
          <w:lang w:val="en-US"/>
        </w:rPr>
        <w:t xml:space="preserve"> Netherlands</w:t>
      </w:r>
      <w:r w:rsidR="00C03901" w:rsidRPr="009A6238">
        <w:rPr>
          <w:rFonts w:ascii="Cambria" w:hAnsi="Cambria" w:cs="Calibri"/>
          <w:sz w:val="28"/>
          <w:szCs w:val="28"/>
          <w:lang w:val="en-US"/>
        </w:rPr>
        <w:t>.</w:t>
      </w:r>
    </w:p>
    <w:p w:rsidR="00E035E9" w:rsidRPr="0091100A" w:rsidRDefault="00E035E9" w:rsidP="00F169F7">
      <w:pPr>
        <w:jc w:val="center"/>
        <w:rPr>
          <w:highlight w:val="yellow"/>
          <w:lang w:val="en-US"/>
        </w:rPr>
      </w:pPr>
    </w:p>
    <w:p w:rsidR="00C70F1B" w:rsidRPr="00B81668" w:rsidRDefault="00476DA1" w:rsidP="00F169F7">
      <w:pPr>
        <w:jc w:val="center"/>
        <w:rPr>
          <w:rFonts w:ascii="Cambria" w:hAnsi="Cambria"/>
          <w:b/>
          <w:sz w:val="28"/>
          <w:szCs w:val="28"/>
        </w:rPr>
      </w:pPr>
      <w:bookmarkStart w:id="0" w:name="_Toc371430431"/>
      <w:r w:rsidRPr="00B81668">
        <w:rPr>
          <w:rFonts w:ascii="Cambria" w:hAnsi="Cambria"/>
          <w:b/>
          <w:sz w:val="28"/>
          <w:szCs w:val="28"/>
        </w:rPr>
        <w:t>FINAL REPORT OF THE MEETING</w:t>
      </w:r>
      <w:bookmarkEnd w:id="0"/>
    </w:p>
    <w:p w:rsidR="008E741B" w:rsidRPr="00785F4F" w:rsidRDefault="008E741B" w:rsidP="00C70F1B">
      <w:pPr>
        <w:pStyle w:val="NoSpacing"/>
        <w:rPr>
          <w:color w:val="FF0000"/>
          <w:sz w:val="16"/>
          <w:szCs w:val="16"/>
        </w:rPr>
      </w:pPr>
    </w:p>
    <w:p w:rsidR="00C70F1B" w:rsidRPr="008E741B" w:rsidRDefault="00DE00C9" w:rsidP="00C70F1B">
      <w:pPr>
        <w:pStyle w:val="NoSpacing"/>
        <w:rPr>
          <w:sz w:val="16"/>
          <w:szCs w:val="16"/>
        </w:rPr>
      </w:pPr>
      <w:r>
        <w:rPr>
          <w:noProof/>
          <w:sz w:val="16"/>
          <w:szCs w:val="16"/>
          <w:lang w:val="da-DK" w:eastAsia="da-DK"/>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64770</wp:posOffset>
                </wp:positionV>
                <wp:extent cx="6468110" cy="0"/>
                <wp:effectExtent l="20955" t="17145" r="16510"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9pt;margin-top:5.1pt;width:50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" strokeweight="2.25pt"/>
            </w:pict>
          </mc:Fallback>
        </mc:AlternateContent>
      </w:r>
    </w:p>
    <w:p w:rsidR="00BE2944" w:rsidRDefault="00BE2944" w:rsidP="00C70F1B">
      <w:pPr>
        <w:pStyle w:val="NoSpacing"/>
        <w:rPr>
          <w:b/>
        </w:rPr>
      </w:pPr>
    </w:p>
    <w:p w:rsidR="00BE2944" w:rsidRDefault="00BE2944" w:rsidP="00C70F1B">
      <w:pPr>
        <w:pStyle w:val="NoSpacing"/>
        <w:rPr>
          <w:b/>
        </w:rPr>
      </w:pPr>
      <w:r>
        <w:rPr>
          <w:b/>
          <w:noProof/>
          <w:lang w:val="da-DK" w:eastAsia="da-DK"/>
        </w:rPr>
        <w:drawing>
          <wp:inline distT="0" distB="0" distL="0" distR="0">
            <wp:extent cx="6477635" cy="38861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Photo_EK2014-10-14_0060_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1509" cy="3888518"/>
                    </a:xfrm>
                    <a:prstGeom prst="rect">
                      <a:avLst/>
                    </a:prstGeom>
                  </pic:spPr>
                </pic:pic>
              </a:graphicData>
            </a:graphic>
          </wp:inline>
        </w:drawing>
      </w:r>
    </w:p>
    <w:p w:rsidR="00BE2944" w:rsidRDefault="00BE2944" w:rsidP="00C70F1B">
      <w:pPr>
        <w:pStyle w:val="NoSpacing"/>
        <w:rPr>
          <w:b/>
        </w:rPr>
      </w:pPr>
    </w:p>
    <w:p w:rsidR="00C70F1B" w:rsidRPr="00537A80" w:rsidRDefault="00C70F1B" w:rsidP="00C70F1B">
      <w:pPr>
        <w:pStyle w:val="Heading4"/>
        <w:rPr>
          <w:sz w:val="16"/>
          <w:szCs w:val="16"/>
          <w:lang w:val="en-GB"/>
        </w:rPr>
      </w:pPr>
      <w:r w:rsidRPr="00537A80">
        <w:rPr>
          <w:sz w:val="16"/>
          <w:szCs w:val="16"/>
          <w:lang w:val="en-GB"/>
        </w:rPr>
        <w:t xml:space="preserve">Image courtesy of </w:t>
      </w:r>
      <w:r w:rsidR="00D00966" w:rsidRPr="00537A80">
        <w:rPr>
          <w:sz w:val="16"/>
          <w:szCs w:val="16"/>
          <w:lang w:val="en-GB"/>
        </w:rPr>
        <w:t xml:space="preserve">Eckhart </w:t>
      </w:r>
      <w:proofErr w:type="spellStart"/>
      <w:r w:rsidR="00D00966" w:rsidRPr="00537A80">
        <w:rPr>
          <w:sz w:val="16"/>
          <w:szCs w:val="16"/>
          <w:lang w:val="en-GB"/>
        </w:rPr>
        <w:t>Kuijken</w:t>
      </w:r>
      <w:proofErr w:type="spellEnd"/>
      <w:r w:rsidR="00537A80" w:rsidRPr="00537A80">
        <w:rPr>
          <w:sz w:val="16"/>
          <w:szCs w:val="16"/>
          <w:lang w:val="en-GB"/>
        </w:rPr>
        <w:t xml:space="preserve"> </w:t>
      </w:r>
      <w:r w:rsidR="00D00966" w:rsidRPr="00537A80">
        <w:rPr>
          <w:sz w:val="16"/>
          <w:szCs w:val="16"/>
          <w:lang w:val="en-GB"/>
        </w:rPr>
        <w:t>&amp;</w:t>
      </w:r>
      <w:r w:rsidR="00CA24DE" w:rsidRPr="00537A80">
        <w:rPr>
          <w:sz w:val="16"/>
          <w:szCs w:val="16"/>
          <w:lang w:val="en-GB"/>
        </w:rPr>
        <w:t xml:space="preserve"> </w:t>
      </w:r>
      <w:r w:rsidR="00571E49" w:rsidRPr="00537A80">
        <w:rPr>
          <w:sz w:val="16"/>
          <w:szCs w:val="16"/>
          <w:lang w:val="en-GB"/>
        </w:rPr>
        <w:t xml:space="preserve">Christine </w:t>
      </w:r>
      <w:proofErr w:type="spellStart"/>
      <w:r w:rsidR="00BC28A8" w:rsidRPr="00537A80">
        <w:rPr>
          <w:sz w:val="16"/>
          <w:szCs w:val="16"/>
          <w:lang w:val="en-GB"/>
        </w:rPr>
        <w:t>Verscheure</w:t>
      </w:r>
      <w:proofErr w:type="spellEnd"/>
    </w:p>
    <w:p w:rsidR="00402BBE" w:rsidRDefault="00402BBE" w:rsidP="00F83096">
      <w:pPr>
        <w:pStyle w:val="NoSpacing"/>
        <w:rPr>
          <w:sz w:val="20"/>
          <w:szCs w:val="20"/>
          <w:highlight w:val="yellow"/>
          <w:lang w:val="en-US"/>
        </w:rPr>
      </w:pPr>
    </w:p>
    <w:p w:rsidR="00D00966" w:rsidRDefault="00D00966" w:rsidP="00F83096">
      <w:pPr>
        <w:pStyle w:val="NoSpacing"/>
        <w:rPr>
          <w:sz w:val="20"/>
          <w:szCs w:val="20"/>
          <w:highlight w:val="yellow"/>
          <w:lang w:val="en-US"/>
        </w:rPr>
      </w:pPr>
    </w:p>
    <w:p w:rsidR="00537A80" w:rsidRDefault="00537A80" w:rsidP="00F83096">
      <w:pPr>
        <w:pStyle w:val="NoSpacing"/>
        <w:rPr>
          <w:sz w:val="20"/>
          <w:szCs w:val="20"/>
          <w:highlight w:val="yellow"/>
          <w:lang w:val="en-US"/>
        </w:rPr>
      </w:pPr>
    </w:p>
    <w:p w:rsidR="00537A80" w:rsidRDefault="00537A80" w:rsidP="00F83096">
      <w:pPr>
        <w:pStyle w:val="NoSpacing"/>
        <w:rPr>
          <w:sz w:val="20"/>
          <w:szCs w:val="20"/>
          <w:highlight w:val="yellow"/>
          <w:lang w:val="en-US"/>
        </w:rPr>
      </w:pPr>
    </w:p>
    <w:p w:rsidR="00D00966" w:rsidRPr="00F83096" w:rsidRDefault="00D00966" w:rsidP="00F83096">
      <w:pPr>
        <w:pStyle w:val="NoSpacing"/>
        <w:rPr>
          <w:sz w:val="20"/>
          <w:szCs w:val="20"/>
          <w:highlight w:val="yellow"/>
          <w:lang w:val="en-US"/>
        </w:rPr>
      </w:pPr>
    </w:p>
    <w:p w:rsidR="00402BBE" w:rsidRDefault="00402BBE" w:rsidP="00F83096">
      <w:pPr>
        <w:pStyle w:val="NoSpacing"/>
        <w:rPr>
          <w:sz w:val="20"/>
          <w:szCs w:val="20"/>
          <w:lang w:val="en-US"/>
        </w:rPr>
      </w:pPr>
    </w:p>
    <w:p w:rsidR="005E6C1C" w:rsidRDefault="005E6C1C" w:rsidP="00F83096">
      <w:pPr>
        <w:pStyle w:val="NoSpacing"/>
        <w:rPr>
          <w:sz w:val="20"/>
          <w:szCs w:val="20"/>
          <w:lang w:val="en-US"/>
        </w:rPr>
      </w:pPr>
    </w:p>
    <w:tbl>
      <w:tblPr>
        <w:tblW w:w="0" w:type="auto"/>
        <w:tblLook w:val="04A0" w:firstRow="1" w:lastRow="0" w:firstColumn="1" w:lastColumn="0" w:noHBand="0" w:noVBand="1"/>
      </w:tblPr>
      <w:tblGrid>
        <w:gridCol w:w="3051"/>
        <w:gridCol w:w="4920"/>
        <w:gridCol w:w="2449"/>
      </w:tblGrid>
      <w:tr w:rsidR="005E6C1C" w:rsidRPr="005941FC" w:rsidTr="00BA3C0C">
        <w:tc>
          <w:tcPr>
            <w:tcW w:w="2093" w:type="dxa"/>
            <w:shd w:val="clear" w:color="auto" w:fill="auto"/>
          </w:tcPr>
          <w:p w:rsidR="005E6C1C" w:rsidRPr="005941FC" w:rsidRDefault="005E6C1C" w:rsidP="00BA3C0C">
            <w:pPr>
              <w:jc w:val="both"/>
              <w:rPr>
                <w:b/>
              </w:rPr>
            </w:pPr>
            <w:r>
              <w:rPr>
                <w:b/>
                <w:noProof/>
                <w:lang w:val="da-DK" w:eastAsia="da-DK"/>
              </w:rPr>
              <w:drawing>
                <wp:inline distT="0" distB="0" distL="0" distR="0" wp14:anchorId="0996EAC1" wp14:editId="7DB8AC60">
                  <wp:extent cx="1800225" cy="777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777875"/>
                          </a:xfrm>
                          <a:prstGeom prst="rect">
                            <a:avLst/>
                          </a:prstGeom>
                          <a:noFill/>
                        </pic:spPr>
                      </pic:pic>
                    </a:graphicData>
                  </a:graphic>
                </wp:inline>
              </w:drawing>
            </w:r>
          </w:p>
        </w:tc>
        <w:tc>
          <w:tcPr>
            <w:tcW w:w="5812" w:type="dxa"/>
            <w:shd w:val="clear" w:color="auto" w:fill="auto"/>
          </w:tcPr>
          <w:p w:rsidR="005E6C1C" w:rsidRPr="00BF38FE" w:rsidRDefault="005E6C1C" w:rsidP="00BA3C0C">
            <w:pPr>
              <w:jc w:val="center"/>
              <w:rPr>
                <w:rFonts w:cs="Calibri"/>
                <w:sz w:val="20"/>
                <w:szCs w:val="20"/>
                <w:lang w:val="en-US"/>
              </w:rPr>
            </w:pPr>
            <w:r>
              <w:rPr>
                <w:rFonts w:cs="Calibri"/>
                <w:sz w:val="20"/>
                <w:szCs w:val="20"/>
                <w:lang w:val="en-US"/>
              </w:rPr>
              <w:t xml:space="preserve">Hosted by the Dutch </w:t>
            </w:r>
            <w:r w:rsidRPr="00BF38FE">
              <w:rPr>
                <w:rFonts w:cs="Calibri"/>
                <w:sz w:val="20"/>
                <w:szCs w:val="20"/>
                <w:lang w:val="en-US"/>
              </w:rPr>
              <w:t xml:space="preserve">Ministry of Economic Affairs, </w:t>
            </w:r>
          </w:p>
          <w:p w:rsidR="005E6C1C" w:rsidRDefault="005E6C1C" w:rsidP="00BA3C0C">
            <w:pPr>
              <w:jc w:val="center"/>
              <w:rPr>
                <w:rFonts w:cs="Calibri"/>
                <w:sz w:val="20"/>
                <w:szCs w:val="20"/>
                <w:lang w:val="en-US"/>
              </w:rPr>
            </w:pPr>
            <w:r w:rsidRPr="00BF38FE">
              <w:rPr>
                <w:rFonts w:cs="Calibri"/>
                <w:sz w:val="20"/>
                <w:szCs w:val="20"/>
                <w:lang w:val="en-US"/>
              </w:rPr>
              <w:t>Agriculture and Innovation.</w:t>
            </w:r>
          </w:p>
          <w:p w:rsidR="005E6C1C" w:rsidRPr="001C3EEF" w:rsidRDefault="005E6C1C" w:rsidP="00BA3C0C">
            <w:pPr>
              <w:jc w:val="center"/>
              <w:rPr>
                <w:rFonts w:cs="Calibri"/>
                <w:b/>
                <w:sz w:val="20"/>
                <w:szCs w:val="20"/>
                <w:lang w:val="en-US"/>
              </w:rPr>
            </w:pPr>
          </w:p>
          <w:p w:rsidR="005E6C1C" w:rsidRPr="007C5CC9" w:rsidRDefault="005E6C1C" w:rsidP="00BA3C0C">
            <w:pPr>
              <w:jc w:val="center"/>
              <w:rPr>
                <w:rFonts w:cs="Calibri"/>
                <w:sz w:val="20"/>
                <w:szCs w:val="20"/>
                <w:lang w:val="en-US"/>
              </w:rPr>
            </w:pPr>
            <w:r w:rsidRPr="00402BBE">
              <w:rPr>
                <w:rFonts w:cs="Calibri"/>
                <w:sz w:val="20"/>
                <w:szCs w:val="20"/>
                <w:lang w:val="en-US"/>
              </w:rPr>
              <w:t>Organized by Aarhus University, Denmark</w:t>
            </w:r>
          </w:p>
        </w:tc>
        <w:tc>
          <w:tcPr>
            <w:tcW w:w="2515" w:type="dxa"/>
            <w:shd w:val="clear" w:color="auto" w:fill="auto"/>
          </w:tcPr>
          <w:p w:rsidR="005E6C1C" w:rsidRPr="005941FC" w:rsidRDefault="005E6C1C" w:rsidP="00BA3C0C">
            <w:pPr>
              <w:jc w:val="both"/>
              <w:rPr>
                <w:b/>
              </w:rPr>
            </w:pPr>
            <w:r>
              <w:rPr>
                <w:b/>
                <w:noProof/>
                <w:lang w:val="da-DK" w:eastAsia="da-DK"/>
              </w:rPr>
              <w:drawing>
                <wp:anchor distT="0" distB="0" distL="114300" distR="114300" simplePos="0" relativeHeight="251659776" behindDoc="1" locked="0" layoutInCell="1" allowOverlap="1" wp14:anchorId="30B9DCE8" wp14:editId="655C77B0">
                  <wp:simplePos x="0" y="0"/>
                  <wp:positionH relativeFrom="column">
                    <wp:posOffset>36830</wp:posOffset>
                  </wp:positionH>
                  <wp:positionV relativeFrom="paragraph">
                    <wp:posOffset>2540</wp:posOffset>
                  </wp:positionV>
                  <wp:extent cx="1240790" cy="620395"/>
                  <wp:effectExtent l="0" t="0" r="0" b="8255"/>
                  <wp:wrapTight wrapText="bothSides">
                    <wp:wrapPolygon edited="0">
                      <wp:start x="0" y="0"/>
                      <wp:lineTo x="0" y="21224"/>
                      <wp:lineTo x="21224" y="21224"/>
                      <wp:lineTo x="21224" y="0"/>
                      <wp:lineTo x="0" y="0"/>
                    </wp:wrapPolygon>
                  </wp:wrapTight>
                  <wp:docPr id="7" name="Picture 4" descr="Description: Aarhus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arhus_University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790"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2BBE" w:rsidRPr="00632AA8" w:rsidRDefault="00402BBE" w:rsidP="00402BBE">
      <w:pPr>
        <w:jc w:val="both"/>
        <w:rPr>
          <w:b/>
          <w:sz w:val="20"/>
          <w:szCs w:val="20"/>
        </w:rPr>
      </w:pPr>
    </w:p>
    <w:p w:rsidR="00B26DA0" w:rsidRDefault="00BC28A8" w:rsidP="00B26DA0">
      <w:r>
        <w:br w:type="page"/>
      </w:r>
    </w:p>
    <w:p w:rsidR="00BD3130" w:rsidRPr="00BD3130" w:rsidRDefault="00BD3130">
      <w:pPr>
        <w:pStyle w:val="TOCHeading"/>
        <w:rPr>
          <w:color w:val="auto"/>
        </w:rPr>
      </w:pPr>
      <w:r w:rsidRPr="00BD3130">
        <w:rPr>
          <w:color w:val="auto"/>
        </w:rPr>
        <w:lastRenderedPageBreak/>
        <w:t>Contents</w:t>
      </w:r>
    </w:p>
    <w:p w:rsidR="004356E9" w:rsidRDefault="00BD3130">
      <w:pPr>
        <w:pStyle w:val="TOC1"/>
        <w:tabs>
          <w:tab w:val="right" w:leader="dot" w:pos="10194"/>
        </w:tabs>
        <w:rPr>
          <w:rFonts w:asciiTheme="minorHAnsi" w:eastAsiaTheme="minorEastAsia" w:hAnsiTheme="minorHAnsi" w:cstheme="minorBidi"/>
          <w:noProof/>
          <w:szCs w:val="22"/>
          <w:lang w:val="da-DK" w:eastAsia="da-DK"/>
        </w:rPr>
      </w:pPr>
      <w:r>
        <w:fldChar w:fldCharType="begin"/>
      </w:r>
      <w:r>
        <w:instrText xml:space="preserve"> TOC \o "1-3" \h \z \u </w:instrText>
      </w:r>
      <w:r>
        <w:fldChar w:fldCharType="separate"/>
      </w:r>
      <w:hyperlink w:anchor="_Toc408483801" w:history="1">
        <w:r w:rsidR="004356E9" w:rsidRPr="009C458F">
          <w:rPr>
            <w:rStyle w:val="Hyperlink"/>
            <w:noProof/>
          </w:rPr>
          <w:t>Summary, Decisions and Further Actions</w:t>
        </w:r>
        <w:r w:rsidR="004356E9">
          <w:rPr>
            <w:noProof/>
            <w:webHidden/>
          </w:rPr>
          <w:tab/>
        </w:r>
        <w:r w:rsidR="004356E9">
          <w:rPr>
            <w:noProof/>
            <w:webHidden/>
          </w:rPr>
          <w:fldChar w:fldCharType="begin"/>
        </w:r>
        <w:r w:rsidR="004356E9">
          <w:rPr>
            <w:noProof/>
            <w:webHidden/>
          </w:rPr>
          <w:instrText xml:space="preserve"> PAGEREF _Toc408483801 \h </w:instrText>
        </w:r>
        <w:r w:rsidR="004356E9">
          <w:rPr>
            <w:noProof/>
            <w:webHidden/>
          </w:rPr>
        </w:r>
        <w:r w:rsidR="004356E9">
          <w:rPr>
            <w:noProof/>
            <w:webHidden/>
          </w:rPr>
          <w:fldChar w:fldCharType="separate"/>
        </w:r>
        <w:r w:rsidR="008750B3">
          <w:rPr>
            <w:noProof/>
            <w:webHidden/>
          </w:rPr>
          <w:t>3</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02" w:history="1">
        <w:r w:rsidR="004356E9" w:rsidRPr="009C458F">
          <w:rPr>
            <w:rStyle w:val="Hyperlink"/>
            <w:noProof/>
          </w:rPr>
          <w:t>Day 1: 14</w:t>
        </w:r>
        <w:r w:rsidR="004356E9" w:rsidRPr="009C458F">
          <w:rPr>
            <w:rStyle w:val="Hyperlink"/>
            <w:noProof/>
            <w:vertAlign w:val="superscript"/>
          </w:rPr>
          <w:t>th</w:t>
        </w:r>
        <w:r w:rsidR="004356E9" w:rsidRPr="009C458F">
          <w:rPr>
            <w:rStyle w:val="Hyperlink"/>
            <w:noProof/>
          </w:rPr>
          <w:t xml:space="preserve"> October 2014</w:t>
        </w:r>
        <w:r w:rsidR="004356E9">
          <w:rPr>
            <w:noProof/>
            <w:webHidden/>
          </w:rPr>
          <w:tab/>
        </w:r>
        <w:r w:rsidR="004356E9">
          <w:rPr>
            <w:noProof/>
            <w:webHidden/>
          </w:rPr>
          <w:fldChar w:fldCharType="begin"/>
        </w:r>
        <w:r w:rsidR="004356E9">
          <w:rPr>
            <w:noProof/>
            <w:webHidden/>
          </w:rPr>
          <w:instrText xml:space="preserve"> PAGEREF _Toc408483802 \h </w:instrText>
        </w:r>
        <w:r w:rsidR="004356E9">
          <w:rPr>
            <w:noProof/>
            <w:webHidden/>
          </w:rPr>
        </w:r>
        <w:r w:rsidR="004356E9">
          <w:rPr>
            <w:noProof/>
            <w:webHidden/>
          </w:rPr>
          <w:fldChar w:fldCharType="separate"/>
        </w:r>
        <w:r w:rsidR="008750B3">
          <w:rPr>
            <w:noProof/>
            <w:webHidden/>
          </w:rPr>
          <w:t>5</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03" w:history="1">
        <w:r w:rsidR="004356E9" w:rsidRPr="009C458F">
          <w:rPr>
            <w:rStyle w:val="Hyperlink"/>
            <w:noProof/>
          </w:rPr>
          <w:t>Welcome and introduction</w:t>
        </w:r>
        <w:r w:rsidR="004356E9">
          <w:rPr>
            <w:noProof/>
            <w:webHidden/>
          </w:rPr>
          <w:tab/>
        </w:r>
        <w:r w:rsidR="004356E9">
          <w:rPr>
            <w:noProof/>
            <w:webHidden/>
          </w:rPr>
          <w:fldChar w:fldCharType="begin"/>
        </w:r>
        <w:r w:rsidR="004356E9">
          <w:rPr>
            <w:noProof/>
            <w:webHidden/>
          </w:rPr>
          <w:instrText xml:space="preserve"> PAGEREF _Toc408483803 \h </w:instrText>
        </w:r>
        <w:r w:rsidR="004356E9">
          <w:rPr>
            <w:noProof/>
            <w:webHidden/>
          </w:rPr>
        </w:r>
        <w:r w:rsidR="004356E9">
          <w:rPr>
            <w:noProof/>
            <w:webHidden/>
          </w:rPr>
          <w:fldChar w:fldCharType="separate"/>
        </w:r>
        <w:r w:rsidR="008750B3">
          <w:rPr>
            <w:noProof/>
            <w:webHidden/>
          </w:rPr>
          <w:t>5</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04" w:history="1">
        <w:r w:rsidR="004356E9" w:rsidRPr="009C458F">
          <w:rPr>
            <w:rStyle w:val="Hyperlink"/>
            <w:noProof/>
          </w:rPr>
          <w:t>Introductions and confirmation of observers</w:t>
        </w:r>
        <w:r w:rsidR="004356E9">
          <w:rPr>
            <w:noProof/>
            <w:webHidden/>
          </w:rPr>
          <w:tab/>
        </w:r>
        <w:r w:rsidR="004356E9">
          <w:rPr>
            <w:noProof/>
            <w:webHidden/>
          </w:rPr>
          <w:fldChar w:fldCharType="begin"/>
        </w:r>
        <w:r w:rsidR="004356E9">
          <w:rPr>
            <w:noProof/>
            <w:webHidden/>
          </w:rPr>
          <w:instrText xml:space="preserve"> PAGEREF _Toc408483804 \h </w:instrText>
        </w:r>
        <w:r w:rsidR="004356E9">
          <w:rPr>
            <w:noProof/>
            <w:webHidden/>
          </w:rPr>
        </w:r>
        <w:r w:rsidR="004356E9">
          <w:rPr>
            <w:noProof/>
            <w:webHidden/>
          </w:rPr>
          <w:fldChar w:fldCharType="separate"/>
        </w:r>
        <w:r w:rsidR="008750B3">
          <w:rPr>
            <w:noProof/>
            <w:webHidden/>
          </w:rPr>
          <w:t>5</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05" w:history="1">
        <w:r w:rsidR="004356E9" w:rsidRPr="009C458F">
          <w:rPr>
            <w:rStyle w:val="Hyperlink"/>
            <w:noProof/>
          </w:rPr>
          <w:t>Adoption of the Agenda</w:t>
        </w:r>
        <w:r w:rsidR="004356E9">
          <w:rPr>
            <w:noProof/>
            <w:webHidden/>
          </w:rPr>
          <w:tab/>
        </w:r>
        <w:r w:rsidR="004356E9">
          <w:rPr>
            <w:noProof/>
            <w:webHidden/>
          </w:rPr>
          <w:fldChar w:fldCharType="begin"/>
        </w:r>
        <w:r w:rsidR="004356E9">
          <w:rPr>
            <w:noProof/>
            <w:webHidden/>
          </w:rPr>
          <w:instrText xml:space="preserve"> PAGEREF _Toc408483805 \h </w:instrText>
        </w:r>
        <w:r w:rsidR="004356E9">
          <w:rPr>
            <w:noProof/>
            <w:webHidden/>
          </w:rPr>
        </w:r>
        <w:r w:rsidR="004356E9">
          <w:rPr>
            <w:noProof/>
            <w:webHidden/>
          </w:rPr>
          <w:fldChar w:fldCharType="separate"/>
        </w:r>
        <w:r w:rsidR="008750B3">
          <w:rPr>
            <w:noProof/>
            <w:webHidden/>
          </w:rPr>
          <w:t>5</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06" w:history="1">
        <w:r w:rsidR="004356E9" w:rsidRPr="009C458F">
          <w:rPr>
            <w:rStyle w:val="Hyperlink"/>
            <w:noProof/>
          </w:rPr>
          <w:t>AEWA Secretariat update</w:t>
        </w:r>
        <w:r w:rsidR="004356E9">
          <w:rPr>
            <w:noProof/>
            <w:webHidden/>
          </w:rPr>
          <w:tab/>
        </w:r>
        <w:r w:rsidR="004356E9">
          <w:rPr>
            <w:noProof/>
            <w:webHidden/>
          </w:rPr>
          <w:fldChar w:fldCharType="begin"/>
        </w:r>
        <w:r w:rsidR="004356E9">
          <w:rPr>
            <w:noProof/>
            <w:webHidden/>
          </w:rPr>
          <w:instrText xml:space="preserve"> PAGEREF _Toc408483806 \h </w:instrText>
        </w:r>
        <w:r w:rsidR="004356E9">
          <w:rPr>
            <w:noProof/>
            <w:webHidden/>
          </w:rPr>
        </w:r>
        <w:r w:rsidR="004356E9">
          <w:rPr>
            <w:noProof/>
            <w:webHidden/>
          </w:rPr>
          <w:fldChar w:fldCharType="separate"/>
        </w:r>
        <w:r w:rsidR="008750B3">
          <w:rPr>
            <w:noProof/>
            <w:webHidden/>
          </w:rPr>
          <w:t>5</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07" w:history="1">
        <w:r w:rsidR="004356E9" w:rsidRPr="009C458F">
          <w:rPr>
            <w:rStyle w:val="Hyperlink"/>
            <w:noProof/>
          </w:rPr>
          <w:t>Coordination Unit update</w:t>
        </w:r>
        <w:r w:rsidR="004356E9">
          <w:rPr>
            <w:noProof/>
            <w:webHidden/>
          </w:rPr>
          <w:tab/>
        </w:r>
        <w:r w:rsidR="004356E9">
          <w:rPr>
            <w:noProof/>
            <w:webHidden/>
          </w:rPr>
          <w:fldChar w:fldCharType="begin"/>
        </w:r>
        <w:r w:rsidR="004356E9">
          <w:rPr>
            <w:noProof/>
            <w:webHidden/>
          </w:rPr>
          <w:instrText xml:space="preserve"> PAGEREF _Toc408483807 \h </w:instrText>
        </w:r>
        <w:r w:rsidR="004356E9">
          <w:rPr>
            <w:noProof/>
            <w:webHidden/>
          </w:rPr>
        </w:r>
        <w:r w:rsidR="004356E9">
          <w:rPr>
            <w:noProof/>
            <w:webHidden/>
          </w:rPr>
          <w:fldChar w:fldCharType="separate"/>
        </w:r>
        <w:r w:rsidR="008750B3">
          <w:rPr>
            <w:noProof/>
            <w:webHidden/>
          </w:rPr>
          <w:t>5</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08" w:history="1">
        <w:r w:rsidR="004356E9" w:rsidRPr="009C458F">
          <w:rPr>
            <w:rStyle w:val="Hyperlink"/>
            <w:noProof/>
          </w:rPr>
          <w:t>Svalbard Pink-footed Goose Population Status Update</w:t>
        </w:r>
        <w:r w:rsidR="004356E9">
          <w:rPr>
            <w:noProof/>
            <w:webHidden/>
          </w:rPr>
          <w:tab/>
        </w:r>
        <w:r w:rsidR="004356E9">
          <w:rPr>
            <w:noProof/>
            <w:webHidden/>
          </w:rPr>
          <w:fldChar w:fldCharType="begin"/>
        </w:r>
        <w:r w:rsidR="004356E9">
          <w:rPr>
            <w:noProof/>
            <w:webHidden/>
          </w:rPr>
          <w:instrText xml:space="preserve"> PAGEREF _Toc408483808 \h </w:instrText>
        </w:r>
        <w:r w:rsidR="004356E9">
          <w:rPr>
            <w:noProof/>
            <w:webHidden/>
          </w:rPr>
        </w:r>
        <w:r w:rsidR="004356E9">
          <w:rPr>
            <w:noProof/>
            <w:webHidden/>
          </w:rPr>
          <w:fldChar w:fldCharType="separate"/>
        </w:r>
        <w:r w:rsidR="008750B3">
          <w:rPr>
            <w:noProof/>
            <w:webHidden/>
          </w:rPr>
          <w:t>6</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09" w:history="1">
        <w:r w:rsidR="004356E9" w:rsidRPr="009C458F">
          <w:rPr>
            <w:rStyle w:val="Hyperlink"/>
            <w:noProof/>
          </w:rPr>
          <w:t>Range State Updates</w:t>
        </w:r>
        <w:r w:rsidR="004356E9">
          <w:rPr>
            <w:noProof/>
            <w:webHidden/>
          </w:rPr>
          <w:tab/>
        </w:r>
        <w:r w:rsidR="004356E9">
          <w:rPr>
            <w:noProof/>
            <w:webHidden/>
          </w:rPr>
          <w:fldChar w:fldCharType="begin"/>
        </w:r>
        <w:r w:rsidR="004356E9">
          <w:rPr>
            <w:noProof/>
            <w:webHidden/>
          </w:rPr>
          <w:instrText xml:space="preserve"> PAGEREF _Toc408483809 \h </w:instrText>
        </w:r>
        <w:r w:rsidR="004356E9">
          <w:rPr>
            <w:noProof/>
            <w:webHidden/>
          </w:rPr>
        </w:r>
        <w:r w:rsidR="004356E9">
          <w:rPr>
            <w:noProof/>
            <w:webHidden/>
          </w:rPr>
          <w:fldChar w:fldCharType="separate"/>
        </w:r>
        <w:r w:rsidR="008750B3">
          <w:rPr>
            <w:noProof/>
            <w:webHidden/>
          </w:rPr>
          <w:t>6</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10" w:history="1">
        <w:r w:rsidR="004356E9" w:rsidRPr="009C458F">
          <w:rPr>
            <w:rStyle w:val="Hyperlink"/>
            <w:noProof/>
          </w:rPr>
          <w:t>Belgian Summary</w:t>
        </w:r>
        <w:r w:rsidR="004356E9">
          <w:rPr>
            <w:noProof/>
            <w:webHidden/>
          </w:rPr>
          <w:tab/>
        </w:r>
        <w:r w:rsidR="004356E9">
          <w:rPr>
            <w:noProof/>
            <w:webHidden/>
          </w:rPr>
          <w:fldChar w:fldCharType="begin"/>
        </w:r>
        <w:r w:rsidR="004356E9">
          <w:rPr>
            <w:noProof/>
            <w:webHidden/>
          </w:rPr>
          <w:instrText xml:space="preserve"> PAGEREF _Toc408483810 \h </w:instrText>
        </w:r>
        <w:r w:rsidR="004356E9">
          <w:rPr>
            <w:noProof/>
            <w:webHidden/>
          </w:rPr>
        </w:r>
        <w:r w:rsidR="004356E9">
          <w:rPr>
            <w:noProof/>
            <w:webHidden/>
          </w:rPr>
          <w:fldChar w:fldCharType="separate"/>
        </w:r>
        <w:r w:rsidR="008750B3">
          <w:rPr>
            <w:noProof/>
            <w:webHidden/>
          </w:rPr>
          <w:t>6</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11" w:history="1">
        <w:r w:rsidR="004356E9" w:rsidRPr="009C458F">
          <w:rPr>
            <w:rStyle w:val="Hyperlink"/>
            <w:noProof/>
          </w:rPr>
          <w:t>Dutch Summary</w:t>
        </w:r>
        <w:r w:rsidR="004356E9">
          <w:rPr>
            <w:noProof/>
            <w:webHidden/>
          </w:rPr>
          <w:tab/>
        </w:r>
        <w:r w:rsidR="004356E9">
          <w:rPr>
            <w:noProof/>
            <w:webHidden/>
          </w:rPr>
          <w:fldChar w:fldCharType="begin"/>
        </w:r>
        <w:r w:rsidR="004356E9">
          <w:rPr>
            <w:noProof/>
            <w:webHidden/>
          </w:rPr>
          <w:instrText xml:space="preserve"> PAGEREF _Toc408483811 \h </w:instrText>
        </w:r>
        <w:r w:rsidR="004356E9">
          <w:rPr>
            <w:noProof/>
            <w:webHidden/>
          </w:rPr>
        </w:r>
        <w:r w:rsidR="004356E9">
          <w:rPr>
            <w:noProof/>
            <w:webHidden/>
          </w:rPr>
          <w:fldChar w:fldCharType="separate"/>
        </w:r>
        <w:r w:rsidR="008750B3">
          <w:rPr>
            <w:noProof/>
            <w:webHidden/>
          </w:rPr>
          <w:t>7</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12" w:history="1">
        <w:r w:rsidR="004356E9" w:rsidRPr="009C458F">
          <w:rPr>
            <w:rStyle w:val="Hyperlink"/>
            <w:noProof/>
          </w:rPr>
          <w:t>Danish Summary</w:t>
        </w:r>
        <w:r w:rsidR="004356E9">
          <w:rPr>
            <w:noProof/>
            <w:webHidden/>
          </w:rPr>
          <w:tab/>
        </w:r>
        <w:r w:rsidR="004356E9">
          <w:rPr>
            <w:noProof/>
            <w:webHidden/>
          </w:rPr>
          <w:fldChar w:fldCharType="begin"/>
        </w:r>
        <w:r w:rsidR="004356E9">
          <w:rPr>
            <w:noProof/>
            <w:webHidden/>
          </w:rPr>
          <w:instrText xml:space="preserve"> PAGEREF _Toc408483812 \h </w:instrText>
        </w:r>
        <w:r w:rsidR="004356E9">
          <w:rPr>
            <w:noProof/>
            <w:webHidden/>
          </w:rPr>
        </w:r>
        <w:r w:rsidR="004356E9">
          <w:rPr>
            <w:noProof/>
            <w:webHidden/>
          </w:rPr>
          <w:fldChar w:fldCharType="separate"/>
        </w:r>
        <w:r w:rsidR="008750B3">
          <w:rPr>
            <w:noProof/>
            <w:webHidden/>
          </w:rPr>
          <w:t>7</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13" w:history="1">
        <w:r w:rsidR="004356E9" w:rsidRPr="009C458F">
          <w:rPr>
            <w:rStyle w:val="Hyperlink"/>
            <w:noProof/>
          </w:rPr>
          <w:t>Norwegian Summary</w:t>
        </w:r>
        <w:r w:rsidR="004356E9">
          <w:rPr>
            <w:noProof/>
            <w:webHidden/>
          </w:rPr>
          <w:tab/>
        </w:r>
        <w:r w:rsidR="004356E9">
          <w:rPr>
            <w:noProof/>
            <w:webHidden/>
          </w:rPr>
          <w:fldChar w:fldCharType="begin"/>
        </w:r>
        <w:r w:rsidR="004356E9">
          <w:rPr>
            <w:noProof/>
            <w:webHidden/>
          </w:rPr>
          <w:instrText xml:space="preserve"> PAGEREF _Toc408483813 \h </w:instrText>
        </w:r>
        <w:r w:rsidR="004356E9">
          <w:rPr>
            <w:noProof/>
            <w:webHidden/>
          </w:rPr>
        </w:r>
        <w:r w:rsidR="004356E9">
          <w:rPr>
            <w:noProof/>
            <w:webHidden/>
          </w:rPr>
          <w:fldChar w:fldCharType="separate"/>
        </w:r>
        <w:r w:rsidR="008750B3">
          <w:rPr>
            <w:noProof/>
            <w:webHidden/>
          </w:rPr>
          <w:t>8</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14" w:history="1">
        <w:r w:rsidR="004356E9" w:rsidRPr="009C458F">
          <w:rPr>
            <w:rStyle w:val="Hyperlink"/>
            <w:noProof/>
          </w:rPr>
          <w:t>Adaptive Harvest Management</w:t>
        </w:r>
        <w:r w:rsidR="004356E9">
          <w:rPr>
            <w:noProof/>
            <w:webHidden/>
          </w:rPr>
          <w:tab/>
        </w:r>
        <w:r w:rsidR="004356E9">
          <w:rPr>
            <w:noProof/>
            <w:webHidden/>
          </w:rPr>
          <w:fldChar w:fldCharType="begin"/>
        </w:r>
        <w:r w:rsidR="004356E9">
          <w:rPr>
            <w:noProof/>
            <w:webHidden/>
          </w:rPr>
          <w:instrText xml:space="preserve"> PAGEREF _Toc408483814 \h </w:instrText>
        </w:r>
        <w:r w:rsidR="004356E9">
          <w:rPr>
            <w:noProof/>
            <w:webHidden/>
          </w:rPr>
        </w:r>
        <w:r w:rsidR="004356E9">
          <w:rPr>
            <w:noProof/>
            <w:webHidden/>
          </w:rPr>
          <w:fldChar w:fldCharType="separate"/>
        </w:r>
        <w:r w:rsidR="008750B3">
          <w:rPr>
            <w:noProof/>
            <w:webHidden/>
          </w:rPr>
          <w:t>8</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15" w:history="1">
        <w:r w:rsidR="004356E9" w:rsidRPr="009C458F">
          <w:rPr>
            <w:rStyle w:val="Hyperlink"/>
            <w:noProof/>
          </w:rPr>
          <w:t>AHM Q&amp;As</w:t>
        </w:r>
        <w:r w:rsidR="004356E9">
          <w:rPr>
            <w:noProof/>
            <w:webHidden/>
          </w:rPr>
          <w:tab/>
        </w:r>
        <w:r w:rsidR="004356E9">
          <w:rPr>
            <w:noProof/>
            <w:webHidden/>
          </w:rPr>
          <w:fldChar w:fldCharType="begin"/>
        </w:r>
        <w:r w:rsidR="004356E9">
          <w:rPr>
            <w:noProof/>
            <w:webHidden/>
          </w:rPr>
          <w:instrText xml:space="preserve"> PAGEREF _Toc408483815 \h </w:instrText>
        </w:r>
        <w:r w:rsidR="004356E9">
          <w:rPr>
            <w:noProof/>
            <w:webHidden/>
          </w:rPr>
        </w:r>
        <w:r w:rsidR="004356E9">
          <w:rPr>
            <w:noProof/>
            <w:webHidden/>
          </w:rPr>
          <w:fldChar w:fldCharType="separate"/>
        </w:r>
        <w:r w:rsidR="008750B3">
          <w:rPr>
            <w:noProof/>
            <w:webHidden/>
          </w:rPr>
          <w:t>9</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16" w:history="1">
        <w:r w:rsidR="004356E9" w:rsidRPr="009C458F">
          <w:rPr>
            <w:rStyle w:val="Hyperlink"/>
            <w:noProof/>
          </w:rPr>
          <w:t>Norwegian Habitat Depletion Model</w:t>
        </w:r>
        <w:r w:rsidR="004356E9">
          <w:rPr>
            <w:noProof/>
            <w:webHidden/>
          </w:rPr>
          <w:tab/>
        </w:r>
        <w:r w:rsidR="004356E9">
          <w:rPr>
            <w:noProof/>
            <w:webHidden/>
          </w:rPr>
          <w:fldChar w:fldCharType="begin"/>
        </w:r>
        <w:r w:rsidR="004356E9">
          <w:rPr>
            <w:noProof/>
            <w:webHidden/>
          </w:rPr>
          <w:instrText xml:space="preserve"> PAGEREF _Toc408483816 \h </w:instrText>
        </w:r>
        <w:r w:rsidR="004356E9">
          <w:rPr>
            <w:noProof/>
            <w:webHidden/>
          </w:rPr>
        </w:r>
        <w:r w:rsidR="004356E9">
          <w:rPr>
            <w:noProof/>
            <w:webHidden/>
          </w:rPr>
          <w:fldChar w:fldCharType="separate"/>
        </w:r>
        <w:r w:rsidR="008750B3">
          <w:rPr>
            <w:noProof/>
            <w:webHidden/>
          </w:rPr>
          <w:t>9</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17" w:history="1">
        <w:r w:rsidR="004356E9" w:rsidRPr="009C458F">
          <w:rPr>
            <w:rStyle w:val="Hyperlink"/>
            <w:noProof/>
          </w:rPr>
          <w:t>Habitat Depletion Model Q&amp;As</w:t>
        </w:r>
        <w:r w:rsidR="004356E9">
          <w:rPr>
            <w:noProof/>
            <w:webHidden/>
          </w:rPr>
          <w:tab/>
        </w:r>
        <w:r w:rsidR="004356E9">
          <w:rPr>
            <w:noProof/>
            <w:webHidden/>
          </w:rPr>
          <w:fldChar w:fldCharType="begin"/>
        </w:r>
        <w:r w:rsidR="004356E9">
          <w:rPr>
            <w:noProof/>
            <w:webHidden/>
          </w:rPr>
          <w:instrText xml:space="preserve"> PAGEREF _Toc408483817 \h </w:instrText>
        </w:r>
        <w:r w:rsidR="004356E9">
          <w:rPr>
            <w:noProof/>
            <w:webHidden/>
          </w:rPr>
        </w:r>
        <w:r w:rsidR="004356E9">
          <w:rPr>
            <w:noProof/>
            <w:webHidden/>
          </w:rPr>
          <w:fldChar w:fldCharType="separate"/>
        </w:r>
        <w:r w:rsidR="008750B3">
          <w:rPr>
            <w:noProof/>
            <w:webHidden/>
          </w:rPr>
          <w:t>10</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18" w:history="1">
        <w:r w:rsidR="004356E9" w:rsidRPr="009C458F">
          <w:rPr>
            <w:rStyle w:val="Hyperlink"/>
            <w:noProof/>
          </w:rPr>
          <w:t>Day 2: 15</w:t>
        </w:r>
        <w:r w:rsidR="004356E9" w:rsidRPr="009C458F">
          <w:rPr>
            <w:rStyle w:val="Hyperlink"/>
            <w:noProof/>
            <w:vertAlign w:val="superscript"/>
          </w:rPr>
          <w:t>th</w:t>
        </w:r>
        <w:r w:rsidR="004356E9" w:rsidRPr="009C458F">
          <w:rPr>
            <w:rStyle w:val="Hyperlink"/>
            <w:noProof/>
          </w:rPr>
          <w:t xml:space="preserve"> October 2014</w:t>
        </w:r>
        <w:r w:rsidR="004356E9">
          <w:rPr>
            <w:noProof/>
            <w:webHidden/>
          </w:rPr>
          <w:tab/>
        </w:r>
        <w:r w:rsidR="004356E9">
          <w:rPr>
            <w:noProof/>
            <w:webHidden/>
          </w:rPr>
          <w:fldChar w:fldCharType="begin"/>
        </w:r>
        <w:r w:rsidR="004356E9">
          <w:rPr>
            <w:noProof/>
            <w:webHidden/>
          </w:rPr>
          <w:instrText xml:space="preserve"> PAGEREF _Toc408483818 \h </w:instrText>
        </w:r>
        <w:r w:rsidR="004356E9">
          <w:rPr>
            <w:noProof/>
            <w:webHidden/>
          </w:rPr>
        </w:r>
        <w:r w:rsidR="004356E9">
          <w:rPr>
            <w:noProof/>
            <w:webHidden/>
          </w:rPr>
          <w:fldChar w:fldCharType="separate"/>
        </w:r>
        <w:r w:rsidR="008750B3">
          <w:rPr>
            <w:noProof/>
            <w:webHidden/>
          </w:rPr>
          <w:t>10</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19" w:history="1">
        <w:r w:rsidR="004356E9" w:rsidRPr="009C458F">
          <w:rPr>
            <w:rStyle w:val="Hyperlink"/>
            <w:noProof/>
          </w:rPr>
          <w:t>Arctic Tundra Degradation</w:t>
        </w:r>
        <w:r w:rsidR="004356E9">
          <w:rPr>
            <w:noProof/>
            <w:webHidden/>
          </w:rPr>
          <w:tab/>
        </w:r>
        <w:r w:rsidR="004356E9">
          <w:rPr>
            <w:noProof/>
            <w:webHidden/>
          </w:rPr>
          <w:fldChar w:fldCharType="begin"/>
        </w:r>
        <w:r w:rsidR="004356E9">
          <w:rPr>
            <w:noProof/>
            <w:webHidden/>
          </w:rPr>
          <w:instrText xml:space="preserve"> PAGEREF _Toc408483819 \h </w:instrText>
        </w:r>
        <w:r w:rsidR="004356E9">
          <w:rPr>
            <w:noProof/>
            <w:webHidden/>
          </w:rPr>
        </w:r>
        <w:r w:rsidR="004356E9">
          <w:rPr>
            <w:noProof/>
            <w:webHidden/>
          </w:rPr>
          <w:fldChar w:fldCharType="separate"/>
        </w:r>
        <w:r w:rsidR="008750B3">
          <w:rPr>
            <w:noProof/>
            <w:webHidden/>
          </w:rPr>
          <w:t>10</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20" w:history="1">
        <w:r w:rsidR="004356E9" w:rsidRPr="009C458F">
          <w:rPr>
            <w:rStyle w:val="Hyperlink"/>
            <w:noProof/>
          </w:rPr>
          <w:t>Polders Grassland Restoration</w:t>
        </w:r>
        <w:r w:rsidR="004356E9">
          <w:rPr>
            <w:noProof/>
            <w:webHidden/>
          </w:rPr>
          <w:tab/>
        </w:r>
        <w:r w:rsidR="004356E9">
          <w:rPr>
            <w:noProof/>
            <w:webHidden/>
          </w:rPr>
          <w:fldChar w:fldCharType="begin"/>
        </w:r>
        <w:r w:rsidR="004356E9">
          <w:rPr>
            <w:noProof/>
            <w:webHidden/>
          </w:rPr>
          <w:instrText xml:space="preserve"> PAGEREF _Toc408483820 \h </w:instrText>
        </w:r>
        <w:r w:rsidR="004356E9">
          <w:rPr>
            <w:noProof/>
            <w:webHidden/>
          </w:rPr>
        </w:r>
        <w:r w:rsidR="004356E9">
          <w:rPr>
            <w:noProof/>
            <w:webHidden/>
          </w:rPr>
          <w:fldChar w:fldCharType="separate"/>
        </w:r>
        <w:r w:rsidR="008750B3">
          <w:rPr>
            <w:noProof/>
            <w:webHidden/>
          </w:rPr>
          <w:t>11</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21" w:history="1">
        <w:r w:rsidR="004356E9" w:rsidRPr="009C458F">
          <w:rPr>
            <w:rStyle w:val="Hyperlink"/>
            <w:noProof/>
          </w:rPr>
          <w:t>Hunting regulations in Norway and Denmark</w:t>
        </w:r>
        <w:r w:rsidR="004356E9">
          <w:rPr>
            <w:noProof/>
            <w:webHidden/>
          </w:rPr>
          <w:tab/>
        </w:r>
        <w:r w:rsidR="004356E9">
          <w:rPr>
            <w:noProof/>
            <w:webHidden/>
          </w:rPr>
          <w:fldChar w:fldCharType="begin"/>
        </w:r>
        <w:r w:rsidR="004356E9">
          <w:rPr>
            <w:noProof/>
            <w:webHidden/>
          </w:rPr>
          <w:instrText xml:space="preserve"> PAGEREF _Toc408483821 \h </w:instrText>
        </w:r>
        <w:r w:rsidR="004356E9">
          <w:rPr>
            <w:noProof/>
            <w:webHidden/>
          </w:rPr>
        </w:r>
        <w:r w:rsidR="004356E9">
          <w:rPr>
            <w:noProof/>
            <w:webHidden/>
          </w:rPr>
          <w:fldChar w:fldCharType="separate"/>
        </w:r>
        <w:r w:rsidR="008750B3">
          <w:rPr>
            <w:noProof/>
            <w:webHidden/>
          </w:rPr>
          <w:t>11</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22" w:history="1">
        <w:r w:rsidR="004356E9" w:rsidRPr="009C458F">
          <w:rPr>
            <w:rStyle w:val="Hyperlink"/>
            <w:noProof/>
          </w:rPr>
          <w:t>Emergency Closure</w:t>
        </w:r>
        <w:r w:rsidR="004356E9">
          <w:rPr>
            <w:noProof/>
            <w:webHidden/>
          </w:rPr>
          <w:tab/>
        </w:r>
        <w:r w:rsidR="004356E9">
          <w:rPr>
            <w:noProof/>
            <w:webHidden/>
          </w:rPr>
          <w:fldChar w:fldCharType="begin"/>
        </w:r>
        <w:r w:rsidR="004356E9">
          <w:rPr>
            <w:noProof/>
            <w:webHidden/>
          </w:rPr>
          <w:instrText xml:space="preserve"> PAGEREF _Toc408483822 \h </w:instrText>
        </w:r>
        <w:r w:rsidR="004356E9">
          <w:rPr>
            <w:noProof/>
            <w:webHidden/>
          </w:rPr>
        </w:r>
        <w:r w:rsidR="004356E9">
          <w:rPr>
            <w:noProof/>
            <w:webHidden/>
          </w:rPr>
          <w:fldChar w:fldCharType="separate"/>
        </w:r>
        <w:r w:rsidR="008750B3">
          <w:rPr>
            <w:noProof/>
            <w:webHidden/>
          </w:rPr>
          <w:t>12</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23" w:history="1">
        <w:r w:rsidR="004356E9" w:rsidRPr="009C458F">
          <w:rPr>
            <w:rStyle w:val="Hyperlink"/>
            <w:noProof/>
          </w:rPr>
          <w:t>Crippling of birds</w:t>
        </w:r>
        <w:r w:rsidR="004356E9">
          <w:rPr>
            <w:noProof/>
            <w:webHidden/>
          </w:rPr>
          <w:tab/>
        </w:r>
        <w:r w:rsidR="004356E9">
          <w:rPr>
            <w:noProof/>
            <w:webHidden/>
          </w:rPr>
          <w:fldChar w:fldCharType="begin"/>
        </w:r>
        <w:r w:rsidR="004356E9">
          <w:rPr>
            <w:noProof/>
            <w:webHidden/>
          </w:rPr>
          <w:instrText xml:space="preserve"> PAGEREF _Toc408483823 \h </w:instrText>
        </w:r>
        <w:r w:rsidR="004356E9">
          <w:rPr>
            <w:noProof/>
            <w:webHidden/>
          </w:rPr>
        </w:r>
        <w:r w:rsidR="004356E9">
          <w:rPr>
            <w:noProof/>
            <w:webHidden/>
          </w:rPr>
          <w:fldChar w:fldCharType="separate"/>
        </w:r>
        <w:r w:rsidR="008750B3">
          <w:rPr>
            <w:noProof/>
            <w:webHidden/>
          </w:rPr>
          <w:t>12</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24" w:history="1">
        <w:r w:rsidR="004356E9" w:rsidRPr="009C458F">
          <w:rPr>
            <w:rStyle w:val="Hyperlink"/>
            <w:noProof/>
          </w:rPr>
          <w:t>Share of annual hunting bag</w:t>
        </w:r>
        <w:r w:rsidR="004356E9">
          <w:rPr>
            <w:noProof/>
            <w:webHidden/>
          </w:rPr>
          <w:tab/>
        </w:r>
        <w:r w:rsidR="004356E9">
          <w:rPr>
            <w:noProof/>
            <w:webHidden/>
          </w:rPr>
          <w:fldChar w:fldCharType="begin"/>
        </w:r>
        <w:r w:rsidR="004356E9">
          <w:rPr>
            <w:noProof/>
            <w:webHidden/>
          </w:rPr>
          <w:instrText xml:space="preserve"> PAGEREF _Toc408483824 \h </w:instrText>
        </w:r>
        <w:r w:rsidR="004356E9">
          <w:rPr>
            <w:noProof/>
            <w:webHidden/>
          </w:rPr>
        </w:r>
        <w:r w:rsidR="004356E9">
          <w:rPr>
            <w:noProof/>
            <w:webHidden/>
          </w:rPr>
          <w:fldChar w:fldCharType="separate"/>
        </w:r>
        <w:r w:rsidR="008750B3">
          <w:rPr>
            <w:noProof/>
            <w:webHidden/>
          </w:rPr>
          <w:t>13</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25" w:history="1">
        <w:r w:rsidR="004356E9" w:rsidRPr="009C458F">
          <w:rPr>
            <w:rStyle w:val="Hyperlink"/>
            <w:noProof/>
          </w:rPr>
          <w:t>Breakout Sessions</w:t>
        </w:r>
        <w:r w:rsidR="004356E9">
          <w:rPr>
            <w:noProof/>
            <w:webHidden/>
          </w:rPr>
          <w:tab/>
        </w:r>
        <w:r w:rsidR="004356E9">
          <w:rPr>
            <w:noProof/>
            <w:webHidden/>
          </w:rPr>
          <w:fldChar w:fldCharType="begin"/>
        </w:r>
        <w:r w:rsidR="004356E9">
          <w:rPr>
            <w:noProof/>
            <w:webHidden/>
          </w:rPr>
          <w:instrText xml:space="preserve"> PAGEREF _Toc408483825 \h </w:instrText>
        </w:r>
        <w:r w:rsidR="004356E9">
          <w:rPr>
            <w:noProof/>
            <w:webHidden/>
          </w:rPr>
        </w:r>
        <w:r w:rsidR="004356E9">
          <w:rPr>
            <w:noProof/>
            <w:webHidden/>
          </w:rPr>
          <w:fldChar w:fldCharType="separate"/>
        </w:r>
        <w:r w:rsidR="008750B3">
          <w:rPr>
            <w:noProof/>
            <w:webHidden/>
          </w:rPr>
          <w:t>14</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26" w:history="1">
        <w:r w:rsidR="004356E9" w:rsidRPr="009C458F">
          <w:rPr>
            <w:rStyle w:val="Hyperlink"/>
            <w:noProof/>
          </w:rPr>
          <w:t>Potential options to regulate the harvest of pink-footed geese in Norway and Denmark</w:t>
        </w:r>
        <w:r w:rsidR="004356E9">
          <w:rPr>
            <w:noProof/>
            <w:webHidden/>
          </w:rPr>
          <w:tab/>
        </w:r>
        <w:r w:rsidR="004356E9">
          <w:rPr>
            <w:noProof/>
            <w:webHidden/>
          </w:rPr>
          <w:fldChar w:fldCharType="begin"/>
        </w:r>
        <w:r w:rsidR="004356E9">
          <w:rPr>
            <w:noProof/>
            <w:webHidden/>
          </w:rPr>
          <w:instrText xml:space="preserve"> PAGEREF _Toc408483826 \h </w:instrText>
        </w:r>
        <w:r w:rsidR="004356E9">
          <w:rPr>
            <w:noProof/>
            <w:webHidden/>
          </w:rPr>
        </w:r>
        <w:r w:rsidR="004356E9">
          <w:rPr>
            <w:noProof/>
            <w:webHidden/>
          </w:rPr>
          <w:fldChar w:fldCharType="separate"/>
        </w:r>
        <w:r w:rsidR="008750B3">
          <w:rPr>
            <w:noProof/>
            <w:webHidden/>
          </w:rPr>
          <w:t>14</w:t>
        </w:r>
        <w:r w:rsidR="004356E9">
          <w:rPr>
            <w:noProof/>
            <w:webHidden/>
          </w:rPr>
          <w:fldChar w:fldCharType="end"/>
        </w:r>
      </w:hyperlink>
    </w:p>
    <w:p w:rsidR="004356E9" w:rsidRDefault="00180CC2">
      <w:pPr>
        <w:pStyle w:val="TOC2"/>
        <w:tabs>
          <w:tab w:val="right" w:leader="dot" w:pos="10194"/>
        </w:tabs>
        <w:rPr>
          <w:rFonts w:asciiTheme="minorHAnsi" w:eastAsiaTheme="minorEastAsia" w:hAnsiTheme="minorHAnsi" w:cstheme="minorBidi"/>
          <w:noProof/>
          <w:szCs w:val="22"/>
          <w:lang w:val="da-DK" w:eastAsia="da-DK"/>
        </w:rPr>
      </w:pPr>
      <w:hyperlink w:anchor="_Toc408483827" w:history="1">
        <w:r w:rsidR="004356E9" w:rsidRPr="009C458F">
          <w:rPr>
            <w:rStyle w:val="Hyperlink"/>
            <w:noProof/>
          </w:rPr>
          <w:t>Monitoring of goose agricultural conflicts and linking crop damages to the size of the pink-footed goose population</w:t>
        </w:r>
        <w:r w:rsidR="004356E9">
          <w:rPr>
            <w:noProof/>
            <w:webHidden/>
          </w:rPr>
          <w:tab/>
        </w:r>
        <w:r w:rsidR="004356E9">
          <w:rPr>
            <w:noProof/>
            <w:webHidden/>
          </w:rPr>
          <w:fldChar w:fldCharType="begin"/>
        </w:r>
        <w:r w:rsidR="004356E9">
          <w:rPr>
            <w:noProof/>
            <w:webHidden/>
          </w:rPr>
          <w:instrText xml:space="preserve"> PAGEREF _Toc408483827 \h </w:instrText>
        </w:r>
        <w:r w:rsidR="004356E9">
          <w:rPr>
            <w:noProof/>
            <w:webHidden/>
          </w:rPr>
        </w:r>
        <w:r w:rsidR="004356E9">
          <w:rPr>
            <w:noProof/>
            <w:webHidden/>
          </w:rPr>
          <w:fldChar w:fldCharType="separate"/>
        </w:r>
        <w:r w:rsidR="008750B3">
          <w:rPr>
            <w:noProof/>
            <w:webHidden/>
          </w:rPr>
          <w:t>15</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28" w:history="1">
        <w:r w:rsidR="004356E9" w:rsidRPr="009C458F">
          <w:rPr>
            <w:rStyle w:val="Hyperlink"/>
            <w:noProof/>
          </w:rPr>
          <w:t>Coordination Unit work plan 2014/2015</w:t>
        </w:r>
        <w:r w:rsidR="004356E9">
          <w:rPr>
            <w:noProof/>
            <w:webHidden/>
          </w:rPr>
          <w:tab/>
        </w:r>
        <w:r w:rsidR="004356E9">
          <w:rPr>
            <w:noProof/>
            <w:webHidden/>
          </w:rPr>
          <w:fldChar w:fldCharType="begin"/>
        </w:r>
        <w:r w:rsidR="004356E9">
          <w:rPr>
            <w:noProof/>
            <w:webHidden/>
          </w:rPr>
          <w:instrText xml:space="preserve"> PAGEREF _Toc408483828 \h </w:instrText>
        </w:r>
        <w:r w:rsidR="004356E9">
          <w:rPr>
            <w:noProof/>
            <w:webHidden/>
          </w:rPr>
        </w:r>
        <w:r w:rsidR="004356E9">
          <w:rPr>
            <w:noProof/>
            <w:webHidden/>
          </w:rPr>
          <w:fldChar w:fldCharType="separate"/>
        </w:r>
        <w:r w:rsidR="008750B3">
          <w:rPr>
            <w:noProof/>
            <w:webHidden/>
          </w:rPr>
          <w:t>17</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29" w:history="1">
        <w:r w:rsidR="004356E9" w:rsidRPr="009C458F">
          <w:rPr>
            <w:rStyle w:val="Hyperlink"/>
            <w:noProof/>
          </w:rPr>
          <w:t>Election of the Chair</w:t>
        </w:r>
        <w:r w:rsidR="004356E9">
          <w:rPr>
            <w:noProof/>
            <w:webHidden/>
          </w:rPr>
          <w:tab/>
        </w:r>
        <w:r w:rsidR="004356E9">
          <w:rPr>
            <w:noProof/>
            <w:webHidden/>
          </w:rPr>
          <w:fldChar w:fldCharType="begin"/>
        </w:r>
        <w:r w:rsidR="004356E9">
          <w:rPr>
            <w:noProof/>
            <w:webHidden/>
          </w:rPr>
          <w:instrText xml:space="preserve"> PAGEREF _Toc408483829 \h </w:instrText>
        </w:r>
        <w:r w:rsidR="004356E9">
          <w:rPr>
            <w:noProof/>
            <w:webHidden/>
          </w:rPr>
        </w:r>
        <w:r w:rsidR="004356E9">
          <w:rPr>
            <w:noProof/>
            <w:webHidden/>
          </w:rPr>
          <w:fldChar w:fldCharType="separate"/>
        </w:r>
        <w:r w:rsidR="008750B3">
          <w:rPr>
            <w:noProof/>
            <w:webHidden/>
          </w:rPr>
          <w:t>17</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30" w:history="1">
        <w:r w:rsidR="004356E9" w:rsidRPr="009C458F">
          <w:rPr>
            <w:rStyle w:val="Hyperlink"/>
            <w:noProof/>
          </w:rPr>
          <w:t>Next IWG meeting</w:t>
        </w:r>
        <w:r w:rsidR="004356E9">
          <w:rPr>
            <w:noProof/>
            <w:webHidden/>
          </w:rPr>
          <w:tab/>
        </w:r>
        <w:r w:rsidR="004356E9">
          <w:rPr>
            <w:noProof/>
            <w:webHidden/>
          </w:rPr>
          <w:fldChar w:fldCharType="begin"/>
        </w:r>
        <w:r w:rsidR="004356E9">
          <w:rPr>
            <w:noProof/>
            <w:webHidden/>
          </w:rPr>
          <w:instrText xml:space="preserve"> PAGEREF _Toc408483830 \h </w:instrText>
        </w:r>
        <w:r w:rsidR="004356E9">
          <w:rPr>
            <w:noProof/>
            <w:webHidden/>
          </w:rPr>
        </w:r>
        <w:r w:rsidR="004356E9">
          <w:rPr>
            <w:noProof/>
            <w:webHidden/>
          </w:rPr>
          <w:fldChar w:fldCharType="separate"/>
        </w:r>
        <w:r w:rsidR="008750B3">
          <w:rPr>
            <w:noProof/>
            <w:webHidden/>
          </w:rPr>
          <w:t>17</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31" w:history="1">
        <w:r w:rsidR="004356E9" w:rsidRPr="009C458F">
          <w:rPr>
            <w:rStyle w:val="Hyperlink"/>
            <w:noProof/>
          </w:rPr>
          <w:t>Conclusion of the meeting</w:t>
        </w:r>
        <w:r w:rsidR="004356E9">
          <w:rPr>
            <w:noProof/>
            <w:webHidden/>
          </w:rPr>
          <w:tab/>
        </w:r>
        <w:r w:rsidR="004356E9">
          <w:rPr>
            <w:noProof/>
            <w:webHidden/>
          </w:rPr>
          <w:fldChar w:fldCharType="begin"/>
        </w:r>
        <w:r w:rsidR="004356E9">
          <w:rPr>
            <w:noProof/>
            <w:webHidden/>
          </w:rPr>
          <w:instrText xml:space="preserve"> PAGEREF _Toc408483831 \h </w:instrText>
        </w:r>
        <w:r w:rsidR="004356E9">
          <w:rPr>
            <w:noProof/>
            <w:webHidden/>
          </w:rPr>
        </w:r>
        <w:r w:rsidR="004356E9">
          <w:rPr>
            <w:noProof/>
            <w:webHidden/>
          </w:rPr>
          <w:fldChar w:fldCharType="separate"/>
        </w:r>
        <w:r w:rsidR="008750B3">
          <w:rPr>
            <w:noProof/>
            <w:webHidden/>
          </w:rPr>
          <w:t>17</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32" w:history="1">
        <w:r w:rsidR="004356E9" w:rsidRPr="009C458F">
          <w:rPr>
            <w:rStyle w:val="Hyperlink"/>
            <w:noProof/>
          </w:rPr>
          <w:t>Abbreviations</w:t>
        </w:r>
        <w:r w:rsidR="004356E9">
          <w:rPr>
            <w:noProof/>
            <w:webHidden/>
          </w:rPr>
          <w:tab/>
        </w:r>
        <w:r w:rsidR="004356E9">
          <w:rPr>
            <w:noProof/>
            <w:webHidden/>
          </w:rPr>
          <w:fldChar w:fldCharType="begin"/>
        </w:r>
        <w:r w:rsidR="004356E9">
          <w:rPr>
            <w:noProof/>
            <w:webHidden/>
          </w:rPr>
          <w:instrText xml:space="preserve"> PAGEREF _Toc408483832 \h </w:instrText>
        </w:r>
        <w:r w:rsidR="004356E9">
          <w:rPr>
            <w:noProof/>
            <w:webHidden/>
          </w:rPr>
        </w:r>
        <w:r w:rsidR="004356E9">
          <w:rPr>
            <w:noProof/>
            <w:webHidden/>
          </w:rPr>
          <w:fldChar w:fldCharType="separate"/>
        </w:r>
        <w:r w:rsidR="008750B3">
          <w:rPr>
            <w:noProof/>
            <w:webHidden/>
          </w:rPr>
          <w:t>18</w:t>
        </w:r>
        <w:r w:rsidR="004356E9">
          <w:rPr>
            <w:noProof/>
            <w:webHidden/>
          </w:rPr>
          <w:fldChar w:fldCharType="end"/>
        </w:r>
      </w:hyperlink>
    </w:p>
    <w:p w:rsidR="004356E9" w:rsidRDefault="00180CC2">
      <w:pPr>
        <w:pStyle w:val="TOC1"/>
        <w:tabs>
          <w:tab w:val="right" w:leader="dot" w:pos="10194"/>
        </w:tabs>
        <w:rPr>
          <w:rFonts w:asciiTheme="minorHAnsi" w:eastAsiaTheme="minorEastAsia" w:hAnsiTheme="minorHAnsi" w:cstheme="minorBidi"/>
          <w:noProof/>
          <w:szCs w:val="22"/>
          <w:lang w:val="da-DK" w:eastAsia="da-DK"/>
        </w:rPr>
      </w:pPr>
      <w:hyperlink w:anchor="_Toc408483833" w:history="1">
        <w:r w:rsidR="004356E9" w:rsidRPr="009C458F">
          <w:rPr>
            <w:rStyle w:val="Hyperlink"/>
            <w:noProof/>
          </w:rPr>
          <w:t>Appendices</w:t>
        </w:r>
        <w:r w:rsidR="004356E9">
          <w:rPr>
            <w:noProof/>
            <w:webHidden/>
          </w:rPr>
          <w:tab/>
        </w:r>
        <w:r w:rsidR="004356E9">
          <w:rPr>
            <w:noProof/>
            <w:webHidden/>
          </w:rPr>
          <w:fldChar w:fldCharType="begin"/>
        </w:r>
        <w:r w:rsidR="004356E9">
          <w:rPr>
            <w:noProof/>
            <w:webHidden/>
          </w:rPr>
          <w:instrText xml:space="preserve"> PAGEREF _Toc408483833 \h </w:instrText>
        </w:r>
        <w:r w:rsidR="004356E9">
          <w:rPr>
            <w:noProof/>
            <w:webHidden/>
          </w:rPr>
        </w:r>
        <w:r w:rsidR="004356E9">
          <w:rPr>
            <w:noProof/>
            <w:webHidden/>
          </w:rPr>
          <w:fldChar w:fldCharType="separate"/>
        </w:r>
        <w:r w:rsidR="008750B3">
          <w:rPr>
            <w:noProof/>
            <w:webHidden/>
          </w:rPr>
          <w:t>19</w:t>
        </w:r>
        <w:r w:rsidR="004356E9">
          <w:rPr>
            <w:noProof/>
            <w:webHidden/>
          </w:rPr>
          <w:fldChar w:fldCharType="end"/>
        </w:r>
      </w:hyperlink>
    </w:p>
    <w:p w:rsidR="004356E9" w:rsidRDefault="00180CC2">
      <w:pPr>
        <w:pStyle w:val="TOC2"/>
        <w:tabs>
          <w:tab w:val="left" w:pos="660"/>
          <w:tab w:val="right" w:leader="dot" w:pos="10194"/>
        </w:tabs>
        <w:rPr>
          <w:rFonts w:asciiTheme="minorHAnsi" w:eastAsiaTheme="minorEastAsia" w:hAnsiTheme="minorHAnsi" w:cstheme="minorBidi"/>
          <w:noProof/>
          <w:szCs w:val="22"/>
          <w:lang w:val="da-DK" w:eastAsia="da-DK"/>
        </w:rPr>
      </w:pPr>
      <w:hyperlink w:anchor="_Toc408483834" w:history="1">
        <w:r w:rsidR="004356E9" w:rsidRPr="009C458F">
          <w:rPr>
            <w:rStyle w:val="Hyperlink"/>
            <w:noProof/>
          </w:rPr>
          <w:t>1)</w:t>
        </w:r>
        <w:r w:rsidR="004356E9">
          <w:rPr>
            <w:rFonts w:asciiTheme="minorHAnsi" w:eastAsiaTheme="minorEastAsia" w:hAnsiTheme="minorHAnsi" w:cstheme="minorBidi"/>
            <w:noProof/>
            <w:szCs w:val="22"/>
            <w:lang w:val="da-DK" w:eastAsia="da-DK"/>
          </w:rPr>
          <w:tab/>
        </w:r>
        <w:r w:rsidR="004356E9" w:rsidRPr="009C458F">
          <w:rPr>
            <w:rStyle w:val="Hyperlink"/>
            <w:noProof/>
          </w:rPr>
          <w:t>Participant list</w:t>
        </w:r>
        <w:r w:rsidR="004356E9">
          <w:rPr>
            <w:noProof/>
            <w:webHidden/>
          </w:rPr>
          <w:tab/>
        </w:r>
        <w:r w:rsidR="004356E9">
          <w:rPr>
            <w:noProof/>
            <w:webHidden/>
          </w:rPr>
          <w:fldChar w:fldCharType="begin"/>
        </w:r>
        <w:r w:rsidR="004356E9">
          <w:rPr>
            <w:noProof/>
            <w:webHidden/>
          </w:rPr>
          <w:instrText xml:space="preserve"> PAGEREF _Toc408483834 \h </w:instrText>
        </w:r>
        <w:r w:rsidR="004356E9">
          <w:rPr>
            <w:noProof/>
            <w:webHidden/>
          </w:rPr>
        </w:r>
        <w:r w:rsidR="004356E9">
          <w:rPr>
            <w:noProof/>
            <w:webHidden/>
          </w:rPr>
          <w:fldChar w:fldCharType="separate"/>
        </w:r>
        <w:r w:rsidR="008750B3">
          <w:rPr>
            <w:noProof/>
            <w:webHidden/>
          </w:rPr>
          <w:t>19</w:t>
        </w:r>
        <w:r w:rsidR="004356E9">
          <w:rPr>
            <w:noProof/>
            <w:webHidden/>
          </w:rPr>
          <w:fldChar w:fldCharType="end"/>
        </w:r>
      </w:hyperlink>
    </w:p>
    <w:p w:rsidR="004356E9" w:rsidRDefault="00180CC2">
      <w:pPr>
        <w:pStyle w:val="TOC2"/>
        <w:tabs>
          <w:tab w:val="left" w:pos="660"/>
          <w:tab w:val="right" w:leader="dot" w:pos="10194"/>
        </w:tabs>
        <w:rPr>
          <w:rFonts w:asciiTheme="minorHAnsi" w:eastAsiaTheme="minorEastAsia" w:hAnsiTheme="minorHAnsi" w:cstheme="minorBidi"/>
          <w:noProof/>
          <w:szCs w:val="22"/>
          <w:lang w:val="da-DK" w:eastAsia="da-DK"/>
        </w:rPr>
      </w:pPr>
      <w:hyperlink w:anchor="_Toc408483835" w:history="1">
        <w:r w:rsidR="004356E9" w:rsidRPr="009C458F">
          <w:rPr>
            <w:rStyle w:val="Hyperlink"/>
            <w:noProof/>
          </w:rPr>
          <w:t>2)</w:t>
        </w:r>
        <w:r w:rsidR="004356E9">
          <w:rPr>
            <w:rFonts w:asciiTheme="minorHAnsi" w:eastAsiaTheme="minorEastAsia" w:hAnsiTheme="minorHAnsi" w:cstheme="minorBidi"/>
            <w:noProof/>
            <w:szCs w:val="22"/>
            <w:lang w:val="da-DK" w:eastAsia="da-DK"/>
          </w:rPr>
          <w:tab/>
        </w:r>
        <w:r w:rsidR="004356E9" w:rsidRPr="009C458F">
          <w:rPr>
            <w:rStyle w:val="Hyperlink"/>
            <w:noProof/>
          </w:rPr>
          <w:t>Norwegian Farmers Union written response to 2014 Annual Reports</w:t>
        </w:r>
        <w:r w:rsidR="004356E9">
          <w:rPr>
            <w:noProof/>
            <w:webHidden/>
          </w:rPr>
          <w:tab/>
        </w:r>
        <w:r w:rsidR="004356E9">
          <w:rPr>
            <w:noProof/>
            <w:webHidden/>
          </w:rPr>
          <w:fldChar w:fldCharType="begin"/>
        </w:r>
        <w:r w:rsidR="004356E9">
          <w:rPr>
            <w:noProof/>
            <w:webHidden/>
          </w:rPr>
          <w:instrText xml:space="preserve"> PAGEREF _Toc408483835 \h </w:instrText>
        </w:r>
        <w:r w:rsidR="004356E9">
          <w:rPr>
            <w:noProof/>
            <w:webHidden/>
          </w:rPr>
        </w:r>
        <w:r w:rsidR="004356E9">
          <w:rPr>
            <w:noProof/>
            <w:webHidden/>
          </w:rPr>
          <w:fldChar w:fldCharType="separate"/>
        </w:r>
        <w:r w:rsidR="008750B3">
          <w:rPr>
            <w:noProof/>
            <w:webHidden/>
          </w:rPr>
          <w:t>20</w:t>
        </w:r>
        <w:r w:rsidR="004356E9">
          <w:rPr>
            <w:noProof/>
            <w:webHidden/>
          </w:rPr>
          <w:fldChar w:fldCharType="end"/>
        </w:r>
      </w:hyperlink>
    </w:p>
    <w:p w:rsidR="004356E9" w:rsidRDefault="00180CC2">
      <w:pPr>
        <w:pStyle w:val="TOC2"/>
        <w:tabs>
          <w:tab w:val="left" w:pos="660"/>
          <w:tab w:val="right" w:leader="dot" w:pos="10194"/>
        </w:tabs>
        <w:rPr>
          <w:rFonts w:asciiTheme="minorHAnsi" w:eastAsiaTheme="minorEastAsia" w:hAnsiTheme="minorHAnsi" w:cstheme="minorBidi"/>
          <w:noProof/>
          <w:szCs w:val="22"/>
          <w:lang w:val="da-DK" w:eastAsia="da-DK"/>
        </w:rPr>
      </w:pPr>
      <w:hyperlink w:anchor="_Toc408483836" w:history="1">
        <w:r w:rsidR="004356E9" w:rsidRPr="009C458F">
          <w:rPr>
            <w:rStyle w:val="Hyperlink"/>
            <w:noProof/>
          </w:rPr>
          <w:t>3)</w:t>
        </w:r>
        <w:r w:rsidR="004356E9">
          <w:rPr>
            <w:rFonts w:asciiTheme="minorHAnsi" w:eastAsiaTheme="minorEastAsia" w:hAnsiTheme="minorHAnsi" w:cstheme="minorBidi"/>
            <w:noProof/>
            <w:szCs w:val="22"/>
            <w:lang w:val="da-DK" w:eastAsia="da-DK"/>
          </w:rPr>
          <w:tab/>
        </w:r>
        <w:r w:rsidR="004356E9" w:rsidRPr="009C458F">
          <w:rPr>
            <w:rStyle w:val="Hyperlink"/>
            <w:noProof/>
          </w:rPr>
          <w:t>Danish Hunters’ Association written response on harvest regulations</w:t>
        </w:r>
        <w:r w:rsidR="004356E9">
          <w:rPr>
            <w:noProof/>
            <w:webHidden/>
          </w:rPr>
          <w:tab/>
        </w:r>
        <w:r w:rsidR="004356E9">
          <w:rPr>
            <w:noProof/>
            <w:webHidden/>
          </w:rPr>
          <w:fldChar w:fldCharType="begin"/>
        </w:r>
        <w:r w:rsidR="004356E9">
          <w:rPr>
            <w:noProof/>
            <w:webHidden/>
          </w:rPr>
          <w:instrText xml:space="preserve"> PAGEREF _Toc408483836 \h </w:instrText>
        </w:r>
        <w:r w:rsidR="004356E9">
          <w:rPr>
            <w:noProof/>
            <w:webHidden/>
          </w:rPr>
        </w:r>
        <w:r w:rsidR="004356E9">
          <w:rPr>
            <w:noProof/>
            <w:webHidden/>
          </w:rPr>
          <w:fldChar w:fldCharType="separate"/>
        </w:r>
        <w:r w:rsidR="008750B3">
          <w:rPr>
            <w:noProof/>
            <w:webHidden/>
          </w:rPr>
          <w:t>21</w:t>
        </w:r>
        <w:r w:rsidR="004356E9">
          <w:rPr>
            <w:noProof/>
            <w:webHidden/>
          </w:rPr>
          <w:fldChar w:fldCharType="end"/>
        </w:r>
      </w:hyperlink>
    </w:p>
    <w:p w:rsidR="00BD3130" w:rsidRDefault="00BD3130">
      <w:r>
        <w:rPr>
          <w:b/>
          <w:bCs/>
          <w:noProof/>
        </w:rPr>
        <w:fldChar w:fldCharType="end"/>
      </w:r>
    </w:p>
    <w:p w:rsidR="00B26DA0" w:rsidRDefault="00B26DA0"/>
    <w:p w:rsidR="00B26DA0" w:rsidRDefault="00B26DA0" w:rsidP="00B26DA0"/>
    <w:p w:rsidR="007369A6" w:rsidRDefault="00B26DA0" w:rsidP="00BD3130">
      <w:pPr>
        <w:pStyle w:val="Heading1"/>
      </w:pPr>
      <w:r>
        <w:br w:type="page"/>
      </w:r>
    </w:p>
    <w:p w:rsidR="006E27DD" w:rsidRPr="009A6238" w:rsidRDefault="006E27DD" w:rsidP="006E27DD">
      <w:pPr>
        <w:pStyle w:val="Heading1"/>
      </w:pPr>
      <w:bookmarkStart w:id="1" w:name="_Toc408483801"/>
      <w:r>
        <w:lastRenderedPageBreak/>
        <w:t>Summary</w:t>
      </w:r>
      <w:r w:rsidR="00D26307">
        <w:t>,</w:t>
      </w:r>
      <w:r w:rsidR="00D26307" w:rsidRPr="00D26307">
        <w:t xml:space="preserve"> </w:t>
      </w:r>
      <w:r w:rsidR="00140014">
        <w:t>Decisions</w:t>
      </w:r>
      <w:r w:rsidR="00D26307">
        <w:t xml:space="preserve"> and Further Actions</w:t>
      </w:r>
      <w:bookmarkEnd w:id="1"/>
    </w:p>
    <w:p w:rsidR="006E27DD" w:rsidRDefault="006E27DD" w:rsidP="006E27DD"/>
    <w:p w:rsidR="00AD5862" w:rsidRDefault="00F81365" w:rsidP="00632AC1">
      <w:r>
        <w:t xml:space="preserve">The International Working Group (IWG) for the Svalbard Pink-footed </w:t>
      </w:r>
      <w:r w:rsidR="00D65EE9">
        <w:t>Goose (</w:t>
      </w:r>
      <w:proofErr w:type="spellStart"/>
      <w:r w:rsidR="00D65EE9">
        <w:t>SPfG</w:t>
      </w:r>
      <w:proofErr w:type="spellEnd"/>
      <w:r w:rsidR="00D65EE9">
        <w:t xml:space="preserve">) convened over </w:t>
      </w:r>
      <w:r w:rsidR="001557D3">
        <w:t xml:space="preserve">14-15 October </w:t>
      </w:r>
      <w:r>
        <w:t>in Sneek</w:t>
      </w:r>
      <w:r w:rsidR="00BF4F5A">
        <w:t>, T</w:t>
      </w:r>
      <w:r w:rsidR="002316AA">
        <w:t>he Netherlands</w:t>
      </w:r>
      <w:r>
        <w:t xml:space="preserve"> to hear about current developments regard</w:t>
      </w:r>
      <w:r w:rsidR="001557D3">
        <w:t>ing</w:t>
      </w:r>
      <w:r>
        <w:t xml:space="preserve"> </w:t>
      </w:r>
      <w:r w:rsidR="00632AC1">
        <w:t xml:space="preserve">the </w:t>
      </w:r>
      <w:r>
        <w:t xml:space="preserve">implementation of the International Species Management Plan (ISMP) for the </w:t>
      </w:r>
      <w:proofErr w:type="spellStart"/>
      <w:r>
        <w:t>SPfG</w:t>
      </w:r>
      <w:proofErr w:type="spellEnd"/>
      <w:r w:rsidR="00632AC1">
        <w:t xml:space="preserve">. There were also a number of key objectives </w:t>
      </w:r>
      <w:r w:rsidR="001557D3">
        <w:t xml:space="preserve">for the meeting </w:t>
      </w:r>
      <w:r w:rsidR="00AD5862" w:rsidRPr="00AD5862">
        <w:rPr>
          <w:i/>
        </w:rPr>
        <w:t xml:space="preserve">(see Annotated Agenda Doc: </w:t>
      </w:r>
      <w:proofErr w:type="spellStart"/>
      <w:r w:rsidR="00AD5862" w:rsidRPr="00AD5862">
        <w:rPr>
          <w:i/>
        </w:rPr>
        <w:t>SPfG</w:t>
      </w:r>
      <w:proofErr w:type="spellEnd"/>
      <w:r w:rsidR="00AD5862" w:rsidRPr="00AD5862">
        <w:rPr>
          <w:i/>
        </w:rPr>
        <w:t xml:space="preserve"> IWG 2.1)</w:t>
      </w:r>
      <w:r w:rsidR="00AD5862">
        <w:t xml:space="preserve"> </w:t>
      </w:r>
      <w:r w:rsidR="00632AC1">
        <w:t xml:space="preserve">which were open for discussion </w:t>
      </w:r>
      <w:r w:rsidR="001557D3">
        <w:t xml:space="preserve">within the IWG </w:t>
      </w:r>
      <w:r w:rsidR="00632AC1">
        <w:t>and need</w:t>
      </w:r>
      <w:r w:rsidR="00375CB3">
        <w:t>ed</w:t>
      </w:r>
      <w:r w:rsidR="00632AC1">
        <w:t xml:space="preserve"> agreement to ensure the continued successful implementation of the ISMP.</w:t>
      </w:r>
      <w:r w:rsidR="00243C8C">
        <w:t xml:space="preserve"> These concerned two</w:t>
      </w:r>
      <w:r w:rsidR="00AD5862">
        <w:t xml:space="preserve"> main areas for which the IWG was expected to provide recommendations:</w:t>
      </w:r>
    </w:p>
    <w:p w:rsidR="00AD5862" w:rsidRDefault="00AD5862" w:rsidP="00AD5862">
      <w:pPr>
        <w:pStyle w:val="ListNumber"/>
        <w:numPr>
          <w:ilvl w:val="0"/>
          <w:numId w:val="19"/>
        </w:numPr>
      </w:pPr>
      <w:r>
        <w:t>Hunting regulations and practice to ensure the sustainable hunting of pink-footed geese in Norway and Denmark.</w:t>
      </w:r>
    </w:p>
    <w:p w:rsidR="00B41076" w:rsidRDefault="00B41076" w:rsidP="00AD5862">
      <w:pPr>
        <w:pStyle w:val="ListNumber"/>
        <w:numPr>
          <w:ilvl w:val="0"/>
          <w:numId w:val="19"/>
        </w:numPr>
      </w:pPr>
      <w:r>
        <w:t>Monitoring and reporting of goose-agricultural conflicts to</w:t>
      </w:r>
      <w:r w:rsidR="00243C8C">
        <w:t xml:space="preserve"> gauge the impact of the ISMP in mitigating</w:t>
      </w:r>
      <w:r>
        <w:t xml:space="preserve"> these</w:t>
      </w:r>
      <w:r w:rsidR="001557D3">
        <w:t xml:space="preserve">, in relation to the </w:t>
      </w:r>
      <w:proofErr w:type="spellStart"/>
      <w:r w:rsidR="001557D3">
        <w:t>SPfG</w:t>
      </w:r>
      <w:proofErr w:type="spellEnd"/>
      <w:r>
        <w:t>.</w:t>
      </w:r>
    </w:p>
    <w:p w:rsidR="008F7CEE" w:rsidRDefault="008F7CEE" w:rsidP="00243C8C">
      <w:pPr>
        <w:pStyle w:val="ListNumber"/>
      </w:pPr>
    </w:p>
    <w:p w:rsidR="00632AC1" w:rsidRDefault="00D65EE9" w:rsidP="00632AC1">
      <w:r>
        <w:t xml:space="preserve">The </w:t>
      </w:r>
      <w:r w:rsidR="00AD5862">
        <w:t xml:space="preserve">decisions </w:t>
      </w:r>
      <w:r>
        <w:t xml:space="preserve">taken </w:t>
      </w:r>
      <w:r w:rsidR="00AD5862">
        <w:t xml:space="preserve">and further actions </w:t>
      </w:r>
      <w:r>
        <w:t xml:space="preserve">assigned </w:t>
      </w:r>
      <w:r w:rsidR="00AD5862">
        <w:t>are summarized below.</w:t>
      </w:r>
    </w:p>
    <w:p w:rsidR="00AD5862" w:rsidRDefault="00AD5862" w:rsidP="00E66C22">
      <w:pPr>
        <w:pStyle w:val="NoSpacing"/>
        <w:numPr>
          <w:ilvl w:val="0"/>
          <w:numId w:val="17"/>
        </w:numPr>
      </w:pPr>
      <w:r w:rsidRPr="00AD5862">
        <w:rPr>
          <w:b/>
        </w:rPr>
        <w:t xml:space="preserve">Emergency </w:t>
      </w:r>
      <w:r w:rsidR="00E66C22">
        <w:rPr>
          <w:b/>
        </w:rPr>
        <w:t xml:space="preserve">closure of a </w:t>
      </w:r>
      <w:r w:rsidRPr="00AD5862">
        <w:rPr>
          <w:b/>
        </w:rPr>
        <w:t xml:space="preserve">hunting season: </w:t>
      </w:r>
      <w:r w:rsidR="00E66C22" w:rsidRPr="00E66C22">
        <w:t xml:space="preserve">This was </w:t>
      </w:r>
      <w:r w:rsidRPr="00AD5862">
        <w:t xml:space="preserve">a previously agreed </w:t>
      </w:r>
      <w:r w:rsidR="00B41076">
        <w:t>recommendation</w:t>
      </w:r>
      <w:r w:rsidR="00E66C22">
        <w:t>. However,</w:t>
      </w:r>
      <w:r w:rsidR="00B41076">
        <w:t xml:space="preserve"> the authorities in both Norway and Denmark </w:t>
      </w:r>
      <w:r w:rsidR="006721CF">
        <w:t xml:space="preserve">committed </w:t>
      </w:r>
      <w:r w:rsidR="00B41076">
        <w:t xml:space="preserve">to </w:t>
      </w:r>
      <w:r w:rsidR="00B72B9A">
        <w:t>develop and document the necessary procedures</w:t>
      </w:r>
      <w:r w:rsidR="006721CF">
        <w:t xml:space="preserve"> </w:t>
      </w:r>
      <w:r w:rsidR="00B72B9A">
        <w:t xml:space="preserve">to implement and communicate </w:t>
      </w:r>
      <w:r w:rsidR="006721CF">
        <w:t>an emergency</w:t>
      </w:r>
      <w:r w:rsidR="00B72B9A">
        <w:t xml:space="preserve"> closure</w:t>
      </w:r>
      <w:r w:rsidR="006721CF">
        <w:t>, if required, to the hunting communities in each country.</w:t>
      </w:r>
    </w:p>
    <w:p w:rsidR="00B72B9A" w:rsidRPr="00E66C22" w:rsidRDefault="00B72B9A" w:rsidP="00B72B9A">
      <w:pPr>
        <w:pStyle w:val="ListNumber"/>
        <w:ind w:left="709" w:firstLine="11"/>
        <w:rPr>
          <w:i/>
        </w:rPr>
      </w:pPr>
      <w:r w:rsidRPr="00E66C22">
        <w:rPr>
          <w:i/>
        </w:rPr>
        <w:t xml:space="preserve">Action: </w:t>
      </w:r>
      <w:r w:rsidR="006721CF" w:rsidRPr="00E66C22">
        <w:rPr>
          <w:i/>
        </w:rPr>
        <w:t>Documentation</w:t>
      </w:r>
      <w:r w:rsidRPr="00E66C22">
        <w:rPr>
          <w:i/>
        </w:rPr>
        <w:t xml:space="preserve"> to be written </w:t>
      </w:r>
      <w:r w:rsidR="006721CF" w:rsidRPr="00E66C22">
        <w:rPr>
          <w:i/>
        </w:rPr>
        <w:t xml:space="preserve">by </w:t>
      </w:r>
      <w:r w:rsidRPr="00E66C22">
        <w:rPr>
          <w:i/>
        </w:rPr>
        <w:t xml:space="preserve">the relevant agencies in </w:t>
      </w:r>
      <w:r w:rsidR="006721CF" w:rsidRPr="00E66C22">
        <w:rPr>
          <w:i/>
        </w:rPr>
        <w:t xml:space="preserve">Norway and </w:t>
      </w:r>
      <w:r w:rsidRPr="00E66C22">
        <w:rPr>
          <w:i/>
        </w:rPr>
        <w:t xml:space="preserve">Denmark. </w:t>
      </w:r>
      <w:r w:rsidR="006721CF" w:rsidRPr="00E66C22">
        <w:rPr>
          <w:i/>
        </w:rPr>
        <w:t>These</w:t>
      </w:r>
      <w:r w:rsidRPr="00E66C22">
        <w:rPr>
          <w:i/>
        </w:rPr>
        <w:t xml:space="preserve"> would then to be made publically available an</w:t>
      </w:r>
      <w:r w:rsidR="00BF4F5A">
        <w:rPr>
          <w:i/>
        </w:rPr>
        <w:t>d communicated through the IWG.</w:t>
      </w:r>
    </w:p>
    <w:p w:rsidR="008F7CEE" w:rsidRPr="00E21A4B" w:rsidRDefault="008F7CEE" w:rsidP="008F7CEE">
      <w:pPr>
        <w:pStyle w:val="NoSpacing"/>
        <w:numPr>
          <w:ilvl w:val="0"/>
          <w:numId w:val="17"/>
        </w:numPr>
      </w:pPr>
      <w:r w:rsidRPr="00C5075F">
        <w:rPr>
          <w:b/>
        </w:rPr>
        <w:t xml:space="preserve">Crippling rate </w:t>
      </w:r>
      <w:r>
        <w:rPr>
          <w:b/>
        </w:rPr>
        <w:t>target</w:t>
      </w:r>
      <w:r w:rsidRPr="00C5075F">
        <w:rPr>
          <w:b/>
        </w:rPr>
        <w:t>:</w:t>
      </w:r>
      <w:r>
        <w:t xml:space="preserve"> </w:t>
      </w:r>
      <w:r w:rsidR="00BF4F5A">
        <w:t>C</w:t>
      </w:r>
      <w:r>
        <w:t xml:space="preserve">rippling was recognised as an issue of concern </w:t>
      </w:r>
      <w:r w:rsidR="00BF4F5A">
        <w:t xml:space="preserve">but </w:t>
      </w:r>
      <w:r>
        <w:t>it was agreed that a fixed target would not be</w:t>
      </w:r>
      <w:r w:rsidR="000B5B92">
        <w:t xml:space="preserve"> </w:t>
      </w:r>
      <w:r>
        <w:t xml:space="preserve">beneficial. It was preferable that the </w:t>
      </w:r>
      <w:r w:rsidR="00E21A4B">
        <w:t xml:space="preserve">Norwegian and Danish </w:t>
      </w:r>
      <w:r>
        <w:t>hunting communities and national authorities implemented actions to sustain a continued</w:t>
      </w:r>
      <w:r w:rsidR="00E21A4B">
        <w:t xml:space="preserve"> decline in the </w:t>
      </w:r>
      <w:r w:rsidR="00E66C22">
        <w:t xml:space="preserve">monitored </w:t>
      </w:r>
      <w:r w:rsidR="00E21A4B">
        <w:t>crippling rate.</w:t>
      </w:r>
    </w:p>
    <w:p w:rsidR="008F7CEE" w:rsidRPr="00EB5DAE" w:rsidRDefault="008F7CEE" w:rsidP="008F7CEE">
      <w:pPr>
        <w:pStyle w:val="NoSpacing"/>
        <w:ind w:left="709" w:firstLine="11"/>
        <w:rPr>
          <w:i/>
        </w:rPr>
      </w:pPr>
      <w:r w:rsidRPr="00EB5DAE">
        <w:rPr>
          <w:i/>
        </w:rPr>
        <w:t xml:space="preserve">Action: </w:t>
      </w:r>
      <w:r w:rsidR="000B5B92">
        <w:rPr>
          <w:i/>
        </w:rPr>
        <w:t xml:space="preserve">The Norwegian and Danish authorities and hunting associations to outline and report on actions taken to reduce the crippling rate </w:t>
      </w:r>
      <w:r w:rsidR="00FD5271">
        <w:rPr>
          <w:i/>
        </w:rPr>
        <w:t>and to</w:t>
      </w:r>
      <w:r w:rsidR="000B5B92">
        <w:rPr>
          <w:i/>
        </w:rPr>
        <w:t xml:space="preserve"> feedback to the </w:t>
      </w:r>
      <w:r w:rsidR="00E66C22">
        <w:rPr>
          <w:i/>
        </w:rPr>
        <w:t>IWG at the next meeting</w:t>
      </w:r>
      <w:r w:rsidR="000B5B92">
        <w:rPr>
          <w:i/>
        </w:rPr>
        <w:t>.</w:t>
      </w:r>
      <w:r w:rsidR="001A2D0A">
        <w:rPr>
          <w:i/>
        </w:rPr>
        <w:t xml:space="preserve"> </w:t>
      </w:r>
      <w:r w:rsidR="006114EF" w:rsidRPr="006114EF">
        <w:rPr>
          <w:i/>
        </w:rPr>
        <w:t xml:space="preserve">Awareness campaigns will be organised by the hunters associations in Norway. </w:t>
      </w:r>
      <w:r w:rsidR="00BF4F5A">
        <w:rPr>
          <w:i/>
        </w:rPr>
        <w:t>Coordi</w:t>
      </w:r>
      <w:r w:rsidR="006114EF">
        <w:rPr>
          <w:i/>
        </w:rPr>
        <w:t>nation U</w:t>
      </w:r>
      <w:r w:rsidR="00BF4F5A">
        <w:rPr>
          <w:i/>
        </w:rPr>
        <w:t xml:space="preserve">nit </w:t>
      </w:r>
      <w:r w:rsidR="006114EF">
        <w:rPr>
          <w:i/>
        </w:rPr>
        <w:t xml:space="preserve">will </w:t>
      </w:r>
      <w:r w:rsidR="00BF4F5A">
        <w:rPr>
          <w:i/>
        </w:rPr>
        <w:t>create a webpage on the AEWA pink-footed goose IWG website</w:t>
      </w:r>
      <w:r w:rsidR="00190F72">
        <w:rPr>
          <w:i/>
        </w:rPr>
        <w:t>,</w:t>
      </w:r>
      <w:r w:rsidR="00BF4F5A">
        <w:rPr>
          <w:i/>
        </w:rPr>
        <w:t xml:space="preserve"> </w:t>
      </w:r>
      <w:r w:rsidR="00190F72">
        <w:rPr>
          <w:i/>
        </w:rPr>
        <w:t>outlining the</w:t>
      </w:r>
      <w:r w:rsidR="00BF4F5A">
        <w:rPr>
          <w:i/>
        </w:rPr>
        <w:t xml:space="preserve"> </w:t>
      </w:r>
      <w:r w:rsidR="00BF4F5A" w:rsidRPr="00BF4F5A">
        <w:rPr>
          <w:i/>
        </w:rPr>
        <w:t>reasons for crippling and ways to minimize it.</w:t>
      </w:r>
    </w:p>
    <w:p w:rsidR="00140014" w:rsidRPr="00142AB2" w:rsidRDefault="000B5B92" w:rsidP="006E0BB4">
      <w:pPr>
        <w:pStyle w:val="NoSpacing"/>
        <w:numPr>
          <w:ilvl w:val="0"/>
          <w:numId w:val="17"/>
        </w:numPr>
        <w:rPr>
          <w:i/>
        </w:rPr>
      </w:pPr>
      <w:r w:rsidRPr="00142AB2">
        <w:rPr>
          <w:b/>
        </w:rPr>
        <w:t>Share of h</w:t>
      </w:r>
      <w:r w:rsidR="00140014" w:rsidRPr="00142AB2">
        <w:rPr>
          <w:b/>
        </w:rPr>
        <w:t>arvest bag:</w:t>
      </w:r>
      <w:r w:rsidR="00140014">
        <w:t xml:space="preserve"> </w:t>
      </w:r>
      <w:r w:rsidR="00142AB2">
        <w:t xml:space="preserve">An </w:t>
      </w:r>
      <w:r w:rsidR="00140014">
        <w:t>outline proposal had been prepared between Denmark and Norway as how to divide a possible restricted harvest bag it</w:t>
      </w:r>
      <w:r w:rsidR="00142AB2">
        <w:t xml:space="preserve">. </w:t>
      </w:r>
      <w:r w:rsidR="00301D2C">
        <w:t xml:space="preserve">This proposal was accepted and it </w:t>
      </w:r>
      <w:r w:rsidR="00142AB2">
        <w:t xml:space="preserve">was </w:t>
      </w:r>
      <w:r w:rsidR="00140014">
        <w:t>agreed that</w:t>
      </w:r>
      <w:r w:rsidR="00142AB2">
        <w:t>, if required, during the current 3 year cycle this would be a 30 / 70 split (based on previous harvest bag data) between Norway and Denmark.</w:t>
      </w:r>
      <w:r w:rsidR="006E0BB4">
        <w:t xml:space="preserve"> </w:t>
      </w:r>
      <w:r w:rsidR="006E0BB4" w:rsidRPr="006E0BB4">
        <w:t>The decision include</w:t>
      </w:r>
      <w:r w:rsidR="00E02905">
        <w:t>d</w:t>
      </w:r>
      <w:r w:rsidR="006E0BB4" w:rsidRPr="006E0BB4">
        <w:t xml:space="preserve"> a possible quota transfer between Norway and Denmark</w:t>
      </w:r>
      <w:r w:rsidR="00880BC3">
        <w:t>,</w:t>
      </w:r>
      <w:r w:rsidR="006E0BB4" w:rsidRPr="006E0BB4">
        <w:t xml:space="preserve"> if Norway does not achieve its quota by the time the geese leave Norway and surplus can be transferred to Denmark.</w:t>
      </w:r>
    </w:p>
    <w:p w:rsidR="00140014" w:rsidRPr="001B4F26" w:rsidRDefault="00140014" w:rsidP="00140014">
      <w:pPr>
        <w:pStyle w:val="NoSpacing"/>
        <w:ind w:left="709" w:firstLine="11"/>
        <w:rPr>
          <w:i/>
        </w:rPr>
      </w:pPr>
      <w:r w:rsidRPr="001B4F26">
        <w:rPr>
          <w:i/>
        </w:rPr>
        <w:t xml:space="preserve">Action: </w:t>
      </w:r>
      <w:r w:rsidR="00142AB2">
        <w:rPr>
          <w:i/>
        </w:rPr>
        <w:t xml:space="preserve">The share of the harvest bag </w:t>
      </w:r>
      <w:r w:rsidR="001A2D0A">
        <w:rPr>
          <w:i/>
        </w:rPr>
        <w:t xml:space="preserve">will </w:t>
      </w:r>
      <w:r w:rsidR="00142AB2">
        <w:rPr>
          <w:i/>
        </w:rPr>
        <w:t>be r</w:t>
      </w:r>
      <w:r w:rsidR="00D65EE9">
        <w:rPr>
          <w:i/>
        </w:rPr>
        <w:t xml:space="preserve">eviewed for the next AHM cycle </w:t>
      </w:r>
      <w:r w:rsidR="00142AB2">
        <w:rPr>
          <w:i/>
        </w:rPr>
        <w:t>2016-2019.</w:t>
      </w:r>
    </w:p>
    <w:p w:rsidR="00140014" w:rsidRPr="00E21A4B" w:rsidRDefault="00E21A4B" w:rsidP="00E20188">
      <w:pPr>
        <w:pStyle w:val="NoSpacing"/>
        <w:numPr>
          <w:ilvl w:val="0"/>
          <w:numId w:val="17"/>
        </w:numPr>
      </w:pPr>
      <w:r>
        <w:rPr>
          <w:b/>
        </w:rPr>
        <w:t xml:space="preserve">Potential hunting regulations: </w:t>
      </w:r>
      <w:r w:rsidRPr="00E21A4B">
        <w:t xml:space="preserve">It was recognised that a number of regulatory options were available </w:t>
      </w:r>
      <w:r>
        <w:t xml:space="preserve">but it was agreed </w:t>
      </w:r>
      <w:r w:rsidRPr="00E21A4B">
        <w:t>that a combination of 1</w:t>
      </w:r>
      <w:r>
        <w:t>)</w:t>
      </w:r>
      <w:r w:rsidRPr="00E21A4B">
        <w:t xml:space="preserve"> </w:t>
      </w:r>
      <w:r>
        <w:t xml:space="preserve">shortening the hunting season length </w:t>
      </w:r>
      <w:r w:rsidRPr="00E21A4B">
        <w:t>and 2</w:t>
      </w:r>
      <w:r>
        <w:t>)</w:t>
      </w:r>
      <w:r w:rsidRPr="00E21A4B">
        <w:t xml:space="preserve"> </w:t>
      </w:r>
      <w:r>
        <w:t>setting an overall quota</w:t>
      </w:r>
      <w:r w:rsidRPr="00E21A4B">
        <w:t xml:space="preserve"> were </w:t>
      </w:r>
      <w:r>
        <w:t xml:space="preserve">the </w:t>
      </w:r>
      <w:r w:rsidRPr="00E21A4B">
        <w:t>most appropriate for the situation in Norway and Denmark</w:t>
      </w:r>
      <w:r>
        <w:t>. O</w:t>
      </w:r>
      <w:r w:rsidRPr="00E21A4B">
        <w:t>ption 1</w:t>
      </w:r>
      <w:r>
        <w:t xml:space="preserve"> would be a </w:t>
      </w:r>
      <w:r w:rsidRPr="00E21A4B">
        <w:t>statutory measure, complemented by option 2 through voluntary implementation.</w:t>
      </w:r>
      <w:r w:rsidR="009C58FE">
        <w:t xml:space="preserve"> </w:t>
      </w:r>
      <w:r w:rsidR="00243C8C">
        <w:t xml:space="preserve">The Norwegian and Danish authorities </w:t>
      </w:r>
      <w:r w:rsidR="009C58FE">
        <w:t xml:space="preserve">confirmed </w:t>
      </w:r>
      <w:r w:rsidR="00301D2C">
        <w:t xml:space="preserve">their commitment </w:t>
      </w:r>
      <w:r w:rsidR="00243C8C">
        <w:t xml:space="preserve">to continue, where possible, </w:t>
      </w:r>
      <w:r w:rsidR="00CA24DE">
        <w:t xml:space="preserve">to improve the reporting </w:t>
      </w:r>
      <w:r w:rsidR="002316AA">
        <w:t xml:space="preserve">of </w:t>
      </w:r>
      <w:r w:rsidR="00CA24DE">
        <w:t xml:space="preserve">hunting bags. </w:t>
      </w:r>
      <w:r w:rsidR="00243C8C">
        <w:t>A couple of initiatives were already proceeding</w:t>
      </w:r>
      <w:r w:rsidR="002C6025">
        <w:t>: i</w:t>
      </w:r>
      <w:r w:rsidR="00CA24DE">
        <w:t>n Denmark</w:t>
      </w:r>
      <w:r w:rsidR="00243C8C">
        <w:t xml:space="preserve">, as of </w:t>
      </w:r>
      <w:r w:rsidR="00243C8C" w:rsidRPr="00190F72">
        <w:t>M</w:t>
      </w:r>
      <w:r w:rsidR="00190F72" w:rsidRPr="00190F72">
        <w:t>arch</w:t>
      </w:r>
      <w:r w:rsidR="00243C8C" w:rsidRPr="00190F72">
        <w:t xml:space="preserve"> 2015</w:t>
      </w:r>
      <w:r w:rsidR="00243C8C">
        <w:t>,</w:t>
      </w:r>
      <w:r w:rsidR="00CA24DE">
        <w:t xml:space="preserve"> </w:t>
      </w:r>
      <w:r w:rsidR="009C58FE">
        <w:t xml:space="preserve">hunting bag </w:t>
      </w:r>
      <w:r w:rsidR="00CA24DE">
        <w:t>report</w:t>
      </w:r>
      <w:r w:rsidR="009C58FE">
        <w:t>s</w:t>
      </w:r>
      <w:r w:rsidR="00CA24DE">
        <w:t xml:space="preserve"> </w:t>
      </w:r>
      <w:r w:rsidR="00243C8C">
        <w:t xml:space="preserve">must </w:t>
      </w:r>
      <w:r w:rsidR="009C58FE">
        <w:t xml:space="preserve">be </w:t>
      </w:r>
      <w:r w:rsidR="00CA24DE">
        <w:t>completed on-line</w:t>
      </w:r>
      <w:r w:rsidR="009C58FE">
        <w:t xml:space="preserve"> </w:t>
      </w:r>
      <w:r w:rsidR="00CA24DE">
        <w:t xml:space="preserve">before </w:t>
      </w:r>
      <w:r w:rsidR="009C58FE">
        <w:t>hunter</w:t>
      </w:r>
      <w:r w:rsidR="0085698A">
        <w:t>s are given their annual hunting</w:t>
      </w:r>
      <w:r w:rsidR="009C58FE">
        <w:t xml:space="preserve"> </w:t>
      </w:r>
      <w:r w:rsidR="00CA24DE">
        <w:t>licences</w:t>
      </w:r>
      <w:r w:rsidR="009C58FE">
        <w:t xml:space="preserve"> (obligatory requirement). In Norway</w:t>
      </w:r>
      <w:r w:rsidR="0085698A">
        <w:t>,</w:t>
      </w:r>
      <w:r w:rsidR="009C58FE">
        <w:t xml:space="preserve"> a pilot study is underway to gather daily reports of </w:t>
      </w:r>
      <w:proofErr w:type="spellStart"/>
      <w:r w:rsidR="009C58FE">
        <w:t>SPfG</w:t>
      </w:r>
      <w:proofErr w:type="spellEnd"/>
      <w:r w:rsidR="009C58FE">
        <w:t xml:space="preserve"> bags online.</w:t>
      </w:r>
    </w:p>
    <w:p w:rsidR="00140014" w:rsidRPr="00D46855" w:rsidRDefault="00140014" w:rsidP="00140014">
      <w:pPr>
        <w:pStyle w:val="NoSpacing"/>
        <w:ind w:left="709" w:firstLine="11"/>
        <w:rPr>
          <w:i/>
        </w:rPr>
      </w:pPr>
      <w:r w:rsidRPr="00D46855">
        <w:rPr>
          <w:i/>
        </w:rPr>
        <w:t>Action:</w:t>
      </w:r>
      <w:r w:rsidR="00B33974">
        <w:rPr>
          <w:i/>
        </w:rPr>
        <w:t xml:space="preserve"> The</w:t>
      </w:r>
      <w:r w:rsidR="009C58FE">
        <w:rPr>
          <w:i/>
        </w:rPr>
        <w:t xml:space="preserve"> Norwegian and Danish </w:t>
      </w:r>
      <w:r w:rsidR="00B33974">
        <w:rPr>
          <w:i/>
        </w:rPr>
        <w:t xml:space="preserve">authorities to provide details of any changes in national hunting regulations, as necessary, to the IWG as well as developments in </w:t>
      </w:r>
      <w:r w:rsidR="002C6025">
        <w:rPr>
          <w:i/>
        </w:rPr>
        <w:t xml:space="preserve">the </w:t>
      </w:r>
      <w:r w:rsidR="00B33974">
        <w:rPr>
          <w:i/>
        </w:rPr>
        <w:t>national reporting of hunting bags</w:t>
      </w:r>
      <w:r w:rsidRPr="00D46855">
        <w:rPr>
          <w:i/>
        </w:rPr>
        <w:t>.</w:t>
      </w:r>
    </w:p>
    <w:p w:rsidR="00140014" w:rsidRDefault="00140014" w:rsidP="00140014">
      <w:pPr>
        <w:pStyle w:val="NoSpacing"/>
        <w:numPr>
          <w:ilvl w:val="0"/>
          <w:numId w:val="17"/>
        </w:numPr>
      </w:pPr>
      <w:r w:rsidRPr="00FE44FF">
        <w:rPr>
          <w:b/>
        </w:rPr>
        <w:t xml:space="preserve">Monitoring </w:t>
      </w:r>
      <w:r w:rsidR="002C6025">
        <w:rPr>
          <w:b/>
        </w:rPr>
        <w:t xml:space="preserve">goose-agricultural </w:t>
      </w:r>
      <w:r w:rsidRPr="00FE44FF">
        <w:rPr>
          <w:b/>
        </w:rPr>
        <w:t>conflicts and crop damage:</w:t>
      </w:r>
      <w:r>
        <w:t xml:space="preserve"> </w:t>
      </w:r>
      <w:r w:rsidR="00697B00">
        <w:t xml:space="preserve">Three out of four </w:t>
      </w:r>
      <w:r w:rsidR="0085698A">
        <w:t xml:space="preserve">of the </w:t>
      </w:r>
      <w:proofErr w:type="gramStart"/>
      <w:r w:rsidR="0085698A">
        <w:t>range</w:t>
      </w:r>
      <w:proofErr w:type="gramEnd"/>
      <w:r w:rsidR="00F73BBB">
        <w:t xml:space="preserve"> </w:t>
      </w:r>
      <w:r w:rsidR="00CE66C4">
        <w:t>states had compensation or subsidy schemes in place and could provide</w:t>
      </w:r>
      <w:r w:rsidR="001A2D0A">
        <w:t xml:space="preserve"> </w:t>
      </w:r>
      <w:r w:rsidR="00697B00">
        <w:t>stan</w:t>
      </w:r>
      <w:r w:rsidR="001A2D0A">
        <w:t>d</w:t>
      </w:r>
      <w:r w:rsidR="00697B00">
        <w:t>ardised and species-specific</w:t>
      </w:r>
      <w:r w:rsidR="00CE66C4">
        <w:t xml:space="preserve"> information </w:t>
      </w:r>
      <w:r w:rsidR="00697B00">
        <w:t xml:space="preserve">to </w:t>
      </w:r>
      <w:r w:rsidR="00CE66C4">
        <w:t>the IWG. The relevant authorities confirmed their willingness t</w:t>
      </w:r>
      <w:r w:rsidR="00FD5271">
        <w:t>o share the information</w:t>
      </w:r>
      <w:r w:rsidR="001A2D0A">
        <w:t>.</w:t>
      </w:r>
      <w:r w:rsidR="00835F24">
        <w:t xml:space="preserve"> </w:t>
      </w:r>
      <w:r w:rsidR="00CE66C4">
        <w:t>It was agreed that a centralised database of available information provided by the range states would be of benefit</w:t>
      </w:r>
      <w:r>
        <w:t>.</w:t>
      </w:r>
    </w:p>
    <w:p w:rsidR="0085698A" w:rsidRPr="009208C6" w:rsidRDefault="00140014" w:rsidP="0085698A">
      <w:pPr>
        <w:pStyle w:val="NoSpacing"/>
        <w:ind w:left="709" w:firstLine="11"/>
        <w:rPr>
          <w:i/>
        </w:rPr>
      </w:pPr>
      <w:r w:rsidRPr="009208C6">
        <w:rPr>
          <w:i/>
        </w:rPr>
        <w:t xml:space="preserve">Action: Coordination Unit to </w:t>
      </w:r>
      <w:r w:rsidR="00835F24">
        <w:rPr>
          <w:i/>
        </w:rPr>
        <w:t>liaise</w:t>
      </w:r>
      <w:r w:rsidR="00697B00">
        <w:rPr>
          <w:i/>
        </w:rPr>
        <w:t xml:space="preserve"> </w:t>
      </w:r>
      <w:r w:rsidR="00CE66C4">
        <w:rPr>
          <w:i/>
        </w:rPr>
        <w:t xml:space="preserve">with the National Focal Points in order to determine what information and data is available and could be provided by the relevant national authorities. </w:t>
      </w:r>
      <w:r w:rsidR="0085698A">
        <w:rPr>
          <w:i/>
        </w:rPr>
        <w:t>CU</w:t>
      </w:r>
      <w:r w:rsidR="00CE66C4">
        <w:rPr>
          <w:i/>
        </w:rPr>
        <w:t xml:space="preserve"> </w:t>
      </w:r>
      <w:r w:rsidR="00697B00">
        <w:rPr>
          <w:i/>
        </w:rPr>
        <w:t xml:space="preserve">will </w:t>
      </w:r>
      <w:r w:rsidRPr="009208C6">
        <w:rPr>
          <w:i/>
        </w:rPr>
        <w:t xml:space="preserve">prepare a monitoring protocol document in consultation with </w:t>
      </w:r>
      <w:r w:rsidR="00CE66C4">
        <w:rPr>
          <w:i/>
        </w:rPr>
        <w:t>NFP</w:t>
      </w:r>
      <w:r w:rsidR="0080291A">
        <w:rPr>
          <w:i/>
        </w:rPr>
        <w:t>s</w:t>
      </w:r>
      <w:r w:rsidR="00CE66C4">
        <w:rPr>
          <w:i/>
        </w:rPr>
        <w:t xml:space="preserve"> </w:t>
      </w:r>
      <w:r w:rsidRPr="009208C6">
        <w:rPr>
          <w:i/>
        </w:rPr>
        <w:t>to aid the collec</w:t>
      </w:r>
      <w:r w:rsidR="00CE66C4">
        <w:rPr>
          <w:i/>
        </w:rPr>
        <w:t>tion and consolidation of data.</w:t>
      </w:r>
    </w:p>
    <w:p w:rsidR="001557D3" w:rsidRDefault="001557D3" w:rsidP="001557D3">
      <w:pPr>
        <w:pStyle w:val="NoSpacing"/>
        <w:numPr>
          <w:ilvl w:val="0"/>
          <w:numId w:val="17"/>
        </w:numPr>
        <w:rPr>
          <w:i/>
        </w:rPr>
      </w:pPr>
      <w:r>
        <w:rPr>
          <w:b/>
        </w:rPr>
        <w:lastRenderedPageBreak/>
        <w:t>Chair</w:t>
      </w:r>
      <w:r w:rsidRPr="00F87867">
        <w:rPr>
          <w:b/>
        </w:rPr>
        <w:t>:</w:t>
      </w:r>
      <w:r>
        <w:t xml:space="preserve"> </w:t>
      </w:r>
      <w:r w:rsidRPr="001557D3">
        <w:t xml:space="preserve">Henrik </w:t>
      </w:r>
      <w:proofErr w:type="spellStart"/>
      <w:r w:rsidRPr="001557D3">
        <w:t>Lykke</w:t>
      </w:r>
      <w:proofErr w:type="spellEnd"/>
      <w:r w:rsidRPr="001557D3">
        <w:t xml:space="preserve"> </w:t>
      </w:r>
      <w:proofErr w:type="spellStart"/>
      <w:r w:rsidRPr="001557D3">
        <w:t>Sørensen</w:t>
      </w:r>
      <w:proofErr w:type="spellEnd"/>
      <w:r w:rsidRPr="001557D3">
        <w:t>, the Danish National Focal Point, was accepted and appointed Chair of the IWG</w:t>
      </w:r>
      <w:r w:rsidR="00697B00">
        <w:t xml:space="preserve"> for the period 2014/15 including the next meeting of the IWG</w:t>
      </w:r>
      <w:r>
        <w:t>.</w:t>
      </w:r>
    </w:p>
    <w:p w:rsidR="00140014" w:rsidRPr="00E553D5" w:rsidRDefault="00140014" w:rsidP="001557D3">
      <w:pPr>
        <w:pStyle w:val="NoSpacing"/>
        <w:numPr>
          <w:ilvl w:val="0"/>
          <w:numId w:val="17"/>
        </w:numPr>
        <w:rPr>
          <w:i/>
        </w:rPr>
      </w:pPr>
      <w:r w:rsidRPr="00F87867">
        <w:rPr>
          <w:b/>
        </w:rPr>
        <w:t>Next meeting:</w:t>
      </w:r>
      <w:r>
        <w:t xml:space="preserve"> No da</w:t>
      </w:r>
      <w:r w:rsidR="0080291A">
        <w:t>te was set for the next meeting. T</w:t>
      </w:r>
      <w:r>
        <w:t xml:space="preserve">he next meeting was expected to take place sometime in </w:t>
      </w:r>
      <w:r w:rsidR="0080291A">
        <w:t>late November / early December 2015</w:t>
      </w:r>
      <w:r>
        <w:t>.</w:t>
      </w:r>
      <w:r w:rsidR="0080291A">
        <w:t xml:space="preserve"> Belgium had kindly offered to host the meeting.</w:t>
      </w:r>
    </w:p>
    <w:p w:rsidR="008C0209" w:rsidRDefault="00140014" w:rsidP="0080291A">
      <w:pPr>
        <w:pStyle w:val="NoSpacing"/>
        <w:ind w:left="709" w:firstLine="11"/>
        <w:rPr>
          <w:i/>
        </w:rPr>
      </w:pPr>
      <w:r w:rsidRPr="00281A0F">
        <w:rPr>
          <w:i/>
        </w:rPr>
        <w:t xml:space="preserve">Action: Coordination Unit </w:t>
      </w:r>
      <w:r>
        <w:rPr>
          <w:i/>
        </w:rPr>
        <w:t xml:space="preserve">is </w:t>
      </w:r>
      <w:r w:rsidRPr="00281A0F">
        <w:rPr>
          <w:i/>
        </w:rPr>
        <w:t xml:space="preserve">to setup the next IWG meeting </w:t>
      </w:r>
      <w:r>
        <w:rPr>
          <w:i/>
        </w:rPr>
        <w:t xml:space="preserve">as necessary </w:t>
      </w:r>
      <w:r w:rsidRPr="00281A0F">
        <w:rPr>
          <w:i/>
        </w:rPr>
        <w:t>and to advise the national delegations once a date</w:t>
      </w:r>
      <w:r>
        <w:rPr>
          <w:i/>
        </w:rPr>
        <w:t xml:space="preserve"> and location </w:t>
      </w:r>
      <w:r w:rsidR="00697B00">
        <w:rPr>
          <w:i/>
        </w:rPr>
        <w:t xml:space="preserve">are </w:t>
      </w:r>
      <w:r>
        <w:rPr>
          <w:i/>
        </w:rPr>
        <w:t>determined</w:t>
      </w:r>
      <w:r w:rsidRPr="00281A0F">
        <w:rPr>
          <w:i/>
        </w:rPr>
        <w:t>.</w:t>
      </w:r>
    </w:p>
    <w:p w:rsidR="008C0209" w:rsidRPr="008C0209" w:rsidRDefault="008C0209" w:rsidP="0080291A">
      <w:pPr>
        <w:pStyle w:val="NoSpacing"/>
        <w:ind w:left="709" w:firstLine="11"/>
      </w:pPr>
    </w:p>
    <w:p w:rsidR="008C0209" w:rsidRPr="008C0209" w:rsidRDefault="008C0209" w:rsidP="0080291A">
      <w:pPr>
        <w:pStyle w:val="NoSpacing"/>
        <w:ind w:left="709" w:firstLine="11"/>
      </w:pPr>
    </w:p>
    <w:p w:rsidR="00142AB2" w:rsidRPr="008C0209" w:rsidRDefault="00142AB2" w:rsidP="0080291A">
      <w:pPr>
        <w:pStyle w:val="NoSpacing"/>
        <w:ind w:left="709" w:firstLine="11"/>
        <w:rPr>
          <w:rFonts w:ascii="Cambria" w:hAnsi="Cambria"/>
          <w:b/>
          <w:bCs/>
          <w:kern w:val="32"/>
          <w:sz w:val="28"/>
          <w:szCs w:val="32"/>
        </w:rPr>
      </w:pPr>
      <w:r w:rsidRPr="008C0209">
        <w:br w:type="page"/>
      </w:r>
    </w:p>
    <w:p w:rsidR="007369A6" w:rsidRDefault="007369A6" w:rsidP="00BD3130">
      <w:pPr>
        <w:pStyle w:val="Heading1"/>
      </w:pPr>
      <w:bookmarkStart w:id="2" w:name="_Toc408483802"/>
      <w:r>
        <w:lastRenderedPageBreak/>
        <w:t>Day 1: 14</w:t>
      </w:r>
      <w:r w:rsidRPr="007369A6">
        <w:rPr>
          <w:vertAlign w:val="superscript"/>
        </w:rPr>
        <w:t>th</w:t>
      </w:r>
      <w:r>
        <w:t xml:space="preserve"> October 2014</w:t>
      </w:r>
      <w:bookmarkEnd w:id="2"/>
    </w:p>
    <w:p w:rsidR="007369A6" w:rsidRDefault="007369A6" w:rsidP="00BD3130">
      <w:pPr>
        <w:pStyle w:val="Heading1"/>
      </w:pPr>
    </w:p>
    <w:p w:rsidR="00140014" w:rsidRDefault="00140014" w:rsidP="00140014">
      <w:r>
        <w:t>Prior to the beginnin</w:t>
      </w:r>
      <w:r w:rsidR="00301D2C">
        <w:t>g of the meeting delegates</w:t>
      </w:r>
      <w:r>
        <w:t xml:space="preserve"> participated in an excursion to see pink-footed geese in the surrounding area of Sneek. This was kindly arr</w:t>
      </w:r>
      <w:r w:rsidR="00217B36">
        <w:t>anged by the Dutch hosts and le</w:t>
      </w:r>
      <w:r>
        <w:t xml:space="preserve">d by </w:t>
      </w:r>
      <w:proofErr w:type="spellStart"/>
      <w:r w:rsidR="00F81365" w:rsidRPr="0051188F">
        <w:rPr>
          <w:i/>
        </w:rPr>
        <w:t>Romke</w:t>
      </w:r>
      <w:proofErr w:type="spellEnd"/>
      <w:r w:rsidR="00F81365" w:rsidRPr="0051188F">
        <w:rPr>
          <w:i/>
        </w:rPr>
        <w:t xml:space="preserve"> </w:t>
      </w:r>
      <w:proofErr w:type="spellStart"/>
      <w:r w:rsidR="00F81365" w:rsidRPr="0051188F">
        <w:rPr>
          <w:i/>
        </w:rPr>
        <w:t>Kleefstra</w:t>
      </w:r>
      <w:proofErr w:type="spellEnd"/>
      <w:r w:rsidR="00F81365">
        <w:t xml:space="preserve"> (</w:t>
      </w:r>
      <w:r>
        <w:t>SOVON</w:t>
      </w:r>
      <w:r w:rsidR="00F81365">
        <w:t>)</w:t>
      </w:r>
      <w:r w:rsidR="0051188F">
        <w:t xml:space="preserve"> and </w:t>
      </w:r>
      <w:r w:rsidR="0051188F" w:rsidRPr="0051188F">
        <w:rPr>
          <w:i/>
        </w:rPr>
        <w:t xml:space="preserve">Marten </w:t>
      </w:r>
      <w:proofErr w:type="spellStart"/>
      <w:r w:rsidR="0051188F" w:rsidRPr="0051188F">
        <w:rPr>
          <w:i/>
        </w:rPr>
        <w:t>Wesselius</w:t>
      </w:r>
      <w:proofErr w:type="spellEnd"/>
      <w:r w:rsidR="0051188F">
        <w:t xml:space="preserve"> (Official of Provi</w:t>
      </w:r>
      <w:r w:rsidR="0051188F" w:rsidRPr="00A33416">
        <w:t>nce of Friesland</w:t>
      </w:r>
      <w:r w:rsidR="0051188F">
        <w:t>)</w:t>
      </w:r>
      <w:r w:rsidR="00F81365">
        <w:t>.</w:t>
      </w:r>
    </w:p>
    <w:p w:rsidR="00140014" w:rsidRPr="00140014" w:rsidRDefault="00140014" w:rsidP="00140014"/>
    <w:p w:rsidR="001B0417" w:rsidRPr="00944051" w:rsidRDefault="00944051" w:rsidP="00944051">
      <w:pPr>
        <w:pStyle w:val="Heading1"/>
      </w:pPr>
      <w:bookmarkStart w:id="3" w:name="_Toc408483803"/>
      <w:r w:rsidRPr="00944051">
        <w:t>Welcome and i</w:t>
      </w:r>
      <w:r w:rsidR="0091100A" w:rsidRPr="00944051">
        <w:t>ntroduction</w:t>
      </w:r>
      <w:bookmarkEnd w:id="3"/>
    </w:p>
    <w:p w:rsidR="00944051" w:rsidRDefault="005E6C1C" w:rsidP="00944051">
      <w:pPr>
        <w:rPr>
          <w:szCs w:val="22"/>
        </w:rPr>
      </w:pPr>
      <w:r>
        <w:rPr>
          <w:szCs w:val="22"/>
        </w:rPr>
        <w:t xml:space="preserve">The Chair </w:t>
      </w:r>
      <w:r w:rsidR="00301D2C">
        <w:rPr>
          <w:szCs w:val="22"/>
        </w:rPr>
        <w:t xml:space="preserve">of </w:t>
      </w:r>
      <w:r>
        <w:rPr>
          <w:szCs w:val="22"/>
        </w:rPr>
        <w:t xml:space="preserve">the International Working Group </w:t>
      </w:r>
      <w:proofErr w:type="spellStart"/>
      <w:r w:rsidRPr="0051188F">
        <w:rPr>
          <w:rFonts w:cs="Calibri"/>
          <w:i/>
          <w:szCs w:val="22"/>
        </w:rPr>
        <w:t>Øystein</w:t>
      </w:r>
      <w:proofErr w:type="spellEnd"/>
      <w:r w:rsidRPr="0051188F">
        <w:rPr>
          <w:rFonts w:cs="Calibri"/>
          <w:i/>
          <w:szCs w:val="22"/>
        </w:rPr>
        <w:t xml:space="preserve"> </w:t>
      </w:r>
      <w:proofErr w:type="spellStart"/>
      <w:r w:rsidRPr="00217B36">
        <w:rPr>
          <w:rFonts w:cs="Calibri"/>
          <w:i/>
          <w:szCs w:val="22"/>
        </w:rPr>
        <w:t>Størkersen</w:t>
      </w:r>
      <w:proofErr w:type="spellEnd"/>
      <w:r w:rsidRPr="00217B36">
        <w:rPr>
          <w:i/>
          <w:szCs w:val="22"/>
        </w:rPr>
        <w:t xml:space="preserve"> </w:t>
      </w:r>
      <w:r w:rsidR="00217B36" w:rsidRPr="00217B36">
        <w:rPr>
          <w:i/>
          <w:szCs w:val="22"/>
        </w:rPr>
        <w:t>(NO)</w:t>
      </w:r>
      <w:r w:rsidR="00217B36">
        <w:rPr>
          <w:szCs w:val="22"/>
        </w:rPr>
        <w:t xml:space="preserve"> </w:t>
      </w:r>
      <w:r w:rsidR="008974AD" w:rsidRPr="0025228F">
        <w:rPr>
          <w:szCs w:val="22"/>
        </w:rPr>
        <w:t>welcomed participants to the meeting</w:t>
      </w:r>
      <w:r w:rsidR="00217B36">
        <w:rPr>
          <w:szCs w:val="22"/>
        </w:rPr>
        <w:t xml:space="preserve"> and </w:t>
      </w:r>
      <w:r w:rsidR="008974AD" w:rsidRPr="00F169F7">
        <w:rPr>
          <w:szCs w:val="22"/>
        </w:rPr>
        <w:t>thanked the hosts</w:t>
      </w:r>
      <w:r w:rsidR="004837C1" w:rsidRPr="00F169F7">
        <w:rPr>
          <w:szCs w:val="22"/>
        </w:rPr>
        <w:t>,</w:t>
      </w:r>
      <w:r w:rsidR="008974AD" w:rsidRPr="00F169F7">
        <w:rPr>
          <w:szCs w:val="22"/>
        </w:rPr>
        <w:t xml:space="preserve"> </w:t>
      </w:r>
      <w:r w:rsidR="004837C1" w:rsidRPr="00F169F7">
        <w:rPr>
          <w:szCs w:val="22"/>
        </w:rPr>
        <w:t xml:space="preserve">the </w:t>
      </w:r>
      <w:r w:rsidR="00C075D5" w:rsidRPr="00C075D5">
        <w:rPr>
          <w:szCs w:val="22"/>
        </w:rPr>
        <w:t xml:space="preserve">Dutch Ministry of Economic Affairs, </w:t>
      </w:r>
      <w:r w:rsidR="00C075D5">
        <w:rPr>
          <w:szCs w:val="22"/>
        </w:rPr>
        <w:t>Agriculture and Innovation</w:t>
      </w:r>
      <w:r w:rsidR="004837C1" w:rsidRPr="00F169F7">
        <w:rPr>
          <w:szCs w:val="22"/>
        </w:rPr>
        <w:t xml:space="preserve"> for </w:t>
      </w:r>
      <w:r w:rsidR="00217B36">
        <w:rPr>
          <w:szCs w:val="22"/>
        </w:rPr>
        <w:t>generously</w:t>
      </w:r>
      <w:r w:rsidR="00C075D5">
        <w:rPr>
          <w:szCs w:val="22"/>
        </w:rPr>
        <w:t xml:space="preserve"> hosting the meeting.</w:t>
      </w:r>
      <w:r w:rsidR="00217B36">
        <w:rPr>
          <w:szCs w:val="22"/>
        </w:rPr>
        <w:t xml:space="preserve"> </w:t>
      </w:r>
      <w:proofErr w:type="spellStart"/>
      <w:r w:rsidR="00217B36" w:rsidRPr="00217B36">
        <w:rPr>
          <w:rFonts w:cs="Calibri"/>
          <w:i/>
          <w:szCs w:val="22"/>
        </w:rPr>
        <w:t>Størkersen</w:t>
      </w:r>
      <w:proofErr w:type="spellEnd"/>
      <w:r w:rsidR="00217B36">
        <w:rPr>
          <w:rFonts w:cs="Calibri"/>
          <w:i/>
          <w:szCs w:val="22"/>
        </w:rPr>
        <w:t xml:space="preserve"> </w:t>
      </w:r>
      <w:r w:rsidR="00217B36">
        <w:rPr>
          <w:rFonts w:cs="Calibri"/>
          <w:szCs w:val="22"/>
        </w:rPr>
        <w:t>added the In</w:t>
      </w:r>
      <w:r w:rsidR="00217B36" w:rsidRPr="00217B36">
        <w:rPr>
          <w:rFonts w:cs="Calibri"/>
          <w:szCs w:val="22"/>
        </w:rPr>
        <w:t>te</w:t>
      </w:r>
      <w:r w:rsidR="00217B36">
        <w:rPr>
          <w:rFonts w:cs="Calibri"/>
          <w:szCs w:val="22"/>
        </w:rPr>
        <w:t>rnational Working Group</w:t>
      </w:r>
      <w:r w:rsidR="005C4E55">
        <w:rPr>
          <w:rFonts w:cs="Calibri"/>
          <w:szCs w:val="22"/>
        </w:rPr>
        <w:t xml:space="preserve"> (IWG) and Coordination Unit (CU), in collaboration with many other people and </w:t>
      </w:r>
      <w:r w:rsidR="00C46D21">
        <w:rPr>
          <w:rFonts w:cs="Calibri"/>
          <w:szCs w:val="22"/>
        </w:rPr>
        <w:t>organizations</w:t>
      </w:r>
      <w:r w:rsidR="005C4E55">
        <w:rPr>
          <w:rFonts w:cs="Calibri"/>
          <w:szCs w:val="22"/>
        </w:rPr>
        <w:t xml:space="preserve"> had </w:t>
      </w:r>
      <w:r w:rsidR="00275249">
        <w:rPr>
          <w:rFonts w:cs="Calibri"/>
          <w:szCs w:val="22"/>
        </w:rPr>
        <w:t>continued</w:t>
      </w:r>
      <w:r w:rsidR="005C4E55">
        <w:rPr>
          <w:rFonts w:cs="Calibri"/>
          <w:szCs w:val="22"/>
        </w:rPr>
        <w:t xml:space="preserve"> to carry out good </w:t>
      </w:r>
      <w:r w:rsidR="0085698A">
        <w:rPr>
          <w:rFonts w:cs="Calibri"/>
          <w:szCs w:val="22"/>
        </w:rPr>
        <w:t>work in</w:t>
      </w:r>
      <w:r w:rsidR="005C4E55">
        <w:rPr>
          <w:rFonts w:cs="Calibri"/>
          <w:szCs w:val="22"/>
        </w:rPr>
        <w:t xml:space="preserve"> implement</w:t>
      </w:r>
      <w:r w:rsidR="0085698A">
        <w:rPr>
          <w:rFonts w:cs="Calibri"/>
          <w:szCs w:val="22"/>
        </w:rPr>
        <w:t>ing</w:t>
      </w:r>
      <w:r w:rsidR="005C4E55">
        <w:rPr>
          <w:rFonts w:cs="Calibri"/>
          <w:szCs w:val="22"/>
        </w:rPr>
        <w:t xml:space="preserve"> the ISMP over the past year. </w:t>
      </w:r>
      <w:r w:rsidR="00275249">
        <w:rPr>
          <w:rFonts w:cs="Calibri"/>
          <w:szCs w:val="22"/>
        </w:rPr>
        <w:t>H</w:t>
      </w:r>
      <w:r w:rsidR="00944051">
        <w:rPr>
          <w:rFonts w:cs="Calibri"/>
          <w:szCs w:val="22"/>
        </w:rPr>
        <w:t>owever, there were</w:t>
      </w:r>
      <w:r w:rsidR="00275249">
        <w:rPr>
          <w:rFonts w:cs="Calibri"/>
          <w:szCs w:val="22"/>
        </w:rPr>
        <w:t xml:space="preserve"> still </w:t>
      </w:r>
      <w:r w:rsidR="00944051">
        <w:rPr>
          <w:rFonts w:cs="Calibri"/>
          <w:szCs w:val="22"/>
        </w:rPr>
        <w:t xml:space="preserve">several </w:t>
      </w:r>
      <w:r w:rsidR="00866F50">
        <w:rPr>
          <w:rFonts w:cs="Calibri"/>
          <w:szCs w:val="22"/>
        </w:rPr>
        <w:t>matters</w:t>
      </w:r>
      <w:r w:rsidR="00275249">
        <w:rPr>
          <w:rFonts w:cs="Calibri"/>
          <w:szCs w:val="22"/>
        </w:rPr>
        <w:t xml:space="preserve"> to be addressed </w:t>
      </w:r>
      <w:r w:rsidR="00944051">
        <w:rPr>
          <w:rFonts w:cs="Calibri"/>
          <w:szCs w:val="22"/>
        </w:rPr>
        <w:t xml:space="preserve">in relation to implementing the ISMP </w:t>
      </w:r>
      <w:r w:rsidR="00275249">
        <w:rPr>
          <w:rFonts w:cs="Calibri"/>
          <w:szCs w:val="22"/>
        </w:rPr>
        <w:t>and key decisions to be made</w:t>
      </w:r>
      <w:r w:rsidR="005C4E55">
        <w:rPr>
          <w:rFonts w:cs="Calibri"/>
          <w:szCs w:val="22"/>
        </w:rPr>
        <w:t xml:space="preserve"> </w:t>
      </w:r>
      <w:r w:rsidR="00275249">
        <w:rPr>
          <w:rFonts w:cs="Calibri"/>
          <w:szCs w:val="22"/>
        </w:rPr>
        <w:t xml:space="preserve">by the IWG. </w:t>
      </w:r>
      <w:r w:rsidR="00944051">
        <w:rPr>
          <w:rFonts w:cs="Calibri"/>
          <w:szCs w:val="22"/>
        </w:rPr>
        <w:t>Finally</w:t>
      </w:r>
      <w:r w:rsidR="0051188F">
        <w:rPr>
          <w:rFonts w:cs="Calibri"/>
          <w:szCs w:val="22"/>
        </w:rPr>
        <w:t>,</w:t>
      </w:r>
      <w:r w:rsidR="00944051">
        <w:rPr>
          <w:rFonts w:cs="Calibri"/>
          <w:szCs w:val="22"/>
        </w:rPr>
        <w:t xml:space="preserve"> </w:t>
      </w:r>
      <w:proofErr w:type="spellStart"/>
      <w:r w:rsidR="00944051" w:rsidRPr="00217B36">
        <w:rPr>
          <w:rFonts w:cs="Calibri"/>
          <w:i/>
          <w:szCs w:val="22"/>
        </w:rPr>
        <w:t>Størkersen</w:t>
      </w:r>
      <w:proofErr w:type="spellEnd"/>
      <w:r w:rsidR="00944051">
        <w:rPr>
          <w:rFonts w:cs="Calibri"/>
          <w:szCs w:val="22"/>
        </w:rPr>
        <w:t xml:space="preserve"> welcomed new participants to the IWG, in particular the Dutch delegation.</w:t>
      </w:r>
    </w:p>
    <w:p w:rsidR="00C075D5" w:rsidRDefault="00C075D5" w:rsidP="00C075D5">
      <w:pPr>
        <w:rPr>
          <w:szCs w:val="22"/>
        </w:rPr>
      </w:pPr>
    </w:p>
    <w:p w:rsidR="00D15BEA" w:rsidRDefault="00944051" w:rsidP="00D15BEA">
      <w:pPr>
        <w:rPr>
          <w:szCs w:val="22"/>
        </w:rPr>
      </w:pPr>
      <w:r>
        <w:rPr>
          <w:szCs w:val="22"/>
        </w:rPr>
        <w:t>T</w:t>
      </w:r>
      <w:r w:rsidR="00217B36">
        <w:rPr>
          <w:szCs w:val="22"/>
        </w:rPr>
        <w:t>he h</w:t>
      </w:r>
      <w:r w:rsidR="00D15BEA">
        <w:rPr>
          <w:szCs w:val="22"/>
        </w:rPr>
        <w:t>ost</w:t>
      </w:r>
      <w:r w:rsidR="00217B36">
        <w:rPr>
          <w:szCs w:val="22"/>
        </w:rPr>
        <w:t>s</w:t>
      </w:r>
      <w:r w:rsidR="00D15BEA">
        <w:rPr>
          <w:szCs w:val="22"/>
        </w:rPr>
        <w:t xml:space="preserve"> </w:t>
      </w:r>
      <w:r w:rsidR="00D15BEA" w:rsidRPr="00D15BEA">
        <w:rPr>
          <w:i/>
        </w:rPr>
        <w:t>Anja Pel-Roest</w:t>
      </w:r>
      <w:r w:rsidR="00D15BEA" w:rsidRPr="00C54E1B">
        <w:t>,</w:t>
      </w:r>
      <w:r w:rsidR="00D15BEA">
        <w:t xml:space="preserve"> Dutch National Focal Point and </w:t>
      </w:r>
      <w:proofErr w:type="spellStart"/>
      <w:r w:rsidR="00D15BEA" w:rsidRPr="00D15BEA">
        <w:rPr>
          <w:i/>
        </w:rPr>
        <w:t>Meinte</w:t>
      </w:r>
      <w:proofErr w:type="spellEnd"/>
      <w:r w:rsidR="00D15BEA" w:rsidRPr="00D15BEA">
        <w:rPr>
          <w:i/>
        </w:rPr>
        <w:t xml:space="preserve"> </w:t>
      </w:r>
      <w:proofErr w:type="spellStart"/>
      <w:r w:rsidR="00D15BEA" w:rsidRPr="00D15BEA">
        <w:rPr>
          <w:i/>
        </w:rPr>
        <w:t>Engelmoer</w:t>
      </w:r>
      <w:proofErr w:type="spellEnd"/>
      <w:r w:rsidR="00D15BEA">
        <w:rPr>
          <w:i/>
        </w:rPr>
        <w:t xml:space="preserve">, </w:t>
      </w:r>
      <w:r w:rsidR="00D15BEA">
        <w:t>Official of Provi</w:t>
      </w:r>
      <w:r w:rsidR="00D15BEA" w:rsidRPr="00A33416">
        <w:t>nce of Friesland</w:t>
      </w:r>
      <w:r w:rsidR="00D15BEA">
        <w:t xml:space="preserve"> </w:t>
      </w:r>
      <w:r>
        <w:t xml:space="preserve">also </w:t>
      </w:r>
      <w:r w:rsidR="0051188F">
        <w:t xml:space="preserve">welcomed the IWG to Friesland </w:t>
      </w:r>
      <w:r w:rsidR="00C46D21">
        <w:t>and stated they looked forward to participating in the meeting</w:t>
      </w:r>
      <w:r w:rsidR="00D15BEA">
        <w:t>.</w:t>
      </w:r>
    </w:p>
    <w:p w:rsidR="00585C67" w:rsidRDefault="00585C67" w:rsidP="008974AD"/>
    <w:p w:rsidR="00D15BEA" w:rsidRPr="00944051" w:rsidRDefault="00D15BEA" w:rsidP="00944051">
      <w:pPr>
        <w:pStyle w:val="Subtitle"/>
      </w:pPr>
      <w:bookmarkStart w:id="4" w:name="_Toc371430434"/>
      <w:bookmarkStart w:id="5" w:name="_Toc408483804"/>
      <w:r w:rsidRPr="00944051">
        <w:t xml:space="preserve">Introductions and </w:t>
      </w:r>
      <w:r w:rsidR="00944051" w:rsidRPr="00944051">
        <w:t>confirmation of o</w:t>
      </w:r>
      <w:r w:rsidRPr="00944051">
        <w:t>bservers</w:t>
      </w:r>
      <w:bookmarkEnd w:id="4"/>
      <w:bookmarkEnd w:id="5"/>
    </w:p>
    <w:p w:rsidR="003C509B" w:rsidRPr="00F169F7" w:rsidRDefault="00D15BEA" w:rsidP="003C509B">
      <w:pPr>
        <w:rPr>
          <w:rFonts w:cs="Calibri"/>
          <w:szCs w:val="22"/>
        </w:rPr>
      </w:pPr>
      <w:r>
        <w:rPr>
          <w:szCs w:val="22"/>
        </w:rPr>
        <w:t xml:space="preserve">Delegates from each of the </w:t>
      </w:r>
      <w:r w:rsidRPr="00F169F7">
        <w:rPr>
          <w:szCs w:val="22"/>
        </w:rPr>
        <w:t>National Delegations</w:t>
      </w:r>
      <w:r>
        <w:rPr>
          <w:szCs w:val="22"/>
        </w:rPr>
        <w:t xml:space="preserve"> </w:t>
      </w:r>
      <w:r w:rsidR="00697B00">
        <w:rPr>
          <w:szCs w:val="22"/>
        </w:rPr>
        <w:t xml:space="preserve">as well observers and invited experts </w:t>
      </w:r>
      <w:r w:rsidR="00C46D21">
        <w:rPr>
          <w:szCs w:val="22"/>
        </w:rPr>
        <w:t>briefly introduced themselves</w:t>
      </w:r>
      <w:r w:rsidR="00217B36">
        <w:rPr>
          <w:szCs w:val="22"/>
        </w:rPr>
        <w:t>.</w:t>
      </w:r>
      <w:r w:rsidR="00217B36" w:rsidRPr="00217B36">
        <w:rPr>
          <w:szCs w:val="22"/>
        </w:rPr>
        <w:t xml:space="preserve"> </w:t>
      </w:r>
      <w:r w:rsidR="00944051">
        <w:rPr>
          <w:szCs w:val="22"/>
        </w:rPr>
        <w:t xml:space="preserve"> </w:t>
      </w:r>
      <w:r w:rsidR="00217B36" w:rsidRPr="00217B36">
        <w:rPr>
          <w:i/>
          <w:szCs w:val="22"/>
        </w:rPr>
        <w:t>Although not part of the national delegations o</w:t>
      </w:r>
      <w:r w:rsidR="00B8583E" w:rsidRPr="00217B36">
        <w:rPr>
          <w:i/>
          <w:szCs w:val="22"/>
        </w:rPr>
        <w:t>bservers</w:t>
      </w:r>
      <w:r w:rsidR="003C509B" w:rsidRPr="00217B36">
        <w:rPr>
          <w:i/>
          <w:szCs w:val="22"/>
        </w:rPr>
        <w:t xml:space="preserve"> and invited experts</w:t>
      </w:r>
      <w:r w:rsidR="00B8583E" w:rsidRPr="00217B36">
        <w:rPr>
          <w:i/>
          <w:szCs w:val="22"/>
        </w:rPr>
        <w:t>, as noted</w:t>
      </w:r>
      <w:r w:rsidR="00697B00">
        <w:rPr>
          <w:i/>
          <w:szCs w:val="22"/>
        </w:rPr>
        <w:t xml:space="preserve"> </w:t>
      </w:r>
      <w:r w:rsidR="00B8583E" w:rsidRPr="00217B36">
        <w:rPr>
          <w:i/>
          <w:szCs w:val="22"/>
        </w:rPr>
        <w:t xml:space="preserve">on the Participants List (document </w:t>
      </w:r>
      <w:r w:rsidR="00B8583E" w:rsidRPr="00217B36">
        <w:rPr>
          <w:rFonts w:cs="Calibri"/>
          <w:i/>
          <w:szCs w:val="22"/>
          <w:lang w:eastAsia="x-none"/>
        </w:rPr>
        <w:t>S</w:t>
      </w:r>
      <w:proofErr w:type="spellStart"/>
      <w:r w:rsidR="00B8583E" w:rsidRPr="00217B36">
        <w:rPr>
          <w:rFonts w:cs="Calibri"/>
          <w:i/>
          <w:szCs w:val="22"/>
          <w:lang w:val="x-none" w:eastAsia="x-none"/>
        </w:rPr>
        <w:t>PfG</w:t>
      </w:r>
      <w:proofErr w:type="spellEnd"/>
      <w:r w:rsidR="00B8583E" w:rsidRPr="00217B36">
        <w:rPr>
          <w:rFonts w:cs="Calibri"/>
          <w:i/>
          <w:szCs w:val="22"/>
          <w:lang w:eastAsia="x-none"/>
        </w:rPr>
        <w:t xml:space="preserve"> IWG 2.3)</w:t>
      </w:r>
      <w:r w:rsidR="00697B00">
        <w:rPr>
          <w:rFonts w:cs="Calibri"/>
          <w:i/>
          <w:szCs w:val="22"/>
          <w:lang w:eastAsia="x-none"/>
        </w:rPr>
        <w:t>,</w:t>
      </w:r>
      <w:r w:rsidR="003C509B" w:rsidRPr="00217B36">
        <w:rPr>
          <w:i/>
          <w:szCs w:val="22"/>
        </w:rPr>
        <w:t xml:space="preserve"> attended either to represent different stakeholder interests or provide scientific input as necessary.</w:t>
      </w:r>
    </w:p>
    <w:p w:rsidR="00D15BEA" w:rsidRPr="00F169F7" w:rsidRDefault="00D15BEA" w:rsidP="00D15BEA">
      <w:pPr>
        <w:rPr>
          <w:szCs w:val="22"/>
        </w:rPr>
      </w:pPr>
      <w:r w:rsidRPr="00C55719">
        <w:rPr>
          <w:rStyle w:val="Strong"/>
          <w:szCs w:val="22"/>
        </w:rPr>
        <w:t>Decision:</w:t>
      </w:r>
      <w:r w:rsidRPr="002125BE">
        <w:rPr>
          <w:i/>
          <w:szCs w:val="22"/>
        </w:rPr>
        <w:t xml:space="preserve"> </w:t>
      </w:r>
      <w:r w:rsidRPr="0025228F">
        <w:rPr>
          <w:szCs w:val="22"/>
        </w:rPr>
        <w:t>Non-national delegation participants and o</w:t>
      </w:r>
      <w:r w:rsidRPr="00F169F7">
        <w:rPr>
          <w:szCs w:val="22"/>
        </w:rPr>
        <w:t>bservers were accepted and welcomed.</w:t>
      </w:r>
    </w:p>
    <w:p w:rsidR="00D15BEA" w:rsidRDefault="00D15BEA" w:rsidP="008974AD"/>
    <w:p w:rsidR="007833E3" w:rsidRPr="00600964" w:rsidRDefault="001978FB" w:rsidP="00944051">
      <w:pPr>
        <w:pStyle w:val="Subtitle"/>
      </w:pPr>
      <w:bookmarkStart w:id="6" w:name="_Toc371430432"/>
      <w:bookmarkStart w:id="7" w:name="_Toc408483805"/>
      <w:r w:rsidRPr="00600964">
        <w:t>Adoption of the A</w:t>
      </w:r>
      <w:r w:rsidR="007833E3" w:rsidRPr="00600964">
        <w:t>genda</w:t>
      </w:r>
      <w:bookmarkEnd w:id="6"/>
      <w:bookmarkEnd w:id="7"/>
      <w:r w:rsidR="007833E3" w:rsidRPr="00600964">
        <w:t xml:space="preserve"> </w:t>
      </w:r>
    </w:p>
    <w:p w:rsidR="001978FB" w:rsidRDefault="00D15BEA" w:rsidP="001978FB">
      <w:pPr>
        <w:pStyle w:val="NoSpacing"/>
      </w:pPr>
      <w:r>
        <w:t>A draft agenda was presented and no revisions where proposed</w:t>
      </w:r>
      <w:r w:rsidR="001978FB">
        <w:t>.</w:t>
      </w:r>
    </w:p>
    <w:p w:rsidR="007833E3" w:rsidRPr="00EF15E7" w:rsidRDefault="007833E3" w:rsidP="007833E3">
      <w:r w:rsidRPr="006236DB">
        <w:rPr>
          <w:rStyle w:val="Strong"/>
        </w:rPr>
        <w:t>Decision:</w:t>
      </w:r>
      <w:r w:rsidRPr="004F007E">
        <w:rPr>
          <w:i/>
        </w:rPr>
        <w:t xml:space="preserve"> </w:t>
      </w:r>
      <w:r w:rsidRPr="00FF4A61">
        <w:t>The proposed agenda was adopted</w:t>
      </w:r>
      <w:r w:rsidR="001978FB" w:rsidRPr="00FF4A61">
        <w:t>.</w:t>
      </w:r>
      <w:r w:rsidRPr="004F007E">
        <w:rPr>
          <w:i/>
        </w:rPr>
        <w:cr/>
      </w:r>
    </w:p>
    <w:p w:rsidR="003F36A0" w:rsidRPr="003F0DAD" w:rsidRDefault="003F36A0" w:rsidP="003F36A0">
      <w:pPr>
        <w:pStyle w:val="Heading1"/>
      </w:pPr>
      <w:bookmarkStart w:id="8" w:name="_Toc408483806"/>
      <w:r>
        <w:t xml:space="preserve">AEWA Secretariat </w:t>
      </w:r>
      <w:r w:rsidR="00866F50">
        <w:t>u</w:t>
      </w:r>
      <w:r w:rsidRPr="003F0DAD">
        <w:t>pdate</w:t>
      </w:r>
      <w:bookmarkEnd w:id="8"/>
    </w:p>
    <w:p w:rsidR="00BA3C0C" w:rsidRDefault="00BA3C0C" w:rsidP="00BA3C0C">
      <w:pPr>
        <w:pStyle w:val="NoSpacing"/>
      </w:pPr>
      <w:r w:rsidRPr="00BA3C0C">
        <w:rPr>
          <w:i/>
        </w:rPr>
        <w:t xml:space="preserve">Sergey </w:t>
      </w:r>
      <w:proofErr w:type="spellStart"/>
      <w:r w:rsidRPr="00BA3C0C">
        <w:rPr>
          <w:i/>
        </w:rPr>
        <w:t>Dereliev</w:t>
      </w:r>
      <w:proofErr w:type="spellEnd"/>
      <w:r>
        <w:rPr>
          <w:i/>
        </w:rPr>
        <w:t xml:space="preserve">, </w:t>
      </w:r>
      <w:r w:rsidRPr="00BA3C0C">
        <w:t xml:space="preserve">Technical Officer for the </w:t>
      </w:r>
      <w:r w:rsidR="00430ACB" w:rsidRPr="00BA3C0C">
        <w:t>AEW</w:t>
      </w:r>
      <w:r w:rsidR="00430ACB">
        <w:t>A</w:t>
      </w:r>
      <w:r w:rsidR="00430ACB" w:rsidRPr="00BA3C0C">
        <w:t xml:space="preserve"> </w:t>
      </w:r>
      <w:r w:rsidRPr="00BA3C0C">
        <w:t xml:space="preserve">Secretariat </w:t>
      </w:r>
      <w:r>
        <w:t>gave a brief overview of activities in connection with the African</w:t>
      </w:r>
      <w:r w:rsidR="00430ACB">
        <w:t>-</w:t>
      </w:r>
      <w:r>
        <w:t>Eur</w:t>
      </w:r>
      <w:r w:rsidR="00EC5465">
        <w:t xml:space="preserve">asian </w:t>
      </w:r>
      <w:proofErr w:type="spellStart"/>
      <w:r w:rsidR="00EC5465">
        <w:t>Water</w:t>
      </w:r>
      <w:r w:rsidR="00430ACB">
        <w:t>b</w:t>
      </w:r>
      <w:r w:rsidR="00EC5465">
        <w:t>ird</w:t>
      </w:r>
      <w:proofErr w:type="spellEnd"/>
      <w:r w:rsidR="00EC5465">
        <w:t xml:space="preserve"> Agree</w:t>
      </w:r>
      <w:r w:rsidR="00C46D21">
        <w:t>ment. 21 AEWA species plans had</w:t>
      </w:r>
      <w:r w:rsidR="00EC5465">
        <w:t xml:space="preserve"> been produced to date. The International Species Management Plan (ISMP) for the Svalbard pink-footed goose is the first adaptive management</w:t>
      </w:r>
      <w:r w:rsidR="007360BD">
        <w:t xml:space="preserve"> </w:t>
      </w:r>
      <w:r w:rsidR="00EC5465">
        <w:t>plan</w:t>
      </w:r>
      <w:r w:rsidR="007360BD">
        <w:t xml:space="preserve"> and a great deal of interest has been expressed in its progress.</w:t>
      </w:r>
      <w:r w:rsidR="00EC5465">
        <w:t xml:space="preserve"> A second </w:t>
      </w:r>
      <w:r w:rsidR="007360BD">
        <w:t xml:space="preserve">adaptive management plan is </w:t>
      </w:r>
      <w:r w:rsidR="00EC5465">
        <w:t>currently in development for the Taiga Bean goose</w:t>
      </w:r>
      <w:r w:rsidR="007360BD">
        <w:t xml:space="preserve"> </w:t>
      </w:r>
      <w:r w:rsidR="007360BD" w:rsidRPr="00CC1875">
        <w:rPr>
          <w:i/>
        </w:rPr>
        <w:t>(</w:t>
      </w:r>
      <w:proofErr w:type="spellStart"/>
      <w:r w:rsidR="007360BD" w:rsidRPr="00CC1875">
        <w:rPr>
          <w:i/>
        </w:rPr>
        <w:t>Anser</w:t>
      </w:r>
      <w:proofErr w:type="spellEnd"/>
      <w:r w:rsidR="007360BD" w:rsidRPr="00CC1875">
        <w:rPr>
          <w:i/>
        </w:rPr>
        <w:t xml:space="preserve"> f. </w:t>
      </w:r>
      <w:proofErr w:type="spellStart"/>
      <w:r w:rsidR="007360BD" w:rsidRPr="00CC1875">
        <w:rPr>
          <w:i/>
        </w:rPr>
        <w:t>fabalis</w:t>
      </w:r>
      <w:proofErr w:type="spellEnd"/>
      <w:r w:rsidR="007360BD" w:rsidRPr="00CC1875">
        <w:rPr>
          <w:i/>
        </w:rPr>
        <w:t>)</w:t>
      </w:r>
      <w:r w:rsidR="00C46D21">
        <w:t>. It f</w:t>
      </w:r>
      <w:r w:rsidR="007360BD">
        <w:t>ocus</w:t>
      </w:r>
      <w:r w:rsidR="00C46D21">
        <w:t xml:space="preserve">es on efforts to ensure a population </w:t>
      </w:r>
      <w:r w:rsidR="007360BD">
        <w:t>recovery</w:t>
      </w:r>
      <w:r w:rsidR="00C46D21">
        <w:t>,</w:t>
      </w:r>
      <w:r w:rsidR="007360BD">
        <w:t xml:space="preserve"> whilst a number of </w:t>
      </w:r>
      <w:r w:rsidR="00C46D21">
        <w:t>range states maintain it</w:t>
      </w:r>
      <w:r w:rsidR="007360BD">
        <w:t xml:space="preserve"> as a </w:t>
      </w:r>
      <w:proofErr w:type="spellStart"/>
      <w:r w:rsidR="007360BD">
        <w:t>huntable</w:t>
      </w:r>
      <w:proofErr w:type="spellEnd"/>
      <w:r w:rsidR="007360BD">
        <w:t xml:space="preserve"> species. Other notable species plans in development are for the </w:t>
      </w:r>
      <w:r w:rsidR="00EC5465">
        <w:t xml:space="preserve">Long-tailed Duck </w:t>
      </w:r>
      <w:r w:rsidR="007360BD" w:rsidRPr="00CC1875">
        <w:rPr>
          <w:i/>
        </w:rPr>
        <w:t>(</w:t>
      </w:r>
      <w:proofErr w:type="spellStart"/>
      <w:r w:rsidR="007360BD" w:rsidRPr="00CC1875">
        <w:rPr>
          <w:i/>
        </w:rPr>
        <w:t>Clangula</w:t>
      </w:r>
      <w:proofErr w:type="spellEnd"/>
      <w:r w:rsidR="007360BD" w:rsidRPr="00CC1875">
        <w:rPr>
          <w:i/>
        </w:rPr>
        <w:t xml:space="preserve"> </w:t>
      </w:r>
      <w:proofErr w:type="spellStart"/>
      <w:r w:rsidR="007360BD" w:rsidRPr="00CC1875">
        <w:rPr>
          <w:i/>
        </w:rPr>
        <w:t>hyemalis</w:t>
      </w:r>
      <w:proofErr w:type="spellEnd"/>
      <w:r w:rsidR="007360BD" w:rsidRPr="00CC1875">
        <w:rPr>
          <w:i/>
        </w:rPr>
        <w:t>)</w:t>
      </w:r>
      <w:r w:rsidR="007360BD" w:rsidRPr="007360BD">
        <w:t xml:space="preserve"> </w:t>
      </w:r>
      <w:r w:rsidR="00EC5465">
        <w:t xml:space="preserve">and the European Curlew </w:t>
      </w:r>
      <w:r w:rsidR="007360BD" w:rsidRPr="00CC1875">
        <w:rPr>
          <w:i/>
        </w:rPr>
        <w:t>(</w:t>
      </w:r>
      <w:proofErr w:type="spellStart"/>
      <w:r w:rsidR="007360BD" w:rsidRPr="00CC1875">
        <w:rPr>
          <w:i/>
        </w:rPr>
        <w:t>Numenius</w:t>
      </w:r>
      <w:proofErr w:type="spellEnd"/>
      <w:r w:rsidR="007360BD" w:rsidRPr="00CC1875">
        <w:rPr>
          <w:i/>
        </w:rPr>
        <w:t xml:space="preserve"> </w:t>
      </w:r>
      <w:proofErr w:type="spellStart"/>
      <w:r w:rsidR="007360BD" w:rsidRPr="00CC1875">
        <w:rPr>
          <w:i/>
        </w:rPr>
        <w:t>arquata</w:t>
      </w:r>
      <w:proofErr w:type="spellEnd"/>
      <w:r w:rsidR="007360BD" w:rsidRPr="00CC1875">
        <w:rPr>
          <w:i/>
        </w:rPr>
        <w:t>)</w:t>
      </w:r>
      <w:r w:rsidR="007360BD">
        <w:t>.</w:t>
      </w:r>
    </w:p>
    <w:p w:rsidR="007360BD" w:rsidRDefault="007360BD" w:rsidP="00BA3C0C">
      <w:pPr>
        <w:pStyle w:val="NoSpacing"/>
      </w:pPr>
    </w:p>
    <w:p w:rsidR="007360BD" w:rsidRDefault="00880837" w:rsidP="00880837">
      <w:pPr>
        <w:pStyle w:val="NoSpacing"/>
      </w:pPr>
      <w:proofErr w:type="spellStart"/>
      <w:r w:rsidRPr="00CC1875">
        <w:rPr>
          <w:i/>
        </w:rPr>
        <w:t>Dereliev</w:t>
      </w:r>
      <w:proofErr w:type="spellEnd"/>
      <w:r>
        <w:t xml:space="preserve"> highlighted that the next Meeting of the Parties (MOP6) would take place </w:t>
      </w:r>
      <w:r w:rsidR="00C46D21">
        <w:t>from</w:t>
      </w:r>
      <w:r>
        <w:t xml:space="preserve"> </w:t>
      </w:r>
      <w:r w:rsidRPr="00BA3C0C">
        <w:t>9 - 14 N</w:t>
      </w:r>
      <w:r>
        <w:t xml:space="preserve">ovember </w:t>
      </w:r>
      <w:r w:rsidRPr="00BA3C0C">
        <w:t>2015 in Bonn, Germany.</w:t>
      </w:r>
      <w:r>
        <w:t xml:space="preserve"> </w:t>
      </w:r>
      <w:r w:rsidR="00C46D21">
        <w:t>For</w:t>
      </w:r>
      <w:r w:rsidR="00CC1875">
        <w:t xml:space="preserve"> this meeting </w:t>
      </w:r>
      <w:r>
        <w:t>a review of AEWA activities was being undertaken</w:t>
      </w:r>
      <w:r w:rsidR="00E00164">
        <w:t xml:space="preserve"> by the Secretariat</w:t>
      </w:r>
      <w:r>
        <w:t xml:space="preserve">. Questionnaires would be circulated to relevant working groups and range states to evaluate the preparation and implementation of AEWA Single Species </w:t>
      </w:r>
      <w:r w:rsidR="00C46D21">
        <w:t xml:space="preserve">Action and Management Plans. The results of this </w:t>
      </w:r>
      <w:r>
        <w:t xml:space="preserve">review </w:t>
      </w:r>
      <w:r w:rsidR="00C46D21">
        <w:t>would be presented at</w:t>
      </w:r>
      <w:r>
        <w:t xml:space="preserve"> MOP6.</w:t>
      </w:r>
    </w:p>
    <w:p w:rsidR="00081B9E" w:rsidRDefault="00081B9E" w:rsidP="0091100A"/>
    <w:p w:rsidR="00081B9E" w:rsidRPr="003F0DAD" w:rsidRDefault="00866F50" w:rsidP="00600964">
      <w:pPr>
        <w:pStyle w:val="Heading1"/>
      </w:pPr>
      <w:bookmarkStart w:id="9" w:name="_Toc371430435"/>
      <w:bookmarkStart w:id="10" w:name="_Toc408483807"/>
      <w:r>
        <w:t>Coordination Unit u</w:t>
      </w:r>
      <w:r w:rsidR="003F0DAD" w:rsidRPr="003F0DAD">
        <w:t>pdate</w:t>
      </w:r>
      <w:bookmarkEnd w:id="9"/>
      <w:bookmarkEnd w:id="10"/>
    </w:p>
    <w:p w:rsidR="00E31B54" w:rsidRDefault="00B51F3C" w:rsidP="00E31B54">
      <w:r w:rsidRPr="00B51F3C">
        <w:rPr>
          <w:i/>
        </w:rPr>
        <w:t>Jesper Madsen</w:t>
      </w:r>
      <w:r>
        <w:rPr>
          <w:i/>
        </w:rPr>
        <w:t>,</w:t>
      </w:r>
      <w:r w:rsidRPr="00B51F3C">
        <w:t xml:space="preserve"> Aarhus University and lead of the Coordination Unit, gave a</w:t>
      </w:r>
      <w:r>
        <w:t xml:space="preserve">n </w:t>
      </w:r>
      <w:r w:rsidRPr="00B51F3C">
        <w:t>overview</w:t>
      </w:r>
      <w:r>
        <w:t xml:space="preserve"> of the development and progress of the ISMP for the Svalbard pink-footed goose</w:t>
      </w:r>
      <w:r w:rsidR="00CC1875">
        <w:t xml:space="preserve"> (</w:t>
      </w:r>
      <w:proofErr w:type="spellStart"/>
      <w:r w:rsidR="00CC1875">
        <w:t>SPfG</w:t>
      </w:r>
      <w:proofErr w:type="spellEnd"/>
      <w:r w:rsidR="00CC1875">
        <w:t>)</w:t>
      </w:r>
      <w:r>
        <w:t xml:space="preserve">. This was </w:t>
      </w:r>
      <w:r w:rsidR="00146A82">
        <w:t xml:space="preserve">for the benefit </w:t>
      </w:r>
      <w:r w:rsidR="00073956">
        <w:t xml:space="preserve">several </w:t>
      </w:r>
      <w:r>
        <w:t xml:space="preserve">new participants </w:t>
      </w:r>
      <w:r w:rsidR="00146A82">
        <w:t>joining the working group</w:t>
      </w:r>
      <w:r w:rsidR="00073956">
        <w:t xml:space="preserve"> for the 1</w:t>
      </w:r>
      <w:r w:rsidR="00073956" w:rsidRPr="00073956">
        <w:rPr>
          <w:vertAlign w:val="superscript"/>
        </w:rPr>
        <w:t>st</w:t>
      </w:r>
      <w:r w:rsidR="00073956">
        <w:t xml:space="preserve"> time, in particularly, the Dutch delegation </w:t>
      </w:r>
      <w:proofErr w:type="gramStart"/>
      <w:r w:rsidR="00073956">
        <w:t>who</w:t>
      </w:r>
      <w:proofErr w:type="gramEnd"/>
      <w:r w:rsidR="00073956">
        <w:t xml:space="preserve"> were unable to attend the last IWG meeting. </w:t>
      </w:r>
      <w:r w:rsidR="006524B8" w:rsidRPr="00CC1875">
        <w:rPr>
          <w:i/>
        </w:rPr>
        <w:t>Madsen</w:t>
      </w:r>
      <w:r w:rsidR="006524B8">
        <w:t xml:space="preserve"> welcomed the Dutch delegation</w:t>
      </w:r>
      <w:r w:rsidR="00B70DD3">
        <w:t xml:space="preserve">. He </w:t>
      </w:r>
      <w:r w:rsidR="006524B8">
        <w:t xml:space="preserve">hoped that </w:t>
      </w:r>
      <w:r w:rsidR="00B94B59">
        <w:t xml:space="preserve">through </w:t>
      </w:r>
      <w:r w:rsidR="006524B8">
        <w:t>their continued participation</w:t>
      </w:r>
      <w:r w:rsidR="00B94B59">
        <w:t xml:space="preserve"> and by coordinating activities </w:t>
      </w:r>
      <w:r w:rsidR="00CC1875">
        <w:t>with the other range states</w:t>
      </w:r>
      <w:r w:rsidR="00BE26BD">
        <w:t>,</w:t>
      </w:r>
      <w:r w:rsidR="00CC1875">
        <w:t xml:space="preserve"> </w:t>
      </w:r>
      <w:r w:rsidR="00BE26BD">
        <w:t xml:space="preserve">all </w:t>
      </w:r>
      <w:r w:rsidR="00B94B59">
        <w:t xml:space="preserve">parties </w:t>
      </w:r>
      <w:r w:rsidR="00BE26BD">
        <w:t>would realise substantial benefits in managing</w:t>
      </w:r>
      <w:r w:rsidR="006524B8">
        <w:t xml:space="preserve"> </w:t>
      </w:r>
      <w:r w:rsidR="00BE26BD">
        <w:t xml:space="preserve">pink-footed geese, as well as </w:t>
      </w:r>
      <w:r w:rsidR="006524B8">
        <w:t>other goose species</w:t>
      </w:r>
      <w:r w:rsidR="00BE26BD">
        <w:t>.</w:t>
      </w:r>
      <w:r w:rsidR="006524B8">
        <w:t xml:space="preserve"> </w:t>
      </w:r>
      <w:r w:rsidR="006524B8" w:rsidRPr="00BE26BD">
        <w:rPr>
          <w:i/>
        </w:rPr>
        <w:t>Madsen</w:t>
      </w:r>
      <w:r w:rsidR="006524B8">
        <w:t xml:space="preserve"> </w:t>
      </w:r>
      <w:r w:rsidR="008D1C50">
        <w:t>reviewed</w:t>
      </w:r>
      <w:r w:rsidR="006524B8">
        <w:t xml:space="preserve"> the goal and objectives of the </w:t>
      </w:r>
      <w:r w:rsidR="008D1C50">
        <w:t xml:space="preserve">ISMP and the annual decision cycle. He reiterated that although hunting, to regulate the population, was currently a focus for </w:t>
      </w:r>
      <w:r w:rsidR="00B70DD3">
        <w:lastRenderedPageBreak/>
        <w:t xml:space="preserve">the </w:t>
      </w:r>
      <w:r w:rsidR="00BE26BD">
        <w:t>ISMP</w:t>
      </w:r>
      <w:r w:rsidR="00B70DD3">
        <w:t xml:space="preserve">, just as important were </w:t>
      </w:r>
      <w:r w:rsidR="008D1C50">
        <w:t>actions related to maintaining habitats throughout the flyway. All management actio</w:t>
      </w:r>
      <w:r w:rsidR="00BE26BD">
        <w:t xml:space="preserve">ns have potential consequences </w:t>
      </w:r>
      <w:r w:rsidR="008D1C50">
        <w:t xml:space="preserve">e.g. intensive hunting in Denmark and Norway could push the geese to the low-land countries creating conflict on grasslands. Co-ordinated and complementary management </w:t>
      </w:r>
      <w:r w:rsidR="00E31B54">
        <w:t xml:space="preserve">actions were required and there were </w:t>
      </w:r>
      <w:r w:rsidR="00BE26BD">
        <w:t>opportunities</w:t>
      </w:r>
      <w:r w:rsidR="00E31B54">
        <w:t xml:space="preserve"> for further </w:t>
      </w:r>
      <w:r w:rsidR="00BE26BD">
        <w:t>learning</w:t>
      </w:r>
      <w:r w:rsidR="00E31B54">
        <w:t xml:space="preserve"> as the plan</w:t>
      </w:r>
      <w:r w:rsidR="00B70DD3">
        <w:t xml:space="preserve"> was implemented and developed.</w:t>
      </w:r>
    </w:p>
    <w:p w:rsidR="00E31B54" w:rsidRDefault="00E31B54" w:rsidP="00E31B54"/>
    <w:p w:rsidR="00980B44" w:rsidRDefault="00980B44" w:rsidP="00980B44">
      <w:r w:rsidRPr="00BE26BD">
        <w:rPr>
          <w:i/>
        </w:rPr>
        <w:t>James Williams</w:t>
      </w:r>
      <w:r>
        <w:t xml:space="preserve">, Aarhus University and part of the Co-ordination Unit outlined the work of the unit since the last International Working Group (IWG) meeting in April 2013. Activities included: the launch of the AEWA Pink-Footed Goose website </w:t>
      </w:r>
      <w:hyperlink r:id="rId12" w:history="1">
        <w:r w:rsidRPr="00A57DB5">
          <w:rPr>
            <w:rStyle w:val="Hyperlink"/>
          </w:rPr>
          <w:t>http://pinkfootedgoose.aewa.info/</w:t>
        </w:r>
      </w:hyperlink>
      <w:r>
        <w:t xml:space="preserve">, continuing to support the decision cycle, active involvement in a number of collaborative research projects in Denmark and Norway (Geese </w:t>
      </w:r>
      <w:proofErr w:type="gramStart"/>
      <w:r>
        <w:t>Beyond</w:t>
      </w:r>
      <w:proofErr w:type="gramEnd"/>
      <w:r>
        <w:t xml:space="preserve"> Borders and </w:t>
      </w:r>
      <w:proofErr w:type="spellStart"/>
      <w:r w:rsidRPr="00743E45">
        <w:t>Forbedret</w:t>
      </w:r>
      <w:proofErr w:type="spellEnd"/>
      <w:r w:rsidRPr="00743E45">
        <w:t xml:space="preserve"> </w:t>
      </w:r>
      <w:proofErr w:type="spellStart"/>
      <w:r w:rsidRPr="00743E45">
        <w:t>Gåsejagt</w:t>
      </w:r>
      <w:proofErr w:type="spellEnd"/>
      <w:r>
        <w:t xml:space="preserve">) and continuing to disseminate and promote the work of the ISMP e.g. conference talks and information leaflets. </w:t>
      </w:r>
      <w:r w:rsidR="004A7DED">
        <w:t>He reminded d</w:t>
      </w:r>
      <w:r>
        <w:t>elegates that the web</w:t>
      </w:r>
      <w:r w:rsidR="00B94B59">
        <w:t xml:space="preserve">site was also a useful source of </w:t>
      </w:r>
      <w:r w:rsidR="00BE26BD">
        <w:t>information about projects, as w</w:t>
      </w:r>
      <w:r>
        <w:t xml:space="preserve">ell as published academic articles </w:t>
      </w:r>
      <w:r w:rsidR="00430ACB">
        <w:t xml:space="preserve">and </w:t>
      </w:r>
      <w:r w:rsidR="00E44779">
        <w:t>public</w:t>
      </w:r>
      <w:r w:rsidR="00430ACB">
        <w:t xml:space="preserve"> dissemination </w:t>
      </w:r>
      <w:r w:rsidR="004A7DED">
        <w:t>related to the</w:t>
      </w:r>
      <w:r>
        <w:t xml:space="preserve"> ISMP.</w:t>
      </w:r>
    </w:p>
    <w:p w:rsidR="00980B44" w:rsidRDefault="00980B44" w:rsidP="00E31B54"/>
    <w:p w:rsidR="00E31B54" w:rsidRPr="00CE39A4" w:rsidRDefault="00E31B54" w:rsidP="00D04183">
      <w:pPr>
        <w:pStyle w:val="Heading1"/>
      </w:pPr>
      <w:bookmarkStart w:id="11" w:name="_Toc408483808"/>
      <w:r w:rsidRPr="00CE39A4">
        <w:t xml:space="preserve">Svalbard Pink-footed Goose </w:t>
      </w:r>
      <w:r>
        <w:t>P</w:t>
      </w:r>
      <w:r w:rsidRPr="00CE39A4">
        <w:t xml:space="preserve">opulation </w:t>
      </w:r>
      <w:r>
        <w:t>S</w:t>
      </w:r>
      <w:r w:rsidRPr="00CE39A4">
        <w:t>tatus</w:t>
      </w:r>
      <w:r>
        <w:t xml:space="preserve"> </w:t>
      </w:r>
      <w:r w:rsidRPr="00CE39A4">
        <w:t>Update</w:t>
      </w:r>
      <w:bookmarkEnd w:id="11"/>
    </w:p>
    <w:p w:rsidR="00073956" w:rsidRDefault="00E31B54" w:rsidP="00D04183">
      <w:r w:rsidRPr="000B76ED">
        <w:rPr>
          <w:i/>
        </w:rPr>
        <w:t>Madsen</w:t>
      </w:r>
      <w:r w:rsidRPr="00C373B9">
        <w:t xml:space="preserve"> gave an update on the latest </w:t>
      </w:r>
      <w:r w:rsidR="00980B44">
        <w:t xml:space="preserve">data and population dynamics </w:t>
      </w:r>
      <w:r w:rsidRPr="00C373B9">
        <w:t xml:space="preserve">for the </w:t>
      </w:r>
      <w:proofErr w:type="spellStart"/>
      <w:r w:rsidR="00BE26BD">
        <w:t>SPfG</w:t>
      </w:r>
      <w:proofErr w:type="spellEnd"/>
      <w:r w:rsidRPr="00C373B9">
        <w:t xml:space="preserve">. </w:t>
      </w:r>
      <w:r w:rsidR="007C2EB9">
        <w:t xml:space="preserve">The population size for the 2013/14 season was estimated to be 76,000 geese. The population seems to have stabilized or declined </w:t>
      </w:r>
      <w:r w:rsidR="005A523A">
        <w:t xml:space="preserve">slightly, </w:t>
      </w:r>
      <w:r w:rsidR="007C2EB9">
        <w:t xml:space="preserve">for the first time </w:t>
      </w:r>
      <w:r w:rsidR="005A523A">
        <w:t xml:space="preserve">in </w:t>
      </w:r>
      <w:r w:rsidR="007C2EB9">
        <w:t xml:space="preserve">the </w:t>
      </w:r>
      <w:r w:rsidR="005A523A">
        <w:t xml:space="preserve">last </w:t>
      </w:r>
      <w:r w:rsidR="007C2EB9">
        <w:t xml:space="preserve">decade. </w:t>
      </w:r>
      <w:r w:rsidR="007C2EB9" w:rsidRPr="005A523A">
        <w:rPr>
          <w:i/>
        </w:rPr>
        <w:t>Madsen</w:t>
      </w:r>
      <w:r w:rsidR="007C2EB9">
        <w:t xml:space="preserve"> </w:t>
      </w:r>
      <w:r w:rsidR="00263125">
        <w:t xml:space="preserve">stated this </w:t>
      </w:r>
      <w:r w:rsidR="007C2EB9">
        <w:t xml:space="preserve">could be </w:t>
      </w:r>
      <w:r w:rsidR="00263125">
        <w:t>for a number of reasons</w:t>
      </w:r>
      <w:r w:rsidR="007C2EB9">
        <w:t xml:space="preserve">. It had been observed that there had been increased predation by arctic foxes </w:t>
      </w:r>
      <w:r w:rsidR="008C4D1F">
        <w:t xml:space="preserve">last season </w:t>
      </w:r>
      <w:r w:rsidR="007C2EB9">
        <w:t xml:space="preserve">in Svalbard </w:t>
      </w:r>
      <w:r w:rsidR="008C4D1F">
        <w:t>(breeding grounds)</w:t>
      </w:r>
      <w:r w:rsidR="007C2EB9">
        <w:t>. There had also been a step-wise increase in the</w:t>
      </w:r>
      <w:r w:rsidR="00263125">
        <w:t xml:space="preserve"> overall</w:t>
      </w:r>
      <w:r w:rsidR="007C2EB9">
        <w:t xml:space="preserve"> hunting bag </w:t>
      </w:r>
      <w:r w:rsidR="00263125">
        <w:t xml:space="preserve">(between </w:t>
      </w:r>
      <w:r w:rsidR="007C2EB9">
        <w:t>Norway and Denmark</w:t>
      </w:r>
      <w:r w:rsidR="00263125">
        <w:t>)</w:t>
      </w:r>
      <w:r w:rsidR="007C2EB9">
        <w:t xml:space="preserve">, but this was </w:t>
      </w:r>
      <w:r w:rsidR="00263125">
        <w:t>particularly</w:t>
      </w:r>
      <w:r w:rsidR="007C2EB9">
        <w:t xml:space="preserve"> </w:t>
      </w:r>
      <w:r w:rsidR="00263125">
        <w:t>evident</w:t>
      </w:r>
      <w:r w:rsidR="007C2EB9">
        <w:t xml:space="preserve"> in </w:t>
      </w:r>
      <w:r w:rsidR="00263125">
        <w:t>Denmark</w:t>
      </w:r>
      <w:r w:rsidR="007C2EB9">
        <w:t xml:space="preserve">. </w:t>
      </w:r>
      <w:r w:rsidR="008C4D1F">
        <w:t>The data suggests that the</w:t>
      </w:r>
      <w:r w:rsidR="00263125">
        <w:t xml:space="preserve"> increase in the Danish hunting bag was a result of pink-feet staying longer in Denmark during the winter. There is to be a published </w:t>
      </w:r>
      <w:r w:rsidR="00C95BF3">
        <w:t>paper describing the situation (</w:t>
      </w:r>
      <w:r w:rsidR="00430ACB">
        <w:t>Madsen et al. in preparation</w:t>
      </w:r>
      <w:r w:rsidR="00C95BF3">
        <w:t xml:space="preserve">). </w:t>
      </w:r>
      <w:r w:rsidR="00C95BF3" w:rsidRPr="00BC56B4">
        <w:rPr>
          <w:i/>
        </w:rPr>
        <w:t>Madsen</w:t>
      </w:r>
      <w:r w:rsidR="00C95BF3">
        <w:t xml:space="preserve"> posed the question why were the geese staying longer in Denmark, desp</w:t>
      </w:r>
      <w:r w:rsidR="0067637F">
        <w:t xml:space="preserve">ite </w:t>
      </w:r>
      <w:r w:rsidR="00D04183">
        <w:t xml:space="preserve">increased hunting pressure? There had been a nature restoration project which had reduced a key foraging </w:t>
      </w:r>
      <w:r w:rsidR="00161D58">
        <w:t>area</w:t>
      </w:r>
      <w:r w:rsidR="00D04183">
        <w:t xml:space="preserve"> in </w:t>
      </w:r>
      <w:r w:rsidR="00161D58">
        <w:t xml:space="preserve">western </w:t>
      </w:r>
      <w:r w:rsidR="00D04183">
        <w:t>Denmark</w:t>
      </w:r>
      <w:r w:rsidR="00161D58">
        <w:t xml:space="preserve"> (</w:t>
      </w:r>
      <w:proofErr w:type="spellStart"/>
      <w:r w:rsidR="00161D58">
        <w:t>Fiilsø</w:t>
      </w:r>
      <w:proofErr w:type="spellEnd"/>
      <w:r w:rsidR="00161D58">
        <w:t>). N</w:t>
      </w:r>
      <w:r w:rsidR="00D04183">
        <w:t>evertheless</w:t>
      </w:r>
      <w:r w:rsidR="00161D58">
        <w:t>,</w:t>
      </w:r>
      <w:r w:rsidR="00D04183">
        <w:t xml:space="preserve"> it was evident that </w:t>
      </w:r>
      <w:r w:rsidR="00BC56B4">
        <w:t xml:space="preserve">pink-footed geese </w:t>
      </w:r>
      <w:r w:rsidR="00D04183">
        <w:t xml:space="preserve">were </w:t>
      </w:r>
      <w:r w:rsidR="00BC56B4">
        <w:t xml:space="preserve">establishing new roosts </w:t>
      </w:r>
      <w:r w:rsidR="00D04183">
        <w:t xml:space="preserve">and foraging sites. Of note was </w:t>
      </w:r>
      <w:r w:rsidR="00161D58">
        <w:t>an</w:t>
      </w:r>
      <w:r w:rsidR="00BC56B4">
        <w:t xml:space="preserve"> increase in </w:t>
      </w:r>
      <w:r w:rsidR="00161D58">
        <w:t xml:space="preserve">the </w:t>
      </w:r>
      <w:r w:rsidR="00BC56B4">
        <w:t xml:space="preserve">cultivation of maize in Denmark, potentially </w:t>
      </w:r>
      <w:r w:rsidR="00D04183">
        <w:t xml:space="preserve">a rich </w:t>
      </w:r>
      <w:r w:rsidR="00BC56B4">
        <w:t xml:space="preserve">new </w:t>
      </w:r>
      <w:r w:rsidR="00D04183">
        <w:t>food source</w:t>
      </w:r>
      <w:r w:rsidR="00BC56B4">
        <w:t xml:space="preserve">. </w:t>
      </w:r>
      <w:r w:rsidR="00D04183">
        <w:t>20% of neck-banded birds had been seen in harvested maize fields</w:t>
      </w:r>
      <w:r w:rsidR="002001C4">
        <w:t xml:space="preserve"> in Denmark</w:t>
      </w:r>
      <w:r w:rsidR="00430ACB">
        <w:t xml:space="preserve"> in recent autumns</w:t>
      </w:r>
      <w:r w:rsidR="00D04183">
        <w:t xml:space="preserve">. </w:t>
      </w:r>
      <w:r w:rsidR="00BC56B4">
        <w:t xml:space="preserve">Observations suggest that individuals search </w:t>
      </w:r>
      <w:r w:rsidR="00073956">
        <w:t xml:space="preserve">for sites inland </w:t>
      </w:r>
      <w:r w:rsidR="00483B51">
        <w:t>and their</w:t>
      </w:r>
      <w:r w:rsidR="00BC56B4">
        <w:t xml:space="preserve"> </w:t>
      </w:r>
      <w:r w:rsidR="00073956">
        <w:t xml:space="preserve">exploratory </w:t>
      </w:r>
      <w:r w:rsidR="00BC56B4">
        <w:t xml:space="preserve">behaviour is </w:t>
      </w:r>
      <w:r w:rsidR="00073956">
        <w:t>then followed by flock</w:t>
      </w:r>
      <w:r w:rsidR="00BC56B4">
        <w:t>s (cultural learning).</w:t>
      </w:r>
      <w:r w:rsidR="00D04183">
        <w:t xml:space="preserve"> </w:t>
      </w:r>
      <w:r w:rsidR="00483B51">
        <w:t>Despite</w:t>
      </w:r>
      <w:r w:rsidR="00073956">
        <w:t xml:space="preserve"> </w:t>
      </w:r>
      <w:r w:rsidR="00483B51">
        <w:t xml:space="preserve">the </w:t>
      </w:r>
      <w:r w:rsidR="00073956">
        <w:t>increased predation risk</w:t>
      </w:r>
      <w:r w:rsidR="00483B51">
        <w:t xml:space="preserve"> (uncertainty in new areas)</w:t>
      </w:r>
      <w:r w:rsidR="00073956">
        <w:t xml:space="preserve"> </w:t>
      </w:r>
      <w:r w:rsidR="00483B51">
        <w:t>the resource gain</w:t>
      </w:r>
      <w:r w:rsidR="00161D58">
        <w:t>s</w:t>
      </w:r>
      <w:r w:rsidR="00483B51">
        <w:t xml:space="preserve"> </w:t>
      </w:r>
      <w:r w:rsidR="00430ACB">
        <w:t xml:space="preserve">appear to </w:t>
      </w:r>
      <w:r w:rsidR="00483B51">
        <w:t>outweigh</w:t>
      </w:r>
      <w:r w:rsidR="00073956">
        <w:t xml:space="preserve"> </w:t>
      </w:r>
      <w:r w:rsidR="00483B51">
        <w:t xml:space="preserve">the risk. </w:t>
      </w:r>
      <w:r w:rsidR="00073956">
        <w:t xml:space="preserve"> </w:t>
      </w:r>
      <w:r w:rsidR="00483B51">
        <w:t xml:space="preserve">This could be a reason for extended </w:t>
      </w:r>
      <w:r w:rsidR="00073956">
        <w:t>stay</w:t>
      </w:r>
      <w:r w:rsidR="00483B51">
        <w:t>s in Denmark</w:t>
      </w:r>
      <w:r w:rsidR="00430ACB">
        <w:t xml:space="preserve">. </w:t>
      </w:r>
      <w:r w:rsidR="00161D58">
        <w:t>However</w:t>
      </w:r>
      <w:r w:rsidR="00483B51">
        <w:t>, c</w:t>
      </w:r>
      <w:r w:rsidR="00073956">
        <w:t>hange</w:t>
      </w:r>
      <w:r w:rsidR="00483B51">
        <w:t xml:space="preserve">s in geese behaviour will require </w:t>
      </w:r>
      <w:r w:rsidR="00073956">
        <w:t>hunters to adapt</w:t>
      </w:r>
      <w:r w:rsidR="002001C4">
        <w:t xml:space="preserve"> </w:t>
      </w:r>
      <w:r w:rsidR="00483B51">
        <w:t>and</w:t>
      </w:r>
      <w:r w:rsidR="00073956">
        <w:t xml:space="preserve"> follow </w:t>
      </w:r>
      <w:r w:rsidR="00483B51">
        <w:t xml:space="preserve">the </w:t>
      </w:r>
      <w:r w:rsidR="00073956">
        <w:t>geese</w:t>
      </w:r>
      <w:r w:rsidR="00483B51">
        <w:t>. Hunters may need to t</w:t>
      </w:r>
      <w:r w:rsidR="00073956">
        <w:t xml:space="preserve">ake </w:t>
      </w:r>
      <w:r w:rsidR="00161D58">
        <w:t xml:space="preserve">their hunting </w:t>
      </w:r>
      <w:r w:rsidR="00073956">
        <w:t>opportunities</w:t>
      </w:r>
      <w:r w:rsidR="00483B51">
        <w:t xml:space="preserve"> when they can</w:t>
      </w:r>
      <w:r w:rsidR="00161D58">
        <w:t>,</w:t>
      </w:r>
      <w:r w:rsidR="00483B51">
        <w:t xml:space="preserve"> as</w:t>
      </w:r>
      <w:r w:rsidR="00073956">
        <w:t xml:space="preserve"> geese fly-in, feed and move off</w:t>
      </w:r>
      <w:r w:rsidR="00BC56B4">
        <w:t>.</w:t>
      </w:r>
      <w:r w:rsidR="00430ACB">
        <w:t xml:space="preserve"> It appears that hunting has shown a functional response to the change in goose behaviour.</w:t>
      </w:r>
    </w:p>
    <w:p w:rsidR="00073956" w:rsidRDefault="00073956" w:rsidP="00825C2B"/>
    <w:p w:rsidR="004A7DED" w:rsidRDefault="004A7DED" w:rsidP="004A7DED">
      <w:r>
        <w:t xml:space="preserve">A copy of the Population Status Report for the </w:t>
      </w:r>
      <w:proofErr w:type="spellStart"/>
      <w:r>
        <w:t>S</w:t>
      </w:r>
      <w:r w:rsidR="00161D58">
        <w:t>PfG</w:t>
      </w:r>
      <w:proofErr w:type="spellEnd"/>
      <w:r w:rsidR="00161D58">
        <w:t xml:space="preserve"> </w:t>
      </w:r>
      <w:r>
        <w:t>is</w:t>
      </w:r>
      <w:r w:rsidR="00161D58">
        <w:t xml:space="preserve"> publically available on-line at</w:t>
      </w:r>
      <w:r>
        <w:t xml:space="preserve"> the </w:t>
      </w:r>
      <w:hyperlink r:id="rId13" w:history="1">
        <w:r w:rsidRPr="00972255">
          <w:rPr>
            <w:rStyle w:val="Hyperlink"/>
          </w:rPr>
          <w:t>AEWA Pink-footed Goose International Working Group website</w:t>
        </w:r>
      </w:hyperlink>
      <w:r>
        <w:t xml:space="preserve"> </w:t>
      </w:r>
      <w:r w:rsidR="00D81F7D">
        <w:t>Activities / annual reports section (</w:t>
      </w:r>
      <w:hyperlink r:id="rId14" w:history="1">
        <w:r w:rsidR="00D81F7D" w:rsidRPr="00175116">
          <w:rPr>
            <w:rStyle w:val="Hyperlink"/>
          </w:rPr>
          <w:t>http://pinkfootedgoose.aewa.info/report_series</w:t>
        </w:r>
      </w:hyperlink>
      <w:r w:rsidR="00D81F7D">
        <w:t>)</w:t>
      </w:r>
    </w:p>
    <w:p w:rsidR="004A7DED" w:rsidRDefault="004A7DED" w:rsidP="00825C2B"/>
    <w:p w:rsidR="00CE39A4" w:rsidRPr="00260EEB" w:rsidRDefault="00260EEB" w:rsidP="00600964">
      <w:pPr>
        <w:pStyle w:val="Heading1"/>
      </w:pPr>
      <w:bookmarkStart w:id="12" w:name="_Toc371430439"/>
      <w:bookmarkStart w:id="13" w:name="_Toc408483809"/>
      <w:r w:rsidRPr="00260EEB">
        <w:t>Range State Updates</w:t>
      </w:r>
      <w:bookmarkEnd w:id="12"/>
      <w:bookmarkEnd w:id="13"/>
    </w:p>
    <w:p w:rsidR="00073956" w:rsidRDefault="00073956" w:rsidP="0091100A"/>
    <w:p w:rsidR="004D7EE4" w:rsidRDefault="004D6052" w:rsidP="004D7EE4">
      <w:pPr>
        <w:pStyle w:val="Subtitle"/>
      </w:pPr>
      <w:bookmarkStart w:id="14" w:name="_Toc371430440"/>
      <w:bookmarkStart w:id="15" w:name="_Toc408483810"/>
      <w:r>
        <w:t>Belgian Summary</w:t>
      </w:r>
      <w:bookmarkEnd w:id="14"/>
      <w:bookmarkEnd w:id="15"/>
    </w:p>
    <w:p w:rsidR="0071457E" w:rsidRDefault="003A2B79" w:rsidP="00003A8C">
      <w:proofErr w:type="spellStart"/>
      <w:r>
        <w:rPr>
          <w:i/>
        </w:rPr>
        <w:t>Michiel</w:t>
      </w:r>
      <w:proofErr w:type="spellEnd"/>
      <w:r>
        <w:rPr>
          <w:i/>
        </w:rPr>
        <w:t xml:space="preserve"> </w:t>
      </w:r>
      <w:proofErr w:type="spellStart"/>
      <w:r>
        <w:rPr>
          <w:i/>
        </w:rPr>
        <w:t>Vandegehuchte</w:t>
      </w:r>
      <w:proofErr w:type="spellEnd"/>
      <w:r>
        <w:rPr>
          <w:i/>
        </w:rPr>
        <w:t xml:space="preserve">, </w:t>
      </w:r>
      <w:r w:rsidRPr="007C767B">
        <w:t>the new Belgian National Focal Point, presented</w:t>
      </w:r>
      <w:r>
        <w:rPr>
          <w:i/>
        </w:rPr>
        <w:t xml:space="preserve"> </w:t>
      </w:r>
      <w:r w:rsidR="00C03CE5">
        <w:t xml:space="preserve">an update </w:t>
      </w:r>
      <w:r>
        <w:t>on goose management activities in Belgium</w:t>
      </w:r>
      <w:r w:rsidR="00C03CE5">
        <w:t>.</w:t>
      </w:r>
      <w:r>
        <w:t xml:space="preserve"> Prior to attending the IWG meeting a national working group meeting had taken place</w:t>
      </w:r>
      <w:r w:rsidR="003A54E7">
        <w:t>. R</w:t>
      </w:r>
      <w:r>
        <w:t xml:space="preserve">epresentatives </w:t>
      </w:r>
      <w:r w:rsidR="003A54E7">
        <w:t>attended</w:t>
      </w:r>
      <w:r>
        <w:t xml:space="preserve"> from government authorities as well as conservation, hunting and farming organizations. This was reported to be a very constructive meeting.</w:t>
      </w:r>
      <w:r w:rsidR="003A54E7">
        <w:t xml:space="preserve"> </w:t>
      </w:r>
      <w:proofErr w:type="spellStart"/>
      <w:r w:rsidR="00DA732F" w:rsidRPr="00516B63">
        <w:rPr>
          <w:i/>
        </w:rPr>
        <w:t>Vandegehuchte</w:t>
      </w:r>
      <w:proofErr w:type="spellEnd"/>
      <w:r w:rsidR="00DA732F">
        <w:rPr>
          <w:i/>
        </w:rPr>
        <w:t xml:space="preserve"> </w:t>
      </w:r>
      <w:r w:rsidR="00DA732F">
        <w:t xml:space="preserve">commented that although a smaller proportion of pink-footed </w:t>
      </w:r>
      <w:r w:rsidR="00F73BBB">
        <w:t xml:space="preserve">geese </w:t>
      </w:r>
      <w:r w:rsidR="00DA732F">
        <w:t>over wintered in Flanders (40% down from 90% in the 1990’s) the maximum number has remained relatively stable (max. no. recorded 29,</w:t>
      </w:r>
      <w:r w:rsidR="00DA732F" w:rsidRPr="00516B63">
        <w:t>581 on 29 December 2013</w:t>
      </w:r>
      <w:r w:rsidR="00DA732F">
        <w:t xml:space="preserve">). Flanders was still </w:t>
      </w:r>
      <w:r w:rsidR="007C767B">
        <w:t xml:space="preserve">considered </w:t>
      </w:r>
      <w:r w:rsidR="00DA732F">
        <w:t>an important wintering area</w:t>
      </w:r>
      <w:r w:rsidR="007C767B">
        <w:t xml:space="preserve">. </w:t>
      </w:r>
      <w:proofErr w:type="spellStart"/>
      <w:r w:rsidR="003A54E7" w:rsidRPr="00516B63">
        <w:rPr>
          <w:i/>
        </w:rPr>
        <w:t>Vandegehuchte</w:t>
      </w:r>
      <w:proofErr w:type="spellEnd"/>
      <w:r w:rsidR="003A54E7">
        <w:t xml:space="preserve"> outlined </w:t>
      </w:r>
      <w:r w:rsidR="00DA732F">
        <w:t xml:space="preserve">the main </w:t>
      </w:r>
      <w:r w:rsidR="00E60506">
        <w:t xml:space="preserve">conservation </w:t>
      </w:r>
      <w:r w:rsidR="003A54E7">
        <w:t>goals related to the pink-footed goose</w:t>
      </w:r>
      <w:r w:rsidR="007C767B">
        <w:t xml:space="preserve"> as</w:t>
      </w:r>
      <w:r w:rsidR="003A54E7">
        <w:t xml:space="preserve"> being</w:t>
      </w:r>
      <w:r w:rsidR="00747873">
        <w:t>:</w:t>
      </w:r>
      <w:r w:rsidR="003A54E7">
        <w:t xml:space="preserve"> </w:t>
      </w:r>
      <w:r w:rsidR="002001C4">
        <w:t xml:space="preserve">1) </w:t>
      </w:r>
      <w:r w:rsidR="003A54E7">
        <w:t xml:space="preserve">the conservation of traditional grassland areas, </w:t>
      </w:r>
      <w:r w:rsidR="002001C4">
        <w:t xml:space="preserve">2) </w:t>
      </w:r>
      <w:r w:rsidR="003A54E7">
        <w:t xml:space="preserve">resolving habitat issues (e.g. fragmentation) and </w:t>
      </w:r>
      <w:r w:rsidR="002001C4">
        <w:t xml:space="preserve">3) </w:t>
      </w:r>
      <w:r w:rsidR="003A54E7">
        <w:t>maintaining a wintering pink</w:t>
      </w:r>
      <w:r w:rsidR="007C767B">
        <w:t>-</w:t>
      </w:r>
      <w:r w:rsidR="00430ACB">
        <w:t>foot</w:t>
      </w:r>
      <w:r w:rsidR="007C767B">
        <w:t>ed goose</w:t>
      </w:r>
      <w:r w:rsidR="00430ACB">
        <w:t xml:space="preserve"> </w:t>
      </w:r>
      <w:r w:rsidR="003A54E7">
        <w:t xml:space="preserve">population of at least 12,000 individuals. </w:t>
      </w:r>
      <w:r w:rsidR="00747873">
        <w:t>Of note was the new Flemish Government’s proposal (</w:t>
      </w:r>
      <w:r w:rsidR="003A54E7" w:rsidRPr="003A54E7">
        <w:t>September 2014</w:t>
      </w:r>
      <w:r w:rsidR="00747873">
        <w:t>)</w:t>
      </w:r>
      <w:r w:rsidR="003A54E7" w:rsidRPr="003A54E7">
        <w:t xml:space="preserve"> </w:t>
      </w:r>
      <w:r w:rsidR="00747873">
        <w:t xml:space="preserve">to protect </w:t>
      </w:r>
      <w:r w:rsidR="003A54E7" w:rsidRPr="003A54E7">
        <w:t>historically permanent grasslands in the polders</w:t>
      </w:r>
      <w:r w:rsidR="00747873">
        <w:t xml:space="preserve"> region. This declaration was out for public consultation</w:t>
      </w:r>
      <w:r w:rsidR="00B94B59">
        <w:t xml:space="preserve"> (210 days) after which time</w:t>
      </w:r>
      <w:r w:rsidR="00747873">
        <w:t xml:space="preserve"> designated </w:t>
      </w:r>
      <w:r w:rsidR="00747873" w:rsidRPr="00E941A0">
        <w:t>protected grasslands would be established.</w:t>
      </w:r>
      <w:r w:rsidR="00516B63" w:rsidRPr="00E941A0">
        <w:t xml:space="preserve"> </w:t>
      </w:r>
      <w:proofErr w:type="spellStart"/>
      <w:r w:rsidR="00516B63" w:rsidRPr="00E941A0">
        <w:rPr>
          <w:i/>
        </w:rPr>
        <w:t>Vandegehuchte</w:t>
      </w:r>
      <w:proofErr w:type="spellEnd"/>
      <w:r w:rsidR="00516B63" w:rsidRPr="00E941A0">
        <w:t xml:space="preserve"> also highlighted that there was a grassland restoration being undertaken by </w:t>
      </w:r>
      <w:proofErr w:type="spellStart"/>
      <w:r w:rsidR="00516B63" w:rsidRPr="00E941A0">
        <w:t>Natuurpunt</w:t>
      </w:r>
      <w:proofErr w:type="spellEnd"/>
      <w:r w:rsidR="00516B63" w:rsidRPr="00E941A0">
        <w:t xml:space="preserve"> and funded by EU LIFE running from 2013-2017.</w:t>
      </w:r>
      <w:r w:rsidR="00B969AF" w:rsidRPr="00E941A0">
        <w:t xml:space="preserve"> </w:t>
      </w:r>
      <w:r w:rsidR="00516B63" w:rsidRPr="00E941A0">
        <w:t xml:space="preserve">It was reiterated </w:t>
      </w:r>
      <w:r w:rsidR="00516B63" w:rsidRPr="00E941A0">
        <w:lastRenderedPageBreak/>
        <w:t>that although the hunting legislation in Flanders was reviewed in April 2014</w:t>
      </w:r>
      <w:r w:rsidR="00DA732F" w:rsidRPr="00E941A0">
        <w:t xml:space="preserve">, the open-season still remained closed for </w:t>
      </w:r>
      <w:r w:rsidR="007C767B">
        <w:t>pink-footed gees</w:t>
      </w:r>
      <w:r w:rsidR="00516B63" w:rsidRPr="00E941A0">
        <w:t xml:space="preserve">e in Flanders </w:t>
      </w:r>
      <w:r w:rsidR="00DA732F" w:rsidRPr="00E941A0">
        <w:t xml:space="preserve">for the </w:t>
      </w:r>
      <w:r w:rsidR="00516B63" w:rsidRPr="00E941A0">
        <w:t>period 2013-2018</w:t>
      </w:r>
      <w:r w:rsidR="0071457E">
        <w:t>.</w:t>
      </w:r>
    </w:p>
    <w:p w:rsidR="0071457E" w:rsidRDefault="0071457E" w:rsidP="00003A8C"/>
    <w:p w:rsidR="00516B63" w:rsidRPr="00003A8C" w:rsidRDefault="000607DF" w:rsidP="00003A8C">
      <w:proofErr w:type="spellStart"/>
      <w:r w:rsidRPr="00E941A0">
        <w:rPr>
          <w:i/>
        </w:rPr>
        <w:t>Vandegehuchte</w:t>
      </w:r>
      <w:proofErr w:type="spellEnd"/>
      <w:r w:rsidRPr="00E941A0">
        <w:rPr>
          <w:i/>
        </w:rPr>
        <w:t xml:space="preserve"> </w:t>
      </w:r>
      <w:r w:rsidRPr="00E941A0">
        <w:t xml:space="preserve">then outlined the latest developments in managing goose-agricultural conflicts. </w:t>
      </w:r>
      <w:r w:rsidR="008547B8">
        <w:t>It had been observed that the f</w:t>
      </w:r>
      <w:r w:rsidR="008547B8" w:rsidRPr="008547B8">
        <w:t>eeding preference of pink-foo</w:t>
      </w:r>
      <w:r w:rsidR="008547B8">
        <w:t>ted gees</w:t>
      </w:r>
      <w:r w:rsidR="008547B8" w:rsidRPr="008547B8">
        <w:t>e in Flanders seems to have shifted from grassland to agricultural crops</w:t>
      </w:r>
      <w:r w:rsidR="008547B8">
        <w:t>.</w:t>
      </w:r>
      <w:r w:rsidR="008547B8" w:rsidRPr="008547B8">
        <w:t xml:space="preserve"> </w:t>
      </w:r>
      <w:r w:rsidRPr="00E941A0">
        <w:t>There is still a damage compensation s</w:t>
      </w:r>
      <w:r w:rsidR="005C1270">
        <w:t>cheme in operation</w:t>
      </w:r>
      <w:r w:rsidR="008547B8">
        <w:t>. O</w:t>
      </w:r>
      <w:r w:rsidRPr="00E941A0">
        <w:t xml:space="preserve">nly </w:t>
      </w:r>
      <w:r w:rsidR="00430ACB">
        <w:t>relatively</w:t>
      </w:r>
      <w:r w:rsidR="00430ACB" w:rsidRPr="00E941A0">
        <w:t xml:space="preserve"> </w:t>
      </w:r>
      <w:r w:rsidRPr="00E941A0">
        <w:t xml:space="preserve">few cases </w:t>
      </w:r>
      <w:r w:rsidR="008547B8">
        <w:t xml:space="preserve">are </w:t>
      </w:r>
      <w:r w:rsidR="005C1270">
        <w:t xml:space="preserve">compensated each year </w:t>
      </w:r>
      <w:r w:rsidRPr="00E941A0">
        <w:t>(13 in 2013-14)</w:t>
      </w:r>
      <w:r w:rsidR="008547B8">
        <w:t xml:space="preserve"> </w:t>
      </w:r>
      <w:r w:rsidR="007C767B">
        <w:t xml:space="preserve">and </w:t>
      </w:r>
      <w:r w:rsidR="008547B8">
        <w:t>not</w:t>
      </w:r>
      <w:r w:rsidR="008547B8" w:rsidRPr="008547B8">
        <w:t xml:space="preserve"> all damage </w:t>
      </w:r>
      <w:r w:rsidR="008547B8">
        <w:t xml:space="preserve">was </w:t>
      </w:r>
      <w:r w:rsidR="008547B8" w:rsidRPr="008547B8">
        <w:t>monitored</w:t>
      </w:r>
      <w:r w:rsidR="008547B8">
        <w:t xml:space="preserve"> for variety reasons e.g. o</w:t>
      </w:r>
      <w:r w:rsidR="008547B8" w:rsidRPr="008547B8">
        <w:t>nly damage &gt; € 300 entitles to compensation</w:t>
      </w:r>
      <w:r w:rsidR="008547B8">
        <w:t>.</w:t>
      </w:r>
      <w:r w:rsidR="008547B8" w:rsidRPr="008547B8">
        <w:t xml:space="preserve"> </w:t>
      </w:r>
      <w:r w:rsidR="00462A82" w:rsidRPr="00E941A0">
        <w:t xml:space="preserve">A new </w:t>
      </w:r>
      <w:r w:rsidR="00003A8C">
        <w:t>‘</w:t>
      </w:r>
      <w:r w:rsidR="00462A82" w:rsidRPr="00E941A0">
        <w:t>Code of Good Practice</w:t>
      </w:r>
      <w:r w:rsidR="00003A8C">
        <w:t>s’</w:t>
      </w:r>
      <w:r w:rsidR="00462A82" w:rsidRPr="00E941A0">
        <w:t xml:space="preserve"> was launched in July 2014 which clarified </w:t>
      </w:r>
      <w:r w:rsidR="00696835" w:rsidRPr="00E941A0">
        <w:t>‘reasonable</w:t>
      </w:r>
      <w:r w:rsidR="00462A82" w:rsidRPr="00E941A0">
        <w:t xml:space="preserve"> preventive measures’ </w:t>
      </w:r>
      <w:r w:rsidR="00696835" w:rsidRPr="00E941A0">
        <w:t xml:space="preserve">expected </w:t>
      </w:r>
      <w:r w:rsidR="00DD5765">
        <w:t xml:space="preserve">before compensation </w:t>
      </w:r>
      <w:r w:rsidR="00E60506">
        <w:t xml:space="preserve">can be </w:t>
      </w:r>
      <w:r w:rsidR="00DD5765">
        <w:t>paid.</w:t>
      </w:r>
      <w:r w:rsidR="00462A82" w:rsidRPr="00E941A0">
        <w:t xml:space="preserve"> This </w:t>
      </w:r>
      <w:r w:rsidR="00696835" w:rsidRPr="00E941A0">
        <w:t xml:space="preserve">was </w:t>
      </w:r>
      <w:r w:rsidR="00462A82" w:rsidRPr="00E941A0">
        <w:t xml:space="preserve">communicated </w:t>
      </w:r>
      <w:r w:rsidR="00933D07">
        <w:t xml:space="preserve">to farmers and </w:t>
      </w:r>
      <w:r w:rsidR="00696835" w:rsidRPr="00E941A0">
        <w:t xml:space="preserve">the public </w:t>
      </w:r>
      <w:r w:rsidR="00462A82" w:rsidRPr="00E941A0">
        <w:t xml:space="preserve">over the summer </w:t>
      </w:r>
      <w:r w:rsidR="00DD5765">
        <w:t xml:space="preserve">in a </w:t>
      </w:r>
      <w:r w:rsidR="00933D07">
        <w:t xml:space="preserve">publicity </w:t>
      </w:r>
      <w:r w:rsidR="00DD5765">
        <w:t xml:space="preserve">campaign </w:t>
      </w:r>
      <w:r w:rsidR="00462A82" w:rsidRPr="00E941A0">
        <w:t>‘Nature as good neighbour’</w:t>
      </w:r>
      <w:r w:rsidR="00DD5765">
        <w:t>,</w:t>
      </w:r>
      <w:r w:rsidR="00462A82" w:rsidRPr="00E941A0">
        <w:t xml:space="preserve"> through leaflets and a website (</w:t>
      </w:r>
      <w:hyperlink r:id="rId15" w:history="1">
        <w:r w:rsidR="00696835" w:rsidRPr="00E941A0">
          <w:rPr>
            <w:rStyle w:val="Hyperlink"/>
          </w:rPr>
          <w:t>www.natuuralsgoedebuur.be</w:t>
        </w:r>
      </w:hyperlink>
      <w:r w:rsidR="00696835" w:rsidRPr="00E941A0">
        <w:t xml:space="preserve">). Farmers </w:t>
      </w:r>
      <w:r w:rsidR="00DD5765">
        <w:t xml:space="preserve">can </w:t>
      </w:r>
      <w:r w:rsidR="00696835" w:rsidRPr="00E941A0">
        <w:t>apply for compensation (</w:t>
      </w:r>
      <w:r w:rsidR="007C767B">
        <w:t>on-line)</w:t>
      </w:r>
      <w:r w:rsidR="00B94B59">
        <w:t>. R</w:t>
      </w:r>
      <w:r w:rsidR="00696835" w:rsidRPr="00E941A0">
        <w:t xml:space="preserve">eported crop damage is then verified by </w:t>
      </w:r>
      <w:r w:rsidR="00DD5765" w:rsidRPr="00E941A0">
        <w:t>agricultural</w:t>
      </w:r>
      <w:r w:rsidR="00696835" w:rsidRPr="00E941A0">
        <w:t xml:space="preserve"> experts. </w:t>
      </w:r>
      <w:r w:rsidR="005C1270">
        <w:t>In c</w:t>
      </w:r>
      <w:r w:rsidR="00696835" w:rsidRPr="00E941A0">
        <w:t xml:space="preserve">ertain SPAs </w:t>
      </w:r>
      <w:r w:rsidR="005C1270">
        <w:t>preventative measures are not a requirement before compensation is paid</w:t>
      </w:r>
      <w:r w:rsidR="00003A8C">
        <w:t>.</w:t>
      </w:r>
      <w:r w:rsidR="00933D07">
        <w:t xml:space="preserve"> I</w:t>
      </w:r>
      <w:r w:rsidR="00003A8C">
        <w:t>t is anticipated that the co</w:t>
      </w:r>
      <w:r w:rsidR="00B94B59">
        <w:t>mpensation scheme will continue,</w:t>
      </w:r>
      <w:r w:rsidR="00003A8C">
        <w:t xml:space="preserve"> </w:t>
      </w:r>
      <w:r w:rsidR="00933D07">
        <w:t xml:space="preserve">with continued </w:t>
      </w:r>
      <w:r w:rsidR="00003A8C">
        <w:t xml:space="preserve">emphasis </w:t>
      </w:r>
      <w:r w:rsidR="007C767B">
        <w:t>on promoting</w:t>
      </w:r>
      <w:r w:rsidR="00003A8C">
        <w:t xml:space="preserve"> the ‘Code of Good Practices’. </w:t>
      </w:r>
      <w:proofErr w:type="spellStart"/>
      <w:r w:rsidR="00003A8C" w:rsidRPr="00E941A0">
        <w:rPr>
          <w:i/>
        </w:rPr>
        <w:t>Vandegehuchte</w:t>
      </w:r>
      <w:proofErr w:type="spellEnd"/>
      <w:r w:rsidR="00003A8C">
        <w:rPr>
          <w:i/>
        </w:rPr>
        <w:t xml:space="preserve"> </w:t>
      </w:r>
      <w:r w:rsidR="00003A8C">
        <w:t xml:space="preserve">reiterated that there </w:t>
      </w:r>
      <w:r w:rsidR="0071457E">
        <w:t xml:space="preserve">was </w:t>
      </w:r>
      <w:r w:rsidR="00003A8C">
        <w:t>no desire to open hunting on pink-footed geese</w:t>
      </w:r>
      <w:r w:rsidR="0071457E">
        <w:t xml:space="preserve">. However, </w:t>
      </w:r>
      <w:r w:rsidR="00003A8C">
        <w:t xml:space="preserve">Flemish hunters would be willing to cooperate in </w:t>
      </w:r>
      <w:r w:rsidR="0071457E">
        <w:t xml:space="preserve">the </w:t>
      </w:r>
      <w:r w:rsidR="00003A8C">
        <w:t xml:space="preserve">ISMP if requested in the future, after consideration and discussion with the Flemish working group. </w:t>
      </w:r>
    </w:p>
    <w:p w:rsidR="003A2B79" w:rsidRDefault="003A2B79" w:rsidP="00C73C08"/>
    <w:p w:rsidR="005521AF" w:rsidRDefault="005521AF" w:rsidP="005521AF">
      <w:pPr>
        <w:pStyle w:val="Subtitle"/>
      </w:pPr>
      <w:bookmarkStart w:id="16" w:name="_Toc408483811"/>
      <w:r>
        <w:t>Dutch Summary</w:t>
      </w:r>
      <w:bookmarkEnd w:id="16"/>
    </w:p>
    <w:p w:rsidR="009B5AE4" w:rsidRDefault="00491A54" w:rsidP="00B45C26">
      <w:r w:rsidRPr="00491A54">
        <w:rPr>
          <w:i/>
        </w:rPr>
        <w:t>Ralph Buij</w:t>
      </w:r>
      <w:r>
        <w:t xml:space="preserve">, the Dutch National Expert presented an update on behalf of the Dutch delegation. </w:t>
      </w:r>
      <w:r w:rsidRPr="00491A54">
        <w:rPr>
          <w:i/>
        </w:rPr>
        <w:t>Buij</w:t>
      </w:r>
      <w:r>
        <w:rPr>
          <w:i/>
        </w:rPr>
        <w:t xml:space="preserve"> </w:t>
      </w:r>
      <w:r w:rsidR="008547B8">
        <w:t>reviewed</w:t>
      </w:r>
      <w:r w:rsidR="00C76BED" w:rsidRPr="00C76BED">
        <w:t xml:space="preserve"> the current status of the pink-footed goo</w:t>
      </w:r>
      <w:r w:rsidR="00C76BED">
        <w:t xml:space="preserve">se wintering in The Netherlands. </w:t>
      </w:r>
      <w:proofErr w:type="spellStart"/>
      <w:r w:rsidR="00C76BED">
        <w:t>Natura</w:t>
      </w:r>
      <w:proofErr w:type="spellEnd"/>
      <w:r w:rsidR="00C76BED">
        <w:t xml:space="preserve"> 200</w:t>
      </w:r>
      <w:r w:rsidR="00DC57D5">
        <w:t>0</w:t>
      </w:r>
      <w:r w:rsidR="00C76BED">
        <w:t xml:space="preserve"> and farmland areas around Snee</w:t>
      </w:r>
      <w:r w:rsidR="0093497D">
        <w:t>k are</w:t>
      </w:r>
      <w:r w:rsidR="00C76BED">
        <w:t xml:space="preserve"> still key wintering grounds for pink-footed geese, </w:t>
      </w:r>
      <w:r w:rsidR="008547B8">
        <w:t>mainly foraging</w:t>
      </w:r>
      <w:r w:rsidR="00C76BED">
        <w:t xml:space="preserve"> on grasslands</w:t>
      </w:r>
      <w:r w:rsidR="008547B8">
        <w:t>.</w:t>
      </w:r>
      <w:r w:rsidR="0093497D">
        <w:t xml:space="preserve"> </w:t>
      </w:r>
      <w:r w:rsidR="00B11717">
        <w:t>A shift had been observed in the roosting sites used by pink-footed geese</w:t>
      </w:r>
      <w:r w:rsidR="004A00CA">
        <w:t>. This was</w:t>
      </w:r>
      <w:r w:rsidR="00B11717">
        <w:t xml:space="preserve"> as a result of conservation measures creating a</w:t>
      </w:r>
      <w:r w:rsidR="00620299">
        <w:t xml:space="preserve"> number of new ponds and lakes, </w:t>
      </w:r>
      <w:r w:rsidR="00B11717">
        <w:t>with suitable foraging areas</w:t>
      </w:r>
      <w:r w:rsidR="00620299">
        <w:t xml:space="preserve"> close by</w:t>
      </w:r>
      <w:r w:rsidR="00B11717">
        <w:t>.</w:t>
      </w:r>
      <w:r w:rsidR="00BA1096">
        <w:t xml:space="preserve"> </w:t>
      </w:r>
      <w:r w:rsidR="00DC57D5">
        <w:t>The latest p</w:t>
      </w:r>
      <w:r w:rsidR="00620299">
        <w:t xml:space="preserve">ink-footed goose population </w:t>
      </w:r>
      <w:r w:rsidR="00DC57D5">
        <w:t>survey</w:t>
      </w:r>
      <w:r w:rsidR="003E3155">
        <w:t>,</w:t>
      </w:r>
      <w:r w:rsidR="00DC57D5">
        <w:t xml:space="preserve"> </w:t>
      </w:r>
      <w:r w:rsidR="00620299">
        <w:t>conducted by SOVON in Nov 2013</w:t>
      </w:r>
      <w:r w:rsidR="003E3155">
        <w:t>,</w:t>
      </w:r>
      <w:r w:rsidR="00620299">
        <w:t xml:space="preserve"> counted 16,421 individuals</w:t>
      </w:r>
      <w:r w:rsidR="003E3155">
        <w:t>, e</w:t>
      </w:r>
      <w:r w:rsidR="00620299">
        <w:t xml:space="preserve">stimated to be 22% of total population. </w:t>
      </w:r>
      <w:r w:rsidR="00DE1ABB" w:rsidRPr="00491A54">
        <w:rPr>
          <w:i/>
        </w:rPr>
        <w:t>Buij</w:t>
      </w:r>
      <w:r w:rsidR="00DE1ABB">
        <w:rPr>
          <w:i/>
        </w:rPr>
        <w:t xml:space="preserve"> </w:t>
      </w:r>
      <w:r w:rsidR="00DE1ABB" w:rsidRPr="00DE1ABB">
        <w:t xml:space="preserve">reconfirmed </w:t>
      </w:r>
      <w:r w:rsidR="00DE1ABB">
        <w:t xml:space="preserve">that goose management in the Netherlands had been de-centralised with responsibility resting with regional governments. There is a compensation scheme managed through </w:t>
      </w:r>
      <w:proofErr w:type="spellStart"/>
      <w:r w:rsidR="00DE1ABB" w:rsidRPr="00DE1ABB">
        <w:t>Faunafonds</w:t>
      </w:r>
      <w:proofErr w:type="spellEnd"/>
      <w:r w:rsidR="00DE1ABB" w:rsidRPr="00DE1ABB">
        <w:t xml:space="preserve"> </w:t>
      </w:r>
      <w:r w:rsidR="00DE1ABB">
        <w:t xml:space="preserve">but the amount of compensation paid for </w:t>
      </w:r>
      <w:r w:rsidR="004A00CA">
        <w:t>crop damages related to pink-footed gee</w:t>
      </w:r>
      <w:r w:rsidR="00DE1ABB">
        <w:t>se was not significant</w:t>
      </w:r>
      <w:r w:rsidR="00F541E0">
        <w:t>,</w:t>
      </w:r>
      <w:r w:rsidR="00DE1ABB">
        <w:t xml:space="preserve"> in relation to other species (approx. </w:t>
      </w:r>
      <w:r w:rsidR="00DE1ABB" w:rsidRPr="008547B8">
        <w:t>€</w:t>
      </w:r>
      <w:r w:rsidR="009B5AE4">
        <w:t xml:space="preserve"> 80000 in 2011).</w:t>
      </w:r>
    </w:p>
    <w:p w:rsidR="009B5AE4" w:rsidRDefault="009B5AE4" w:rsidP="00B45C26"/>
    <w:p w:rsidR="005521AF" w:rsidRDefault="00F541E0" w:rsidP="00B45C26">
      <w:r w:rsidRPr="00491A54">
        <w:rPr>
          <w:i/>
        </w:rPr>
        <w:t>Buij</w:t>
      </w:r>
      <w:r>
        <w:t xml:space="preserve"> described the general goose management strategy for The Netherlands and in particular Friesland. The aim was to reduce winter crop damage (target for Friesland </w:t>
      </w:r>
      <w:r w:rsidRPr="00F541E0">
        <w:t>5-10% per annum</w:t>
      </w:r>
      <w:r>
        <w:t xml:space="preserve">) by creating </w:t>
      </w:r>
      <w:r w:rsidR="00CD466A">
        <w:t xml:space="preserve">and restricting geese to </w:t>
      </w:r>
      <w:r w:rsidR="00DC57D5">
        <w:t>“go” refuge areas</w:t>
      </w:r>
      <w:r w:rsidR="00CD466A">
        <w:t xml:space="preserve">. In these areas compensation would be paid, plus a premium per hectare for contributing to a refuge area. In Friesland farmers within refuge areas where entitled to receive </w:t>
      </w:r>
      <w:r w:rsidR="00CD466A" w:rsidRPr="00CD466A">
        <w:t>100%</w:t>
      </w:r>
      <w:r w:rsidR="00CD466A">
        <w:t xml:space="preserve"> compensation</w:t>
      </w:r>
      <w:r w:rsidR="00CD466A" w:rsidRPr="00CD466A">
        <w:t xml:space="preserve"> + </w:t>
      </w:r>
      <w:r w:rsidR="00CD466A" w:rsidRPr="008547B8">
        <w:t>€</w:t>
      </w:r>
      <w:r w:rsidR="00CD466A" w:rsidRPr="00CD466A">
        <w:t xml:space="preserve"> 50/ha participation premium</w:t>
      </w:r>
      <w:r w:rsidR="00CD466A">
        <w:t>. O</w:t>
      </w:r>
      <w:r w:rsidR="00CD466A" w:rsidRPr="00CD466A">
        <w:t xml:space="preserve">utside </w:t>
      </w:r>
      <w:r w:rsidR="00CD466A">
        <w:t xml:space="preserve">refuge areas farmers could receive </w:t>
      </w:r>
      <w:r w:rsidR="00CD466A" w:rsidRPr="00CD466A">
        <w:t xml:space="preserve">95% </w:t>
      </w:r>
      <w:r w:rsidR="00350480">
        <w:t>compensation</w:t>
      </w:r>
      <w:r w:rsidR="004A00CA">
        <w:t>, paying</w:t>
      </w:r>
      <w:r w:rsidR="009B5AE4">
        <w:t xml:space="preserve"> a fee of </w:t>
      </w:r>
      <w:r w:rsidR="00CD466A">
        <w:t xml:space="preserve">€300 per assessment. </w:t>
      </w:r>
      <w:r w:rsidR="00350480">
        <w:t>In addition winter ‘rest periods’ had been established when geese could forage without disturbance. In Friesland this was initially for a 2 month period</w:t>
      </w:r>
      <w:r w:rsidR="004A00CA">
        <w:t>, from</w:t>
      </w:r>
      <w:r w:rsidR="00350480">
        <w:t xml:space="preserve"> </w:t>
      </w:r>
      <w:r w:rsidR="00350480" w:rsidRPr="00350480">
        <w:t>1 January - 1 March</w:t>
      </w:r>
      <w:r w:rsidR="004A00CA">
        <w:t>. As of</w:t>
      </w:r>
      <w:r w:rsidR="00350480" w:rsidRPr="00350480">
        <w:t xml:space="preserve"> 2016/17</w:t>
      </w:r>
      <w:r w:rsidR="00350480">
        <w:t xml:space="preserve"> this would change to 4 months</w:t>
      </w:r>
      <w:r w:rsidR="004A00CA">
        <w:t xml:space="preserve">, from </w:t>
      </w:r>
      <w:r w:rsidR="00350480" w:rsidRPr="00350480">
        <w:t>1 November – 1 March</w:t>
      </w:r>
      <w:r w:rsidR="00350480">
        <w:t>, matching the ‘rest period</w:t>
      </w:r>
      <w:r w:rsidR="00481C37">
        <w:t>s</w:t>
      </w:r>
      <w:r w:rsidR="00350480">
        <w:t xml:space="preserve">’ currently in </w:t>
      </w:r>
      <w:r w:rsidR="004A00CA">
        <w:t xml:space="preserve">place in </w:t>
      </w:r>
      <w:r w:rsidR="00350480">
        <w:t>other Dutch regions. O</w:t>
      </w:r>
      <w:r w:rsidR="00600E4E">
        <w:t xml:space="preserve">utside these </w:t>
      </w:r>
      <w:r w:rsidR="00350480">
        <w:t xml:space="preserve">periods </w:t>
      </w:r>
      <w:r w:rsidR="004A00CA">
        <w:t>(</w:t>
      </w:r>
      <w:r w:rsidR="009B5AE4">
        <w:t xml:space="preserve">in </w:t>
      </w:r>
      <w:r w:rsidR="00600E4E">
        <w:t>winter</w:t>
      </w:r>
      <w:r w:rsidR="004A00CA">
        <w:t>)</w:t>
      </w:r>
      <w:r w:rsidR="00600E4E">
        <w:t xml:space="preserve"> </w:t>
      </w:r>
      <w:r w:rsidR="00350480">
        <w:t>population control</w:t>
      </w:r>
      <w:r w:rsidR="00600E4E">
        <w:t xml:space="preserve">, </w:t>
      </w:r>
      <w:r w:rsidR="00350480">
        <w:t xml:space="preserve">on </w:t>
      </w:r>
      <w:r w:rsidR="00600E4E">
        <w:t>Barnacle Greater White-fronted and Greylag</w:t>
      </w:r>
      <w:r w:rsidR="009B5AE4">
        <w:t xml:space="preserve"> geese</w:t>
      </w:r>
      <w:r w:rsidR="00600E4E">
        <w:t xml:space="preserve">, would be permitted and </w:t>
      </w:r>
      <w:r>
        <w:t xml:space="preserve">focused </w:t>
      </w:r>
      <w:r w:rsidR="00600E4E">
        <w:t>to</w:t>
      </w:r>
      <w:r>
        <w:t xml:space="preserve"> limit damages in agriculture</w:t>
      </w:r>
      <w:r w:rsidR="00350480">
        <w:t xml:space="preserve"> areas.</w:t>
      </w:r>
      <w:r w:rsidR="00600E4E">
        <w:t xml:space="preserve"> </w:t>
      </w:r>
      <w:r w:rsidR="004A00CA">
        <w:t>The pink-footed g</w:t>
      </w:r>
      <w:r w:rsidR="00B45C26">
        <w:t xml:space="preserve">oose was still protected in the Netherlands, but in some provinces exemptions were permitted to </w:t>
      </w:r>
      <w:r w:rsidR="001A2D0A">
        <w:t xml:space="preserve">scare </w:t>
      </w:r>
      <w:r w:rsidR="00B45C26">
        <w:t xml:space="preserve">geese to prevent or limit damage. </w:t>
      </w:r>
    </w:p>
    <w:p w:rsidR="00655EDB" w:rsidRDefault="00655EDB" w:rsidP="0091100A"/>
    <w:p w:rsidR="006236DB" w:rsidRDefault="006236DB" w:rsidP="006236DB">
      <w:pPr>
        <w:pStyle w:val="Subtitle"/>
      </w:pPr>
      <w:bookmarkStart w:id="17" w:name="_Toc371430441"/>
      <w:bookmarkStart w:id="18" w:name="_Toc408483812"/>
      <w:r>
        <w:t>Danish Summary</w:t>
      </w:r>
      <w:bookmarkEnd w:id="17"/>
      <w:bookmarkEnd w:id="18"/>
    </w:p>
    <w:p w:rsidR="003F271C" w:rsidRPr="00F627A3" w:rsidRDefault="002A2957" w:rsidP="003F271C">
      <w:pPr>
        <w:rPr>
          <w:rFonts w:cs="Calibri"/>
          <w:bCs/>
          <w:szCs w:val="22"/>
        </w:rPr>
      </w:pPr>
      <w:r w:rsidRPr="006E71BF">
        <w:rPr>
          <w:rFonts w:cs="Calibri"/>
          <w:bCs/>
          <w:i/>
          <w:szCs w:val="22"/>
        </w:rPr>
        <w:t xml:space="preserve">Henrik </w:t>
      </w:r>
      <w:proofErr w:type="spellStart"/>
      <w:r w:rsidRPr="006E71BF">
        <w:rPr>
          <w:rFonts w:cs="Calibri"/>
          <w:bCs/>
          <w:i/>
          <w:szCs w:val="22"/>
        </w:rPr>
        <w:t>Lykke</w:t>
      </w:r>
      <w:proofErr w:type="spellEnd"/>
      <w:r w:rsidRPr="006E71BF">
        <w:rPr>
          <w:rFonts w:cs="Calibri"/>
          <w:bCs/>
          <w:i/>
          <w:szCs w:val="22"/>
        </w:rPr>
        <w:t xml:space="preserve"> </w:t>
      </w:r>
      <w:proofErr w:type="spellStart"/>
      <w:r w:rsidRPr="006E71BF">
        <w:rPr>
          <w:rFonts w:cs="Calibri"/>
          <w:bCs/>
          <w:i/>
          <w:szCs w:val="22"/>
        </w:rPr>
        <w:t>Sørensen</w:t>
      </w:r>
      <w:proofErr w:type="spellEnd"/>
      <w:r w:rsidR="004A00CA">
        <w:rPr>
          <w:rFonts w:cs="Calibri"/>
          <w:bCs/>
          <w:i/>
          <w:szCs w:val="22"/>
        </w:rPr>
        <w:t>,</w:t>
      </w:r>
      <w:r w:rsidR="002963BD" w:rsidRPr="006E71BF">
        <w:rPr>
          <w:rFonts w:cs="Calibri"/>
          <w:bCs/>
          <w:szCs w:val="22"/>
        </w:rPr>
        <w:t xml:space="preserve"> </w:t>
      </w:r>
      <w:r w:rsidR="00B45C26" w:rsidRPr="006E71BF">
        <w:rPr>
          <w:rFonts w:cs="Calibri"/>
          <w:bCs/>
          <w:szCs w:val="22"/>
        </w:rPr>
        <w:t xml:space="preserve">the </w:t>
      </w:r>
      <w:r w:rsidR="006E71BF">
        <w:rPr>
          <w:rFonts w:cs="Calibri"/>
          <w:bCs/>
          <w:szCs w:val="22"/>
        </w:rPr>
        <w:t xml:space="preserve">Danish </w:t>
      </w:r>
      <w:r w:rsidR="00B45C26" w:rsidRPr="00B45C26">
        <w:rPr>
          <w:rFonts w:cs="Calibri"/>
          <w:bCs/>
          <w:szCs w:val="22"/>
        </w:rPr>
        <w:t xml:space="preserve">National Focal Point </w:t>
      </w:r>
      <w:r w:rsidR="00F3571B">
        <w:rPr>
          <w:rFonts w:cs="Calibri"/>
          <w:bCs/>
          <w:szCs w:val="22"/>
        </w:rPr>
        <w:t xml:space="preserve">gave an </w:t>
      </w:r>
      <w:r w:rsidR="006E71BF">
        <w:rPr>
          <w:rFonts w:cs="Calibri"/>
          <w:bCs/>
          <w:szCs w:val="22"/>
        </w:rPr>
        <w:t xml:space="preserve">update on </w:t>
      </w:r>
      <w:r w:rsidR="00481C37">
        <w:rPr>
          <w:rFonts w:cs="Calibri"/>
          <w:bCs/>
          <w:szCs w:val="22"/>
        </w:rPr>
        <w:t xml:space="preserve">goose management and related activities </w:t>
      </w:r>
      <w:r w:rsidR="007A6317">
        <w:rPr>
          <w:rFonts w:cs="Calibri"/>
          <w:bCs/>
          <w:szCs w:val="22"/>
        </w:rPr>
        <w:t xml:space="preserve">in Denmark. A significant change had been the extension of the hunting season for pink-footed geese </w:t>
      </w:r>
      <w:r w:rsidR="007A6317" w:rsidRPr="00F627A3">
        <w:rPr>
          <w:rFonts w:cs="Calibri"/>
          <w:bCs/>
          <w:szCs w:val="22"/>
        </w:rPr>
        <w:t xml:space="preserve">(along with Greylag and Greater White-fronted geese) to include </w:t>
      </w:r>
      <w:r w:rsidR="004A00CA" w:rsidRPr="00F627A3">
        <w:rPr>
          <w:rFonts w:cs="Calibri"/>
          <w:bCs/>
          <w:szCs w:val="22"/>
        </w:rPr>
        <w:t>January from 2014/15 onwards</w:t>
      </w:r>
      <w:r w:rsidR="007A6317" w:rsidRPr="00F627A3">
        <w:rPr>
          <w:rFonts w:cs="Calibri"/>
          <w:bCs/>
          <w:szCs w:val="22"/>
        </w:rPr>
        <w:t>. The Danish</w:t>
      </w:r>
      <w:r w:rsidR="00964ECF" w:rsidRPr="00F627A3">
        <w:rPr>
          <w:rFonts w:cs="Calibri"/>
          <w:bCs/>
          <w:szCs w:val="22"/>
        </w:rPr>
        <w:t xml:space="preserve"> hunting season is now: 1st September – 31st</w:t>
      </w:r>
      <w:r w:rsidR="007A6317" w:rsidRPr="00F627A3">
        <w:rPr>
          <w:rFonts w:cs="Calibri"/>
          <w:bCs/>
          <w:szCs w:val="22"/>
        </w:rPr>
        <w:t xml:space="preserve"> January. </w:t>
      </w:r>
      <w:r w:rsidR="004A00CA" w:rsidRPr="00F627A3">
        <w:rPr>
          <w:rFonts w:cs="Calibri"/>
          <w:bCs/>
          <w:szCs w:val="22"/>
        </w:rPr>
        <w:t>This</w:t>
      </w:r>
      <w:r w:rsidR="003F271C" w:rsidRPr="00F627A3">
        <w:rPr>
          <w:rFonts w:cs="Calibri"/>
          <w:bCs/>
          <w:szCs w:val="22"/>
        </w:rPr>
        <w:t xml:space="preserve"> extension will remain for the next 4 hunting </w:t>
      </w:r>
      <w:r w:rsidR="004A00CA" w:rsidRPr="00F627A3">
        <w:rPr>
          <w:rFonts w:cs="Calibri"/>
          <w:bCs/>
          <w:szCs w:val="22"/>
        </w:rPr>
        <w:t>seasons; h</w:t>
      </w:r>
      <w:r w:rsidR="00725EA2" w:rsidRPr="00F627A3">
        <w:rPr>
          <w:rFonts w:cs="Calibri"/>
          <w:bCs/>
          <w:szCs w:val="22"/>
        </w:rPr>
        <w:t xml:space="preserve">owever, administrative changes </w:t>
      </w:r>
      <w:r w:rsidR="00D5148C" w:rsidRPr="00F627A3">
        <w:rPr>
          <w:rFonts w:cs="Calibri"/>
          <w:bCs/>
          <w:szCs w:val="22"/>
        </w:rPr>
        <w:t xml:space="preserve">specifically </w:t>
      </w:r>
      <w:r w:rsidR="00725EA2" w:rsidRPr="00F627A3">
        <w:rPr>
          <w:rFonts w:cs="Calibri"/>
          <w:bCs/>
          <w:szCs w:val="22"/>
        </w:rPr>
        <w:t xml:space="preserve">for </w:t>
      </w:r>
      <w:r w:rsidR="00D5148C" w:rsidRPr="00F627A3">
        <w:rPr>
          <w:rFonts w:cs="Calibri"/>
          <w:bCs/>
          <w:szCs w:val="22"/>
        </w:rPr>
        <w:t xml:space="preserve">the </w:t>
      </w:r>
      <w:proofErr w:type="spellStart"/>
      <w:r w:rsidR="00D5148C" w:rsidRPr="00F627A3">
        <w:rPr>
          <w:rFonts w:cs="Calibri"/>
          <w:bCs/>
          <w:szCs w:val="22"/>
        </w:rPr>
        <w:t>SPfG</w:t>
      </w:r>
      <w:proofErr w:type="spellEnd"/>
      <w:r w:rsidR="004A00CA" w:rsidRPr="00F627A3">
        <w:rPr>
          <w:rFonts w:cs="Calibri"/>
          <w:bCs/>
          <w:szCs w:val="22"/>
        </w:rPr>
        <w:t xml:space="preserve"> will be possible</w:t>
      </w:r>
      <w:r w:rsidR="00725EA2" w:rsidRPr="00F627A3">
        <w:rPr>
          <w:rFonts w:cs="Calibri"/>
          <w:bCs/>
          <w:szCs w:val="22"/>
        </w:rPr>
        <w:t xml:space="preserve"> if necessary</w:t>
      </w:r>
      <w:r w:rsidR="004A00CA" w:rsidRPr="00F627A3">
        <w:rPr>
          <w:rFonts w:cs="Calibri"/>
          <w:bCs/>
          <w:szCs w:val="22"/>
        </w:rPr>
        <w:t>.</w:t>
      </w:r>
      <w:r w:rsidR="003F271C" w:rsidRPr="00F627A3">
        <w:rPr>
          <w:rFonts w:cs="Calibri"/>
          <w:bCs/>
          <w:szCs w:val="22"/>
        </w:rPr>
        <w:t xml:space="preserve"> </w:t>
      </w:r>
      <w:proofErr w:type="spellStart"/>
      <w:r w:rsidR="003F271C" w:rsidRPr="00F627A3">
        <w:rPr>
          <w:rFonts w:cs="Calibri"/>
          <w:bCs/>
          <w:i/>
          <w:szCs w:val="22"/>
        </w:rPr>
        <w:t>Sørensen</w:t>
      </w:r>
      <w:proofErr w:type="spellEnd"/>
      <w:r w:rsidR="003F271C" w:rsidRPr="00F627A3">
        <w:rPr>
          <w:rFonts w:cs="Calibri"/>
          <w:bCs/>
          <w:szCs w:val="22"/>
        </w:rPr>
        <w:t xml:space="preserve"> also commented that there was a ‘crippling action plan’ in place (since 1997) but this was re-vitalized with an awareness campaign in 2012-13</w:t>
      </w:r>
      <w:r w:rsidR="00D5148C" w:rsidRPr="00F627A3">
        <w:rPr>
          <w:rFonts w:cs="Calibri"/>
          <w:bCs/>
          <w:szCs w:val="22"/>
        </w:rPr>
        <w:t>. The focus was to promote good hunter</w:t>
      </w:r>
      <w:r w:rsidR="003F271C" w:rsidRPr="00F627A3">
        <w:rPr>
          <w:rFonts w:cs="Calibri"/>
          <w:bCs/>
          <w:szCs w:val="22"/>
        </w:rPr>
        <w:t xml:space="preserve"> training and </w:t>
      </w:r>
      <w:r w:rsidR="00481C37" w:rsidRPr="00F627A3">
        <w:rPr>
          <w:rFonts w:cs="Calibri"/>
          <w:bCs/>
          <w:szCs w:val="22"/>
        </w:rPr>
        <w:t xml:space="preserve">hunting </w:t>
      </w:r>
      <w:r w:rsidR="003F271C" w:rsidRPr="00F627A3">
        <w:rPr>
          <w:rFonts w:cs="Calibri"/>
          <w:bCs/>
          <w:szCs w:val="22"/>
        </w:rPr>
        <w:t>practices including: correct distance assessment, awareness of skills and shortcomings</w:t>
      </w:r>
      <w:r w:rsidR="00481C37" w:rsidRPr="00F627A3">
        <w:rPr>
          <w:rFonts w:cs="Calibri"/>
          <w:bCs/>
          <w:szCs w:val="22"/>
        </w:rPr>
        <w:t xml:space="preserve"> and demonstrating responsible behaviour e.g. </w:t>
      </w:r>
      <w:r w:rsidR="00F627A3">
        <w:rPr>
          <w:rFonts w:cs="Calibri"/>
          <w:bCs/>
          <w:szCs w:val="22"/>
        </w:rPr>
        <w:t xml:space="preserve">endeavouring to limit </w:t>
      </w:r>
      <w:r w:rsidR="003F271C" w:rsidRPr="00F627A3">
        <w:rPr>
          <w:rFonts w:cs="Calibri"/>
          <w:bCs/>
          <w:szCs w:val="22"/>
        </w:rPr>
        <w:t xml:space="preserve">number of shots fired </w:t>
      </w:r>
      <w:r w:rsidR="00F627A3">
        <w:rPr>
          <w:rFonts w:cs="Calibri"/>
          <w:bCs/>
          <w:szCs w:val="22"/>
        </w:rPr>
        <w:t>per bird (</w:t>
      </w:r>
      <w:r w:rsidR="003F271C" w:rsidRPr="00F627A3">
        <w:rPr>
          <w:rFonts w:cs="Calibri"/>
          <w:bCs/>
          <w:szCs w:val="22"/>
        </w:rPr>
        <w:t>not exceeding 3 per bird</w:t>
      </w:r>
      <w:r w:rsidR="00F627A3">
        <w:rPr>
          <w:rFonts w:cs="Calibri"/>
          <w:bCs/>
          <w:szCs w:val="22"/>
        </w:rPr>
        <w:t>)</w:t>
      </w:r>
      <w:r w:rsidR="003F271C" w:rsidRPr="00F627A3">
        <w:rPr>
          <w:rFonts w:cs="Calibri"/>
          <w:bCs/>
          <w:szCs w:val="22"/>
        </w:rPr>
        <w:t>.</w:t>
      </w:r>
    </w:p>
    <w:p w:rsidR="003F271C" w:rsidRDefault="003F271C" w:rsidP="007A6317">
      <w:pPr>
        <w:rPr>
          <w:rFonts w:cs="Calibri"/>
          <w:bCs/>
          <w:szCs w:val="22"/>
        </w:rPr>
      </w:pPr>
    </w:p>
    <w:p w:rsidR="003F271C" w:rsidRPr="003F271C" w:rsidRDefault="006E71BF" w:rsidP="003F271C">
      <w:pPr>
        <w:rPr>
          <w:rFonts w:cs="Calibri"/>
          <w:bCs/>
          <w:szCs w:val="22"/>
        </w:rPr>
      </w:pPr>
      <w:proofErr w:type="spellStart"/>
      <w:r w:rsidRPr="006E71BF">
        <w:rPr>
          <w:rFonts w:cs="Calibri"/>
          <w:bCs/>
          <w:i/>
          <w:szCs w:val="22"/>
        </w:rPr>
        <w:lastRenderedPageBreak/>
        <w:t>Sørensen</w:t>
      </w:r>
      <w:proofErr w:type="spellEnd"/>
      <w:r>
        <w:rPr>
          <w:rFonts w:cs="Calibri"/>
          <w:bCs/>
          <w:i/>
          <w:szCs w:val="22"/>
        </w:rPr>
        <w:t xml:space="preserve"> </w:t>
      </w:r>
      <w:r w:rsidRPr="006E71BF">
        <w:rPr>
          <w:rFonts w:cs="Calibri"/>
          <w:bCs/>
          <w:szCs w:val="22"/>
        </w:rPr>
        <w:t xml:space="preserve">stated that there were </w:t>
      </w:r>
      <w:r>
        <w:rPr>
          <w:rFonts w:cs="Calibri"/>
          <w:bCs/>
          <w:szCs w:val="22"/>
        </w:rPr>
        <w:t xml:space="preserve">currently </w:t>
      </w:r>
      <w:r w:rsidRPr="006E71BF">
        <w:rPr>
          <w:rFonts w:cs="Calibri"/>
          <w:bCs/>
          <w:szCs w:val="22"/>
        </w:rPr>
        <w:t>no significant</w:t>
      </w:r>
      <w:r>
        <w:rPr>
          <w:rFonts w:cs="Calibri"/>
          <w:bCs/>
          <w:i/>
          <w:szCs w:val="22"/>
        </w:rPr>
        <w:t xml:space="preserve"> </w:t>
      </w:r>
      <w:r w:rsidRPr="006E71BF">
        <w:rPr>
          <w:rFonts w:cs="Calibri"/>
          <w:bCs/>
          <w:szCs w:val="22"/>
        </w:rPr>
        <w:t xml:space="preserve">agricultural conflicts </w:t>
      </w:r>
      <w:r>
        <w:rPr>
          <w:rFonts w:cs="Calibri"/>
          <w:bCs/>
          <w:szCs w:val="22"/>
        </w:rPr>
        <w:t>with pink-footed geese</w:t>
      </w:r>
      <w:r w:rsidR="007A6317">
        <w:rPr>
          <w:rFonts w:cs="Calibri"/>
          <w:bCs/>
          <w:szCs w:val="22"/>
        </w:rPr>
        <w:t xml:space="preserve"> in Denmark</w:t>
      </w:r>
      <w:r>
        <w:rPr>
          <w:rFonts w:cs="Calibri"/>
          <w:bCs/>
          <w:szCs w:val="22"/>
        </w:rPr>
        <w:t xml:space="preserve">. </w:t>
      </w:r>
      <w:r w:rsidR="007A6317" w:rsidRPr="007A6317">
        <w:rPr>
          <w:rFonts w:cs="Calibri"/>
          <w:bCs/>
          <w:szCs w:val="22"/>
        </w:rPr>
        <w:t xml:space="preserve">No compensation is paid for goose </w:t>
      </w:r>
      <w:r w:rsidR="007A6317">
        <w:rPr>
          <w:rFonts w:cs="Calibri"/>
          <w:bCs/>
          <w:szCs w:val="22"/>
        </w:rPr>
        <w:t xml:space="preserve">related </w:t>
      </w:r>
      <w:r w:rsidR="007A6317" w:rsidRPr="007A6317">
        <w:rPr>
          <w:rFonts w:cs="Calibri"/>
          <w:bCs/>
          <w:szCs w:val="22"/>
        </w:rPr>
        <w:t>damage to crops</w:t>
      </w:r>
      <w:r w:rsidR="00434C14">
        <w:rPr>
          <w:rFonts w:cs="Calibri"/>
          <w:bCs/>
          <w:szCs w:val="22"/>
        </w:rPr>
        <w:t xml:space="preserve">. </w:t>
      </w:r>
      <w:r w:rsidR="00964ECF">
        <w:rPr>
          <w:rFonts w:cs="Calibri"/>
          <w:bCs/>
          <w:szCs w:val="22"/>
        </w:rPr>
        <w:t>However, d</w:t>
      </w:r>
      <w:r w:rsidR="00964ECF" w:rsidRPr="00964ECF">
        <w:rPr>
          <w:rFonts w:cs="Calibri"/>
          <w:bCs/>
          <w:szCs w:val="22"/>
        </w:rPr>
        <w:t xml:space="preserve">erogations </w:t>
      </w:r>
      <w:r w:rsidR="00D5148C">
        <w:rPr>
          <w:rFonts w:cs="Calibri"/>
          <w:bCs/>
          <w:szCs w:val="22"/>
        </w:rPr>
        <w:t>were allowed</w:t>
      </w:r>
      <w:r w:rsidR="00964ECF">
        <w:rPr>
          <w:rFonts w:cs="Calibri"/>
          <w:bCs/>
          <w:szCs w:val="22"/>
        </w:rPr>
        <w:t xml:space="preserve"> whereby permission</w:t>
      </w:r>
      <w:r w:rsidR="00964ECF" w:rsidRPr="00964ECF">
        <w:rPr>
          <w:rFonts w:cs="Calibri"/>
          <w:bCs/>
          <w:szCs w:val="22"/>
        </w:rPr>
        <w:t xml:space="preserve"> </w:t>
      </w:r>
      <w:r w:rsidR="00964ECF">
        <w:rPr>
          <w:rFonts w:cs="Calibri"/>
          <w:bCs/>
          <w:szCs w:val="22"/>
        </w:rPr>
        <w:t xml:space="preserve">could be sought by </w:t>
      </w:r>
      <w:r w:rsidR="00434C14">
        <w:rPr>
          <w:rFonts w:cs="Calibri"/>
          <w:bCs/>
          <w:szCs w:val="22"/>
        </w:rPr>
        <w:t xml:space="preserve">farmers, who may experience crop damage, </w:t>
      </w:r>
      <w:r w:rsidR="00964ECF" w:rsidRPr="00964ECF">
        <w:rPr>
          <w:rFonts w:cs="Calibri"/>
          <w:bCs/>
          <w:szCs w:val="22"/>
        </w:rPr>
        <w:t>to shoot geese ou</w:t>
      </w:r>
      <w:r w:rsidR="00964ECF">
        <w:rPr>
          <w:rFonts w:cs="Calibri"/>
          <w:bCs/>
          <w:szCs w:val="22"/>
        </w:rPr>
        <w:t xml:space="preserve">tside the open season. </w:t>
      </w:r>
      <w:r w:rsidR="00964ECF" w:rsidRPr="00964ECF">
        <w:rPr>
          <w:rFonts w:cs="Calibri"/>
          <w:bCs/>
          <w:szCs w:val="22"/>
        </w:rPr>
        <w:t>Farmers can from February 2015 apply to shoot Pink</w:t>
      </w:r>
      <w:r w:rsidR="00964ECF">
        <w:rPr>
          <w:rFonts w:cs="Calibri"/>
          <w:bCs/>
          <w:szCs w:val="22"/>
        </w:rPr>
        <w:t>-foo</w:t>
      </w:r>
      <w:r w:rsidR="00964ECF" w:rsidRPr="00964ECF">
        <w:rPr>
          <w:rFonts w:cs="Calibri"/>
          <w:bCs/>
          <w:szCs w:val="22"/>
        </w:rPr>
        <w:t>t</w:t>
      </w:r>
      <w:r w:rsidR="00964ECF">
        <w:rPr>
          <w:rFonts w:cs="Calibri"/>
          <w:bCs/>
          <w:szCs w:val="22"/>
        </w:rPr>
        <w:t>ed</w:t>
      </w:r>
      <w:r w:rsidR="00964ECF" w:rsidRPr="00964ECF">
        <w:rPr>
          <w:rFonts w:cs="Calibri"/>
          <w:bCs/>
          <w:szCs w:val="22"/>
        </w:rPr>
        <w:t>, Gre</w:t>
      </w:r>
      <w:r w:rsidR="00964ECF">
        <w:rPr>
          <w:rFonts w:cs="Calibri"/>
          <w:bCs/>
          <w:szCs w:val="22"/>
        </w:rPr>
        <w:t xml:space="preserve">ylag and Greater White-fronted geese </w:t>
      </w:r>
      <w:r w:rsidR="00964ECF" w:rsidRPr="00964ECF">
        <w:rPr>
          <w:rFonts w:cs="Calibri"/>
          <w:bCs/>
          <w:szCs w:val="22"/>
        </w:rPr>
        <w:t>on cultivated fields in February.</w:t>
      </w:r>
      <w:r w:rsidR="00964ECF">
        <w:rPr>
          <w:rFonts w:cs="Calibri"/>
          <w:bCs/>
          <w:szCs w:val="22"/>
        </w:rPr>
        <w:t xml:space="preserve"> </w:t>
      </w:r>
      <w:r w:rsidR="00D5148C">
        <w:rPr>
          <w:rFonts w:cs="Calibri"/>
          <w:bCs/>
          <w:szCs w:val="22"/>
        </w:rPr>
        <w:t>F</w:t>
      </w:r>
      <w:r w:rsidR="00964ECF">
        <w:rPr>
          <w:rFonts w:cs="Calibri"/>
          <w:bCs/>
          <w:szCs w:val="22"/>
        </w:rPr>
        <w:t>armers can</w:t>
      </w:r>
      <w:r w:rsidR="00964ECF" w:rsidRPr="00964ECF">
        <w:rPr>
          <w:rFonts w:cs="Calibri"/>
          <w:bCs/>
          <w:szCs w:val="22"/>
        </w:rPr>
        <w:t xml:space="preserve"> apply to shoot Greylag on crops before harvest from 1</w:t>
      </w:r>
      <w:r w:rsidR="00F73BBB">
        <w:rPr>
          <w:rFonts w:cs="Calibri"/>
          <w:bCs/>
          <w:szCs w:val="22"/>
        </w:rPr>
        <w:t>st</w:t>
      </w:r>
      <w:r w:rsidR="00964ECF" w:rsidRPr="00964ECF">
        <w:rPr>
          <w:rFonts w:cs="Calibri"/>
          <w:bCs/>
          <w:szCs w:val="22"/>
        </w:rPr>
        <w:t xml:space="preserve"> July to 31th August</w:t>
      </w:r>
      <w:r w:rsidR="00C25404">
        <w:rPr>
          <w:rFonts w:cs="Calibri"/>
          <w:bCs/>
          <w:szCs w:val="22"/>
        </w:rPr>
        <w:t>, as already permitted</w:t>
      </w:r>
      <w:r w:rsidR="00964ECF" w:rsidRPr="00964ECF">
        <w:rPr>
          <w:rFonts w:cs="Calibri"/>
          <w:bCs/>
          <w:szCs w:val="22"/>
        </w:rPr>
        <w:t xml:space="preserve"> (from sunrise to sunset)</w:t>
      </w:r>
      <w:r w:rsidR="00D5148C">
        <w:rPr>
          <w:rFonts w:cs="Calibri"/>
          <w:bCs/>
          <w:szCs w:val="22"/>
        </w:rPr>
        <w:t xml:space="preserve">. </w:t>
      </w:r>
      <w:r w:rsidR="00964ECF" w:rsidRPr="00964ECF">
        <w:rPr>
          <w:rFonts w:cs="Calibri"/>
          <w:bCs/>
          <w:szCs w:val="22"/>
        </w:rPr>
        <w:t>Derogations</w:t>
      </w:r>
      <w:r w:rsidR="00964ECF">
        <w:rPr>
          <w:rFonts w:cs="Calibri"/>
          <w:bCs/>
          <w:szCs w:val="22"/>
        </w:rPr>
        <w:t xml:space="preserve"> applied </w:t>
      </w:r>
      <w:r w:rsidR="00C25404">
        <w:rPr>
          <w:rFonts w:cs="Calibri"/>
          <w:bCs/>
          <w:szCs w:val="22"/>
        </w:rPr>
        <w:t xml:space="preserve">for </w:t>
      </w:r>
      <w:r w:rsidR="00964ECF">
        <w:rPr>
          <w:rFonts w:cs="Calibri"/>
          <w:bCs/>
          <w:szCs w:val="22"/>
        </w:rPr>
        <w:t xml:space="preserve">between </w:t>
      </w:r>
      <w:r w:rsidR="00964ECF" w:rsidRPr="00964ECF">
        <w:rPr>
          <w:rFonts w:cs="Calibri"/>
          <w:bCs/>
          <w:szCs w:val="22"/>
        </w:rPr>
        <w:t>1</w:t>
      </w:r>
      <w:r w:rsidR="00964ECF" w:rsidRPr="00964ECF">
        <w:rPr>
          <w:rFonts w:cs="Calibri"/>
          <w:bCs/>
          <w:szCs w:val="22"/>
          <w:vertAlign w:val="superscript"/>
        </w:rPr>
        <w:t>st</w:t>
      </w:r>
      <w:r w:rsidR="00C25404">
        <w:rPr>
          <w:rFonts w:cs="Calibri"/>
          <w:bCs/>
          <w:szCs w:val="22"/>
        </w:rPr>
        <w:t xml:space="preserve"> October 2013 and</w:t>
      </w:r>
      <w:r w:rsidR="00964ECF">
        <w:rPr>
          <w:rFonts w:cs="Calibri"/>
          <w:bCs/>
          <w:szCs w:val="22"/>
        </w:rPr>
        <w:t xml:space="preserve"> 1</w:t>
      </w:r>
      <w:r w:rsidR="00964ECF" w:rsidRPr="00964ECF">
        <w:rPr>
          <w:rFonts w:cs="Calibri"/>
          <w:bCs/>
          <w:szCs w:val="22"/>
          <w:vertAlign w:val="superscript"/>
        </w:rPr>
        <w:t>st</w:t>
      </w:r>
      <w:r w:rsidR="00D5148C">
        <w:rPr>
          <w:rFonts w:cs="Calibri"/>
          <w:bCs/>
          <w:szCs w:val="22"/>
        </w:rPr>
        <w:t xml:space="preserve"> </w:t>
      </w:r>
      <w:r w:rsidR="00964ECF">
        <w:rPr>
          <w:rFonts w:cs="Calibri"/>
          <w:bCs/>
          <w:szCs w:val="22"/>
        </w:rPr>
        <w:t xml:space="preserve">October 2014 </w:t>
      </w:r>
      <w:proofErr w:type="gramStart"/>
      <w:r w:rsidR="00C25404">
        <w:rPr>
          <w:rFonts w:cs="Calibri"/>
          <w:bCs/>
          <w:szCs w:val="22"/>
        </w:rPr>
        <w:t>were</w:t>
      </w:r>
      <w:proofErr w:type="gramEnd"/>
      <w:r w:rsidR="00964ECF">
        <w:rPr>
          <w:rFonts w:cs="Calibri"/>
          <w:bCs/>
          <w:szCs w:val="22"/>
        </w:rPr>
        <w:t xml:space="preserve">: </w:t>
      </w:r>
      <w:r w:rsidR="00964ECF" w:rsidRPr="00964ECF">
        <w:rPr>
          <w:rFonts w:cs="Calibri"/>
          <w:bCs/>
          <w:szCs w:val="22"/>
        </w:rPr>
        <w:t>6 applications</w:t>
      </w:r>
      <w:r w:rsidR="00C25404">
        <w:rPr>
          <w:rFonts w:cs="Calibri"/>
          <w:bCs/>
          <w:szCs w:val="22"/>
        </w:rPr>
        <w:t xml:space="preserve"> received</w:t>
      </w:r>
      <w:r w:rsidR="00964ECF">
        <w:rPr>
          <w:rFonts w:cs="Calibri"/>
          <w:bCs/>
          <w:szCs w:val="22"/>
        </w:rPr>
        <w:t xml:space="preserve">, </w:t>
      </w:r>
      <w:r w:rsidR="00964ECF" w:rsidRPr="00964ECF">
        <w:rPr>
          <w:rFonts w:cs="Calibri"/>
          <w:bCs/>
          <w:szCs w:val="22"/>
        </w:rPr>
        <w:t>4 permits</w:t>
      </w:r>
      <w:r w:rsidR="00964ECF">
        <w:rPr>
          <w:rFonts w:cs="Calibri"/>
          <w:bCs/>
          <w:szCs w:val="22"/>
        </w:rPr>
        <w:t xml:space="preserve"> </w:t>
      </w:r>
      <w:r w:rsidR="00C25404">
        <w:rPr>
          <w:rFonts w:cs="Calibri"/>
          <w:bCs/>
          <w:szCs w:val="22"/>
        </w:rPr>
        <w:t xml:space="preserve">given </w:t>
      </w:r>
      <w:r w:rsidR="00964ECF">
        <w:rPr>
          <w:rFonts w:cs="Calibri"/>
          <w:bCs/>
          <w:szCs w:val="22"/>
        </w:rPr>
        <w:t xml:space="preserve">and </w:t>
      </w:r>
      <w:r w:rsidR="00964ECF" w:rsidRPr="00964ECF">
        <w:rPr>
          <w:rFonts w:cs="Calibri"/>
          <w:bCs/>
          <w:szCs w:val="22"/>
        </w:rPr>
        <w:t>34 geese reported shot</w:t>
      </w:r>
      <w:r w:rsidR="00964ECF">
        <w:rPr>
          <w:rFonts w:cs="Calibri"/>
          <w:bCs/>
          <w:szCs w:val="22"/>
        </w:rPr>
        <w:t xml:space="preserve">. A previously run </w:t>
      </w:r>
      <w:r>
        <w:rPr>
          <w:rFonts w:cs="Calibri"/>
          <w:bCs/>
          <w:szCs w:val="22"/>
        </w:rPr>
        <w:t xml:space="preserve">‘baiting scheme’ where by </w:t>
      </w:r>
      <w:r w:rsidR="00FD1A92">
        <w:rPr>
          <w:rFonts w:cs="Calibri"/>
          <w:bCs/>
          <w:szCs w:val="22"/>
        </w:rPr>
        <w:t xml:space="preserve">pink-footed </w:t>
      </w:r>
      <w:r>
        <w:rPr>
          <w:rFonts w:cs="Calibri"/>
          <w:bCs/>
          <w:szCs w:val="22"/>
        </w:rPr>
        <w:t>geese w</w:t>
      </w:r>
      <w:r w:rsidR="00E927C7">
        <w:rPr>
          <w:rFonts w:cs="Calibri"/>
          <w:bCs/>
          <w:szCs w:val="22"/>
        </w:rPr>
        <w:t>ere provide</w:t>
      </w:r>
      <w:r w:rsidR="00FD1A92">
        <w:rPr>
          <w:rFonts w:cs="Calibri"/>
          <w:bCs/>
          <w:szCs w:val="22"/>
        </w:rPr>
        <w:t>d</w:t>
      </w:r>
      <w:r w:rsidR="00E927C7">
        <w:rPr>
          <w:rFonts w:cs="Calibri"/>
          <w:bCs/>
          <w:szCs w:val="22"/>
        </w:rPr>
        <w:t xml:space="preserve"> feed to attract the</w:t>
      </w:r>
      <w:r>
        <w:rPr>
          <w:rFonts w:cs="Calibri"/>
          <w:bCs/>
          <w:szCs w:val="22"/>
        </w:rPr>
        <w:t xml:space="preserve">m away from </w:t>
      </w:r>
      <w:r w:rsidR="00FD1A92">
        <w:rPr>
          <w:rFonts w:cs="Calibri"/>
          <w:bCs/>
          <w:szCs w:val="22"/>
        </w:rPr>
        <w:t xml:space="preserve">newly sown </w:t>
      </w:r>
      <w:r w:rsidR="00E927C7">
        <w:rPr>
          <w:rFonts w:cs="Calibri"/>
          <w:bCs/>
          <w:szCs w:val="22"/>
        </w:rPr>
        <w:t>agricultural</w:t>
      </w:r>
      <w:r>
        <w:rPr>
          <w:rFonts w:cs="Calibri"/>
          <w:bCs/>
          <w:szCs w:val="22"/>
        </w:rPr>
        <w:t xml:space="preserve"> areas had ended</w:t>
      </w:r>
      <w:r w:rsidR="00FD1A92">
        <w:rPr>
          <w:rFonts w:cs="Calibri"/>
          <w:bCs/>
          <w:szCs w:val="22"/>
        </w:rPr>
        <w:t xml:space="preserve"> because the majority of pink</w:t>
      </w:r>
      <w:r w:rsidR="00D5148C">
        <w:rPr>
          <w:rFonts w:cs="Calibri"/>
          <w:bCs/>
          <w:szCs w:val="22"/>
        </w:rPr>
        <w:t>-footed geese</w:t>
      </w:r>
      <w:r w:rsidR="00FD1A92">
        <w:rPr>
          <w:rFonts w:cs="Calibri"/>
          <w:bCs/>
          <w:szCs w:val="22"/>
        </w:rPr>
        <w:t xml:space="preserve"> nowadays depart for Norway before sowing of spring cereals commences</w:t>
      </w:r>
      <w:r w:rsidR="00434C14">
        <w:rPr>
          <w:rFonts w:cs="Calibri"/>
          <w:bCs/>
          <w:szCs w:val="22"/>
          <w:lang w:val="en-US"/>
        </w:rPr>
        <w:t>.</w:t>
      </w:r>
    </w:p>
    <w:p w:rsidR="006E71BF" w:rsidRDefault="006E71BF" w:rsidP="00C82C93">
      <w:pPr>
        <w:rPr>
          <w:rFonts w:cs="Calibri"/>
          <w:bCs/>
          <w:szCs w:val="22"/>
        </w:rPr>
      </w:pPr>
    </w:p>
    <w:p w:rsidR="00CC4B25" w:rsidRDefault="00846204" w:rsidP="00CC4B25">
      <w:pPr>
        <w:pStyle w:val="Subtitle"/>
      </w:pPr>
      <w:bookmarkStart w:id="19" w:name="_Toc371430442"/>
      <w:bookmarkStart w:id="20" w:name="_Toc408483813"/>
      <w:r w:rsidRPr="00846204">
        <w:t>Norwegian Summary</w:t>
      </w:r>
      <w:bookmarkEnd w:id="19"/>
      <w:bookmarkEnd w:id="20"/>
    </w:p>
    <w:p w:rsidR="008E1E85" w:rsidRDefault="00410207" w:rsidP="00512AEB">
      <w:pPr>
        <w:pStyle w:val="NoSpacing"/>
        <w:rPr>
          <w:lang w:val="nb-NO"/>
        </w:rPr>
      </w:pPr>
      <w:proofErr w:type="spellStart"/>
      <w:r w:rsidRPr="00DF4349">
        <w:rPr>
          <w:rFonts w:cs="Calibri"/>
          <w:i/>
        </w:rPr>
        <w:t>Øystein</w:t>
      </w:r>
      <w:proofErr w:type="spellEnd"/>
      <w:r w:rsidRPr="00DF4349">
        <w:rPr>
          <w:rFonts w:cs="Calibri"/>
          <w:i/>
        </w:rPr>
        <w:t xml:space="preserve"> </w:t>
      </w:r>
      <w:proofErr w:type="spellStart"/>
      <w:r w:rsidRPr="00DF4349">
        <w:rPr>
          <w:rFonts w:cs="Calibri"/>
          <w:i/>
        </w:rPr>
        <w:t>Størkersen</w:t>
      </w:r>
      <w:proofErr w:type="spellEnd"/>
      <w:r w:rsidR="00F855AB">
        <w:rPr>
          <w:i/>
        </w:rPr>
        <w:t>,</w:t>
      </w:r>
      <w:r w:rsidR="00F855AB" w:rsidRPr="00F855AB">
        <w:t xml:space="preserve"> the Norwegian National Focal Point</w:t>
      </w:r>
      <w:r w:rsidR="00F855AB">
        <w:rPr>
          <w:i/>
        </w:rPr>
        <w:t xml:space="preserve"> </w:t>
      </w:r>
      <w:r>
        <w:t xml:space="preserve">presented the update for Norway. </w:t>
      </w:r>
      <w:proofErr w:type="spellStart"/>
      <w:r w:rsidRPr="00DF4349">
        <w:rPr>
          <w:rFonts w:cs="Calibri"/>
          <w:i/>
        </w:rPr>
        <w:t>Størkersen</w:t>
      </w:r>
      <w:proofErr w:type="spellEnd"/>
      <w:r>
        <w:t xml:space="preserve"> re-affirmed Norway’s commitment to the ISMP and its process</w:t>
      </w:r>
      <w:r w:rsidR="00CD5656">
        <w:t>es</w:t>
      </w:r>
      <w:r>
        <w:t xml:space="preserve">. </w:t>
      </w:r>
      <w:proofErr w:type="spellStart"/>
      <w:r w:rsidR="00CD5656" w:rsidRPr="00DF4349">
        <w:rPr>
          <w:rFonts w:cs="Calibri"/>
          <w:i/>
        </w:rPr>
        <w:t>Størkersen</w:t>
      </w:r>
      <w:proofErr w:type="spellEnd"/>
      <w:r>
        <w:t xml:space="preserve"> </w:t>
      </w:r>
      <w:r w:rsidR="00EE3B7A">
        <w:t xml:space="preserve">also </w:t>
      </w:r>
      <w:r>
        <w:t xml:space="preserve">noted that </w:t>
      </w:r>
      <w:r w:rsidR="00C25404">
        <w:t xml:space="preserve">continuing </w:t>
      </w:r>
      <w:r w:rsidR="00CD5656">
        <w:t>collaborative projects</w:t>
      </w:r>
      <w:r>
        <w:t xml:space="preserve"> between the </w:t>
      </w:r>
      <w:r w:rsidRPr="00C54E1B">
        <w:rPr>
          <w:rFonts w:cs="Calibri"/>
        </w:rPr>
        <w:t>Norwegian Institute for Nature Research</w:t>
      </w:r>
      <w:r>
        <w:t xml:space="preserve"> (NINA)</w:t>
      </w:r>
      <w:r w:rsidR="00CD5656">
        <w:t xml:space="preserve"> and</w:t>
      </w:r>
      <w:r>
        <w:t xml:space="preserve"> Aarhus University</w:t>
      </w:r>
      <w:r w:rsidR="00CD5656">
        <w:t xml:space="preserve">, involving regional authorities, national </w:t>
      </w:r>
      <w:r w:rsidR="00512AEB">
        <w:t xml:space="preserve">farming and hunting </w:t>
      </w:r>
      <w:r w:rsidR="00CD5656">
        <w:t>organizations, l</w:t>
      </w:r>
      <w:r>
        <w:t xml:space="preserve">ocal hunters and landowners in </w:t>
      </w:r>
      <w:r w:rsidR="00512AEB">
        <w:t xml:space="preserve">Central and </w:t>
      </w:r>
      <w:r>
        <w:t>Northern Norway had been very beneficial</w:t>
      </w:r>
      <w:r w:rsidR="00CD5656">
        <w:t xml:space="preserve">. These initiatives had enabled constructive dialogs both </w:t>
      </w:r>
      <w:r w:rsidR="00512AEB">
        <w:t xml:space="preserve">locally and </w:t>
      </w:r>
      <w:r w:rsidR="00CD5656">
        <w:t xml:space="preserve">nationally, as well as </w:t>
      </w:r>
      <w:r w:rsidR="00512AEB">
        <w:t xml:space="preserve">engendering </w:t>
      </w:r>
      <w:r w:rsidR="00CD5656">
        <w:t>a professional approach to resolving goose management issues. This was encouraging for the future</w:t>
      </w:r>
      <w:r w:rsidR="00512AEB">
        <w:t xml:space="preserve"> as there wer</w:t>
      </w:r>
      <w:r w:rsidR="008E1E85">
        <w:t xml:space="preserve">e still issues to be addressed. </w:t>
      </w:r>
      <w:r w:rsidR="00F11A7D">
        <w:t xml:space="preserve"> </w:t>
      </w:r>
      <w:r w:rsidR="00512AEB">
        <w:t xml:space="preserve">Cereal production in Central Norway </w:t>
      </w:r>
      <w:r w:rsidR="00BB2FDE">
        <w:t>(</w:t>
      </w:r>
      <w:proofErr w:type="spellStart"/>
      <w:r w:rsidR="00BB2FDE" w:rsidRPr="00BB2FDE">
        <w:t>Trøndelag</w:t>
      </w:r>
      <w:proofErr w:type="spellEnd"/>
      <w:r w:rsidR="00BB2FDE">
        <w:t xml:space="preserve">) </w:t>
      </w:r>
      <w:r w:rsidR="00512AEB">
        <w:t>still remained high</w:t>
      </w:r>
      <w:r w:rsidR="00BB2FDE">
        <w:t xml:space="preserve"> and provided attractive foraging areas for geese</w:t>
      </w:r>
      <w:r w:rsidR="00512AEB">
        <w:t xml:space="preserve">. In Svalbard, there were indications of competition between pink-footed and barnacle geese for favoured </w:t>
      </w:r>
      <w:r w:rsidR="00512AEB">
        <w:rPr>
          <w:lang w:val="nb-NO"/>
        </w:rPr>
        <w:t xml:space="preserve">nesting sistes. </w:t>
      </w:r>
      <w:r w:rsidR="00BB2FDE">
        <w:rPr>
          <w:lang w:val="nb-NO"/>
        </w:rPr>
        <w:t>In addtion, t</w:t>
      </w:r>
      <w:r w:rsidR="00512AEB">
        <w:rPr>
          <w:lang w:val="nb-NO"/>
        </w:rPr>
        <w:t>undra degradtion was still of conc</w:t>
      </w:r>
      <w:r w:rsidR="008E1E85">
        <w:rPr>
          <w:lang w:val="nb-NO"/>
        </w:rPr>
        <w:t>ern and monitoring was ongoing.</w:t>
      </w:r>
    </w:p>
    <w:p w:rsidR="008E1E85" w:rsidRDefault="008E1E85" w:rsidP="00512AEB">
      <w:pPr>
        <w:pStyle w:val="NoSpacing"/>
        <w:rPr>
          <w:lang w:val="nb-NO"/>
        </w:rPr>
      </w:pPr>
    </w:p>
    <w:p w:rsidR="00512AEB" w:rsidRDefault="00EE3B7A" w:rsidP="00512AEB">
      <w:pPr>
        <w:pStyle w:val="NoSpacing"/>
        <w:rPr>
          <w:lang w:val="nb-NO"/>
        </w:rPr>
      </w:pPr>
      <w:r>
        <w:rPr>
          <w:lang w:val="nb-NO"/>
        </w:rPr>
        <w:t xml:space="preserve">In realtion to crop damage, a </w:t>
      </w:r>
      <w:r w:rsidR="00223633">
        <w:rPr>
          <w:lang w:val="nb-NO"/>
        </w:rPr>
        <w:t>subsidy</w:t>
      </w:r>
      <w:r>
        <w:rPr>
          <w:lang w:val="nb-NO"/>
        </w:rPr>
        <w:t xml:space="preserve"> scheme was in</w:t>
      </w:r>
      <w:r w:rsidR="003B5FDF">
        <w:rPr>
          <w:lang w:val="nb-NO"/>
        </w:rPr>
        <w:t xml:space="preserve"> </w:t>
      </w:r>
      <w:r>
        <w:rPr>
          <w:lang w:val="nb-NO"/>
        </w:rPr>
        <w:t xml:space="preserve">place in Norway </w:t>
      </w:r>
      <w:r w:rsidR="00AB426D">
        <w:rPr>
          <w:lang w:val="nb-NO"/>
        </w:rPr>
        <w:t xml:space="preserve">but this was now managed </w:t>
      </w:r>
      <w:r>
        <w:rPr>
          <w:lang w:val="nb-NO"/>
        </w:rPr>
        <w:t xml:space="preserve">by </w:t>
      </w:r>
      <w:r w:rsidR="003B5FDF">
        <w:rPr>
          <w:lang w:val="nb-NO"/>
        </w:rPr>
        <w:t xml:space="preserve">the </w:t>
      </w:r>
      <w:r w:rsidR="00AB426D">
        <w:rPr>
          <w:lang w:val="nb-NO"/>
        </w:rPr>
        <w:t>regional</w:t>
      </w:r>
      <w:r>
        <w:rPr>
          <w:lang w:val="nb-NO"/>
        </w:rPr>
        <w:t xml:space="preserve"> authorities</w:t>
      </w:r>
      <w:r w:rsidR="00AB426D">
        <w:rPr>
          <w:lang w:val="nb-NO"/>
        </w:rPr>
        <w:t xml:space="preserve"> rather than by the national government.</w:t>
      </w:r>
      <w:r w:rsidR="003B5FDF">
        <w:rPr>
          <w:lang w:val="nb-NO"/>
        </w:rPr>
        <w:t xml:space="preserve"> </w:t>
      </w:r>
      <w:r w:rsidR="00223633">
        <w:rPr>
          <w:lang w:val="nb-NO"/>
        </w:rPr>
        <w:t>The level of subsidy</w:t>
      </w:r>
      <w:r w:rsidR="003B5FDF">
        <w:rPr>
          <w:lang w:val="nb-NO"/>
        </w:rPr>
        <w:t xml:space="preserve"> available was </w:t>
      </w:r>
      <w:r w:rsidR="00223633">
        <w:rPr>
          <w:lang w:val="nb-NO"/>
        </w:rPr>
        <w:t xml:space="preserve">linked to the presence and liklely number </w:t>
      </w:r>
      <w:r w:rsidR="003B5FDF">
        <w:rPr>
          <w:lang w:val="nb-NO"/>
        </w:rPr>
        <w:t xml:space="preserve">of pink-footed geese </w:t>
      </w:r>
      <w:r w:rsidR="00B2597F">
        <w:rPr>
          <w:lang w:val="nb-NO"/>
        </w:rPr>
        <w:t>in</w:t>
      </w:r>
      <w:r w:rsidR="00223633">
        <w:rPr>
          <w:lang w:val="nb-NO"/>
        </w:rPr>
        <w:t xml:space="preserve"> </w:t>
      </w:r>
      <w:r w:rsidR="003B5FDF">
        <w:rPr>
          <w:lang w:val="nb-NO"/>
        </w:rPr>
        <w:t xml:space="preserve">key </w:t>
      </w:r>
      <w:r w:rsidR="00223633">
        <w:rPr>
          <w:lang w:val="nb-NO"/>
        </w:rPr>
        <w:t xml:space="preserve">staging </w:t>
      </w:r>
      <w:r w:rsidR="003B5FDF">
        <w:rPr>
          <w:lang w:val="nb-NO"/>
        </w:rPr>
        <w:t xml:space="preserve">areas e.g. </w:t>
      </w:r>
      <w:r w:rsidR="003B5FDF" w:rsidRPr="00BB2FDE">
        <w:rPr>
          <w:lang w:val="nb-NO"/>
        </w:rPr>
        <w:t>Vesterålen</w:t>
      </w:r>
      <w:r w:rsidR="003B5FDF">
        <w:rPr>
          <w:lang w:val="nb-NO"/>
        </w:rPr>
        <w:t xml:space="preserve"> &amp; </w:t>
      </w:r>
      <w:proofErr w:type="spellStart"/>
      <w:r w:rsidR="003B5FDF" w:rsidRPr="00BB2FDE">
        <w:t>Trøndela</w:t>
      </w:r>
      <w:r w:rsidR="00223633">
        <w:t>g</w:t>
      </w:r>
      <w:proofErr w:type="spellEnd"/>
      <w:r w:rsidR="00223633">
        <w:t xml:space="preserve">. Payments were not directly linked to levels of </w:t>
      </w:r>
      <w:r w:rsidR="003B5FDF">
        <w:rPr>
          <w:lang w:val="nb-NO"/>
        </w:rPr>
        <w:t>crop damage</w:t>
      </w:r>
      <w:r w:rsidR="00223633">
        <w:rPr>
          <w:lang w:val="nb-NO"/>
        </w:rPr>
        <w:t xml:space="preserve"> e.g. </w:t>
      </w:r>
      <w:r w:rsidR="00223633">
        <w:t>not compensation</w:t>
      </w:r>
      <w:r w:rsidR="003B5FDF">
        <w:rPr>
          <w:lang w:val="nb-NO"/>
        </w:rPr>
        <w:t xml:space="preserve">. </w:t>
      </w:r>
      <w:r w:rsidR="002617D3">
        <w:rPr>
          <w:lang w:val="nb-NO"/>
        </w:rPr>
        <w:t xml:space="preserve">Payments </w:t>
      </w:r>
      <w:r w:rsidR="00B2597F">
        <w:rPr>
          <w:lang w:val="nb-NO"/>
        </w:rPr>
        <w:t>are</w:t>
      </w:r>
      <w:r w:rsidR="003B5FDF">
        <w:rPr>
          <w:lang w:val="nb-NO"/>
        </w:rPr>
        <w:t xml:space="preserve"> </w:t>
      </w:r>
      <w:r w:rsidR="00FD1A92">
        <w:rPr>
          <w:lang w:val="nb-NO"/>
        </w:rPr>
        <w:t xml:space="preserve">distributed </w:t>
      </w:r>
      <w:r w:rsidR="00223633">
        <w:rPr>
          <w:lang w:val="nb-NO"/>
        </w:rPr>
        <w:t xml:space="preserve">amongst farmers most affected, </w:t>
      </w:r>
      <w:r w:rsidR="002617D3">
        <w:rPr>
          <w:lang w:val="nb-NO"/>
        </w:rPr>
        <w:t xml:space="preserve">and the </w:t>
      </w:r>
      <w:r w:rsidR="006626A4">
        <w:rPr>
          <w:lang w:val="nb-NO"/>
        </w:rPr>
        <w:t>am</w:t>
      </w:r>
      <w:r w:rsidR="002617D3">
        <w:rPr>
          <w:lang w:val="nb-NO"/>
        </w:rPr>
        <w:t xml:space="preserve">ount </w:t>
      </w:r>
      <w:r w:rsidR="00223633">
        <w:rPr>
          <w:lang w:val="nb-NO"/>
        </w:rPr>
        <w:t xml:space="preserve">determined </w:t>
      </w:r>
      <w:r w:rsidR="002617D3">
        <w:rPr>
          <w:lang w:val="nb-NO"/>
        </w:rPr>
        <w:t xml:space="preserve">by the estimated number of geese present in each region. </w:t>
      </w:r>
      <w:r w:rsidR="00A27E5B">
        <w:rPr>
          <w:lang w:val="nb-NO"/>
        </w:rPr>
        <w:t xml:space="preserve">In the region of </w:t>
      </w:r>
      <w:r w:rsidR="00A27E5B">
        <w:t xml:space="preserve">½ million </w:t>
      </w:r>
      <w:r w:rsidR="00B2597F">
        <w:t>EUR</w:t>
      </w:r>
      <w:r w:rsidR="00A27E5B">
        <w:t xml:space="preserve"> was paid in </w:t>
      </w:r>
      <w:r w:rsidR="00A27E5B" w:rsidRPr="00B2597F">
        <w:t>2013</w:t>
      </w:r>
      <w:r w:rsidR="00A27E5B">
        <w:t xml:space="preserve"> to accommodate pink-footed geese in </w:t>
      </w:r>
      <w:r w:rsidR="00A27E5B" w:rsidRPr="00BB2FDE">
        <w:rPr>
          <w:lang w:val="nb-NO"/>
        </w:rPr>
        <w:t>Vesterålen</w:t>
      </w:r>
      <w:r w:rsidR="00A27E5B">
        <w:rPr>
          <w:lang w:val="nb-NO"/>
        </w:rPr>
        <w:t xml:space="preserve"> </w:t>
      </w:r>
      <w:r w:rsidR="00B2597F">
        <w:rPr>
          <w:lang w:val="nb-NO"/>
        </w:rPr>
        <w:t>and</w:t>
      </w:r>
      <w:r w:rsidR="00A27E5B">
        <w:rPr>
          <w:lang w:val="nb-NO"/>
        </w:rPr>
        <w:t xml:space="preserve"> </w:t>
      </w:r>
      <w:proofErr w:type="spellStart"/>
      <w:r w:rsidR="00A27E5B" w:rsidRPr="00BB2FDE">
        <w:t>Trøndelag</w:t>
      </w:r>
      <w:proofErr w:type="spellEnd"/>
      <w:r w:rsidR="00A27E5B">
        <w:rPr>
          <w:lang w:val="nb-NO"/>
        </w:rPr>
        <w:t xml:space="preserve">. </w:t>
      </w:r>
      <w:r w:rsidR="00B2597F">
        <w:rPr>
          <w:lang w:val="nb-NO"/>
        </w:rPr>
        <w:t xml:space="preserve">As of </w:t>
      </w:r>
      <w:r w:rsidR="002617D3">
        <w:rPr>
          <w:lang w:val="nb-NO"/>
        </w:rPr>
        <w:t>2015, in Trøn</w:t>
      </w:r>
      <w:r w:rsidR="00B2597F">
        <w:rPr>
          <w:lang w:val="nb-NO"/>
        </w:rPr>
        <w:t>d</w:t>
      </w:r>
      <w:r w:rsidR="002617D3">
        <w:rPr>
          <w:lang w:val="nb-NO"/>
        </w:rPr>
        <w:t xml:space="preserve">elag </w:t>
      </w:r>
      <w:r w:rsidR="002617D3" w:rsidRPr="002617D3">
        <w:rPr>
          <w:lang w:val="nb-NO"/>
        </w:rPr>
        <w:t xml:space="preserve">documentation of </w:t>
      </w:r>
      <w:r w:rsidR="006626A4">
        <w:rPr>
          <w:lang w:val="nb-NO"/>
        </w:rPr>
        <w:t xml:space="preserve">crop </w:t>
      </w:r>
      <w:r w:rsidR="002617D3" w:rsidRPr="002617D3">
        <w:rPr>
          <w:lang w:val="nb-NO"/>
        </w:rPr>
        <w:t xml:space="preserve">damage </w:t>
      </w:r>
      <w:r w:rsidR="002617D3">
        <w:rPr>
          <w:lang w:val="nb-NO"/>
        </w:rPr>
        <w:t xml:space="preserve">would be required e.g. an </w:t>
      </w:r>
      <w:r w:rsidR="002617D3" w:rsidRPr="002617D3">
        <w:rPr>
          <w:lang w:val="nb-NO"/>
        </w:rPr>
        <w:t>inspection of damage afte</w:t>
      </w:r>
      <w:r w:rsidR="002617D3">
        <w:rPr>
          <w:lang w:val="nb-NO"/>
        </w:rPr>
        <w:t xml:space="preserve">r </w:t>
      </w:r>
      <w:r w:rsidR="006626A4">
        <w:rPr>
          <w:lang w:val="nb-NO"/>
        </w:rPr>
        <w:t xml:space="preserve">the </w:t>
      </w:r>
      <w:r w:rsidR="002617D3">
        <w:rPr>
          <w:lang w:val="nb-NO"/>
        </w:rPr>
        <w:t>season to adjust any payments made.</w:t>
      </w:r>
      <w:r w:rsidR="006626A4">
        <w:rPr>
          <w:lang w:val="nb-NO"/>
        </w:rPr>
        <w:t xml:space="preserve"> There was on-going research to determine the impact of grazing geese on grasslands (</w:t>
      </w:r>
      <w:r w:rsidR="006626A4" w:rsidRPr="006626A4">
        <w:rPr>
          <w:lang w:val="nb-NO"/>
        </w:rPr>
        <w:t xml:space="preserve">MIGRAPOP </w:t>
      </w:r>
      <w:r w:rsidR="00F11A7D">
        <w:rPr>
          <w:lang w:val="nb-NO"/>
        </w:rPr>
        <w:t>project</w:t>
      </w:r>
      <w:r w:rsidR="006626A4">
        <w:rPr>
          <w:lang w:val="nb-NO"/>
        </w:rPr>
        <w:t xml:space="preserve">). </w:t>
      </w:r>
      <w:r w:rsidR="00A27E5B">
        <w:rPr>
          <w:lang w:val="nb-NO"/>
        </w:rPr>
        <w:t>A new managment concern</w:t>
      </w:r>
      <w:r w:rsidR="006626A4">
        <w:rPr>
          <w:lang w:val="nb-NO"/>
        </w:rPr>
        <w:t xml:space="preserve"> </w:t>
      </w:r>
      <w:r w:rsidR="00C25404">
        <w:rPr>
          <w:lang w:val="nb-NO"/>
        </w:rPr>
        <w:t xml:space="preserve">related to </w:t>
      </w:r>
      <w:r w:rsidR="006626A4">
        <w:rPr>
          <w:lang w:val="nb-NO"/>
        </w:rPr>
        <w:t>growing populations of geese (including greylag),</w:t>
      </w:r>
      <w:r w:rsidR="00BE24FE">
        <w:rPr>
          <w:lang w:val="nb-NO"/>
        </w:rPr>
        <w:t xml:space="preserve"> was that of bird strikes </w:t>
      </w:r>
      <w:r w:rsidR="006626A4">
        <w:rPr>
          <w:lang w:val="nb-NO"/>
        </w:rPr>
        <w:t xml:space="preserve"> especially near</w:t>
      </w:r>
      <w:r w:rsidR="008E1E85">
        <w:rPr>
          <w:lang w:val="nb-NO"/>
        </w:rPr>
        <w:t xml:space="preserve"> </w:t>
      </w:r>
      <w:r w:rsidR="006626A4" w:rsidRPr="006626A4">
        <w:rPr>
          <w:lang w:val="nb-NO"/>
        </w:rPr>
        <w:t>Trondheim Airport, Værnes</w:t>
      </w:r>
      <w:r w:rsidR="00BE24FE">
        <w:rPr>
          <w:lang w:val="nb-NO"/>
        </w:rPr>
        <w:t xml:space="preserve">. </w:t>
      </w:r>
      <w:r w:rsidR="00A27E5B">
        <w:rPr>
          <w:lang w:val="nb-NO"/>
        </w:rPr>
        <w:t>Finally, Norway had setup a national working group involving relevant  stakeholders including: the C</w:t>
      </w:r>
      <w:r w:rsidR="00A27E5B" w:rsidRPr="00A27E5B">
        <w:rPr>
          <w:lang w:val="nb-NO"/>
        </w:rPr>
        <w:t>ounty Governor</w:t>
      </w:r>
      <w:r w:rsidR="00A27E5B">
        <w:rPr>
          <w:lang w:val="nb-NO"/>
        </w:rPr>
        <w:t>s</w:t>
      </w:r>
      <w:r w:rsidR="00A27E5B" w:rsidRPr="00A27E5B">
        <w:rPr>
          <w:lang w:val="nb-NO"/>
        </w:rPr>
        <w:t>, Farmers Union, Huntin</w:t>
      </w:r>
      <w:r w:rsidR="00A27E5B">
        <w:rPr>
          <w:lang w:val="nb-NO"/>
        </w:rPr>
        <w:t>g Association, BirdLife partner</w:t>
      </w:r>
      <w:r w:rsidR="00A27E5B" w:rsidRPr="00A27E5B">
        <w:rPr>
          <w:lang w:val="nb-NO"/>
        </w:rPr>
        <w:t xml:space="preserve"> &amp; Environment Agency</w:t>
      </w:r>
      <w:r w:rsidR="00A27E5B">
        <w:rPr>
          <w:lang w:val="nb-NO"/>
        </w:rPr>
        <w:t>.</w:t>
      </w:r>
    </w:p>
    <w:p w:rsidR="003A2B79" w:rsidRDefault="003A2B79" w:rsidP="0091100A"/>
    <w:p w:rsidR="0000291F" w:rsidRPr="004D7EE4" w:rsidRDefault="00D06920" w:rsidP="004D7EE4">
      <w:pPr>
        <w:pStyle w:val="Heading1"/>
      </w:pPr>
      <w:bookmarkStart w:id="21" w:name="_Toc371430443"/>
      <w:bookmarkStart w:id="22" w:name="_Toc408483814"/>
      <w:r w:rsidRPr="004D7EE4">
        <w:t>Adaptive Harvest Management</w:t>
      </w:r>
      <w:bookmarkEnd w:id="21"/>
      <w:bookmarkEnd w:id="22"/>
    </w:p>
    <w:p w:rsidR="00DF348E" w:rsidRDefault="006E0170" w:rsidP="003A68F7">
      <w:proofErr w:type="spellStart"/>
      <w:r w:rsidRPr="00CC4B25">
        <w:rPr>
          <w:i/>
        </w:rPr>
        <w:t>Dr.</w:t>
      </w:r>
      <w:proofErr w:type="spellEnd"/>
      <w:r w:rsidRPr="00CC4B25">
        <w:rPr>
          <w:i/>
        </w:rPr>
        <w:t xml:space="preserve"> Fred A. Johnson</w:t>
      </w:r>
      <w:r w:rsidRPr="008A430B">
        <w:t xml:space="preserve">, of the U.S. Geological Survey, </w:t>
      </w:r>
      <w:r w:rsidR="00CE6FCC">
        <w:t xml:space="preserve">was invited as the technical expert responsible for developing Adaptive Harvest Management </w:t>
      </w:r>
      <w:r w:rsidR="00A61571">
        <w:t xml:space="preserve">(AHM) </w:t>
      </w:r>
      <w:r w:rsidR="00CE6FCC">
        <w:t xml:space="preserve">models for the ISMP to give a presentation on </w:t>
      </w:r>
      <w:r w:rsidR="00A61571">
        <w:t xml:space="preserve">his </w:t>
      </w:r>
      <w:r w:rsidR="00CE6FCC">
        <w:t>work</w:t>
      </w:r>
      <w:r w:rsidR="00A61571">
        <w:t>,</w:t>
      </w:r>
      <w:r w:rsidR="00DF348E">
        <w:t xml:space="preserve"> conducted</w:t>
      </w:r>
      <w:r w:rsidR="00A61571">
        <w:t xml:space="preserve"> in collaboration with Aarhus University</w:t>
      </w:r>
      <w:r w:rsidR="00CE6FCC">
        <w:t xml:space="preserve">. </w:t>
      </w:r>
      <w:r w:rsidR="00CE6FCC" w:rsidRPr="00CC4B25">
        <w:rPr>
          <w:i/>
        </w:rPr>
        <w:t>Johnson</w:t>
      </w:r>
      <w:r w:rsidR="00CE6FCC">
        <w:rPr>
          <w:i/>
        </w:rPr>
        <w:t xml:space="preserve"> </w:t>
      </w:r>
      <w:r w:rsidR="00CE6FCC" w:rsidRPr="00CE6FCC">
        <w:t xml:space="preserve">stated </w:t>
      </w:r>
      <w:r w:rsidR="00CE6FCC">
        <w:t xml:space="preserve">that the models and associated decision making processes for the ISMP had come a long way in a short space of time. It was a </w:t>
      </w:r>
      <w:r w:rsidR="00A61571">
        <w:t>proud</w:t>
      </w:r>
      <w:r w:rsidR="00CE6FCC">
        <w:t xml:space="preserve"> achievement for all involved in the IWG</w:t>
      </w:r>
      <w:r w:rsidR="00A61571">
        <w:t>. W</w:t>
      </w:r>
      <w:r w:rsidR="00773D5E">
        <w:t>hat</w:t>
      </w:r>
      <w:r w:rsidR="00CE6FCC">
        <w:t xml:space="preserve"> has been learnt to date can now be applied </w:t>
      </w:r>
      <w:r w:rsidR="00A61571">
        <w:t xml:space="preserve">and used </w:t>
      </w:r>
      <w:r w:rsidR="00CE6FCC">
        <w:t>for other species</w:t>
      </w:r>
      <w:r w:rsidR="00A61571">
        <w:t xml:space="preserve"> e.g. the Taiga Bean Goose</w:t>
      </w:r>
      <w:r w:rsidR="00CE6FCC">
        <w:t xml:space="preserve">. </w:t>
      </w:r>
      <w:r w:rsidR="00A61571" w:rsidRPr="00CC4B25">
        <w:rPr>
          <w:i/>
        </w:rPr>
        <w:t>Johnson</w:t>
      </w:r>
      <w:r w:rsidR="00A61571">
        <w:rPr>
          <w:i/>
        </w:rPr>
        <w:t xml:space="preserve"> </w:t>
      </w:r>
      <w:r w:rsidR="00A61571">
        <w:t xml:space="preserve">then went on to outline and describe some of the fundamentals of </w:t>
      </w:r>
      <w:r w:rsidR="00721142">
        <w:t>the</w:t>
      </w:r>
      <w:r w:rsidR="00A61571">
        <w:t xml:space="preserve"> AHM process and how this was applied in the context of the pink-footed goose. </w:t>
      </w:r>
    </w:p>
    <w:p w:rsidR="00DF348E" w:rsidRDefault="00DF348E" w:rsidP="003A68F7"/>
    <w:p w:rsidR="005A6BE9" w:rsidRDefault="00721142" w:rsidP="003A68F7">
      <w:r w:rsidRPr="00CC4B25">
        <w:rPr>
          <w:i/>
        </w:rPr>
        <w:t>Johnson</w:t>
      </w:r>
      <w:r>
        <w:rPr>
          <w:i/>
        </w:rPr>
        <w:t xml:space="preserve"> </w:t>
      </w:r>
      <w:r w:rsidRPr="00721142">
        <w:t xml:space="preserve">also </w:t>
      </w:r>
      <w:r>
        <w:t>summarised the</w:t>
      </w:r>
      <w:r w:rsidR="00F84177">
        <w:t xml:space="preserve"> results from the latest population assessment and model runs. </w:t>
      </w:r>
      <w:r w:rsidR="00F84177" w:rsidRPr="00F84177">
        <w:rPr>
          <w:rFonts w:eastAsia="Calibri" w:cs="Times New Roman"/>
          <w:szCs w:val="22"/>
          <w:lang w:eastAsia="en-US"/>
        </w:rPr>
        <w:t xml:space="preserve">Currently, </w:t>
      </w:r>
      <w:r w:rsidR="00F84177">
        <w:rPr>
          <w:rFonts w:eastAsia="Calibri" w:cs="Times New Roman"/>
          <w:szCs w:val="22"/>
          <w:lang w:eastAsia="en-US"/>
        </w:rPr>
        <w:t xml:space="preserve">there is </w:t>
      </w:r>
      <w:r w:rsidR="00F84177" w:rsidRPr="00F84177">
        <w:rPr>
          <w:rFonts w:eastAsia="Calibri" w:cs="Times New Roman"/>
          <w:szCs w:val="22"/>
          <w:lang w:eastAsia="en-US"/>
        </w:rPr>
        <w:t>little or no evidence of density dependence (</w:t>
      </w:r>
      <w:r w:rsidR="00773D5E">
        <w:rPr>
          <w:rFonts w:eastAsia="Calibri" w:cs="Times New Roman"/>
          <w:szCs w:val="22"/>
          <w:lang w:eastAsia="en-US"/>
        </w:rPr>
        <w:t>e.g.</w:t>
      </w:r>
      <w:r w:rsidR="00F84177" w:rsidRPr="00F84177">
        <w:rPr>
          <w:rFonts w:eastAsia="Calibri" w:cs="Times New Roman"/>
          <w:szCs w:val="22"/>
          <w:lang w:eastAsia="en-US"/>
        </w:rPr>
        <w:t xml:space="preserve"> potential for further exponential </w:t>
      </w:r>
      <w:r w:rsidR="00444EAD">
        <w:rPr>
          <w:rFonts w:eastAsia="Calibri" w:cs="Times New Roman"/>
          <w:szCs w:val="22"/>
          <w:lang w:eastAsia="en-US"/>
        </w:rPr>
        <w:t xml:space="preserve">population </w:t>
      </w:r>
      <w:r w:rsidR="00F84177" w:rsidRPr="00F84177">
        <w:rPr>
          <w:rFonts w:eastAsia="Calibri" w:cs="Times New Roman"/>
          <w:szCs w:val="22"/>
          <w:lang w:eastAsia="en-US"/>
        </w:rPr>
        <w:t>growth); this makes population control more challenging</w:t>
      </w:r>
      <w:r w:rsidR="00F84177">
        <w:rPr>
          <w:rFonts w:eastAsia="Calibri" w:cs="Times New Roman"/>
          <w:szCs w:val="22"/>
          <w:lang w:eastAsia="en-US"/>
        </w:rPr>
        <w:t xml:space="preserve">. It was predicted that the harvest quote of 15,000 individuals recommended for the </w:t>
      </w:r>
      <w:r w:rsidR="00F84177" w:rsidRPr="00F84177">
        <w:t xml:space="preserve">2013-2015 </w:t>
      </w:r>
      <w:r w:rsidR="00F84177">
        <w:t xml:space="preserve">hunting seasons </w:t>
      </w:r>
      <w:r w:rsidR="00F84177" w:rsidRPr="00F84177">
        <w:t xml:space="preserve">could bring the population down to </w:t>
      </w:r>
      <w:r w:rsidR="00F84177">
        <w:t>the agreed target (</w:t>
      </w:r>
      <w:r w:rsidR="00F84177" w:rsidRPr="00F84177">
        <w:t>60</w:t>
      </w:r>
      <w:r w:rsidR="00F84177">
        <w:t xml:space="preserve">,000) </w:t>
      </w:r>
      <w:r w:rsidR="00F84177" w:rsidRPr="00F84177">
        <w:t>in about 3 years</w:t>
      </w:r>
      <w:r w:rsidR="00F84177">
        <w:t xml:space="preserve">. However, </w:t>
      </w:r>
      <w:r w:rsidR="00F84177" w:rsidRPr="00F84177">
        <w:t>at current harvest levels</w:t>
      </w:r>
      <w:r w:rsidR="00F84177">
        <w:t xml:space="preserve"> of about 11,</w:t>
      </w:r>
      <w:r w:rsidR="00FD1A92">
        <w:t xml:space="preserve">300 </w:t>
      </w:r>
      <w:r w:rsidR="00F84177">
        <w:t>individual</w:t>
      </w:r>
      <w:r w:rsidR="00C511B0">
        <w:t>s</w:t>
      </w:r>
      <w:r w:rsidR="00F84177">
        <w:t xml:space="preserve"> shot</w:t>
      </w:r>
      <w:r w:rsidR="005A6BE9">
        <w:t xml:space="preserve"> annually </w:t>
      </w:r>
      <w:r w:rsidR="00F84177" w:rsidRPr="00F84177">
        <w:t>it would take about 7 years</w:t>
      </w:r>
      <w:r w:rsidR="00F84177">
        <w:t>.</w:t>
      </w:r>
      <w:r w:rsidR="005A6BE9">
        <w:t xml:space="preserve"> As agreed at the previous IWG meeting in Copenhagen (April 2013) the need for</w:t>
      </w:r>
      <w:r w:rsidR="00C511B0">
        <w:t xml:space="preserve"> an</w:t>
      </w:r>
      <w:r w:rsidR="005A6BE9">
        <w:t xml:space="preserve"> emergency closure of the hunting season would be </w:t>
      </w:r>
      <w:r w:rsidR="005A6BE9" w:rsidRPr="005A6BE9">
        <w:t>determined on an annual basis</w:t>
      </w:r>
      <w:r w:rsidR="005A6BE9">
        <w:t xml:space="preserve">. </w:t>
      </w:r>
      <w:r w:rsidR="005A6BE9" w:rsidRPr="00CC4B25">
        <w:rPr>
          <w:i/>
        </w:rPr>
        <w:t>Johnson</w:t>
      </w:r>
      <w:r w:rsidR="005A6BE9">
        <w:t xml:space="preserve"> stressed that </w:t>
      </w:r>
      <w:r w:rsidR="005A6BE9" w:rsidRPr="005A6BE9">
        <w:t>the</w:t>
      </w:r>
      <w:r w:rsidR="005A6BE9">
        <w:t xml:space="preserve"> threshold for this closure can change each year, as the assessment is determined by the latest </w:t>
      </w:r>
      <w:r w:rsidR="005A6BE9" w:rsidRPr="005A6BE9">
        <w:t xml:space="preserve">population status, </w:t>
      </w:r>
      <w:proofErr w:type="spellStart"/>
      <w:r w:rsidR="005A6BE9" w:rsidRPr="005A6BE9">
        <w:t>TempDays</w:t>
      </w:r>
      <w:proofErr w:type="spellEnd"/>
      <w:r w:rsidR="005A6BE9" w:rsidRPr="005A6BE9">
        <w:t xml:space="preserve">, and model </w:t>
      </w:r>
      <w:r w:rsidR="005A6BE9" w:rsidRPr="005A6BE9">
        <w:lastRenderedPageBreak/>
        <w:t>weights</w:t>
      </w:r>
      <w:r w:rsidR="00C511B0">
        <w:t>. There was no need for an emergency c</w:t>
      </w:r>
      <w:r w:rsidR="005A6BE9">
        <w:t xml:space="preserve">losure this year. </w:t>
      </w:r>
      <w:r w:rsidR="005A6BE9" w:rsidRPr="00CC4B25">
        <w:rPr>
          <w:i/>
        </w:rPr>
        <w:t>Johnson</w:t>
      </w:r>
      <w:r w:rsidR="005A6BE9">
        <w:t xml:space="preserve"> stated continuing development of the AHM models would take place next year, d</w:t>
      </w:r>
      <w:r w:rsidR="005A6BE9" w:rsidRPr="005A6BE9">
        <w:t>evelop</w:t>
      </w:r>
      <w:r w:rsidR="005A6BE9">
        <w:t xml:space="preserve">ing </w:t>
      </w:r>
      <w:r w:rsidR="005A6BE9" w:rsidRPr="005A6BE9">
        <w:t>integrated population models to take better advantage of all the available data</w:t>
      </w:r>
      <w:r w:rsidR="005A6BE9">
        <w:t xml:space="preserve">. </w:t>
      </w:r>
      <w:r w:rsidR="003A68F7">
        <w:t xml:space="preserve">Finally, </w:t>
      </w:r>
      <w:r w:rsidR="003A68F7" w:rsidRPr="003A68F7">
        <w:rPr>
          <w:i/>
        </w:rPr>
        <w:t>Johnson</w:t>
      </w:r>
      <w:r w:rsidR="003A68F7">
        <w:t xml:space="preserve"> noted that as the population </w:t>
      </w:r>
      <w:r w:rsidR="005C4524">
        <w:t>approaches</w:t>
      </w:r>
      <w:r w:rsidR="00444EAD">
        <w:t xml:space="preserve"> the 60,000 target,</w:t>
      </w:r>
      <w:r w:rsidR="003A68F7">
        <w:t xml:space="preserve"> there needs agreement on how </w:t>
      </w:r>
      <w:r w:rsidR="005C4524">
        <w:t xml:space="preserve">the </w:t>
      </w:r>
      <w:r w:rsidR="003A68F7">
        <w:t xml:space="preserve">harvest can be shared </w:t>
      </w:r>
      <w:r w:rsidR="005C4524">
        <w:t xml:space="preserve">and regulated </w:t>
      </w:r>
      <w:r w:rsidR="003A68F7">
        <w:t>between Norway and Denmark</w:t>
      </w:r>
      <w:r w:rsidR="005C4524">
        <w:t>,</w:t>
      </w:r>
      <w:r w:rsidR="003A68F7">
        <w:t xml:space="preserve"> as well as the</w:t>
      </w:r>
      <w:r w:rsidR="00DF348E">
        <w:t xml:space="preserve"> </w:t>
      </w:r>
      <w:r w:rsidR="003A68F7">
        <w:t>means to implement an emergency closure, if needed. These would be for discussion during the course of this meeting.</w:t>
      </w:r>
    </w:p>
    <w:p w:rsidR="003A68F7" w:rsidRDefault="003A68F7" w:rsidP="003A68F7"/>
    <w:p w:rsidR="00972255" w:rsidRDefault="00FC38FA" w:rsidP="00FC38FA">
      <w:r>
        <w:t>A copy of the Adaptive Harvest Management for the Svalbard population of Pink-footed Geese:  2014 Progress Summary is</w:t>
      </w:r>
      <w:r w:rsidR="00161D58">
        <w:t xml:space="preserve"> publically available on-line at</w:t>
      </w:r>
      <w:r>
        <w:t xml:space="preserve"> the </w:t>
      </w:r>
      <w:hyperlink r:id="rId16" w:history="1">
        <w:r w:rsidR="00972255" w:rsidRPr="00972255">
          <w:rPr>
            <w:rStyle w:val="Hyperlink"/>
          </w:rPr>
          <w:t>AEWA Pink-footed Goose International Working Group website</w:t>
        </w:r>
      </w:hyperlink>
      <w:r w:rsidR="00972255">
        <w:t xml:space="preserve"> </w:t>
      </w:r>
      <w:r w:rsidR="00D81F7D">
        <w:t xml:space="preserve">– Activities / annual reports section </w:t>
      </w:r>
      <w:r>
        <w:t>(</w:t>
      </w:r>
      <w:hyperlink r:id="rId17" w:history="1">
        <w:r w:rsidR="00D81F7D" w:rsidRPr="00175116">
          <w:rPr>
            <w:rStyle w:val="Hyperlink"/>
          </w:rPr>
          <w:t>http://pinkfootedgoose.aewa.info/report_series</w:t>
        </w:r>
      </w:hyperlink>
      <w:r>
        <w:t>)</w:t>
      </w:r>
    </w:p>
    <w:p w:rsidR="00FC38FA" w:rsidRDefault="00FC38FA" w:rsidP="00FC38FA"/>
    <w:p w:rsidR="0060151C" w:rsidRDefault="0060151C" w:rsidP="0060151C">
      <w:pPr>
        <w:pStyle w:val="Subtitle"/>
      </w:pPr>
      <w:bookmarkStart w:id="23" w:name="_Toc408483815"/>
      <w:r>
        <w:t>AHM Q&amp;As</w:t>
      </w:r>
      <w:bookmarkEnd w:id="23"/>
    </w:p>
    <w:p w:rsidR="006444D4" w:rsidRDefault="006444D4" w:rsidP="006444D4">
      <w:pPr>
        <w:pStyle w:val="NoSpacing"/>
      </w:pPr>
      <w:proofErr w:type="spellStart"/>
      <w:r w:rsidRPr="006444D4">
        <w:rPr>
          <w:i/>
        </w:rPr>
        <w:t>Meinte</w:t>
      </w:r>
      <w:proofErr w:type="spellEnd"/>
      <w:r w:rsidRPr="006444D4">
        <w:rPr>
          <w:i/>
        </w:rPr>
        <w:t xml:space="preserve"> </w:t>
      </w:r>
      <w:proofErr w:type="spellStart"/>
      <w:r w:rsidR="00FD1A92">
        <w:rPr>
          <w:i/>
        </w:rPr>
        <w:t>Engelmoer</w:t>
      </w:r>
      <w:proofErr w:type="spellEnd"/>
      <w:r w:rsidR="00FD1A92" w:rsidRPr="006444D4">
        <w:rPr>
          <w:i/>
        </w:rPr>
        <w:t xml:space="preserve"> </w:t>
      </w:r>
      <w:r w:rsidRPr="006444D4">
        <w:rPr>
          <w:i/>
        </w:rPr>
        <w:t>(</w:t>
      </w:r>
      <w:r w:rsidR="00925A69">
        <w:rPr>
          <w:i/>
        </w:rPr>
        <w:t>NL</w:t>
      </w:r>
      <w:r>
        <w:rPr>
          <w:i/>
        </w:rPr>
        <w:t>) a</w:t>
      </w:r>
      <w:r>
        <w:t xml:space="preserve">sked the question whether other management actions could be included in the modelling e.g. the impact of scaring as a management option. It is not only </w:t>
      </w:r>
      <w:r w:rsidR="00DF348E">
        <w:t xml:space="preserve">hunting </w:t>
      </w:r>
      <w:r>
        <w:t>that is available as a management option.</w:t>
      </w:r>
    </w:p>
    <w:p w:rsidR="00C511B0" w:rsidRDefault="006444D4" w:rsidP="006444D4">
      <w:pPr>
        <w:pStyle w:val="NoSpacing"/>
      </w:pPr>
      <w:r w:rsidRPr="006444D4">
        <w:rPr>
          <w:i/>
        </w:rPr>
        <w:t>Johnson</w:t>
      </w:r>
      <w:r>
        <w:t xml:space="preserve"> </w:t>
      </w:r>
      <w:r w:rsidR="00DF348E" w:rsidRPr="00DF348E">
        <w:rPr>
          <w:i/>
        </w:rPr>
        <w:t>(expert)</w:t>
      </w:r>
      <w:r w:rsidR="00DF348E">
        <w:t xml:space="preserve"> </w:t>
      </w:r>
      <w:r>
        <w:t>responded conceptually yes</w:t>
      </w:r>
      <w:r w:rsidR="00DF348E">
        <w:t>. I</w:t>
      </w:r>
      <w:r>
        <w:t xml:space="preserve">t </w:t>
      </w:r>
      <w:r w:rsidR="00DF348E">
        <w:t>w</w:t>
      </w:r>
      <w:r>
        <w:t xml:space="preserve">ould be possible, for instance if </w:t>
      </w:r>
      <w:r w:rsidR="00DF348E">
        <w:t xml:space="preserve">we could </w:t>
      </w:r>
      <w:r>
        <w:t xml:space="preserve">predict the effect of scaring </w:t>
      </w:r>
      <w:r w:rsidR="00DF348E">
        <w:t xml:space="preserve">on </w:t>
      </w:r>
      <w:r>
        <w:t>birds in winter</w:t>
      </w:r>
      <w:r w:rsidR="00DF348E">
        <w:t xml:space="preserve">. The effect of scaring </w:t>
      </w:r>
      <w:r>
        <w:t xml:space="preserve">could </w:t>
      </w:r>
      <w:r w:rsidR="00DF348E">
        <w:t xml:space="preserve">then </w:t>
      </w:r>
      <w:r>
        <w:t xml:space="preserve">be taken in to account. However, the current </w:t>
      </w:r>
      <w:r w:rsidR="000A478F">
        <w:t xml:space="preserve">management objective for the </w:t>
      </w:r>
      <w:r>
        <w:t xml:space="preserve">models </w:t>
      </w:r>
      <w:r w:rsidR="000A478F">
        <w:t>is to maintain the population around the</w:t>
      </w:r>
      <w:r>
        <w:t xml:space="preserve"> 60,000 target</w:t>
      </w:r>
      <w:r w:rsidR="000A478F">
        <w:t xml:space="preserve">. This target size is considered suitable to </w:t>
      </w:r>
      <w:r>
        <w:t xml:space="preserve">satisfy hunting </w:t>
      </w:r>
      <w:r w:rsidR="000A478F">
        <w:t xml:space="preserve">interests </w:t>
      </w:r>
      <w:r>
        <w:t xml:space="preserve">(maximise hunting </w:t>
      </w:r>
      <w:r w:rsidR="000A478F">
        <w:t>opportunities</w:t>
      </w:r>
      <w:r>
        <w:t xml:space="preserve">) </w:t>
      </w:r>
      <w:r w:rsidR="000A478F">
        <w:t xml:space="preserve">whilst at the same time </w:t>
      </w:r>
      <w:r>
        <w:t>satisfy</w:t>
      </w:r>
      <w:r w:rsidR="000A478F">
        <w:t>ing</w:t>
      </w:r>
      <w:r>
        <w:t xml:space="preserve"> </w:t>
      </w:r>
      <w:r w:rsidR="000A478F">
        <w:t xml:space="preserve">farmers </w:t>
      </w:r>
      <w:r w:rsidR="00DF348E">
        <w:t xml:space="preserve">by </w:t>
      </w:r>
      <w:r w:rsidR="000A478F">
        <w:t xml:space="preserve">not </w:t>
      </w:r>
      <w:r w:rsidR="00FD1A92">
        <w:t xml:space="preserve">causing </w:t>
      </w:r>
      <w:r w:rsidR="000A478F">
        <w:t xml:space="preserve">them </w:t>
      </w:r>
      <w:r w:rsidR="00FD1A92">
        <w:t xml:space="preserve">serious </w:t>
      </w:r>
      <w:r w:rsidR="000A478F">
        <w:t>problems</w:t>
      </w:r>
      <w:r w:rsidR="00DF348E">
        <w:t xml:space="preserve"> (e.g. crop damage)</w:t>
      </w:r>
      <w:r w:rsidR="000A478F">
        <w:t xml:space="preserve">, but we are uncertain if this is true. </w:t>
      </w:r>
    </w:p>
    <w:p w:rsidR="000A478F" w:rsidRDefault="00C511B0" w:rsidP="006444D4">
      <w:pPr>
        <w:pStyle w:val="NoSpacing"/>
      </w:pPr>
      <w:r w:rsidRPr="00C511B0">
        <w:rPr>
          <w:i/>
        </w:rPr>
        <w:t>Madsen (DK)</w:t>
      </w:r>
      <w:r>
        <w:t xml:space="preserve"> added w</w:t>
      </w:r>
      <w:r w:rsidR="000A478F">
        <w:t xml:space="preserve">ill farmers still be satisfied if the 60,000 is reached? The relationship between levels of crop damage and </w:t>
      </w:r>
      <w:r w:rsidR="007E4921">
        <w:t>the population size is an area that needs to be looked at in more detail. Currently the only management option being controlled is the harvest but there are other objectives and choices</w:t>
      </w:r>
      <w:r w:rsidR="005C4524">
        <w:t>, which at some point should</w:t>
      </w:r>
      <w:r w:rsidR="007E4921">
        <w:t xml:space="preserve"> be taken in to account.</w:t>
      </w:r>
    </w:p>
    <w:p w:rsidR="004362EA" w:rsidRDefault="00C8061F" w:rsidP="00C8061F">
      <w:pPr>
        <w:pStyle w:val="NoSpacing"/>
      </w:pPr>
      <w:r w:rsidRPr="00C8061F">
        <w:rPr>
          <w:i/>
        </w:rPr>
        <w:t>Bart Nolet (</w:t>
      </w:r>
      <w:r w:rsidR="00DF348E">
        <w:rPr>
          <w:i/>
        </w:rPr>
        <w:t>expert</w:t>
      </w:r>
      <w:r w:rsidRPr="00C8061F">
        <w:rPr>
          <w:i/>
        </w:rPr>
        <w:t>)</w:t>
      </w:r>
      <w:r>
        <w:t xml:space="preserve"> </w:t>
      </w:r>
      <w:r w:rsidR="004362EA">
        <w:t xml:space="preserve">noted that </w:t>
      </w:r>
      <w:r>
        <w:t xml:space="preserve">uncertainty </w:t>
      </w:r>
      <w:r w:rsidR="004362EA">
        <w:t>was an important part of the models but t</w:t>
      </w:r>
      <w:r w:rsidR="00DF348E">
        <w:t>his was in the parameter values.</w:t>
      </w:r>
      <w:r w:rsidR="004362EA">
        <w:t xml:space="preserve"> </w:t>
      </w:r>
      <w:r w:rsidR="00DF348E">
        <w:t>T</w:t>
      </w:r>
      <w:r w:rsidR="004362EA">
        <w:t xml:space="preserve">he development of </w:t>
      </w:r>
      <w:r w:rsidR="00860B7F">
        <w:t>integrated population</w:t>
      </w:r>
      <w:r w:rsidR="004362EA">
        <w:t xml:space="preserve"> models will also allow for uncertainty in the variables.</w:t>
      </w:r>
    </w:p>
    <w:p w:rsidR="006444D4" w:rsidRDefault="004362EA" w:rsidP="00FC38FA">
      <w:r w:rsidRPr="004362EA">
        <w:rPr>
          <w:i/>
        </w:rPr>
        <w:t>Johnson</w:t>
      </w:r>
      <w:r w:rsidR="00DF348E">
        <w:rPr>
          <w:i/>
        </w:rPr>
        <w:t xml:space="preserve"> </w:t>
      </w:r>
      <w:r w:rsidR="00DF348E" w:rsidRPr="00DF348E">
        <w:rPr>
          <w:i/>
        </w:rPr>
        <w:t>(expert)</w:t>
      </w:r>
      <w:r w:rsidR="00DF348E">
        <w:t xml:space="preserve"> agreed</w:t>
      </w:r>
      <w:r>
        <w:t xml:space="preserve"> that consideration was given to uncertainty of the parameter</w:t>
      </w:r>
      <w:r w:rsidR="00071200">
        <w:t>s of the model (different system states)</w:t>
      </w:r>
      <w:r w:rsidR="00DF348E">
        <w:t>. One thing not currently considered</w:t>
      </w:r>
      <w:r>
        <w:t xml:space="preserve"> </w:t>
      </w:r>
      <w:r w:rsidR="00DF348E">
        <w:t>is</w:t>
      </w:r>
      <w:r w:rsidR="00C511B0">
        <w:t>,</w:t>
      </w:r>
      <w:r w:rsidR="00DF348E">
        <w:t xml:space="preserve"> if there is an </w:t>
      </w:r>
      <w:r>
        <w:t xml:space="preserve">error </w:t>
      </w:r>
      <w:r w:rsidR="003A68F7">
        <w:t xml:space="preserve">with </w:t>
      </w:r>
      <w:r>
        <w:t>population estimate</w:t>
      </w:r>
      <w:r w:rsidR="00C511B0">
        <w:t>. T</w:t>
      </w:r>
      <w:r>
        <w:t>his is an additional uncertainty that needs to be considered.</w:t>
      </w:r>
    </w:p>
    <w:p w:rsidR="006444D4" w:rsidRDefault="003A68F7" w:rsidP="00FC38FA">
      <w:r w:rsidRPr="003A68F7">
        <w:rPr>
          <w:i/>
        </w:rPr>
        <w:t>Madsen (</w:t>
      </w:r>
      <w:r w:rsidR="00925A69">
        <w:rPr>
          <w:i/>
        </w:rPr>
        <w:t>DK</w:t>
      </w:r>
      <w:r w:rsidRPr="003A68F7">
        <w:rPr>
          <w:i/>
        </w:rPr>
        <w:t>)</w:t>
      </w:r>
      <w:r>
        <w:t xml:space="preserve"> made an additional comment that although it may take a few years for the population </w:t>
      </w:r>
      <w:r w:rsidR="00D97AD7">
        <w:t>to decline to the agreed target. N</w:t>
      </w:r>
      <w:r>
        <w:t>ow was a good time to start discussing the share of the harvest</w:t>
      </w:r>
      <w:r w:rsidR="00D97AD7">
        <w:t xml:space="preserve"> bag between Norway and Denmark, </w:t>
      </w:r>
      <w:r>
        <w:t xml:space="preserve">as well as possible mechanisms and regulations to limit hunting and harvest bags to maintain </w:t>
      </w:r>
      <w:r w:rsidR="00C511B0">
        <w:t xml:space="preserve">the </w:t>
      </w:r>
      <w:r>
        <w:t>population around 60,000. It is much easier to have these discussions earlier rather than later.</w:t>
      </w:r>
    </w:p>
    <w:p w:rsidR="00682CEC" w:rsidRDefault="00682CEC" w:rsidP="00682CEC">
      <w:pPr>
        <w:pStyle w:val="NoSpacing"/>
      </w:pPr>
      <w:proofErr w:type="spellStart"/>
      <w:r w:rsidRPr="00682CEC">
        <w:rPr>
          <w:i/>
        </w:rPr>
        <w:t>Niels</w:t>
      </w:r>
      <w:proofErr w:type="spellEnd"/>
      <w:r w:rsidRPr="00682CEC">
        <w:rPr>
          <w:i/>
        </w:rPr>
        <w:t xml:space="preserve"> Henrik Simonsen</w:t>
      </w:r>
      <w:r>
        <w:rPr>
          <w:i/>
        </w:rPr>
        <w:t xml:space="preserve"> (</w:t>
      </w:r>
      <w:r w:rsidR="00925A69">
        <w:rPr>
          <w:i/>
        </w:rPr>
        <w:t>DK</w:t>
      </w:r>
      <w:r>
        <w:rPr>
          <w:i/>
        </w:rPr>
        <w:t>)</w:t>
      </w:r>
      <w:r>
        <w:t xml:space="preserve"> asked if the models took in to account that</w:t>
      </w:r>
      <w:r w:rsidR="00C511B0">
        <w:t xml:space="preserve"> </w:t>
      </w:r>
      <w:r>
        <w:t>it would be</w:t>
      </w:r>
      <w:r w:rsidR="00C511B0">
        <w:t xml:space="preserve"> harder for hunters to shoot</w:t>
      </w:r>
      <w:r>
        <w:t xml:space="preserve"> geese and possibly attain given harvest levels</w:t>
      </w:r>
      <w:r w:rsidR="00C511B0">
        <w:t xml:space="preserve">, as the population </w:t>
      </w:r>
      <w:proofErr w:type="gramStart"/>
      <w:r w:rsidR="00C511B0">
        <w:t>declined?</w:t>
      </w:r>
      <w:proofErr w:type="gramEnd"/>
    </w:p>
    <w:p w:rsidR="00682CEC" w:rsidRDefault="00682CEC" w:rsidP="00682CEC">
      <w:pPr>
        <w:pStyle w:val="NoSpacing"/>
      </w:pPr>
      <w:r>
        <w:rPr>
          <w:i/>
        </w:rPr>
        <w:t xml:space="preserve">Johnson </w:t>
      </w:r>
      <w:r w:rsidR="005C4524" w:rsidRPr="00DF348E">
        <w:rPr>
          <w:i/>
        </w:rPr>
        <w:t>(expert)</w:t>
      </w:r>
      <w:r w:rsidR="005C4524">
        <w:rPr>
          <w:i/>
        </w:rPr>
        <w:t xml:space="preserve"> </w:t>
      </w:r>
      <w:r w:rsidRPr="00682CEC">
        <w:t xml:space="preserve">responded </w:t>
      </w:r>
      <w:r>
        <w:t>that models don’t</w:t>
      </w:r>
      <w:r w:rsidR="00FE1D46">
        <w:t xml:space="preserve"> explicitly consider that at the moment</w:t>
      </w:r>
      <w:r w:rsidR="00D97AD7">
        <w:t>. I</w:t>
      </w:r>
      <w:r>
        <w:t xml:space="preserve">f </w:t>
      </w:r>
      <w:r w:rsidR="00FE1D46">
        <w:t xml:space="preserve">as the </w:t>
      </w:r>
      <w:r>
        <w:t xml:space="preserve">population </w:t>
      </w:r>
      <w:r w:rsidR="00D97AD7">
        <w:t>declines</w:t>
      </w:r>
      <w:r w:rsidR="00FE1D46">
        <w:t xml:space="preserve"> </w:t>
      </w:r>
      <w:r>
        <w:t>so does ability to harvest</w:t>
      </w:r>
      <w:r w:rsidR="00D97AD7">
        <w:t xml:space="preserve"> decline</w:t>
      </w:r>
      <w:r w:rsidR="00FE1D46">
        <w:t xml:space="preserve"> </w:t>
      </w:r>
      <w:r w:rsidR="00D97AD7">
        <w:t>and t</w:t>
      </w:r>
      <w:r w:rsidR="00FE1D46">
        <w:t>here was some understanding of that relationship, even if limited</w:t>
      </w:r>
      <w:r w:rsidR="00D97AD7">
        <w:t>,</w:t>
      </w:r>
      <w:r w:rsidR="00FE1D46">
        <w:t xml:space="preserve"> this co</w:t>
      </w:r>
      <w:r>
        <w:t xml:space="preserve">uld be </w:t>
      </w:r>
      <w:r w:rsidR="00FE1D46">
        <w:t>incorporated</w:t>
      </w:r>
      <w:r>
        <w:t>.</w:t>
      </w:r>
    </w:p>
    <w:p w:rsidR="006E0BC5" w:rsidRDefault="006E0BC5" w:rsidP="00FC38FA"/>
    <w:p w:rsidR="006E0BC5" w:rsidRPr="004D7EE4" w:rsidRDefault="006E0BC5" w:rsidP="006E0BC5">
      <w:pPr>
        <w:pStyle w:val="Heading1"/>
      </w:pPr>
      <w:bookmarkStart w:id="24" w:name="_Toc408483816"/>
      <w:r>
        <w:t>Norwegian Habitat Depletion Model</w:t>
      </w:r>
      <w:bookmarkEnd w:id="24"/>
    </w:p>
    <w:p w:rsidR="006E0BC5" w:rsidRDefault="006E0BC5" w:rsidP="006E0BC5">
      <w:pPr>
        <w:pStyle w:val="NoSpacing"/>
      </w:pPr>
      <w:r w:rsidRPr="006E0BC5">
        <w:rPr>
          <w:i/>
        </w:rPr>
        <w:t>Bart Nolet</w:t>
      </w:r>
      <w:r>
        <w:t>, an invited</w:t>
      </w:r>
      <w:r w:rsidR="000C0CB4">
        <w:t xml:space="preserve"> </w:t>
      </w:r>
      <w:r>
        <w:t xml:space="preserve">expert from the Netherlands Institute of Ecology </w:t>
      </w:r>
      <w:r w:rsidR="00FB36A2">
        <w:t>(</w:t>
      </w:r>
      <w:r w:rsidR="000C0CB4">
        <w:t>N</w:t>
      </w:r>
      <w:r w:rsidR="000C0CB4" w:rsidRPr="000C0CB4">
        <w:t>IOO-KNAW</w:t>
      </w:r>
      <w:r w:rsidR="00FB36A2">
        <w:t>)</w:t>
      </w:r>
      <w:r w:rsidR="000C0CB4">
        <w:t>, then presented details of a collaborative research project (</w:t>
      </w:r>
      <w:r w:rsidR="00860B7F">
        <w:t xml:space="preserve">MIGRAPOP, </w:t>
      </w:r>
      <w:r w:rsidR="000C0CB4">
        <w:t xml:space="preserve">between The Netherlands, Norway and Denmark) </w:t>
      </w:r>
      <w:r w:rsidR="00C7673B">
        <w:t xml:space="preserve">using </w:t>
      </w:r>
      <w:r w:rsidR="000C0CB4">
        <w:t>a spatial depletion model (habitat</w:t>
      </w:r>
      <w:r w:rsidR="00C7673B">
        <w:t xml:space="preserve"> depletion</w:t>
      </w:r>
      <w:r w:rsidR="000C0CB4">
        <w:t xml:space="preserve">) to evaluate the pink-footed goose accommodation scheme in </w:t>
      </w:r>
      <w:proofErr w:type="spellStart"/>
      <w:r w:rsidR="000C0CB4">
        <w:t>Trøndelag</w:t>
      </w:r>
      <w:proofErr w:type="spellEnd"/>
      <w:r w:rsidR="000C0CB4">
        <w:t xml:space="preserve">, Norway. </w:t>
      </w:r>
      <w:r w:rsidR="00CB4CBF" w:rsidRPr="00C7673B">
        <w:rPr>
          <w:i/>
        </w:rPr>
        <w:t>Nolet</w:t>
      </w:r>
      <w:r w:rsidR="00CB4CBF">
        <w:t xml:space="preserve"> firstly outlined the </w:t>
      </w:r>
      <w:r w:rsidR="00D42C0A">
        <w:t>background</w:t>
      </w:r>
      <w:r w:rsidR="00CB4CBF">
        <w:t xml:space="preserve"> </w:t>
      </w:r>
      <w:r w:rsidR="00C7673B">
        <w:t xml:space="preserve">for </w:t>
      </w:r>
      <w:r w:rsidR="00D42C0A">
        <w:t xml:space="preserve">the spatial deletion model’s development, which started as a project in the Netherlands. It was created to determine if sufficient land had been designated as ‘accommodation areas’ to harbour all wintering geese and </w:t>
      </w:r>
      <w:proofErr w:type="spellStart"/>
      <w:r w:rsidR="00D42C0A">
        <w:t>wigeon</w:t>
      </w:r>
      <w:proofErr w:type="spellEnd"/>
      <w:r w:rsidR="00D42C0A">
        <w:t xml:space="preserve"> in the Netherlands. </w:t>
      </w:r>
      <w:r w:rsidR="00CF6B47">
        <w:t xml:space="preserve"> It was intended to establish if there was enough grass to enable</w:t>
      </w:r>
      <w:r>
        <w:t xml:space="preserve"> </w:t>
      </w:r>
      <w:r w:rsidR="00CF6B47">
        <w:t xml:space="preserve">all wintering geese and widgeon </w:t>
      </w:r>
      <w:r>
        <w:t xml:space="preserve">to survive, </w:t>
      </w:r>
      <w:r w:rsidR="00CF6B47">
        <w:t xml:space="preserve">based </w:t>
      </w:r>
      <w:r w:rsidR="003524E3">
        <w:t xml:space="preserve">on maintaining </w:t>
      </w:r>
      <w:r w:rsidR="00CF6B47">
        <w:t xml:space="preserve">their </w:t>
      </w:r>
      <w:r>
        <w:t>energetic balance</w:t>
      </w:r>
      <w:r w:rsidR="00CF6B47">
        <w:t xml:space="preserve"> </w:t>
      </w:r>
      <w:r w:rsidR="003524E3">
        <w:t xml:space="preserve">given </w:t>
      </w:r>
      <w:r w:rsidR="00633121">
        <w:t xml:space="preserve">the </w:t>
      </w:r>
      <w:r w:rsidR="00B86BCE">
        <w:t xml:space="preserve">foraging time available (day light hours) and </w:t>
      </w:r>
      <w:r w:rsidR="00CC66BB">
        <w:t xml:space="preserve">their </w:t>
      </w:r>
      <w:r w:rsidR="00B86BCE">
        <w:t xml:space="preserve">daily activities. The model was </w:t>
      </w:r>
      <w:r w:rsidR="00C7673B">
        <w:t xml:space="preserve">used </w:t>
      </w:r>
      <w:r w:rsidR="00B86BCE">
        <w:t xml:space="preserve">to predict the number of designated ‘accommodation </w:t>
      </w:r>
      <w:r>
        <w:t>areas</w:t>
      </w:r>
      <w:r w:rsidR="00B86BCE">
        <w:t>’</w:t>
      </w:r>
      <w:r>
        <w:t xml:space="preserve"> </w:t>
      </w:r>
      <w:r w:rsidR="00B86BCE">
        <w:t xml:space="preserve">required in the </w:t>
      </w:r>
      <w:r>
        <w:t>future</w:t>
      </w:r>
      <w:r w:rsidR="00C7673B">
        <w:t>, depending</w:t>
      </w:r>
      <w:r>
        <w:t xml:space="preserve"> on </w:t>
      </w:r>
      <w:r w:rsidR="00B86BCE">
        <w:t xml:space="preserve">expected goose and widgeon population sizes. </w:t>
      </w:r>
      <w:r w:rsidR="00C7673B">
        <w:t>Details of this research can be found on the Science Direct website (</w:t>
      </w:r>
      <w:hyperlink r:id="rId18" w:history="1">
        <w:r w:rsidR="00C7673B" w:rsidRPr="00EF5D8A">
          <w:rPr>
            <w:rStyle w:val="Hyperlink"/>
          </w:rPr>
          <w:t>http://www.sciencedirect.com/science/article/pii/S0304380011004728</w:t>
        </w:r>
      </w:hyperlink>
      <w:r w:rsidR="00C7673B">
        <w:t>).</w:t>
      </w:r>
    </w:p>
    <w:p w:rsidR="00C7673B" w:rsidRDefault="00C7673B" w:rsidP="006E0BC5">
      <w:pPr>
        <w:pStyle w:val="NoSpacing"/>
      </w:pPr>
    </w:p>
    <w:p w:rsidR="006E0BC5" w:rsidRDefault="00C7673B" w:rsidP="00386CA5">
      <w:pPr>
        <w:pStyle w:val="NoSpacing"/>
      </w:pPr>
      <w:r w:rsidRPr="00525151">
        <w:rPr>
          <w:i/>
        </w:rPr>
        <w:t>Nolet</w:t>
      </w:r>
      <w:r>
        <w:t xml:space="preserve"> then went on to describe how the </w:t>
      </w:r>
      <w:r w:rsidR="00525151">
        <w:t xml:space="preserve">spatial deletion model was </w:t>
      </w:r>
      <w:r w:rsidR="001D53AE">
        <w:t xml:space="preserve">being </w:t>
      </w:r>
      <w:r w:rsidR="00525151">
        <w:t xml:space="preserve">utilised and further developed as part of the MIGRAPOP research </w:t>
      </w:r>
      <w:r w:rsidR="00525151" w:rsidRPr="00525151">
        <w:t>project</w:t>
      </w:r>
      <w:r w:rsidR="00525151">
        <w:t xml:space="preserve"> in </w:t>
      </w:r>
      <w:proofErr w:type="spellStart"/>
      <w:r w:rsidR="00525151">
        <w:t>Trøndelag</w:t>
      </w:r>
      <w:proofErr w:type="spellEnd"/>
      <w:r w:rsidR="00525151">
        <w:t xml:space="preserve">, Norway. </w:t>
      </w:r>
      <w:r w:rsidR="001D53AE">
        <w:t xml:space="preserve">It was a simpler system to model in some aspects e.g. </w:t>
      </w:r>
      <w:r w:rsidR="001D53AE">
        <w:lastRenderedPageBreak/>
        <w:t>only one goose species (</w:t>
      </w:r>
      <w:proofErr w:type="spellStart"/>
      <w:r w:rsidR="00FB36A2">
        <w:t>SPfG</w:t>
      </w:r>
      <w:proofErr w:type="spellEnd"/>
      <w:r w:rsidR="001D53AE">
        <w:t>), a smaller region and a shorter time period when the geese were present. Nevertheless, there are a number of new dynamic variables that needed to be taken in to account</w:t>
      </w:r>
      <w:r w:rsidR="00FB36A2">
        <w:t xml:space="preserve"> e.g. continued grass growth (</w:t>
      </w:r>
      <w:r w:rsidR="001D53AE">
        <w:t xml:space="preserve">food resource) during the spring staging period, geese needing an energetic surplus (fuelling for breeding), geese visiting roost sites twice daily, </w:t>
      </w:r>
      <w:r w:rsidR="00386CA5">
        <w:t xml:space="preserve">the impact of disturbance and </w:t>
      </w:r>
      <w:r w:rsidR="001D53AE">
        <w:t>the availability of other food resource</w:t>
      </w:r>
      <w:r w:rsidR="00386CA5">
        <w:t>s affected by ploughing and snow conditions. The model is in its final stages of development</w:t>
      </w:r>
      <w:r w:rsidR="00633121">
        <w:t xml:space="preserve">. It </w:t>
      </w:r>
      <w:r w:rsidR="00386CA5">
        <w:t>is</w:t>
      </w:r>
      <w:r w:rsidR="001D53AE">
        <w:t xml:space="preserve"> </w:t>
      </w:r>
      <w:r w:rsidR="00633121">
        <w:t xml:space="preserve">now </w:t>
      </w:r>
      <w:r w:rsidR="001D53AE">
        <w:t xml:space="preserve">capable of capturing </w:t>
      </w:r>
      <w:r w:rsidR="00386CA5">
        <w:t xml:space="preserve">the </w:t>
      </w:r>
      <w:r w:rsidR="001D53AE">
        <w:t xml:space="preserve">essentials of this </w:t>
      </w:r>
      <w:r w:rsidR="00112C54">
        <w:t xml:space="preserve">very </w:t>
      </w:r>
      <w:r w:rsidR="001D53AE">
        <w:t>dynamic system</w:t>
      </w:r>
      <w:r w:rsidR="001C5F8C">
        <w:t xml:space="preserve"> which can change from</w:t>
      </w:r>
      <w:r w:rsidR="00112C54">
        <w:t xml:space="preserve"> year to year e.g. </w:t>
      </w:r>
      <w:r w:rsidR="001D53AE">
        <w:t>goose turnover, snow cover, gr</w:t>
      </w:r>
      <w:r w:rsidR="00386CA5">
        <w:t>ass growth, ploughing</w:t>
      </w:r>
      <w:r w:rsidR="00112C54">
        <w:t xml:space="preserve"> times</w:t>
      </w:r>
      <w:r w:rsidR="00386CA5">
        <w:t xml:space="preserve">, resource </w:t>
      </w:r>
      <w:r w:rsidR="001C7652">
        <w:t>depletion</w:t>
      </w:r>
      <w:r w:rsidR="00386CA5">
        <w:t xml:space="preserve"> etc. It has the potential to determine what proportion of land is needed to support </w:t>
      </w:r>
      <w:r w:rsidR="001C7652">
        <w:t xml:space="preserve">the staging </w:t>
      </w:r>
      <w:r w:rsidR="00386CA5">
        <w:t>population</w:t>
      </w:r>
      <w:r w:rsidR="001C7652">
        <w:t xml:space="preserve"> of pink-footed geese</w:t>
      </w:r>
      <w:r w:rsidR="00112C54">
        <w:t xml:space="preserve">, </w:t>
      </w:r>
      <w:r w:rsidR="00112C54" w:rsidRPr="00112C54">
        <w:t xml:space="preserve">as well as estimate “yield loss” </w:t>
      </w:r>
      <w:r w:rsidR="00112C54">
        <w:t xml:space="preserve">(potential crop damages) </w:t>
      </w:r>
      <w:r w:rsidR="00112C54" w:rsidRPr="00112C54">
        <w:t>under different scenarios.</w:t>
      </w:r>
      <w:r w:rsidR="001C7652">
        <w:t xml:space="preserve"> It </w:t>
      </w:r>
      <w:r w:rsidR="00112C54">
        <w:t xml:space="preserve">will </w:t>
      </w:r>
      <w:r w:rsidR="001C7652">
        <w:t>be used to</w:t>
      </w:r>
      <w:r w:rsidR="00386CA5">
        <w:t xml:space="preserve"> evaluate the current subsidy </w:t>
      </w:r>
      <w:r w:rsidR="001D53AE">
        <w:t>scheme</w:t>
      </w:r>
      <w:r w:rsidR="00386CA5">
        <w:t xml:space="preserve"> </w:t>
      </w:r>
      <w:r w:rsidR="001C7652">
        <w:t xml:space="preserve">e.g. whether enough subsidy areas have been allocated </w:t>
      </w:r>
      <w:r w:rsidR="00386CA5">
        <w:t xml:space="preserve">in </w:t>
      </w:r>
      <w:proofErr w:type="spellStart"/>
      <w:r w:rsidR="00386CA5">
        <w:t>Trøndelag</w:t>
      </w:r>
      <w:proofErr w:type="spellEnd"/>
      <w:r w:rsidR="00112C54">
        <w:t xml:space="preserve"> to accommodate the geese. </w:t>
      </w:r>
      <w:r w:rsidR="00386CA5">
        <w:t>The last stage is to validate this model using data</w:t>
      </w:r>
      <w:r w:rsidR="006D4DFC">
        <w:t xml:space="preserve"> </w:t>
      </w:r>
      <w:r w:rsidR="001B25E3">
        <w:t xml:space="preserve">already </w:t>
      </w:r>
      <w:r w:rsidR="006D4DFC">
        <w:t>gathered as part of the project</w:t>
      </w:r>
      <w:r w:rsidR="00386CA5">
        <w:t>.</w:t>
      </w:r>
    </w:p>
    <w:p w:rsidR="00DF4349" w:rsidRDefault="00DF4349" w:rsidP="006E0170">
      <w:pPr>
        <w:pStyle w:val="NoSpacing"/>
      </w:pPr>
    </w:p>
    <w:p w:rsidR="001B25E3" w:rsidRDefault="008E6414" w:rsidP="008E6414">
      <w:pPr>
        <w:pStyle w:val="Subtitle"/>
      </w:pPr>
      <w:bookmarkStart w:id="25" w:name="_Toc408483817"/>
      <w:r>
        <w:t xml:space="preserve">Habitat Depletion Model </w:t>
      </w:r>
      <w:r w:rsidR="001B25E3">
        <w:t>Q&amp;As</w:t>
      </w:r>
      <w:bookmarkEnd w:id="25"/>
    </w:p>
    <w:p w:rsidR="008E6414" w:rsidRDefault="008E6414" w:rsidP="006E0170">
      <w:pPr>
        <w:pStyle w:val="NoSpacing"/>
      </w:pPr>
      <w:r w:rsidRPr="008E6414">
        <w:rPr>
          <w:i/>
        </w:rPr>
        <w:t>Madsen</w:t>
      </w:r>
      <w:r>
        <w:t xml:space="preserve"> </w:t>
      </w:r>
      <w:r w:rsidR="00FB36A2" w:rsidRPr="00FB36A2">
        <w:rPr>
          <w:i/>
        </w:rPr>
        <w:t>(DK)</w:t>
      </w:r>
      <w:r w:rsidR="00FB36A2">
        <w:t xml:space="preserve"> </w:t>
      </w:r>
      <w:r>
        <w:t xml:space="preserve">commented </w:t>
      </w:r>
      <w:r w:rsidR="004A4927">
        <w:t xml:space="preserve">that </w:t>
      </w:r>
      <w:r w:rsidR="006179AC">
        <w:t>data</w:t>
      </w:r>
      <w:r>
        <w:t xml:space="preserve"> </w:t>
      </w:r>
      <w:r w:rsidR="004A4927">
        <w:t xml:space="preserve">was already </w:t>
      </w:r>
      <w:r w:rsidR="004E6463">
        <w:t xml:space="preserve">available to validate the model. </w:t>
      </w:r>
      <w:r w:rsidR="00FB36A2" w:rsidRPr="004A4927">
        <w:rPr>
          <w:i/>
        </w:rPr>
        <w:t>Madsen</w:t>
      </w:r>
      <w:r w:rsidR="00FB36A2">
        <w:t xml:space="preserve"> added that a</w:t>
      </w:r>
      <w:r w:rsidR="004E6463">
        <w:t xml:space="preserve"> PhD thesis by </w:t>
      </w:r>
      <w:r w:rsidR="00FB36A2" w:rsidRPr="00FB36A2">
        <w:t>Magda Chudzińska</w:t>
      </w:r>
      <w:r w:rsidR="00FB36A2">
        <w:t xml:space="preserve"> </w:t>
      </w:r>
      <w:r w:rsidR="004E6463">
        <w:t>had just been completed that provided useful input</w:t>
      </w:r>
      <w:r w:rsidR="004A4927">
        <w:t xml:space="preserve">. </w:t>
      </w:r>
      <w:r w:rsidR="00FB36A2">
        <w:t>T</w:t>
      </w:r>
      <w:r w:rsidR="004A4927">
        <w:t>hese projects were</w:t>
      </w:r>
      <w:r w:rsidR="004E6463">
        <w:t xml:space="preserve"> </w:t>
      </w:r>
      <w:r w:rsidR="004A4927">
        <w:t xml:space="preserve">a </w:t>
      </w:r>
      <w:r w:rsidR="004E6463">
        <w:t xml:space="preserve">good example of how different research projects can be integrated to answer complex questions given the right framework </w:t>
      </w:r>
      <w:r w:rsidR="006179AC">
        <w:t>for collaborations.</w:t>
      </w:r>
    </w:p>
    <w:p w:rsidR="006179AC" w:rsidRDefault="006179AC" w:rsidP="006E0170">
      <w:pPr>
        <w:pStyle w:val="NoSpacing"/>
      </w:pPr>
      <w:r w:rsidRPr="004A4927">
        <w:rPr>
          <w:i/>
        </w:rPr>
        <w:t>Nolet</w:t>
      </w:r>
      <w:r w:rsidR="00FB36A2">
        <w:rPr>
          <w:i/>
        </w:rPr>
        <w:t xml:space="preserve"> (expert)</w:t>
      </w:r>
      <w:r>
        <w:t xml:space="preserve"> respond saying yes the data was ‘</w:t>
      </w:r>
      <w:r w:rsidR="004A4927">
        <w:t>in hand</w:t>
      </w:r>
      <w:r>
        <w:t xml:space="preserve">’ and </w:t>
      </w:r>
      <w:r w:rsidR="004A4927">
        <w:t xml:space="preserve">he was </w:t>
      </w:r>
      <w:r>
        <w:t>ready to start the validation work.</w:t>
      </w:r>
    </w:p>
    <w:p w:rsidR="006179AC" w:rsidRDefault="006179AC" w:rsidP="006E0170">
      <w:pPr>
        <w:pStyle w:val="NoSpacing"/>
      </w:pPr>
      <w:proofErr w:type="spellStart"/>
      <w:r w:rsidRPr="006179AC">
        <w:rPr>
          <w:i/>
        </w:rPr>
        <w:t>Ingunn</w:t>
      </w:r>
      <w:proofErr w:type="spellEnd"/>
      <w:r w:rsidRPr="006179AC">
        <w:rPr>
          <w:i/>
        </w:rPr>
        <w:t xml:space="preserve"> </w:t>
      </w:r>
      <w:proofErr w:type="spellStart"/>
      <w:r w:rsidRPr="006179AC">
        <w:rPr>
          <w:i/>
        </w:rPr>
        <w:t>Tombre</w:t>
      </w:r>
      <w:proofErr w:type="spellEnd"/>
      <w:r>
        <w:t xml:space="preserve"> </w:t>
      </w:r>
      <w:r w:rsidRPr="004A4927">
        <w:rPr>
          <w:i/>
        </w:rPr>
        <w:t>(</w:t>
      </w:r>
      <w:r w:rsidR="00FB36A2">
        <w:rPr>
          <w:i/>
        </w:rPr>
        <w:t>NO</w:t>
      </w:r>
      <w:r w:rsidRPr="004A4927">
        <w:rPr>
          <w:i/>
        </w:rPr>
        <w:t>)</w:t>
      </w:r>
      <w:r>
        <w:t xml:space="preserve"> </w:t>
      </w:r>
      <w:r w:rsidR="004A4927">
        <w:t xml:space="preserve">also added that other research projects were part of this package of work (e.g. species distribution model) and these collaborations </w:t>
      </w:r>
      <w:r w:rsidR="00860B7F">
        <w:t>had already delivered</w:t>
      </w:r>
      <w:r w:rsidR="004A4927">
        <w:t xml:space="preserve"> tangible benefits for stakeholders. Local farmers in the region had been promised an estimate of the actual cost to accommodate geese (an estimate of crop damage)</w:t>
      </w:r>
      <w:r w:rsidR="000E720D">
        <w:t xml:space="preserve">, and although this was an </w:t>
      </w:r>
      <w:r w:rsidR="004A4927">
        <w:t xml:space="preserve">ambitious goal </w:t>
      </w:r>
      <w:r w:rsidR="000E720D">
        <w:t>it was achievable</w:t>
      </w:r>
      <w:r w:rsidR="004A4927">
        <w:t>.</w:t>
      </w:r>
    </w:p>
    <w:p w:rsidR="004A4927" w:rsidRDefault="004A4927" w:rsidP="006E0170">
      <w:pPr>
        <w:pStyle w:val="NoSpacing"/>
      </w:pPr>
      <w:r w:rsidRPr="000E720D">
        <w:rPr>
          <w:i/>
        </w:rPr>
        <w:t>Nolet</w:t>
      </w:r>
      <w:r w:rsidR="0034155A">
        <w:rPr>
          <w:i/>
        </w:rPr>
        <w:t xml:space="preserve"> (expert)</w:t>
      </w:r>
      <w:r>
        <w:t xml:space="preserve"> </w:t>
      </w:r>
      <w:r w:rsidR="000E720D">
        <w:t>responded</w:t>
      </w:r>
      <w:r>
        <w:t xml:space="preserve"> stating</w:t>
      </w:r>
      <w:r w:rsidR="000E720D">
        <w:t>,</w:t>
      </w:r>
      <w:r>
        <w:t xml:space="preserve"> </w:t>
      </w:r>
      <w:r w:rsidR="000E720D">
        <w:t>yes they were definitely</w:t>
      </w:r>
      <w:r>
        <w:t xml:space="preserve"> making progress towards </w:t>
      </w:r>
      <w:r w:rsidR="000E720D">
        <w:t>providing an answer for farmers, once the validation had been completed.</w:t>
      </w:r>
    </w:p>
    <w:p w:rsidR="000E720D" w:rsidRDefault="000E720D" w:rsidP="0034155A">
      <w:pPr>
        <w:pStyle w:val="NoSpacing"/>
        <w:jc w:val="both"/>
      </w:pPr>
      <w:proofErr w:type="spellStart"/>
      <w:r w:rsidRPr="000E720D">
        <w:rPr>
          <w:i/>
        </w:rPr>
        <w:t>Michiel</w:t>
      </w:r>
      <w:proofErr w:type="spellEnd"/>
      <w:r w:rsidRPr="000E720D">
        <w:rPr>
          <w:i/>
        </w:rPr>
        <w:t xml:space="preserve"> </w:t>
      </w:r>
      <w:proofErr w:type="spellStart"/>
      <w:r w:rsidRPr="000E720D">
        <w:rPr>
          <w:i/>
        </w:rPr>
        <w:t>Vandegehuchte</w:t>
      </w:r>
      <w:proofErr w:type="spellEnd"/>
      <w:r w:rsidRPr="000E720D">
        <w:rPr>
          <w:i/>
        </w:rPr>
        <w:t xml:space="preserve"> (</w:t>
      </w:r>
      <w:proofErr w:type="gramStart"/>
      <w:r w:rsidR="0034155A" w:rsidRPr="0034155A">
        <w:rPr>
          <w:i/>
        </w:rPr>
        <w:t>B</w:t>
      </w:r>
      <w:r w:rsidR="003836D5">
        <w:rPr>
          <w:i/>
        </w:rPr>
        <w:t>E</w:t>
      </w:r>
      <w:proofErr w:type="gramEnd"/>
      <w:r w:rsidRPr="000E720D">
        <w:rPr>
          <w:i/>
        </w:rPr>
        <w:t>)</w:t>
      </w:r>
      <w:r>
        <w:t xml:space="preserve"> asked what amount farmers are paid per area to accommodate geese at the moment in </w:t>
      </w:r>
      <w:proofErr w:type="spellStart"/>
      <w:r>
        <w:t>Trøndelag</w:t>
      </w:r>
      <w:proofErr w:type="spellEnd"/>
      <w:r>
        <w:t>.</w:t>
      </w:r>
    </w:p>
    <w:p w:rsidR="000E720D" w:rsidRDefault="00333E14" w:rsidP="006E0170">
      <w:pPr>
        <w:pStyle w:val="NoSpacing"/>
      </w:pPr>
      <w:proofErr w:type="spellStart"/>
      <w:r w:rsidRPr="00333E14">
        <w:rPr>
          <w:i/>
        </w:rPr>
        <w:t>Pål</w:t>
      </w:r>
      <w:proofErr w:type="spellEnd"/>
      <w:r w:rsidRPr="00333E14">
        <w:rPr>
          <w:i/>
        </w:rPr>
        <w:t xml:space="preserve"> </w:t>
      </w:r>
      <w:proofErr w:type="spellStart"/>
      <w:r w:rsidRPr="00333E14">
        <w:rPr>
          <w:i/>
        </w:rPr>
        <w:t>Krister</w:t>
      </w:r>
      <w:proofErr w:type="spellEnd"/>
      <w:r w:rsidRPr="00333E14">
        <w:rPr>
          <w:i/>
        </w:rPr>
        <w:t xml:space="preserve"> </w:t>
      </w:r>
      <w:proofErr w:type="spellStart"/>
      <w:r w:rsidRPr="00333E14">
        <w:rPr>
          <w:i/>
        </w:rPr>
        <w:t>Langlid</w:t>
      </w:r>
      <w:proofErr w:type="spellEnd"/>
      <w:r w:rsidRPr="00333E14">
        <w:rPr>
          <w:i/>
        </w:rPr>
        <w:t xml:space="preserve"> (</w:t>
      </w:r>
      <w:r w:rsidR="0034155A">
        <w:rPr>
          <w:i/>
        </w:rPr>
        <w:t>NO</w:t>
      </w:r>
      <w:r w:rsidRPr="00333E14">
        <w:rPr>
          <w:i/>
        </w:rPr>
        <w:t>)</w:t>
      </w:r>
      <w:r>
        <w:t xml:space="preserve"> responded on </w:t>
      </w:r>
      <w:proofErr w:type="spellStart"/>
      <w:r w:rsidRPr="00333E14">
        <w:rPr>
          <w:i/>
        </w:rPr>
        <w:t>Nolet</w:t>
      </w:r>
      <w:r>
        <w:rPr>
          <w:i/>
        </w:rPr>
        <w:t>’s</w:t>
      </w:r>
      <w:proofErr w:type="spellEnd"/>
      <w:r>
        <w:t xml:space="preserve"> behalf, stating that currently </w:t>
      </w:r>
      <w:r w:rsidR="00177167">
        <w:t>200-</w:t>
      </w:r>
      <w:r>
        <w:t>250</w:t>
      </w:r>
      <w:r w:rsidR="00177167">
        <w:t xml:space="preserve">NOK is paid per </w:t>
      </w:r>
      <w:proofErr w:type="spellStart"/>
      <w:r>
        <w:t>deca</w:t>
      </w:r>
      <w:r w:rsidR="002C09EE">
        <w:t>re</w:t>
      </w:r>
      <w:proofErr w:type="spellEnd"/>
      <w:r w:rsidR="002C09EE">
        <w:t xml:space="preserve"> (</w:t>
      </w:r>
      <w:proofErr w:type="spellStart"/>
      <w:r w:rsidR="002C09EE">
        <w:t>daa</w:t>
      </w:r>
      <w:proofErr w:type="spellEnd"/>
      <w:r w:rsidR="002C09EE">
        <w:t>)</w:t>
      </w:r>
      <w:r>
        <w:t xml:space="preserve"> (</w:t>
      </w:r>
      <w:r w:rsidR="00177167">
        <w:t>10</w:t>
      </w:r>
      <w:r>
        <w:t>th hectare</w:t>
      </w:r>
      <w:r w:rsidR="002C09EE">
        <w:t xml:space="preserve"> - ha</w:t>
      </w:r>
      <w:r>
        <w:t xml:space="preserve">). </w:t>
      </w:r>
      <w:r w:rsidR="00B004F7">
        <w:t xml:space="preserve">In </w:t>
      </w:r>
      <w:r>
        <w:t xml:space="preserve">2014 </w:t>
      </w:r>
      <w:r w:rsidR="002C09EE">
        <w:t xml:space="preserve">the </w:t>
      </w:r>
      <w:r>
        <w:t xml:space="preserve">amount </w:t>
      </w:r>
      <w:r w:rsidR="002C09EE">
        <w:t>of mone</w:t>
      </w:r>
      <w:r>
        <w:t xml:space="preserve">y in </w:t>
      </w:r>
      <w:r w:rsidR="00B004F7">
        <w:t xml:space="preserve">the </w:t>
      </w:r>
      <w:r>
        <w:t xml:space="preserve">scheme was </w:t>
      </w:r>
      <w:r w:rsidR="00BE793F">
        <w:t xml:space="preserve">increased. </w:t>
      </w:r>
      <w:r w:rsidR="00B004F7">
        <w:t>F</w:t>
      </w:r>
      <w:r w:rsidR="002C09EE">
        <w:t>or 2014</w:t>
      </w:r>
      <w:r w:rsidR="0034155A">
        <w:t>,</w:t>
      </w:r>
      <w:r w:rsidR="002C09EE">
        <w:t xml:space="preserve"> 58 farmers covering</w:t>
      </w:r>
      <w:r>
        <w:t xml:space="preserve"> 990ha </w:t>
      </w:r>
      <w:r w:rsidR="00B004F7">
        <w:t xml:space="preserve">had </w:t>
      </w:r>
      <w:r w:rsidR="002C09EE">
        <w:t xml:space="preserve">received a </w:t>
      </w:r>
      <w:r>
        <w:t xml:space="preserve">subsidy. </w:t>
      </w:r>
      <w:r w:rsidR="002C09EE">
        <w:t>In</w:t>
      </w:r>
      <w:r>
        <w:t xml:space="preserve"> future</w:t>
      </w:r>
      <w:r w:rsidR="002C09EE">
        <w:t xml:space="preserve"> there will be two</w:t>
      </w:r>
      <w:r>
        <w:t xml:space="preserve"> level</w:t>
      </w:r>
      <w:r w:rsidR="002C09EE">
        <w:t>s</w:t>
      </w:r>
      <w:r>
        <w:t xml:space="preserve"> </w:t>
      </w:r>
      <w:r w:rsidR="002C09EE">
        <w:t xml:space="preserve">of subsidy available; 200NOK and 450NOK. This is considered to be a </w:t>
      </w:r>
      <w:r>
        <w:t xml:space="preserve">fairer </w:t>
      </w:r>
      <w:r w:rsidR="00B004F7">
        <w:t xml:space="preserve">means </w:t>
      </w:r>
      <w:r w:rsidR="002C09EE">
        <w:t xml:space="preserve">to distribute the </w:t>
      </w:r>
      <w:r w:rsidR="0034155A">
        <w:t>subsidy. Farmers’</w:t>
      </w:r>
      <w:r w:rsidR="002C09EE">
        <w:t xml:space="preserve"> most affected (highest losses) will </w:t>
      </w:r>
      <w:r>
        <w:t xml:space="preserve">receive </w:t>
      </w:r>
      <w:r w:rsidR="002C09EE">
        <w:t>the higher level. It has been estimated that farmers start to incur a loss at around 5000 NOK/ha,</w:t>
      </w:r>
      <w:r>
        <w:t xml:space="preserve"> if grassland areas are badly affected by goose </w:t>
      </w:r>
      <w:r w:rsidR="002C09EE">
        <w:t>foraging</w:t>
      </w:r>
      <w:r>
        <w:t xml:space="preserve"> (based on </w:t>
      </w:r>
      <w:r w:rsidR="002C09EE">
        <w:t>enclosure</w:t>
      </w:r>
      <w:r>
        <w:t xml:space="preserve"> experiments).</w:t>
      </w:r>
    </w:p>
    <w:p w:rsidR="00333E14" w:rsidRDefault="00333E14" w:rsidP="006E0170">
      <w:pPr>
        <w:pStyle w:val="NoSpacing"/>
      </w:pPr>
      <w:r w:rsidRPr="002C09EE">
        <w:rPr>
          <w:i/>
        </w:rPr>
        <w:t>Madsen</w:t>
      </w:r>
      <w:r w:rsidR="00107F75">
        <w:t xml:space="preserve"> </w:t>
      </w:r>
      <w:r w:rsidR="0034155A" w:rsidRPr="0034155A">
        <w:rPr>
          <w:i/>
        </w:rPr>
        <w:t>(DK)</w:t>
      </w:r>
      <w:r w:rsidR="0034155A">
        <w:t xml:space="preserve"> </w:t>
      </w:r>
      <w:r w:rsidR="00107F75">
        <w:t xml:space="preserve">commented </w:t>
      </w:r>
      <w:r>
        <w:t xml:space="preserve">it </w:t>
      </w:r>
      <w:r w:rsidR="00107F75">
        <w:t xml:space="preserve">would be </w:t>
      </w:r>
      <w:r>
        <w:t xml:space="preserve">interesting </w:t>
      </w:r>
      <w:r w:rsidR="00107F75">
        <w:t xml:space="preserve">for the group to know what the consequences would be if the population decreased from 80000 to 60000 in terms of yield loss. Could the </w:t>
      </w:r>
      <w:r>
        <w:t xml:space="preserve">model </w:t>
      </w:r>
      <w:r w:rsidR="00107F75">
        <w:t xml:space="preserve">be used to </w:t>
      </w:r>
      <w:r>
        <w:t>predict the impact as the goose population decli</w:t>
      </w:r>
      <w:r w:rsidR="00107F75">
        <w:t>ned?</w:t>
      </w:r>
    </w:p>
    <w:p w:rsidR="00333E14" w:rsidRDefault="00333E14" w:rsidP="006E0170">
      <w:pPr>
        <w:pStyle w:val="NoSpacing"/>
      </w:pPr>
      <w:r w:rsidRPr="00107F75">
        <w:rPr>
          <w:i/>
        </w:rPr>
        <w:t>Nolet</w:t>
      </w:r>
      <w:r>
        <w:t xml:space="preserve"> </w:t>
      </w:r>
      <w:r w:rsidR="0034155A">
        <w:rPr>
          <w:i/>
        </w:rPr>
        <w:t xml:space="preserve">(expert) </w:t>
      </w:r>
      <w:r>
        <w:t xml:space="preserve">stated so long as the model is validated and </w:t>
      </w:r>
      <w:r w:rsidR="00107F75">
        <w:t xml:space="preserve">seems sensible </w:t>
      </w:r>
      <w:r>
        <w:t xml:space="preserve">this would </w:t>
      </w:r>
      <w:r w:rsidR="00107F75">
        <w:t>be possible, as different scenarios of</w:t>
      </w:r>
      <w:r w:rsidR="00D25534">
        <w:t xml:space="preserve"> goose numbers</w:t>
      </w:r>
      <w:r w:rsidR="00107F75">
        <w:t>, crop growth rates / periods could be calculated and outputs generated.</w:t>
      </w:r>
    </w:p>
    <w:p w:rsidR="00107F75" w:rsidRDefault="00107F75" w:rsidP="006E0170">
      <w:pPr>
        <w:pStyle w:val="NoSpacing"/>
      </w:pPr>
    </w:p>
    <w:p w:rsidR="0034155A" w:rsidRDefault="0034155A" w:rsidP="006E0170">
      <w:pPr>
        <w:pStyle w:val="NoSpacing"/>
      </w:pPr>
    </w:p>
    <w:p w:rsidR="007369A6" w:rsidRDefault="007369A6" w:rsidP="007369A6">
      <w:pPr>
        <w:pStyle w:val="Heading1"/>
      </w:pPr>
      <w:bookmarkStart w:id="26" w:name="_Toc408483818"/>
      <w:r>
        <w:t>Day 2: 15</w:t>
      </w:r>
      <w:r w:rsidRPr="007369A6">
        <w:rPr>
          <w:vertAlign w:val="superscript"/>
        </w:rPr>
        <w:t>th</w:t>
      </w:r>
      <w:r>
        <w:t xml:space="preserve"> October 2014</w:t>
      </w:r>
      <w:bookmarkEnd w:id="26"/>
    </w:p>
    <w:p w:rsidR="00333E14" w:rsidRDefault="00333E14" w:rsidP="006E0170">
      <w:pPr>
        <w:pStyle w:val="NoSpacing"/>
      </w:pPr>
    </w:p>
    <w:p w:rsidR="00EF6F06" w:rsidRPr="004D7EE4" w:rsidRDefault="00EF6F06" w:rsidP="00EF6F06">
      <w:pPr>
        <w:pStyle w:val="Heading1"/>
      </w:pPr>
      <w:bookmarkStart w:id="27" w:name="_Toc408483819"/>
      <w:r>
        <w:t>Arctic Tundra Degradation</w:t>
      </w:r>
      <w:bookmarkEnd w:id="27"/>
    </w:p>
    <w:p w:rsidR="00EF6F06" w:rsidRDefault="00EF6F06" w:rsidP="004A763A">
      <w:pPr>
        <w:pStyle w:val="NoSpacing"/>
      </w:pPr>
      <w:proofErr w:type="spellStart"/>
      <w:r w:rsidRPr="00481CCA">
        <w:rPr>
          <w:i/>
        </w:rPr>
        <w:t>Inguun</w:t>
      </w:r>
      <w:proofErr w:type="spellEnd"/>
      <w:r w:rsidRPr="00481CCA">
        <w:rPr>
          <w:i/>
        </w:rPr>
        <w:t xml:space="preserve"> </w:t>
      </w:r>
      <w:proofErr w:type="spellStart"/>
      <w:r w:rsidRPr="00481CCA">
        <w:rPr>
          <w:i/>
        </w:rPr>
        <w:t>Tombre</w:t>
      </w:r>
      <w:proofErr w:type="spellEnd"/>
      <w:r>
        <w:t>, the Norwegian National Expert</w:t>
      </w:r>
      <w:r w:rsidR="00491CD7">
        <w:t xml:space="preserve"> and </w:t>
      </w:r>
      <w:r w:rsidR="00095110">
        <w:t xml:space="preserve">a </w:t>
      </w:r>
      <w:r w:rsidR="00491CD7">
        <w:t xml:space="preserve">researcher from NINA started the day with a presentation on </w:t>
      </w:r>
      <w:r w:rsidR="00574C19">
        <w:t xml:space="preserve">an </w:t>
      </w:r>
      <w:r w:rsidR="00491CD7">
        <w:t xml:space="preserve">international collaborative research project in Svalbard to monitor </w:t>
      </w:r>
      <w:r w:rsidR="004A763A">
        <w:t xml:space="preserve">the </w:t>
      </w:r>
      <w:r w:rsidR="00491CD7">
        <w:t>impact of foraging geese</w:t>
      </w:r>
      <w:r w:rsidR="004A763A">
        <w:t xml:space="preserve"> on arctic tundra vegetation. </w:t>
      </w:r>
      <w:r w:rsidR="00FD5B18">
        <w:t>I</w:t>
      </w:r>
      <w:r w:rsidR="006D75C5">
        <w:t xml:space="preserve">n </w:t>
      </w:r>
      <w:r w:rsidR="004A763A" w:rsidRPr="004A763A">
        <w:t xml:space="preserve">early spring </w:t>
      </w:r>
      <w:r w:rsidR="006D75C5">
        <w:t>geese ‘</w:t>
      </w:r>
      <w:r w:rsidR="004A763A" w:rsidRPr="004A763A">
        <w:t>grub</w:t>
      </w:r>
      <w:r w:rsidR="00B724D3">
        <w:t>bed</w:t>
      </w:r>
      <w:r w:rsidR="006D75C5">
        <w:t>’</w:t>
      </w:r>
      <w:r w:rsidR="004A763A" w:rsidRPr="004A763A">
        <w:t xml:space="preserve"> fo</w:t>
      </w:r>
      <w:r w:rsidR="006D75C5">
        <w:t>r rhizomes and other</w:t>
      </w:r>
      <w:r w:rsidR="004A763A" w:rsidRPr="004A763A">
        <w:t xml:space="preserve"> plant parts</w:t>
      </w:r>
      <w:r w:rsidR="006D75C5">
        <w:t xml:space="preserve"> below ground</w:t>
      </w:r>
      <w:r w:rsidR="00574C19">
        <w:t xml:space="preserve"> and this was a cause for concern (based on Canadian experience)</w:t>
      </w:r>
      <w:r w:rsidR="006D75C5">
        <w:t xml:space="preserve">. </w:t>
      </w:r>
      <w:r w:rsidR="00574C19">
        <w:t>G</w:t>
      </w:r>
      <w:r w:rsidR="006D75C5">
        <w:t>rubbing has an impact in terms of: v</w:t>
      </w:r>
      <w:r w:rsidR="004A763A">
        <w:t>egetation loss</w:t>
      </w:r>
      <w:r w:rsidR="006D75C5">
        <w:t>;</w:t>
      </w:r>
      <w:r w:rsidR="004A763A">
        <w:t xml:space="preserve"> </w:t>
      </w:r>
      <w:r w:rsidR="006D75C5">
        <w:t>creating holes, small ponds and</w:t>
      </w:r>
      <w:r w:rsidR="004A763A">
        <w:t xml:space="preserve"> vegetation free craters</w:t>
      </w:r>
      <w:r w:rsidR="00574C19">
        <w:t>, as well as soil disturbance and</w:t>
      </w:r>
      <w:r w:rsidR="006D75C5">
        <w:t xml:space="preserve"> reducing</w:t>
      </w:r>
      <w:r w:rsidR="00574C19">
        <w:t xml:space="preserve"> the</w:t>
      </w:r>
      <w:r w:rsidR="004A763A">
        <w:t xml:space="preserve"> soil carbon pool</w:t>
      </w:r>
      <w:r w:rsidR="006D75C5">
        <w:t xml:space="preserve">. </w:t>
      </w:r>
      <w:r w:rsidR="00095110">
        <w:t xml:space="preserve">A number of </w:t>
      </w:r>
      <w:r w:rsidR="00DC362E">
        <w:t xml:space="preserve">recently published academic </w:t>
      </w:r>
      <w:r w:rsidR="00095110">
        <w:t xml:space="preserve">papers </w:t>
      </w:r>
      <w:r w:rsidR="00DC362E">
        <w:t>had documented the impact of grubbing</w:t>
      </w:r>
      <w:r w:rsidR="00574C19">
        <w:t>. T</w:t>
      </w:r>
      <w:r w:rsidR="00DC362E">
        <w:t>here were indications that grubbing could potential</w:t>
      </w:r>
      <w:r w:rsidR="00574C19">
        <w:t>ly have</w:t>
      </w:r>
      <w:r w:rsidR="00DC362E">
        <w:t xml:space="preserve"> long term consequences</w:t>
      </w:r>
      <w:r w:rsidR="00574C19">
        <w:t xml:space="preserve">, by </w:t>
      </w:r>
      <w:r w:rsidR="00FD5B18">
        <w:t>degrading the arctic tundra.</w:t>
      </w:r>
    </w:p>
    <w:p w:rsidR="00FD5B18" w:rsidRDefault="00FD5B18" w:rsidP="004A763A">
      <w:pPr>
        <w:pStyle w:val="NoSpacing"/>
      </w:pPr>
    </w:p>
    <w:p w:rsidR="00491CD7" w:rsidRDefault="00DC362E" w:rsidP="00491CD7">
      <w:pPr>
        <w:pStyle w:val="NoSpacing"/>
      </w:pPr>
      <w:r>
        <w:t>Continued monitoring of the situation was deemed essential.</w:t>
      </w:r>
      <w:r w:rsidR="00481CCA">
        <w:t xml:space="preserve"> The c</w:t>
      </w:r>
      <w:r>
        <w:t xml:space="preserve">urrent </w:t>
      </w:r>
      <w:r w:rsidR="00481CCA">
        <w:t>project</w:t>
      </w:r>
      <w:r w:rsidR="00860B7F">
        <w:t>, financed by the Svalbard Environmental Protection Fund</w:t>
      </w:r>
      <w:r w:rsidR="00FD5B18">
        <w:t>,</w:t>
      </w:r>
      <w:r w:rsidR="00481CCA">
        <w:t xml:space="preserve"> </w:t>
      </w:r>
      <w:r w:rsidR="00574C19">
        <w:t xml:space="preserve">built </w:t>
      </w:r>
      <w:r w:rsidR="00481CCA">
        <w:t xml:space="preserve">on previous research and </w:t>
      </w:r>
      <w:r w:rsidR="00574C19">
        <w:t xml:space="preserve">was </w:t>
      </w:r>
      <w:r w:rsidR="00481CCA">
        <w:t xml:space="preserve">maintaining the monitoring of established transects </w:t>
      </w:r>
      <w:r>
        <w:t>in 5 valleys on Svalbard</w:t>
      </w:r>
      <w:r w:rsidR="00481CCA">
        <w:t xml:space="preserve">. Transects were evaluated to establish the extent of grubbing </w:t>
      </w:r>
      <w:r w:rsidR="00481CCA">
        <w:lastRenderedPageBreak/>
        <w:t xml:space="preserve">(presence/absence) and grubbing intensity (proportion grubbed to nearest 10%). </w:t>
      </w:r>
      <w:proofErr w:type="spellStart"/>
      <w:r w:rsidR="00481CCA" w:rsidRPr="00481CCA">
        <w:rPr>
          <w:i/>
        </w:rPr>
        <w:t>Tombre</w:t>
      </w:r>
      <w:proofErr w:type="spellEnd"/>
      <w:r w:rsidR="00481CCA">
        <w:t xml:space="preserve"> then outlined some of the latest results from 2013</w:t>
      </w:r>
      <w:r w:rsidR="00CF3EED">
        <w:t xml:space="preserve">. In comparison to 2006, grubbing intensity (proportion grubbed) was lower in pre-breeding sites, </w:t>
      </w:r>
      <w:r w:rsidR="00860B7F">
        <w:t>which</w:t>
      </w:r>
      <w:r w:rsidR="00CF3EED">
        <w:t xml:space="preserve"> coincided with higher spring snow cover in 2013. In breeding areas grubbing intensity had increased significantly, coincided with increase in population size (52000 to 81500). In addition the extent of grubbing (present/absence) had almost doubled in certain habitat types (wet/mesic habitats). </w:t>
      </w:r>
      <w:proofErr w:type="spellStart"/>
      <w:r w:rsidR="00CF3EED" w:rsidRPr="000D0671">
        <w:rPr>
          <w:i/>
        </w:rPr>
        <w:t>Tombre</w:t>
      </w:r>
      <w:proofErr w:type="spellEnd"/>
      <w:r w:rsidR="00CF3EED">
        <w:t xml:space="preserve"> concluded </w:t>
      </w:r>
      <w:r w:rsidR="000D0671">
        <w:t xml:space="preserve">that </w:t>
      </w:r>
      <w:r w:rsidR="00CF3EED">
        <w:t xml:space="preserve">clearly there were implications of grubbing on the arctic tundra and continued monitoring was need, </w:t>
      </w:r>
      <w:r w:rsidR="00491CD7">
        <w:t>not</w:t>
      </w:r>
      <w:r w:rsidR="00CF3EED">
        <w:t xml:space="preserve"> necessarily every year but every 3 years.</w:t>
      </w:r>
    </w:p>
    <w:p w:rsidR="00EF6F06" w:rsidRDefault="00EF6F06" w:rsidP="006E0170">
      <w:pPr>
        <w:pStyle w:val="NoSpacing"/>
      </w:pPr>
    </w:p>
    <w:p w:rsidR="00FD5B18" w:rsidRDefault="00FD5B18" w:rsidP="006E0170">
      <w:pPr>
        <w:pStyle w:val="NoSpacing"/>
      </w:pPr>
      <w:r>
        <w:t xml:space="preserve">Further details on the monitoring of arctic tundra degradation and related published papers can be found on-line at the </w:t>
      </w:r>
      <w:hyperlink r:id="rId19" w:history="1">
        <w:r w:rsidRPr="00972255">
          <w:rPr>
            <w:rStyle w:val="Hyperlink"/>
          </w:rPr>
          <w:t>AEWA Pink-footed Goose International Working Group website</w:t>
        </w:r>
      </w:hyperlink>
      <w:r w:rsidR="00D81F7D">
        <w:t xml:space="preserve"> – Activities/ projects section </w:t>
      </w:r>
      <w:r>
        <w:t>(</w:t>
      </w:r>
      <w:hyperlink r:id="rId20" w:history="1">
        <w:r w:rsidR="00D81F7D" w:rsidRPr="00175116">
          <w:rPr>
            <w:rStyle w:val="Hyperlink"/>
          </w:rPr>
          <w:t>http://pinkfootedgoose.aewa.info/projects</w:t>
        </w:r>
      </w:hyperlink>
      <w:r>
        <w:t>)</w:t>
      </w:r>
    </w:p>
    <w:p w:rsidR="0078375E" w:rsidRDefault="0078375E" w:rsidP="006E0170">
      <w:pPr>
        <w:pStyle w:val="NoSpacing"/>
      </w:pPr>
    </w:p>
    <w:p w:rsidR="00EF6F06" w:rsidRDefault="00AE101A" w:rsidP="00AE101A">
      <w:pPr>
        <w:pStyle w:val="Heading1"/>
      </w:pPr>
      <w:bookmarkStart w:id="28" w:name="_Toc408483820"/>
      <w:r>
        <w:t>Polders Grassland Restoration</w:t>
      </w:r>
      <w:bookmarkEnd w:id="28"/>
    </w:p>
    <w:p w:rsidR="00B724D3" w:rsidRDefault="00210AAA" w:rsidP="00C1114D">
      <w:pPr>
        <w:pStyle w:val="NoSpacing"/>
      </w:pPr>
      <w:r w:rsidRPr="00210AAA">
        <w:rPr>
          <w:i/>
        </w:rPr>
        <w:t xml:space="preserve">Eckhart </w:t>
      </w:r>
      <w:proofErr w:type="spellStart"/>
      <w:r w:rsidRPr="00210AAA">
        <w:rPr>
          <w:i/>
        </w:rPr>
        <w:t>Kuijken</w:t>
      </w:r>
      <w:proofErr w:type="spellEnd"/>
      <w:r>
        <w:t xml:space="preserve">, the Belgian National Expert, gave a presentation on </w:t>
      </w:r>
      <w:r w:rsidR="000A76DF">
        <w:t xml:space="preserve">a </w:t>
      </w:r>
      <w:r>
        <w:t xml:space="preserve">grassland restoration project undertaken by the Belgian conservation </w:t>
      </w:r>
      <w:r w:rsidR="00860B7F">
        <w:t xml:space="preserve">organization </w:t>
      </w:r>
      <w:r w:rsidR="00E27182" w:rsidRPr="00E27182">
        <w:t>NATUURPUNT</w:t>
      </w:r>
      <w:r w:rsidR="00844BBF">
        <w:t xml:space="preserve"> and funded by EU LIFE.</w:t>
      </w:r>
      <w:r w:rsidR="00E27182">
        <w:t xml:space="preserve"> </w:t>
      </w:r>
      <w:proofErr w:type="spellStart"/>
      <w:r w:rsidR="00E27182" w:rsidRPr="00210AAA">
        <w:rPr>
          <w:i/>
        </w:rPr>
        <w:t>Kuijken</w:t>
      </w:r>
      <w:proofErr w:type="spellEnd"/>
      <w:r w:rsidR="00E27182">
        <w:rPr>
          <w:i/>
        </w:rPr>
        <w:t xml:space="preserve"> </w:t>
      </w:r>
      <w:r w:rsidR="00E27182" w:rsidRPr="00E27182">
        <w:t xml:space="preserve">started by </w:t>
      </w:r>
      <w:r w:rsidR="00E27182">
        <w:t xml:space="preserve">providing some background information on the need for grassland restoration in the </w:t>
      </w:r>
      <w:r w:rsidR="001F676D">
        <w:t>East Coast Polders (</w:t>
      </w:r>
      <w:proofErr w:type="spellStart"/>
      <w:r w:rsidR="00F3571B" w:rsidRPr="00F3571B">
        <w:t>Oostkustpolders</w:t>
      </w:r>
      <w:proofErr w:type="spellEnd"/>
      <w:r w:rsidR="001F676D">
        <w:t>)</w:t>
      </w:r>
      <w:r w:rsidR="00E27182">
        <w:t xml:space="preserve"> region of Flanders</w:t>
      </w:r>
      <w:r w:rsidR="00F3571B">
        <w:t xml:space="preserve">, Belgium. Traditionally this area has been a key wintering ground for pink-footed geese, as well as other </w:t>
      </w:r>
      <w:r w:rsidR="00E66CF3">
        <w:t xml:space="preserve">goose </w:t>
      </w:r>
      <w:r w:rsidR="00F3571B">
        <w:t xml:space="preserve">species such as the white-fronted goose. </w:t>
      </w:r>
      <w:r w:rsidR="00E66CF3">
        <w:t xml:space="preserve">In the early 2000’s 90% of the </w:t>
      </w:r>
      <w:proofErr w:type="spellStart"/>
      <w:r w:rsidR="00844BBF">
        <w:t>SPfG</w:t>
      </w:r>
      <w:proofErr w:type="spellEnd"/>
      <w:r w:rsidR="00E66CF3">
        <w:t xml:space="preserve"> population wintered in the </w:t>
      </w:r>
      <w:proofErr w:type="spellStart"/>
      <w:r w:rsidR="00E66CF3" w:rsidRPr="00F3571B">
        <w:t>Oostkustpolders</w:t>
      </w:r>
      <w:proofErr w:type="spellEnd"/>
      <w:r w:rsidR="00E66CF3">
        <w:t xml:space="preserve"> region but as the population has increased the proportion has declined to 40%. Nevertheless, the region still remains an important wintering ground where pink-footed geese have traditionally foraged on </w:t>
      </w:r>
      <w:r w:rsidR="002C27AA">
        <w:t xml:space="preserve">permanent </w:t>
      </w:r>
      <w:r w:rsidR="00E66CF3">
        <w:t xml:space="preserve">grasslands. </w:t>
      </w:r>
      <w:proofErr w:type="spellStart"/>
      <w:r w:rsidR="00EF4610" w:rsidRPr="00210AAA">
        <w:rPr>
          <w:i/>
        </w:rPr>
        <w:t>Kuijken</w:t>
      </w:r>
      <w:proofErr w:type="spellEnd"/>
      <w:r w:rsidR="00EF4610">
        <w:t xml:space="preserve"> </w:t>
      </w:r>
      <w:r w:rsidR="006A5135">
        <w:t xml:space="preserve">commented </w:t>
      </w:r>
      <w:r w:rsidR="00EF4610">
        <w:t>that t</w:t>
      </w:r>
      <w:r w:rsidR="00E66CF3">
        <w:t xml:space="preserve">here is a desire to provide a ‘safe harbour’ for pink-footed geese in Flanders and geese </w:t>
      </w:r>
      <w:r w:rsidR="00C07396">
        <w:t>were</w:t>
      </w:r>
      <w:r w:rsidR="00E66CF3">
        <w:t xml:space="preserve"> an important motivation to establish numerous </w:t>
      </w:r>
      <w:proofErr w:type="spellStart"/>
      <w:r w:rsidR="00E66CF3">
        <w:t>Natura</w:t>
      </w:r>
      <w:proofErr w:type="spellEnd"/>
      <w:r w:rsidR="00E66CF3">
        <w:t xml:space="preserve"> 2000 protected areas.</w:t>
      </w:r>
      <w:r w:rsidR="00EF4610">
        <w:t xml:space="preserve"> </w:t>
      </w:r>
      <w:r w:rsidR="00915A16">
        <w:t xml:space="preserve">However, </w:t>
      </w:r>
      <w:proofErr w:type="spellStart"/>
      <w:r w:rsidR="006A5135" w:rsidRPr="00210AAA">
        <w:rPr>
          <w:i/>
        </w:rPr>
        <w:t>Kuijken</w:t>
      </w:r>
      <w:proofErr w:type="spellEnd"/>
      <w:r w:rsidR="006A5135">
        <w:t xml:space="preserve"> stated that </w:t>
      </w:r>
      <w:r w:rsidR="00915A16">
        <w:t xml:space="preserve">grasslands were under threat in Flanders and there </w:t>
      </w:r>
      <w:r w:rsidR="001F0B0C">
        <w:t xml:space="preserve">had been a </w:t>
      </w:r>
      <w:r w:rsidR="00835C6C">
        <w:t xml:space="preserve">continued </w:t>
      </w:r>
      <w:r w:rsidR="00915A16">
        <w:t xml:space="preserve">decline </w:t>
      </w:r>
      <w:r w:rsidR="00835C6C">
        <w:t xml:space="preserve">in </w:t>
      </w:r>
      <w:r w:rsidR="00F74DD8">
        <w:t>historic</w:t>
      </w:r>
      <w:r w:rsidR="00835C6C">
        <w:t xml:space="preserve"> permanent grasslands lost to </w:t>
      </w:r>
      <w:r w:rsidR="006A5135">
        <w:t xml:space="preserve">more intensive </w:t>
      </w:r>
      <w:r w:rsidR="00835C6C">
        <w:t xml:space="preserve">agriculture, despite large areas being protected. </w:t>
      </w:r>
      <w:r w:rsidR="006A5135">
        <w:t>This was not only</w:t>
      </w:r>
      <w:r w:rsidR="001F0B0C">
        <w:t xml:space="preserve"> a loss of </w:t>
      </w:r>
      <w:r w:rsidR="006A5135">
        <w:t xml:space="preserve">‘land area’ but </w:t>
      </w:r>
      <w:r w:rsidR="001F0B0C">
        <w:t xml:space="preserve">also </w:t>
      </w:r>
      <w:r w:rsidR="006A5135">
        <w:t>a loss of micro-relief as channels, di</w:t>
      </w:r>
      <w:r w:rsidR="00C07396">
        <w:t>tches and pools were filled in.</w:t>
      </w:r>
    </w:p>
    <w:p w:rsidR="00B724D3" w:rsidRDefault="00B724D3" w:rsidP="00C1114D">
      <w:pPr>
        <w:pStyle w:val="NoSpacing"/>
      </w:pPr>
    </w:p>
    <w:p w:rsidR="00C07396" w:rsidRDefault="001F0B0C" w:rsidP="00C1114D">
      <w:pPr>
        <w:pStyle w:val="NoSpacing"/>
      </w:pPr>
      <w:r>
        <w:t xml:space="preserve">Along with agricultural changes there had also been changes in pink-footed goose behaviour, with flocks now observed </w:t>
      </w:r>
      <w:r w:rsidR="00F74DD8">
        <w:t>foraging on left over sugar</w:t>
      </w:r>
      <w:r w:rsidR="00B724D3">
        <w:t xml:space="preserve"> </w:t>
      </w:r>
      <w:r w:rsidR="00F74DD8">
        <w:t>beet in winter sown crops and grubbing on</w:t>
      </w:r>
      <w:r>
        <w:t xml:space="preserve"> harvested maize fields</w:t>
      </w:r>
      <w:r w:rsidR="00F74DD8">
        <w:t xml:space="preserve">. </w:t>
      </w:r>
      <w:proofErr w:type="spellStart"/>
      <w:r w:rsidR="00F74DD8" w:rsidRPr="00210AAA">
        <w:rPr>
          <w:i/>
        </w:rPr>
        <w:t>Kuijken</w:t>
      </w:r>
      <w:proofErr w:type="spellEnd"/>
      <w:r w:rsidR="00F74DD8" w:rsidRPr="00F74DD8">
        <w:t xml:space="preserve"> </w:t>
      </w:r>
      <w:r w:rsidR="00F74DD8">
        <w:t xml:space="preserve">reiterated that </w:t>
      </w:r>
      <w:r w:rsidR="00F74DD8" w:rsidRPr="00F74DD8">
        <w:t xml:space="preserve">wet grasslands </w:t>
      </w:r>
      <w:r w:rsidR="00F74DD8">
        <w:t xml:space="preserve">were still important sites for geese especially near to roost sites. </w:t>
      </w:r>
      <w:r w:rsidR="00F74DD8" w:rsidRPr="00F74DD8">
        <w:t xml:space="preserve">Historic permanent grasslands with </w:t>
      </w:r>
      <w:r w:rsidR="00F74DD8">
        <w:t xml:space="preserve">their unique </w:t>
      </w:r>
      <w:r w:rsidR="00F74DD8" w:rsidRPr="00F74DD8">
        <w:t>micro</w:t>
      </w:r>
      <w:r w:rsidR="00B724D3">
        <w:t>-</w:t>
      </w:r>
      <w:r w:rsidR="00F74DD8" w:rsidRPr="00F74DD8">
        <w:t>relief</w:t>
      </w:r>
      <w:r w:rsidR="00F74DD8">
        <w:t xml:space="preserve"> were also very important for their high nature value (biodiversity) and cultural heritage. </w:t>
      </w:r>
      <w:r w:rsidR="00194DED">
        <w:t xml:space="preserve">This is why the latest restoration project was not only important for pink-footed geese but for </w:t>
      </w:r>
      <w:r w:rsidR="001F676D">
        <w:t>nature and Belgian society</w:t>
      </w:r>
      <w:r w:rsidR="0084218E">
        <w:t xml:space="preserve"> as well</w:t>
      </w:r>
      <w:r w:rsidR="001F676D">
        <w:t xml:space="preserve">. It was an ambitious project covering four key areas in the </w:t>
      </w:r>
      <w:proofErr w:type="spellStart"/>
      <w:r w:rsidR="001F676D">
        <w:t>O</w:t>
      </w:r>
      <w:r w:rsidR="001F676D" w:rsidRPr="001F676D">
        <w:t>ostkustpolders</w:t>
      </w:r>
      <w:proofErr w:type="spellEnd"/>
      <w:r w:rsidR="001F676D" w:rsidRPr="001F676D">
        <w:t xml:space="preserve"> </w:t>
      </w:r>
      <w:r w:rsidR="001F676D">
        <w:t xml:space="preserve">region, an area of just over 6500ha. The project had a budget of around 5.5 million </w:t>
      </w:r>
      <w:r w:rsidR="001F676D" w:rsidRPr="001F676D">
        <w:rPr>
          <w:bCs/>
          <w:lang w:val="nl-NL"/>
        </w:rPr>
        <w:t>€</w:t>
      </w:r>
      <w:r w:rsidR="001F676D">
        <w:rPr>
          <w:bCs/>
          <w:lang w:val="nl-NL"/>
        </w:rPr>
        <w:t xml:space="preserve"> </w:t>
      </w:r>
      <w:r w:rsidR="0084218E">
        <w:rPr>
          <w:lang w:val="nl-NL"/>
        </w:rPr>
        <w:t xml:space="preserve">(EU contribution: </w:t>
      </w:r>
      <w:r w:rsidR="001F676D">
        <w:rPr>
          <w:lang w:val="nl-NL"/>
        </w:rPr>
        <w:t>2.</w:t>
      </w:r>
      <w:r w:rsidR="001F676D" w:rsidRPr="001F676D">
        <w:rPr>
          <w:lang w:val="nl-NL"/>
        </w:rPr>
        <w:t xml:space="preserve">7 </w:t>
      </w:r>
      <w:r w:rsidR="001F676D">
        <w:rPr>
          <w:lang w:val="nl-NL"/>
        </w:rPr>
        <w:t xml:space="preserve">million </w:t>
      </w:r>
      <w:r w:rsidR="001F676D" w:rsidRPr="001F676D">
        <w:rPr>
          <w:lang w:val="nl-NL"/>
        </w:rPr>
        <w:t>€</w:t>
      </w:r>
      <w:r w:rsidR="001F676D">
        <w:rPr>
          <w:lang w:val="nl-NL"/>
        </w:rPr>
        <w:t xml:space="preserve">) </w:t>
      </w:r>
      <w:r w:rsidR="0084218E">
        <w:rPr>
          <w:lang w:val="nl-NL"/>
        </w:rPr>
        <w:t xml:space="preserve">running from 2013-2018. The intention is to restore typical grassland habitats of the coastal polders. In total restortion of </w:t>
      </w:r>
      <w:r w:rsidR="0084218E">
        <w:t>210 ha grassland habitats (70 ha saline habitats &amp; 140 ha of degraded grassland habitat</w:t>
      </w:r>
      <w:r w:rsidR="00962965">
        <w:t>)</w:t>
      </w:r>
      <w:r w:rsidR="0084218E">
        <w:t xml:space="preserve"> is planned, </w:t>
      </w:r>
      <w:r w:rsidR="0084218E">
        <w:rPr>
          <w:lang w:val="nl-NL"/>
        </w:rPr>
        <w:t xml:space="preserve">focusing on restoring the typical micro-relief and </w:t>
      </w:r>
      <w:r w:rsidR="00C1114D">
        <w:t xml:space="preserve">optimising the hydrology </w:t>
      </w:r>
      <w:r w:rsidR="0084218E">
        <w:t xml:space="preserve">of these grasslands. </w:t>
      </w:r>
      <w:r w:rsidR="00BD39BA">
        <w:t>In addition creating 120 ha of newly protec</w:t>
      </w:r>
      <w:r w:rsidR="00C07396">
        <w:t>ted grasslands is also planned.</w:t>
      </w:r>
    </w:p>
    <w:p w:rsidR="00C07396" w:rsidRDefault="00C07396" w:rsidP="00C1114D">
      <w:pPr>
        <w:pStyle w:val="NoSpacing"/>
      </w:pPr>
    </w:p>
    <w:p w:rsidR="00C07396" w:rsidRDefault="001117D2" w:rsidP="00C07396">
      <w:pPr>
        <w:pStyle w:val="NoSpacing"/>
      </w:pPr>
      <w:r>
        <w:t xml:space="preserve">Further details about this project can be found on the </w:t>
      </w:r>
      <w:r w:rsidR="00C07396">
        <w:t xml:space="preserve">can be found on-line at the </w:t>
      </w:r>
      <w:hyperlink r:id="rId21" w:history="1">
        <w:r w:rsidR="00C07396" w:rsidRPr="00972255">
          <w:rPr>
            <w:rStyle w:val="Hyperlink"/>
          </w:rPr>
          <w:t>AEWA Pink-footed Goose International Working Group website</w:t>
        </w:r>
      </w:hyperlink>
      <w:r w:rsidR="00C07396">
        <w:t xml:space="preserve"> – Activities/ projects section (</w:t>
      </w:r>
      <w:hyperlink r:id="rId22" w:history="1">
        <w:r w:rsidR="00C07396" w:rsidRPr="00175116">
          <w:rPr>
            <w:rStyle w:val="Hyperlink"/>
          </w:rPr>
          <w:t>http://pinkfootedgoose.aewa.info/projects</w:t>
        </w:r>
      </w:hyperlink>
      <w:r w:rsidR="00C07396">
        <w:t>)</w:t>
      </w:r>
    </w:p>
    <w:p w:rsidR="00C1114D" w:rsidRDefault="00C1114D" w:rsidP="00C1114D">
      <w:pPr>
        <w:pStyle w:val="NoSpacing"/>
      </w:pPr>
    </w:p>
    <w:p w:rsidR="001123ED" w:rsidRPr="009E3898" w:rsidRDefault="003E5E75" w:rsidP="00B724D3">
      <w:pPr>
        <w:pStyle w:val="Heading1"/>
      </w:pPr>
      <w:bookmarkStart w:id="29" w:name="_Toc408483821"/>
      <w:r>
        <w:t>H</w:t>
      </w:r>
      <w:r w:rsidR="001123ED" w:rsidRPr="009E3898">
        <w:t xml:space="preserve">unting </w:t>
      </w:r>
      <w:r w:rsidR="001123ED">
        <w:t>regulations in Norway and Denmark</w:t>
      </w:r>
      <w:bookmarkEnd w:id="29"/>
    </w:p>
    <w:p w:rsidR="001123ED" w:rsidRDefault="00324203" w:rsidP="006E0170">
      <w:pPr>
        <w:pStyle w:val="NoSpacing"/>
        <w:rPr>
          <w:rFonts w:cs="Calibri"/>
          <w:bCs/>
          <w:i/>
        </w:rPr>
      </w:pPr>
      <w:r>
        <w:t xml:space="preserve">There was a short recap on the hunting regulations currently in place in Norway and Denmark by </w:t>
      </w:r>
      <w:r w:rsidRPr="00324203">
        <w:rPr>
          <w:i/>
        </w:rPr>
        <w:t>Arild Espelien</w:t>
      </w:r>
      <w:r>
        <w:t xml:space="preserve"> </w:t>
      </w:r>
      <w:r w:rsidRPr="00844BBF">
        <w:rPr>
          <w:i/>
        </w:rPr>
        <w:t>(NO)</w:t>
      </w:r>
      <w:r>
        <w:t xml:space="preserve"> and </w:t>
      </w:r>
      <w:r w:rsidRPr="006E71BF">
        <w:rPr>
          <w:rFonts w:cs="Calibri"/>
          <w:bCs/>
          <w:i/>
        </w:rPr>
        <w:t xml:space="preserve">Henrik </w:t>
      </w:r>
      <w:proofErr w:type="spellStart"/>
      <w:r w:rsidRPr="006E71BF">
        <w:rPr>
          <w:rFonts w:cs="Calibri"/>
          <w:bCs/>
          <w:i/>
        </w:rPr>
        <w:t>Lykke</w:t>
      </w:r>
      <w:proofErr w:type="spellEnd"/>
      <w:r w:rsidRPr="006E71BF">
        <w:rPr>
          <w:rFonts w:cs="Calibri"/>
          <w:bCs/>
          <w:i/>
        </w:rPr>
        <w:t xml:space="preserve"> </w:t>
      </w:r>
      <w:proofErr w:type="spellStart"/>
      <w:r w:rsidRPr="006E71BF">
        <w:rPr>
          <w:rFonts w:cs="Calibri"/>
          <w:bCs/>
          <w:i/>
        </w:rPr>
        <w:t>Sørensen</w:t>
      </w:r>
      <w:proofErr w:type="spellEnd"/>
      <w:r>
        <w:rPr>
          <w:rFonts w:cs="Calibri"/>
          <w:bCs/>
          <w:i/>
        </w:rPr>
        <w:t xml:space="preserve"> (DK) </w:t>
      </w:r>
      <w:r w:rsidRPr="00324203">
        <w:rPr>
          <w:rFonts w:cs="Calibri"/>
          <w:bCs/>
        </w:rPr>
        <w:t>respectively</w:t>
      </w:r>
      <w:r>
        <w:rPr>
          <w:rFonts w:cs="Calibri"/>
          <w:bCs/>
          <w:i/>
        </w:rPr>
        <w:t>.</w:t>
      </w:r>
    </w:p>
    <w:p w:rsidR="00F63A38" w:rsidRDefault="00F63A38" w:rsidP="006E0170">
      <w:pPr>
        <w:pStyle w:val="NoSpacing"/>
      </w:pPr>
    </w:p>
    <w:p w:rsidR="001123ED" w:rsidRDefault="00324203" w:rsidP="006E0170">
      <w:pPr>
        <w:pStyle w:val="NoSpacing"/>
      </w:pPr>
      <w:r w:rsidRPr="00324203">
        <w:rPr>
          <w:b/>
        </w:rPr>
        <w:t xml:space="preserve">Norway: </w:t>
      </w:r>
      <w:r>
        <w:t xml:space="preserve">The </w:t>
      </w:r>
      <w:r w:rsidRPr="00324203">
        <w:t xml:space="preserve">Environment Agency sets </w:t>
      </w:r>
      <w:r>
        <w:t xml:space="preserve">the </w:t>
      </w:r>
      <w:r w:rsidRPr="00324203">
        <w:t xml:space="preserve">hunting times </w:t>
      </w:r>
      <w:r>
        <w:t xml:space="preserve">for </w:t>
      </w:r>
      <w:proofErr w:type="spellStart"/>
      <w:r w:rsidRPr="00324203">
        <w:t>hunt</w:t>
      </w:r>
      <w:r>
        <w:t>able</w:t>
      </w:r>
      <w:proofErr w:type="spellEnd"/>
      <w:r>
        <w:t xml:space="preserve"> wild species</w:t>
      </w:r>
      <w:r w:rsidR="00F63A38">
        <w:t xml:space="preserve"> in Norway</w:t>
      </w:r>
      <w:r>
        <w:t xml:space="preserve">, in accordance with the </w:t>
      </w:r>
      <w:r w:rsidR="00F63A38">
        <w:t xml:space="preserve">Biodiversity </w:t>
      </w:r>
      <w:r>
        <w:t>Act</w:t>
      </w:r>
      <w:r w:rsidR="00F63A38">
        <w:t xml:space="preserve"> 2009 and the Wildlife Act 1981. The current open season in Norway for pink-footed geese is from 10.08. </w:t>
      </w:r>
      <w:proofErr w:type="gramStart"/>
      <w:r w:rsidR="00F63A38">
        <w:t>to</w:t>
      </w:r>
      <w:proofErr w:type="gramEnd"/>
      <w:r w:rsidR="00F63A38">
        <w:t xml:space="preserve"> </w:t>
      </w:r>
      <w:r w:rsidR="00F63A38" w:rsidRPr="00F63A38">
        <w:t>23.12.</w:t>
      </w:r>
      <w:r w:rsidR="00F63A38">
        <w:t>, with some regional exceptions.</w:t>
      </w:r>
      <w:r w:rsidR="003E5517">
        <w:t xml:space="preserve"> The current open season is applicable from April </w:t>
      </w:r>
      <w:r w:rsidR="00C07396">
        <w:t xml:space="preserve">2012 to </w:t>
      </w:r>
      <w:r w:rsidR="003E5517" w:rsidRPr="003E5517">
        <w:t>March 2017</w:t>
      </w:r>
      <w:r w:rsidR="003E5517">
        <w:t>, although for pink-footed geese there was agreement that this could be changed to fit with the 3 year AHM cycle.</w:t>
      </w:r>
    </w:p>
    <w:p w:rsidR="00324203" w:rsidRPr="00F63A38" w:rsidRDefault="00324203" w:rsidP="00324203">
      <w:r w:rsidRPr="00324203">
        <w:rPr>
          <w:b/>
        </w:rPr>
        <w:t xml:space="preserve">Denmark: </w:t>
      </w:r>
      <w:r w:rsidR="00F63A38" w:rsidRPr="00F63A38">
        <w:t xml:space="preserve">The Environment Agency sets the hunting times for </w:t>
      </w:r>
      <w:proofErr w:type="spellStart"/>
      <w:r w:rsidR="00F63A38" w:rsidRPr="00F63A38">
        <w:t>huntable</w:t>
      </w:r>
      <w:proofErr w:type="spellEnd"/>
      <w:r w:rsidR="00F63A38" w:rsidRPr="00F63A38">
        <w:t xml:space="preserve"> wild species in </w:t>
      </w:r>
      <w:r w:rsidR="00F63A38">
        <w:t>Denmark</w:t>
      </w:r>
      <w:r w:rsidR="00925A69">
        <w:t>.</w:t>
      </w:r>
      <w:r w:rsidR="00F63A38" w:rsidRPr="00F63A38">
        <w:t xml:space="preserve"> The current </w:t>
      </w:r>
      <w:r w:rsidR="00F63A38">
        <w:t xml:space="preserve">open </w:t>
      </w:r>
      <w:r w:rsidR="00F63A38" w:rsidRPr="00F63A38">
        <w:t xml:space="preserve">season for pink-footed geese is from </w:t>
      </w:r>
      <w:r w:rsidR="00F63A38">
        <w:rPr>
          <w:rFonts w:ascii="Tahoma" w:hAnsi="Tahoma" w:cs="Tahoma"/>
          <w:color w:val="000000"/>
          <w:sz w:val="20"/>
          <w:szCs w:val="20"/>
          <w:shd w:val="clear" w:color="auto" w:fill="FFFFFF"/>
        </w:rPr>
        <w:t>01.09 to 31.01</w:t>
      </w:r>
      <w:r w:rsidR="00F63A38" w:rsidRPr="00F63A38">
        <w:t>.</w:t>
      </w:r>
      <w:r w:rsidR="003E5517">
        <w:t xml:space="preserve"> </w:t>
      </w:r>
    </w:p>
    <w:p w:rsidR="00324203" w:rsidRDefault="00324203" w:rsidP="006E0170">
      <w:pPr>
        <w:pStyle w:val="NoSpacing"/>
      </w:pPr>
    </w:p>
    <w:p w:rsidR="00C07396" w:rsidRPr="00C07396" w:rsidRDefault="00C07396" w:rsidP="006E0170">
      <w:pPr>
        <w:pStyle w:val="NoSpacing"/>
        <w:rPr>
          <w:b/>
        </w:rPr>
      </w:pPr>
      <w:r>
        <w:rPr>
          <w:b/>
        </w:rPr>
        <w:lastRenderedPageBreak/>
        <w:t>Discussion</w:t>
      </w:r>
      <w:r w:rsidRPr="00C07396">
        <w:rPr>
          <w:b/>
        </w:rPr>
        <w:t>:</w:t>
      </w:r>
    </w:p>
    <w:p w:rsidR="001123ED" w:rsidRDefault="003E5517" w:rsidP="001123ED">
      <w:pPr>
        <w:pStyle w:val="NoSpacing"/>
      </w:pPr>
      <w:proofErr w:type="spellStart"/>
      <w:r w:rsidRPr="003E5517">
        <w:rPr>
          <w:i/>
        </w:rPr>
        <w:t>Sørensen</w:t>
      </w:r>
      <w:proofErr w:type="spellEnd"/>
      <w:r w:rsidR="004100AE">
        <w:rPr>
          <w:i/>
        </w:rPr>
        <w:t xml:space="preserve"> (DK)</w:t>
      </w:r>
      <w:r w:rsidRPr="003E5517">
        <w:t xml:space="preserve"> </w:t>
      </w:r>
      <w:r>
        <w:t>confirmed that the open season for pink-footed geese had recently been extended from 31.12 until 31.01. This came in to force in September 2014 and was part of a</w:t>
      </w:r>
      <w:r w:rsidR="00962965">
        <w:t xml:space="preserve"> 4 yearly review of</w:t>
      </w:r>
      <w:r>
        <w:t xml:space="preserve"> hunting regulations in Denmark. As with Norway</w:t>
      </w:r>
      <w:r w:rsidR="00962965">
        <w:t>,</w:t>
      </w:r>
      <w:r>
        <w:t xml:space="preserve"> </w:t>
      </w:r>
      <w:proofErr w:type="spellStart"/>
      <w:r w:rsidRPr="003E5517">
        <w:rPr>
          <w:i/>
        </w:rPr>
        <w:t>Sørensen</w:t>
      </w:r>
      <w:proofErr w:type="spellEnd"/>
      <w:r>
        <w:rPr>
          <w:i/>
        </w:rPr>
        <w:t xml:space="preserve"> </w:t>
      </w:r>
      <w:r>
        <w:t>stated th</w:t>
      </w:r>
      <w:r w:rsidR="00962965">
        <w:t xml:space="preserve">ere was an agreement that regulatory </w:t>
      </w:r>
      <w:r>
        <w:t>cha</w:t>
      </w:r>
      <w:r w:rsidR="00962965">
        <w:t>nges for the pink-footed goose w</w:t>
      </w:r>
      <w:r>
        <w:t xml:space="preserve">ould coincide with the 3 year </w:t>
      </w:r>
      <w:r w:rsidR="002E5FE9">
        <w:t xml:space="preserve">AHM </w:t>
      </w:r>
      <w:r>
        <w:t>cycle</w:t>
      </w:r>
      <w:r w:rsidR="002E5FE9">
        <w:t>.</w:t>
      </w:r>
    </w:p>
    <w:p w:rsidR="002A2AF6" w:rsidRDefault="002A2AF6" w:rsidP="002A2AF6">
      <w:pPr>
        <w:pStyle w:val="NoSpacing"/>
      </w:pPr>
      <w:proofErr w:type="spellStart"/>
      <w:r w:rsidRPr="00210AAA">
        <w:rPr>
          <w:i/>
        </w:rPr>
        <w:t>Kuijken</w:t>
      </w:r>
      <w:proofErr w:type="spellEnd"/>
      <w:r>
        <w:rPr>
          <w:i/>
        </w:rPr>
        <w:t xml:space="preserve"> (BE) </w:t>
      </w:r>
      <w:r w:rsidRPr="002A2AF6">
        <w:t xml:space="preserve">questioned </w:t>
      </w:r>
      <w:r>
        <w:t>the rational for the extension of the open season for pink-footed geese in Denmark and asked if it posed a danger to the population.</w:t>
      </w:r>
    </w:p>
    <w:p w:rsidR="002A2AF6" w:rsidRPr="002A2AF6" w:rsidRDefault="002A2AF6" w:rsidP="002A2AF6">
      <w:pPr>
        <w:pStyle w:val="NoSpacing"/>
      </w:pPr>
      <w:r w:rsidRPr="000331DB">
        <w:rPr>
          <w:i/>
        </w:rPr>
        <w:t>Madsen (DK)</w:t>
      </w:r>
      <w:r w:rsidRPr="002A2AF6">
        <w:t xml:space="preserve"> responded that this was </w:t>
      </w:r>
      <w:r>
        <w:t xml:space="preserve">a decision taken by the Danish authorities, in agreement with </w:t>
      </w:r>
      <w:r w:rsidR="004100AE">
        <w:t xml:space="preserve">Danish </w:t>
      </w:r>
      <w:r>
        <w:t xml:space="preserve">stakeholders through the Wildlife Council in Denmark. It was seen as a means to </w:t>
      </w:r>
      <w:r w:rsidR="00580A2C">
        <w:t>give</w:t>
      </w:r>
      <w:r w:rsidR="00C07396">
        <w:t xml:space="preserve"> </w:t>
      </w:r>
      <w:r w:rsidR="00580A2C">
        <w:t>hunter</w:t>
      </w:r>
      <w:r w:rsidR="00C07396">
        <w:t>s</w:t>
      </w:r>
      <w:r w:rsidR="00580A2C">
        <w:t xml:space="preserve"> better hunting opportunities</w:t>
      </w:r>
      <w:r w:rsidR="00C07396">
        <w:t>,</w:t>
      </w:r>
      <w:r w:rsidR="00580A2C">
        <w:t xml:space="preserve"> in light of increasing goose populations, as well as a </w:t>
      </w:r>
      <w:r w:rsidR="00C07396">
        <w:t>means</w:t>
      </w:r>
      <w:r w:rsidR="00580A2C">
        <w:t xml:space="preserve"> to </w:t>
      </w:r>
      <w:r>
        <w:t>control</w:t>
      </w:r>
      <w:r w:rsidR="004100AE">
        <w:t xml:space="preserve"> the population size</w:t>
      </w:r>
      <w:r w:rsidR="00580A2C">
        <w:t xml:space="preserve"> of pink-footed geese </w:t>
      </w:r>
      <w:r>
        <w:t>to attain the 60,000 target. The decision would be reviewed (</w:t>
      </w:r>
      <w:r w:rsidR="00C07396">
        <w:t xml:space="preserve">within </w:t>
      </w:r>
      <w:r>
        <w:t>4 years) and there was also the ‘failsafe’ of the emergency season closure</w:t>
      </w:r>
      <w:r w:rsidR="004100AE">
        <w:t xml:space="preserve"> for the pink-footed goose</w:t>
      </w:r>
      <w:r>
        <w:t>.</w:t>
      </w:r>
    </w:p>
    <w:p w:rsidR="002A2AF6" w:rsidRDefault="002A2AF6" w:rsidP="006E0170">
      <w:pPr>
        <w:pStyle w:val="NoSpacing"/>
      </w:pPr>
    </w:p>
    <w:p w:rsidR="00333E14" w:rsidRDefault="003E5E75" w:rsidP="003E5E75">
      <w:pPr>
        <w:pStyle w:val="Subtitle"/>
      </w:pPr>
      <w:bookmarkStart w:id="30" w:name="_Toc408483822"/>
      <w:r>
        <w:t>Emergency Closure</w:t>
      </w:r>
      <w:bookmarkEnd w:id="30"/>
    </w:p>
    <w:p w:rsidR="00906BB0" w:rsidRPr="001D00E3" w:rsidRDefault="00A15802" w:rsidP="00906BB0">
      <w:pPr>
        <w:pStyle w:val="NoSpacing"/>
      </w:pPr>
      <w:r w:rsidRPr="00A15802">
        <w:rPr>
          <w:i/>
        </w:rPr>
        <w:t>Madsen</w:t>
      </w:r>
      <w:r w:rsidR="00551AC8">
        <w:rPr>
          <w:i/>
        </w:rPr>
        <w:t xml:space="preserve"> (DK)</w:t>
      </w:r>
      <w:r>
        <w:t xml:space="preserve"> int</w:t>
      </w:r>
      <w:r w:rsidR="00C07396">
        <w:t>roduced a short session on the emergency c</w:t>
      </w:r>
      <w:r>
        <w:t xml:space="preserve">losure of a hunting season based on recommendations from the annual Adaptive Harvest Management Report. </w:t>
      </w:r>
      <w:r w:rsidR="00F65670">
        <w:t xml:space="preserve">The need for a possible </w:t>
      </w:r>
      <w:r>
        <w:t>emergency closure was a procedure agreed at the 1</w:t>
      </w:r>
      <w:r w:rsidRPr="00A15802">
        <w:rPr>
          <w:vertAlign w:val="superscript"/>
        </w:rPr>
        <w:t>st</w:t>
      </w:r>
      <w:r>
        <w:t xml:space="preserve"> IWG meeting (Copenhagen, April 2013). However, there was </w:t>
      </w:r>
      <w:r w:rsidR="00F65670">
        <w:t xml:space="preserve">still </w:t>
      </w:r>
      <w:r>
        <w:t>a need to prepare a formal and documented process to implement an emergency closure</w:t>
      </w:r>
      <w:r w:rsidR="00562AD5">
        <w:t xml:space="preserve"> in both Norway and Denmark, </w:t>
      </w:r>
      <w:r>
        <w:t xml:space="preserve">if </w:t>
      </w:r>
      <w:r w:rsidR="00562AD5">
        <w:t>required</w:t>
      </w:r>
      <w:r>
        <w:t>.</w:t>
      </w:r>
      <w:r w:rsidR="00906BB0">
        <w:t xml:space="preserve"> This would need to be a swift process as the annual AHM report is published in July and any recommendation for an emergency closure would be for </w:t>
      </w:r>
      <w:r w:rsidR="00551AC8">
        <w:t xml:space="preserve">a </w:t>
      </w:r>
      <w:r w:rsidR="00906BB0">
        <w:t>forthcoming hunting season (as noted in Norway this would start on 10.08).</w:t>
      </w:r>
    </w:p>
    <w:p w:rsidR="00A15802" w:rsidRDefault="00A15802" w:rsidP="00A15802">
      <w:pPr>
        <w:pStyle w:val="NoSpacing"/>
      </w:pPr>
    </w:p>
    <w:p w:rsidR="00A15802" w:rsidRPr="00F65670" w:rsidRDefault="00F65670" w:rsidP="00A15802">
      <w:pPr>
        <w:pStyle w:val="NoSpacing"/>
      </w:pPr>
      <w:r w:rsidRPr="00F65670">
        <w:t xml:space="preserve">It was </w:t>
      </w:r>
      <w:r>
        <w:t xml:space="preserve">confirmed by </w:t>
      </w:r>
      <w:proofErr w:type="spellStart"/>
      <w:r w:rsidRPr="003E5517">
        <w:rPr>
          <w:i/>
        </w:rPr>
        <w:t>Sørensen</w:t>
      </w:r>
      <w:proofErr w:type="spellEnd"/>
      <w:r>
        <w:t xml:space="preserve"> </w:t>
      </w:r>
      <w:r w:rsidR="001D00E3" w:rsidRPr="001D00E3">
        <w:rPr>
          <w:i/>
        </w:rPr>
        <w:t>(DK)</w:t>
      </w:r>
      <w:r w:rsidR="001D00E3">
        <w:t xml:space="preserve"> </w:t>
      </w:r>
      <w:r>
        <w:t xml:space="preserve">and </w:t>
      </w:r>
      <w:r w:rsidR="001D00E3" w:rsidRPr="00324203">
        <w:rPr>
          <w:i/>
        </w:rPr>
        <w:t>Espelien</w:t>
      </w:r>
      <w:r w:rsidR="00551AC8">
        <w:rPr>
          <w:i/>
        </w:rPr>
        <w:t xml:space="preserve"> </w:t>
      </w:r>
      <w:r w:rsidR="001D00E3">
        <w:rPr>
          <w:i/>
        </w:rPr>
        <w:t>(NO)</w:t>
      </w:r>
      <w:r w:rsidR="001D00E3">
        <w:t xml:space="preserve"> </w:t>
      </w:r>
      <w:r>
        <w:t xml:space="preserve">that no formal </w:t>
      </w:r>
      <w:r w:rsidR="001D00E3">
        <w:t xml:space="preserve">processes </w:t>
      </w:r>
      <w:proofErr w:type="gramStart"/>
      <w:r w:rsidR="001D00E3">
        <w:t>were</w:t>
      </w:r>
      <w:proofErr w:type="gramEnd"/>
      <w:r w:rsidR="001D00E3">
        <w:t xml:space="preserve"> in place within their respe</w:t>
      </w:r>
      <w:r w:rsidR="00551AC8">
        <w:t>ctive Environment Agencies to implement an emergency closure currently.</w:t>
      </w:r>
    </w:p>
    <w:p w:rsidR="00562AD5" w:rsidRDefault="00562AD5" w:rsidP="00A15802">
      <w:pPr>
        <w:pStyle w:val="NoSpacing"/>
      </w:pPr>
    </w:p>
    <w:p w:rsidR="00551AC8" w:rsidRPr="00551AC8" w:rsidRDefault="00551AC8" w:rsidP="00A15802">
      <w:pPr>
        <w:pStyle w:val="NoSpacing"/>
        <w:rPr>
          <w:b/>
        </w:rPr>
      </w:pPr>
      <w:r w:rsidRPr="00551AC8">
        <w:rPr>
          <w:b/>
        </w:rPr>
        <w:t>Discussion:</w:t>
      </w:r>
    </w:p>
    <w:p w:rsidR="00551AC8" w:rsidRDefault="00551AC8" w:rsidP="00551AC8">
      <w:pPr>
        <w:pStyle w:val="NoSpacing"/>
      </w:pPr>
      <w:r w:rsidRPr="00E11833">
        <w:rPr>
          <w:i/>
        </w:rPr>
        <w:t>Simonsen (DK)</w:t>
      </w:r>
      <w:r>
        <w:t xml:space="preserve"> commented that many hunters in Denmark paid for annual hunting rights. Any emergency closure would be a loss for those having </w:t>
      </w:r>
      <w:r w:rsidR="00C07396">
        <w:t xml:space="preserve">already </w:t>
      </w:r>
      <w:r>
        <w:t>paid for hunting rights. An emergency closure was an agreed procedure but its impact should be borne in mind by the agencies. This should be considered when communicating to hunters about the need for an emergency closure</w:t>
      </w:r>
      <w:r w:rsidR="00C07396">
        <w:t xml:space="preserve"> of a season</w:t>
      </w:r>
      <w:r>
        <w:t>.</w:t>
      </w:r>
    </w:p>
    <w:p w:rsidR="00551AC8" w:rsidRDefault="00551AC8" w:rsidP="00551AC8">
      <w:pPr>
        <w:pStyle w:val="NoSpacing"/>
      </w:pPr>
      <w:proofErr w:type="spellStart"/>
      <w:r w:rsidRPr="00E11833">
        <w:rPr>
          <w:i/>
        </w:rPr>
        <w:t>Engelmoer</w:t>
      </w:r>
      <w:proofErr w:type="spellEnd"/>
      <w:r w:rsidRPr="00E11833">
        <w:rPr>
          <w:i/>
        </w:rPr>
        <w:t xml:space="preserve"> (NL)</w:t>
      </w:r>
      <w:r>
        <w:t xml:space="preserve"> suggested it may be worth simulating and testing the process for implementing an emergency closure, when developed, in order to ensure procedures are prompt and robust.</w:t>
      </w:r>
    </w:p>
    <w:p w:rsidR="00551AC8" w:rsidRDefault="00551AC8" w:rsidP="00A15802">
      <w:pPr>
        <w:pStyle w:val="NoSpacing"/>
      </w:pPr>
    </w:p>
    <w:p w:rsidR="00562AD5" w:rsidRPr="001D00E3" w:rsidRDefault="001D00E3" w:rsidP="00A15802">
      <w:pPr>
        <w:pStyle w:val="NoSpacing"/>
      </w:pPr>
      <w:r w:rsidRPr="00F65670">
        <w:rPr>
          <w:b/>
        </w:rPr>
        <w:t>Decision:</w:t>
      </w:r>
      <w:r>
        <w:rPr>
          <w:b/>
        </w:rPr>
        <w:t xml:space="preserve"> </w:t>
      </w:r>
      <w:proofErr w:type="spellStart"/>
      <w:r w:rsidRPr="003E5517">
        <w:rPr>
          <w:i/>
        </w:rPr>
        <w:t>Sørensen</w:t>
      </w:r>
      <w:proofErr w:type="spellEnd"/>
      <w:r>
        <w:t xml:space="preserve"> </w:t>
      </w:r>
      <w:r w:rsidRPr="001D00E3">
        <w:rPr>
          <w:i/>
        </w:rPr>
        <w:t>(DK)</w:t>
      </w:r>
      <w:r>
        <w:t xml:space="preserve"> and </w:t>
      </w:r>
      <w:r w:rsidRPr="00324203">
        <w:rPr>
          <w:i/>
        </w:rPr>
        <w:t>Espelien</w:t>
      </w:r>
      <w:r w:rsidR="00551AC8">
        <w:rPr>
          <w:i/>
        </w:rPr>
        <w:t xml:space="preserve"> </w:t>
      </w:r>
      <w:r>
        <w:rPr>
          <w:i/>
        </w:rPr>
        <w:t xml:space="preserve">(NO) </w:t>
      </w:r>
      <w:r w:rsidRPr="001D00E3">
        <w:t xml:space="preserve">agreed </w:t>
      </w:r>
      <w:r>
        <w:t>to prepare documentation to detail the required processes to implement an emergency closure within Denmark and Norway. Along with this they would prepare a communication strategy to outline how a closure decision would be communicate</w:t>
      </w:r>
      <w:r w:rsidR="00906BB0">
        <w:t xml:space="preserve">d to hunters in both countries, given the short timescales involved. This </w:t>
      </w:r>
      <w:r w:rsidR="009232AC">
        <w:t xml:space="preserve">documentation </w:t>
      </w:r>
      <w:r w:rsidR="00906BB0">
        <w:t xml:space="preserve">would be prepared in time for </w:t>
      </w:r>
      <w:r w:rsidR="009232AC">
        <w:t xml:space="preserve">review at </w:t>
      </w:r>
      <w:r w:rsidR="00906BB0">
        <w:t>the next IWG meeting in 2015.</w:t>
      </w:r>
    </w:p>
    <w:p w:rsidR="005F34E3" w:rsidRDefault="005F34E3" w:rsidP="005F34E3">
      <w:pPr>
        <w:pStyle w:val="NoSpacing"/>
      </w:pPr>
    </w:p>
    <w:p w:rsidR="00BD205F" w:rsidRPr="00966E4D" w:rsidRDefault="00BD205F" w:rsidP="00BD205F">
      <w:pPr>
        <w:pStyle w:val="Subtitle"/>
      </w:pPr>
      <w:bookmarkStart w:id="31" w:name="_Toc408483823"/>
      <w:r>
        <w:t>C</w:t>
      </w:r>
      <w:r w:rsidRPr="00966E4D">
        <w:t>rippling</w:t>
      </w:r>
      <w:r>
        <w:t xml:space="preserve"> of birds</w:t>
      </w:r>
      <w:bookmarkEnd w:id="31"/>
    </w:p>
    <w:p w:rsidR="00341D79" w:rsidRDefault="00BD205F" w:rsidP="00341D79">
      <w:pPr>
        <w:pStyle w:val="NoSpacing"/>
      </w:pPr>
      <w:r w:rsidRPr="00966E4D">
        <w:rPr>
          <w:i/>
        </w:rPr>
        <w:t>Madsen</w:t>
      </w:r>
      <w:r w:rsidR="00551AC8">
        <w:rPr>
          <w:i/>
        </w:rPr>
        <w:t xml:space="preserve"> (DK)</w:t>
      </w:r>
      <w:r>
        <w:t xml:space="preserve"> gave a brief presentation on crip</w:t>
      </w:r>
      <w:r w:rsidR="00551AC8">
        <w:t xml:space="preserve">pling amongst pink-footed geese, which had been monitored </w:t>
      </w:r>
      <w:r>
        <w:t xml:space="preserve">as part of a research program in Denmark since 1990s. </w:t>
      </w:r>
      <w:r w:rsidRPr="002B218B">
        <w:rPr>
          <w:i/>
        </w:rPr>
        <w:t>Madsen</w:t>
      </w:r>
      <w:r>
        <w:t xml:space="preserve"> clarified that the report</w:t>
      </w:r>
      <w:r w:rsidR="00341D79">
        <w:t>ed</w:t>
      </w:r>
      <w:r>
        <w:t xml:space="preserve"> ‘crippling rate’ was only </w:t>
      </w:r>
      <w:r w:rsidR="00DA435E">
        <w:t>an indicato</w:t>
      </w:r>
      <w:r w:rsidR="00551AC8">
        <w:t>r measure (birds a</w:t>
      </w:r>
      <w:r w:rsidR="00DA435E">
        <w:t xml:space="preserve">live with pellets). This excluded birds that were ‘seriously crippled’ and died without being retrieved. This aspect of crippling was very difficult to determine in the field by research. </w:t>
      </w:r>
      <w:r w:rsidR="00341D79" w:rsidRPr="00341D79">
        <w:rPr>
          <w:i/>
        </w:rPr>
        <w:t>Madsen</w:t>
      </w:r>
      <w:r w:rsidR="00341D79">
        <w:t xml:space="preserve"> noted that although the crippling rate had declined since the 1990’s there had been a recent upturn. Crippling was originally seen as mainly a Danish problem but now Norwegian hunters shot about 30% of the pink-footed geese. There was a need to focus on crippling in both countries.</w:t>
      </w:r>
    </w:p>
    <w:p w:rsidR="00341D79" w:rsidRDefault="00341D79" w:rsidP="00341D79">
      <w:pPr>
        <w:pStyle w:val="NoSpacing"/>
      </w:pPr>
    </w:p>
    <w:p w:rsidR="00341D79" w:rsidRDefault="00341D79" w:rsidP="00341D79">
      <w:pPr>
        <w:pStyle w:val="NoSpacing"/>
      </w:pPr>
      <w:r w:rsidRPr="00341D79">
        <w:rPr>
          <w:i/>
        </w:rPr>
        <w:t>Madsen</w:t>
      </w:r>
      <w:r>
        <w:t xml:space="preserve"> outlined some of the reasons for crippling: too long </w:t>
      </w:r>
      <w:r w:rsidR="00551AC8">
        <w:t xml:space="preserve">a </w:t>
      </w:r>
      <w:r>
        <w:t xml:space="preserve">shooting range (recommended range in DK 25 m), use of suboptimal ammunition and shotgun, lack of experience with goose shooting and lack of retrieving dogs (not Denmark where a retrieving dog is mandatory). Ways to minimise crippling were then outlined: keep to 25 m recommended shooting range, </w:t>
      </w:r>
      <w:r w:rsidR="00DC0C26">
        <w:t>t</w:t>
      </w:r>
      <w:r>
        <w:t>rain</w:t>
      </w:r>
      <w:r w:rsidR="00DC0C26">
        <w:t xml:space="preserve">ing to shoot </w:t>
      </w:r>
      <w:r>
        <w:t>under realistic conditions</w:t>
      </w:r>
      <w:r w:rsidR="00DC0C26">
        <w:t>, choosing</w:t>
      </w:r>
      <w:r>
        <w:t xml:space="preserve"> the right ammunition and </w:t>
      </w:r>
      <w:r>
        <w:lastRenderedPageBreak/>
        <w:t>shotgun</w:t>
      </w:r>
      <w:r w:rsidR="00DC0C26">
        <w:t>, u</w:t>
      </w:r>
      <w:r>
        <w:t>se a retrieving dog</w:t>
      </w:r>
      <w:r w:rsidR="00DC0C26">
        <w:t>, s</w:t>
      </w:r>
      <w:r>
        <w:t>hoot</w:t>
      </w:r>
      <w:r w:rsidR="00962965">
        <w:t>ing</w:t>
      </w:r>
      <w:r>
        <w:t xml:space="preserve"> geese when they </w:t>
      </w:r>
      <w:r w:rsidR="00551AC8">
        <w:t xml:space="preserve">come into fields (using decoys) rather than </w:t>
      </w:r>
      <w:r>
        <w:t>on passage</w:t>
      </w:r>
      <w:r w:rsidR="00DC0C26">
        <w:t xml:space="preserve"> </w:t>
      </w:r>
      <w:r w:rsidR="00551AC8">
        <w:t xml:space="preserve">(flying overhead) </w:t>
      </w:r>
      <w:r w:rsidR="00DC0C26">
        <w:t>and s</w:t>
      </w:r>
      <w:r>
        <w:t>hoot</w:t>
      </w:r>
      <w:r w:rsidR="00962965">
        <w:t>ing</w:t>
      </w:r>
      <w:r>
        <w:t xml:space="preserve"> in </w:t>
      </w:r>
      <w:r w:rsidR="00551AC8">
        <w:t xml:space="preserve">hunting </w:t>
      </w:r>
      <w:r>
        <w:t>teams</w:t>
      </w:r>
      <w:r w:rsidR="00551AC8">
        <w:t>,</w:t>
      </w:r>
      <w:r>
        <w:t xml:space="preserve"> if possible</w:t>
      </w:r>
      <w:r w:rsidR="00DC0C26">
        <w:t>.</w:t>
      </w:r>
    </w:p>
    <w:p w:rsidR="00DC0C26" w:rsidRDefault="00DC0C26" w:rsidP="00341D79">
      <w:pPr>
        <w:pStyle w:val="NoSpacing"/>
      </w:pPr>
    </w:p>
    <w:p w:rsidR="00DC0C26" w:rsidRDefault="00DC0C26" w:rsidP="00DC0C26">
      <w:pPr>
        <w:pStyle w:val="NoSpacing"/>
      </w:pPr>
      <w:r w:rsidRPr="00551AC8">
        <w:rPr>
          <w:i/>
        </w:rPr>
        <w:t>Madsen</w:t>
      </w:r>
      <w:r>
        <w:t xml:space="preserve"> commented that it is not realistic to achieve a situation with no crippling</w:t>
      </w:r>
      <w:r w:rsidR="00551AC8">
        <w:t xml:space="preserve"> and w</w:t>
      </w:r>
      <w:r>
        <w:t>hat is acceptable depends on people’s perspective</w:t>
      </w:r>
      <w:r w:rsidR="002B218B">
        <w:t>s</w:t>
      </w:r>
      <w:r>
        <w:t xml:space="preserve">. The downward decline in crippling was considered satisfactory, but the </w:t>
      </w:r>
      <w:r w:rsidR="00551AC8">
        <w:t>recent</w:t>
      </w:r>
      <w:r>
        <w:t xml:space="preserve"> increases in the crippling rate were of concern</w:t>
      </w:r>
      <w:r w:rsidR="00551AC8">
        <w:t xml:space="preserve">. There </w:t>
      </w:r>
      <w:r>
        <w:t>had been new campaign in Denma</w:t>
      </w:r>
      <w:r w:rsidR="00551AC8">
        <w:t>rk to reduce the crippling (2012/2013</w:t>
      </w:r>
      <w:r>
        <w:t xml:space="preserve">). </w:t>
      </w:r>
      <w:r w:rsidRPr="00551AC8">
        <w:rPr>
          <w:i/>
        </w:rPr>
        <w:t>Madsen</w:t>
      </w:r>
      <w:r>
        <w:t xml:space="preserve"> then suggested possible crippling rate targets which were open for discussion. A short term target (2016) of: between 10 and 20% adults with pe</w:t>
      </w:r>
      <w:r w:rsidR="002920B6">
        <w:t>llets and a long-term target of</w:t>
      </w:r>
      <w:r>
        <w:t>: 10 % adults with pellets.</w:t>
      </w:r>
    </w:p>
    <w:p w:rsidR="00BD205F" w:rsidRDefault="00BD205F" w:rsidP="00BD205F">
      <w:pPr>
        <w:pStyle w:val="NoSpacing"/>
      </w:pPr>
    </w:p>
    <w:p w:rsidR="00B42BA7" w:rsidRDefault="00B42BA7" w:rsidP="00BD205F">
      <w:pPr>
        <w:pStyle w:val="NoSpacing"/>
      </w:pPr>
      <w:r w:rsidRPr="00F65670">
        <w:rPr>
          <w:b/>
        </w:rPr>
        <w:t>D</w:t>
      </w:r>
      <w:r>
        <w:rPr>
          <w:b/>
        </w:rPr>
        <w:t>iscussion</w:t>
      </w:r>
    </w:p>
    <w:p w:rsidR="00D15A4B" w:rsidRDefault="00D15A4B" w:rsidP="00BD205F">
      <w:pPr>
        <w:pStyle w:val="NoSpacing"/>
      </w:pPr>
      <w:r w:rsidRPr="00E11833">
        <w:rPr>
          <w:i/>
        </w:rPr>
        <w:t>Simonsen (DK)</w:t>
      </w:r>
      <w:r w:rsidRPr="00D15A4B">
        <w:t xml:space="preserve"> </w:t>
      </w:r>
      <w:r w:rsidR="002920B6">
        <w:t>said that clearly</w:t>
      </w:r>
      <w:r>
        <w:t xml:space="preserve"> birds survive</w:t>
      </w:r>
      <w:r w:rsidR="002920B6">
        <w:t>d</w:t>
      </w:r>
      <w:r>
        <w:t xml:space="preserve"> with pellets but </w:t>
      </w:r>
      <w:r w:rsidRPr="00D15A4B">
        <w:t xml:space="preserve">asked </w:t>
      </w:r>
      <w:r w:rsidR="002B218B">
        <w:t xml:space="preserve">if </w:t>
      </w:r>
      <w:r>
        <w:t xml:space="preserve">there </w:t>
      </w:r>
      <w:r w:rsidR="002B218B">
        <w:t xml:space="preserve">are </w:t>
      </w:r>
      <w:r>
        <w:t xml:space="preserve">any additional impacts for the birds. </w:t>
      </w:r>
    </w:p>
    <w:p w:rsidR="00B42BA7" w:rsidRDefault="00D15A4B" w:rsidP="00D15A4B">
      <w:pPr>
        <w:pStyle w:val="NoSpacing"/>
      </w:pPr>
      <w:r w:rsidRPr="00D15A4B">
        <w:rPr>
          <w:i/>
        </w:rPr>
        <w:t xml:space="preserve">Madsen (DK) </w:t>
      </w:r>
      <w:r w:rsidRPr="00D15A4B">
        <w:t xml:space="preserve">replied </w:t>
      </w:r>
      <w:r>
        <w:t>that there are indications that birds with pellets have a reduced survival rate but the reason for this reduction is uncertain</w:t>
      </w:r>
      <w:r w:rsidR="00580A2C">
        <w:t>. It can either be due to long</w:t>
      </w:r>
      <w:r w:rsidR="002B218B">
        <w:t>-</w:t>
      </w:r>
      <w:r w:rsidR="00580A2C">
        <w:t>term injury impacts or due to a certain segment of the population being more exposed to hunting. There is some support for the latter hypothesis, since certain</w:t>
      </w:r>
      <w:r w:rsidR="00B42BA7">
        <w:t xml:space="preserve"> </w:t>
      </w:r>
      <w:r>
        <w:t xml:space="preserve">sections of </w:t>
      </w:r>
      <w:r w:rsidR="002920B6">
        <w:t xml:space="preserve">the </w:t>
      </w:r>
      <w:r>
        <w:t>pink-footed goose population seem to be more susceptible /</w:t>
      </w:r>
      <w:r w:rsidR="0078319E">
        <w:t xml:space="preserve"> exposed to hunting, such as </w:t>
      </w:r>
      <w:r w:rsidR="00B42BA7">
        <w:t>breeding</w:t>
      </w:r>
      <w:r>
        <w:t xml:space="preserve"> groups and </w:t>
      </w:r>
      <w:r w:rsidR="0078319E">
        <w:t>small flocks with a larger proportion of juveniles.</w:t>
      </w:r>
    </w:p>
    <w:p w:rsidR="00622B9B" w:rsidRDefault="00622B9B" w:rsidP="00B42BA7">
      <w:pPr>
        <w:pStyle w:val="NoSpacing"/>
      </w:pPr>
      <w:r w:rsidRPr="00E11833">
        <w:rPr>
          <w:i/>
        </w:rPr>
        <w:t>Simonsen (DK)</w:t>
      </w:r>
      <w:r>
        <w:rPr>
          <w:i/>
        </w:rPr>
        <w:t xml:space="preserve"> </w:t>
      </w:r>
      <w:r w:rsidRPr="00622B9B">
        <w:t xml:space="preserve">added </w:t>
      </w:r>
      <w:r w:rsidR="002B218B">
        <w:t xml:space="preserve">that the </w:t>
      </w:r>
      <w:r>
        <w:t>setting a fixed tar</w:t>
      </w:r>
      <w:r w:rsidR="002920B6">
        <w:t xml:space="preserve">get was not desirable. </w:t>
      </w:r>
      <w:r w:rsidR="002B218B">
        <w:t>He queried w</w:t>
      </w:r>
      <w:r>
        <w:t xml:space="preserve">hen </w:t>
      </w:r>
      <w:r w:rsidR="002920B6">
        <w:t>would people be satisfied,</w:t>
      </w:r>
      <w:r>
        <w:t xml:space="preserve"> </w:t>
      </w:r>
      <w:r w:rsidR="002920B6">
        <w:t>when 10% is reached but</w:t>
      </w:r>
      <w:r>
        <w:t xml:space="preserve"> what then?</w:t>
      </w:r>
      <w:r w:rsidR="002920B6">
        <w:t xml:space="preserve"> It would be better to commit</w:t>
      </w:r>
      <w:r>
        <w:t xml:space="preserve"> efforts to continue the decline in the crippling rate and this should be seen as an on-going process.</w:t>
      </w:r>
    </w:p>
    <w:p w:rsidR="00B42BA7" w:rsidRPr="0078319E" w:rsidRDefault="0078319E" w:rsidP="00B42BA7">
      <w:pPr>
        <w:pStyle w:val="NoSpacing"/>
      </w:pPr>
      <w:proofErr w:type="spellStart"/>
      <w:r w:rsidRPr="0078319E">
        <w:rPr>
          <w:i/>
        </w:rPr>
        <w:t>Endre</w:t>
      </w:r>
      <w:proofErr w:type="spellEnd"/>
      <w:r w:rsidRPr="0078319E">
        <w:rPr>
          <w:i/>
        </w:rPr>
        <w:t xml:space="preserve"> </w:t>
      </w:r>
      <w:proofErr w:type="spellStart"/>
      <w:r w:rsidRPr="0078319E">
        <w:rPr>
          <w:i/>
        </w:rPr>
        <w:t>Alstad</w:t>
      </w:r>
      <w:proofErr w:type="spellEnd"/>
      <w:r w:rsidRPr="0078319E">
        <w:rPr>
          <w:i/>
        </w:rPr>
        <w:t xml:space="preserve"> (NO) </w:t>
      </w:r>
      <w:r w:rsidR="00622B9B" w:rsidRPr="00622B9B">
        <w:t xml:space="preserve">commented that that </w:t>
      </w:r>
      <w:r w:rsidR="00622B9B">
        <w:t>Norwegian Association of Hunters and Anglers (NJFF) took ‘crippling’ very seriously and efforts were underway to improve the situation through hunter training programmes in Norway.</w:t>
      </w:r>
    </w:p>
    <w:p w:rsidR="0078319E" w:rsidRDefault="00993702" w:rsidP="00B42BA7">
      <w:pPr>
        <w:pStyle w:val="NoSpacing"/>
      </w:pPr>
      <w:proofErr w:type="spellStart"/>
      <w:r w:rsidRPr="00993702">
        <w:rPr>
          <w:i/>
        </w:rPr>
        <w:t>Størkersen</w:t>
      </w:r>
      <w:proofErr w:type="spellEnd"/>
      <w:r w:rsidRPr="00993702">
        <w:rPr>
          <w:i/>
        </w:rPr>
        <w:t xml:space="preserve"> (NO) </w:t>
      </w:r>
      <w:r w:rsidRPr="00993702">
        <w:t xml:space="preserve">added </w:t>
      </w:r>
      <w:r>
        <w:t>there was agreement between the Ministry of Environment and NJFF to tackle the situation and improve training to prevent crippling. There was a need to demonstrate positive action in Norway. There shoul</w:t>
      </w:r>
      <w:r w:rsidR="00DD026A">
        <w:t>d be reporting of</w:t>
      </w:r>
      <w:r>
        <w:t xml:space="preserve"> actions </w:t>
      </w:r>
      <w:r w:rsidR="00DD026A">
        <w:t>under</w:t>
      </w:r>
      <w:r>
        <w:t xml:space="preserve">taken by the association to </w:t>
      </w:r>
      <w:r w:rsidR="000B7F9F">
        <w:t xml:space="preserve">indicate </w:t>
      </w:r>
      <w:r w:rsidR="009A316C">
        <w:t>progress</w:t>
      </w:r>
      <w:r>
        <w:t>.</w:t>
      </w:r>
      <w:r w:rsidR="00DD026A">
        <w:t xml:space="preserve"> </w:t>
      </w:r>
      <w:r w:rsidR="003E035B">
        <w:t>I</w:t>
      </w:r>
      <w:r w:rsidR="00DD026A">
        <w:t>t was important to communicate the issue of crippling more broadly.</w:t>
      </w:r>
      <w:r w:rsidR="003E035B">
        <w:t xml:space="preserve"> In addition, publicising</w:t>
      </w:r>
      <w:r w:rsidR="00DD026A">
        <w:t xml:space="preserve"> recognised preventative measures international</w:t>
      </w:r>
      <w:r w:rsidR="00962965">
        <w:t>ly</w:t>
      </w:r>
      <w:r w:rsidR="00DD026A">
        <w:t xml:space="preserve"> could be of benefit, perhaps building them into the AEWA hunting guidelines.</w:t>
      </w:r>
    </w:p>
    <w:p w:rsidR="00993702" w:rsidRDefault="00DD026A" w:rsidP="00B42BA7">
      <w:pPr>
        <w:pStyle w:val="NoSpacing"/>
      </w:pPr>
      <w:proofErr w:type="spellStart"/>
      <w:r w:rsidRPr="00210AAA">
        <w:rPr>
          <w:i/>
        </w:rPr>
        <w:t>Kuijken</w:t>
      </w:r>
      <w:proofErr w:type="spellEnd"/>
      <w:r>
        <w:rPr>
          <w:i/>
        </w:rPr>
        <w:t xml:space="preserve"> (BE) </w:t>
      </w:r>
      <w:r w:rsidR="003E035B">
        <w:t>asked</w:t>
      </w:r>
      <w:r w:rsidRPr="00DD026A">
        <w:t xml:space="preserve"> whether </w:t>
      </w:r>
      <w:r w:rsidR="003E035B">
        <w:t>the AHM mod</w:t>
      </w:r>
      <w:r w:rsidR="002920B6">
        <w:t xml:space="preserve">els could take in to account </w:t>
      </w:r>
      <w:r w:rsidR="003E035B">
        <w:t>the ‘crippling rate’ and the proportion of birds that die as a result.</w:t>
      </w:r>
    </w:p>
    <w:p w:rsidR="003E035B" w:rsidRDefault="003E035B" w:rsidP="00B42BA7">
      <w:pPr>
        <w:pStyle w:val="NoSpacing"/>
      </w:pPr>
      <w:r w:rsidRPr="000842F0">
        <w:rPr>
          <w:i/>
        </w:rPr>
        <w:t>Johnson</w:t>
      </w:r>
      <w:r>
        <w:rPr>
          <w:i/>
        </w:rPr>
        <w:t xml:space="preserve"> </w:t>
      </w:r>
      <w:r w:rsidR="002920B6">
        <w:rPr>
          <w:i/>
        </w:rPr>
        <w:t>(</w:t>
      </w:r>
      <w:r w:rsidRPr="000842F0">
        <w:rPr>
          <w:i/>
        </w:rPr>
        <w:t>expert)</w:t>
      </w:r>
      <w:r>
        <w:rPr>
          <w:i/>
        </w:rPr>
        <w:t xml:space="preserve"> </w:t>
      </w:r>
      <w:r w:rsidRPr="003E035B">
        <w:t xml:space="preserve">stated </w:t>
      </w:r>
      <w:r>
        <w:t xml:space="preserve">it </w:t>
      </w:r>
      <w:r w:rsidRPr="003E035B">
        <w:t>would be feasible</w:t>
      </w:r>
      <w:r>
        <w:t xml:space="preserve"> to include crippling as a factor within the models</w:t>
      </w:r>
      <w:r w:rsidRPr="003E035B">
        <w:t xml:space="preserve">, further data </w:t>
      </w:r>
      <w:r>
        <w:t>would be needed but this could be incorporated in subsequent developments of the AHM models.</w:t>
      </w:r>
    </w:p>
    <w:p w:rsidR="003E035B" w:rsidRDefault="003E035B" w:rsidP="00B42BA7">
      <w:pPr>
        <w:pStyle w:val="NoSpacing"/>
      </w:pPr>
    </w:p>
    <w:p w:rsidR="002920B6" w:rsidRDefault="002920B6" w:rsidP="008956E2">
      <w:pPr>
        <w:pStyle w:val="NoSpacing"/>
      </w:pPr>
      <w:r w:rsidRPr="002920B6">
        <w:rPr>
          <w:b/>
        </w:rPr>
        <w:t xml:space="preserve">Decision: </w:t>
      </w:r>
      <w:r w:rsidR="008956E2" w:rsidRPr="008956E2">
        <w:t>I</w:t>
      </w:r>
      <w:r>
        <w:t>t was agreed that a fixed target would not be beneficial. It was preferable that the Norwegian and Danish hunting communities and national authorities implemented actions to sustain a continued decline in the monitored crippling rate.</w:t>
      </w:r>
      <w:r w:rsidR="006039C1">
        <w:t xml:space="preserve"> Awareness campaigns will be organised by the hunters </w:t>
      </w:r>
      <w:r w:rsidR="006114EF">
        <w:t>associations</w:t>
      </w:r>
      <w:r w:rsidR="006039C1">
        <w:t xml:space="preserve"> in Norway.</w:t>
      </w:r>
      <w:r w:rsidR="006114EF">
        <w:t xml:space="preserve"> The Coordination Unit will create</w:t>
      </w:r>
      <w:r w:rsidR="006039C1">
        <w:t xml:space="preserve"> a webpage related to crippling</w:t>
      </w:r>
      <w:r w:rsidR="006114EF">
        <w:t xml:space="preserve"> on the AEWA pink-footed goose IWG </w:t>
      </w:r>
      <w:proofErr w:type="spellStart"/>
      <w:r w:rsidR="006114EF">
        <w:t>wesbite</w:t>
      </w:r>
      <w:proofErr w:type="spellEnd"/>
      <w:r w:rsidR="006039C1">
        <w:t>.</w:t>
      </w:r>
    </w:p>
    <w:p w:rsidR="002920B6" w:rsidRDefault="002920B6" w:rsidP="00B42BA7">
      <w:pPr>
        <w:pStyle w:val="NoSpacing"/>
      </w:pPr>
    </w:p>
    <w:p w:rsidR="00A87BD5" w:rsidRPr="00966E4D" w:rsidRDefault="006B1FAB" w:rsidP="00A87BD5">
      <w:pPr>
        <w:pStyle w:val="Subtitle"/>
      </w:pPr>
      <w:bookmarkStart w:id="32" w:name="_Toc408483824"/>
      <w:r>
        <w:t>S</w:t>
      </w:r>
      <w:r w:rsidR="00A87BD5">
        <w:t xml:space="preserve">hare of </w:t>
      </w:r>
      <w:r>
        <w:t xml:space="preserve">annual </w:t>
      </w:r>
      <w:r w:rsidR="00A87BD5">
        <w:t>hunting bag</w:t>
      </w:r>
      <w:bookmarkEnd w:id="32"/>
    </w:p>
    <w:p w:rsidR="00D23C5C" w:rsidRDefault="00D23C5C" w:rsidP="00D23C5C">
      <w:pPr>
        <w:pStyle w:val="NoSpacing"/>
        <w:rPr>
          <w:rFonts w:cs="Calibri"/>
          <w:bCs/>
        </w:rPr>
      </w:pPr>
      <w:r>
        <w:t xml:space="preserve">A session was led by </w:t>
      </w:r>
      <w:r w:rsidR="00227100" w:rsidRPr="00324203">
        <w:rPr>
          <w:i/>
        </w:rPr>
        <w:t>Espelien</w:t>
      </w:r>
      <w:r w:rsidR="00227100">
        <w:t xml:space="preserve"> </w:t>
      </w:r>
      <w:r w:rsidR="00227100" w:rsidRPr="00227100">
        <w:rPr>
          <w:i/>
        </w:rPr>
        <w:t>(NO)</w:t>
      </w:r>
      <w:r>
        <w:t xml:space="preserve"> and </w:t>
      </w:r>
      <w:proofErr w:type="spellStart"/>
      <w:r w:rsidRPr="006E71BF">
        <w:rPr>
          <w:rFonts w:cs="Calibri"/>
          <w:bCs/>
          <w:i/>
        </w:rPr>
        <w:t>Sørensen</w:t>
      </w:r>
      <w:proofErr w:type="spellEnd"/>
      <w:r>
        <w:rPr>
          <w:rFonts w:cs="Calibri"/>
          <w:bCs/>
          <w:i/>
        </w:rPr>
        <w:t xml:space="preserve"> (DK) </w:t>
      </w:r>
      <w:r w:rsidRPr="00D23C5C">
        <w:rPr>
          <w:rFonts w:cs="Calibri"/>
          <w:bCs/>
        </w:rPr>
        <w:t xml:space="preserve">to discuss amongst the </w:t>
      </w:r>
      <w:r w:rsidR="005E4552">
        <w:rPr>
          <w:rFonts w:cs="Calibri"/>
          <w:bCs/>
        </w:rPr>
        <w:t xml:space="preserve">IWG </w:t>
      </w:r>
      <w:r w:rsidR="006B1FAB">
        <w:rPr>
          <w:rFonts w:cs="Calibri"/>
          <w:bCs/>
        </w:rPr>
        <w:t>a</w:t>
      </w:r>
      <w:r>
        <w:rPr>
          <w:rFonts w:cs="Calibri"/>
          <w:bCs/>
        </w:rPr>
        <w:t xml:space="preserve"> joint proposal, between Denmark and Norway, on how </w:t>
      </w:r>
      <w:r w:rsidR="006B1FAB">
        <w:rPr>
          <w:rFonts w:cs="Calibri"/>
          <w:bCs/>
        </w:rPr>
        <w:t>to</w:t>
      </w:r>
      <w:r>
        <w:rPr>
          <w:rFonts w:cs="Calibri"/>
          <w:bCs/>
        </w:rPr>
        <w:t xml:space="preserve"> share the annual hunting bag. This had been discussed beforehand and the suggest</w:t>
      </w:r>
      <w:r w:rsidR="006B1FAB">
        <w:rPr>
          <w:rFonts w:cs="Calibri"/>
          <w:bCs/>
        </w:rPr>
        <w:t xml:space="preserve">ed proposal was </w:t>
      </w:r>
      <w:r>
        <w:rPr>
          <w:rFonts w:cs="Calibri"/>
          <w:bCs/>
        </w:rPr>
        <w:t xml:space="preserve">a proportional share </w:t>
      </w:r>
      <w:r w:rsidR="006B1FAB">
        <w:rPr>
          <w:rFonts w:cs="Calibri"/>
          <w:bCs/>
        </w:rPr>
        <w:t xml:space="preserve">(%) </w:t>
      </w:r>
      <w:r>
        <w:rPr>
          <w:rFonts w:cs="Calibri"/>
          <w:bCs/>
        </w:rPr>
        <w:t>based on the proceeding 3 years harvest bags for each country. This was seen as a reasonable starting point and based on current data would mean there would be a 30 / 70 split between Norway and Denmark.</w:t>
      </w:r>
    </w:p>
    <w:p w:rsidR="00D23C5C" w:rsidRDefault="00D23C5C" w:rsidP="00D23C5C">
      <w:pPr>
        <w:pStyle w:val="NoSpacing"/>
        <w:rPr>
          <w:rFonts w:cs="Calibri"/>
          <w:bCs/>
        </w:rPr>
      </w:pPr>
    </w:p>
    <w:p w:rsidR="00D23C5C" w:rsidRPr="003544AC" w:rsidRDefault="003544AC" w:rsidP="000B7F9F">
      <w:pPr>
        <w:pStyle w:val="NoSpacing"/>
        <w:rPr>
          <w:b/>
        </w:rPr>
      </w:pPr>
      <w:r w:rsidRPr="003544AC">
        <w:rPr>
          <w:b/>
        </w:rPr>
        <w:t>Discussion:</w:t>
      </w:r>
    </w:p>
    <w:p w:rsidR="003544AC" w:rsidRPr="003544AC" w:rsidRDefault="003544AC" w:rsidP="000B7F9F">
      <w:pPr>
        <w:pStyle w:val="NoSpacing"/>
      </w:pPr>
      <w:r w:rsidRPr="00E11833">
        <w:rPr>
          <w:i/>
        </w:rPr>
        <w:t>Simonsen (DK)</w:t>
      </w:r>
      <w:r>
        <w:t xml:space="preserve"> agreed that the share of the hunting bag should be based on historical data but the Danish would prefer a long term average rather than just the last 3 years.</w:t>
      </w:r>
    </w:p>
    <w:p w:rsidR="003544AC" w:rsidRDefault="003544AC" w:rsidP="000B7F9F">
      <w:pPr>
        <w:pStyle w:val="NoSpacing"/>
      </w:pPr>
      <w:proofErr w:type="spellStart"/>
      <w:r w:rsidRPr="003544AC">
        <w:rPr>
          <w:i/>
        </w:rPr>
        <w:t>Tombre</w:t>
      </w:r>
      <w:proofErr w:type="spellEnd"/>
      <w:r w:rsidRPr="003544AC">
        <w:rPr>
          <w:i/>
        </w:rPr>
        <w:t xml:space="preserve"> (NO) </w:t>
      </w:r>
      <w:r w:rsidRPr="003544AC">
        <w:t xml:space="preserve">commented </w:t>
      </w:r>
      <w:r>
        <w:t>that in Norway more juveniles are shot (estimated to be 60% of the hunting bag) and as this has less of an impact on the population, perhaps this should be taken in to account.</w:t>
      </w:r>
    </w:p>
    <w:p w:rsidR="003544AC" w:rsidRDefault="00227100" w:rsidP="000B7F9F">
      <w:pPr>
        <w:pStyle w:val="NoSpacing"/>
      </w:pPr>
      <w:r w:rsidRPr="00324203">
        <w:rPr>
          <w:i/>
        </w:rPr>
        <w:t>Espelien</w:t>
      </w:r>
      <w:r>
        <w:t xml:space="preserve"> </w:t>
      </w:r>
      <w:r w:rsidRPr="00227100">
        <w:rPr>
          <w:i/>
        </w:rPr>
        <w:t>(NO)</w:t>
      </w:r>
      <w:r>
        <w:rPr>
          <w:i/>
        </w:rPr>
        <w:t xml:space="preserve"> </w:t>
      </w:r>
      <w:r w:rsidRPr="00227100">
        <w:t xml:space="preserve">added </w:t>
      </w:r>
      <w:r>
        <w:t>that the damage caused by geese was proportional greater in Norway and may</w:t>
      </w:r>
      <w:r w:rsidR="00D36A02">
        <w:t>be</w:t>
      </w:r>
      <w:r>
        <w:t xml:space="preserve"> this should be taken in to account.</w:t>
      </w:r>
    </w:p>
    <w:p w:rsidR="00227100" w:rsidRPr="00227100" w:rsidRDefault="00227100" w:rsidP="000B7F9F">
      <w:pPr>
        <w:pStyle w:val="NoSpacing"/>
      </w:pPr>
      <w:proofErr w:type="spellStart"/>
      <w:r w:rsidRPr="00993702">
        <w:rPr>
          <w:i/>
        </w:rPr>
        <w:t>Størkersen</w:t>
      </w:r>
      <w:proofErr w:type="spellEnd"/>
      <w:r w:rsidRPr="00993702">
        <w:rPr>
          <w:i/>
        </w:rPr>
        <w:t xml:space="preserve"> (NO)</w:t>
      </w:r>
      <w:r>
        <w:rPr>
          <w:i/>
        </w:rPr>
        <w:t xml:space="preserve"> </w:t>
      </w:r>
      <w:r w:rsidRPr="00227100">
        <w:t xml:space="preserve">commented </w:t>
      </w:r>
      <w:r>
        <w:t>that there was a pilot study currently in development in Norway to enable and trial the daily reporting of hunting bags. If successful this could be used to monitor the Norwegian pink-footed goose hunting bag on a daily basis. In addition</w:t>
      </w:r>
      <w:r w:rsidR="00D36A02">
        <w:t>,</w:t>
      </w:r>
      <w:r>
        <w:t xml:space="preserve"> such a system would enable a possible quota transfer between Norway </w:t>
      </w:r>
      <w:r>
        <w:lastRenderedPageBreak/>
        <w:t>and Denmark e.g. if Norway did not achieve its quota by the time the geese had left Norwa</w:t>
      </w:r>
      <w:r w:rsidR="00D36A02">
        <w:t>y and surplus could be transferred</w:t>
      </w:r>
      <w:r>
        <w:t xml:space="preserve"> to Denmark.</w:t>
      </w:r>
    </w:p>
    <w:p w:rsidR="00227100" w:rsidRDefault="00AD7EA4" w:rsidP="000B7F9F">
      <w:pPr>
        <w:pStyle w:val="NoSpacing"/>
      </w:pPr>
      <w:proofErr w:type="spellStart"/>
      <w:r w:rsidRPr="00E11833">
        <w:rPr>
          <w:i/>
        </w:rPr>
        <w:t>Engelmoer</w:t>
      </w:r>
      <w:proofErr w:type="spellEnd"/>
      <w:r w:rsidRPr="00E11833">
        <w:rPr>
          <w:i/>
        </w:rPr>
        <w:t xml:space="preserve"> (NL)</w:t>
      </w:r>
      <w:r>
        <w:rPr>
          <w:i/>
        </w:rPr>
        <w:t xml:space="preserve"> </w:t>
      </w:r>
      <w:r>
        <w:t xml:space="preserve">noted that in The Netherlands the </w:t>
      </w:r>
      <w:proofErr w:type="spellStart"/>
      <w:r w:rsidR="00D36A02">
        <w:t>SPfG</w:t>
      </w:r>
      <w:proofErr w:type="spellEnd"/>
      <w:r>
        <w:t xml:space="preserve"> was a protected species </w:t>
      </w:r>
      <w:r w:rsidR="006B1FAB">
        <w:t xml:space="preserve">and would be considered, by some, as vulnerable at a population level of 60,000. However if the harvest is to be shared there could be calls from Dutch hunters to be allocated a share? </w:t>
      </w:r>
      <w:proofErr w:type="spellStart"/>
      <w:r w:rsidR="006B1FAB" w:rsidRPr="00E11833">
        <w:rPr>
          <w:i/>
        </w:rPr>
        <w:t>Engelmoer</w:t>
      </w:r>
      <w:proofErr w:type="spellEnd"/>
      <w:r w:rsidR="006B1FAB">
        <w:rPr>
          <w:i/>
        </w:rPr>
        <w:t xml:space="preserve"> </w:t>
      </w:r>
      <w:r w:rsidR="006B1FAB" w:rsidRPr="006B1FAB">
        <w:t xml:space="preserve">also questioned how </w:t>
      </w:r>
      <w:r w:rsidR="006B1FAB">
        <w:t xml:space="preserve">the 60,000 target had been </w:t>
      </w:r>
      <w:r w:rsidR="000331DB">
        <w:t>determined and agreed upon.</w:t>
      </w:r>
    </w:p>
    <w:p w:rsidR="000331DB" w:rsidRPr="00AD7EA4" w:rsidRDefault="000331DB" w:rsidP="000B7F9F">
      <w:pPr>
        <w:pStyle w:val="NoSpacing"/>
      </w:pPr>
      <w:r w:rsidRPr="000331DB">
        <w:rPr>
          <w:i/>
        </w:rPr>
        <w:t>Madsen (DK)</w:t>
      </w:r>
      <w:r>
        <w:t xml:space="preserve"> responded that this target had been set-out and agreed in the ISMP. It was based on an initial biological assessment but accepted that the target was also one that was </w:t>
      </w:r>
      <w:r w:rsidR="00D36A02">
        <w:t xml:space="preserve">nominated </w:t>
      </w:r>
      <w:r>
        <w:t xml:space="preserve">by participants in the IWG. It was </w:t>
      </w:r>
      <w:r w:rsidR="00925A69">
        <w:t>one that was acceptable</w:t>
      </w:r>
      <w:r>
        <w:t xml:space="preserve"> in terms of meeting the goal of </w:t>
      </w:r>
      <w:r w:rsidR="00D36A02">
        <w:t>keeping</w:t>
      </w:r>
      <w:r>
        <w:t xml:space="preserve"> the population in favourable conservation status, whilst satisfying calls to manage the population to minimise crop damages for farmers in Norway. </w:t>
      </w:r>
      <w:r w:rsidR="00925A69">
        <w:t>It was a management decision but was open to review, as stated in the ISMP. In addition, t</w:t>
      </w:r>
      <w:r>
        <w:t xml:space="preserve">he </w:t>
      </w:r>
      <w:proofErr w:type="spellStart"/>
      <w:r w:rsidR="00D36A02">
        <w:t>SPfG</w:t>
      </w:r>
      <w:proofErr w:type="spellEnd"/>
      <w:r w:rsidR="00D36A02">
        <w:t xml:space="preserve"> </w:t>
      </w:r>
      <w:r>
        <w:t xml:space="preserve">was a </w:t>
      </w:r>
      <w:proofErr w:type="spellStart"/>
      <w:r>
        <w:t>huntable</w:t>
      </w:r>
      <w:proofErr w:type="spellEnd"/>
      <w:r>
        <w:t xml:space="preserve"> species in Norway and Denmark and each range state country was able to decide their own hunting regulations (within the framew</w:t>
      </w:r>
      <w:r w:rsidR="00925A69">
        <w:t xml:space="preserve">ork of the EU Birds Directive). </w:t>
      </w:r>
    </w:p>
    <w:p w:rsidR="000842F0" w:rsidRPr="000842F0" w:rsidRDefault="000842F0" w:rsidP="000B7F9F">
      <w:pPr>
        <w:pStyle w:val="NoSpacing"/>
      </w:pPr>
      <w:r w:rsidRPr="00E11833">
        <w:rPr>
          <w:i/>
        </w:rPr>
        <w:t>Simonsen (DK)</w:t>
      </w:r>
      <w:r>
        <w:rPr>
          <w:i/>
        </w:rPr>
        <w:t xml:space="preserve"> </w:t>
      </w:r>
      <w:r w:rsidRPr="000842F0">
        <w:t xml:space="preserve">added </w:t>
      </w:r>
      <w:r>
        <w:t>the Danish Hunters</w:t>
      </w:r>
      <w:r w:rsidR="00523D29">
        <w:t>’</w:t>
      </w:r>
      <w:r>
        <w:t xml:space="preserve"> Association would be willing to have discussions about sharing harvest bags with Dutch and Belgian hunters, if th</w:t>
      </w:r>
      <w:r w:rsidR="00D36A02">
        <w:t>ey wished to open hunting on pink-footed gee</w:t>
      </w:r>
      <w:r>
        <w:t>se.</w:t>
      </w:r>
    </w:p>
    <w:p w:rsidR="00AD7EA4" w:rsidRDefault="002A2AF6" w:rsidP="000B7F9F">
      <w:pPr>
        <w:pStyle w:val="NoSpacing"/>
      </w:pPr>
      <w:r w:rsidRPr="000842F0">
        <w:rPr>
          <w:i/>
        </w:rPr>
        <w:t>Johnson</w:t>
      </w:r>
      <w:r w:rsidR="00D75EFF">
        <w:rPr>
          <w:i/>
        </w:rPr>
        <w:t xml:space="preserve"> </w:t>
      </w:r>
      <w:r w:rsidR="005E4552">
        <w:rPr>
          <w:i/>
        </w:rPr>
        <w:t>(</w:t>
      </w:r>
      <w:r w:rsidRPr="000842F0">
        <w:rPr>
          <w:i/>
        </w:rPr>
        <w:t>expert)</w:t>
      </w:r>
      <w:r>
        <w:t xml:space="preserve"> commented </w:t>
      </w:r>
      <w:r w:rsidR="000842F0">
        <w:t>that the key</w:t>
      </w:r>
      <w:r>
        <w:t xml:space="preserve"> issue with </w:t>
      </w:r>
      <w:r w:rsidR="000842F0">
        <w:t xml:space="preserve">sharing the hunting bag </w:t>
      </w:r>
      <w:r w:rsidR="00D75EFF">
        <w:t xml:space="preserve">and harvest quotas </w:t>
      </w:r>
      <w:r w:rsidR="000842F0">
        <w:t>was having mechanism</w:t>
      </w:r>
      <w:r w:rsidR="00D75EFF">
        <w:t>s</w:t>
      </w:r>
      <w:r w:rsidR="000842F0">
        <w:t xml:space="preserve"> that could </w:t>
      </w:r>
      <w:r w:rsidR="00D36A02">
        <w:t>realistically</w:t>
      </w:r>
      <w:r w:rsidR="000842F0">
        <w:t xml:space="preserve"> control hunting activities to ensure quotas were met, if the population target was to remain stable.</w:t>
      </w:r>
    </w:p>
    <w:p w:rsidR="002A2AF6" w:rsidRDefault="002A2AF6" w:rsidP="000B7F9F">
      <w:pPr>
        <w:pStyle w:val="NoSpacing"/>
      </w:pPr>
    </w:p>
    <w:p w:rsidR="000842F0" w:rsidRDefault="00D75EFF" w:rsidP="000B7F9F">
      <w:pPr>
        <w:pStyle w:val="NoSpacing"/>
      </w:pPr>
      <w:r w:rsidRPr="00D75EFF">
        <w:rPr>
          <w:b/>
        </w:rPr>
        <w:t>Decision:</w:t>
      </w:r>
      <w:r>
        <w:t xml:space="preserve"> It was agreed that the current suggestion of a 30/70 division between Norway and Denmark was acceptable for the current 3 year AHM cycle. </w:t>
      </w:r>
      <w:r w:rsidR="00523D29">
        <w:t xml:space="preserve">This decision </w:t>
      </w:r>
      <w:r w:rsidR="003E035B">
        <w:t xml:space="preserve">would be </w:t>
      </w:r>
      <w:r w:rsidR="00523D29">
        <w:t>base-line</w:t>
      </w:r>
      <w:r w:rsidR="003E035B">
        <w:t xml:space="preserve"> and </w:t>
      </w:r>
      <w:r w:rsidR="00AC634F">
        <w:t xml:space="preserve">could be reviewed in 2016, for the </w:t>
      </w:r>
      <w:r w:rsidR="003E035B">
        <w:t xml:space="preserve">harvest bag share for the </w:t>
      </w:r>
      <w:r w:rsidR="00AC634F">
        <w:t>period 2016-2019.</w:t>
      </w:r>
      <w:r w:rsidR="006E0BB4">
        <w:t xml:space="preserve"> </w:t>
      </w:r>
      <w:r w:rsidR="006E0BB4" w:rsidRPr="006E0BB4">
        <w:t xml:space="preserve">The decision </w:t>
      </w:r>
      <w:r w:rsidR="006E0BB4">
        <w:t xml:space="preserve">also </w:t>
      </w:r>
      <w:r w:rsidR="006E0BB4" w:rsidRPr="006E0BB4">
        <w:t>includes a possible quota transfer between Norway and Denmark</w:t>
      </w:r>
      <w:r w:rsidR="006E0BB4">
        <w:t>,</w:t>
      </w:r>
      <w:r w:rsidR="006E0BB4" w:rsidRPr="006E0BB4">
        <w:t xml:space="preserve"> if Norway does not achieve its quota by the time the geese leave Norway and surplus can be transferred to Denmark.</w:t>
      </w:r>
    </w:p>
    <w:p w:rsidR="000842F0" w:rsidRDefault="000842F0" w:rsidP="000B7F9F">
      <w:pPr>
        <w:pStyle w:val="NoSpacing"/>
      </w:pPr>
    </w:p>
    <w:p w:rsidR="002B218B" w:rsidRPr="002B218B" w:rsidRDefault="002B218B" w:rsidP="000B7F9F">
      <w:pPr>
        <w:pStyle w:val="NoSpacing"/>
        <w:rPr>
          <w:i/>
        </w:rPr>
      </w:pPr>
      <w:r w:rsidRPr="002B218B">
        <w:rPr>
          <w:i/>
        </w:rPr>
        <w:t xml:space="preserve">In addition to the above </w:t>
      </w:r>
      <w:r w:rsidR="00523D29">
        <w:rPr>
          <w:i/>
        </w:rPr>
        <w:t xml:space="preserve">notes </w:t>
      </w:r>
      <w:r w:rsidRPr="002B218B">
        <w:rPr>
          <w:i/>
        </w:rPr>
        <w:t xml:space="preserve">the Danish Hunters’ Association provided a written response to the points raised for discussion in the document: agenda item notes: harvest regulations (Doc.: </w:t>
      </w:r>
      <w:proofErr w:type="spellStart"/>
      <w:r w:rsidRPr="002B218B">
        <w:rPr>
          <w:i/>
        </w:rPr>
        <w:t>SPfG</w:t>
      </w:r>
      <w:proofErr w:type="spellEnd"/>
      <w:r w:rsidRPr="002B218B">
        <w:rPr>
          <w:i/>
        </w:rPr>
        <w:t xml:space="preserve"> IWG 2.4). This response is provided below in Appendix 2.</w:t>
      </w:r>
    </w:p>
    <w:p w:rsidR="002B218B" w:rsidRDefault="002B218B" w:rsidP="000B7F9F">
      <w:pPr>
        <w:pStyle w:val="NoSpacing"/>
      </w:pPr>
    </w:p>
    <w:p w:rsidR="00380EBA" w:rsidRDefault="00380EBA" w:rsidP="00380EBA">
      <w:pPr>
        <w:pStyle w:val="Heading1"/>
      </w:pPr>
      <w:bookmarkStart w:id="33" w:name="_Toc408483825"/>
      <w:r>
        <w:t>Breakout Sessions</w:t>
      </w:r>
      <w:bookmarkEnd w:id="33"/>
    </w:p>
    <w:p w:rsidR="003E035B" w:rsidRDefault="00380EBA" w:rsidP="00966E4D">
      <w:pPr>
        <w:pStyle w:val="NoSpacing"/>
      </w:pPr>
      <w:r>
        <w:t>The IWG broke out into 2 groups to discuss two agenda items:</w:t>
      </w:r>
    </w:p>
    <w:p w:rsidR="00380EBA" w:rsidRPr="00380EBA" w:rsidRDefault="00380EBA" w:rsidP="00380EBA">
      <w:pPr>
        <w:pStyle w:val="ListNumber"/>
        <w:numPr>
          <w:ilvl w:val="0"/>
          <w:numId w:val="18"/>
        </w:numPr>
      </w:pPr>
      <w:r>
        <w:rPr>
          <w:szCs w:val="22"/>
        </w:rPr>
        <w:t>Potential h</w:t>
      </w:r>
      <w:r w:rsidRPr="0017486E">
        <w:rPr>
          <w:szCs w:val="22"/>
        </w:rPr>
        <w:t>unting regulations</w:t>
      </w:r>
      <w:r>
        <w:rPr>
          <w:szCs w:val="22"/>
        </w:rPr>
        <w:t xml:space="preserve"> in Norway and Denmark</w:t>
      </w:r>
    </w:p>
    <w:p w:rsidR="00380EBA" w:rsidRDefault="00380EBA" w:rsidP="00380EBA">
      <w:pPr>
        <w:pStyle w:val="ListNumber"/>
        <w:numPr>
          <w:ilvl w:val="0"/>
          <w:numId w:val="18"/>
        </w:numPr>
      </w:pPr>
      <w:r>
        <w:rPr>
          <w:szCs w:val="22"/>
        </w:rPr>
        <w:t>Monitoring g</w:t>
      </w:r>
      <w:r w:rsidRPr="0017486E">
        <w:rPr>
          <w:szCs w:val="22"/>
        </w:rPr>
        <w:t>oose-agricultural conflicts</w:t>
      </w:r>
    </w:p>
    <w:p w:rsidR="003E035B" w:rsidRDefault="003E035B" w:rsidP="00966E4D">
      <w:pPr>
        <w:pStyle w:val="NoSpacing"/>
      </w:pPr>
    </w:p>
    <w:p w:rsidR="00380EBA" w:rsidRDefault="00380EBA" w:rsidP="00380EBA">
      <w:pPr>
        <w:pStyle w:val="Subtitle"/>
      </w:pPr>
      <w:bookmarkStart w:id="34" w:name="_Toc408483826"/>
      <w:r>
        <w:t>Potential options to regulate the harvest of pink-footed geese in Norway and Denmark</w:t>
      </w:r>
      <w:bookmarkEnd w:id="34"/>
    </w:p>
    <w:p w:rsidR="00380EBA" w:rsidRDefault="00380EBA" w:rsidP="00380EBA">
      <w:pPr>
        <w:pStyle w:val="NoSpacing"/>
      </w:pPr>
      <w:r>
        <w:t xml:space="preserve">Breakout group </w:t>
      </w:r>
      <w:r w:rsidR="00BC7AA6">
        <w:t>1</w:t>
      </w:r>
      <w:r>
        <w:t xml:space="preserve"> – </w:t>
      </w:r>
      <w:r w:rsidRPr="00380EBA">
        <w:rPr>
          <w:i/>
        </w:rPr>
        <w:t>Cy Griffin (FACE) Chair / reporter</w:t>
      </w:r>
    </w:p>
    <w:p w:rsidR="00380EBA" w:rsidRDefault="00380EBA" w:rsidP="00380EBA">
      <w:pPr>
        <w:pStyle w:val="NoSpacing"/>
      </w:pPr>
    </w:p>
    <w:p w:rsidR="00380EBA" w:rsidRDefault="00380EBA" w:rsidP="00380EBA">
      <w:pPr>
        <w:pStyle w:val="NoSpacing"/>
      </w:pPr>
      <w:r>
        <w:t xml:space="preserve">As the population size of pink-footed geese is reduced and approaches the target level of 60,000 individuals, it will be necessary to restrict the hunting bag of Pink-footed Geese. The IWG was invited to discuss the following options might be considered to be used in Norway and Denmark. </w:t>
      </w:r>
    </w:p>
    <w:p w:rsidR="00380EBA" w:rsidRDefault="00380EBA" w:rsidP="00380EBA">
      <w:pPr>
        <w:pStyle w:val="NoSpacing"/>
      </w:pPr>
    </w:p>
    <w:p w:rsidR="00380EBA" w:rsidRDefault="00380EBA" w:rsidP="00380EBA">
      <w:pPr>
        <w:pStyle w:val="NoSpacing"/>
      </w:pPr>
      <w:r>
        <w:t>1) Shortening the hunting season length.</w:t>
      </w:r>
    </w:p>
    <w:p w:rsidR="00380EBA" w:rsidRDefault="00380EBA" w:rsidP="00380EBA">
      <w:pPr>
        <w:pStyle w:val="NoSpacing"/>
      </w:pPr>
      <w:r>
        <w:t>2) Setting an overall quota.</w:t>
      </w:r>
    </w:p>
    <w:p w:rsidR="00380EBA" w:rsidRDefault="00380EBA" w:rsidP="00380EBA">
      <w:pPr>
        <w:pStyle w:val="NoSpacing"/>
      </w:pPr>
      <w:r>
        <w:t>3) Setting a daily bag limit.</w:t>
      </w:r>
    </w:p>
    <w:p w:rsidR="00380EBA" w:rsidRDefault="00380EBA" w:rsidP="00380EBA">
      <w:pPr>
        <w:pStyle w:val="NoSpacing"/>
      </w:pPr>
      <w:r>
        <w:t>4) Increasing the interval between days when hunting is allowed.</w:t>
      </w:r>
    </w:p>
    <w:p w:rsidR="00380EBA" w:rsidRDefault="00380EBA" w:rsidP="00380EBA">
      <w:pPr>
        <w:pStyle w:val="NoSpacing"/>
      </w:pPr>
    </w:p>
    <w:p w:rsidR="00380EBA" w:rsidRPr="00380EBA" w:rsidRDefault="00380EBA" w:rsidP="00380EBA">
      <w:pPr>
        <w:pStyle w:val="NoSpacing"/>
        <w:rPr>
          <w:b/>
        </w:rPr>
      </w:pPr>
      <w:r w:rsidRPr="00380EBA">
        <w:rPr>
          <w:b/>
        </w:rPr>
        <w:t>Summary notes:</w:t>
      </w:r>
    </w:p>
    <w:p w:rsidR="00380EBA" w:rsidRDefault="00380EBA" w:rsidP="00380EBA">
      <w:pPr>
        <w:pStyle w:val="NoSpacing"/>
      </w:pPr>
      <w:r>
        <w:t xml:space="preserve">Of the 4 options listed above the conclusion that a combination of 1 and 2 were most appropriate for the situation in Norway and Denmark, with option 1 as a statutory measure, complemented by option 2 through voluntary implementation. Options 3 and 4 were considered as less appropriate; for daily bag limits to be affective they would have to be very restrictive (e.g. 1 goose), and increasing the interval between hunting days is not necessarily effective in reducing overall bag. It should be noted that Norway and Denmark do not necessarily </w:t>
      </w:r>
      <w:r>
        <w:lastRenderedPageBreak/>
        <w:t>have to implement the same measures, but there was general agreement between both countries during the break-out group discussions.</w:t>
      </w:r>
    </w:p>
    <w:p w:rsidR="00380EBA" w:rsidRDefault="00380EBA" w:rsidP="00380EBA">
      <w:pPr>
        <w:pStyle w:val="NoSpacing"/>
      </w:pPr>
    </w:p>
    <w:p w:rsidR="00380EBA" w:rsidRPr="00380EBA" w:rsidRDefault="00380EBA" w:rsidP="00380EBA">
      <w:pPr>
        <w:pStyle w:val="NoSpacing"/>
        <w:rPr>
          <w:b/>
        </w:rPr>
      </w:pPr>
      <w:r w:rsidRPr="00380EBA">
        <w:rPr>
          <w:b/>
        </w:rPr>
        <w:t>Discussions on options 1 &amp; 2</w:t>
      </w:r>
    </w:p>
    <w:p w:rsidR="00380EBA" w:rsidRDefault="00380EBA" w:rsidP="00380EBA">
      <w:pPr>
        <w:pStyle w:val="NoSpacing"/>
      </w:pPr>
      <w:r>
        <w:t xml:space="preserve">The shortening of the season as a means to regulate the harvest should be the principle means of reducing harvest partly due to the simplicity of implementing such a measure. To be effective the reduction should take place at when birds are present in the country, for example at the end of the open season in January for Denmark. For Denmark a reduction at the beginning of the season would be unlikely to have much effect on the total harvest during one season. </w:t>
      </w:r>
      <w:r w:rsidR="00B47355">
        <w:t xml:space="preserve"> However, there is evidence to suggest that minor changes in season lengths are not effective (Sunde and Asferg 2014; Wildlife Biology). The adaptive management and monitoring via wing surveys in Denmark offer opportunities to evaluate the population consequences of changes in season lengths in Denmark.</w:t>
      </w:r>
    </w:p>
    <w:p w:rsidR="00380EBA" w:rsidRDefault="00380EBA" w:rsidP="00380EBA">
      <w:pPr>
        <w:pStyle w:val="NoSpacing"/>
      </w:pPr>
    </w:p>
    <w:p w:rsidR="00380EBA" w:rsidRDefault="00380EBA" w:rsidP="00380EBA">
      <w:pPr>
        <w:pStyle w:val="NoSpacing"/>
      </w:pPr>
      <w:r>
        <w:t>As currently the setting of the open seasons should be revised every 3 years.</w:t>
      </w:r>
    </w:p>
    <w:p w:rsidR="00380EBA" w:rsidRDefault="00380EBA" w:rsidP="00380EBA">
      <w:pPr>
        <w:pStyle w:val="NoSpacing"/>
      </w:pPr>
    </w:p>
    <w:p w:rsidR="00380EBA" w:rsidRDefault="00380EBA" w:rsidP="00380EBA">
      <w:pPr>
        <w:pStyle w:val="NoSpacing"/>
      </w:pPr>
      <w:r>
        <w:t>To complement the statutory measures on length of open season, voluntary restrictions should be made on the basis of information on the annual harvest rate, and when available the rate of harvest during a single open season. This would necessitate greater monitoring and reporting of bags.</w:t>
      </w:r>
    </w:p>
    <w:p w:rsidR="00380EBA" w:rsidRDefault="00380EBA" w:rsidP="00380EBA">
      <w:pPr>
        <w:pStyle w:val="NoSpacing"/>
      </w:pPr>
    </w:p>
    <w:p w:rsidR="00380EBA" w:rsidRDefault="00380EBA" w:rsidP="00380EBA">
      <w:pPr>
        <w:pStyle w:val="NoSpacing"/>
      </w:pPr>
      <w:r>
        <w:t>Currently in Denmark the reporting rate of hunting bags is 60%, but as of next year an improvement in reporting rate is expected due to a change in the system where bag return is necessary in order to re-new the hunting license.</w:t>
      </w:r>
    </w:p>
    <w:p w:rsidR="00380EBA" w:rsidRDefault="00380EBA" w:rsidP="00380EBA">
      <w:pPr>
        <w:pStyle w:val="NoSpacing"/>
      </w:pPr>
    </w:p>
    <w:p w:rsidR="00380EBA" w:rsidRDefault="00380EBA" w:rsidP="00380EBA">
      <w:pPr>
        <w:pStyle w:val="NoSpacing"/>
      </w:pPr>
      <w:r>
        <w:t xml:space="preserve">In Norway there is a relatively long experience of using online reporting of bag data, although for geese there has been a tendency for the reporting to be done by the hunting leaders in the districts where a majority of the hunting of the Pink-Footed Geese hunting takes place. This means that reporting only takes place at the end of each season. It should be noted that only around 200 Norwegian hunters are actively hunting the </w:t>
      </w:r>
      <w:proofErr w:type="spellStart"/>
      <w:r>
        <w:t>SPfG</w:t>
      </w:r>
      <w:proofErr w:type="spellEnd"/>
      <w:r>
        <w:t>.</w:t>
      </w:r>
    </w:p>
    <w:p w:rsidR="00380EBA" w:rsidRDefault="00380EBA" w:rsidP="00380EBA">
      <w:pPr>
        <w:pStyle w:val="NoSpacing"/>
      </w:pPr>
    </w:p>
    <w:p w:rsidR="00380EBA" w:rsidRDefault="00380EBA" w:rsidP="00380EBA">
      <w:pPr>
        <w:pStyle w:val="NoSpacing"/>
      </w:pPr>
      <w:r>
        <w:t xml:space="preserve">Improvements in both countries are expected in terms of information available during the season. A pilot project is starting up in Norway dedicated on online daily reports of </w:t>
      </w:r>
      <w:proofErr w:type="spellStart"/>
      <w:r>
        <w:t>SPfG</w:t>
      </w:r>
      <w:proofErr w:type="spellEnd"/>
      <w:r>
        <w:t xml:space="preserve"> bags, which will provide information on if and when the Norwegian quota is reached. In Denmark the use of reference areas which are run in collaboration with the Danish Hunters’ Association, Aarhus University and </w:t>
      </w:r>
      <w:r w:rsidR="00B47355">
        <w:t xml:space="preserve">local </w:t>
      </w:r>
      <w:proofErr w:type="gramStart"/>
      <w:r w:rsidR="00B47355">
        <w:t>landowners</w:t>
      </w:r>
      <w:r>
        <w:t>,</w:t>
      </w:r>
      <w:proofErr w:type="gramEnd"/>
      <w:r>
        <w:t xml:space="preserve"> could be used as indicators of harvest rate during the season. There is also scope to expand this system on a larger scale.</w:t>
      </w:r>
    </w:p>
    <w:p w:rsidR="00380EBA" w:rsidRDefault="00380EBA" w:rsidP="00380EBA">
      <w:pPr>
        <w:pStyle w:val="NoSpacing"/>
      </w:pPr>
    </w:p>
    <w:p w:rsidR="003E035B" w:rsidRDefault="00380EBA" w:rsidP="00380EBA">
      <w:pPr>
        <w:pStyle w:val="NoSpacing"/>
      </w:pPr>
      <w:r>
        <w:t>One advantage of this voluntary approach is that it would put the decision making on the use of the resource in the hands of the hunters, with the understanding that if it is overharvested then there is a risk that further restrictions would be imposed.</w:t>
      </w:r>
    </w:p>
    <w:p w:rsidR="003E035B" w:rsidRDefault="003E035B" w:rsidP="00966E4D">
      <w:pPr>
        <w:pStyle w:val="NoSpacing"/>
      </w:pPr>
    </w:p>
    <w:p w:rsidR="00BC7AA6" w:rsidRDefault="00BC7AA6" w:rsidP="00BC7AA6">
      <w:pPr>
        <w:pStyle w:val="Subtitle"/>
      </w:pPr>
      <w:bookmarkStart w:id="35" w:name="_Toc408483827"/>
      <w:r>
        <w:t xml:space="preserve">Monitoring of goose agricultural conflicts and linking crop damages to the size of the pink-footed </w:t>
      </w:r>
      <w:r w:rsidR="008F7484">
        <w:t xml:space="preserve">goose </w:t>
      </w:r>
      <w:r>
        <w:t>population</w:t>
      </w:r>
      <w:bookmarkEnd w:id="35"/>
    </w:p>
    <w:p w:rsidR="00BC7AA6" w:rsidRDefault="00BC7AA6" w:rsidP="00BC7AA6">
      <w:pPr>
        <w:pStyle w:val="NoSpacing"/>
      </w:pPr>
      <w:r>
        <w:t xml:space="preserve">Breakout group 2 – </w:t>
      </w:r>
      <w:proofErr w:type="spellStart"/>
      <w:r>
        <w:rPr>
          <w:i/>
        </w:rPr>
        <w:t>Ingunn</w:t>
      </w:r>
      <w:proofErr w:type="spellEnd"/>
      <w:r>
        <w:rPr>
          <w:i/>
        </w:rPr>
        <w:t xml:space="preserve"> </w:t>
      </w:r>
      <w:proofErr w:type="spellStart"/>
      <w:proofErr w:type="gramStart"/>
      <w:r w:rsidR="00B47355">
        <w:rPr>
          <w:i/>
        </w:rPr>
        <w:t>Tombre</w:t>
      </w:r>
      <w:proofErr w:type="spellEnd"/>
      <w:r w:rsidR="00B47355">
        <w:rPr>
          <w:i/>
        </w:rPr>
        <w:t xml:space="preserve">  </w:t>
      </w:r>
      <w:r w:rsidRPr="00380EBA">
        <w:rPr>
          <w:i/>
        </w:rPr>
        <w:t>(</w:t>
      </w:r>
      <w:proofErr w:type="gramEnd"/>
      <w:r>
        <w:rPr>
          <w:i/>
        </w:rPr>
        <w:t>NO &amp; NINA</w:t>
      </w:r>
      <w:r w:rsidRPr="00380EBA">
        <w:rPr>
          <w:i/>
        </w:rPr>
        <w:t>) Chair / reporter</w:t>
      </w:r>
    </w:p>
    <w:p w:rsidR="00BC7AA6" w:rsidRDefault="00BC7AA6" w:rsidP="00966E4D">
      <w:pPr>
        <w:pStyle w:val="NoSpacing"/>
      </w:pPr>
    </w:p>
    <w:p w:rsidR="00992717" w:rsidRPr="00380EBA" w:rsidRDefault="00992717" w:rsidP="00992717">
      <w:pPr>
        <w:pStyle w:val="NoSpacing"/>
        <w:rPr>
          <w:b/>
        </w:rPr>
      </w:pPr>
      <w:r w:rsidRPr="00380EBA">
        <w:rPr>
          <w:b/>
        </w:rPr>
        <w:t>Summary notes:</w:t>
      </w:r>
    </w:p>
    <w:p w:rsidR="00992717" w:rsidRDefault="00992717" w:rsidP="00FC1F93">
      <w:pPr>
        <w:pStyle w:val="NoSpacing"/>
      </w:pPr>
      <w:r>
        <w:t xml:space="preserve">Underlying argument and assumption is that there is a positive and detectable relationship between population size and amount of crop damage experience by farmers. This has yet to be quantified in any meaningful way. </w:t>
      </w:r>
      <w:r w:rsidRPr="00992717">
        <w:t>It is recommended that a simple system is set up to monitor the amount of crop damage caused by pink-footed geese in the four range states</w:t>
      </w:r>
      <w:r>
        <w:t xml:space="preserve">, to help determine their impact. </w:t>
      </w:r>
      <w:r w:rsidR="00976E12">
        <w:t>There are various ways to estimate the economic damage of pink-footed geese: 1) economic costs of yield loss, 2) economic costs of scaring geese and 3) economic costs of subsidizing accommodation areas for geese.</w:t>
      </w:r>
      <w:r w:rsidR="009A7005">
        <w:t xml:space="preserve"> </w:t>
      </w:r>
      <w:r w:rsidR="009911AE">
        <w:t>There are indications from research conducted in Norway (</w:t>
      </w:r>
      <w:r w:rsidR="009911AE" w:rsidRPr="009911AE">
        <w:t>MIGRAPOP</w:t>
      </w:r>
      <w:r w:rsidR="009911AE">
        <w:t xml:space="preserve"> </w:t>
      </w:r>
      <w:r w:rsidR="00C55B47">
        <w:t>p</w:t>
      </w:r>
      <w:r w:rsidR="009911AE">
        <w:t>roject) that there is a line</w:t>
      </w:r>
      <w:r w:rsidR="00C21278">
        <w:t>ar relationship between increasing</w:t>
      </w:r>
      <w:r w:rsidR="009911AE">
        <w:t xml:space="preserve"> goose densities and losses in grassland yield. </w:t>
      </w:r>
      <w:r w:rsidR="00180B36">
        <w:t>Other research conducted in Norway suggest</w:t>
      </w:r>
      <w:r w:rsidR="00B47355">
        <w:t>s</w:t>
      </w:r>
      <w:r w:rsidR="00180B36">
        <w:t xml:space="preserve"> that scaring activities carried out by one individual may be ineffective</w:t>
      </w:r>
      <w:r w:rsidR="00B47355">
        <w:t>;</w:t>
      </w:r>
      <w:r w:rsidR="00180B36">
        <w:t xml:space="preserve"> scaring may only be of benefit if carried out collaboratively and with concerted effort</w:t>
      </w:r>
      <w:r w:rsidR="00B47355">
        <w:t xml:space="preserve"> between farmers</w:t>
      </w:r>
      <w:r w:rsidR="00180B36">
        <w:t>. Compensation and subsidy schemes ar</w:t>
      </w:r>
      <w:r w:rsidR="00C21278">
        <w:t xml:space="preserve">e of benefit in alleviating </w:t>
      </w:r>
      <w:r w:rsidR="00180B36">
        <w:t>conflict</w:t>
      </w:r>
      <w:r w:rsidR="00C21278">
        <w:t>s</w:t>
      </w:r>
      <w:r w:rsidR="00180B36">
        <w:t xml:space="preserve"> but there are differences in </w:t>
      </w:r>
      <w:r w:rsidR="00180B36">
        <w:lastRenderedPageBreak/>
        <w:t>policy</w:t>
      </w:r>
      <w:r w:rsidR="007C4869">
        <w:t xml:space="preserve">, </w:t>
      </w:r>
      <w:r w:rsidR="00180B36">
        <w:t xml:space="preserve">procedures </w:t>
      </w:r>
      <w:r w:rsidR="007C4869">
        <w:t xml:space="preserve">and reporting </w:t>
      </w:r>
      <w:r w:rsidR="00180B36">
        <w:t xml:space="preserve">between the range states. These are not necessarily an issue but </w:t>
      </w:r>
      <w:r w:rsidR="00FC1F93">
        <w:t>can</w:t>
      </w:r>
      <w:r w:rsidR="00C33402">
        <w:t xml:space="preserve"> limit our ability to gauge the </w:t>
      </w:r>
      <w:r w:rsidR="002C06FA">
        <w:t xml:space="preserve">level and </w:t>
      </w:r>
      <w:r w:rsidR="00FC1F93">
        <w:t xml:space="preserve">actual </w:t>
      </w:r>
      <w:r w:rsidR="00C33402">
        <w:t xml:space="preserve">impact of </w:t>
      </w:r>
      <w:r w:rsidR="00FC1F93">
        <w:t>goose-agricultural conflicts. T</w:t>
      </w:r>
      <w:r w:rsidR="00C33402">
        <w:t>here is the potential to gain a better understanding of the dynamics of this situatio</w:t>
      </w:r>
      <w:r w:rsidR="00FC1F93">
        <w:t>n by sharing data and research</w:t>
      </w:r>
      <w:r w:rsidR="00C21278">
        <w:t>. T</w:t>
      </w:r>
      <w:r w:rsidR="00FC1F93">
        <w:t>he IWG could facilitate this</w:t>
      </w:r>
      <w:r w:rsidR="00C21278">
        <w:t xml:space="preserve"> by </w:t>
      </w:r>
      <w:r w:rsidR="00FC1F93">
        <w:t xml:space="preserve">creating a central database. Nevertheless, there will always be </w:t>
      </w:r>
      <w:r w:rsidR="00180B36">
        <w:t>“hot spots”</w:t>
      </w:r>
      <w:r w:rsidR="00FC1F93">
        <w:t xml:space="preserve"> for goose-agricultural conflicts. </w:t>
      </w:r>
      <w:r w:rsidR="002C06FA">
        <w:t xml:space="preserve">A </w:t>
      </w:r>
      <w:r w:rsidR="00FC1F93">
        <w:t xml:space="preserve">system </w:t>
      </w:r>
      <w:r w:rsidR="002C06FA">
        <w:t xml:space="preserve">is needed </w:t>
      </w:r>
      <w:r w:rsidR="00FC1F93">
        <w:t xml:space="preserve">where this is captured with compensation </w:t>
      </w:r>
      <w:r w:rsidR="00180B36">
        <w:t>fair</w:t>
      </w:r>
      <w:r w:rsidR="00FC1F93">
        <w:t xml:space="preserve">ly allocated, as well as recognising that one goose </w:t>
      </w:r>
      <w:r w:rsidR="00E60506">
        <w:t xml:space="preserve">species </w:t>
      </w:r>
      <w:r w:rsidR="00FC1F93">
        <w:t xml:space="preserve">is the </w:t>
      </w:r>
      <w:bookmarkStart w:id="36" w:name="_GoBack"/>
      <w:r w:rsidR="00FC1F93">
        <w:t xml:space="preserve">same </w:t>
      </w:r>
      <w:bookmarkEnd w:id="36"/>
      <w:r w:rsidR="00FC1F93">
        <w:t>as any other to a farmer where they experience losses.</w:t>
      </w:r>
    </w:p>
    <w:p w:rsidR="00BC7AA6" w:rsidRDefault="00BC7AA6" w:rsidP="00BC7AA6">
      <w:pPr>
        <w:pStyle w:val="NoSpacing"/>
      </w:pPr>
    </w:p>
    <w:p w:rsidR="00716BD3" w:rsidRPr="00716BD3" w:rsidRDefault="00716BD3" w:rsidP="00BC7AA6">
      <w:pPr>
        <w:pStyle w:val="NoSpacing"/>
        <w:rPr>
          <w:b/>
        </w:rPr>
      </w:pPr>
      <w:r w:rsidRPr="00716BD3">
        <w:rPr>
          <w:b/>
        </w:rPr>
        <w:t>Discussions</w:t>
      </w:r>
    </w:p>
    <w:p w:rsidR="00FC1F93" w:rsidRDefault="00C21278" w:rsidP="00BC7AA6">
      <w:pPr>
        <w:pStyle w:val="NoSpacing"/>
      </w:pPr>
      <w:r>
        <w:t xml:space="preserve">The session began </w:t>
      </w:r>
      <w:r w:rsidR="00CC476D">
        <w:t xml:space="preserve">with </w:t>
      </w:r>
      <w:r w:rsidR="00716BD3">
        <w:t xml:space="preserve">what schemes were in place within each range state to manage </w:t>
      </w:r>
      <w:r w:rsidR="00CC476D">
        <w:t xml:space="preserve">goose-agricultural conflicts </w:t>
      </w:r>
      <w:r w:rsidR="00F75104">
        <w:t>and compensate farmers</w:t>
      </w:r>
      <w:r w:rsidR="00716BD3">
        <w:t>.</w:t>
      </w:r>
      <w:r w:rsidR="00F75104">
        <w:t xml:space="preserve"> </w:t>
      </w:r>
      <w:r w:rsidR="00973B47">
        <w:t>S</w:t>
      </w:r>
      <w:r w:rsidR="00CC476D">
        <w:t>ome of the resulting issues and challenges faced were discussed</w:t>
      </w:r>
      <w:r w:rsidR="003763FC">
        <w:t xml:space="preserve">. </w:t>
      </w:r>
      <w:r w:rsidR="00F75104">
        <w:t>A</w:t>
      </w:r>
      <w:r w:rsidR="00802799">
        <w:t>s part of these</w:t>
      </w:r>
      <w:r w:rsidR="00F75104">
        <w:t xml:space="preserve"> schemes </w:t>
      </w:r>
      <w:r w:rsidR="00CC476D">
        <w:t xml:space="preserve">information, to varying degrees, was available about payments made and levels of crop damage experienced in each range state. </w:t>
      </w:r>
      <w:r w:rsidR="00802799">
        <w:t xml:space="preserve">Details of these schemes </w:t>
      </w:r>
      <w:r w:rsidR="00CC476D">
        <w:t>are summarised below.</w:t>
      </w:r>
    </w:p>
    <w:p w:rsidR="00716BD3" w:rsidRDefault="00716BD3" w:rsidP="00BC7AA6">
      <w:pPr>
        <w:pStyle w:val="NoSpacing"/>
      </w:pPr>
    </w:p>
    <w:p w:rsidR="003763FC" w:rsidRDefault="003763FC" w:rsidP="00BC7AA6">
      <w:pPr>
        <w:pStyle w:val="NoSpacing"/>
      </w:pPr>
      <w:r>
        <w:t xml:space="preserve">It was also suggested that income from tourism should also be viewed as a possible method of compensation. It was recognised that this is would be a more complex mechanism for rewarding farmers to accept geese on their land; tourists money may not go directly to them. Nevertheless, it should be considered as an alternative / complimentary mechanism. </w:t>
      </w:r>
    </w:p>
    <w:p w:rsidR="003763FC" w:rsidRDefault="003763FC" w:rsidP="00BC7AA6">
      <w:pPr>
        <w:pStyle w:val="NoSpacing"/>
      </w:pPr>
    </w:p>
    <w:p w:rsidR="00CC476D" w:rsidRPr="00CC476D" w:rsidRDefault="00CC476D" w:rsidP="00CC476D">
      <w:pPr>
        <w:pStyle w:val="NoSpacing"/>
        <w:rPr>
          <w:i/>
        </w:rPr>
      </w:pPr>
      <w:r w:rsidRPr="00CC476D">
        <w:rPr>
          <w:i/>
        </w:rPr>
        <w:t>BELGIUM</w:t>
      </w:r>
    </w:p>
    <w:p w:rsidR="00716BD3" w:rsidRDefault="006A2096" w:rsidP="00CC476D">
      <w:pPr>
        <w:pStyle w:val="NoSpacing"/>
      </w:pPr>
      <w:r w:rsidRPr="006A2096">
        <w:t xml:space="preserve">A compensation scheme for crop damage and a comprehensive reporting system are in place. Compensation for losses is referenced to average yields in that season for all agricultural fields in the region. </w:t>
      </w:r>
      <w:r w:rsidR="00C55B47" w:rsidRPr="006A2096">
        <w:t>Farmers</w:t>
      </w:r>
      <w:r w:rsidRPr="006A2096">
        <w:t xml:space="preserve"> must report damage within 10</w:t>
      </w:r>
      <w:r w:rsidR="00C55B47">
        <w:t>-</w:t>
      </w:r>
      <w:r w:rsidRPr="006A2096">
        <w:t>12 working days of occurrence, but in order to receive payments there is a general requirement to have tried preventative measures. An exception to that are a set of designated Special Protection Areas, where no pre-emptive measures are required. The authorities have had discussions with farmers and other stakeholders about their responsibilities. In this group there also was a review of what preventative measures are effective for different species. This has now been consolidated in legislation.  Affected farmers are visited after the ‘goose season’ to verify damage levels. Total compensation paid reflects damage, minus a deductible of 250 € per recipient per year. Data on the amount of damage is publically available and would be made available to the Coordination Unit.</w:t>
      </w:r>
    </w:p>
    <w:p w:rsidR="00716BD3" w:rsidRDefault="00716BD3" w:rsidP="00BC7AA6">
      <w:pPr>
        <w:pStyle w:val="NoSpacing"/>
      </w:pPr>
    </w:p>
    <w:p w:rsidR="00665AC8" w:rsidRPr="00665AC8" w:rsidRDefault="00665AC8" w:rsidP="00665AC8">
      <w:pPr>
        <w:pStyle w:val="NoSpacing"/>
        <w:rPr>
          <w:i/>
        </w:rPr>
      </w:pPr>
      <w:r w:rsidRPr="00665AC8">
        <w:rPr>
          <w:i/>
        </w:rPr>
        <w:t>THE NETHERLANDS</w:t>
      </w:r>
    </w:p>
    <w:p w:rsidR="00665AC8" w:rsidRDefault="00490759" w:rsidP="00665AC8">
      <w:pPr>
        <w:pStyle w:val="NoSpacing"/>
      </w:pPr>
      <w:r>
        <w:t xml:space="preserve">Nationally the </w:t>
      </w:r>
      <w:proofErr w:type="spellStart"/>
      <w:r w:rsidR="00B47355">
        <w:t>Faunafonds</w:t>
      </w:r>
      <w:proofErr w:type="spellEnd"/>
      <w:r w:rsidR="00665AC8">
        <w:t xml:space="preserve"> </w:t>
      </w:r>
      <w:r>
        <w:t>is the scheme used to compensate farmers. Payments are based on damage assessments. Fields visits are conducted by an assessor together with the farmer. There are designated “go” and “no-go” areas</w:t>
      </w:r>
      <w:r w:rsidR="00A92FD9">
        <w:t>,</w:t>
      </w:r>
      <w:r>
        <w:t xml:space="preserve"> with </w:t>
      </w:r>
      <w:r w:rsidR="00A92FD9">
        <w:t xml:space="preserve">different payment structures. Reporting of damages etc. is done on-line. There are differences between the regions within The Netherlands in actual compensation amounts as goose management has been decentralised to regional authorities. </w:t>
      </w:r>
      <w:r w:rsidR="003978E6">
        <w:t>Within Friesland compensation payments for damage are set at: 1) 100</w:t>
      </w:r>
      <w:r w:rsidR="00665AC8">
        <w:t xml:space="preserve">% inside </w:t>
      </w:r>
      <w:r w:rsidR="003978E6">
        <w:t xml:space="preserve">foraging areas (“go”), plus </w:t>
      </w:r>
      <w:r w:rsidR="00665AC8">
        <w:t xml:space="preserve">50 </w:t>
      </w:r>
      <w:r w:rsidR="003978E6" w:rsidRPr="008547B8">
        <w:t>€</w:t>
      </w:r>
      <w:r w:rsidR="003978E6">
        <w:t xml:space="preserve"> EUR</w:t>
      </w:r>
      <w:r w:rsidR="00665AC8">
        <w:t xml:space="preserve"> per ha under the</w:t>
      </w:r>
      <w:r w:rsidR="003978E6">
        <w:t xml:space="preserve"> </w:t>
      </w:r>
      <w:r w:rsidR="00665AC8">
        <w:t xml:space="preserve">condition that damages </w:t>
      </w:r>
      <w:r w:rsidR="003978E6">
        <w:t xml:space="preserve">greater than or equal </w:t>
      </w:r>
      <w:r w:rsidR="00665AC8">
        <w:t xml:space="preserve">to 25 </w:t>
      </w:r>
      <w:r w:rsidR="003978E6" w:rsidRPr="008547B8">
        <w:t>€</w:t>
      </w:r>
      <w:r w:rsidR="003978E6">
        <w:t xml:space="preserve"> EUR per ha. No extra </w:t>
      </w:r>
      <w:r w:rsidR="00665AC8">
        <w:t xml:space="preserve">cost for </w:t>
      </w:r>
      <w:r w:rsidR="003978E6">
        <w:t xml:space="preserve">the damage assessment. 2) </w:t>
      </w:r>
      <w:r w:rsidR="00665AC8">
        <w:t xml:space="preserve">95% outside </w:t>
      </w:r>
      <w:r w:rsidR="003978E6">
        <w:t xml:space="preserve">foraging areas (“no-go”), with a </w:t>
      </w:r>
      <w:r w:rsidR="00665AC8">
        <w:t xml:space="preserve">300 </w:t>
      </w:r>
      <w:r w:rsidR="003978E6" w:rsidRPr="008547B8">
        <w:t>€</w:t>
      </w:r>
      <w:r w:rsidR="003978E6">
        <w:t xml:space="preserve"> EUR</w:t>
      </w:r>
      <w:r w:rsidR="00665AC8">
        <w:t xml:space="preserve"> </w:t>
      </w:r>
      <w:r w:rsidR="003978E6">
        <w:t xml:space="preserve">for the assessment of damage. </w:t>
      </w:r>
      <w:r w:rsidR="002C06FA">
        <w:t>It’s n</w:t>
      </w:r>
      <w:r w:rsidR="00665AC8">
        <w:t xml:space="preserve">ot necessary to </w:t>
      </w:r>
      <w:r w:rsidR="003978E6">
        <w:t xml:space="preserve">use </w:t>
      </w:r>
      <w:r w:rsidR="00665AC8">
        <w:t>preventative measures to receive compensation</w:t>
      </w:r>
      <w:r w:rsidR="003978E6">
        <w:t xml:space="preserve">. </w:t>
      </w:r>
      <w:r w:rsidR="002C06FA">
        <w:t>Determining d</w:t>
      </w:r>
      <w:r w:rsidR="003978E6">
        <w:t xml:space="preserve">amage by different species is possible and a rough estimate for pink-footed geese in Friesland is 80,000 </w:t>
      </w:r>
      <w:r w:rsidR="003978E6" w:rsidRPr="008547B8">
        <w:t>€</w:t>
      </w:r>
      <w:r w:rsidR="003978E6">
        <w:t xml:space="preserve"> EUR, </w:t>
      </w:r>
      <w:r w:rsidR="006A2096">
        <w:t xml:space="preserve">a </w:t>
      </w:r>
      <w:r w:rsidR="00665AC8">
        <w:t xml:space="preserve">relatively small </w:t>
      </w:r>
      <w:r w:rsidR="003978E6">
        <w:t xml:space="preserve">out of the </w:t>
      </w:r>
      <w:r w:rsidR="006A2096">
        <w:t xml:space="preserve">total </w:t>
      </w:r>
      <w:r w:rsidR="00665AC8">
        <w:t>12 mill</w:t>
      </w:r>
      <w:r w:rsidR="003978E6">
        <w:t xml:space="preserve">ion </w:t>
      </w:r>
      <w:r w:rsidR="003978E6" w:rsidRPr="008547B8">
        <w:t>€</w:t>
      </w:r>
      <w:r w:rsidR="003978E6">
        <w:t xml:space="preserve"> EUR</w:t>
      </w:r>
      <w:r w:rsidR="006A2096">
        <w:t xml:space="preserve"> paid out for </w:t>
      </w:r>
      <w:r w:rsidR="00E115C8">
        <w:t>compensation</w:t>
      </w:r>
      <w:r w:rsidR="003978E6">
        <w:t>.</w:t>
      </w:r>
    </w:p>
    <w:p w:rsidR="00665AC8" w:rsidRDefault="00665AC8" w:rsidP="00665AC8">
      <w:pPr>
        <w:pStyle w:val="NoSpacing"/>
      </w:pPr>
    </w:p>
    <w:p w:rsidR="005B4A60" w:rsidRPr="005B4A60" w:rsidRDefault="005B4A60" w:rsidP="005B4A60">
      <w:pPr>
        <w:pStyle w:val="NoSpacing"/>
        <w:rPr>
          <w:i/>
        </w:rPr>
      </w:pPr>
      <w:r w:rsidRPr="005B4A60">
        <w:rPr>
          <w:i/>
        </w:rPr>
        <w:t>DENMARK</w:t>
      </w:r>
    </w:p>
    <w:p w:rsidR="00665AC8" w:rsidRDefault="005B4A60" w:rsidP="005B4A60">
      <w:pPr>
        <w:pStyle w:val="NoSpacing"/>
      </w:pPr>
      <w:r>
        <w:t xml:space="preserve">There is no compensation scheme in Denmark as there are limited conflicts and no tradition for compensation payments. </w:t>
      </w:r>
      <w:r w:rsidR="002C06FA">
        <w:t>T</w:t>
      </w:r>
      <w:r>
        <w:t xml:space="preserve">here have been rapid changes in the distribution of pink-footed geese and along with </w:t>
      </w:r>
      <w:r w:rsidR="002C06FA">
        <w:t>competition from barnacle geese, so</w:t>
      </w:r>
      <w:r>
        <w:t xml:space="preserve"> goose-agricultural conflicts may emerge. Situation should be monitored.</w:t>
      </w:r>
    </w:p>
    <w:p w:rsidR="00CC476D" w:rsidRDefault="00CC476D" w:rsidP="00BC7AA6">
      <w:pPr>
        <w:pStyle w:val="NoSpacing"/>
      </w:pPr>
    </w:p>
    <w:p w:rsidR="005B418B" w:rsidRPr="005B418B" w:rsidRDefault="005B418B" w:rsidP="005B418B">
      <w:pPr>
        <w:pStyle w:val="NoSpacing"/>
        <w:rPr>
          <w:i/>
        </w:rPr>
      </w:pPr>
      <w:r w:rsidRPr="005B418B">
        <w:rPr>
          <w:i/>
        </w:rPr>
        <w:t>NORWAY</w:t>
      </w:r>
    </w:p>
    <w:p w:rsidR="005B418B" w:rsidRDefault="005B418B" w:rsidP="005B418B">
      <w:pPr>
        <w:pStyle w:val="NoSpacing"/>
      </w:pPr>
      <w:r>
        <w:t>R</w:t>
      </w:r>
      <w:r w:rsidR="003763FC">
        <w:t>ather than compensation</w:t>
      </w:r>
      <w:r>
        <w:t xml:space="preserve"> there is a subsidy scheme in place in Norway. This is for pink-footed geese and barnacle geese but excludes greylag geese. Fixed advance payments are made to farmers in pre-identified goose areas</w:t>
      </w:r>
      <w:r w:rsidR="003763FC">
        <w:t xml:space="preserve">, </w:t>
      </w:r>
      <w:r>
        <w:t xml:space="preserve">to </w:t>
      </w:r>
      <w:r w:rsidR="003763FC">
        <w:t xml:space="preserve">allow </w:t>
      </w:r>
      <w:r>
        <w:t xml:space="preserve">geese to forage un-disturbed. </w:t>
      </w:r>
      <w:r w:rsidR="00E71336">
        <w:t xml:space="preserve">A total of </w:t>
      </w:r>
      <w:r w:rsidR="00973B47" w:rsidRPr="00973B47">
        <w:t>2</w:t>
      </w:r>
      <w:r w:rsidR="00E71336">
        <w:t>.</w:t>
      </w:r>
      <w:r w:rsidR="00973B47" w:rsidRPr="00973B47">
        <w:t>4 million and 1</w:t>
      </w:r>
      <w:r w:rsidR="00E71336">
        <w:t>.</w:t>
      </w:r>
      <w:r w:rsidR="00973B47" w:rsidRPr="00973B47">
        <w:t xml:space="preserve">5 </w:t>
      </w:r>
      <w:proofErr w:type="gramStart"/>
      <w:r w:rsidR="00973B47" w:rsidRPr="00973B47">
        <w:t>mill</w:t>
      </w:r>
      <w:proofErr w:type="gramEnd"/>
      <w:r w:rsidR="00973B47" w:rsidRPr="00973B47">
        <w:t xml:space="preserve"> NOK </w:t>
      </w:r>
      <w:r w:rsidR="00973B47">
        <w:t xml:space="preserve">were allocated as subsidies for </w:t>
      </w:r>
      <w:r w:rsidR="00973B47" w:rsidRPr="00973B47">
        <w:t>Nord-</w:t>
      </w:r>
      <w:proofErr w:type="spellStart"/>
      <w:r w:rsidR="00973B47" w:rsidRPr="00973B47">
        <w:t>Trøndelag</w:t>
      </w:r>
      <w:proofErr w:type="spellEnd"/>
      <w:r w:rsidR="00973B47" w:rsidRPr="00973B47">
        <w:t xml:space="preserve"> </w:t>
      </w:r>
      <w:r w:rsidR="00973B47">
        <w:t xml:space="preserve">and </w:t>
      </w:r>
      <w:proofErr w:type="spellStart"/>
      <w:r w:rsidR="00973B47">
        <w:t>Vesterålen</w:t>
      </w:r>
      <w:proofErr w:type="spellEnd"/>
      <w:r w:rsidR="00E71336">
        <w:t xml:space="preserve"> </w:t>
      </w:r>
      <w:r w:rsidR="00E71336" w:rsidRPr="00973B47">
        <w:t>(North Norway)</w:t>
      </w:r>
      <w:r w:rsidR="00973B47">
        <w:t xml:space="preserve">, respectively. There are different rates of subsidy payments available: 2 rates in </w:t>
      </w:r>
      <w:r w:rsidR="00973B47" w:rsidRPr="00973B47">
        <w:t>Nord-</w:t>
      </w:r>
      <w:proofErr w:type="spellStart"/>
      <w:r w:rsidR="00973B47" w:rsidRPr="00973B47">
        <w:t>Trøndelag</w:t>
      </w:r>
      <w:proofErr w:type="spellEnd"/>
      <w:r w:rsidR="00973B47" w:rsidRPr="00973B47">
        <w:t xml:space="preserve"> (from 2015)</w:t>
      </w:r>
      <w:r w:rsidR="00973B47">
        <w:t xml:space="preserve"> and 3 in </w:t>
      </w:r>
      <w:proofErr w:type="spellStart"/>
      <w:r w:rsidR="00973B47" w:rsidRPr="00973B47">
        <w:t>Vesterålen</w:t>
      </w:r>
      <w:proofErr w:type="spellEnd"/>
      <w:r w:rsidR="00973B47">
        <w:t xml:space="preserve">. Which areas receive these different rates is based on previous goose numbers. </w:t>
      </w:r>
      <w:r w:rsidR="00F52BD1">
        <w:t>As part of the</w:t>
      </w:r>
      <w:r w:rsidR="00F52BD1" w:rsidRPr="00F52BD1">
        <w:t xml:space="preserve"> MIGRAPOP </w:t>
      </w:r>
      <w:r w:rsidR="00F52BD1">
        <w:t xml:space="preserve">project </w:t>
      </w:r>
      <w:r w:rsidR="002F163B">
        <w:t>a ‘</w:t>
      </w:r>
      <w:r w:rsidR="00F52BD1" w:rsidRPr="00F52BD1">
        <w:t>Spe</w:t>
      </w:r>
      <w:r w:rsidR="00F52BD1">
        <w:t>ci</w:t>
      </w:r>
      <w:r w:rsidR="002F163B">
        <w:t>es Distribution Model’</w:t>
      </w:r>
      <w:r w:rsidR="00F52BD1">
        <w:t xml:space="preserve"> has</w:t>
      </w:r>
      <w:r w:rsidR="002F163B">
        <w:t xml:space="preserve"> been </w:t>
      </w:r>
      <w:r w:rsidR="002F163B">
        <w:lastRenderedPageBreak/>
        <w:t>developed and t</w:t>
      </w:r>
      <w:r w:rsidR="00F52BD1" w:rsidRPr="00F52BD1">
        <w:t>his is currently in use by the County Governor in Nord-</w:t>
      </w:r>
      <w:proofErr w:type="spellStart"/>
      <w:r w:rsidR="00F52BD1" w:rsidRPr="00F52BD1">
        <w:t>Trøndelag</w:t>
      </w:r>
      <w:proofErr w:type="spellEnd"/>
      <w:r w:rsidR="00F52BD1" w:rsidRPr="00F52BD1">
        <w:t xml:space="preserve"> as a baseline for </w:t>
      </w:r>
      <w:r w:rsidR="002F163B">
        <w:t>distributing</w:t>
      </w:r>
      <w:r w:rsidR="00F52BD1">
        <w:t xml:space="preserve"> payments to </w:t>
      </w:r>
      <w:r w:rsidR="002F163B">
        <w:t xml:space="preserve">affected </w:t>
      </w:r>
      <w:r w:rsidR="00F52BD1">
        <w:t>farmers</w:t>
      </w:r>
      <w:r w:rsidR="002F163B">
        <w:t xml:space="preserve">, </w:t>
      </w:r>
      <w:r w:rsidR="00F52BD1" w:rsidRPr="00F52BD1">
        <w:t>i</w:t>
      </w:r>
      <w:r w:rsidR="002F163B">
        <w:t>n addition to local adjustments</w:t>
      </w:r>
      <w:r w:rsidR="00F52BD1" w:rsidRPr="00F52BD1">
        <w:t>.</w:t>
      </w:r>
      <w:r w:rsidR="002F163B">
        <w:t xml:space="preserve"> </w:t>
      </w:r>
      <w:r w:rsidR="00973B47">
        <w:t xml:space="preserve">The challenge is to fairly distribute subsidy payments (paid in advance). There are also questions as to whether there is sufficient money for all affected farmers. </w:t>
      </w:r>
      <w:r>
        <w:t xml:space="preserve">A ‘Habitat </w:t>
      </w:r>
      <w:r w:rsidR="00973B47">
        <w:t xml:space="preserve">Deletion </w:t>
      </w:r>
      <w:proofErr w:type="gramStart"/>
      <w:r w:rsidR="00973B47">
        <w:t xml:space="preserve">Model’  </w:t>
      </w:r>
      <w:r w:rsidR="004356E9">
        <w:t>is</w:t>
      </w:r>
      <w:proofErr w:type="gramEnd"/>
      <w:r w:rsidR="004356E9">
        <w:t xml:space="preserve"> </w:t>
      </w:r>
      <w:r w:rsidR="002F163B">
        <w:t xml:space="preserve">being </w:t>
      </w:r>
      <w:r w:rsidR="00973B47">
        <w:t xml:space="preserve">developed to help in the assessment of the subsidy scheme. </w:t>
      </w:r>
      <w:r w:rsidR="002F163B">
        <w:t xml:space="preserve">Once this model has been completed and verified the intention is to combine and use both models, to make cost crop damage cost assessments and identify potential areas / levels for compensation. </w:t>
      </w:r>
      <w:r w:rsidR="00973B47">
        <w:t>This information is available for the Coordination Unit.</w:t>
      </w:r>
    </w:p>
    <w:p w:rsidR="00F52BD1" w:rsidRDefault="00F52BD1" w:rsidP="002509A9">
      <w:pPr>
        <w:pStyle w:val="NoSpacing"/>
      </w:pPr>
    </w:p>
    <w:p w:rsidR="00325D86" w:rsidRDefault="00325D86" w:rsidP="00325D86">
      <w:pPr>
        <w:pStyle w:val="Heading1"/>
      </w:pPr>
      <w:bookmarkStart w:id="37" w:name="_Toc408483828"/>
      <w:r w:rsidRPr="00325D86">
        <w:t>Coordination Unit work plan 2014/2015</w:t>
      </w:r>
      <w:bookmarkEnd w:id="37"/>
    </w:p>
    <w:p w:rsidR="00325D86" w:rsidRDefault="00325D86" w:rsidP="00060BD7">
      <w:pPr>
        <w:pStyle w:val="NoSpacing"/>
      </w:pPr>
      <w:r w:rsidRPr="00325D86">
        <w:rPr>
          <w:i/>
        </w:rPr>
        <w:t>Jesper Madsen</w:t>
      </w:r>
      <w:r>
        <w:t xml:space="preserve"> </w:t>
      </w:r>
      <w:r w:rsidR="003763FC" w:rsidRPr="003763FC">
        <w:rPr>
          <w:i/>
        </w:rPr>
        <w:t>(DK)</w:t>
      </w:r>
      <w:r w:rsidR="003763FC">
        <w:t xml:space="preserve"> </w:t>
      </w:r>
      <w:r>
        <w:t xml:space="preserve">outlined the next steps for the implementation of the ISMP and the forthcoming work of the Coordination Unit. </w:t>
      </w:r>
      <w:r w:rsidRPr="004D19C5">
        <w:rPr>
          <w:i/>
        </w:rPr>
        <w:t>Madsen</w:t>
      </w:r>
      <w:r>
        <w:t xml:space="preserve"> highlighted that the end of the first 3 year cycle was approach</w:t>
      </w:r>
      <w:r w:rsidR="00F12055">
        <w:t>ing</w:t>
      </w:r>
      <w:r>
        <w:t xml:space="preserve"> and that the current contracts and funding that supported the process were due to finish at the end of 2015. </w:t>
      </w:r>
      <w:r w:rsidR="004D19C5">
        <w:t xml:space="preserve">In the intervening period the Coordination Unit </w:t>
      </w:r>
      <w:r w:rsidR="00F12055">
        <w:t xml:space="preserve">will </w:t>
      </w:r>
      <w:r w:rsidR="004D19C5">
        <w:t xml:space="preserve">continue with routine AHM processes. </w:t>
      </w:r>
      <w:r w:rsidR="003763FC">
        <w:t xml:space="preserve">The unit </w:t>
      </w:r>
      <w:r w:rsidR="00F12055">
        <w:t xml:space="preserve">will </w:t>
      </w:r>
      <w:r w:rsidR="003763FC">
        <w:t xml:space="preserve">continue </w:t>
      </w:r>
      <w:r w:rsidR="00964AE9">
        <w:t xml:space="preserve">dissemination activities to promote the work of the IWG by: attending conferences and giving presentations, publishing a number of academic papers (3 planned), continue to maintain the IWG website and sustain media interest with news articles. In collaboration with </w:t>
      </w:r>
      <w:r w:rsidR="00060BD7">
        <w:t xml:space="preserve">Fred Johnson </w:t>
      </w:r>
      <w:r w:rsidR="00964AE9">
        <w:t xml:space="preserve">the AHM models </w:t>
      </w:r>
      <w:r w:rsidR="00F12055">
        <w:t xml:space="preserve">will </w:t>
      </w:r>
      <w:r w:rsidR="00060BD7">
        <w:t xml:space="preserve">continue </w:t>
      </w:r>
      <w:r w:rsidR="00964AE9">
        <w:t xml:space="preserve">to be </w:t>
      </w:r>
      <w:r w:rsidR="00060BD7">
        <w:t>develop</w:t>
      </w:r>
      <w:r w:rsidR="00964AE9">
        <w:t>ed, with a new model approach planned for implementation in 2015</w:t>
      </w:r>
      <w:r w:rsidR="00060BD7">
        <w:t xml:space="preserve">. </w:t>
      </w:r>
      <w:r w:rsidR="00964AE9">
        <w:t>Finally</w:t>
      </w:r>
      <w:r w:rsidR="00060BD7">
        <w:t xml:space="preserve">, the Coordination Unit </w:t>
      </w:r>
      <w:r w:rsidR="00F12055">
        <w:t xml:space="preserve">will </w:t>
      </w:r>
      <w:r w:rsidR="00060BD7">
        <w:t>eva</w:t>
      </w:r>
      <w:r w:rsidR="00652006">
        <w:t>luate the current 3 year cycle by undertaking</w:t>
      </w:r>
      <w:r w:rsidR="00060BD7">
        <w:t xml:space="preserve"> a cost-benefit analysis of the AM process and propose a new year 3 year plan at the next IWG.</w:t>
      </w:r>
    </w:p>
    <w:p w:rsidR="00325D86" w:rsidRDefault="00325D86" w:rsidP="002509A9">
      <w:pPr>
        <w:pStyle w:val="NoSpacing"/>
      </w:pPr>
    </w:p>
    <w:p w:rsidR="00662747" w:rsidRPr="00AB6681" w:rsidRDefault="00662747" w:rsidP="00662747">
      <w:pPr>
        <w:pStyle w:val="Heading1"/>
      </w:pPr>
      <w:bookmarkStart w:id="38" w:name="_Toc371430433"/>
      <w:bookmarkStart w:id="39" w:name="_Toc408483829"/>
      <w:r w:rsidRPr="00AB6681">
        <w:t>Election of the Chair</w:t>
      </w:r>
      <w:bookmarkEnd w:id="38"/>
      <w:bookmarkEnd w:id="39"/>
    </w:p>
    <w:p w:rsidR="00662747" w:rsidRPr="00B06F1D" w:rsidRDefault="00662747" w:rsidP="00662747">
      <w:r>
        <w:t>In prior consultation Denmark had volunteered to act as the next Chair for the International Working group´.</w:t>
      </w:r>
    </w:p>
    <w:p w:rsidR="00662747" w:rsidRDefault="00662747" w:rsidP="00662747">
      <w:r w:rsidRPr="006236DB">
        <w:rPr>
          <w:rStyle w:val="Strong"/>
        </w:rPr>
        <w:t>Decision:</w:t>
      </w:r>
      <w:r w:rsidRPr="00B06F1D">
        <w:rPr>
          <w:i/>
        </w:rPr>
        <w:t xml:space="preserve"> </w:t>
      </w:r>
      <w:r w:rsidRPr="00662747">
        <w:t xml:space="preserve">Henrik </w:t>
      </w:r>
      <w:proofErr w:type="spellStart"/>
      <w:r w:rsidRPr="00662747">
        <w:t>Lykke</w:t>
      </w:r>
      <w:proofErr w:type="spellEnd"/>
      <w:r w:rsidRPr="00662747">
        <w:t xml:space="preserve"> </w:t>
      </w:r>
      <w:proofErr w:type="spellStart"/>
      <w:r w:rsidRPr="00662747">
        <w:t>Sørensen</w:t>
      </w:r>
      <w:proofErr w:type="spellEnd"/>
      <w:r w:rsidRPr="00FF4A61">
        <w:t xml:space="preserve">, the </w:t>
      </w:r>
      <w:r>
        <w:t xml:space="preserve">Danish </w:t>
      </w:r>
      <w:r w:rsidRPr="00FF4A61">
        <w:t xml:space="preserve">National Focal Point, was accepted and appointed Chair </w:t>
      </w:r>
      <w:r w:rsidR="00835F24">
        <w:t>of the IWG</w:t>
      </w:r>
      <w:r w:rsidR="00835F24" w:rsidRPr="00835F24">
        <w:t xml:space="preserve"> </w:t>
      </w:r>
      <w:r w:rsidR="00835F24">
        <w:t>for the period 2014/15 including the next meeting of the IWG.</w:t>
      </w:r>
    </w:p>
    <w:p w:rsidR="00662747" w:rsidRDefault="00662747" w:rsidP="00662747"/>
    <w:p w:rsidR="00662747" w:rsidRDefault="00662747" w:rsidP="00662747">
      <w:pPr>
        <w:pStyle w:val="Heading1"/>
      </w:pPr>
      <w:bookmarkStart w:id="40" w:name="_Toc408483830"/>
      <w:r>
        <w:t>Next IWG meeting</w:t>
      </w:r>
      <w:bookmarkEnd w:id="40"/>
    </w:p>
    <w:p w:rsidR="00325D86" w:rsidRDefault="00874378" w:rsidP="002509A9">
      <w:pPr>
        <w:pStyle w:val="NoSpacing"/>
      </w:pPr>
      <w:r>
        <w:t xml:space="preserve">It was suggested the next </w:t>
      </w:r>
      <w:r w:rsidRPr="00874378">
        <w:t>IWG meeting</w:t>
      </w:r>
      <w:r>
        <w:t xml:space="preserve"> takes place in </w:t>
      </w:r>
      <w:r w:rsidRPr="00874378">
        <w:t xml:space="preserve">autumn/early winter </w:t>
      </w:r>
      <w:r>
        <w:t xml:space="preserve">of </w:t>
      </w:r>
      <w:r w:rsidRPr="00874378">
        <w:t>2015</w:t>
      </w:r>
      <w:r>
        <w:t xml:space="preserve">. It was noted that this may coincide with number of other international meetings planned at this time. Belgium stated they </w:t>
      </w:r>
      <w:r w:rsidR="00F12055">
        <w:t xml:space="preserve">will </w:t>
      </w:r>
      <w:r>
        <w:t xml:space="preserve">be happy to host the next meeting, which was kindly accepted by the IWG. No dates could be confirmed at </w:t>
      </w:r>
      <w:r w:rsidR="00652006">
        <w:t>the meeting</w:t>
      </w:r>
      <w:r>
        <w:t>.</w:t>
      </w:r>
    </w:p>
    <w:p w:rsidR="00325D86" w:rsidRDefault="00325D86" w:rsidP="00325D86">
      <w:r w:rsidRPr="006236DB">
        <w:rPr>
          <w:rStyle w:val="Strong"/>
        </w:rPr>
        <w:t>Decision:</w:t>
      </w:r>
      <w:r w:rsidRPr="00B06F1D">
        <w:rPr>
          <w:i/>
        </w:rPr>
        <w:t xml:space="preserve"> </w:t>
      </w:r>
      <w:r w:rsidR="00874378" w:rsidRPr="00874378">
        <w:t xml:space="preserve">It was </w:t>
      </w:r>
      <w:r w:rsidR="00874378">
        <w:t>provisionally agreed that the next IWG meeting would be held in Bel</w:t>
      </w:r>
      <w:r w:rsidR="003763FC">
        <w:t xml:space="preserve">gium. The Coordination Unit </w:t>
      </w:r>
      <w:r w:rsidR="00F12055">
        <w:t xml:space="preserve">will </w:t>
      </w:r>
      <w:r w:rsidR="008737B5">
        <w:t>consult with</w:t>
      </w:r>
      <w:r w:rsidR="00874378">
        <w:t xml:space="preserve"> </w:t>
      </w:r>
      <w:r w:rsidR="003763FC">
        <w:t xml:space="preserve">national </w:t>
      </w:r>
      <w:r w:rsidR="008737B5">
        <w:t>delegations to find</w:t>
      </w:r>
      <w:r w:rsidR="00874378">
        <w:t xml:space="preserve"> suitable date</w:t>
      </w:r>
      <w:r w:rsidR="008737B5">
        <w:t>s</w:t>
      </w:r>
      <w:r w:rsidR="00874378">
        <w:t>.</w:t>
      </w:r>
    </w:p>
    <w:p w:rsidR="00662747" w:rsidRDefault="00662747" w:rsidP="002509A9">
      <w:pPr>
        <w:pStyle w:val="NoSpacing"/>
      </w:pPr>
    </w:p>
    <w:p w:rsidR="00600964" w:rsidRDefault="00662747" w:rsidP="00662747">
      <w:pPr>
        <w:pStyle w:val="Heading1"/>
      </w:pPr>
      <w:bookmarkStart w:id="41" w:name="_Toc371430456"/>
      <w:bookmarkStart w:id="42" w:name="_Toc408483831"/>
      <w:r>
        <w:t>Conclusion of the meeting</w:t>
      </w:r>
      <w:bookmarkEnd w:id="41"/>
      <w:bookmarkEnd w:id="42"/>
    </w:p>
    <w:p w:rsidR="00662747" w:rsidRPr="00B90F31" w:rsidRDefault="00B90F31" w:rsidP="00662747">
      <w:proofErr w:type="spellStart"/>
      <w:r w:rsidRPr="00E11833">
        <w:rPr>
          <w:i/>
        </w:rPr>
        <w:t>Meinte</w:t>
      </w:r>
      <w:proofErr w:type="spellEnd"/>
      <w:r w:rsidRPr="00E11833">
        <w:rPr>
          <w:i/>
        </w:rPr>
        <w:t xml:space="preserve"> </w:t>
      </w:r>
      <w:proofErr w:type="spellStart"/>
      <w:r w:rsidRPr="00E11833">
        <w:rPr>
          <w:i/>
        </w:rPr>
        <w:t>Engelmoer</w:t>
      </w:r>
      <w:proofErr w:type="spellEnd"/>
      <w:r>
        <w:rPr>
          <w:i/>
        </w:rPr>
        <w:t xml:space="preserve">, </w:t>
      </w:r>
      <w:r w:rsidRPr="00B90F31">
        <w:t>on behalf</w:t>
      </w:r>
      <w:r>
        <w:rPr>
          <w:i/>
        </w:rPr>
        <w:t xml:space="preserve"> </w:t>
      </w:r>
      <w:r w:rsidRPr="00B90F31">
        <w:t>of The Netherlands and Friesland</w:t>
      </w:r>
      <w:r w:rsidR="00E71336">
        <w:t>,</w:t>
      </w:r>
      <w:r>
        <w:rPr>
          <w:i/>
        </w:rPr>
        <w:t xml:space="preserve"> </w:t>
      </w:r>
      <w:r w:rsidRPr="00B90F31">
        <w:t>thanke</w:t>
      </w:r>
      <w:r>
        <w:t>d all delegations for participating in a constructive meeting with informative and fruitful discussions.</w:t>
      </w:r>
    </w:p>
    <w:p w:rsidR="00644FC4" w:rsidRDefault="00B90F31" w:rsidP="00644FC4">
      <w:pPr>
        <w:pStyle w:val="NoSpacing"/>
      </w:pPr>
      <w:r>
        <w:rPr>
          <w:i/>
        </w:rPr>
        <w:t xml:space="preserve">Sergey </w:t>
      </w:r>
      <w:proofErr w:type="spellStart"/>
      <w:r w:rsidRPr="00F169F7">
        <w:rPr>
          <w:i/>
        </w:rPr>
        <w:t>Dereliev</w:t>
      </w:r>
      <w:proofErr w:type="spellEnd"/>
      <w:r w:rsidRPr="00B90F31">
        <w:t xml:space="preserve"> </w:t>
      </w:r>
      <w:r w:rsidRPr="00B90F31">
        <w:rPr>
          <w:i/>
        </w:rPr>
        <w:t>(AEWA)</w:t>
      </w:r>
      <w:r>
        <w:t xml:space="preserve"> </w:t>
      </w:r>
      <w:r w:rsidRPr="00B90F31">
        <w:t xml:space="preserve">added </w:t>
      </w:r>
      <w:r>
        <w:t>the ISMP for the pink-footed goose was one of the best run processes within the AEWA family thanks to the positive contributions of all involved with the IWG.</w:t>
      </w:r>
      <w:r w:rsidR="00644FC4">
        <w:t xml:space="preserve"> T</w:t>
      </w:r>
      <w:r>
        <w:t xml:space="preserve">he ISMP </w:t>
      </w:r>
      <w:r w:rsidR="00644FC4">
        <w:t xml:space="preserve">so far </w:t>
      </w:r>
      <w:r>
        <w:t xml:space="preserve">had </w:t>
      </w:r>
      <w:r w:rsidR="00644FC4">
        <w:t xml:space="preserve">greatly </w:t>
      </w:r>
      <w:r>
        <w:t xml:space="preserve">benefitted from </w:t>
      </w:r>
      <w:r w:rsidR="00644FC4">
        <w:t xml:space="preserve">effective coordination, good science, productive collaborations, transparent communication and the political will and necessary funding needed to for successful implementation. </w:t>
      </w:r>
      <w:proofErr w:type="spellStart"/>
      <w:r w:rsidR="00644FC4" w:rsidRPr="00F169F7">
        <w:rPr>
          <w:i/>
        </w:rPr>
        <w:t>Dereliev</w:t>
      </w:r>
      <w:proofErr w:type="spellEnd"/>
      <w:r w:rsidR="00644FC4">
        <w:rPr>
          <w:i/>
        </w:rPr>
        <w:t xml:space="preserve"> </w:t>
      </w:r>
      <w:r w:rsidR="00644FC4" w:rsidRPr="00644FC4">
        <w:t xml:space="preserve">added </w:t>
      </w:r>
      <w:r w:rsidR="00644FC4">
        <w:t>that he a</w:t>
      </w:r>
      <w:r w:rsidR="00644FC4" w:rsidRPr="00644FC4">
        <w:t>wait</w:t>
      </w:r>
      <w:r w:rsidR="00644FC4">
        <w:t>ed a</w:t>
      </w:r>
      <w:r w:rsidR="00644FC4" w:rsidRPr="00644FC4">
        <w:t xml:space="preserve"> positive assessment</w:t>
      </w:r>
      <w:r w:rsidR="00644FC4">
        <w:t xml:space="preserve"> of the process so far, but to secure the future of such processes the investments needed should be scaled down to make them more cost effective.</w:t>
      </w:r>
    </w:p>
    <w:p w:rsidR="00626EDA" w:rsidRDefault="00B90F31" w:rsidP="00626EDA">
      <w:pPr>
        <w:pStyle w:val="NoSpacing"/>
      </w:pPr>
      <w:r w:rsidRPr="00B90F31">
        <w:t>To close the</w:t>
      </w:r>
      <w:r>
        <w:rPr>
          <w:i/>
        </w:rPr>
        <w:t xml:space="preserve"> </w:t>
      </w:r>
      <w:r w:rsidRPr="00B90F31">
        <w:t>meeting</w:t>
      </w:r>
      <w:r>
        <w:t xml:space="preserve"> </w:t>
      </w:r>
      <w:proofErr w:type="spellStart"/>
      <w:r w:rsidR="00626EDA" w:rsidRPr="00993702">
        <w:rPr>
          <w:i/>
        </w:rPr>
        <w:t>Øystein</w:t>
      </w:r>
      <w:proofErr w:type="spellEnd"/>
      <w:r w:rsidR="00626EDA" w:rsidRPr="00993702">
        <w:rPr>
          <w:i/>
        </w:rPr>
        <w:t xml:space="preserve"> </w:t>
      </w:r>
      <w:proofErr w:type="spellStart"/>
      <w:proofErr w:type="gramStart"/>
      <w:r w:rsidR="00626EDA" w:rsidRPr="00993702">
        <w:rPr>
          <w:i/>
        </w:rPr>
        <w:t>Størkersen</w:t>
      </w:r>
      <w:proofErr w:type="spellEnd"/>
      <w:r w:rsidR="00626EDA">
        <w:rPr>
          <w:i/>
        </w:rPr>
        <w:t>(</w:t>
      </w:r>
      <w:proofErr w:type="gramEnd"/>
      <w:r w:rsidR="00626EDA">
        <w:rPr>
          <w:i/>
        </w:rPr>
        <w:t xml:space="preserve">Chair) </w:t>
      </w:r>
      <w:r w:rsidR="00626EDA" w:rsidRPr="00626EDA">
        <w:t>again thank</w:t>
      </w:r>
      <w:r w:rsidR="00E71336">
        <w:t>ed</w:t>
      </w:r>
      <w:r w:rsidR="00626EDA" w:rsidRPr="00626EDA">
        <w:t xml:space="preserve"> everyone for their</w:t>
      </w:r>
      <w:r w:rsidR="00626EDA">
        <w:rPr>
          <w:i/>
        </w:rPr>
        <w:t xml:space="preserve"> </w:t>
      </w:r>
      <w:r w:rsidR="00626EDA">
        <w:t xml:space="preserve">active participation, Fred Johnson for his continued guidance and scientific input, the Coordination Unit for organising a successful meeting, </w:t>
      </w:r>
      <w:r w:rsidR="00E71336">
        <w:t xml:space="preserve">and </w:t>
      </w:r>
      <w:r w:rsidR="00626EDA">
        <w:t>The Netherlands for generously hosting it.</w:t>
      </w:r>
    </w:p>
    <w:p w:rsidR="00D26307" w:rsidRDefault="00D26307" w:rsidP="00D26307">
      <w:pPr>
        <w:pStyle w:val="NoSpacing"/>
      </w:pPr>
    </w:p>
    <w:p w:rsidR="004356E9" w:rsidRDefault="004356E9">
      <w:pPr>
        <w:rPr>
          <w:rFonts w:ascii="Cambria" w:hAnsi="Cambria" w:cs="Times New Roman"/>
          <w:b/>
          <w:bCs/>
          <w:kern w:val="32"/>
          <w:sz w:val="28"/>
          <w:szCs w:val="32"/>
        </w:rPr>
      </w:pPr>
      <w:r>
        <w:br w:type="page"/>
      </w:r>
    </w:p>
    <w:p w:rsidR="00F87867" w:rsidRDefault="00F87867" w:rsidP="0079156E">
      <w:pPr>
        <w:pStyle w:val="Heading1"/>
      </w:pPr>
      <w:bookmarkStart w:id="43" w:name="_Toc408483832"/>
      <w:r>
        <w:lastRenderedPageBreak/>
        <w:t>Abbreviations</w:t>
      </w:r>
      <w:bookmarkEnd w:id="43"/>
    </w:p>
    <w:p w:rsidR="009D6C32" w:rsidRPr="00654992" w:rsidRDefault="00217B36" w:rsidP="009D6C32">
      <w:pPr>
        <w:numPr>
          <w:ilvl w:val="0"/>
          <w:numId w:val="8"/>
        </w:numPr>
        <w:jc w:val="both"/>
        <w:rPr>
          <w:szCs w:val="22"/>
        </w:rPr>
      </w:pPr>
      <w:r>
        <w:rPr>
          <w:szCs w:val="22"/>
        </w:rPr>
        <w:t>AHM</w:t>
      </w:r>
      <w:r w:rsidR="009D6C32" w:rsidRPr="00654992">
        <w:rPr>
          <w:szCs w:val="22"/>
        </w:rPr>
        <w:t xml:space="preserve"> </w:t>
      </w:r>
      <w:r>
        <w:rPr>
          <w:szCs w:val="22"/>
        </w:rPr>
        <w:tab/>
      </w:r>
      <w:r w:rsidR="009D6C32" w:rsidRPr="00654992">
        <w:rPr>
          <w:szCs w:val="22"/>
        </w:rPr>
        <w:t>Ad</w:t>
      </w:r>
      <w:r w:rsidR="00FD469E">
        <w:rPr>
          <w:szCs w:val="22"/>
        </w:rPr>
        <w:t>aptive Harvest Management</w:t>
      </w:r>
    </w:p>
    <w:p w:rsidR="00D53D89" w:rsidRDefault="00D53D89" w:rsidP="00D53D89">
      <w:pPr>
        <w:numPr>
          <w:ilvl w:val="0"/>
          <w:numId w:val="8"/>
        </w:numPr>
        <w:jc w:val="both"/>
      </w:pPr>
      <w:r>
        <w:t xml:space="preserve">AEWA </w:t>
      </w:r>
      <w:r w:rsidR="00217B36">
        <w:tab/>
      </w:r>
      <w:r w:rsidR="00FD469E">
        <w:t>African-</w:t>
      </w:r>
      <w:r>
        <w:t xml:space="preserve">Eurasian </w:t>
      </w:r>
      <w:proofErr w:type="spellStart"/>
      <w:r>
        <w:t>Waterbird</w:t>
      </w:r>
      <w:proofErr w:type="spellEnd"/>
      <w:r>
        <w:t xml:space="preserve"> Agreement</w:t>
      </w:r>
    </w:p>
    <w:p w:rsidR="00071200" w:rsidRDefault="00071200" w:rsidP="009D6C32">
      <w:pPr>
        <w:numPr>
          <w:ilvl w:val="0"/>
          <w:numId w:val="8"/>
        </w:numPr>
        <w:jc w:val="both"/>
        <w:rPr>
          <w:szCs w:val="22"/>
        </w:rPr>
      </w:pPr>
      <w:r>
        <w:rPr>
          <w:szCs w:val="22"/>
        </w:rPr>
        <w:t>B</w:t>
      </w:r>
      <w:r w:rsidR="004356E9">
        <w:rPr>
          <w:szCs w:val="22"/>
        </w:rPr>
        <w:t>E</w:t>
      </w:r>
      <w:r>
        <w:rPr>
          <w:szCs w:val="22"/>
        </w:rPr>
        <w:tab/>
      </w:r>
      <w:r>
        <w:rPr>
          <w:szCs w:val="22"/>
        </w:rPr>
        <w:tab/>
        <w:t xml:space="preserve">Belgian </w:t>
      </w:r>
      <w:r w:rsidR="00FD469E">
        <w:rPr>
          <w:szCs w:val="22"/>
        </w:rPr>
        <w:t>delegate</w:t>
      </w:r>
    </w:p>
    <w:p w:rsidR="005C4E55" w:rsidRDefault="005C4E55" w:rsidP="009D6C32">
      <w:pPr>
        <w:numPr>
          <w:ilvl w:val="0"/>
          <w:numId w:val="8"/>
        </w:numPr>
        <w:jc w:val="both"/>
        <w:rPr>
          <w:szCs w:val="22"/>
        </w:rPr>
      </w:pPr>
      <w:r>
        <w:rPr>
          <w:szCs w:val="22"/>
        </w:rPr>
        <w:t>CU</w:t>
      </w:r>
      <w:r>
        <w:rPr>
          <w:szCs w:val="22"/>
        </w:rPr>
        <w:tab/>
      </w:r>
      <w:r>
        <w:rPr>
          <w:szCs w:val="22"/>
        </w:rPr>
        <w:tab/>
        <w:t>Coordination Unit</w:t>
      </w:r>
    </w:p>
    <w:p w:rsidR="00071200" w:rsidRDefault="00071200" w:rsidP="009D6C32">
      <w:pPr>
        <w:numPr>
          <w:ilvl w:val="0"/>
          <w:numId w:val="8"/>
        </w:numPr>
        <w:jc w:val="both"/>
        <w:rPr>
          <w:szCs w:val="22"/>
        </w:rPr>
      </w:pPr>
      <w:r>
        <w:rPr>
          <w:szCs w:val="22"/>
        </w:rPr>
        <w:t>DK</w:t>
      </w:r>
      <w:r>
        <w:rPr>
          <w:szCs w:val="22"/>
        </w:rPr>
        <w:tab/>
      </w:r>
      <w:r>
        <w:rPr>
          <w:szCs w:val="22"/>
        </w:rPr>
        <w:tab/>
        <w:t xml:space="preserve">Danish </w:t>
      </w:r>
      <w:r w:rsidR="00FD469E">
        <w:rPr>
          <w:szCs w:val="22"/>
        </w:rPr>
        <w:t>delegate</w:t>
      </w:r>
    </w:p>
    <w:p w:rsidR="009D6C32" w:rsidRPr="00654992" w:rsidRDefault="00217B36" w:rsidP="009D6C32">
      <w:pPr>
        <w:numPr>
          <w:ilvl w:val="0"/>
          <w:numId w:val="8"/>
        </w:numPr>
        <w:jc w:val="both"/>
        <w:rPr>
          <w:szCs w:val="22"/>
        </w:rPr>
      </w:pPr>
      <w:r>
        <w:rPr>
          <w:szCs w:val="22"/>
        </w:rPr>
        <w:t>ISMP</w:t>
      </w:r>
      <w:r>
        <w:rPr>
          <w:szCs w:val="22"/>
        </w:rPr>
        <w:tab/>
      </w:r>
      <w:r w:rsidR="009D6C32" w:rsidRPr="00654992">
        <w:rPr>
          <w:szCs w:val="22"/>
        </w:rPr>
        <w:t>International Species Management Plan</w:t>
      </w:r>
    </w:p>
    <w:p w:rsidR="009D6C32" w:rsidRPr="009D6C32" w:rsidRDefault="00217B36" w:rsidP="009D6C32">
      <w:pPr>
        <w:numPr>
          <w:ilvl w:val="0"/>
          <w:numId w:val="8"/>
        </w:numPr>
        <w:jc w:val="both"/>
      </w:pPr>
      <w:r>
        <w:rPr>
          <w:szCs w:val="22"/>
        </w:rPr>
        <w:t>IWG</w:t>
      </w:r>
      <w:r>
        <w:rPr>
          <w:szCs w:val="22"/>
        </w:rPr>
        <w:tab/>
      </w:r>
      <w:r w:rsidR="00FD469E">
        <w:rPr>
          <w:szCs w:val="22"/>
        </w:rPr>
        <w:t>International Working Group</w:t>
      </w:r>
    </w:p>
    <w:p w:rsidR="00071200" w:rsidRDefault="00071200" w:rsidP="009D6C32">
      <w:pPr>
        <w:numPr>
          <w:ilvl w:val="0"/>
          <w:numId w:val="8"/>
        </w:numPr>
        <w:jc w:val="both"/>
      </w:pPr>
      <w:r>
        <w:t>NL</w:t>
      </w:r>
      <w:r>
        <w:tab/>
      </w:r>
      <w:r>
        <w:tab/>
        <w:t>Dutch delegate</w:t>
      </w:r>
    </w:p>
    <w:p w:rsidR="00217B36" w:rsidRPr="00217B36" w:rsidRDefault="00217B36" w:rsidP="009D6C32">
      <w:pPr>
        <w:numPr>
          <w:ilvl w:val="0"/>
          <w:numId w:val="8"/>
        </w:numPr>
        <w:jc w:val="both"/>
      </w:pPr>
      <w:r>
        <w:t>NO</w:t>
      </w:r>
      <w:r>
        <w:tab/>
      </w:r>
      <w:r>
        <w:tab/>
        <w:t>Norwegian delegate</w:t>
      </w:r>
    </w:p>
    <w:p w:rsidR="009D6C32" w:rsidRPr="00D53D89" w:rsidRDefault="00217B36" w:rsidP="009D6C32">
      <w:pPr>
        <w:numPr>
          <w:ilvl w:val="0"/>
          <w:numId w:val="8"/>
        </w:numPr>
        <w:jc w:val="both"/>
      </w:pPr>
      <w:proofErr w:type="spellStart"/>
      <w:r>
        <w:rPr>
          <w:szCs w:val="22"/>
        </w:rPr>
        <w:t>SPfG</w:t>
      </w:r>
      <w:proofErr w:type="spellEnd"/>
      <w:r>
        <w:rPr>
          <w:szCs w:val="22"/>
        </w:rPr>
        <w:tab/>
      </w:r>
      <w:r w:rsidR="009D6C32" w:rsidRPr="00654992">
        <w:rPr>
          <w:szCs w:val="22"/>
        </w:rPr>
        <w:t>Svalbard Pink-footed Goose</w:t>
      </w:r>
    </w:p>
    <w:p w:rsidR="00D53D89" w:rsidRDefault="00217B36" w:rsidP="009D6C32">
      <w:pPr>
        <w:numPr>
          <w:ilvl w:val="0"/>
          <w:numId w:val="8"/>
        </w:numPr>
        <w:jc w:val="both"/>
      </w:pPr>
      <w:r>
        <w:rPr>
          <w:szCs w:val="22"/>
        </w:rPr>
        <w:t>SPAs</w:t>
      </w:r>
      <w:r>
        <w:rPr>
          <w:szCs w:val="22"/>
        </w:rPr>
        <w:tab/>
      </w:r>
      <w:r w:rsidR="00D53D89">
        <w:rPr>
          <w:szCs w:val="22"/>
        </w:rPr>
        <w:t>Special Protected Areas</w:t>
      </w:r>
    </w:p>
    <w:p w:rsidR="009D6C32" w:rsidRDefault="009D6C32" w:rsidP="006E0170">
      <w:pPr>
        <w:pStyle w:val="NoSpacing"/>
      </w:pPr>
    </w:p>
    <w:p w:rsidR="008737B5" w:rsidRDefault="008737B5">
      <w:pPr>
        <w:rPr>
          <w:rFonts w:ascii="Cambria" w:hAnsi="Cambria" w:cs="Times New Roman"/>
          <w:b/>
          <w:bCs/>
          <w:kern w:val="32"/>
          <w:sz w:val="28"/>
          <w:szCs w:val="32"/>
        </w:rPr>
      </w:pPr>
      <w:bookmarkStart w:id="44" w:name="_Toc371430457"/>
      <w:r>
        <w:br w:type="page"/>
      </w:r>
    </w:p>
    <w:p w:rsidR="000569FE" w:rsidRDefault="000569FE" w:rsidP="009A7D0F">
      <w:pPr>
        <w:pStyle w:val="Heading1"/>
        <w:sectPr w:rsidR="000569FE" w:rsidSect="002031C7">
          <w:footerReference w:type="default" r:id="rId23"/>
          <w:headerReference w:type="first" r:id="rId24"/>
          <w:footerReference w:type="first" r:id="rId25"/>
          <w:type w:val="continuous"/>
          <w:pgSz w:w="11906" w:h="16838" w:code="9"/>
          <w:pgMar w:top="851" w:right="851" w:bottom="567" w:left="851" w:header="709" w:footer="709" w:gutter="0"/>
          <w:cols w:space="708"/>
          <w:titlePg/>
          <w:docGrid w:linePitch="360"/>
        </w:sectPr>
      </w:pPr>
    </w:p>
    <w:p w:rsidR="00322534" w:rsidRPr="00E2370B" w:rsidRDefault="00322534" w:rsidP="009A7D0F">
      <w:pPr>
        <w:pStyle w:val="Heading1"/>
      </w:pPr>
      <w:bookmarkStart w:id="45" w:name="_Toc408483833"/>
      <w:r w:rsidRPr="00E2370B">
        <w:lastRenderedPageBreak/>
        <w:t>Appendices</w:t>
      </w:r>
      <w:bookmarkEnd w:id="45"/>
    </w:p>
    <w:p w:rsidR="00322534" w:rsidRPr="00E2370B" w:rsidRDefault="00322534" w:rsidP="009A7D0F">
      <w:pPr>
        <w:pStyle w:val="Heading1"/>
      </w:pPr>
    </w:p>
    <w:p w:rsidR="00F87867" w:rsidRPr="00E2370B" w:rsidRDefault="00F87867" w:rsidP="002C06FA">
      <w:pPr>
        <w:pStyle w:val="Subtitle"/>
        <w:numPr>
          <w:ilvl w:val="0"/>
          <w:numId w:val="20"/>
        </w:numPr>
      </w:pPr>
      <w:bookmarkStart w:id="46" w:name="_Toc408483834"/>
      <w:r w:rsidRPr="00E2370B">
        <w:t>Participant</w:t>
      </w:r>
      <w:bookmarkEnd w:id="44"/>
      <w:r w:rsidR="00226DB2" w:rsidRPr="00E2370B">
        <w:t xml:space="preserve"> list</w:t>
      </w:r>
      <w:bookmarkEnd w:id="46"/>
    </w:p>
    <w:p w:rsidR="000569FE" w:rsidRPr="00E2370B" w:rsidRDefault="000569FE" w:rsidP="002031C7">
      <w:pPr>
        <w:rPr>
          <w:rStyle w:val="Strong"/>
          <w:sz w:val="24"/>
        </w:rPr>
      </w:pPr>
    </w:p>
    <w:p w:rsidR="002031C7" w:rsidRPr="00E2370B" w:rsidRDefault="002031C7" w:rsidP="002031C7">
      <w:pPr>
        <w:rPr>
          <w:rStyle w:val="Strong"/>
          <w:sz w:val="24"/>
        </w:rPr>
      </w:pPr>
      <w:r w:rsidRPr="00E2370B">
        <w:rPr>
          <w:rStyle w:val="Strong"/>
          <w:sz w:val="24"/>
        </w:rPr>
        <w:t>Norwegian delegation</w:t>
      </w:r>
    </w:p>
    <w:p w:rsidR="00E2370B" w:rsidRPr="00E2370B" w:rsidRDefault="002031C7" w:rsidP="004408BA">
      <w:pPr>
        <w:rPr>
          <w:rFonts w:cs="Calibri"/>
          <w:szCs w:val="22"/>
        </w:rPr>
      </w:pPr>
      <w:proofErr w:type="spellStart"/>
      <w:r w:rsidRPr="00E2370B">
        <w:rPr>
          <w:rFonts w:cs="Calibri"/>
          <w:b/>
          <w:szCs w:val="22"/>
        </w:rPr>
        <w:t>Øystein</w:t>
      </w:r>
      <w:proofErr w:type="spellEnd"/>
      <w:r w:rsidRPr="00E2370B">
        <w:rPr>
          <w:rFonts w:cs="Calibri"/>
          <w:b/>
          <w:szCs w:val="22"/>
        </w:rPr>
        <w:t xml:space="preserve"> </w:t>
      </w:r>
      <w:proofErr w:type="spellStart"/>
      <w:r w:rsidRPr="00E2370B">
        <w:rPr>
          <w:rFonts w:cs="Calibri"/>
          <w:b/>
          <w:szCs w:val="22"/>
        </w:rPr>
        <w:t>Størkersen</w:t>
      </w:r>
      <w:proofErr w:type="spellEnd"/>
      <w:r w:rsidRPr="00E2370B">
        <w:rPr>
          <w:rFonts w:cs="Calibri"/>
          <w:b/>
          <w:szCs w:val="22"/>
        </w:rPr>
        <w:t xml:space="preserve">, </w:t>
      </w:r>
      <w:r w:rsidRPr="00E2370B">
        <w:rPr>
          <w:rFonts w:cs="Calibri"/>
          <w:szCs w:val="22"/>
        </w:rPr>
        <w:t>National Focal Point, Chair</w:t>
      </w:r>
      <w:r w:rsidR="00E2370B" w:rsidRPr="00E2370B">
        <w:rPr>
          <w:rFonts w:cs="Calibri"/>
          <w:szCs w:val="22"/>
        </w:rPr>
        <w:t>.</w:t>
      </w:r>
    </w:p>
    <w:p w:rsidR="002031C7" w:rsidRPr="00E2370B" w:rsidRDefault="002031C7" w:rsidP="004408BA">
      <w:pPr>
        <w:rPr>
          <w:rFonts w:cs="Calibri"/>
          <w:szCs w:val="22"/>
        </w:rPr>
      </w:pPr>
      <w:r w:rsidRPr="00E2370B">
        <w:t>Environment A</w:t>
      </w:r>
      <w:r w:rsidR="00E2370B" w:rsidRPr="00E2370B">
        <w:t>gency, Ministry of Environment</w:t>
      </w:r>
    </w:p>
    <w:p w:rsidR="00E2370B" w:rsidRPr="00E2370B" w:rsidRDefault="002031C7" w:rsidP="009A7D0F">
      <w:pPr>
        <w:rPr>
          <w:rFonts w:cs="Calibri"/>
          <w:szCs w:val="22"/>
        </w:rPr>
      </w:pPr>
      <w:r w:rsidRPr="00E2370B">
        <w:rPr>
          <w:rFonts w:cs="Calibri"/>
          <w:b/>
          <w:szCs w:val="22"/>
        </w:rPr>
        <w:t>Arild Espelien</w:t>
      </w:r>
      <w:r w:rsidR="00E2370B" w:rsidRPr="00E2370B">
        <w:rPr>
          <w:rFonts w:cs="Calibri"/>
          <w:szCs w:val="22"/>
        </w:rPr>
        <w:t>, National Expert.</w:t>
      </w:r>
    </w:p>
    <w:p w:rsidR="002031C7" w:rsidRPr="00E2370B" w:rsidRDefault="002031C7" w:rsidP="009A7D0F">
      <w:pPr>
        <w:rPr>
          <w:rFonts w:cs="Calibri"/>
          <w:szCs w:val="22"/>
        </w:rPr>
      </w:pPr>
      <w:r w:rsidRPr="00E2370B">
        <w:t xml:space="preserve">Environment </w:t>
      </w:r>
      <w:r w:rsidR="00E2370B" w:rsidRPr="00E2370B">
        <w:t>Agency, Ministry of Environment</w:t>
      </w:r>
    </w:p>
    <w:p w:rsidR="002031C7" w:rsidRPr="00E2370B" w:rsidRDefault="002031C7" w:rsidP="009A7D0F">
      <w:pPr>
        <w:rPr>
          <w:rFonts w:cs="Calibri"/>
          <w:b/>
          <w:szCs w:val="22"/>
        </w:rPr>
      </w:pPr>
      <w:proofErr w:type="spellStart"/>
      <w:r w:rsidRPr="00E2370B">
        <w:rPr>
          <w:rFonts w:cs="Calibri"/>
          <w:b/>
          <w:szCs w:val="22"/>
        </w:rPr>
        <w:t>Ingunn</w:t>
      </w:r>
      <w:proofErr w:type="spellEnd"/>
      <w:r w:rsidRPr="00E2370B">
        <w:rPr>
          <w:rFonts w:cs="Calibri"/>
          <w:b/>
          <w:szCs w:val="22"/>
        </w:rPr>
        <w:t xml:space="preserve"> </w:t>
      </w:r>
      <w:proofErr w:type="spellStart"/>
      <w:r w:rsidRPr="00E2370B">
        <w:rPr>
          <w:rFonts w:cs="Calibri"/>
          <w:b/>
          <w:szCs w:val="22"/>
        </w:rPr>
        <w:t>Tombre</w:t>
      </w:r>
      <w:proofErr w:type="spellEnd"/>
      <w:r w:rsidR="00E2370B" w:rsidRPr="00E2370B">
        <w:rPr>
          <w:rFonts w:cs="Calibri"/>
          <w:szCs w:val="22"/>
        </w:rPr>
        <w:t>, National Expert.</w:t>
      </w:r>
    </w:p>
    <w:p w:rsidR="002031C7" w:rsidRPr="00E2370B" w:rsidRDefault="002031C7" w:rsidP="009A7D0F">
      <w:pPr>
        <w:rPr>
          <w:rFonts w:cs="Calibri"/>
          <w:b/>
          <w:szCs w:val="22"/>
        </w:rPr>
      </w:pPr>
      <w:r w:rsidRPr="00E2370B">
        <w:rPr>
          <w:rFonts w:cs="Calibri"/>
          <w:szCs w:val="22"/>
        </w:rPr>
        <w:t>Norwegian Institute for Nature Research (NINA)</w:t>
      </w:r>
    </w:p>
    <w:p w:rsidR="002031C7" w:rsidRPr="00E2370B" w:rsidRDefault="002031C7" w:rsidP="00B94B59">
      <w:pPr>
        <w:rPr>
          <w:rFonts w:cs="Calibri"/>
          <w:b/>
          <w:szCs w:val="22"/>
        </w:rPr>
      </w:pPr>
      <w:proofErr w:type="spellStart"/>
      <w:r w:rsidRPr="00E2370B">
        <w:rPr>
          <w:rFonts w:cs="Calibri"/>
          <w:b/>
          <w:szCs w:val="22"/>
        </w:rPr>
        <w:t>Pål</w:t>
      </w:r>
      <w:proofErr w:type="spellEnd"/>
      <w:r w:rsidRPr="00E2370B">
        <w:rPr>
          <w:rFonts w:cs="Calibri"/>
          <w:b/>
          <w:szCs w:val="22"/>
        </w:rPr>
        <w:t xml:space="preserve"> </w:t>
      </w:r>
      <w:proofErr w:type="spellStart"/>
      <w:r w:rsidRPr="00E2370B">
        <w:rPr>
          <w:rFonts w:cs="Calibri"/>
          <w:b/>
          <w:szCs w:val="22"/>
        </w:rPr>
        <w:t>Krister</w:t>
      </w:r>
      <w:proofErr w:type="spellEnd"/>
      <w:r w:rsidRPr="00E2370B">
        <w:rPr>
          <w:rFonts w:cs="Calibri"/>
          <w:b/>
          <w:szCs w:val="22"/>
        </w:rPr>
        <w:t xml:space="preserve"> </w:t>
      </w:r>
      <w:proofErr w:type="spellStart"/>
      <w:r w:rsidRPr="00E2370B">
        <w:rPr>
          <w:rFonts w:cs="Calibri"/>
          <w:b/>
          <w:szCs w:val="22"/>
        </w:rPr>
        <w:t>Langlid</w:t>
      </w:r>
      <w:proofErr w:type="spellEnd"/>
      <w:r w:rsidR="00E2370B" w:rsidRPr="00E2370B">
        <w:rPr>
          <w:rFonts w:cs="Calibri"/>
          <w:szCs w:val="22"/>
        </w:rPr>
        <w:t>, Delegate.</w:t>
      </w:r>
    </w:p>
    <w:p w:rsidR="002031C7" w:rsidRPr="00E2370B" w:rsidRDefault="002031C7" w:rsidP="00B94B59">
      <w:pPr>
        <w:rPr>
          <w:rFonts w:cs="Calibri"/>
          <w:szCs w:val="22"/>
        </w:rPr>
      </w:pPr>
      <w:r w:rsidRPr="00E2370B">
        <w:rPr>
          <w:rFonts w:cs="Calibri"/>
          <w:szCs w:val="22"/>
        </w:rPr>
        <w:t>Advisor to Nord-</w:t>
      </w:r>
      <w:proofErr w:type="spellStart"/>
      <w:r w:rsidRPr="00E2370B">
        <w:rPr>
          <w:rFonts w:cs="Calibri"/>
          <w:szCs w:val="22"/>
        </w:rPr>
        <w:t>Trøndelag</w:t>
      </w:r>
      <w:proofErr w:type="spellEnd"/>
      <w:r w:rsidRPr="00E2370B">
        <w:rPr>
          <w:rFonts w:cs="Calibri"/>
          <w:szCs w:val="22"/>
        </w:rPr>
        <w:t xml:space="preserve"> Norwegian Farmers' Union (</w:t>
      </w:r>
      <w:proofErr w:type="spellStart"/>
      <w:r w:rsidRPr="00E2370B">
        <w:rPr>
          <w:rFonts w:cs="Calibri"/>
          <w:szCs w:val="22"/>
        </w:rPr>
        <w:t>Bondelaget</w:t>
      </w:r>
      <w:proofErr w:type="spellEnd"/>
      <w:r w:rsidR="00E2370B" w:rsidRPr="00E2370B">
        <w:rPr>
          <w:rFonts w:cs="Calibri"/>
          <w:szCs w:val="22"/>
        </w:rPr>
        <w:t>)</w:t>
      </w:r>
    </w:p>
    <w:p w:rsidR="002031C7" w:rsidRPr="00E2370B" w:rsidRDefault="002031C7" w:rsidP="00B94B59">
      <w:pPr>
        <w:rPr>
          <w:rFonts w:cs="Calibri"/>
          <w:b/>
          <w:szCs w:val="22"/>
        </w:rPr>
      </w:pPr>
      <w:proofErr w:type="spellStart"/>
      <w:r w:rsidRPr="00E2370B">
        <w:rPr>
          <w:b/>
          <w:szCs w:val="22"/>
        </w:rPr>
        <w:t>Endre</w:t>
      </w:r>
      <w:proofErr w:type="spellEnd"/>
      <w:r w:rsidRPr="00E2370B">
        <w:rPr>
          <w:b/>
          <w:szCs w:val="22"/>
        </w:rPr>
        <w:t xml:space="preserve"> </w:t>
      </w:r>
      <w:proofErr w:type="spellStart"/>
      <w:r w:rsidRPr="00E2370B">
        <w:rPr>
          <w:b/>
          <w:szCs w:val="22"/>
        </w:rPr>
        <w:t>Alstad</w:t>
      </w:r>
      <w:proofErr w:type="spellEnd"/>
      <w:r w:rsidRPr="00E2370B">
        <w:rPr>
          <w:b/>
          <w:szCs w:val="22"/>
        </w:rPr>
        <w:t xml:space="preserve">, </w:t>
      </w:r>
      <w:r w:rsidR="00E2370B" w:rsidRPr="00E2370B">
        <w:rPr>
          <w:szCs w:val="22"/>
        </w:rPr>
        <w:t>Delegate.</w:t>
      </w:r>
    </w:p>
    <w:p w:rsidR="002031C7" w:rsidRPr="00E2370B" w:rsidRDefault="002031C7" w:rsidP="00B94B59">
      <w:pPr>
        <w:rPr>
          <w:szCs w:val="22"/>
        </w:rPr>
      </w:pPr>
      <w:r w:rsidRPr="00E2370B">
        <w:rPr>
          <w:szCs w:val="22"/>
        </w:rPr>
        <w:t>Norwegian Association of Hunters and Anglers (NJFF)</w:t>
      </w:r>
    </w:p>
    <w:p w:rsidR="002031C7" w:rsidRPr="00E2370B" w:rsidRDefault="002031C7" w:rsidP="002031C7">
      <w:pPr>
        <w:rPr>
          <w:rStyle w:val="Strong"/>
          <w:b w:val="0"/>
          <w:szCs w:val="22"/>
        </w:rPr>
      </w:pPr>
    </w:p>
    <w:p w:rsidR="002031C7" w:rsidRPr="00E2370B" w:rsidRDefault="002031C7" w:rsidP="002031C7">
      <w:pPr>
        <w:rPr>
          <w:rStyle w:val="Strong"/>
          <w:sz w:val="24"/>
        </w:rPr>
      </w:pPr>
      <w:r w:rsidRPr="00E2370B">
        <w:rPr>
          <w:rStyle w:val="Strong"/>
          <w:sz w:val="24"/>
        </w:rPr>
        <w:t>Danish delegation</w:t>
      </w:r>
    </w:p>
    <w:p w:rsidR="002031C7" w:rsidRPr="00E2370B" w:rsidRDefault="002031C7" w:rsidP="00B94B59">
      <w:pPr>
        <w:rPr>
          <w:rFonts w:cs="Calibri"/>
          <w:b/>
          <w:szCs w:val="22"/>
        </w:rPr>
      </w:pPr>
      <w:r w:rsidRPr="00E2370B">
        <w:rPr>
          <w:rFonts w:cs="Calibri"/>
          <w:b/>
          <w:bCs/>
          <w:szCs w:val="22"/>
        </w:rPr>
        <w:t xml:space="preserve">Henrik </w:t>
      </w:r>
      <w:proofErr w:type="spellStart"/>
      <w:r w:rsidRPr="00E2370B">
        <w:rPr>
          <w:rFonts w:cs="Calibri"/>
          <w:b/>
          <w:bCs/>
          <w:szCs w:val="22"/>
        </w:rPr>
        <w:t>Lykke</w:t>
      </w:r>
      <w:proofErr w:type="spellEnd"/>
      <w:r w:rsidRPr="00E2370B">
        <w:rPr>
          <w:rFonts w:cs="Calibri"/>
          <w:b/>
          <w:bCs/>
          <w:szCs w:val="22"/>
        </w:rPr>
        <w:t xml:space="preserve"> </w:t>
      </w:r>
      <w:proofErr w:type="spellStart"/>
      <w:r w:rsidRPr="00E2370B">
        <w:rPr>
          <w:rFonts w:cs="Calibri"/>
          <w:b/>
          <w:bCs/>
          <w:szCs w:val="22"/>
        </w:rPr>
        <w:t>Sørensen</w:t>
      </w:r>
      <w:proofErr w:type="spellEnd"/>
      <w:r w:rsidRPr="00E2370B">
        <w:rPr>
          <w:rFonts w:cs="Calibri"/>
          <w:bCs/>
          <w:szCs w:val="22"/>
        </w:rPr>
        <w:t xml:space="preserve">, </w:t>
      </w:r>
      <w:r w:rsidR="00E2370B" w:rsidRPr="00E2370B">
        <w:rPr>
          <w:rFonts w:cs="Calibri"/>
          <w:szCs w:val="22"/>
        </w:rPr>
        <w:t>National Focal Point.</w:t>
      </w:r>
    </w:p>
    <w:p w:rsidR="002031C7" w:rsidRPr="00E2370B" w:rsidRDefault="002031C7" w:rsidP="00B94B59">
      <w:pPr>
        <w:rPr>
          <w:rFonts w:cs="Calibri"/>
          <w:szCs w:val="22"/>
        </w:rPr>
      </w:pPr>
      <w:r w:rsidRPr="00E2370B">
        <w:rPr>
          <w:rFonts w:cs="Calibri"/>
          <w:szCs w:val="22"/>
        </w:rPr>
        <w:t xml:space="preserve">Danish Nature </w:t>
      </w:r>
      <w:r w:rsidR="00E2370B">
        <w:rPr>
          <w:rFonts w:cs="Calibri"/>
          <w:szCs w:val="22"/>
        </w:rPr>
        <w:t>Agency, Ministry of Environment</w:t>
      </w:r>
    </w:p>
    <w:p w:rsidR="002031C7" w:rsidRPr="00E2370B" w:rsidRDefault="002031C7" w:rsidP="00B94B59">
      <w:pPr>
        <w:rPr>
          <w:rFonts w:cs="Calibri"/>
          <w:i/>
          <w:szCs w:val="22"/>
        </w:rPr>
      </w:pPr>
      <w:r w:rsidRPr="00E2370B">
        <w:rPr>
          <w:rFonts w:cs="Calibri"/>
          <w:b/>
          <w:szCs w:val="22"/>
        </w:rPr>
        <w:t xml:space="preserve">Jesper Madsen, </w:t>
      </w:r>
      <w:r w:rsidRPr="00E2370B">
        <w:rPr>
          <w:rFonts w:cs="Calibri"/>
          <w:szCs w:val="22"/>
        </w:rPr>
        <w:t>Nat</w:t>
      </w:r>
      <w:r w:rsidR="00E2370B">
        <w:rPr>
          <w:rFonts w:cs="Calibri"/>
          <w:szCs w:val="22"/>
        </w:rPr>
        <w:t>ional Expert &amp; Lead Coordinator.</w:t>
      </w:r>
    </w:p>
    <w:p w:rsidR="002031C7" w:rsidRPr="00E2370B" w:rsidRDefault="002031C7" w:rsidP="00B94B59">
      <w:pPr>
        <w:rPr>
          <w:rFonts w:cs="Calibri"/>
          <w:b/>
          <w:szCs w:val="22"/>
        </w:rPr>
      </w:pPr>
      <w:r w:rsidRPr="00E2370B">
        <w:rPr>
          <w:rFonts w:cs="Calibri"/>
          <w:szCs w:val="22"/>
        </w:rPr>
        <w:t>Aarhus Universit</w:t>
      </w:r>
      <w:r w:rsidR="00E2370B">
        <w:rPr>
          <w:rFonts w:cs="Calibri"/>
          <w:szCs w:val="22"/>
        </w:rPr>
        <w:t xml:space="preserve">y / AEWA </w:t>
      </w:r>
      <w:proofErr w:type="spellStart"/>
      <w:r w:rsidR="00E2370B">
        <w:rPr>
          <w:rFonts w:cs="Calibri"/>
          <w:szCs w:val="22"/>
        </w:rPr>
        <w:t>SPfG</w:t>
      </w:r>
      <w:proofErr w:type="spellEnd"/>
      <w:r w:rsidR="00E2370B">
        <w:rPr>
          <w:rFonts w:cs="Calibri"/>
          <w:szCs w:val="22"/>
        </w:rPr>
        <w:t xml:space="preserve"> IWG Coordination Unit</w:t>
      </w:r>
    </w:p>
    <w:p w:rsidR="002031C7" w:rsidRPr="00E2370B" w:rsidRDefault="002031C7" w:rsidP="00B94B59">
      <w:pPr>
        <w:pStyle w:val="NoSpacing"/>
      </w:pPr>
      <w:proofErr w:type="spellStart"/>
      <w:r w:rsidRPr="00E2370B">
        <w:rPr>
          <w:b/>
        </w:rPr>
        <w:t>Niels</w:t>
      </w:r>
      <w:proofErr w:type="spellEnd"/>
      <w:r w:rsidRPr="00E2370B">
        <w:rPr>
          <w:b/>
        </w:rPr>
        <w:t xml:space="preserve"> Henrik Simonsen</w:t>
      </w:r>
      <w:r w:rsidR="00E2370B">
        <w:t>, Delegate.</w:t>
      </w:r>
    </w:p>
    <w:p w:rsidR="002031C7" w:rsidRPr="00E2370B" w:rsidRDefault="00E2370B" w:rsidP="00B94B59">
      <w:pPr>
        <w:pStyle w:val="NoSpacing"/>
      </w:pPr>
      <w:r>
        <w:t>Danish Hunters’ Association</w:t>
      </w:r>
    </w:p>
    <w:p w:rsidR="002031C7" w:rsidRPr="00E2370B" w:rsidRDefault="002031C7" w:rsidP="00B94B59">
      <w:pPr>
        <w:rPr>
          <w:rFonts w:cs="Calibri"/>
          <w:b/>
          <w:szCs w:val="22"/>
        </w:rPr>
      </w:pPr>
      <w:proofErr w:type="spellStart"/>
      <w:r w:rsidRPr="00E2370B">
        <w:rPr>
          <w:rFonts w:cs="Calibri"/>
          <w:b/>
          <w:szCs w:val="22"/>
        </w:rPr>
        <w:t>Niels</w:t>
      </w:r>
      <w:proofErr w:type="spellEnd"/>
      <w:r w:rsidRPr="00E2370B">
        <w:rPr>
          <w:rFonts w:cs="Calibri"/>
          <w:b/>
          <w:szCs w:val="22"/>
        </w:rPr>
        <w:t xml:space="preserve"> Erik Jørgensen</w:t>
      </w:r>
      <w:r w:rsidR="00E2370B">
        <w:rPr>
          <w:rFonts w:cs="Calibri"/>
          <w:szCs w:val="22"/>
        </w:rPr>
        <w:t>, Delegate.</w:t>
      </w:r>
    </w:p>
    <w:p w:rsidR="002031C7" w:rsidRPr="00E2370B" w:rsidRDefault="00E2370B" w:rsidP="00B94B59">
      <w:pPr>
        <w:pStyle w:val="NoSpacing"/>
      </w:pPr>
      <w:r>
        <w:t>Danish Hunters´ Association</w:t>
      </w:r>
    </w:p>
    <w:p w:rsidR="002031C7" w:rsidRPr="00E2370B" w:rsidRDefault="002031C7" w:rsidP="00B94B59">
      <w:pPr>
        <w:rPr>
          <w:rFonts w:cs="Calibri"/>
          <w:b/>
          <w:szCs w:val="22"/>
        </w:rPr>
      </w:pPr>
      <w:r w:rsidRPr="00E2370B">
        <w:rPr>
          <w:b/>
        </w:rPr>
        <w:t xml:space="preserve">Ole </w:t>
      </w:r>
      <w:proofErr w:type="spellStart"/>
      <w:r w:rsidRPr="00E2370B">
        <w:rPr>
          <w:b/>
        </w:rPr>
        <w:t>Noe</w:t>
      </w:r>
      <w:proofErr w:type="spellEnd"/>
      <w:r w:rsidRPr="00E2370B">
        <w:rPr>
          <w:rFonts w:cs="Calibri"/>
          <w:szCs w:val="22"/>
        </w:rPr>
        <w:t>, Delegate,</w:t>
      </w:r>
    </w:p>
    <w:p w:rsidR="002031C7" w:rsidRPr="00E2370B" w:rsidRDefault="002031C7" w:rsidP="00B94B59">
      <w:pPr>
        <w:rPr>
          <w:rFonts w:cs="Calibri"/>
          <w:szCs w:val="22"/>
        </w:rPr>
      </w:pPr>
      <w:r w:rsidRPr="00E2370B">
        <w:t>D</w:t>
      </w:r>
      <w:r w:rsidR="00E2370B">
        <w:t>anish Hunters’ Association (DJ)</w:t>
      </w:r>
    </w:p>
    <w:p w:rsidR="002031C7" w:rsidRPr="00E2370B" w:rsidRDefault="002031C7" w:rsidP="00B94B59">
      <w:pPr>
        <w:rPr>
          <w:rStyle w:val="Strong"/>
          <w:b w:val="0"/>
          <w:szCs w:val="22"/>
        </w:rPr>
      </w:pPr>
    </w:p>
    <w:p w:rsidR="002031C7" w:rsidRPr="00E2370B" w:rsidRDefault="002031C7" w:rsidP="00B94B59">
      <w:pPr>
        <w:rPr>
          <w:rStyle w:val="Strong"/>
          <w:sz w:val="24"/>
        </w:rPr>
      </w:pPr>
      <w:r w:rsidRPr="00E2370B">
        <w:rPr>
          <w:rStyle w:val="Strong"/>
          <w:sz w:val="24"/>
        </w:rPr>
        <w:t>Dutch delegation</w:t>
      </w:r>
    </w:p>
    <w:p w:rsidR="002031C7" w:rsidRPr="00E2370B" w:rsidRDefault="002031C7" w:rsidP="00B94B59">
      <w:pPr>
        <w:rPr>
          <w:rFonts w:asciiTheme="minorHAnsi" w:hAnsiTheme="minorHAnsi" w:cs="Calibri"/>
          <w:szCs w:val="22"/>
        </w:rPr>
      </w:pPr>
      <w:r w:rsidRPr="00E2370B">
        <w:rPr>
          <w:rFonts w:asciiTheme="minorHAnsi" w:hAnsiTheme="minorHAnsi"/>
          <w:b/>
          <w:szCs w:val="22"/>
        </w:rPr>
        <w:t>Anja Pel-Roest</w:t>
      </w:r>
      <w:r w:rsidRPr="00E2370B">
        <w:rPr>
          <w:rFonts w:asciiTheme="minorHAnsi" w:hAnsiTheme="minorHAnsi"/>
          <w:szCs w:val="22"/>
        </w:rPr>
        <w:t xml:space="preserve">, </w:t>
      </w:r>
      <w:r w:rsidR="00E2370B">
        <w:rPr>
          <w:rFonts w:asciiTheme="minorHAnsi" w:hAnsiTheme="minorHAnsi" w:cs="Calibri"/>
          <w:szCs w:val="22"/>
        </w:rPr>
        <w:t>National Focal Point.</w:t>
      </w:r>
    </w:p>
    <w:p w:rsidR="002031C7" w:rsidRPr="00E2370B" w:rsidRDefault="002031C7" w:rsidP="00B94B59">
      <w:pPr>
        <w:rPr>
          <w:rFonts w:asciiTheme="minorHAnsi" w:hAnsiTheme="minorHAnsi" w:cs="Calibri"/>
          <w:szCs w:val="22"/>
        </w:rPr>
      </w:pPr>
      <w:r w:rsidRPr="00E2370B">
        <w:rPr>
          <w:rFonts w:asciiTheme="minorHAnsi" w:hAnsiTheme="minorHAnsi"/>
          <w:color w:val="000000"/>
          <w:szCs w:val="22"/>
        </w:rPr>
        <w:t>Dutch Ministry of Economic Affairs</w:t>
      </w:r>
    </w:p>
    <w:p w:rsidR="002031C7" w:rsidRPr="00E2370B" w:rsidRDefault="002031C7" w:rsidP="00B94B59">
      <w:pPr>
        <w:rPr>
          <w:rFonts w:cs="Calibri"/>
          <w:szCs w:val="22"/>
        </w:rPr>
      </w:pPr>
      <w:r w:rsidRPr="00E2370B">
        <w:rPr>
          <w:b/>
        </w:rPr>
        <w:t xml:space="preserve">Ralph Buij, </w:t>
      </w:r>
      <w:r w:rsidRPr="00E2370B">
        <w:t>National Expert</w:t>
      </w:r>
      <w:r w:rsidR="00E2370B">
        <w:t>.</w:t>
      </w:r>
    </w:p>
    <w:p w:rsidR="002031C7" w:rsidRPr="00E2370B" w:rsidRDefault="002031C7" w:rsidP="00B94B59">
      <w:pPr>
        <w:rPr>
          <w:rFonts w:cs="Calibri"/>
          <w:szCs w:val="22"/>
        </w:rPr>
      </w:pPr>
      <w:proofErr w:type="spellStart"/>
      <w:r w:rsidRPr="00E2370B">
        <w:rPr>
          <w:rFonts w:cstheme="minorHAnsi"/>
        </w:rPr>
        <w:t>Wageningen</w:t>
      </w:r>
      <w:proofErr w:type="spellEnd"/>
      <w:r w:rsidRPr="00E2370B">
        <w:rPr>
          <w:rFonts w:cstheme="minorHAnsi"/>
        </w:rPr>
        <w:t xml:space="preserve"> University</w:t>
      </w:r>
    </w:p>
    <w:p w:rsidR="002031C7" w:rsidRPr="00E2370B" w:rsidRDefault="002031C7" w:rsidP="00B94B59">
      <w:pPr>
        <w:rPr>
          <w:rFonts w:asciiTheme="minorHAnsi" w:hAnsiTheme="minorHAnsi"/>
          <w:color w:val="000000"/>
          <w:szCs w:val="22"/>
          <w:shd w:val="clear" w:color="auto" w:fill="FFFFFF"/>
        </w:rPr>
      </w:pPr>
      <w:proofErr w:type="spellStart"/>
      <w:r w:rsidRPr="00E2370B">
        <w:rPr>
          <w:rFonts w:asciiTheme="minorHAnsi" w:hAnsiTheme="minorHAnsi"/>
          <w:b/>
          <w:bCs/>
          <w:color w:val="000000"/>
          <w:szCs w:val="22"/>
          <w:shd w:val="clear" w:color="auto" w:fill="FFFFFF"/>
        </w:rPr>
        <w:t>Annegien</w:t>
      </w:r>
      <w:proofErr w:type="spellEnd"/>
      <w:r w:rsidRPr="00E2370B">
        <w:rPr>
          <w:rFonts w:asciiTheme="minorHAnsi" w:hAnsiTheme="minorHAnsi"/>
          <w:b/>
          <w:bCs/>
          <w:color w:val="000000"/>
          <w:szCs w:val="22"/>
          <w:shd w:val="clear" w:color="auto" w:fill="FFFFFF"/>
        </w:rPr>
        <w:t xml:space="preserve"> </w:t>
      </w:r>
      <w:proofErr w:type="spellStart"/>
      <w:r w:rsidRPr="00E2370B">
        <w:rPr>
          <w:rFonts w:asciiTheme="minorHAnsi" w:hAnsiTheme="minorHAnsi"/>
          <w:b/>
          <w:bCs/>
          <w:color w:val="000000"/>
          <w:szCs w:val="22"/>
          <w:shd w:val="clear" w:color="auto" w:fill="FFFFFF"/>
        </w:rPr>
        <w:t>Helmens</w:t>
      </w:r>
      <w:proofErr w:type="spellEnd"/>
      <w:r w:rsidRPr="00E2370B">
        <w:rPr>
          <w:rFonts w:asciiTheme="minorHAnsi" w:hAnsiTheme="minorHAnsi"/>
          <w:b/>
          <w:bCs/>
          <w:color w:val="000000"/>
          <w:szCs w:val="22"/>
          <w:shd w:val="clear" w:color="auto" w:fill="FFFFFF"/>
        </w:rPr>
        <w:t xml:space="preserve">, </w:t>
      </w:r>
      <w:r w:rsidR="00E2370B">
        <w:rPr>
          <w:rFonts w:asciiTheme="minorHAnsi" w:hAnsiTheme="minorHAnsi"/>
          <w:bCs/>
          <w:color w:val="000000"/>
          <w:szCs w:val="22"/>
          <w:shd w:val="clear" w:color="auto" w:fill="FFFFFF"/>
        </w:rPr>
        <w:t>Delegate.</w:t>
      </w:r>
    </w:p>
    <w:p w:rsidR="002031C7" w:rsidRPr="00E2370B" w:rsidRDefault="002031C7" w:rsidP="00B94B59">
      <w:pPr>
        <w:rPr>
          <w:rFonts w:cs="Calibri"/>
          <w:szCs w:val="22"/>
        </w:rPr>
      </w:pPr>
      <w:r w:rsidRPr="00E2370B">
        <w:rPr>
          <w:rFonts w:asciiTheme="minorHAnsi" w:hAnsiTheme="minorHAnsi"/>
          <w:color w:val="000000"/>
          <w:szCs w:val="22"/>
          <w:shd w:val="clear" w:color="auto" w:fill="FFFFFF"/>
        </w:rPr>
        <w:t>Dutch Ministry of Economic Affairs</w:t>
      </w:r>
    </w:p>
    <w:p w:rsidR="002031C7" w:rsidRPr="00E2370B" w:rsidRDefault="002031C7" w:rsidP="00B94B59">
      <w:pPr>
        <w:rPr>
          <w:rFonts w:cs="Calibri"/>
          <w:b/>
          <w:szCs w:val="22"/>
        </w:rPr>
      </w:pPr>
      <w:proofErr w:type="spellStart"/>
      <w:r w:rsidRPr="00E2370B">
        <w:rPr>
          <w:b/>
        </w:rPr>
        <w:t>Meinte</w:t>
      </w:r>
      <w:proofErr w:type="spellEnd"/>
      <w:r w:rsidRPr="00E2370B">
        <w:rPr>
          <w:b/>
        </w:rPr>
        <w:t xml:space="preserve"> </w:t>
      </w:r>
      <w:proofErr w:type="spellStart"/>
      <w:r w:rsidRPr="00E2370B">
        <w:rPr>
          <w:b/>
        </w:rPr>
        <w:t>Engelmoer</w:t>
      </w:r>
      <w:proofErr w:type="spellEnd"/>
      <w:r w:rsidRPr="00E2370B">
        <w:t>, Delegate</w:t>
      </w:r>
      <w:r w:rsidR="00E2370B">
        <w:t>.</w:t>
      </w:r>
    </w:p>
    <w:p w:rsidR="002031C7" w:rsidRPr="00E2370B" w:rsidRDefault="002031C7" w:rsidP="00B94B59">
      <w:pPr>
        <w:rPr>
          <w:rFonts w:cs="Calibri"/>
          <w:szCs w:val="22"/>
        </w:rPr>
      </w:pPr>
      <w:r w:rsidRPr="00E2370B">
        <w:t>Official of Province of Friesland</w:t>
      </w:r>
    </w:p>
    <w:p w:rsidR="00E2370B" w:rsidRDefault="002031C7" w:rsidP="00B94B59">
      <w:pPr>
        <w:rPr>
          <w:b/>
        </w:rPr>
      </w:pPr>
      <w:r w:rsidRPr="00E2370B">
        <w:rPr>
          <w:b/>
        </w:rPr>
        <w:t xml:space="preserve">Marten </w:t>
      </w:r>
      <w:proofErr w:type="spellStart"/>
      <w:r w:rsidRPr="00E2370B">
        <w:rPr>
          <w:b/>
        </w:rPr>
        <w:t>Wesselius</w:t>
      </w:r>
      <w:proofErr w:type="spellEnd"/>
      <w:r w:rsidRPr="00E2370B">
        <w:t>, Delegate</w:t>
      </w:r>
      <w:r w:rsidR="00E2370B">
        <w:t>.</w:t>
      </w:r>
    </w:p>
    <w:p w:rsidR="002031C7" w:rsidRPr="00E2370B" w:rsidRDefault="002031C7" w:rsidP="00B94B59">
      <w:pPr>
        <w:rPr>
          <w:b/>
        </w:rPr>
      </w:pPr>
      <w:r w:rsidRPr="00E2370B">
        <w:t>Official of Province of Friesland</w:t>
      </w:r>
    </w:p>
    <w:p w:rsidR="000569FE" w:rsidRDefault="000569FE" w:rsidP="00B94B59">
      <w:pPr>
        <w:rPr>
          <w:rFonts w:cs="Calibri"/>
          <w:szCs w:val="22"/>
        </w:rPr>
      </w:pPr>
    </w:p>
    <w:p w:rsidR="00E2370B" w:rsidRDefault="00E2370B" w:rsidP="00B94B59">
      <w:pPr>
        <w:rPr>
          <w:rFonts w:cs="Calibri"/>
          <w:szCs w:val="22"/>
        </w:rPr>
      </w:pPr>
    </w:p>
    <w:p w:rsidR="00E2370B" w:rsidRDefault="00E2370B" w:rsidP="00B94B59">
      <w:pPr>
        <w:rPr>
          <w:rFonts w:cs="Calibri"/>
          <w:szCs w:val="22"/>
        </w:rPr>
      </w:pPr>
    </w:p>
    <w:p w:rsidR="00E2370B" w:rsidRDefault="00E2370B" w:rsidP="00B94B59">
      <w:pPr>
        <w:rPr>
          <w:rFonts w:cs="Calibri"/>
          <w:szCs w:val="22"/>
        </w:rPr>
      </w:pPr>
    </w:p>
    <w:p w:rsidR="00E2370B" w:rsidRPr="00E2370B" w:rsidRDefault="00E2370B" w:rsidP="00B94B59">
      <w:pPr>
        <w:rPr>
          <w:rFonts w:cs="Calibri"/>
          <w:szCs w:val="22"/>
        </w:rPr>
      </w:pPr>
    </w:p>
    <w:p w:rsidR="002031C7" w:rsidRPr="00E2370B" w:rsidRDefault="002031C7" w:rsidP="00B94B59">
      <w:pPr>
        <w:pStyle w:val="NoSpacing"/>
        <w:rPr>
          <w:rStyle w:val="Strong"/>
          <w:sz w:val="24"/>
          <w:szCs w:val="24"/>
        </w:rPr>
      </w:pPr>
      <w:r w:rsidRPr="00E2370B">
        <w:rPr>
          <w:rStyle w:val="Strong"/>
          <w:sz w:val="24"/>
          <w:szCs w:val="24"/>
        </w:rPr>
        <w:t>Belgian delegation</w:t>
      </w:r>
    </w:p>
    <w:p w:rsidR="002031C7" w:rsidRPr="00E2370B" w:rsidRDefault="002031C7" w:rsidP="00B94B59">
      <w:pPr>
        <w:pStyle w:val="NoSpacing"/>
      </w:pPr>
      <w:proofErr w:type="spellStart"/>
      <w:r w:rsidRPr="00E2370B">
        <w:rPr>
          <w:b/>
        </w:rPr>
        <w:t>Michiel</w:t>
      </w:r>
      <w:proofErr w:type="spellEnd"/>
      <w:r w:rsidRPr="00E2370B">
        <w:rPr>
          <w:b/>
        </w:rPr>
        <w:t xml:space="preserve"> </w:t>
      </w:r>
      <w:proofErr w:type="spellStart"/>
      <w:r w:rsidRPr="00E2370B">
        <w:rPr>
          <w:b/>
        </w:rPr>
        <w:t>Vandegehuchte</w:t>
      </w:r>
      <w:proofErr w:type="spellEnd"/>
      <w:r w:rsidRPr="00E2370B">
        <w:t>, National Focal Point,</w:t>
      </w:r>
    </w:p>
    <w:p w:rsidR="000569FE" w:rsidRPr="00E2370B" w:rsidRDefault="000569FE" w:rsidP="000569FE">
      <w:pPr>
        <w:pStyle w:val="NoSpacing"/>
      </w:pPr>
      <w:proofErr w:type="gramStart"/>
      <w:r w:rsidRPr="00E2370B">
        <w:t>Government of Flanders, Agency for Nature and Forests.</w:t>
      </w:r>
      <w:proofErr w:type="gramEnd"/>
    </w:p>
    <w:p w:rsidR="000569FE" w:rsidRPr="00E2370B" w:rsidRDefault="000569FE" w:rsidP="000569FE">
      <w:pPr>
        <w:pStyle w:val="NoSpacing"/>
      </w:pPr>
      <w:r w:rsidRPr="00E2370B">
        <w:rPr>
          <w:b/>
        </w:rPr>
        <w:t xml:space="preserve">Eckhart </w:t>
      </w:r>
      <w:proofErr w:type="spellStart"/>
      <w:r w:rsidRPr="00E2370B">
        <w:rPr>
          <w:b/>
        </w:rPr>
        <w:t>Kuijken</w:t>
      </w:r>
      <w:proofErr w:type="spellEnd"/>
      <w:r w:rsidRPr="00E2370B">
        <w:t>, National Expert.</w:t>
      </w:r>
    </w:p>
    <w:p w:rsidR="000569FE" w:rsidRPr="00E2370B" w:rsidRDefault="000569FE" w:rsidP="000569FE">
      <w:pPr>
        <w:pStyle w:val="NoSpacing"/>
      </w:pPr>
      <w:r w:rsidRPr="00E2370B">
        <w:rPr>
          <w:b/>
        </w:rPr>
        <w:t xml:space="preserve">Christine </w:t>
      </w:r>
      <w:proofErr w:type="spellStart"/>
      <w:r w:rsidRPr="00E2370B">
        <w:rPr>
          <w:b/>
        </w:rPr>
        <w:t>Verscheure</w:t>
      </w:r>
      <w:proofErr w:type="spellEnd"/>
      <w:r w:rsidRPr="00E2370B">
        <w:t>, Delegate,</w:t>
      </w:r>
    </w:p>
    <w:p w:rsidR="000569FE" w:rsidRPr="00E2370B" w:rsidRDefault="000569FE" w:rsidP="000569FE">
      <w:pPr>
        <w:pStyle w:val="NoSpacing"/>
      </w:pPr>
      <w:proofErr w:type="spellStart"/>
      <w:r w:rsidRPr="00E2370B">
        <w:t>Natuurpunt</w:t>
      </w:r>
      <w:proofErr w:type="spellEnd"/>
      <w:r w:rsidRPr="00E2370B">
        <w:t xml:space="preserve"> (Birdlife International partner)</w:t>
      </w:r>
    </w:p>
    <w:p w:rsidR="00E2370B" w:rsidRPr="00E2370B" w:rsidRDefault="00E2370B" w:rsidP="000569FE">
      <w:pPr>
        <w:pStyle w:val="NoSpacing"/>
        <w:rPr>
          <w:rStyle w:val="Strong"/>
          <w:b w:val="0"/>
        </w:rPr>
      </w:pPr>
    </w:p>
    <w:p w:rsidR="000569FE" w:rsidRPr="00E2370B" w:rsidRDefault="000569FE" w:rsidP="000569FE">
      <w:pPr>
        <w:pStyle w:val="NoSpacing"/>
        <w:rPr>
          <w:rStyle w:val="Strong"/>
          <w:sz w:val="24"/>
          <w:szCs w:val="24"/>
        </w:rPr>
      </w:pPr>
      <w:r w:rsidRPr="00E2370B">
        <w:rPr>
          <w:rStyle w:val="Strong"/>
          <w:sz w:val="24"/>
          <w:szCs w:val="24"/>
        </w:rPr>
        <w:t>International delegates</w:t>
      </w:r>
    </w:p>
    <w:p w:rsidR="00E2370B" w:rsidRDefault="00E2370B" w:rsidP="000569FE">
      <w:pPr>
        <w:pStyle w:val="NoSpacing"/>
        <w:rPr>
          <w:b/>
        </w:rPr>
      </w:pPr>
      <w:r>
        <w:rPr>
          <w:b/>
        </w:rPr>
        <w:t xml:space="preserve">Sergey </w:t>
      </w:r>
      <w:proofErr w:type="spellStart"/>
      <w:r>
        <w:rPr>
          <w:b/>
        </w:rPr>
        <w:t>Dereliev</w:t>
      </w:r>
      <w:proofErr w:type="spellEnd"/>
    </w:p>
    <w:p w:rsidR="000569FE" w:rsidRPr="00E2370B" w:rsidRDefault="000569FE" w:rsidP="000569FE">
      <w:pPr>
        <w:pStyle w:val="NoSpacing"/>
      </w:pPr>
      <w:r w:rsidRPr="00E2370B">
        <w:t xml:space="preserve">African-Eurasian </w:t>
      </w:r>
      <w:proofErr w:type="spellStart"/>
      <w:r w:rsidRPr="00E2370B">
        <w:t>Waterbird</w:t>
      </w:r>
      <w:proofErr w:type="spellEnd"/>
      <w:r w:rsidRPr="00E2370B">
        <w:t xml:space="preserve"> Agreement (AEWA),</w:t>
      </w:r>
      <w:r w:rsidRPr="00E2370B">
        <w:rPr>
          <w:i/>
        </w:rPr>
        <w:t xml:space="preserve"> </w:t>
      </w:r>
      <w:r w:rsidR="00E2370B">
        <w:t>UNEP/AEWA Secretariat</w:t>
      </w:r>
    </w:p>
    <w:p w:rsidR="000569FE" w:rsidRPr="00E2370B" w:rsidRDefault="000569FE" w:rsidP="000569FE">
      <w:pPr>
        <w:pStyle w:val="NoSpacing"/>
      </w:pPr>
      <w:r w:rsidRPr="00E2370B">
        <w:rPr>
          <w:b/>
        </w:rPr>
        <w:t>Fred A. Johnson</w:t>
      </w:r>
      <w:r w:rsidRPr="00E2370B">
        <w:t>, International Expert,</w:t>
      </w:r>
    </w:p>
    <w:p w:rsidR="000569FE" w:rsidRPr="00E2370B" w:rsidRDefault="000569FE" w:rsidP="000569FE">
      <w:pPr>
        <w:pStyle w:val="NoSpacing"/>
      </w:pPr>
      <w:r w:rsidRPr="00E2370B">
        <w:t>Southeast Ecological Science Centre,</w:t>
      </w:r>
    </w:p>
    <w:p w:rsidR="000569FE" w:rsidRPr="00E2370B" w:rsidRDefault="00E2370B" w:rsidP="000569FE">
      <w:pPr>
        <w:pStyle w:val="NoSpacing"/>
      </w:pPr>
      <w:r>
        <w:t>U.S. Geological Survey</w:t>
      </w:r>
    </w:p>
    <w:p w:rsidR="000569FE" w:rsidRPr="00E2370B" w:rsidRDefault="000569FE" w:rsidP="000569FE">
      <w:pPr>
        <w:pStyle w:val="NoSpacing"/>
      </w:pPr>
      <w:r w:rsidRPr="00E2370B">
        <w:rPr>
          <w:b/>
        </w:rPr>
        <w:t>Bart Nolet</w:t>
      </w:r>
      <w:r w:rsidRPr="00E2370B">
        <w:t>, International Expert</w:t>
      </w:r>
      <w:r w:rsidR="00E2370B">
        <w:t>.</w:t>
      </w:r>
    </w:p>
    <w:p w:rsidR="000569FE" w:rsidRPr="00E2370B" w:rsidRDefault="000569FE" w:rsidP="000569FE">
      <w:pPr>
        <w:pStyle w:val="NoSpacing"/>
      </w:pPr>
      <w:r w:rsidRPr="00E2370B">
        <w:t>Netherlands Institute of Ecology (NIOO-KNAW)</w:t>
      </w:r>
    </w:p>
    <w:p w:rsidR="000569FE" w:rsidRPr="00E2370B" w:rsidRDefault="000569FE" w:rsidP="000569FE">
      <w:pPr>
        <w:pStyle w:val="NoSpacing"/>
      </w:pPr>
      <w:r w:rsidRPr="00E2370B">
        <w:rPr>
          <w:b/>
        </w:rPr>
        <w:t>Cy Griffin</w:t>
      </w:r>
      <w:r w:rsidR="00E2370B">
        <w:t>, Observer.</w:t>
      </w:r>
    </w:p>
    <w:p w:rsidR="000569FE" w:rsidRPr="00E2370B" w:rsidRDefault="000569FE" w:rsidP="000569FE">
      <w:pPr>
        <w:pStyle w:val="NoSpacing"/>
        <w:rPr>
          <w:b/>
        </w:rPr>
      </w:pPr>
      <w:r w:rsidRPr="00E2370B">
        <w:t xml:space="preserve">Federation of Associations for Hunting </w:t>
      </w:r>
      <w:r w:rsidR="00E2370B">
        <w:t>&amp; Conservation of the EU [FACE]</w:t>
      </w:r>
    </w:p>
    <w:p w:rsidR="00E2370B" w:rsidRPr="00E2370B" w:rsidRDefault="00E2370B" w:rsidP="00E2370B">
      <w:pPr>
        <w:rPr>
          <w:b/>
          <w:szCs w:val="20"/>
        </w:rPr>
      </w:pPr>
      <w:proofErr w:type="spellStart"/>
      <w:r w:rsidRPr="00E2370B">
        <w:rPr>
          <w:b/>
          <w:szCs w:val="20"/>
        </w:rPr>
        <w:t>Szabolcs</w:t>
      </w:r>
      <w:proofErr w:type="spellEnd"/>
      <w:r w:rsidRPr="00E2370B">
        <w:rPr>
          <w:b/>
          <w:szCs w:val="20"/>
        </w:rPr>
        <w:t xml:space="preserve"> Nagy</w:t>
      </w:r>
      <w:r w:rsidRPr="00E2370B">
        <w:t>,</w:t>
      </w:r>
      <w:r w:rsidRPr="00E2370B">
        <w:rPr>
          <w:b/>
        </w:rPr>
        <w:t xml:space="preserve"> </w:t>
      </w:r>
      <w:r>
        <w:t>Observer.</w:t>
      </w:r>
    </w:p>
    <w:p w:rsidR="00E2370B" w:rsidRPr="00E2370B" w:rsidRDefault="00E2370B" w:rsidP="00E2370B">
      <w:pPr>
        <w:rPr>
          <w:rFonts w:cs="Calibri"/>
          <w:szCs w:val="22"/>
        </w:rPr>
      </w:pPr>
      <w:r w:rsidRPr="00E2370B">
        <w:t>Wetlands International</w:t>
      </w:r>
    </w:p>
    <w:p w:rsidR="00900B61" w:rsidRPr="00E2370B" w:rsidRDefault="00900B61" w:rsidP="00900B61">
      <w:pPr>
        <w:pStyle w:val="NoSpacing"/>
        <w:rPr>
          <w:b/>
        </w:rPr>
      </w:pPr>
      <w:r w:rsidRPr="00E2370B">
        <w:rPr>
          <w:b/>
          <w:szCs w:val="20"/>
        </w:rPr>
        <w:t>Melissa Lewis</w:t>
      </w:r>
      <w:r w:rsidRPr="00E2370B">
        <w:rPr>
          <w:b/>
        </w:rPr>
        <w:t xml:space="preserve">, </w:t>
      </w:r>
      <w:r>
        <w:t>Observer.</w:t>
      </w:r>
    </w:p>
    <w:p w:rsidR="00900B61" w:rsidRPr="00E2370B" w:rsidRDefault="00900B61" w:rsidP="00900B61">
      <w:pPr>
        <w:pStyle w:val="NoSpacing"/>
        <w:rPr>
          <w:b/>
        </w:rPr>
      </w:pPr>
      <w:r w:rsidRPr="00E2370B">
        <w:t xml:space="preserve">African-Eurasian </w:t>
      </w:r>
      <w:proofErr w:type="spellStart"/>
      <w:r w:rsidRPr="00E2370B">
        <w:t>Waterbird</w:t>
      </w:r>
      <w:proofErr w:type="spellEnd"/>
      <w:r w:rsidRPr="00E2370B">
        <w:t xml:space="preserve"> Agreement (AEWA)</w:t>
      </w:r>
    </w:p>
    <w:p w:rsidR="000569FE" w:rsidRPr="00E2370B" w:rsidRDefault="000569FE" w:rsidP="000569FE">
      <w:pPr>
        <w:pStyle w:val="NoSpacing"/>
      </w:pPr>
      <w:proofErr w:type="spellStart"/>
      <w:r w:rsidRPr="00E2370B">
        <w:rPr>
          <w:b/>
          <w:szCs w:val="20"/>
        </w:rPr>
        <w:t>Einar</w:t>
      </w:r>
      <w:proofErr w:type="spellEnd"/>
      <w:r w:rsidRPr="00E2370B">
        <w:rPr>
          <w:b/>
          <w:szCs w:val="20"/>
        </w:rPr>
        <w:t xml:space="preserve"> </w:t>
      </w:r>
      <w:proofErr w:type="spellStart"/>
      <w:r w:rsidRPr="00E2370B">
        <w:rPr>
          <w:b/>
          <w:szCs w:val="20"/>
        </w:rPr>
        <w:t>Eythórsson</w:t>
      </w:r>
      <w:proofErr w:type="spellEnd"/>
      <w:r w:rsidRPr="00E2370B">
        <w:rPr>
          <w:b/>
          <w:szCs w:val="20"/>
        </w:rPr>
        <w:t xml:space="preserve">, </w:t>
      </w:r>
      <w:r w:rsidRPr="00E2370B">
        <w:t>Observer</w:t>
      </w:r>
      <w:r w:rsidR="00E2370B">
        <w:t>.</w:t>
      </w:r>
    </w:p>
    <w:p w:rsidR="000569FE" w:rsidRPr="00E2370B" w:rsidRDefault="000569FE" w:rsidP="000569FE">
      <w:pPr>
        <w:pStyle w:val="NoSpacing"/>
        <w:rPr>
          <w:sz w:val="28"/>
          <w:szCs w:val="28"/>
        </w:rPr>
      </w:pPr>
      <w:r w:rsidRPr="00E2370B">
        <w:t>Norwegian Institute for Cultural Heritage Research (NIKU)</w:t>
      </w:r>
    </w:p>
    <w:p w:rsidR="00900B61" w:rsidRPr="00E2370B" w:rsidRDefault="00900B61" w:rsidP="00900B61">
      <w:pPr>
        <w:pStyle w:val="NoSpacing"/>
        <w:rPr>
          <w:b/>
          <w:szCs w:val="20"/>
        </w:rPr>
      </w:pPr>
      <w:r w:rsidRPr="00E2370B">
        <w:rPr>
          <w:b/>
          <w:szCs w:val="20"/>
        </w:rPr>
        <w:t xml:space="preserve">Siri </w:t>
      </w:r>
      <w:proofErr w:type="spellStart"/>
      <w:r w:rsidRPr="00E2370B">
        <w:rPr>
          <w:b/>
          <w:szCs w:val="20"/>
        </w:rPr>
        <w:t>Ulfsdatter</w:t>
      </w:r>
      <w:proofErr w:type="spellEnd"/>
      <w:r w:rsidRPr="00E2370B">
        <w:rPr>
          <w:b/>
          <w:szCs w:val="20"/>
        </w:rPr>
        <w:t xml:space="preserve"> </w:t>
      </w:r>
      <w:proofErr w:type="spellStart"/>
      <w:r w:rsidRPr="00E2370B">
        <w:rPr>
          <w:b/>
          <w:szCs w:val="20"/>
        </w:rPr>
        <w:t>Søreng</w:t>
      </w:r>
      <w:proofErr w:type="spellEnd"/>
      <w:r w:rsidRPr="00E2370B">
        <w:rPr>
          <w:b/>
        </w:rPr>
        <w:t xml:space="preserve">, </w:t>
      </w:r>
      <w:r>
        <w:t>Observer.</w:t>
      </w:r>
    </w:p>
    <w:p w:rsidR="00900B61" w:rsidRPr="00E2370B" w:rsidRDefault="00900B61" w:rsidP="00900B61">
      <w:pPr>
        <w:pStyle w:val="NoSpacing"/>
      </w:pPr>
      <w:r w:rsidRPr="00E2370B">
        <w:t>Northern Research Institute (</w:t>
      </w:r>
      <w:proofErr w:type="spellStart"/>
      <w:r w:rsidRPr="00E2370B">
        <w:t>Norut</w:t>
      </w:r>
      <w:proofErr w:type="spellEnd"/>
      <w:r w:rsidRPr="00E2370B">
        <w:t xml:space="preserve"> Alta)</w:t>
      </w:r>
    </w:p>
    <w:p w:rsidR="00900B61" w:rsidRPr="00E2370B" w:rsidRDefault="00900B61" w:rsidP="00900B61">
      <w:pPr>
        <w:rPr>
          <w:rFonts w:cs="Calibri"/>
          <w:b/>
          <w:szCs w:val="22"/>
        </w:rPr>
      </w:pPr>
      <w:r w:rsidRPr="00E2370B">
        <w:rPr>
          <w:rFonts w:cstheme="minorHAnsi"/>
          <w:b/>
          <w:szCs w:val="20"/>
        </w:rPr>
        <w:t xml:space="preserve">Lars </w:t>
      </w:r>
      <w:proofErr w:type="spellStart"/>
      <w:r w:rsidRPr="00E2370B">
        <w:rPr>
          <w:rFonts w:cstheme="minorHAnsi"/>
          <w:b/>
          <w:szCs w:val="20"/>
        </w:rPr>
        <w:t>Waade</w:t>
      </w:r>
      <w:proofErr w:type="spellEnd"/>
      <w:r w:rsidRPr="00E2370B">
        <w:t>,</w:t>
      </w:r>
      <w:r w:rsidRPr="00E2370B">
        <w:rPr>
          <w:b/>
        </w:rPr>
        <w:t xml:space="preserve"> </w:t>
      </w:r>
      <w:r>
        <w:t>Observer.</w:t>
      </w:r>
    </w:p>
    <w:p w:rsidR="00900B61" w:rsidRPr="00E2370B" w:rsidRDefault="00900B61" w:rsidP="00900B61">
      <w:pPr>
        <w:pStyle w:val="NoSpacing"/>
      </w:pPr>
      <w:proofErr w:type="spellStart"/>
      <w:r w:rsidRPr="00E2370B">
        <w:rPr>
          <w:rFonts w:cs="Calibri"/>
        </w:rPr>
        <w:t>Innherred</w:t>
      </w:r>
      <w:proofErr w:type="spellEnd"/>
      <w:r w:rsidRPr="00E2370B">
        <w:rPr>
          <w:rFonts w:cs="Calibri"/>
        </w:rPr>
        <w:t xml:space="preserve"> Landowners Association for Goose Management</w:t>
      </w:r>
    </w:p>
    <w:p w:rsidR="00900B61" w:rsidRPr="00E2370B" w:rsidRDefault="00900B61" w:rsidP="00900B61">
      <w:pPr>
        <w:rPr>
          <w:b/>
        </w:rPr>
      </w:pPr>
      <w:r w:rsidRPr="00E2370B">
        <w:rPr>
          <w:b/>
        </w:rPr>
        <w:t xml:space="preserve">Ove Martin </w:t>
      </w:r>
      <w:proofErr w:type="spellStart"/>
      <w:r w:rsidRPr="00E2370B">
        <w:rPr>
          <w:b/>
        </w:rPr>
        <w:t>Gundersen</w:t>
      </w:r>
      <w:proofErr w:type="spellEnd"/>
      <w:r w:rsidRPr="00E2370B">
        <w:t>,</w:t>
      </w:r>
      <w:r w:rsidRPr="00E2370B">
        <w:rPr>
          <w:b/>
        </w:rPr>
        <w:t xml:space="preserve"> </w:t>
      </w:r>
      <w:r>
        <w:t>Observer.</w:t>
      </w:r>
    </w:p>
    <w:p w:rsidR="00900B61" w:rsidRPr="002A78E0" w:rsidRDefault="00900B61" w:rsidP="00900B61">
      <w:pPr>
        <w:pStyle w:val="NoSpacing"/>
      </w:pPr>
      <w:r w:rsidRPr="00E2370B">
        <w:rPr>
          <w:rFonts w:cs="Calibri"/>
        </w:rPr>
        <w:t>Norwegian Institute for Nature Research (NINA</w:t>
      </w:r>
      <w:r w:rsidRPr="00B637D6">
        <w:rPr>
          <w:rFonts w:cs="Calibri"/>
        </w:rPr>
        <w:t>)</w:t>
      </w:r>
    </w:p>
    <w:p w:rsidR="000569FE" w:rsidRPr="00E2370B" w:rsidRDefault="000569FE" w:rsidP="000569FE">
      <w:pPr>
        <w:pStyle w:val="NoSpacing"/>
        <w:rPr>
          <w:b/>
        </w:rPr>
      </w:pPr>
      <w:proofErr w:type="spellStart"/>
      <w:r w:rsidRPr="00E2370B">
        <w:rPr>
          <w:b/>
        </w:rPr>
        <w:t>Romke</w:t>
      </w:r>
      <w:proofErr w:type="spellEnd"/>
      <w:r w:rsidRPr="00E2370B">
        <w:rPr>
          <w:b/>
        </w:rPr>
        <w:t xml:space="preserve"> </w:t>
      </w:r>
      <w:proofErr w:type="spellStart"/>
      <w:r w:rsidRPr="00E2370B">
        <w:rPr>
          <w:b/>
        </w:rPr>
        <w:t>Kleefstra</w:t>
      </w:r>
      <w:proofErr w:type="spellEnd"/>
      <w:r w:rsidRPr="00E2370B">
        <w:rPr>
          <w:b/>
        </w:rPr>
        <w:t xml:space="preserve">, </w:t>
      </w:r>
      <w:r w:rsidRPr="00E2370B">
        <w:t>Observe</w:t>
      </w:r>
      <w:r w:rsidR="00E2370B">
        <w:t>r.</w:t>
      </w:r>
    </w:p>
    <w:p w:rsidR="000569FE" w:rsidRPr="00E2370B" w:rsidRDefault="000569FE" w:rsidP="000569FE">
      <w:pPr>
        <w:pStyle w:val="NoSpacing"/>
      </w:pPr>
      <w:r w:rsidRPr="00E2370B">
        <w:t xml:space="preserve">Dutch Centre for Field Ornithology </w:t>
      </w:r>
      <w:r w:rsidRPr="00E2370B">
        <w:softHyphen/>
        <w:t>- SOVON</w:t>
      </w:r>
    </w:p>
    <w:p w:rsidR="000569FE" w:rsidRPr="00E2370B" w:rsidRDefault="000569FE" w:rsidP="000569FE">
      <w:pPr>
        <w:pStyle w:val="NoSpacing"/>
      </w:pPr>
      <w:r w:rsidRPr="00E2370B">
        <w:rPr>
          <w:b/>
        </w:rPr>
        <w:t>James H. Williams</w:t>
      </w:r>
      <w:r w:rsidR="00E2370B">
        <w:t>, Coordinator.</w:t>
      </w:r>
    </w:p>
    <w:p w:rsidR="000569FE" w:rsidRPr="00E2370B" w:rsidRDefault="000569FE" w:rsidP="000569FE">
      <w:pPr>
        <w:pStyle w:val="NoSpacing"/>
        <w:rPr>
          <w:b/>
        </w:rPr>
      </w:pPr>
      <w:r w:rsidRPr="00E2370B">
        <w:rPr>
          <w:rFonts w:cs="Calibri"/>
        </w:rPr>
        <w:t xml:space="preserve">Aarhus University / AEWA </w:t>
      </w:r>
      <w:proofErr w:type="spellStart"/>
      <w:r w:rsidRPr="00E2370B">
        <w:rPr>
          <w:rFonts w:cs="Calibri"/>
        </w:rPr>
        <w:t>SPfG</w:t>
      </w:r>
      <w:proofErr w:type="spellEnd"/>
      <w:r w:rsidRPr="00E2370B">
        <w:rPr>
          <w:rFonts w:cs="Calibri"/>
        </w:rPr>
        <w:t xml:space="preserve"> IWG Coordination Unit</w:t>
      </w:r>
    </w:p>
    <w:p w:rsidR="000569FE" w:rsidRDefault="000569FE" w:rsidP="00B94B59">
      <w:pPr>
        <w:pStyle w:val="NoSpacing"/>
        <w:sectPr w:rsidR="000569FE" w:rsidSect="000569FE">
          <w:headerReference w:type="first" r:id="rId26"/>
          <w:footerReference w:type="first" r:id="rId27"/>
          <w:type w:val="continuous"/>
          <w:pgSz w:w="11906" w:h="16838" w:code="9"/>
          <w:pgMar w:top="851" w:right="851" w:bottom="567" w:left="851" w:header="709" w:footer="709" w:gutter="0"/>
          <w:cols w:num="2" w:space="708"/>
          <w:titlePg/>
          <w:docGrid w:linePitch="360"/>
        </w:sectPr>
      </w:pPr>
    </w:p>
    <w:p w:rsidR="000569FE" w:rsidRDefault="000569FE">
      <w:pPr>
        <w:pStyle w:val="NoSpacing"/>
      </w:pPr>
    </w:p>
    <w:p w:rsidR="00431998" w:rsidRDefault="00431998">
      <w:pPr>
        <w:rPr>
          <w:rFonts w:eastAsia="Calibri" w:cs="Times New Roman"/>
          <w:szCs w:val="22"/>
          <w:lang w:eastAsia="en-US"/>
        </w:rPr>
      </w:pPr>
      <w:r>
        <w:br w:type="page"/>
      </w:r>
    </w:p>
    <w:p w:rsidR="000569FE" w:rsidRDefault="00431998" w:rsidP="00431998">
      <w:pPr>
        <w:pStyle w:val="Subtitle"/>
        <w:numPr>
          <w:ilvl w:val="0"/>
          <w:numId w:val="20"/>
        </w:numPr>
      </w:pPr>
      <w:bookmarkStart w:id="47" w:name="_Toc408483835"/>
      <w:r>
        <w:lastRenderedPageBreak/>
        <w:t>Norwegian Farmers Union written response to 2014 Annual Reports</w:t>
      </w:r>
      <w:bookmarkEnd w:id="47"/>
    </w:p>
    <w:p w:rsidR="00431998" w:rsidRDefault="00431998">
      <w:pPr>
        <w:pStyle w:val="NoSpacing"/>
      </w:pPr>
    </w:p>
    <w:p w:rsidR="00431998" w:rsidRDefault="00431998">
      <w:pPr>
        <w:pStyle w:val="NoSpacing"/>
      </w:pPr>
    </w:p>
    <w:p w:rsidR="00431998" w:rsidRPr="00431998" w:rsidRDefault="00431998" w:rsidP="00431998">
      <w:pPr>
        <w:pStyle w:val="ListNumber"/>
        <w:rPr>
          <w:rFonts w:asciiTheme="majorHAnsi" w:hAnsiTheme="majorHAnsi"/>
          <w:b/>
          <w:sz w:val="24"/>
          <w:lang w:val="en-US"/>
        </w:rPr>
      </w:pPr>
      <w:r w:rsidRPr="00431998">
        <w:rPr>
          <w:rFonts w:asciiTheme="majorHAnsi" w:hAnsiTheme="majorHAnsi"/>
          <w:b/>
          <w:sz w:val="24"/>
          <w:lang w:val="en-US"/>
        </w:rPr>
        <w:t>2014 Progress Summary for the Co-operator report on the adaptive Harvest Management for the Svalbard Population og Pink-footed Geese</w:t>
      </w:r>
    </w:p>
    <w:p w:rsidR="00431998" w:rsidRPr="00431998" w:rsidRDefault="00431998" w:rsidP="00431998">
      <w:pPr>
        <w:rPr>
          <w:color w:val="000000" w:themeColor="text1"/>
          <w:lang w:val="en-US"/>
        </w:rPr>
      </w:pPr>
    </w:p>
    <w:p w:rsidR="00431998" w:rsidRPr="00431998" w:rsidRDefault="00431998" w:rsidP="00431998">
      <w:pPr>
        <w:rPr>
          <w:color w:val="000000" w:themeColor="text1"/>
          <w:lang w:val="en-US"/>
        </w:rPr>
      </w:pPr>
      <w:r w:rsidRPr="00431998">
        <w:rPr>
          <w:color w:val="000000" w:themeColor="text1"/>
          <w:lang w:val="en-US"/>
        </w:rPr>
        <w:t xml:space="preserve">The report is a good and informative summary of the development of the adaptive harvest-management strategy for the Svalbard Population of the Pink-footed Geese, set in place by the international AEWA working-group. The report also gives </w:t>
      </w:r>
      <w:proofErr w:type="spellStart"/>
      <w:proofErr w:type="gramStart"/>
      <w:r w:rsidRPr="00431998">
        <w:rPr>
          <w:color w:val="000000" w:themeColor="text1"/>
          <w:lang w:val="en-US"/>
        </w:rPr>
        <w:t>a</w:t>
      </w:r>
      <w:proofErr w:type="spellEnd"/>
      <w:proofErr w:type="gramEnd"/>
      <w:r w:rsidRPr="00431998">
        <w:rPr>
          <w:color w:val="000000" w:themeColor="text1"/>
          <w:lang w:val="en-US"/>
        </w:rPr>
        <w:t xml:space="preserve"> important fundament for discussing further development of the </w:t>
      </w:r>
      <w:r w:rsidR="005F29C6" w:rsidRPr="00431998">
        <w:rPr>
          <w:color w:val="000000" w:themeColor="text1"/>
          <w:lang w:val="en-US"/>
        </w:rPr>
        <w:t>model</w:t>
      </w:r>
      <w:r w:rsidRPr="00431998">
        <w:rPr>
          <w:color w:val="000000" w:themeColor="text1"/>
          <w:lang w:val="en-US"/>
        </w:rPr>
        <w:t>.</w:t>
      </w:r>
    </w:p>
    <w:p w:rsidR="00431998" w:rsidRPr="00431998" w:rsidRDefault="00431998" w:rsidP="00431998">
      <w:pPr>
        <w:rPr>
          <w:color w:val="000000" w:themeColor="text1"/>
          <w:lang w:val="en-US"/>
        </w:rPr>
      </w:pPr>
    </w:p>
    <w:p w:rsidR="00431998" w:rsidRPr="00431998" w:rsidRDefault="00431998" w:rsidP="00431998">
      <w:pPr>
        <w:rPr>
          <w:color w:val="000000" w:themeColor="text1"/>
          <w:lang w:val="en-US"/>
        </w:rPr>
      </w:pPr>
      <w:r w:rsidRPr="00431998">
        <w:rPr>
          <w:color w:val="000000" w:themeColor="text1"/>
          <w:lang w:val="en-US"/>
        </w:rPr>
        <w:t xml:space="preserve">Comments from </w:t>
      </w:r>
      <w:proofErr w:type="gramStart"/>
      <w:r w:rsidRPr="00431998">
        <w:rPr>
          <w:color w:val="000000" w:themeColor="text1"/>
          <w:lang w:val="en-US"/>
        </w:rPr>
        <w:t>The</w:t>
      </w:r>
      <w:proofErr w:type="gramEnd"/>
      <w:r w:rsidRPr="00431998">
        <w:rPr>
          <w:color w:val="000000" w:themeColor="text1"/>
          <w:lang w:val="en-US"/>
        </w:rPr>
        <w:t xml:space="preserve"> Farmers Union in Norway:</w:t>
      </w: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Important that the spring counts seems to show that the member countries have succeeded to stop population growth. But the population is still 16 000 individuals above the target level of 60 000.</w:t>
      </w: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 xml:space="preserve">Page 17 – 2; </w:t>
      </w:r>
      <w:proofErr w:type="gramStart"/>
      <w:r w:rsidRPr="00431998">
        <w:rPr>
          <w:color w:val="000000" w:themeColor="text1"/>
          <w:lang w:val="en-US"/>
        </w:rPr>
        <w:t>We</w:t>
      </w:r>
      <w:proofErr w:type="gramEnd"/>
      <w:r w:rsidRPr="00431998">
        <w:rPr>
          <w:color w:val="000000" w:themeColor="text1"/>
          <w:lang w:val="en-US"/>
        </w:rPr>
        <w:t xml:space="preserve"> are not sure that the described system for collecting and aging wings in Nord-</w:t>
      </w:r>
      <w:proofErr w:type="spellStart"/>
      <w:r w:rsidRPr="00431998">
        <w:rPr>
          <w:color w:val="000000" w:themeColor="text1"/>
          <w:lang w:val="en-US"/>
        </w:rPr>
        <w:t>Trøndelag</w:t>
      </w:r>
      <w:proofErr w:type="spellEnd"/>
      <w:r w:rsidRPr="00431998">
        <w:rPr>
          <w:color w:val="000000" w:themeColor="text1"/>
          <w:lang w:val="en-US"/>
        </w:rPr>
        <w:t xml:space="preserve"> actually has been implemented. The County Governor has worked on this topic, but we have not received any information that this actually is implemented.</w:t>
      </w: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 xml:space="preserve">Page 17 – 4; </w:t>
      </w:r>
      <w:proofErr w:type="gramStart"/>
      <w:r w:rsidRPr="00431998">
        <w:rPr>
          <w:color w:val="000000" w:themeColor="text1"/>
          <w:lang w:val="en-US"/>
        </w:rPr>
        <w:t>We</w:t>
      </w:r>
      <w:proofErr w:type="gramEnd"/>
      <w:r w:rsidRPr="00431998">
        <w:rPr>
          <w:color w:val="000000" w:themeColor="text1"/>
          <w:lang w:val="en-US"/>
        </w:rPr>
        <w:t xml:space="preserve"> experience that the geese are using new areas to feed in the spring, the </w:t>
      </w:r>
      <w:proofErr w:type="spellStart"/>
      <w:r w:rsidRPr="00431998">
        <w:rPr>
          <w:color w:val="000000" w:themeColor="text1"/>
          <w:lang w:val="en-US"/>
        </w:rPr>
        <w:t>geesa</w:t>
      </w:r>
      <w:proofErr w:type="spellEnd"/>
      <w:r w:rsidRPr="00431998">
        <w:rPr>
          <w:color w:val="000000" w:themeColor="text1"/>
          <w:lang w:val="en-US"/>
        </w:rPr>
        <w:t xml:space="preserve"> are getting more tame. This emphasizes the need of increasing the resources in the spring counting, to ensure that the whole population is covered.</w:t>
      </w: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 xml:space="preserve">The report describes the possibility of using new programming software, to make the modeling tools more dynamic. We support this argument, and </w:t>
      </w:r>
      <w:proofErr w:type="gramStart"/>
      <w:r w:rsidRPr="00431998">
        <w:rPr>
          <w:color w:val="000000" w:themeColor="text1"/>
          <w:lang w:val="en-US"/>
        </w:rPr>
        <w:t>finds</w:t>
      </w:r>
      <w:proofErr w:type="gramEnd"/>
      <w:r w:rsidRPr="00431998">
        <w:rPr>
          <w:color w:val="000000" w:themeColor="text1"/>
          <w:lang w:val="en-US"/>
        </w:rPr>
        <w:t xml:space="preserve"> it important to make the model better, and increase the accuracy in leveling the harvest quotas from one year to the other.</w:t>
      </w: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 xml:space="preserve">Page 18; The Norwegian Farmers union emphasizes the need of keeping a high harvest quota until we reach the target level. We also </w:t>
      </w:r>
      <w:r w:rsidR="005F29C6" w:rsidRPr="00431998">
        <w:rPr>
          <w:color w:val="000000" w:themeColor="text1"/>
          <w:lang w:val="en-US"/>
        </w:rPr>
        <w:t>emphasize</w:t>
      </w:r>
      <w:r w:rsidRPr="00431998">
        <w:rPr>
          <w:color w:val="000000" w:themeColor="text1"/>
          <w:lang w:val="en-US"/>
        </w:rPr>
        <w:t xml:space="preserve"> the importance of keeping a relatively stable harvest level after the population target level is reached. It will be challenging to develop and maintain the necessary organization of the hunting rights by the landowners, and the </w:t>
      </w:r>
      <w:proofErr w:type="gramStart"/>
      <w:r w:rsidRPr="00431998">
        <w:rPr>
          <w:color w:val="000000" w:themeColor="text1"/>
          <w:lang w:val="en-US"/>
        </w:rPr>
        <w:t>hunters</w:t>
      </w:r>
      <w:proofErr w:type="gramEnd"/>
      <w:r w:rsidRPr="00431998">
        <w:rPr>
          <w:color w:val="000000" w:themeColor="text1"/>
          <w:lang w:val="en-US"/>
        </w:rPr>
        <w:t xml:space="preserve"> interest of hunting the pink-footed gees, if the harvest quotas are varying to much from one year to the other. A dynamic and more accurate modelling tool can probably be helpful in this context.</w:t>
      </w:r>
    </w:p>
    <w:p w:rsidR="00431998" w:rsidRPr="00431998" w:rsidRDefault="00431998" w:rsidP="00431998">
      <w:pPr>
        <w:rPr>
          <w:color w:val="000000" w:themeColor="text1"/>
          <w:lang w:val="en-US"/>
        </w:rPr>
      </w:pPr>
    </w:p>
    <w:p w:rsidR="00431998" w:rsidRPr="00431998" w:rsidRDefault="00431998" w:rsidP="00431998">
      <w:pPr>
        <w:rPr>
          <w:color w:val="000000" w:themeColor="text1"/>
          <w:lang w:val="en-US"/>
        </w:rPr>
      </w:pPr>
    </w:p>
    <w:p w:rsidR="00431998" w:rsidRPr="00431998" w:rsidRDefault="00431998" w:rsidP="00431998">
      <w:pPr>
        <w:pStyle w:val="ListParagraph"/>
        <w:numPr>
          <w:ilvl w:val="0"/>
          <w:numId w:val="23"/>
        </w:numPr>
        <w:rPr>
          <w:b/>
          <w:bCs/>
          <w:color w:val="000000" w:themeColor="text1"/>
          <w:lang w:val="en-US"/>
        </w:rPr>
      </w:pPr>
      <w:r w:rsidRPr="00431998">
        <w:rPr>
          <w:b/>
          <w:bCs/>
          <w:color w:val="000000" w:themeColor="text1"/>
          <w:lang w:val="en-US"/>
        </w:rPr>
        <w:t>Population status report 2013-2014 for the Svalbard Pink-footed Goose</w:t>
      </w:r>
    </w:p>
    <w:p w:rsidR="00431998" w:rsidRPr="00431998" w:rsidRDefault="00431998" w:rsidP="00431998">
      <w:pPr>
        <w:ind w:left="360"/>
        <w:rPr>
          <w:color w:val="000000" w:themeColor="text1"/>
          <w:lang w:val="en-US"/>
        </w:rPr>
      </w:pP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Important that the spring counts seems to show that the member countries have succeeded to stop population growth. But the population is still 16 000 individuals above the target level of 60 000.</w:t>
      </w: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 xml:space="preserve">The reproduction has been relatively low the last two years. This explains that the existing harvest level has stopped the population growth. But the models show non- density dependent growth in the population. Therefore better spring weather conditions the coming years will significantly challenge the harvest level of today. </w:t>
      </w:r>
    </w:p>
    <w:p w:rsidR="00431998" w:rsidRPr="00431998" w:rsidRDefault="00431998" w:rsidP="00431998">
      <w:pPr>
        <w:pStyle w:val="ListParagraph"/>
        <w:numPr>
          <w:ilvl w:val="0"/>
          <w:numId w:val="24"/>
        </w:numPr>
        <w:rPr>
          <w:color w:val="000000" w:themeColor="text1"/>
          <w:lang w:val="en-US"/>
        </w:rPr>
      </w:pPr>
      <w:r w:rsidRPr="00431998">
        <w:rPr>
          <w:color w:val="000000" w:themeColor="text1"/>
          <w:lang w:val="en-US"/>
        </w:rPr>
        <w:t>Important to increase the resources in spring-counting of geese, to ensure that the counts covers the change i</w:t>
      </w:r>
      <w:r w:rsidR="005F29C6">
        <w:rPr>
          <w:color w:val="000000" w:themeColor="text1"/>
          <w:lang w:val="en-US"/>
        </w:rPr>
        <w:t>n geese</w:t>
      </w:r>
      <w:r w:rsidRPr="00431998">
        <w:rPr>
          <w:color w:val="000000" w:themeColor="text1"/>
          <w:lang w:val="en-US"/>
        </w:rPr>
        <w:t xml:space="preserve"> habitat use.</w:t>
      </w:r>
    </w:p>
    <w:p w:rsidR="00431998" w:rsidRPr="00431998" w:rsidRDefault="00431998" w:rsidP="00431998">
      <w:pPr>
        <w:rPr>
          <w:color w:val="000000" w:themeColor="text1"/>
          <w:lang w:val="en-US"/>
        </w:rPr>
      </w:pPr>
    </w:p>
    <w:p w:rsidR="00431998" w:rsidRPr="00431998" w:rsidRDefault="00431998" w:rsidP="00431998">
      <w:pPr>
        <w:rPr>
          <w:color w:val="000000" w:themeColor="text1"/>
          <w:lang w:val="en-US"/>
        </w:rPr>
      </w:pPr>
    </w:p>
    <w:p w:rsidR="00431998" w:rsidRPr="00431998" w:rsidRDefault="00431998" w:rsidP="00431998">
      <w:pPr>
        <w:rPr>
          <w:color w:val="000000" w:themeColor="text1"/>
          <w:lang w:val="da-DK"/>
        </w:rPr>
      </w:pPr>
      <w:r w:rsidRPr="00431998">
        <w:rPr>
          <w:color w:val="000000" w:themeColor="text1"/>
          <w:lang w:val="nb-NO"/>
        </w:rPr>
        <w:t xml:space="preserve">Pål-Krister V. </w:t>
      </w:r>
      <w:r w:rsidRPr="00431998">
        <w:rPr>
          <w:color w:val="000000" w:themeColor="text1"/>
          <w:lang w:val="da-DK"/>
        </w:rPr>
        <w:t>Langlid</w:t>
      </w:r>
    </w:p>
    <w:p w:rsidR="00431998" w:rsidRPr="00431998" w:rsidRDefault="00431998" w:rsidP="00431998">
      <w:pPr>
        <w:rPr>
          <w:color w:val="000000" w:themeColor="text1"/>
          <w:lang w:val="da-DK"/>
        </w:rPr>
      </w:pPr>
      <w:r w:rsidRPr="00431998">
        <w:rPr>
          <w:color w:val="000000" w:themeColor="text1"/>
          <w:lang w:val="da-DK"/>
        </w:rPr>
        <w:t>Advisor</w:t>
      </w:r>
      <w:r w:rsidR="005F29C6">
        <w:rPr>
          <w:color w:val="000000" w:themeColor="text1"/>
          <w:lang w:val="da-DK"/>
        </w:rPr>
        <w:t>,</w:t>
      </w:r>
    </w:p>
    <w:p w:rsidR="00431998" w:rsidRPr="00431998" w:rsidRDefault="00431998" w:rsidP="00431998">
      <w:pPr>
        <w:rPr>
          <w:color w:val="000000" w:themeColor="text1"/>
          <w:lang w:val="en-US"/>
        </w:rPr>
      </w:pPr>
      <w:r w:rsidRPr="00431998">
        <w:rPr>
          <w:color w:val="000000" w:themeColor="text1"/>
          <w:lang w:val="en-US"/>
        </w:rPr>
        <w:t>The Norwegian Farmers Union, Nord-</w:t>
      </w:r>
      <w:proofErr w:type="spellStart"/>
      <w:r w:rsidRPr="00431998">
        <w:rPr>
          <w:color w:val="000000" w:themeColor="text1"/>
          <w:lang w:val="en-US"/>
        </w:rPr>
        <w:t>Trøndelag</w:t>
      </w:r>
      <w:proofErr w:type="spellEnd"/>
    </w:p>
    <w:p w:rsidR="00487AFC" w:rsidRPr="00431998" w:rsidRDefault="00487AFC">
      <w:pPr>
        <w:rPr>
          <w:color w:val="000000" w:themeColor="text1"/>
          <w:lang w:val="en-US"/>
        </w:rPr>
        <w:sectPr w:rsidR="00487AFC" w:rsidRPr="00431998" w:rsidSect="002031C7">
          <w:type w:val="continuous"/>
          <w:pgSz w:w="11906" w:h="16838" w:code="9"/>
          <w:pgMar w:top="851" w:right="851" w:bottom="567" w:left="851" w:header="709" w:footer="709" w:gutter="0"/>
          <w:cols w:space="708"/>
          <w:titlePg/>
          <w:docGrid w:linePitch="360"/>
        </w:sectPr>
      </w:pPr>
    </w:p>
    <w:p w:rsidR="00322534" w:rsidRPr="00226DB2" w:rsidRDefault="00510AB0" w:rsidP="00322534">
      <w:pPr>
        <w:pStyle w:val="Subtitle"/>
        <w:numPr>
          <w:ilvl w:val="0"/>
          <w:numId w:val="20"/>
        </w:numPr>
      </w:pPr>
      <w:bookmarkStart w:id="48" w:name="_Toc408483836"/>
      <w:r w:rsidRPr="00226DB2">
        <w:lastRenderedPageBreak/>
        <w:t>Danish Hunters</w:t>
      </w:r>
      <w:r w:rsidR="002B218B">
        <w:t>’</w:t>
      </w:r>
      <w:r w:rsidRPr="00226DB2">
        <w:t xml:space="preserve"> Association</w:t>
      </w:r>
      <w:r w:rsidR="002B218B">
        <w:t xml:space="preserve"> written response on harvest regulations</w:t>
      </w:r>
      <w:bookmarkEnd w:id="48"/>
    </w:p>
    <w:p w:rsidR="00322534" w:rsidRPr="00226DB2" w:rsidRDefault="00322534">
      <w:pPr>
        <w:pStyle w:val="NoSpacing"/>
      </w:pPr>
    </w:p>
    <w:p w:rsidR="00510AB0" w:rsidRPr="00431998" w:rsidRDefault="00510AB0" w:rsidP="00510AB0">
      <w:pPr>
        <w:rPr>
          <w:rFonts w:asciiTheme="majorHAnsi" w:hAnsiTheme="majorHAnsi" w:cs="Times New Roman"/>
          <w:b/>
          <w:sz w:val="24"/>
          <w:lang w:eastAsia="en-US"/>
        </w:rPr>
      </w:pPr>
      <w:r w:rsidRPr="00431998">
        <w:rPr>
          <w:rFonts w:asciiTheme="majorHAnsi" w:hAnsiTheme="majorHAnsi" w:cs="Times New Roman"/>
          <w:b/>
          <w:sz w:val="24"/>
          <w:lang w:eastAsia="en-US"/>
        </w:rPr>
        <w:t>Harvest regulations on Pink-footed Goose</w:t>
      </w:r>
    </w:p>
    <w:p w:rsidR="00510AB0" w:rsidRPr="00510AB0" w:rsidRDefault="00510AB0" w:rsidP="00510AB0">
      <w:pPr>
        <w:rPr>
          <w:rFonts w:cs="Times New Roman"/>
          <w:b/>
          <w:szCs w:val="22"/>
          <w:lang w:eastAsia="en-US"/>
        </w:rPr>
      </w:pPr>
    </w:p>
    <w:p w:rsidR="00510AB0" w:rsidRPr="00510AB0" w:rsidRDefault="00510AB0" w:rsidP="00510AB0">
      <w:pPr>
        <w:rPr>
          <w:rFonts w:cs="Times New Roman"/>
          <w:b/>
          <w:szCs w:val="22"/>
          <w:lang w:eastAsia="en-US"/>
        </w:rPr>
      </w:pPr>
      <w:r w:rsidRPr="00226DB2">
        <w:rPr>
          <w:rFonts w:cs="Times New Roman"/>
          <w:b/>
          <w:szCs w:val="22"/>
          <w:lang w:eastAsia="en-US"/>
        </w:rPr>
        <w:t>To</w:t>
      </w:r>
      <w:r w:rsidRPr="00510AB0">
        <w:rPr>
          <w:rFonts w:cs="Times New Roman"/>
          <w:b/>
          <w:szCs w:val="22"/>
          <w:lang w:eastAsia="en-US"/>
        </w:rPr>
        <w:t xml:space="preserve">: </w:t>
      </w:r>
      <w:r w:rsidRPr="00510AB0">
        <w:rPr>
          <w:rFonts w:cs="Times New Roman"/>
          <w:szCs w:val="22"/>
          <w:lang w:eastAsia="en-US"/>
        </w:rPr>
        <w:t>Coordination Unit. AEWA Pink-footed Goose International Working Group</w:t>
      </w:r>
    </w:p>
    <w:p w:rsidR="00510AB0" w:rsidRPr="00510AB0" w:rsidRDefault="00510AB0" w:rsidP="00510AB0">
      <w:pPr>
        <w:rPr>
          <w:rFonts w:cs="Times New Roman"/>
          <w:szCs w:val="22"/>
          <w:lang w:eastAsia="en-US"/>
        </w:rPr>
      </w:pPr>
      <w:r w:rsidRPr="00226DB2">
        <w:rPr>
          <w:rFonts w:cs="Times New Roman"/>
          <w:b/>
          <w:szCs w:val="22"/>
          <w:lang w:eastAsia="en-US"/>
        </w:rPr>
        <w:t>From</w:t>
      </w:r>
      <w:r w:rsidRPr="00510AB0">
        <w:rPr>
          <w:rFonts w:cs="Times New Roman"/>
          <w:b/>
          <w:szCs w:val="22"/>
          <w:lang w:eastAsia="en-US"/>
        </w:rPr>
        <w:t xml:space="preserve">: </w:t>
      </w:r>
      <w:r w:rsidRPr="00510AB0">
        <w:rPr>
          <w:rFonts w:cs="Times New Roman"/>
          <w:szCs w:val="22"/>
          <w:lang w:eastAsia="en-US"/>
        </w:rPr>
        <w:t>Danish Hunters Association</w:t>
      </w:r>
    </w:p>
    <w:p w:rsidR="00510AB0" w:rsidRPr="00510AB0" w:rsidRDefault="00510AB0" w:rsidP="00510AB0">
      <w:pPr>
        <w:rPr>
          <w:rFonts w:cs="Times New Roman"/>
          <w:szCs w:val="22"/>
          <w:lang w:eastAsia="en-US"/>
        </w:rPr>
      </w:pPr>
      <w:r w:rsidRPr="00226DB2">
        <w:rPr>
          <w:rFonts w:cs="Times New Roman"/>
          <w:b/>
          <w:szCs w:val="22"/>
          <w:lang w:eastAsia="en-US"/>
        </w:rPr>
        <w:t>Date</w:t>
      </w:r>
      <w:r w:rsidRPr="00510AB0">
        <w:rPr>
          <w:rFonts w:cs="Times New Roman"/>
          <w:b/>
          <w:szCs w:val="22"/>
          <w:lang w:eastAsia="en-US"/>
        </w:rPr>
        <w:t xml:space="preserve">: </w:t>
      </w:r>
      <w:r w:rsidRPr="00510AB0">
        <w:rPr>
          <w:rFonts w:cs="Times New Roman"/>
          <w:szCs w:val="22"/>
          <w:lang w:eastAsia="en-US"/>
        </w:rPr>
        <w:t xml:space="preserve">27. </w:t>
      </w:r>
      <w:r w:rsidR="00226DB2" w:rsidRPr="00226DB2">
        <w:rPr>
          <w:rFonts w:cs="Times New Roman"/>
          <w:szCs w:val="22"/>
          <w:lang w:eastAsia="en-US"/>
        </w:rPr>
        <w:t>October</w:t>
      </w:r>
      <w:r w:rsidRPr="00510AB0">
        <w:rPr>
          <w:rFonts w:cs="Times New Roman"/>
          <w:szCs w:val="22"/>
          <w:lang w:eastAsia="en-US"/>
        </w:rPr>
        <w:t xml:space="preserve"> 2014</w:t>
      </w:r>
    </w:p>
    <w:p w:rsidR="00510AB0" w:rsidRPr="00510AB0" w:rsidRDefault="00510AB0" w:rsidP="00510AB0">
      <w:pPr>
        <w:rPr>
          <w:rFonts w:cs="Times New Roman"/>
          <w:b/>
          <w:szCs w:val="22"/>
          <w:lang w:eastAsia="en-US"/>
        </w:rPr>
      </w:pPr>
      <w:r w:rsidRPr="00226DB2">
        <w:rPr>
          <w:rFonts w:cs="Times New Roman"/>
          <w:b/>
          <w:szCs w:val="22"/>
          <w:lang w:eastAsia="en-US"/>
        </w:rPr>
        <w:t>Subject</w:t>
      </w:r>
      <w:r w:rsidRPr="00510AB0">
        <w:rPr>
          <w:rFonts w:cs="Times New Roman"/>
          <w:b/>
          <w:szCs w:val="22"/>
          <w:lang w:eastAsia="en-US"/>
        </w:rPr>
        <w:t>: Harvest regulations</w:t>
      </w:r>
    </w:p>
    <w:p w:rsidR="00510AB0" w:rsidRPr="00510AB0" w:rsidRDefault="00510AB0" w:rsidP="00510AB0">
      <w:pPr>
        <w:pBdr>
          <w:bottom w:val="single" w:sz="6" w:space="1" w:color="auto"/>
        </w:pBdr>
        <w:rPr>
          <w:rFonts w:cs="Times New Roman"/>
          <w:b/>
          <w:szCs w:val="22"/>
          <w:lang w:eastAsia="en-US"/>
        </w:rPr>
      </w:pPr>
    </w:p>
    <w:p w:rsidR="00510AB0" w:rsidRPr="00510AB0" w:rsidRDefault="00510AB0" w:rsidP="00510AB0">
      <w:pPr>
        <w:rPr>
          <w:rFonts w:cs="Times New Roman"/>
          <w:szCs w:val="22"/>
          <w:lang w:eastAsia="en-US"/>
        </w:rPr>
      </w:pPr>
      <w:r w:rsidRPr="00510AB0">
        <w:rPr>
          <w:rFonts w:cs="Times New Roman"/>
          <w:szCs w:val="22"/>
          <w:lang w:eastAsia="en-US"/>
        </w:rPr>
        <w:tab/>
      </w:r>
    </w:p>
    <w:p w:rsidR="00510AB0" w:rsidRPr="00510AB0" w:rsidRDefault="00510AB0" w:rsidP="00510AB0">
      <w:pPr>
        <w:rPr>
          <w:rFonts w:cs="Times New Roman"/>
          <w:szCs w:val="22"/>
          <w:lang w:eastAsia="en-US"/>
        </w:rPr>
      </w:pPr>
    </w:p>
    <w:p w:rsidR="00510AB0" w:rsidRPr="00510AB0" w:rsidRDefault="00510AB0" w:rsidP="00510AB0">
      <w:pPr>
        <w:rPr>
          <w:rFonts w:cs="Times New Roman"/>
          <w:szCs w:val="22"/>
          <w:lang w:eastAsia="en-US"/>
        </w:rPr>
      </w:pPr>
      <w:r w:rsidRPr="00510AB0">
        <w:rPr>
          <w:rFonts w:cs="Times New Roman"/>
          <w:szCs w:val="22"/>
          <w:lang w:eastAsia="en-US"/>
        </w:rPr>
        <w:t>As part of the Danish delegation, the Danish Hunters’ Association took part in the international working group’s 13th-15th October conference in Sneek, Holland. Below is a written version of the views expressed by the Association at the conference.</w:t>
      </w:r>
    </w:p>
    <w:p w:rsidR="00510AB0" w:rsidRPr="00510AB0" w:rsidRDefault="00510AB0" w:rsidP="00510AB0">
      <w:pPr>
        <w:rPr>
          <w:rFonts w:cs="Times New Roman"/>
          <w:szCs w:val="22"/>
          <w:lang w:eastAsia="en-US"/>
        </w:rPr>
      </w:pPr>
    </w:p>
    <w:p w:rsidR="00510AB0" w:rsidRPr="00510AB0" w:rsidRDefault="00510AB0" w:rsidP="00510AB0">
      <w:pPr>
        <w:rPr>
          <w:rFonts w:cs="Times New Roman"/>
          <w:b/>
          <w:szCs w:val="22"/>
          <w:lang w:eastAsia="en-US"/>
        </w:rPr>
      </w:pPr>
      <w:r w:rsidRPr="00510AB0">
        <w:rPr>
          <w:rFonts w:cs="Times New Roman"/>
          <w:b/>
          <w:szCs w:val="22"/>
          <w:lang w:eastAsia="en-US"/>
        </w:rPr>
        <w:t>Agenda point: Discussion about harvest regulations</w:t>
      </w:r>
    </w:p>
    <w:p w:rsidR="00510AB0" w:rsidRPr="00510AB0" w:rsidRDefault="00510AB0" w:rsidP="00510AB0">
      <w:pPr>
        <w:rPr>
          <w:rFonts w:cs="Times New Roman"/>
          <w:szCs w:val="22"/>
          <w:lang w:eastAsia="en-US"/>
        </w:rPr>
      </w:pPr>
    </w:p>
    <w:p w:rsidR="00510AB0" w:rsidRPr="00510AB0" w:rsidRDefault="00510AB0" w:rsidP="00510AB0">
      <w:pPr>
        <w:rPr>
          <w:rFonts w:cs="Times New Roman"/>
          <w:b/>
          <w:szCs w:val="22"/>
          <w:lang w:eastAsia="en-US"/>
        </w:rPr>
      </w:pPr>
      <w:r w:rsidRPr="00510AB0">
        <w:rPr>
          <w:rFonts w:cs="Times New Roman"/>
          <w:b/>
          <w:szCs w:val="22"/>
          <w:lang w:eastAsia="en-US"/>
        </w:rPr>
        <w:t>A) Decisions to be made on emergency closure</w:t>
      </w:r>
    </w:p>
    <w:p w:rsidR="00510AB0" w:rsidRPr="00510AB0" w:rsidRDefault="00510AB0" w:rsidP="00510AB0">
      <w:pPr>
        <w:rPr>
          <w:rFonts w:cs="Times New Roman"/>
          <w:szCs w:val="22"/>
          <w:lang w:eastAsia="en-US"/>
        </w:rPr>
      </w:pPr>
      <w:r w:rsidRPr="00510AB0">
        <w:rPr>
          <w:rFonts w:cs="Times New Roman"/>
          <w:szCs w:val="22"/>
          <w:lang w:eastAsia="en-US"/>
        </w:rPr>
        <w:t>At the IWG meeting in Copenhagen, April 2013, it was recommended to implement an emergency closure of the forthcoming hunting season in case the annual optimal harvest models predicted that the population size prior to the hunting season would go below the target of 60,000. However, there are some points which need further clarification and agreement to secure an implementation of the contingency plan.</w:t>
      </w:r>
    </w:p>
    <w:p w:rsidR="00510AB0" w:rsidRPr="00510AB0" w:rsidRDefault="00510AB0" w:rsidP="00510AB0">
      <w:pPr>
        <w:numPr>
          <w:ilvl w:val="0"/>
          <w:numId w:val="21"/>
        </w:numPr>
        <w:rPr>
          <w:rFonts w:cs="Times New Roman"/>
          <w:szCs w:val="22"/>
          <w:lang w:eastAsia="en-US"/>
        </w:rPr>
      </w:pPr>
      <w:r w:rsidRPr="00510AB0">
        <w:rPr>
          <w:rFonts w:cs="Times New Roman"/>
          <w:szCs w:val="22"/>
          <w:lang w:eastAsia="en-US"/>
        </w:rPr>
        <w:t>What is the predicted population size which triggers a closure: 60,000 (the target level) or 50,000 (which is the lower limit of the previously decided utility function)?</w:t>
      </w:r>
    </w:p>
    <w:p w:rsidR="00510AB0" w:rsidRPr="00510AB0" w:rsidRDefault="00510AB0" w:rsidP="00510AB0">
      <w:pPr>
        <w:numPr>
          <w:ilvl w:val="0"/>
          <w:numId w:val="21"/>
        </w:numPr>
        <w:rPr>
          <w:rFonts w:cs="Times New Roman"/>
          <w:szCs w:val="22"/>
          <w:lang w:eastAsia="en-US"/>
        </w:rPr>
      </w:pPr>
      <w:r w:rsidRPr="00510AB0">
        <w:rPr>
          <w:rFonts w:cs="Times New Roman"/>
          <w:szCs w:val="22"/>
          <w:lang w:eastAsia="en-US"/>
        </w:rPr>
        <w:t>Has the emergency closure decision been discussed, decided and communicated in the respective countries?</w:t>
      </w:r>
    </w:p>
    <w:p w:rsidR="00510AB0" w:rsidRPr="00510AB0" w:rsidRDefault="00510AB0" w:rsidP="00510AB0">
      <w:pPr>
        <w:numPr>
          <w:ilvl w:val="0"/>
          <w:numId w:val="21"/>
        </w:numPr>
        <w:rPr>
          <w:rFonts w:cs="Times New Roman"/>
          <w:szCs w:val="22"/>
          <w:lang w:eastAsia="en-US"/>
        </w:rPr>
      </w:pPr>
      <w:r w:rsidRPr="00510AB0">
        <w:rPr>
          <w:rFonts w:cs="Times New Roman"/>
          <w:szCs w:val="22"/>
          <w:lang w:eastAsia="en-US"/>
        </w:rPr>
        <w:t>What management system is required to execute the decision?</w:t>
      </w:r>
    </w:p>
    <w:p w:rsidR="00510AB0" w:rsidRPr="00510AB0" w:rsidRDefault="00510AB0" w:rsidP="00510AB0">
      <w:pPr>
        <w:rPr>
          <w:rFonts w:cs="Times New Roman"/>
          <w:szCs w:val="22"/>
          <w:u w:val="single"/>
          <w:lang w:eastAsia="en-US"/>
        </w:rPr>
      </w:pPr>
    </w:p>
    <w:p w:rsidR="00510AB0" w:rsidRPr="00510AB0" w:rsidRDefault="00510AB0" w:rsidP="00510AB0">
      <w:pPr>
        <w:rPr>
          <w:rFonts w:cs="Times New Roman"/>
          <w:szCs w:val="22"/>
          <w:u w:val="single"/>
          <w:lang w:eastAsia="en-US"/>
        </w:rPr>
      </w:pPr>
      <w:r w:rsidRPr="00510AB0">
        <w:rPr>
          <w:rFonts w:cs="Times New Roman"/>
          <w:szCs w:val="22"/>
          <w:u w:val="single"/>
          <w:lang w:eastAsia="en-US"/>
        </w:rPr>
        <w:t>The IWG is invited to:</w:t>
      </w:r>
    </w:p>
    <w:p w:rsidR="00510AB0" w:rsidRPr="00510AB0" w:rsidRDefault="00510AB0" w:rsidP="00510AB0">
      <w:pPr>
        <w:rPr>
          <w:rFonts w:cs="Times New Roman"/>
          <w:szCs w:val="22"/>
          <w:u w:val="single"/>
          <w:lang w:eastAsia="en-US"/>
        </w:rPr>
      </w:pPr>
    </w:p>
    <w:p w:rsidR="00510AB0" w:rsidRPr="00510AB0" w:rsidRDefault="00510AB0" w:rsidP="00510AB0">
      <w:pPr>
        <w:numPr>
          <w:ilvl w:val="0"/>
          <w:numId w:val="22"/>
        </w:numPr>
        <w:rPr>
          <w:rFonts w:cs="Times New Roman"/>
          <w:szCs w:val="22"/>
          <w:lang w:eastAsia="en-US"/>
        </w:rPr>
      </w:pPr>
      <w:r w:rsidRPr="00510AB0">
        <w:rPr>
          <w:rFonts w:cs="Times New Roman"/>
          <w:szCs w:val="22"/>
          <w:lang w:eastAsia="en-US"/>
        </w:rPr>
        <w:t>Discuss and recommend which predicted population size should be used as a trigger for an emergency closure</w:t>
      </w:r>
    </w:p>
    <w:p w:rsidR="00510AB0" w:rsidRPr="00510AB0" w:rsidRDefault="00510AB0" w:rsidP="00510AB0">
      <w:pPr>
        <w:ind w:left="720"/>
        <w:rPr>
          <w:rFonts w:cs="Times New Roman"/>
          <w:szCs w:val="22"/>
          <w:lang w:eastAsia="en-US"/>
        </w:rPr>
      </w:pPr>
    </w:p>
    <w:p w:rsidR="00510AB0" w:rsidRPr="00510AB0" w:rsidRDefault="00510AB0" w:rsidP="00510AB0">
      <w:pPr>
        <w:numPr>
          <w:ilvl w:val="0"/>
          <w:numId w:val="22"/>
        </w:numPr>
        <w:rPr>
          <w:rFonts w:cs="Times New Roman"/>
          <w:szCs w:val="22"/>
          <w:lang w:eastAsia="en-US"/>
        </w:rPr>
      </w:pPr>
      <w:r w:rsidRPr="00510AB0">
        <w:rPr>
          <w:rFonts w:cs="Times New Roman"/>
          <w:szCs w:val="22"/>
          <w:lang w:eastAsia="en-US"/>
        </w:rPr>
        <w:t xml:space="preserve">Recommend the implementation of a contingency plan for an emergency closure, coordinated between Denmark and Norway </w:t>
      </w:r>
    </w:p>
    <w:p w:rsidR="00510AB0" w:rsidRPr="00510AB0" w:rsidRDefault="00510AB0" w:rsidP="00510AB0">
      <w:pPr>
        <w:rPr>
          <w:rFonts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b/>
          <w:szCs w:val="22"/>
          <w:lang w:eastAsia="en-US"/>
        </w:rPr>
        <w:t>The Danish Hunters’ Association’s view</w:t>
      </w:r>
    </w:p>
    <w:p w:rsidR="00510AB0" w:rsidRPr="00510AB0" w:rsidRDefault="00510AB0" w:rsidP="00510AB0">
      <w:pPr>
        <w:rPr>
          <w:rFonts w:eastAsia="Calibri" w:cs="Times New Roman"/>
          <w:szCs w:val="22"/>
          <w:lang w:eastAsia="en-US"/>
        </w:rPr>
      </w:pPr>
      <w:r w:rsidRPr="00510AB0">
        <w:rPr>
          <w:rFonts w:eastAsia="Calibri" w:cs="Times New Roman"/>
          <w:szCs w:val="22"/>
          <w:lang w:eastAsia="en-US"/>
        </w:rPr>
        <w:br/>
      </w:r>
      <w:r w:rsidRPr="00510AB0">
        <w:rPr>
          <w:rFonts w:eastAsia="Calibri" w:cs="Times New Roman"/>
          <w:b/>
          <w:szCs w:val="22"/>
          <w:lang w:eastAsia="en-US"/>
        </w:rPr>
        <w:t>Re 1:</w:t>
      </w:r>
      <w:r w:rsidRPr="00510AB0">
        <w:rPr>
          <w:rFonts w:eastAsia="Calibri" w:cs="Times New Roman"/>
          <w:szCs w:val="22"/>
          <w:lang w:eastAsia="en-US"/>
        </w:rPr>
        <w:t xml:space="preserve"> The Association would like to see a model established that allows an increase/reduction of each year’s harvest when the spring population is around 60,000 birds (target). The lower level should be based on Jesper Madsen’s model, i.e. 50,000 birds. If the spring population is assessed as below 50,000, and the year’s recruitment does not justify a continuation of hunting, the hunt should be closed that year.</w:t>
      </w:r>
    </w:p>
    <w:p w:rsidR="00510AB0" w:rsidRPr="00510AB0" w:rsidRDefault="00510AB0" w:rsidP="00510AB0">
      <w:pPr>
        <w:rPr>
          <w:rFonts w:eastAsia="Calibri" w:cs="Times New Roman"/>
          <w:szCs w:val="22"/>
          <w:lang w:eastAsia="en-US"/>
        </w:rPr>
      </w:pPr>
    </w:p>
    <w:p w:rsidR="00510AB0" w:rsidRPr="00510AB0" w:rsidRDefault="00510AB0" w:rsidP="00510AB0">
      <w:pPr>
        <w:rPr>
          <w:rFonts w:eastAsia="Calibri" w:cs="Times New Roman"/>
          <w:szCs w:val="22"/>
          <w:lang w:eastAsia="en-US"/>
        </w:rPr>
        <w:sectPr w:rsidR="00510AB0" w:rsidRPr="00510AB0">
          <w:headerReference w:type="default" r:id="rId28"/>
          <w:footerReference w:type="default" r:id="rId29"/>
          <w:pgSz w:w="11906" w:h="16838"/>
          <w:pgMar w:top="1701" w:right="1134" w:bottom="1701" w:left="1134" w:header="708" w:footer="708" w:gutter="0"/>
          <w:cols w:space="708"/>
        </w:sectPr>
      </w:pPr>
      <w:r w:rsidRPr="00510AB0">
        <w:rPr>
          <w:rFonts w:eastAsia="Calibri" w:cs="Times New Roman"/>
          <w:b/>
          <w:szCs w:val="22"/>
          <w:lang w:eastAsia="en-US"/>
        </w:rPr>
        <w:t>Re 2:</w:t>
      </w:r>
      <w:r w:rsidRPr="00510AB0">
        <w:rPr>
          <w:rFonts w:eastAsia="Calibri" w:cs="Times New Roman"/>
          <w:szCs w:val="22"/>
          <w:lang w:eastAsia="en-US"/>
        </w:rPr>
        <w:t xml:space="preserve"> The Association is not responsible for establishing procedures or communication between the two authorities, but will be happy to contribute to the process as far as possible.   </w:t>
      </w:r>
    </w:p>
    <w:p w:rsidR="00510AB0" w:rsidRPr="00510AB0" w:rsidRDefault="00510AB0" w:rsidP="00510AB0">
      <w:pPr>
        <w:rPr>
          <w:rFonts w:cs="Times New Roman"/>
          <w:b/>
          <w:szCs w:val="22"/>
          <w:lang w:eastAsia="en-US"/>
        </w:rPr>
      </w:pPr>
      <w:r w:rsidRPr="00510AB0">
        <w:rPr>
          <w:rFonts w:cs="Times New Roman"/>
          <w:b/>
          <w:szCs w:val="22"/>
          <w:lang w:eastAsia="en-US"/>
        </w:rPr>
        <w:lastRenderedPageBreak/>
        <w:t>B) Options for sharing the harvest of pink-footed geese between Norway and Denmark</w:t>
      </w:r>
    </w:p>
    <w:p w:rsidR="00510AB0" w:rsidRPr="00510AB0" w:rsidRDefault="00510AB0" w:rsidP="00510AB0">
      <w:pPr>
        <w:rPr>
          <w:rFonts w:cs="Times New Roman"/>
          <w:szCs w:val="22"/>
          <w:lang w:eastAsia="en-US"/>
        </w:rPr>
      </w:pPr>
    </w:p>
    <w:p w:rsidR="00510AB0" w:rsidRPr="00510AB0" w:rsidRDefault="00510AB0" w:rsidP="00510AB0">
      <w:pPr>
        <w:rPr>
          <w:rFonts w:cs="Times New Roman"/>
          <w:szCs w:val="22"/>
          <w:lang w:eastAsia="en-US"/>
        </w:rPr>
      </w:pPr>
      <w:r w:rsidRPr="00510AB0">
        <w:rPr>
          <w:rFonts w:cs="Times New Roman"/>
          <w:szCs w:val="22"/>
          <w:lang w:eastAsia="en-US"/>
        </w:rPr>
        <w:t xml:space="preserve">As the population size of pink-footed geese is reduced towards the target level of 60,000 individuals, the harvest will have to be reduced. Hunting </w:t>
      </w:r>
      <w:r w:rsidRPr="00226DB2">
        <w:rPr>
          <w:rFonts w:cs="Times New Roman"/>
          <w:szCs w:val="22"/>
          <w:lang w:eastAsia="en-US"/>
        </w:rPr>
        <w:t>organizations</w:t>
      </w:r>
      <w:r w:rsidRPr="00510AB0">
        <w:rPr>
          <w:rFonts w:cs="Times New Roman"/>
          <w:szCs w:val="22"/>
          <w:lang w:eastAsia="en-US"/>
        </w:rPr>
        <w:t xml:space="preserve"> in both countries have expressed that it would be necessary and fairest to predefine the share of the harvest of pink-footed geese between Norway and Denmark. Various ways to divide the overall quota have been suggested. To inform the discussion and decision, the proportion of geese shot in Norway out of the total combined bag in Norway and Denmark is presented below. It gives an overview of the relative share based on different retrospective average time intervals of annual hunting bags in Denmark and Norway. </w:t>
      </w:r>
    </w:p>
    <w:p w:rsidR="00510AB0" w:rsidRPr="00510AB0" w:rsidRDefault="00510AB0" w:rsidP="00510AB0">
      <w:pPr>
        <w:rPr>
          <w:rFonts w:cs="Times New Roman"/>
          <w:szCs w:val="22"/>
          <w:u w:val="single"/>
          <w:lang w:eastAsia="en-US"/>
        </w:rPr>
      </w:pPr>
    </w:p>
    <w:p w:rsidR="00510AB0" w:rsidRPr="00510AB0" w:rsidRDefault="00510AB0" w:rsidP="00510AB0">
      <w:pPr>
        <w:rPr>
          <w:rFonts w:cs="Times New Roman"/>
          <w:szCs w:val="22"/>
          <w:u w:val="single"/>
          <w:lang w:eastAsia="en-US"/>
        </w:rPr>
      </w:pPr>
      <w:r w:rsidRPr="00510AB0">
        <w:rPr>
          <w:rFonts w:cs="Times New Roman"/>
          <w:szCs w:val="22"/>
          <w:u w:val="single"/>
          <w:lang w:eastAsia="en-US"/>
        </w:rPr>
        <w:t>The IWG is invited to:</w:t>
      </w:r>
    </w:p>
    <w:p w:rsidR="00510AB0" w:rsidRPr="00510AB0" w:rsidRDefault="00510AB0" w:rsidP="00510AB0">
      <w:pPr>
        <w:rPr>
          <w:rFonts w:cs="Times New Roman"/>
          <w:szCs w:val="22"/>
          <w:u w:val="single"/>
          <w:lang w:eastAsia="en-US"/>
        </w:rPr>
      </w:pPr>
    </w:p>
    <w:p w:rsidR="00510AB0" w:rsidRPr="00510AB0" w:rsidRDefault="00510AB0" w:rsidP="00510AB0">
      <w:pPr>
        <w:numPr>
          <w:ilvl w:val="0"/>
          <w:numId w:val="22"/>
        </w:numPr>
        <w:rPr>
          <w:rFonts w:cs="Times New Roman"/>
          <w:szCs w:val="22"/>
          <w:lang w:eastAsia="en-US"/>
        </w:rPr>
      </w:pPr>
      <w:r w:rsidRPr="00510AB0">
        <w:rPr>
          <w:rFonts w:cs="Times New Roman"/>
          <w:szCs w:val="22"/>
          <w:lang w:eastAsia="en-US"/>
        </w:rPr>
        <w:t xml:space="preserve">Discuss and recommend a share of pink-footed goose harvest between Denmark and Norway in case the overall harvest need to be reduced below current levels </w:t>
      </w:r>
    </w:p>
    <w:p w:rsidR="00510AB0" w:rsidRPr="00510AB0" w:rsidRDefault="00510AB0" w:rsidP="00510AB0">
      <w:pPr>
        <w:rPr>
          <w:rFonts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b/>
          <w:szCs w:val="22"/>
          <w:lang w:eastAsia="en-US"/>
        </w:rPr>
        <w:t>The Danish Hunters’ Association’s view</w:t>
      </w:r>
    </w:p>
    <w:p w:rsidR="00510AB0" w:rsidRPr="00510AB0" w:rsidRDefault="00510AB0" w:rsidP="00510AB0">
      <w:pPr>
        <w:rPr>
          <w:rFonts w:eastAsia="Calibri"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b/>
          <w:szCs w:val="22"/>
          <w:lang w:eastAsia="en-US"/>
        </w:rPr>
        <w:t>Re 3:</w:t>
      </w:r>
      <w:r w:rsidRPr="00510AB0">
        <w:rPr>
          <w:rFonts w:eastAsia="Calibri" w:cs="Times New Roman"/>
          <w:szCs w:val="22"/>
          <w:lang w:eastAsia="en-US"/>
        </w:rPr>
        <w:t xml:space="preserve"> The Norwegians are three years ahead of us with regard to trials, and as a result have therefore carried out more intensive hunting in recent years. The Association would like to see a division of the hunt based on historical data from 1992 onwards, and updated each year. Currently this would give a share of 73.3 % to Denmark, and 26.7 % to Norway.</w:t>
      </w:r>
    </w:p>
    <w:p w:rsidR="00510AB0" w:rsidRPr="00510AB0" w:rsidRDefault="00510AB0" w:rsidP="00510AB0">
      <w:pPr>
        <w:rPr>
          <w:rFonts w:eastAsia="Calibri"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szCs w:val="22"/>
          <w:lang w:eastAsia="en-US"/>
        </w:rPr>
        <w:t xml:space="preserve">In addition, if Dutch and/or Belgian hunters are allowed to hunt pink footed geese, the Association’s view is that the relevant countries should receive a share of the total quota. This would mean that a percentage, equivalent to any bag by Dutch and/or Belgian hunters, should be deducted from the quotas agreed between Norway and Denmark. </w:t>
      </w:r>
    </w:p>
    <w:p w:rsidR="00510AB0" w:rsidRPr="00226DB2" w:rsidRDefault="00510AB0" w:rsidP="00510AB0">
      <w:pPr>
        <w:rPr>
          <w:rFonts w:cs="Times New Roman"/>
          <w:b/>
          <w:szCs w:val="22"/>
          <w:lang w:eastAsia="en-US"/>
        </w:rPr>
      </w:pPr>
    </w:p>
    <w:p w:rsidR="00510AB0" w:rsidRPr="00510AB0" w:rsidRDefault="00510AB0" w:rsidP="00510AB0">
      <w:pPr>
        <w:rPr>
          <w:rFonts w:cs="Times New Roman"/>
          <w:b/>
          <w:szCs w:val="22"/>
          <w:lang w:eastAsia="en-US"/>
        </w:rPr>
      </w:pPr>
    </w:p>
    <w:p w:rsidR="00510AB0" w:rsidRPr="00510AB0" w:rsidRDefault="00510AB0" w:rsidP="00510AB0">
      <w:pPr>
        <w:rPr>
          <w:rFonts w:cs="Times New Roman"/>
          <w:b/>
          <w:szCs w:val="22"/>
          <w:lang w:eastAsia="en-US"/>
        </w:rPr>
      </w:pPr>
      <w:r w:rsidRPr="00510AB0">
        <w:rPr>
          <w:rFonts w:cs="Times New Roman"/>
          <w:b/>
          <w:szCs w:val="22"/>
          <w:lang w:eastAsia="en-US"/>
        </w:rPr>
        <w:t>C) Potential options to regulate the harvest of pink-footed geese in Norway and Denmark</w:t>
      </w:r>
    </w:p>
    <w:p w:rsidR="00510AB0" w:rsidRPr="00510AB0" w:rsidRDefault="00510AB0" w:rsidP="00510AB0">
      <w:pPr>
        <w:rPr>
          <w:rFonts w:cs="Times New Roman"/>
          <w:szCs w:val="22"/>
          <w:lang w:eastAsia="en-US"/>
        </w:rPr>
      </w:pPr>
    </w:p>
    <w:p w:rsidR="00510AB0" w:rsidRPr="00510AB0" w:rsidRDefault="00510AB0" w:rsidP="00510AB0">
      <w:pPr>
        <w:rPr>
          <w:rFonts w:cs="Times New Roman"/>
          <w:szCs w:val="22"/>
          <w:lang w:eastAsia="en-US"/>
        </w:rPr>
      </w:pPr>
      <w:r w:rsidRPr="00510AB0">
        <w:rPr>
          <w:rFonts w:cs="Times New Roman"/>
          <w:szCs w:val="22"/>
          <w:lang w:eastAsia="en-US"/>
        </w:rPr>
        <w:t>As the population size of pink-footed geese is reduced and approaches the target level of 60,000 individuals, it will be necessary to restrict the hunting bag of pink-footed geese.</w:t>
      </w:r>
    </w:p>
    <w:p w:rsidR="00510AB0" w:rsidRPr="00510AB0" w:rsidRDefault="00510AB0" w:rsidP="00510AB0">
      <w:pPr>
        <w:rPr>
          <w:rFonts w:cs="Times New Roman"/>
          <w:szCs w:val="22"/>
          <w:lang w:eastAsia="en-US"/>
        </w:rPr>
      </w:pPr>
    </w:p>
    <w:p w:rsidR="00510AB0" w:rsidRPr="00510AB0" w:rsidRDefault="00510AB0" w:rsidP="00510AB0">
      <w:pPr>
        <w:rPr>
          <w:rFonts w:cs="Times New Roman"/>
          <w:szCs w:val="22"/>
          <w:u w:val="single"/>
          <w:lang w:eastAsia="en-US"/>
        </w:rPr>
      </w:pPr>
      <w:r w:rsidRPr="00510AB0">
        <w:rPr>
          <w:rFonts w:cs="Times New Roman"/>
          <w:szCs w:val="22"/>
          <w:u w:val="single"/>
          <w:lang w:eastAsia="en-US"/>
        </w:rPr>
        <w:t>The IWG is invited to:</w:t>
      </w:r>
    </w:p>
    <w:p w:rsidR="00510AB0" w:rsidRPr="00510AB0" w:rsidRDefault="00510AB0" w:rsidP="00510AB0">
      <w:pPr>
        <w:rPr>
          <w:rFonts w:cs="Times New Roman"/>
          <w:szCs w:val="22"/>
          <w:u w:val="single"/>
          <w:lang w:eastAsia="en-US"/>
        </w:rPr>
      </w:pPr>
    </w:p>
    <w:p w:rsidR="00510AB0" w:rsidRPr="00510AB0" w:rsidRDefault="00510AB0" w:rsidP="00510AB0">
      <w:pPr>
        <w:numPr>
          <w:ilvl w:val="0"/>
          <w:numId w:val="22"/>
        </w:numPr>
        <w:rPr>
          <w:rFonts w:cs="Times New Roman"/>
          <w:szCs w:val="22"/>
          <w:lang w:eastAsia="en-US"/>
        </w:rPr>
      </w:pPr>
      <w:r w:rsidRPr="00510AB0">
        <w:rPr>
          <w:rFonts w:cs="Times New Roman"/>
          <w:szCs w:val="22"/>
          <w:lang w:eastAsia="en-US"/>
        </w:rPr>
        <w:t>Discuss and recommend which possible options (either among the ones proposed above, a combination of them, or alternatives) should be considered in case the harvest of pink-footed geese needs to be reduced by hunting regulations, noting that Norway and Denmark do not necessarily have to implement the same instruments</w:t>
      </w:r>
    </w:p>
    <w:p w:rsidR="00510AB0" w:rsidRPr="00510AB0" w:rsidRDefault="00510AB0" w:rsidP="00510AB0">
      <w:pPr>
        <w:rPr>
          <w:rFonts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b/>
          <w:szCs w:val="22"/>
          <w:lang w:eastAsia="en-US"/>
        </w:rPr>
        <w:t>The Danish Hunters’ Association’s view</w:t>
      </w:r>
    </w:p>
    <w:p w:rsidR="00510AB0" w:rsidRPr="00510AB0" w:rsidRDefault="00510AB0" w:rsidP="00510AB0">
      <w:pPr>
        <w:rPr>
          <w:rFonts w:cs="Times New Roman"/>
          <w:b/>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b/>
          <w:szCs w:val="22"/>
          <w:lang w:eastAsia="en-US"/>
        </w:rPr>
        <w:t>Re 4:</w:t>
      </w:r>
      <w:r w:rsidRPr="00510AB0">
        <w:rPr>
          <w:rFonts w:eastAsia="Calibri" w:cs="Times New Roman"/>
          <w:szCs w:val="22"/>
          <w:lang w:eastAsia="en-US"/>
        </w:rPr>
        <w:t xml:space="preserve"> Based on the current situation, the Association would like to see the harvest in Denmark controlled by adjusting the length of the hunting season. This should not apply just for one year, but for several years of regulating the harvest (e.g. 3 years), by adjusting the hunting season. If this does not give a sufficient reduction in the first year, further restrictions could be applied before the start of year two, etc. This would be the simplest system to operate, and should be done via regulations issued before the start of the hunting season. These, once the length of the season has been calculated, would determine when the season should end.</w:t>
      </w:r>
    </w:p>
    <w:p w:rsidR="00900B61" w:rsidRDefault="00900B61" w:rsidP="00510AB0">
      <w:pPr>
        <w:rPr>
          <w:rFonts w:eastAsia="Calibri"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szCs w:val="22"/>
          <w:lang w:eastAsia="en-US"/>
        </w:rPr>
        <w:t>The Association are working towards introducing a system that will allow goose hunters to voluntarily offer to shut down the hunting season in any year where it has been estimated that the annual harvest quota has almost been filled, before the season has technically ended.</w:t>
      </w:r>
    </w:p>
    <w:p w:rsidR="00510AB0" w:rsidRPr="00510AB0" w:rsidRDefault="00510AB0" w:rsidP="00510AB0">
      <w:pPr>
        <w:rPr>
          <w:rFonts w:eastAsia="Calibri"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szCs w:val="22"/>
          <w:lang w:eastAsia="en-US"/>
        </w:rPr>
        <w:lastRenderedPageBreak/>
        <w:t xml:space="preserve"> The Association is also trying to ensure that annual game return figures are supplemented with dates for when pink footed geese have been bagged, as this will give useful knowledge about when the birds are shot during the season. </w:t>
      </w:r>
    </w:p>
    <w:p w:rsidR="00510AB0" w:rsidRPr="00510AB0" w:rsidRDefault="00510AB0" w:rsidP="00510AB0">
      <w:pPr>
        <w:rPr>
          <w:rFonts w:eastAsia="Calibri" w:cs="Times New Roman"/>
          <w:szCs w:val="22"/>
          <w:lang w:eastAsia="en-US"/>
        </w:rPr>
      </w:pPr>
    </w:p>
    <w:p w:rsidR="00510AB0" w:rsidRPr="00510AB0" w:rsidRDefault="00510AB0" w:rsidP="00510AB0">
      <w:pPr>
        <w:rPr>
          <w:rFonts w:cs="Times New Roman"/>
          <w:b/>
          <w:szCs w:val="22"/>
          <w:lang w:eastAsia="en-US"/>
        </w:rPr>
      </w:pPr>
      <w:r w:rsidRPr="00510AB0">
        <w:rPr>
          <w:rFonts w:cs="Times New Roman"/>
          <w:b/>
          <w:szCs w:val="22"/>
          <w:lang w:eastAsia="en-US"/>
        </w:rPr>
        <w:t>D) Actions to maintain a low crippling rate</w:t>
      </w:r>
    </w:p>
    <w:p w:rsidR="00510AB0" w:rsidRPr="00510AB0" w:rsidRDefault="00510AB0" w:rsidP="00510AB0">
      <w:pPr>
        <w:rPr>
          <w:rFonts w:cs="Times New Roman"/>
          <w:szCs w:val="22"/>
          <w:lang w:eastAsia="en-US"/>
        </w:rPr>
      </w:pPr>
    </w:p>
    <w:p w:rsidR="00510AB0" w:rsidRPr="00510AB0" w:rsidRDefault="00510AB0" w:rsidP="00510AB0">
      <w:pPr>
        <w:rPr>
          <w:rFonts w:cs="Times New Roman"/>
          <w:szCs w:val="22"/>
          <w:lang w:eastAsia="en-US"/>
        </w:rPr>
      </w:pPr>
      <w:r w:rsidRPr="00510AB0">
        <w:rPr>
          <w:rFonts w:cs="Times New Roman"/>
          <w:szCs w:val="22"/>
          <w:lang w:eastAsia="en-US"/>
        </w:rPr>
        <w:t xml:space="preserve">In the ISMP the following action is stated as essential: </w:t>
      </w:r>
      <w:r w:rsidRPr="00510AB0">
        <w:rPr>
          <w:rFonts w:cs="Times New Roman"/>
          <w:i/>
          <w:szCs w:val="22"/>
          <w:lang w:eastAsia="en-US"/>
        </w:rPr>
        <w:t>‘Ensure sustainable hunting where practised (at present in Norway and Denmark) and following ‘wise use’ principals, whilst ensuring that crippling rates are kept at a minimum level’</w:t>
      </w:r>
      <w:r w:rsidRPr="00510AB0">
        <w:rPr>
          <w:rFonts w:cs="Times New Roman"/>
          <w:szCs w:val="22"/>
          <w:lang w:eastAsia="en-US"/>
        </w:rPr>
        <w:t>. To pursue this action point, it will be necessary to agree on how a minimum level is defined. This is a value-based decision and requires a careful treatment nationally in Denmark and Norway as well as in the IWG.</w:t>
      </w:r>
    </w:p>
    <w:p w:rsidR="00510AB0" w:rsidRPr="00510AB0" w:rsidRDefault="00510AB0" w:rsidP="00510AB0">
      <w:pPr>
        <w:rPr>
          <w:rFonts w:cs="Times New Roman"/>
          <w:szCs w:val="22"/>
          <w:lang w:eastAsia="en-US"/>
        </w:rPr>
      </w:pPr>
    </w:p>
    <w:p w:rsidR="00510AB0" w:rsidRPr="00510AB0" w:rsidRDefault="00510AB0" w:rsidP="00510AB0">
      <w:pPr>
        <w:rPr>
          <w:rFonts w:cs="Times New Roman"/>
          <w:szCs w:val="22"/>
          <w:u w:val="single"/>
          <w:lang w:eastAsia="en-US"/>
        </w:rPr>
      </w:pPr>
      <w:r w:rsidRPr="00510AB0">
        <w:rPr>
          <w:rFonts w:cs="Times New Roman"/>
          <w:szCs w:val="22"/>
          <w:u w:val="single"/>
          <w:lang w:eastAsia="en-US"/>
        </w:rPr>
        <w:t>The IWG is invited to:</w:t>
      </w:r>
    </w:p>
    <w:p w:rsidR="00510AB0" w:rsidRPr="00510AB0" w:rsidRDefault="00510AB0" w:rsidP="00510AB0">
      <w:pPr>
        <w:rPr>
          <w:rFonts w:cs="Times New Roman"/>
          <w:szCs w:val="22"/>
          <w:u w:val="single"/>
          <w:lang w:eastAsia="en-US"/>
        </w:rPr>
      </w:pPr>
    </w:p>
    <w:p w:rsidR="00510AB0" w:rsidRPr="00510AB0" w:rsidRDefault="00510AB0" w:rsidP="00510AB0">
      <w:pPr>
        <w:numPr>
          <w:ilvl w:val="0"/>
          <w:numId w:val="22"/>
        </w:numPr>
        <w:rPr>
          <w:rFonts w:cs="Times New Roman"/>
          <w:szCs w:val="22"/>
          <w:lang w:eastAsia="en-US"/>
        </w:rPr>
      </w:pPr>
      <w:r w:rsidRPr="00510AB0">
        <w:rPr>
          <w:rFonts w:cs="Times New Roman"/>
          <w:szCs w:val="22"/>
          <w:lang w:eastAsia="en-US"/>
        </w:rPr>
        <w:t>Discuss and recommend criteria for a ‘minimum level’ of crippling</w:t>
      </w:r>
    </w:p>
    <w:p w:rsidR="00510AB0" w:rsidRPr="00510AB0" w:rsidRDefault="00510AB0" w:rsidP="00510AB0">
      <w:pPr>
        <w:ind w:left="720"/>
        <w:rPr>
          <w:rFonts w:cs="Times New Roman"/>
          <w:szCs w:val="22"/>
          <w:lang w:eastAsia="en-US"/>
        </w:rPr>
      </w:pPr>
    </w:p>
    <w:p w:rsidR="00510AB0" w:rsidRPr="00510AB0" w:rsidRDefault="00510AB0" w:rsidP="00510AB0">
      <w:pPr>
        <w:numPr>
          <w:ilvl w:val="0"/>
          <w:numId w:val="22"/>
        </w:numPr>
        <w:rPr>
          <w:rFonts w:cs="Times New Roman"/>
          <w:szCs w:val="22"/>
          <w:lang w:eastAsia="en-US"/>
        </w:rPr>
      </w:pPr>
      <w:r w:rsidRPr="00510AB0">
        <w:rPr>
          <w:rFonts w:cs="Times New Roman"/>
          <w:szCs w:val="22"/>
          <w:lang w:eastAsia="en-US"/>
        </w:rPr>
        <w:t>Discuss and recommend which actions should be taken in Denmark and Norway to increase the awareness of keeping crippling at a minimum</w:t>
      </w:r>
    </w:p>
    <w:p w:rsidR="00510AB0" w:rsidRPr="00510AB0" w:rsidRDefault="00510AB0" w:rsidP="00510AB0">
      <w:pPr>
        <w:rPr>
          <w:rFonts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b/>
          <w:szCs w:val="22"/>
          <w:lang w:eastAsia="en-US"/>
        </w:rPr>
        <w:t>The Danish Hunters’ Association’s view</w:t>
      </w:r>
    </w:p>
    <w:p w:rsidR="00510AB0" w:rsidRPr="00510AB0" w:rsidRDefault="00510AB0" w:rsidP="00510AB0">
      <w:pPr>
        <w:rPr>
          <w:rFonts w:cs="Times New Roman"/>
          <w:szCs w:val="22"/>
          <w:lang w:eastAsia="en-US"/>
        </w:rPr>
      </w:pPr>
    </w:p>
    <w:p w:rsidR="00510AB0" w:rsidRPr="00510AB0" w:rsidRDefault="00510AB0" w:rsidP="00510AB0">
      <w:pPr>
        <w:rPr>
          <w:rFonts w:eastAsia="Calibri" w:cs="Times New Roman"/>
          <w:szCs w:val="22"/>
          <w:lang w:eastAsia="en-US"/>
        </w:rPr>
      </w:pPr>
      <w:r w:rsidRPr="00510AB0">
        <w:rPr>
          <w:rFonts w:eastAsia="Calibri" w:cs="Times New Roman"/>
          <w:b/>
          <w:szCs w:val="22"/>
          <w:lang w:eastAsia="en-US"/>
        </w:rPr>
        <w:t>Re 5:</w:t>
      </w:r>
      <w:r w:rsidRPr="00510AB0">
        <w:rPr>
          <w:rFonts w:eastAsia="Calibri" w:cs="Times New Roman"/>
          <w:szCs w:val="22"/>
          <w:lang w:eastAsia="en-US"/>
        </w:rPr>
        <w:t xml:space="preserve"> We are talking about a process - not a number. Irrespective of the number, someone will disagree with it. What is required is a continual effort to reduce the level of crippling in the bird population.</w:t>
      </w:r>
    </w:p>
    <w:p w:rsidR="00510AB0" w:rsidRPr="00510AB0" w:rsidRDefault="00510AB0" w:rsidP="00510AB0">
      <w:pPr>
        <w:rPr>
          <w:rFonts w:eastAsia="Calibri" w:cs="Times New Roman"/>
          <w:szCs w:val="22"/>
          <w:lang w:eastAsia="en-US"/>
        </w:rPr>
      </w:pPr>
    </w:p>
    <w:p w:rsidR="00322534" w:rsidRPr="00226DB2" w:rsidRDefault="00510AB0" w:rsidP="00510AB0">
      <w:pPr>
        <w:pStyle w:val="NoSpacing"/>
      </w:pPr>
      <w:r w:rsidRPr="00226DB2">
        <w:rPr>
          <w:b/>
        </w:rPr>
        <w:t>Re 6:</w:t>
      </w:r>
      <w:r w:rsidRPr="00226DB2">
        <w:t xml:space="preserve"> The Association is working to ensure that the relevant hunters are informed and trained. The Association will work to ensure the introduction of appropriate surveys and a coordinated initiative in Norway and Denmark.</w:t>
      </w:r>
    </w:p>
    <w:sectPr w:rsidR="00322534" w:rsidRPr="00226DB2" w:rsidSect="003B61F1">
      <w:headerReference w:type="default" r:id="rId30"/>
      <w:headerReference w:type="first" r:id="rId31"/>
      <w:footerReference w:type="first" r:id="rId32"/>
      <w:pgSz w:w="11906" w:h="16838" w:code="9"/>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C2" w:rsidRDefault="00180CC2" w:rsidP="002031C5">
      <w:r>
        <w:separator/>
      </w:r>
    </w:p>
  </w:endnote>
  <w:endnote w:type="continuationSeparator" w:id="0">
    <w:p w:rsidR="00180CC2" w:rsidRDefault="00180CC2" w:rsidP="0020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68" w:rsidRPr="007466D6" w:rsidRDefault="00B81668">
    <w:pPr>
      <w:pStyle w:val="Footer"/>
      <w:jc w:val="right"/>
      <w:rPr>
        <w:rFonts w:cs="Calibri"/>
        <w:sz w:val="20"/>
        <w:szCs w:val="20"/>
      </w:rPr>
    </w:pPr>
    <w:r w:rsidRPr="007466D6">
      <w:rPr>
        <w:rFonts w:cs="Calibri"/>
        <w:sz w:val="20"/>
        <w:szCs w:val="20"/>
      </w:rPr>
      <w:fldChar w:fldCharType="begin"/>
    </w:r>
    <w:r w:rsidRPr="007466D6">
      <w:rPr>
        <w:rFonts w:cs="Calibri"/>
        <w:sz w:val="20"/>
        <w:szCs w:val="20"/>
      </w:rPr>
      <w:instrText xml:space="preserve"> PAGE   \* MERGEFORMAT </w:instrText>
    </w:r>
    <w:r w:rsidRPr="007466D6">
      <w:rPr>
        <w:rFonts w:cs="Calibri"/>
        <w:sz w:val="20"/>
        <w:szCs w:val="20"/>
      </w:rPr>
      <w:fldChar w:fldCharType="separate"/>
    </w:r>
    <w:r w:rsidR="008750B3">
      <w:rPr>
        <w:rFonts w:cs="Calibri"/>
        <w:noProof/>
        <w:sz w:val="20"/>
        <w:szCs w:val="20"/>
      </w:rPr>
      <w:t>2</w:t>
    </w:r>
    <w:r w:rsidRPr="007466D6">
      <w:rPr>
        <w:rFonts w:cs="Calibri"/>
        <w:noProof/>
        <w:sz w:val="20"/>
        <w:szCs w:val="20"/>
      </w:rPr>
      <w:fldChar w:fldCharType="end"/>
    </w:r>
  </w:p>
  <w:p w:rsidR="00B81668" w:rsidRPr="007466D6" w:rsidRDefault="00B81668">
    <w:pPr>
      <w:pStyle w:val="Footer"/>
      <w:rPr>
        <w:rFonts w:cs="Calibri"/>
        <w:sz w:val="20"/>
        <w:szCs w:val="20"/>
      </w:rPr>
    </w:pPr>
  </w:p>
  <w:p w:rsidR="00B81668" w:rsidRDefault="00B816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46"/>
      <w:gridCol w:w="2374"/>
    </w:tblGrid>
    <w:tr w:rsidR="00B81668" w:rsidRPr="00402BBE" w:rsidTr="00402BBE">
      <w:tc>
        <w:tcPr>
          <w:tcW w:w="8046" w:type="dxa"/>
          <w:shd w:val="clear" w:color="auto" w:fill="auto"/>
        </w:tcPr>
        <w:p w:rsidR="00B81668" w:rsidRPr="00D00966" w:rsidRDefault="00B81668" w:rsidP="00402BBE">
          <w:pPr>
            <w:rPr>
              <w:rFonts w:cs="Calibri"/>
              <w:i/>
              <w:szCs w:val="22"/>
            </w:rPr>
          </w:pPr>
          <w:r w:rsidRPr="00D00966">
            <w:rPr>
              <w:rFonts w:cs="Calibri"/>
              <w:i/>
              <w:szCs w:val="22"/>
            </w:rPr>
            <w:t xml:space="preserve">Prepared by: </w:t>
          </w:r>
          <w:proofErr w:type="spellStart"/>
          <w:r w:rsidRPr="00D00966">
            <w:rPr>
              <w:rFonts w:cs="Calibri"/>
              <w:i/>
              <w:szCs w:val="22"/>
            </w:rPr>
            <w:t>SPfG</w:t>
          </w:r>
          <w:proofErr w:type="spellEnd"/>
          <w:r w:rsidRPr="00D00966">
            <w:rPr>
              <w:rFonts w:cs="Calibri"/>
              <w:i/>
              <w:szCs w:val="22"/>
            </w:rPr>
            <w:t xml:space="preserve"> IWG Coordination Unit (Jesper Madsen</w:t>
          </w:r>
          <w:r>
            <w:rPr>
              <w:rFonts w:cs="Calibri"/>
              <w:i/>
              <w:szCs w:val="22"/>
            </w:rPr>
            <w:t xml:space="preserve"> &amp; James H. Williams</w:t>
          </w:r>
          <w:r w:rsidRPr="00D00966">
            <w:rPr>
              <w:rFonts w:cs="Calibri"/>
              <w:i/>
              <w:szCs w:val="22"/>
            </w:rPr>
            <w:t>)</w:t>
          </w:r>
        </w:p>
        <w:p w:rsidR="00B81668" w:rsidRPr="00D00966" w:rsidRDefault="00B81668" w:rsidP="003C60C3">
          <w:pPr>
            <w:rPr>
              <w:szCs w:val="22"/>
            </w:rPr>
          </w:pPr>
        </w:p>
      </w:tc>
      <w:tc>
        <w:tcPr>
          <w:tcW w:w="2374" w:type="dxa"/>
          <w:shd w:val="clear" w:color="auto" w:fill="auto"/>
        </w:tcPr>
        <w:p w:rsidR="00B81668" w:rsidRPr="00402BBE" w:rsidRDefault="00B81668" w:rsidP="00402BBE">
          <w:pPr>
            <w:pStyle w:val="Footer"/>
            <w:jc w:val="right"/>
            <w:rPr>
              <w:rFonts w:cs="Calibri"/>
              <w:sz w:val="20"/>
              <w:szCs w:val="20"/>
              <w:lang w:val="en-GB"/>
            </w:rPr>
          </w:pPr>
          <w:r w:rsidRPr="00402BBE">
            <w:rPr>
              <w:rFonts w:cs="Calibri"/>
              <w:sz w:val="20"/>
              <w:szCs w:val="20"/>
              <w:lang w:val="en-GB"/>
            </w:rPr>
            <w:fldChar w:fldCharType="begin"/>
          </w:r>
          <w:r w:rsidRPr="00402BBE">
            <w:rPr>
              <w:rFonts w:cs="Calibri"/>
              <w:sz w:val="20"/>
              <w:szCs w:val="20"/>
              <w:lang w:val="en-GB"/>
            </w:rPr>
            <w:instrText xml:space="preserve"> PAGE   \* MERGEFORMAT </w:instrText>
          </w:r>
          <w:r w:rsidRPr="00402BBE">
            <w:rPr>
              <w:rFonts w:cs="Calibri"/>
              <w:sz w:val="20"/>
              <w:szCs w:val="20"/>
              <w:lang w:val="en-GB"/>
            </w:rPr>
            <w:fldChar w:fldCharType="separate"/>
          </w:r>
          <w:r w:rsidR="008750B3">
            <w:rPr>
              <w:rFonts w:cs="Calibri"/>
              <w:noProof/>
              <w:sz w:val="20"/>
              <w:szCs w:val="20"/>
              <w:lang w:val="en-GB"/>
            </w:rPr>
            <w:t>1</w:t>
          </w:r>
          <w:r w:rsidRPr="00402BBE">
            <w:rPr>
              <w:rFonts w:cs="Calibri"/>
              <w:sz w:val="20"/>
              <w:szCs w:val="20"/>
              <w:lang w:val="en-GB"/>
            </w:rPr>
            <w:fldChar w:fldCharType="end"/>
          </w:r>
        </w:p>
      </w:tc>
    </w:tr>
  </w:tbl>
  <w:p w:rsidR="00B81668" w:rsidRPr="00375CB3" w:rsidRDefault="00B81668" w:rsidP="00375CB3">
    <w:pPr>
      <w:rPr>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4074"/>
      <w:docPartObj>
        <w:docPartGallery w:val="Page Numbers (Bottom of Page)"/>
        <w:docPartUnique/>
      </w:docPartObj>
    </w:sdtPr>
    <w:sdtEndPr/>
    <w:sdtContent>
      <w:p w:rsidR="00B81668" w:rsidRDefault="00B81668">
        <w:pPr>
          <w:pStyle w:val="Footer"/>
          <w:jc w:val="right"/>
        </w:pPr>
        <w:r>
          <w:fldChar w:fldCharType="begin"/>
        </w:r>
        <w:r>
          <w:instrText>PAGE   \* MERGEFORMAT</w:instrText>
        </w:r>
        <w:r>
          <w:fldChar w:fldCharType="separate"/>
        </w:r>
        <w:r w:rsidR="008750B3" w:rsidRPr="008750B3">
          <w:rPr>
            <w:noProof/>
            <w:lang w:val="da-DK"/>
          </w:rPr>
          <w:t>19</w:t>
        </w:r>
        <w:r>
          <w:fldChar w:fldCharType="end"/>
        </w:r>
      </w:p>
    </w:sdtContent>
  </w:sdt>
  <w:p w:rsidR="00B81668" w:rsidRPr="00375CB3" w:rsidRDefault="00B81668" w:rsidP="00375CB3">
    <w:pPr>
      <w:rPr>
        <w:lang w:val="da-DK"/>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X="40" w:tblpY="15485"/>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3261"/>
      <w:gridCol w:w="2343"/>
    </w:tblGrid>
    <w:tr w:rsidR="00B81668" w:rsidRPr="00F341FF" w:rsidTr="002C06FA">
      <w:trPr>
        <w:trHeight w:val="709"/>
        <w:tblHeader/>
      </w:trPr>
      <w:tc>
        <w:tcPr>
          <w:tcW w:w="1898" w:type="pct"/>
          <w:tcBorders>
            <w:top w:val="nil"/>
            <w:left w:val="nil"/>
            <w:bottom w:val="nil"/>
            <w:right w:val="nil"/>
          </w:tcBorders>
        </w:tcPr>
        <w:p w:rsidR="00B81668" w:rsidRPr="00850802" w:rsidRDefault="00F341FF" w:rsidP="002C06FA">
          <w:pPr>
            <w:ind w:right="360"/>
            <w:rPr>
              <w:rFonts w:ascii="Verdana" w:hAnsi="Verdana"/>
              <w:noProof/>
              <w:sz w:val="20"/>
              <w:lang w:eastAsia="da-DK"/>
            </w:rPr>
          </w:pPr>
          <w:r>
            <w:rPr>
              <w:rFonts w:ascii="Verdana" w:hAnsi="Verdana"/>
              <w:noProof/>
              <w:sz w:val="20"/>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i1025" type="#_x0000_t75" alt="NYT-DJ-web-logo_til_brev" style="width:142.5pt;height:27.75pt;visibility:visible">
                <v:imagedata r:id="rId1" o:title="NYT-DJ-web-logo_til_brev"/>
              </v:shape>
            </w:pict>
          </w:r>
        </w:p>
        <w:p w:rsidR="00B81668" w:rsidRPr="00520877" w:rsidRDefault="00B81668" w:rsidP="002C06FA">
          <w:pPr>
            <w:ind w:left="567"/>
            <w:rPr>
              <w:noProof/>
              <w:color w:val="BFBFBF"/>
              <w:lang w:val="en-US" w:eastAsia="da-DK"/>
            </w:rPr>
          </w:pPr>
        </w:p>
      </w:tc>
      <w:tc>
        <w:tcPr>
          <w:tcW w:w="1805" w:type="pct"/>
          <w:tcBorders>
            <w:top w:val="nil"/>
            <w:left w:val="nil"/>
            <w:bottom w:val="nil"/>
            <w:right w:val="nil"/>
          </w:tcBorders>
        </w:tcPr>
        <w:p w:rsidR="00B81668" w:rsidRPr="00510AB0" w:rsidRDefault="00B81668" w:rsidP="002C06FA">
          <w:pPr>
            <w:ind w:left="-508" w:firstLine="508"/>
            <w:rPr>
              <w:sz w:val="20"/>
              <w:szCs w:val="20"/>
              <w:lang w:val="da-DK"/>
            </w:rPr>
          </w:pPr>
          <w:r w:rsidRPr="00510AB0">
            <w:rPr>
              <w:sz w:val="20"/>
              <w:szCs w:val="20"/>
              <w:lang w:val="da-DK"/>
            </w:rPr>
            <w:t>Danmarks Jægerforbund, Kalø</w:t>
          </w:r>
        </w:p>
        <w:p w:rsidR="00B81668" w:rsidRPr="00510AB0" w:rsidRDefault="00B81668" w:rsidP="002C06FA">
          <w:pPr>
            <w:ind w:left="-508" w:firstLine="508"/>
            <w:rPr>
              <w:sz w:val="20"/>
              <w:szCs w:val="20"/>
              <w:lang w:val="da-DK"/>
            </w:rPr>
          </w:pPr>
          <w:r w:rsidRPr="00510AB0">
            <w:rPr>
              <w:sz w:val="20"/>
              <w:szCs w:val="20"/>
              <w:lang w:val="da-DK"/>
            </w:rPr>
            <w:t>Molsvej 34</w:t>
          </w:r>
        </w:p>
        <w:p w:rsidR="00B81668" w:rsidRPr="00510AB0" w:rsidRDefault="00B81668" w:rsidP="002C06FA">
          <w:pPr>
            <w:ind w:left="-508" w:firstLine="508"/>
            <w:rPr>
              <w:sz w:val="20"/>
              <w:szCs w:val="20"/>
              <w:lang w:val="da-DK"/>
            </w:rPr>
          </w:pPr>
          <w:r w:rsidRPr="00510AB0">
            <w:rPr>
              <w:sz w:val="20"/>
              <w:szCs w:val="20"/>
              <w:lang w:val="da-DK"/>
            </w:rPr>
            <w:t>DK-8410 Rønde</w:t>
          </w:r>
        </w:p>
        <w:p w:rsidR="00B81668" w:rsidRPr="00B11849" w:rsidRDefault="00B81668" w:rsidP="002C06FA">
          <w:pPr>
            <w:ind w:left="-508" w:firstLine="508"/>
            <w:rPr>
              <w:szCs w:val="22"/>
            </w:rPr>
          </w:pPr>
          <w:proofErr w:type="spellStart"/>
          <w:r w:rsidRPr="00CB4D1A">
            <w:rPr>
              <w:sz w:val="20"/>
              <w:szCs w:val="20"/>
            </w:rPr>
            <w:t>Tlf</w:t>
          </w:r>
          <w:proofErr w:type="spellEnd"/>
          <w:r w:rsidRPr="00CB4D1A">
            <w:rPr>
              <w:sz w:val="20"/>
              <w:szCs w:val="20"/>
            </w:rPr>
            <w:t>. 88 88 75 00</w:t>
          </w:r>
        </w:p>
      </w:tc>
      <w:tc>
        <w:tcPr>
          <w:tcW w:w="1298" w:type="pct"/>
          <w:tcBorders>
            <w:top w:val="nil"/>
            <w:left w:val="nil"/>
            <w:bottom w:val="nil"/>
            <w:right w:val="nil"/>
          </w:tcBorders>
        </w:tcPr>
        <w:p w:rsidR="00B81668" w:rsidRPr="00510AB0" w:rsidRDefault="00B81668" w:rsidP="002C06FA">
          <w:pPr>
            <w:rPr>
              <w:sz w:val="20"/>
              <w:szCs w:val="20"/>
              <w:lang w:val="da-DK"/>
            </w:rPr>
          </w:pPr>
          <w:r w:rsidRPr="00510AB0">
            <w:rPr>
              <w:sz w:val="20"/>
              <w:szCs w:val="20"/>
              <w:lang w:val="da-DK"/>
            </w:rPr>
            <w:t xml:space="preserve">Uddannelses- og </w:t>
          </w:r>
        </w:p>
        <w:p w:rsidR="00B81668" w:rsidRPr="00510AB0" w:rsidRDefault="00B81668" w:rsidP="002C06FA">
          <w:pPr>
            <w:rPr>
              <w:sz w:val="20"/>
              <w:szCs w:val="20"/>
              <w:lang w:val="da-DK"/>
            </w:rPr>
          </w:pPr>
          <w:r w:rsidRPr="00510AB0">
            <w:rPr>
              <w:sz w:val="20"/>
              <w:szCs w:val="20"/>
              <w:lang w:val="da-DK"/>
            </w:rPr>
            <w:t>Rådgivningsafdelingen</w:t>
          </w:r>
        </w:p>
        <w:p w:rsidR="00B81668" w:rsidRPr="00510AB0" w:rsidRDefault="00B81668" w:rsidP="002C06FA">
          <w:pPr>
            <w:rPr>
              <w:sz w:val="20"/>
              <w:szCs w:val="20"/>
              <w:lang w:val="da-DK"/>
            </w:rPr>
          </w:pPr>
          <w:proofErr w:type="spellStart"/>
          <w:r w:rsidRPr="00510AB0">
            <w:rPr>
              <w:sz w:val="20"/>
              <w:szCs w:val="20"/>
              <w:lang w:val="da-DK"/>
            </w:rPr>
            <w:t>Email</w:t>
          </w:r>
          <w:proofErr w:type="spellEnd"/>
          <w:r w:rsidRPr="00510AB0">
            <w:rPr>
              <w:sz w:val="20"/>
              <w:szCs w:val="20"/>
              <w:lang w:val="da-DK"/>
            </w:rPr>
            <w:t xml:space="preserve">: </w:t>
          </w:r>
          <w:hyperlink r:id="rId2" w:history="1">
            <w:r w:rsidRPr="00510AB0">
              <w:rPr>
                <w:rStyle w:val="Hyperlink"/>
                <w:sz w:val="20"/>
                <w:szCs w:val="20"/>
                <w:lang w:val="da-DK"/>
              </w:rPr>
              <w:t>post@jaegerne.dk</w:t>
            </w:r>
          </w:hyperlink>
        </w:p>
        <w:p w:rsidR="00B81668" w:rsidRPr="00F341FF" w:rsidRDefault="00180CC2" w:rsidP="002C06FA">
          <w:pPr>
            <w:rPr>
              <w:sz w:val="20"/>
              <w:szCs w:val="20"/>
              <w:lang w:val="da-DK"/>
            </w:rPr>
          </w:pPr>
          <w:hyperlink r:id="rId3" w:history="1">
            <w:r w:rsidR="00B81668" w:rsidRPr="00F341FF">
              <w:rPr>
                <w:rStyle w:val="Hyperlink"/>
                <w:sz w:val="20"/>
                <w:szCs w:val="20"/>
                <w:lang w:val="da-DK"/>
              </w:rPr>
              <w:t>www.jaegerforbundet.dk</w:t>
            </w:r>
          </w:hyperlink>
        </w:p>
        <w:p w:rsidR="00B81668" w:rsidRPr="00F341FF" w:rsidRDefault="00B81668" w:rsidP="002C06FA">
          <w:pPr>
            <w:rPr>
              <w:sz w:val="20"/>
              <w:szCs w:val="20"/>
              <w:lang w:val="da-DK"/>
            </w:rPr>
          </w:pPr>
        </w:p>
      </w:tc>
    </w:tr>
  </w:tbl>
  <w:p w:rsidR="00B81668" w:rsidRDefault="00B816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68" w:rsidRPr="00402BBE" w:rsidRDefault="00B81668" w:rsidP="00402BBE">
    <w:pPr>
      <w:pStyle w:val="Footer"/>
      <w:rPr>
        <w:rFonts w:cs="Calibri"/>
        <w:sz w:val="20"/>
        <w:szCs w:val="20"/>
      </w:rPr>
    </w:pPr>
  </w:p>
  <w:p w:rsidR="00B81668" w:rsidRDefault="00B816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C2" w:rsidRDefault="00180CC2" w:rsidP="002031C5">
      <w:r>
        <w:separator/>
      </w:r>
    </w:p>
  </w:footnote>
  <w:footnote w:type="continuationSeparator" w:id="0">
    <w:p w:rsidR="00180CC2" w:rsidRDefault="00180CC2" w:rsidP="0020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46"/>
      <w:gridCol w:w="5430"/>
      <w:gridCol w:w="2344"/>
    </w:tblGrid>
    <w:tr w:rsidR="00B81668" w:rsidRPr="00C07A51" w:rsidTr="00A025DA">
      <w:tc>
        <w:tcPr>
          <w:tcW w:w="2518" w:type="dxa"/>
          <w:shd w:val="clear" w:color="auto" w:fill="auto"/>
        </w:tcPr>
        <w:p w:rsidR="00B81668" w:rsidRPr="00C07A51" w:rsidRDefault="00B81668" w:rsidP="005D5EEB">
          <w:pPr>
            <w:pStyle w:val="Header"/>
            <w:rPr>
              <w:rFonts w:cs="Calibri"/>
              <w:sz w:val="20"/>
              <w:szCs w:val="20"/>
            </w:rPr>
          </w:pPr>
          <w:r>
            <w:rPr>
              <w:rFonts w:cs="Calibri"/>
              <w:noProof/>
              <w:lang w:val="da-DK" w:eastAsia="da-DK"/>
            </w:rPr>
            <w:drawing>
              <wp:inline distT="0" distB="0" distL="0" distR="0" wp14:anchorId="717B9402" wp14:editId="2CEA09BD">
                <wp:extent cx="15335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42975"/>
                        </a:xfrm>
                        <a:prstGeom prst="rect">
                          <a:avLst/>
                        </a:prstGeom>
                        <a:noFill/>
                        <a:ln>
                          <a:noFill/>
                        </a:ln>
                      </pic:spPr>
                    </pic:pic>
                  </a:graphicData>
                </a:graphic>
              </wp:inline>
            </w:drawing>
          </w:r>
        </w:p>
      </w:tc>
      <w:tc>
        <w:tcPr>
          <w:tcW w:w="5528" w:type="dxa"/>
          <w:shd w:val="clear" w:color="auto" w:fill="auto"/>
        </w:tcPr>
        <w:p w:rsidR="00B81668" w:rsidRPr="00C03901" w:rsidRDefault="00B81668" w:rsidP="001C3EEF">
          <w:pPr>
            <w:pStyle w:val="Header"/>
            <w:jc w:val="center"/>
            <w:rPr>
              <w:rFonts w:cs="Calibri"/>
              <w:b/>
              <w:i/>
              <w:lang w:val="en-US"/>
            </w:rPr>
          </w:pPr>
          <w:r w:rsidRPr="00C03901">
            <w:rPr>
              <w:rFonts w:cs="Calibri"/>
              <w:b/>
              <w:i/>
              <w:lang w:val="en-US"/>
            </w:rPr>
            <w:t>AEWA Svalbard Pink-footed Goose</w:t>
          </w:r>
        </w:p>
        <w:p w:rsidR="00B81668" w:rsidRPr="001C3EEF" w:rsidRDefault="00B81668" w:rsidP="001C3EEF">
          <w:pPr>
            <w:pStyle w:val="Header"/>
            <w:jc w:val="center"/>
            <w:rPr>
              <w:rFonts w:cs="Calibri"/>
              <w:sz w:val="20"/>
              <w:szCs w:val="20"/>
              <w:lang w:val="en-US"/>
            </w:rPr>
          </w:pPr>
          <w:r w:rsidRPr="00C03901">
            <w:rPr>
              <w:rFonts w:cs="Calibri"/>
              <w:b/>
              <w:i/>
              <w:lang w:val="en-US"/>
            </w:rPr>
            <w:t>International Working Group</w:t>
          </w:r>
        </w:p>
      </w:tc>
      <w:tc>
        <w:tcPr>
          <w:tcW w:w="2374" w:type="dxa"/>
          <w:shd w:val="clear" w:color="auto" w:fill="auto"/>
        </w:tcPr>
        <w:p w:rsidR="00B81668" w:rsidRPr="007466D6" w:rsidRDefault="00B81668" w:rsidP="005E6C1C">
          <w:pPr>
            <w:pStyle w:val="Header"/>
            <w:rPr>
              <w:rFonts w:cs="Calibri"/>
              <w:sz w:val="20"/>
              <w:szCs w:val="20"/>
              <w:lang w:val="en-GB"/>
            </w:rPr>
          </w:pPr>
          <w:r w:rsidRPr="007466D6">
            <w:rPr>
              <w:rFonts w:cs="Calibri"/>
              <w:i/>
              <w:sz w:val="20"/>
              <w:szCs w:val="20"/>
              <w:lang w:val="en-GB"/>
            </w:rPr>
            <w:t xml:space="preserve">Date: </w:t>
          </w:r>
          <w:r w:rsidR="009178B1">
            <w:rPr>
              <w:rFonts w:cs="Calibri"/>
              <w:i/>
              <w:sz w:val="20"/>
              <w:szCs w:val="20"/>
              <w:lang w:val="en-GB"/>
            </w:rPr>
            <w:t>08</w:t>
          </w:r>
          <w:r>
            <w:rPr>
              <w:rFonts w:cs="Calibri"/>
              <w:i/>
              <w:sz w:val="20"/>
              <w:szCs w:val="20"/>
              <w:lang w:val="en-GB"/>
            </w:rPr>
            <w:t>.</w:t>
          </w:r>
          <w:r w:rsidR="009178B1">
            <w:rPr>
              <w:rFonts w:cs="Calibri"/>
              <w:i/>
              <w:sz w:val="20"/>
              <w:szCs w:val="20"/>
              <w:lang w:val="en-GB"/>
            </w:rPr>
            <w:t>01</w:t>
          </w:r>
          <w:r>
            <w:rPr>
              <w:rFonts w:cs="Calibri"/>
              <w:i/>
              <w:sz w:val="20"/>
              <w:szCs w:val="20"/>
              <w:lang w:val="en-GB"/>
            </w:rPr>
            <w:t>.2014</w:t>
          </w:r>
        </w:p>
      </w:tc>
    </w:tr>
    <w:tr w:rsidR="00B81668" w:rsidRPr="00C07A51" w:rsidTr="00A025DA">
      <w:tc>
        <w:tcPr>
          <w:tcW w:w="2518" w:type="dxa"/>
          <w:shd w:val="clear" w:color="auto" w:fill="auto"/>
        </w:tcPr>
        <w:p w:rsidR="00B81668" w:rsidRPr="00C07A51" w:rsidRDefault="00B81668" w:rsidP="005D5EEB">
          <w:pPr>
            <w:pStyle w:val="Header"/>
            <w:rPr>
              <w:rFonts w:cs="Calibri"/>
              <w:sz w:val="20"/>
              <w:szCs w:val="20"/>
            </w:rPr>
          </w:pPr>
        </w:p>
      </w:tc>
      <w:tc>
        <w:tcPr>
          <w:tcW w:w="5528" w:type="dxa"/>
          <w:shd w:val="clear" w:color="auto" w:fill="auto"/>
        </w:tcPr>
        <w:p w:rsidR="00B81668" w:rsidRPr="003C2104" w:rsidRDefault="00B81668" w:rsidP="00A025DA">
          <w:pPr>
            <w:pStyle w:val="Header"/>
            <w:jc w:val="center"/>
            <w:rPr>
              <w:rFonts w:cs="Calibri"/>
            </w:rPr>
          </w:pPr>
        </w:p>
      </w:tc>
      <w:tc>
        <w:tcPr>
          <w:tcW w:w="2374" w:type="dxa"/>
          <w:shd w:val="clear" w:color="auto" w:fill="auto"/>
        </w:tcPr>
        <w:p w:rsidR="00B81668" w:rsidRPr="00C07A51" w:rsidRDefault="00B81668" w:rsidP="005D5EEB">
          <w:pPr>
            <w:pStyle w:val="Header"/>
            <w:rPr>
              <w:rFonts w:cs="Calibri"/>
              <w:sz w:val="20"/>
              <w:szCs w:val="20"/>
            </w:rPr>
          </w:pPr>
        </w:p>
      </w:tc>
    </w:tr>
  </w:tbl>
  <w:p w:rsidR="00B81668" w:rsidRPr="007466D6" w:rsidRDefault="00B81668" w:rsidP="007466D6">
    <w:pPr>
      <w:pStyle w:val="Header"/>
      <w:rPr>
        <w:rFonts w:cs="Calibri"/>
        <w:sz w:val="20"/>
        <w:szCs w:val="20"/>
        <w:lang w:val="en-GB"/>
      </w:rPr>
    </w:pPr>
  </w:p>
  <w:p w:rsidR="00B81668" w:rsidRDefault="00B816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68" w:rsidRDefault="00B816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68" w:rsidRDefault="00180CC2">
    <w:pPr>
      <w:pStyle w:val="Header"/>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5" o:spid="_x0000_s2050" type="#_x0000_t75" alt="DJ-logo_til_brev.jpg" style="position:absolute;margin-left:274.7pt;margin-top:-22.25pt;width:209pt;height:60pt;z-index:251659264;visibility:visible">
          <v:imagedata r:id="rId1" o:title="DJ-logo_til_brev"/>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68" w:rsidRPr="00900B61" w:rsidRDefault="00B81668" w:rsidP="00900B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68" w:rsidRPr="00510AB0" w:rsidRDefault="00B81668" w:rsidP="00510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6208D8"/>
    <w:lvl w:ilvl="0">
      <w:start w:val="1"/>
      <w:numFmt w:val="decimal"/>
      <w:lvlText w:val="%1."/>
      <w:lvlJc w:val="left"/>
      <w:pPr>
        <w:tabs>
          <w:tab w:val="num" w:pos="360"/>
        </w:tabs>
        <w:ind w:left="360" w:hanging="360"/>
      </w:pPr>
    </w:lvl>
  </w:abstractNum>
  <w:abstractNum w:abstractNumId="1">
    <w:nsid w:val="042369A6"/>
    <w:multiLevelType w:val="hybridMultilevel"/>
    <w:tmpl w:val="CC707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10966"/>
    <w:multiLevelType w:val="hybridMultilevel"/>
    <w:tmpl w:val="9DB46F0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DDD0F32"/>
    <w:multiLevelType w:val="hybridMultilevel"/>
    <w:tmpl w:val="5B88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E00CD"/>
    <w:multiLevelType w:val="hybridMultilevel"/>
    <w:tmpl w:val="D786E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520BD"/>
    <w:multiLevelType w:val="hybridMultilevel"/>
    <w:tmpl w:val="3A0AE8C8"/>
    <w:lvl w:ilvl="0" w:tplc="08090001">
      <w:start w:val="1"/>
      <w:numFmt w:val="bullet"/>
      <w:lvlText w:val=""/>
      <w:lvlJc w:val="left"/>
      <w:pPr>
        <w:ind w:left="768" w:hanging="360"/>
      </w:pPr>
      <w:rPr>
        <w:rFonts w:ascii="Symbol" w:hAnsi="Symbol" w:hint="default"/>
      </w:rPr>
    </w:lvl>
    <w:lvl w:ilvl="1" w:tplc="4C9EA4EE">
      <w:numFmt w:val="bullet"/>
      <w:lvlText w:val="-"/>
      <w:lvlJc w:val="left"/>
      <w:pPr>
        <w:ind w:left="1488" w:hanging="360"/>
      </w:pPr>
      <w:rPr>
        <w:rFonts w:ascii="Times New Roman" w:eastAsia="Times New Roman" w:hAnsi="Times New Roman" w:cs="Times New Roman"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233A0DBD"/>
    <w:multiLevelType w:val="hybridMultilevel"/>
    <w:tmpl w:val="CA14F314"/>
    <w:lvl w:ilvl="0" w:tplc="4C9EA4E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69141D1"/>
    <w:multiLevelType w:val="hybridMultilevel"/>
    <w:tmpl w:val="3E26A35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28DD659F"/>
    <w:multiLevelType w:val="hybridMultilevel"/>
    <w:tmpl w:val="A87E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133C3"/>
    <w:multiLevelType w:val="hybridMultilevel"/>
    <w:tmpl w:val="D786E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A85FA0"/>
    <w:multiLevelType w:val="hybridMultilevel"/>
    <w:tmpl w:val="B9C0A4F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386E1C88"/>
    <w:multiLevelType w:val="hybridMultilevel"/>
    <w:tmpl w:val="11787C54"/>
    <w:lvl w:ilvl="0" w:tplc="A2EEF8B0">
      <w:start w:val="1"/>
      <w:numFmt w:val="bullet"/>
      <w:lvlText w:val="-"/>
      <w:lvlJc w:val="left"/>
      <w:pPr>
        <w:ind w:left="720" w:hanging="360"/>
      </w:pPr>
      <w:rPr>
        <w:rFonts w:ascii="Calibri" w:eastAsia="Calibri"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nsid w:val="39566518"/>
    <w:multiLevelType w:val="hybridMultilevel"/>
    <w:tmpl w:val="0680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76FEE"/>
    <w:multiLevelType w:val="hybridMultilevel"/>
    <w:tmpl w:val="763C7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233D57"/>
    <w:multiLevelType w:val="hybridMultilevel"/>
    <w:tmpl w:val="D1E6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5C6FBC"/>
    <w:multiLevelType w:val="hybridMultilevel"/>
    <w:tmpl w:val="A1E0AB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D21397D"/>
    <w:multiLevelType w:val="hybridMultilevel"/>
    <w:tmpl w:val="510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9D2C8B"/>
    <w:multiLevelType w:val="hybridMultilevel"/>
    <w:tmpl w:val="5FDE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B2608"/>
    <w:multiLevelType w:val="hybridMultilevel"/>
    <w:tmpl w:val="9D646BC2"/>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9">
    <w:nsid w:val="62244BE9"/>
    <w:multiLevelType w:val="hybridMultilevel"/>
    <w:tmpl w:val="B92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34684F"/>
    <w:multiLevelType w:val="hybridMultilevel"/>
    <w:tmpl w:val="C7E63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684F8F"/>
    <w:multiLevelType w:val="hybridMultilevel"/>
    <w:tmpl w:val="9B243B7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62E18CF"/>
    <w:multiLevelType w:val="hybridMultilevel"/>
    <w:tmpl w:val="C63A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107D62"/>
    <w:multiLevelType w:val="hybridMultilevel"/>
    <w:tmpl w:val="B00A18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nsid w:val="7D8E0B9D"/>
    <w:multiLevelType w:val="hybridMultilevel"/>
    <w:tmpl w:val="2D7EB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12"/>
  </w:num>
  <w:num w:numId="5">
    <w:abstractNumId w:val="19"/>
  </w:num>
  <w:num w:numId="6">
    <w:abstractNumId w:val="14"/>
  </w:num>
  <w:num w:numId="7">
    <w:abstractNumId w:val="3"/>
  </w:num>
  <w:num w:numId="8">
    <w:abstractNumId w:val="6"/>
  </w:num>
  <w:num w:numId="9">
    <w:abstractNumId w:val="24"/>
  </w:num>
  <w:num w:numId="10">
    <w:abstractNumId w:val="1"/>
  </w:num>
  <w:num w:numId="11">
    <w:abstractNumId w:val="7"/>
  </w:num>
  <w:num w:numId="12">
    <w:abstractNumId w:val="5"/>
  </w:num>
  <w:num w:numId="13">
    <w:abstractNumId w:val="22"/>
  </w:num>
  <w:num w:numId="14">
    <w:abstractNumId w:val="4"/>
  </w:num>
  <w:num w:numId="15">
    <w:abstractNumId w:val="9"/>
  </w:num>
  <w:num w:numId="16">
    <w:abstractNumId w:val="20"/>
  </w:num>
  <w:num w:numId="17">
    <w:abstractNumId w:val="13"/>
  </w:num>
  <w:num w:numId="18">
    <w:abstractNumId w:val="2"/>
  </w:num>
  <w:num w:numId="19">
    <w:abstractNumId w:val="15"/>
  </w:num>
  <w:num w:numId="20">
    <w:abstractNumId w:val="1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87"/>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8D"/>
    <w:rsid w:val="00000155"/>
    <w:rsid w:val="0000291F"/>
    <w:rsid w:val="00003A8C"/>
    <w:rsid w:val="00003F32"/>
    <w:rsid w:val="000053AE"/>
    <w:rsid w:val="00014FA9"/>
    <w:rsid w:val="00022928"/>
    <w:rsid w:val="00024649"/>
    <w:rsid w:val="00026C7A"/>
    <w:rsid w:val="00027977"/>
    <w:rsid w:val="00030575"/>
    <w:rsid w:val="0003250B"/>
    <w:rsid w:val="000331DB"/>
    <w:rsid w:val="00033D2C"/>
    <w:rsid w:val="00043593"/>
    <w:rsid w:val="00054D20"/>
    <w:rsid w:val="000569FE"/>
    <w:rsid w:val="0005761A"/>
    <w:rsid w:val="00057D9C"/>
    <w:rsid w:val="000607DF"/>
    <w:rsid w:val="00060BD7"/>
    <w:rsid w:val="00062ED1"/>
    <w:rsid w:val="00064545"/>
    <w:rsid w:val="00065528"/>
    <w:rsid w:val="00071200"/>
    <w:rsid w:val="00072411"/>
    <w:rsid w:val="00072B7E"/>
    <w:rsid w:val="00073956"/>
    <w:rsid w:val="00074792"/>
    <w:rsid w:val="00081B9E"/>
    <w:rsid w:val="000835B4"/>
    <w:rsid w:val="000842F0"/>
    <w:rsid w:val="000900B4"/>
    <w:rsid w:val="00090126"/>
    <w:rsid w:val="000905A6"/>
    <w:rsid w:val="00095110"/>
    <w:rsid w:val="00097F9D"/>
    <w:rsid w:val="000A2D26"/>
    <w:rsid w:val="000A478F"/>
    <w:rsid w:val="000A7540"/>
    <w:rsid w:val="000A76DF"/>
    <w:rsid w:val="000B13AC"/>
    <w:rsid w:val="000B1CB9"/>
    <w:rsid w:val="000B568C"/>
    <w:rsid w:val="000B5B92"/>
    <w:rsid w:val="000B76ED"/>
    <w:rsid w:val="000B7F9F"/>
    <w:rsid w:val="000C0CB4"/>
    <w:rsid w:val="000C1F7C"/>
    <w:rsid w:val="000C57D4"/>
    <w:rsid w:val="000C5B73"/>
    <w:rsid w:val="000D064E"/>
    <w:rsid w:val="000D0671"/>
    <w:rsid w:val="000D50D9"/>
    <w:rsid w:val="000D6B5C"/>
    <w:rsid w:val="000E0492"/>
    <w:rsid w:val="000E4DFA"/>
    <w:rsid w:val="000E720D"/>
    <w:rsid w:val="000E738C"/>
    <w:rsid w:val="00102915"/>
    <w:rsid w:val="00104DBF"/>
    <w:rsid w:val="00107F75"/>
    <w:rsid w:val="001117D2"/>
    <w:rsid w:val="001123ED"/>
    <w:rsid w:val="00112C54"/>
    <w:rsid w:val="00114F83"/>
    <w:rsid w:val="00115D68"/>
    <w:rsid w:val="00116367"/>
    <w:rsid w:val="00137284"/>
    <w:rsid w:val="00140014"/>
    <w:rsid w:val="00140D70"/>
    <w:rsid w:val="00142139"/>
    <w:rsid w:val="00142147"/>
    <w:rsid w:val="00142AB2"/>
    <w:rsid w:val="00143FD9"/>
    <w:rsid w:val="00144A55"/>
    <w:rsid w:val="00146A82"/>
    <w:rsid w:val="00150459"/>
    <w:rsid w:val="0015128F"/>
    <w:rsid w:val="00153477"/>
    <w:rsid w:val="001557D3"/>
    <w:rsid w:val="00160250"/>
    <w:rsid w:val="00161D58"/>
    <w:rsid w:val="00166961"/>
    <w:rsid w:val="00167AE7"/>
    <w:rsid w:val="00171BF1"/>
    <w:rsid w:val="00173469"/>
    <w:rsid w:val="00177167"/>
    <w:rsid w:val="00180B36"/>
    <w:rsid w:val="00180CC2"/>
    <w:rsid w:val="00182016"/>
    <w:rsid w:val="00184CD1"/>
    <w:rsid w:val="00190462"/>
    <w:rsid w:val="00190F72"/>
    <w:rsid w:val="00192144"/>
    <w:rsid w:val="0019307F"/>
    <w:rsid w:val="0019442A"/>
    <w:rsid w:val="0019499A"/>
    <w:rsid w:val="00194CAA"/>
    <w:rsid w:val="00194DED"/>
    <w:rsid w:val="0019542B"/>
    <w:rsid w:val="0019585C"/>
    <w:rsid w:val="00196B6E"/>
    <w:rsid w:val="001978FB"/>
    <w:rsid w:val="001A2D0A"/>
    <w:rsid w:val="001A3A80"/>
    <w:rsid w:val="001A5CD1"/>
    <w:rsid w:val="001A6BA1"/>
    <w:rsid w:val="001B0417"/>
    <w:rsid w:val="001B0B74"/>
    <w:rsid w:val="001B25E3"/>
    <w:rsid w:val="001B4C5A"/>
    <w:rsid w:val="001B4F26"/>
    <w:rsid w:val="001B740A"/>
    <w:rsid w:val="001C3EEF"/>
    <w:rsid w:val="001C5F8C"/>
    <w:rsid w:val="001C5FF4"/>
    <w:rsid w:val="001C7652"/>
    <w:rsid w:val="001D00E3"/>
    <w:rsid w:val="001D2115"/>
    <w:rsid w:val="001D2740"/>
    <w:rsid w:val="001D53AE"/>
    <w:rsid w:val="001D5A9B"/>
    <w:rsid w:val="001E069A"/>
    <w:rsid w:val="001E1246"/>
    <w:rsid w:val="001E4934"/>
    <w:rsid w:val="001E5F7B"/>
    <w:rsid w:val="001F0B0C"/>
    <w:rsid w:val="001F2F0F"/>
    <w:rsid w:val="001F676D"/>
    <w:rsid w:val="002001C4"/>
    <w:rsid w:val="002031C5"/>
    <w:rsid w:val="002031C7"/>
    <w:rsid w:val="002055F4"/>
    <w:rsid w:val="00206F42"/>
    <w:rsid w:val="00210AAA"/>
    <w:rsid w:val="002125BE"/>
    <w:rsid w:val="00212AC0"/>
    <w:rsid w:val="002141CB"/>
    <w:rsid w:val="00217B36"/>
    <w:rsid w:val="002210DA"/>
    <w:rsid w:val="00223633"/>
    <w:rsid w:val="002236AE"/>
    <w:rsid w:val="00226DB2"/>
    <w:rsid w:val="00227100"/>
    <w:rsid w:val="0023090E"/>
    <w:rsid w:val="002316AA"/>
    <w:rsid w:val="00232A17"/>
    <w:rsid w:val="00236A12"/>
    <w:rsid w:val="00236DCE"/>
    <w:rsid w:val="00237302"/>
    <w:rsid w:val="0024112D"/>
    <w:rsid w:val="00241599"/>
    <w:rsid w:val="00243C8C"/>
    <w:rsid w:val="00245AC3"/>
    <w:rsid w:val="002509A9"/>
    <w:rsid w:val="0025228F"/>
    <w:rsid w:val="0025611F"/>
    <w:rsid w:val="00260EEB"/>
    <w:rsid w:val="002617D3"/>
    <w:rsid w:val="00262C93"/>
    <w:rsid w:val="00263125"/>
    <w:rsid w:val="0026639F"/>
    <w:rsid w:val="00266C34"/>
    <w:rsid w:val="00272156"/>
    <w:rsid w:val="00273921"/>
    <w:rsid w:val="00274D73"/>
    <w:rsid w:val="00275249"/>
    <w:rsid w:val="00277319"/>
    <w:rsid w:val="00281A0F"/>
    <w:rsid w:val="002879C9"/>
    <w:rsid w:val="00291027"/>
    <w:rsid w:val="002920B6"/>
    <w:rsid w:val="002938F6"/>
    <w:rsid w:val="002963BD"/>
    <w:rsid w:val="00296785"/>
    <w:rsid w:val="00297A15"/>
    <w:rsid w:val="002A01BF"/>
    <w:rsid w:val="002A2957"/>
    <w:rsid w:val="002A2AF6"/>
    <w:rsid w:val="002A3D21"/>
    <w:rsid w:val="002A78E0"/>
    <w:rsid w:val="002B170C"/>
    <w:rsid w:val="002B218B"/>
    <w:rsid w:val="002B580F"/>
    <w:rsid w:val="002C06FA"/>
    <w:rsid w:val="002C098F"/>
    <w:rsid w:val="002C09EE"/>
    <w:rsid w:val="002C27AA"/>
    <w:rsid w:val="002C2B53"/>
    <w:rsid w:val="002C52E2"/>
    <w:rsid w:val="002C6025"/>
    <w:rsid w:val="002C7748"/>
    <w:rsid w:val="002D070F"/>
    <w:rsid w:val="002D5C17"/>
    <w:rsid w:val="002D7362"/>
    <w:rsid w:val="002E5FE9"/>
    <w:rsid w:val="002F163B"/>
    <w:rsid w:val="002F43D2"/>
    <w:rsid w:val="0030090F"/>
    <w:rsid w:val="00301D2C"/>
    <w:rsid w:val="00302418"/>
    <w:rsid w:val="00305C59"/>
    <w:rsid w:val="00305F80"/>
    <w:rsid w:val="003062BA"/>
    <w:rsid w:val="00311E71"/>
    <w:rsid w:val="00312241"/>
    <w:rsid w:val="00313136"/>
    <w:rsid w:val="00314DB5"/>
    <w:rsid w:val="00317143"/>
    <w:rsid w:val="00322534"/>
    <w:rsid w:val="00324203"/>
    <w:rsid w:val="0032488C"/>
    <w:rsid w:val="00324F83"/>
    <w:rsid w:val="00324FFE"/>
    <w:rsid w:val="00325689"/>
    <w:rsid w:val="00325D86"/>
    <w:rsid w:val="00331212"/>
    <w:rsid w:val="0033148A"/>
    <w:rsid w:val="0033347B"/>
    <w:rsid w:val="00333E14"/>
    <w:rsid w:val="0034155A"/>
    <w:rsid w:val="00341D79"/>
    <w:rsid w:val="0034701E"/>
    <w:rsid w:val="00347787"/>
    <w:rsid w:val="00347C5C"/>
    <w:rsid w:val="003501AD"/>
    <w:rsid w:val="00350480"/>
    <w:rsid w:val="003524E3"/>
    <w:rsid w:val="003544AC"/>
    <w:rsid w:val="00354539"/>
    <w:rsid w:val="00357109"/>
    <w:rsid w:val="00357BE9"/>
    <w:rsid w:val="003628E8"/>
    <w:rsid w:val="003668C1"/>
    <w:rsid w:val="00375CB3"/>
    <w:rsid w:val="003763FC"/>
    <w:rsid w:val="00380456"/>
    <w:rsid w:val="00380EBA"/>
    <w:rsid w:val="003836D5"/>
    <w:rsid w:val="00384175"/>
    <w:rsid w:val="00384A28"/>
    <w:rsid w:val="00386CA5"/>
    <w:rsid w:val="0039026C"/>
    <w:rsid w:val="0039162F"/>
    <w:rsid w:val="0039366B"/>
    <w:rsid w:val="0039454A"/>
    <w:rsid w:val="00397460"/>
    <w:rsid w:val="00397713"/>
    <w:rsid w:val="003978E6"/>
    <w:rsid w:val="003A2B79"/>
    <w:rsid w:val="003A3B33"/>
    <w:rsid w:val="003A54E7"/>
    <w:rsid w:val="003A68F7"/>
    <w:rsid w:val="003A7B46"/>
    <w:rsid w:val="003B2802"/>
    <w:rsid w:val="003B4FCB"/>
    <w:rsid w:val="003B5EEC"/>
    <w:rsid w:val="003B5FDF"/>
    <w:rsid w:val="003B61F1"/>
    <w:rsid w:val="003C2104"/>
    <w:rsid w:val="003C4252"/>
    <w:rsid w:val="003C509B"/>
    <w:rsid w:val="003C60C3"/>
    <w:rsid w:val="003C713F"/>
    <w:rsid w:val="003D4662"/>
    <w:rsid w:val="003D702E"/>
    <w:rsid w:val="003D76FB"/>
    <w:rsid w:val="003E035B"/>
    <w:rsid w:val="003E0995"/>
    <w:rsid w:val="003E3155"/>
    <w:rsid w:val="003E51F9"/>
    <w:rsid w:val="003E5517"/>
    <w:rsid w:val="003E5E75"/>
    <w:rsid w:val="003E7020"/>
    <w:rsid w:val="003F0DAD"/>
    <w:rsid w:val="003F271C"/>
    <w:rsid w:val="003F36A0"/>
    <w:rsid w:val="003F685A"/>
    <w:rsid w:val="003F7021"/>
    <w:rsid w:val="003F758A"/>
    <w:rsid w:val="003F7AA1"/>
    <w:rsid w:val="00401D8F"/>
    <w:rsid w:val="004027B3"/>
    <w:rsid w:val="00402BBE"/>
    <w:rsid w:val="00402F23"/>
    <w:rsid w:val="00404E3E"/>
    <w:rsid w:val="00406004"/>
    <w:rsid w:val="00407259"/>
    <w:rsid w:val="004100AE"/>
    <w:rsid w:val="00410207"/>
    <w:rsid w:val="00416493"/>
    <w:rsid w:val="004169B3"/>
    <w:rsid w:val="00417515"/>
    <w:rsid w:val="0042067D"/>
    <w:rsid w:val="0042073D"/>
    <w:rsid w:val="004238AA"/>
    <w:rsid w:val="0043087F"/>
    <w:rsid w:val="00430ACB"/>
    <w:rsid w:val="00431998"/>
    <w:rsid w:val="0043241E"/>
    <w:rsid w:val="00434C14"/>
    <w:rsid w:val="004356E9"/>
    <w:rsid w:val="004362EA"/>
    <w:rsid w:val="00437F26"/>
    <w:rsid w:val="0044055C"/>
    <w:rsid w:val="004408BA"/>
    <w:rsid w:val="004411AC"/>
    <w:rsid w:val="00442597"/>
    <w:rsid w:val="00444EAD"/>
    <w:rsid w:val="004522C6"/>
    <w:rsid w:val="00452A1A"/>
    <w:rsid w:val="00454708"/>
    <w:rsid w:val="00455419"/>
    <w:rsid w:val="00462A82"/>
    <w:rsid w:val="00465003"/>
    <w:rsid w:val="00476DA1"/>
    <w:rsid w:val="0047742B"/>
    <w:rsid w:val="00481C37"/>
    <w:rsid w:val="00481CCA"/>
    <w:rsid w:val="00482029"/>
    <w:rsid w:val="004836DE"/>
    <w:rsid w:val="004837C1"/>
    <w:rsid w:val="00483B51"/>
    <w:rsid w:val="00487AFC"/>
    <w:rsid w:val="00490759"/>
    <w:rsid w:val="00490965"/>
    <w:rsid w:val="00491A54"/>
    <w:rsid w:val="00491CD7"/>
    <w:rsid w:val="00494676"/>
    <w:rsid w:val="00497497"/>
    <w:rsid w:val="004A00CA"/>
    <w:rsid w:val="004A4927"/>
    <w:rsid w:val="004A763A"/>
    <w:rsid w:val="004A7DED"/>
    <w:rsid w:val="004B09C9"/>
    <w:rsid w:val="004B38ED"/>
    <w:rsid w:val="004B68E7"/>
    <w:rsid w:val="004C1691"/>
    <w:rsid w:val="004C4D73"/>
    <w:rsid w:val="004C7866"/>
    <w:rsid w:val="004D1136"/>
    <w:rsid w:val="004D19C5"/>
    <w:rsid w:val="004D1F73"/>
    <w:rsid w:val="004D3C0D"/>
    <w:rsid w:val="004D6052"/>
    <w:rsid w:val="004D7EE4"/>
    <w:rsid w:val="004E1DC0"/>
    <w:rsid w:val="004E3973"/>
    <w:rsid w:val="004E6463"/>
    <w:rsid w:val="004E774C"/>
    <w:rsid w:val="004F007E"/>
    <w:rsid w:val="004F15B4"/>
    <w:rsid w:val="00500BA6"/>
    <w:rsid w:val="00502B95"/>
    <w:rsid w:val="00507E4C"/>
    <w:rsid w:val="00510AB0"/>
    <w:rsid w:val="0051184E"/>
    <w:rsid w:val="0051188F"/>
    <w:rsid w:val="00512AEB"/>
    <w:rsid w:val="00514A79"/>
    <w:rsid w:val="00516B63"/>
    <w:rsid w:val="00517B81"/>
    <w:rsid w:val="00520769"/>
    <w:rsid w:val="00521436"/>
    <w:rsid w:val="00521923"/>
    <w:rsid w:val="005221B5"/>
    <w:rsid w:val="00523450"/>
    <w:rsid w:val="00523D29"/>
    <w:rsid w:val="005242EB"/>
    <w:rsid w:val="00525151"/>
    <w:rsid w:val="00531688"/>
    <w:rsid w:val="00532203"/>
    <w:rsid w:val="00536A92"/>
    <w:rsid w:val="00537A80"/>
    <w:rsid w:val="00537B8D"/>
    <w:rsid w:val="00542C51"/>
    <w:rsid w:val="00542DBB"/>
    <w:rsid w:val="005440E6"/>
    <w:rsid w:val="00551043"/>
    <w:rsid w:val="00551AC8"/>
    <w:rsid w:val="005521AF"/>
    <w:rsid w:val="00553E1E"/>
    <w:rsid w:val="00555326"/>
    <w:rsid w:val="00561950"/>
    <w:rsid w:val="00562AD5"/>
    <w:rsid w:val="00564499"/>
    <w:rsid w:val="00567855"/>
    <w:rsid w:val="00571E49"/>
    <w:rsid w:val="00574C19"/>
    <w:rsid w:val="00580A2C"/>
    <w:rsid w:val="005846E8"/>
    <w:rsid w:val="00585C67"/>
    <w:rsid w:val="00586D53"/>
    <w:rsid w:val="00586D77"/>
    <w:rsid w:val="00587801"/>
    <w:rsid w:val="0059014C"/>
    <w:rsid w:val="00591841"/>
    <w:rsid w:val="00594898"/>
    <w:rsid w:val="005A0E0C"/>
    <w:rsid w:val="005A19C3"/>
    <w:rsid w:val="005A3121"/>
    <w:rsid w:val="005A44D2"/>
    <w:rsid w:val="005A523A"/>
    <w:rsid w:val="005A6BE9"/>
    <w:rsid w:val="005B0672"/>
    <w:rsid w:val="005B087F"/>
    <w:rsid w:val="005B178D"/>
    <w:rsid w:val="005B2039"/>
    <w:rsid w:val="005B418B"/>
    <w:rsid w:val="005B4A60"/>
    <w:rsid w:val="005B71A4"/>
    <w:rsid w:val="005C1270"/>
    <w:rsid w:val="005C1DFD"/>
    <w:rsid w:val="005C3AEA"/>
    <w:rsid w:val="005C4524"/>
    <w:rsid w:val="005C4E55"/>
    <w:rsid w:val="005D5EEB"/>
    <w:rsid w:val="005D7986"/>
    <w:rsid w:val="005E122D"/>
    <w:rsid w:val="005E31F6"/>
    <w:rsid w:val="005E4552"/>
    <w:rsid w:val="005E5F1C"/>
    <w:rsid w:val="005E6C1C"/>
    <w:rsid w:val="005E7274"/>
    <w:rsid w:val="005F0E0E"/>
    <w:rsid w:val="005F29C6"/>
    <w:rsid w:val="005F34E3"/>
    <w:rsid w:val="005F6682"/>
    <w:rsid w:val="005F7AB2"/>
    <w:rsid w:val="00600964"/>
    <w:rsid w:val="0060098E"/>
    <w:rsid w:val="00600E4E"/>
    <w:rsid w:val="0060151C"/>
    <w:rsid w:val="006016C4"/>
    <w:rsid w:val="0060332F"/>
    <w:rsid w:val="006039C1"/>
    <w:rsid w:val="006058C9"/>
    <w:rsid w:val="006114EF"/>
    <w:rsid w:val="00611A4D"/>
    <w:rsid w:val="00615A71"/>
    <w:rsid w:val="0061707D"/>
    <w:rsid w:val="006179AC"/>
    <w:rsid w:val="00617FA2"/>
    <w:rsid w:val="00620299"/>
    <w:rsid w:val="00622B9B"/>
    <w:rsid w:val="006236DB"/>
    <w:rsid w:val="0062557C"/>
    <w:rsid w:val="00626EDA"/>
    <w:rsid w:val="006310A5"/>
    <w:rsid w:val="00632AA8"/>
    <w:rsid w:val="00632AC1"/>
    <w:rsid w:val="00633121"/>
    <w:rsid w:val="00634C35"/>
    <w:rsid w:val="0063540B"/>
    <w:rsid w:val="006426DC"/>
    <w:rsid w:val="006444D4"/>
    <w:rsid w:val="00644FC4"/>
    <w:rsid w:val="00652006"/>
    <w:rsid w:val="006524B8"/>
    <w:rsid w:val="0065274A"/>
    <w:rsid w:val="00654992"/>
    <w:rsid w:val="00655EDB"/>
    <w:rsid w:val="00656363"/>
    <w:rsid w:val="00661C99"/>
    <w:rsid w:val="006626A4"/>
    <w:rsid w:val="00662747"/>
    <w:rsid w:val="00663700"/>
    <w:rsid w:val="006649C3"/>
    <w:rsid w:val="00665AC8"/>
    <w:rsid w:val="00665C36"/>
    <w:rsid w:val="006676AF"/>
    <w:rsid w:val="0067155E"/>
    <w:rsid w:val="006721CF"/>
    <w:rsid w:val="006725ED"/>
    <w:rsid w:val="00673AEF"/>
    <w:rsid w:val="00675410"/>
    <w:rsid w:val="00675FCE"/>
    <w:rsid w:val="00676004"/>
    <w:rsid w:val="0067637F"/>
    <w:rsid w:val="00682CEC"/>
    <w:rsid w:val="006859C7"/>
    <w:rsid w:val="00687E90"/>
    <w:rsid w:val="006932CA"/>
    <w:rsid w:val="00693B99"/>
    <w:rsid w:val="006956DD"/>
    <w:rsid w:val="00696835"/>
    <w:rsid w:val="00697B00"/>
    <w:rsid w:val="006A2096"/>
    <w:rsid w:val="006A3477"/>
    <w:rsid w:val="006A3937"/>
    <w:rsid w:val="006A5135"/>
    <w:rsid w:val="006A7AE6"/>
    <w:rsid w:val="006B0935"/>
    <w:rsid w:val="006B18A4"/>
    <w:rsid w:val="006B1FAB"/>
    <w:rsid w:val="006B3511"/>
    <w:rsid w:val="006C6A87"/>
    <w:rsid w:val="006D0E93"/>
    <w:rsid w:val="006D4DFC"/>
    <w:rsid w:val="006D75C5"/>
    <w:rsid w:val="006E0170"/>
    <w:rsid w:val="006E0BB4"/>
    <w:rsid w:val="006E0BC5"/>
    <w:rsid w:val="006E27DD"/>
    <w:rsid w:val="006E2843"/>
    <w:rsid w:val="006E6F6B"/>
    <w:rsid w:val="006E71BF"/>
    <w:rsid w:val="006E7442"/>
    <w:rsid w:val="006F041C"/>
    <w:rsid w:val="006F387B"/>
    <w:rsid w:val="006F3ED7"/>
    <w:rsid w:val="006F4AE9"/>
    <w:rsid w:val="006F6410"/>
    <w:rsid w:val="00700482"/>
    <w:rsid w:val="00702127"/>
    <w:rsid w:val="00707ACB"/>
    <w:rsid w:val="007113AD"/>
    <w:rsid w:val="00713A4A"/>
    <w:rsid w:val="0071457E"/>
    <w:rsid w:val="00714D84"/>
    <w:rsid w:val="00715AED"/>
    <w:rsid w:val="00716BD3"/>
    <w:rsid w:val="00717550"/>
    <w:rsid w:val="00720AB9"/>
    <w:rsid w:val="00721142"/>
    <w:rsid w:val="00723921"/>
    <w:rsid w:val="00725EA2"/>
    <w:rsid w:val="007267C7"/>
    <w:rsid w:val="007360BD"/>
    <w:rsid w:val="007369A6"/>
    <w:rsid w:val="00742E97"/>
    <w:rsid w:val="00743E45"/>
    <w:rsid w:val="0074506F"/>
    <w:rsid w:val="007452A4"/>
    <w:rsid w:val="007466D6"/>
    <w:rsid w:val="00746AF9"/>
    <w:rsid w:val="00747873"/>
    <w:rsid w:val="00752B44"/>
    <w:rsid w:val="00752CD5"/>
    <w:rsid w:val="007539CC"/>
    <w:rsid w:val="00754EBC"/>
    <w:rsid w:val="007614F5"/>
    <w:rsid w:val="0076330D"/>
    <w:rsid w:val="00770659"/>
    <w:rsid w:val="0077353D"/>
    <w:rsid w:val="00773D5E"/>
    <w:rsid w:val="0078319E"/>
    <w:rsid w:val="007833E3"/>
    <w:rsid w:val="0078375E"/>
    <w:rsid w:val="00783EF5"/>
    <w:rsid w:val="00785F4F"/>
    <w:rsid w:val="0079156E"/>
    <w:rsid w:val="00797AD0"/>
    <w:rsid w:val="007A6317"/>
    <w:rsid w:val="007A7424"/>
    <w:rsid w:val="007B0EE7"/>
    <w:rsid w:val="007B3E8B"/>
    <w:rsid w:val="007B48C3"/>
    <w:rsid w:val="007B576C"/>
    <w:rsid w:val="007C2EB9"/>
    <w:rsid w:val="007C3F80"/>
    <w:rsid w:val="007C4869"/>
    <w:rsid w:val="007C6DF7"/>
    <w:rsid w:val="007C6E0F"/>
    <w:rsid w:val="007C767B"/>
    <w:rsid w:val="007D067C"/>
    <w:rsid w:val="007D2F31"/>
    <w:rsid w:val="007D66E1"/>
    <w:rsid w:val="007E1D01"/>
    <w:rsid w:val="007E240A"/>
    <w:rsid w:val="007E3D56"/>
    <w:rsid w:val="007E4921"/>
    <w:rsid w:val="007E76E1"/>
    <w:rsid w:val="007F0A56"/>
    <w:rsid w:val="007F1B36"/>
    <w:rsid w:val="007F7CB4"/>
    <w:rsid w:val="0080056A"/>
    <w:rsid w:val="008020F6"/>
    <w:rsid w:val="00802799"/>
    <w:rsid w:val="0080291A"/>
    <w:rsid w:val="0080433F"/>
    <w:rsid w:val="008066A2"/>
    <w:rsid w:val="00811A61"/>
    <w:rsid w:val="00813467"/>
    <w:rsid w:val="00820AB1"/>
    <w:rsid w:val="00822984"/>
    <w:rsid w:val="00825C2B"/>
    <w:rsid w:val="00835C6C"/>
    <w:rsid w:val="00835F24"/>
    <w:rsid w:val="00837FB2"/>
    <w:rsid w:val="0084218E"/>
    <w:rsid w:val="00842E8F"/>
    <w:rsid w:val="0084460B"/>
    <w:rsid w:val="00844B1B"/>
    <w:rsid w:val="00844BBF"/>
    <w:rsid w:val="00846204"/>
    <w:rsid w:val="00852651"/>
    <w:rsid w:val="008546BC"/>
    <w:rsid w:val="008547B8"/>
    <w:rsid w:val="00856149"/>
    <w:rsid w:val="0085698A"/>
    <w:rsid w:val="0085725F"/>
    <w:rsid w:val="0086020A"/>
    <w:rsid w:val="00860B7F"/>
    <w:rsid w:val="0086224E"/>
    <w:rsid w:val="00864088"/>
    <w:rsid w:val="00866F50"/>
    <w:rsid w:val="00871F5E"/>
    <w:rsid w:val="008737B5"/>
    <w:rsid w:val="00874378"/>
    <w:rsid w:val="008750B3"/>
    <w:rsid w:val="008758E1"/>
    <w:rsid w:val="00880837"/>
    <w:rsid w:val="00880B09"/>
    <w:rsid w:val="00880BC3"/>
    <w:rsid w:val="0088540B"/>
    <w:rsid w:val="008868C7"/>
    <w:rsid w:val="00893D3F"/>
    <w:rsid w:val="008956E2"/>
    <w:rsid w:val="008974AD"/>
    <w:rsid w:val="008976EC"/>
    <w:rsid w:val="008A1503"/>
    <w:rsid w:val="008A2C93"/>
    <w:rsid w:val="008A667E"/>
    <w:rsid w:val="008B500D"/>
    <w:rsid w:val="008C0209"/>
    <w:rsid w:val="008C4D1F"/>
    <w:rsid w:val="008D1C50"/>
    <w:rsid w:val="008D4C7A"/>
    <w:rsid w:val="008D53DF"/>
    <w:rsid w:val="008D5544"/>
    <w:rsid w:val="008D68ED"/>
    <w:rsid w:val="008E1E85"/>
    <w:rsid w:val="008E3774"/>
    <w:rsid w:val="008E5ECB"/>
    <w:rsid w:val="008E6414"/>
    <w:rsid w:val="008E741B"/>
    <w:rsid w:val="008E74A4"/>
    <w:rsid w:val="008F0B35"/>
    <w:rsid w:val="008F401A"/>
    <w:rsid w:val="008F7484"/>
    <w:rsid w:val="008F7CEE"/>
    <w:rsid w:val="00900B61"/>
    <w:rsid w:val="009041F2"/>
    <w:rsid w:val="0090501C"/>
    <w:rsid w:val="00906734"/>
    <w:rsid w:val="00906BB0"/>
    <w:rsid w:val="009108E3"/>
    <w:rsid w:val="0091100A"/>
    <w:rsid w:val="0091126F"/>
    <w:rsid w:val="00915A16"/>
    <w:rsid w:val="009178B1"/>
    <w:rsid w:val="00917CF3"/>
    <w:rsid w:val="00917D7A"/>
    <w:rsid w:val="009200D9"/>
    <w:rsid w:val="009208C6"/>
    <w:rsid w:val="009232AC"/>
    <w:rsid w:val="00925A69"/>
    <w:rsid w:val="00926F4A"/>
    <w:rsid w:val="00933123"/>
    <w:rsid w:val="00933D07"/>
    <w:rsid w:val="0093497D"/>
    <w:rsid w:val="0093709C"/>
    <w:rsid w:val="00940C8D"/>
    <w:rsid w:val="00940E2E"/>
    <w:rsid w:val="00941EFF"/>
    <w:rsid w:val="00944051"/>
    <w:rsid w:val="00944EB2"/>
    <w:rsid w:val="00951786"/>
    <w:rsid w:val="00954478"/>
    <w:rsid w:val="00955822"/>
    <w:rsid w:val="009606CF"/>
    <w:rsid w:val="009625CD"/>
    <w:rsid w:val="00962965"/>
    <w:rsid w:val="00963051"/>
    <w:rsid w:val="00964AE9"/>
    <w:rsid w:val="00964ECF"/>
    <w:rsid w:val="00966E4D"/>
    <w:rsid w:val="00972255"/>
    <w:rsid w:val="00973B47"/>
    <w:rsid w:val="00973B89"/>
    <w:rsid w:val="00976E12"/>
    <w:rsid w:val="00976F43"/>
    <w:rsid w:val="00980B44"/>
    <w:rsid w:val="009820B9"/>
    <w:rsid w:val="009841D6"/>
    <w:rsid w:val="00985CA5"/>
    <w:rsid w:val="009911AE"/>
    <w:rsid w:val="009923A7"/>
    <w:rsid w:val="00992717"/>
    <w:rsid w:val="00993702"/>
    <w:rsid w:val="00995F4B"/>
    <w:rsid w:val="0099692A"/>
    <w:rsid w:val="009A1B10"/>
    <w:rsid w:val="009A316C"/>
    <w:rsid w:val="009A6238"/>
    <w:rsid w:val="009A7005"/>
    <w:rsid w:val="009A7722"/>
    <w:rsid w:val="009A7D0F"/>
    <w:rsid w:val="009B06E0"/>
    <w:rsid w:val="009B48BA"/>
    <w:rsid w:val="009B5537"/>
    <w:rsid w:val="009B5AE4"/>
    <w:rsid w:val="009B715A"/>
    <w:rsid w:val="009B7640"/>
    <w:rsid w:val="009C1CD5"/>
    <w:rsid w:val="009C58FE"/>
    <w:rsid w:val="009D0795"/>
    <w:rsid w:val="009D2DED"/>
    <w:rsid w:val="009D6024"/>
    <w:rsid w:val="009D6C32"/>
    <w:rsid w:val="009D7323"/>
    <w:rsid w:val="009E059A"/>
    <w:rsid w:val="009E2EEC"/>
    <w:rsid w:val="009E359F"/>
    <w:rsid w:val="009E3898"/>
    <w:rsid w:val="009E5FD9"/>
    <w:rsid w:val="009F5C52"/>
    <w:rsid w:val="00A00215"/>
    <w:rsid w:val="00A0150F"/>
    <w:rsid w:val="00A024DF"/>
    <w:rsid w:val="00A025DA"/>
    <w:rsid w:val="00A02688"/>
    <w:rsid w:val="00A12536"/>
    <w:rsid w:val="00A144A8"/>
    <w:rsid w:val="00A15802"/>
    <w:rsid w:val="00A17D6F"/>
    <w:rsid w:val="00A2499D"/>
    <w:rsid w:val="00A266D3"/>
    <w:rsid w:val="00A27E5B"/>
    <w:rsid w:val="00A32ADF"/>
    <w:rsid w:val="00A3438C"/>
    <w:rsid w:val="00A34849"/>
    <w:rsid w:val="00A40D35"/>
    <w:rsid w:val="00A43260"/>
    <w:rsid w:val="00A43929"/>
    <w:rsid w:val="00A4538E"/>
    <w:rsid w:val="00A5499C"/>
    <w:rsid w:val="00A57251"/>
    <w:rsid w:val="00A60C10"/>
    <w:rsid w:val="00A61571"/>
    <w:rsid w:val="00A66AC6"/>
    <w:rsid w:val="00A71D81"/>
    <w:rsid w:val="00A722DB"/>
    <w:rsid w:val="00A73BD4"/>
    <w:rsid w:val="00A74347"/>
    <w:rsid w:val="00A74B81"/>
    <w:rsid w:val="00A773DB"/>
    <w:rsid w:val="00A778FD"/>
    <w:rsid w:val="00A80CF3"/>
    <w:rsid w:val="00A812F6"/>
    <w:rsid w:val="00A82A00"/>
    <w:rsid w:val="00A83326"/>
    <w:rsid w:val="00A86165"/>
    <w:rsid w:val="00A87BD5"/>
    <w:rsid w:val="00A92FD9"/>
    <w:rsid w:val="00A9431E"/>
    <w:rsid w:val="00AA0535"/>
    <w:rsid w:val="00AA0FAF"/>
    <w:rsid w:val="00AA4316"/>
    <w:rsid w:val="00AB1B7E"/>
    <w:rsid w:val="00AB3991"/>
    <w:rsid w:val="00AB426D"/>
    <w:rsid w:val="00AB4B61"/>
    <w:rsid w:val="00AB4F72"/>
    <w:rsid w:val="00AB6681"/>
    <w:rsid w:val="00AC5984"/>
    <w:rsid w:val="00AC634F"/>
    <w:rsid w:val="00AC6D6A"/>
    <w:rsid w:val="00AD10A2"/>
    <w:rsid w:val="00AD1EFC"/>
    <w:rsid w:val="00AD35C2"/>
    <w:rsid w:val="00AD388D"/>
    <w:rsid w:val="00AD5862"/>
    <w:rsid w:val="00AD7EA4"/>
    <w:rsid w:val="00AE101A"/>
    <w:rsid w:val="00AE1052"/>
    <w:rsid w:val="00AE20D6"/>
    <w:rsid w:val="00AE350E"/>
    <w:rsid w:val="00AE3AAA"/>
    <w:rsid w:val="00AE529B"/>
    <w:rsid w:val="00AE71EE"/>
    <w:rsid w:val="00AF048E"/>
    <w:rsid w:val="00AF7177"/>
    <w:rsid w:val="00B004F7"/>
    <w:rsid w:val="00B00F66"/>
    <w:rsid w:val="00B06C66"/>
    <w:rsid w:val="00B06F1D"/>
    <w:rsid w:val="00B11717"/>
    <w:rsid w:val="00B21791"/>
    <w:rsid w:val="00B21F07"/>
    <w:rsid w:val="00B2597F"/>
    <w:rsid w:val="00B26DA0"/>
    <w:rsid w:val="00B27ACE"/>
    <w:rsid w:val="00B313C0"/>
    <w:rsid w:val="00B33441"/>
    <w:rsid w:val="00B33974"/>
    <w:rsid w:val="00B35188"/>
    <w:rsid w:val="00B361FD"/>
    <w:rsid w:val="00B41076"/>
    <w:rsid w:val="00B42BA7"/>
    <w:rsid w:val="00B45634"/>
    <w:rsid w:val="00B45C26"/>
    <w:rsid w:val="00B47355"/>
    <w:rsid w:val="00B50736"/>
    <w:rsid w:val="00B51CE5"/>
    <w:rsid w:val="00B51F3C"/>
    <w:rsid w:val="00B54243"/>
    <w:rsid w:val="00B543B2"/>
    <w:rsid w:val="00B57F6F"/>
    <w:rsid w:val="00B637D6"/>
    <w:rsid w:val="00B70B23"/>
    <w:rsid w:val="00B70DD3"/>
    <w:rsid w:val="00B70E8B"/>
    <w:rsid w:val="00B724D3"/>
    <w:rsid w:val="00B72B9A"/>
    <w:rsid w:val="00B7686A"/>
    <w:rsid w:val="00B77FF2"/>
    <w:rsid w:val="00B81668"/>
    <w:rsid w:val="00B83BBE"/>
    <w:rsid w:val="00B83F88"/>
    <w:rsid w:val="00B8583E"/>
    <w:rsid w:val="00B859DC"/>
    <w:rsid w:val="00B86BCE"/>
    <w:rsid w:val="00B90F31"/>
    <w:rsid w:val="00B932FE"/>
    <w:rsid w:val="00B9458D"/>
    <w:rsid w:val="00B94B59"/>
    <w:rsid w:val="00B94D66"/>
    <w:rsid w:val="00B96013"/>
    <w:rsid w:val="00B96610"/>
    <w:rsid w:val="00B969AF"/>
    <w:rsid w:val="00B96DDE"/>
    <w:rsid w:val="00BA1096"/>
    <w:rsid w:val="00BA3C0C"/>
    <w:rsid w:val="00BA48FA"/>
    <w:rsid w:val="00BB25C4"/>
    <w:rsid w:val="00BB2FDE"/>
    <w:rsid w:val="00BB6173"/>
    <w:rsid w:val="00BC20CA"/>
    <w:rsid w:val="00BC28A8"/>
    <w:rsid w:val="00BC3859"/>
    <w:rsid w:val="00BC5184"/>
    <w:rsid w:val="00BC5376"/>
    <w:rsid w:val="00BC5504"/>
    <w:rsid w:val="00BC56B4"/>
    <w:rsid w:val="00BC61E0"/>
    <w:rsid w:val="00BC77FF"/>
    <w:rsid w:val="00BC7A58"/>
    <w:rsid w:val="00BC7AA6"/>
    <w:rsid w:val="00BD0B58"/>
    <w:rsid w:val="00BD205F"/>
    <w:rsid w:val="00BD3130"/>
    <w:rsid w:val="00BD33CF"/>
    <w:rsid w:val="00BD3870"/>
    <w:rsid w:val="00BD39BA"/>
    <w:rsid w:val="00BD7EDF"/>
    <w:rsid w:val="00BE24FE"/>
    <w:rsid w:val="00BE26BD"/>
    <w:rsid w:val="00BE2944"/>
    <w:rsid w:val="00BE33EF"/>
    <w:rsid w:val="00BE6615"/>
    <w:rsid w:val="00BE7339"/>
    <w:rsid w:val="00BE76CE"/>
    <w:rsid w:val="00BE793F"/>
    <w:rsid w:val="00BF15BA"/>
    <w:rsid w:val="00BF1AAC"/>
    <w:rsid w:val="00BF4F5A"/>
    <w:rsid w:val="00BF586D"/>
    <w:rsid w:val="00C03901"/>
    <w:rsid w:val="00C03CE5"/>
    <w:rsid w:val="00C04AF8"/>
    <w:rsid w:val="00C05E0F"/>
    <w:rsid w:val="00C070C9"/>
    <w:rsid w:val="00C07396"/>
    <w:rsid w:val="00C075D5"/>
    <w:rsid w:val="00C07A51"/>
    <w:rsid w:val="00C1114D"/>
    <w:rsid w:val="00C167A4"/>
    <w:rsid w:val="00C21278"/>
    <w:rsid w:val="00C22CD3"/>
    <w:rsid w:val="00C25274"/>
    <w:rsid w:val="00C253A4"/>
    <w:rsid w:val="00C25404"/>
    <w:rsid w:val="00C26673"/>
    <w:rsid w:val="00C26FBF"/>
    <w:rsid w:val="00C27D3F"/>
    <w:rsid w:val="00C33402"/>
    <w:rsid w:val="00C352EE"/>
    <w:rsid w:val="00C359B1"/>
    <w:rsid w:val="00C373B9"/>
    <w:rsid w:val="00C46AD0"/>
    <w:rsid w:val="00C46D21"/>
    <w:rsid w:val="00C47343"/>
    <w:rsid w:val="00C47C93"/>
    <w:rsid w:val="00C5075F"/>
    <w:rsid w:val="00C511B0"/>
    <w:rsid w:val="00C51F7A"/>
    <w:rsid w:val="00C522EA"/>
    <w:rsid w:val="00C5257D"/>
    <w:rsid w:val="00C54A6E"/>
    <w:rsid w:val="00C55719"/>
    <w:rsid w:val="00C55B47"/>
    <w:rsid w:val="00C56202"/>
    <w:rsid w:val="00C63624"/>
    <w:rsid w:val="00C65BBD"/>
    <w:rsid w:val="00C6653F"/>
    <w:rsid w:val="00C70F1B"/>
    <w:rsid w:val="00C7186A"/>
    <w:rsid w:val="00C73C08"/>
    <w:rsid w:val="00C7673B"/>
    <w:rsid w:val="00C76BED"/>
    <w:rsid w:val="00C8061F"/>
    <w:rsid w:val="00C80C79"/>
    <w:rsid w:val="00C82C93"/>
    <w:rsid w:val="00C82F63"/>
    <w:rsid w:val="00C903F8"/>
    <w:rsid w:val="00C90EC8"/>
    <w:rsid w:val="00C911E8"/>
    <w:rsid w:val="00C94BC3"/>
    <w:rsid w:val="00C95BF3"/>
    <w:rsid w:val="00C95D49"/>
    <w:rsid w:val="00CA24DE"/>
    <w:rsid w:val="00CA6114"/>
    <w:rsid w:val="00CA6A19"/>
    <w:rsid w:val="00CB108D"/>
    <w:rsid w:val="00CB1AF8"/>
    <w:rsid w:val="00CB4CBF"/>
    <w:rsid w:val="00CB611F"/>
    <w:rsid w:val="00CC0CA1"/>
    <w:rsid w:val="00CC140D"/>
    <w:rsid w:val="00CC1875"/>
    <w:rsid w:val="00CC23F7"/>
    <w:rsid w:val="00CC299D"/>
    <w:rsid w:val="00CC476D"/>
    <w:rsid w:val="00CC4B25"/>
    <w:rsid w:val="00CC5095"/>
    <w:rsid w:val="00CC66BB"/>
    <w:rsid w:val="00CD302A"/>
    <w:rsid w:val="00CD3B13"/>
    <w:rsid w:val="00CD466A"/>
    <w:rsid w:val="00CD5656"/>
    <w:rsid w:val="00CE1EA7"/>
    <w:rsid w:val="00CE39A4"/>
    <w:rsid w:val="00CE66C4"/>
    <w:rsid w:val="00CE6FCC"/>
    <w:rsid w:val="00CE7D81"/>
    <w:rsid w:val="00CF2C84"/>
    <w:rsid w:val="00CF3EED"/>
    <w:rsid w:val="00CF6B47"/>
    <w:rsid w:val="00D00966"/>
    <w:rsid w:val="00D04183"/>
    <w:rsid w:val="00D05DB9"/>
    <w:rsid w:val="00D06920"/>
    <w:rsid w:val="00D15A4B"/>
    <w:rsid w:val="00D15BEA"/>
    <w:rsid w:val="00D23C5C"/>
    <w:rsid w:val="00D25534"/>
    <w:rsid w:val="00D26307"/>
    <w:rsid w:val="00D3315B"/>
    <w:rsid w:val="00D36A02"/>
    <w:rsid w:val="00D4252C"/>
    <w:rsid w:val="00D42984"/>
    <w:rsid w:val="00D42C0A"/>
    <w:rsid w:val="00D42FBA"/>
    <w:rsid w:val="00D439F0"/>
    <w:rsid w:val="00D46855"/>
    <w:rsid w:val="00D46D3E"/>
    <w:rsid w:val="00D50D30"/>
    <w:rsid w:val="00D51123"/>
    <w:rsid w:val="00D5148C"/>
    <w:rsid w:val="00D51B9B"/>
    <w:rsid w:val="00D53D89"/>
    <w:rsid w:val="00D56119"/>
    <w:rsid w:val="00D56771"/>
    <w:rsid w:val="00D635C5"/>
    <w:rsid w:val="00D6388D"/>
    <w:rsid w:val="00D65D57"/>
    <w:rsid w:val="00D65EE9"/>
    <w:rsid w:val="00D66517"/>
    <w:rsid w:val="00D75EFF"/>
    <w:rsid w:val="00D77748"/>
    <w:rsid w:val="00D81755"/>
    <w:rsid w:val="00D81F7D"/>
    <w:rsid w:val="00D82FED"/>
    <w:rsid w:val="00D830A0"/>
    <w:rsid w:val="00D83B84"/>
    <w:rsid w:val="00D85012"/>
    <w:rsid w:val="00D86263"/>
    <w:rsid w:val="00D92CF0"/>
    <w:rsid w:val="00D96D8A"/>
    <w:rsid w:val="00D97AD7"/>
    <w:rsid w:val="00D97C38"/>
    <w:rsid w:val="00DA317D"/>
    <w:rsid w:val="00DA3D74"/>
    <w:rsid w:val="00DA435E"/>
    <w:rsid w:val="00DA732F"/>
    <w:rsid w:val="00DB2E3F"/>
    <w:rsid w:val="00DB2F30"/>
    <w:rsid w:val="00DB4719"/>
    <w:rsid w:val="00DB5245"/>
    <w:rsid w:val="00DB58FD"/>
    <w:rsid w:val="00DB6737"/>
    <w:rsid w:val="00DC0BEB"/>
    <w:rsid w:val="00DC0C26"/>
    <w:rsid w:val="00DC2B24"/>
    <w:rsid w:val="00DC362E"/>
    <w:rsid w:val="00DC4A04"/>
    <w:rsid w:val="00DC5335"/>
    <w:rsid w:val="00DC57D5"/>
    <w:rsid w:val="00DC5D28"/>
    <w:rsid w:val="00DC64F5"/>
    <w:rsid w:val="00DC6877"/>
    <w:rsid w:val="00DC7C27"/>
    <w:rsid w:val="00DD026A"/>
    <w:rsid w:val="00DD388E"/>
    <w:rsid w:val="00DD5765"/>
    <w:rsid w:val="00DE00C9"/>
    <w:rsid w:val="00DE06DC"/>
    <w:rsid w:val="00DE0C49"/>
    <w:rsid w:val="00DE1ABB"/>
    <w:rsid w:val="00DE22E9"/>
    <w:rsid w:val="00DE7D74"/>
    <w:rsid w:val="00DF0322"/>
    <w:rsid w:val="00DF145E"/>
    <w:rsid w:val="00DF1725"/>
    <w:rsid w:val="00DF348E"/>
    <w:rsid w:val="00DF34E1"/>
    <w:rsid w:val="00DF4349"/>
    <w:rsid w:val="00E00164"/>
    <w:rsid w:val="00E00B8A"/>
    <w:rsid w:val="00E02905"/>
    <w:rsid w:val="00E0359B"/>
    <w:rsid w:val="00E035E9"/>
    <w:rsid w:val="00E0683D"/>
    <w:rsid w:val="00E115C8"/>
    <w:rsid w:val="00E11833"/>
    <w:rsid w:val="00E11863"/>
    <w:rsid w:val="00E14DAE"/>
    <w:rsid w:val="00E1678F"/>
    <w:rsid w:val="00E16BB0"/>
    <w:rsid w:val="00E20188"/>
    <w:rsid w:val="00E21A4B"/>
    <w:rsid w:val="00E2370B"/>
    <w:rsid w:val="00E23A94"/>
    <w:rsid w:val="00E23F69"/>
    <w:rsid w:val="00E24364"/>
    <w:rsid w:val="00E26601"/>
    <w:rsid w:val="00E27182"/>
    <w:rsid w:val="00E31B54"/>
    <w:rsid w:val="00E32988"/>
    <w:rsid w:val="00E33537"/>
    <w:rsid w:val="00E35731"/>
    <w:rsid w:val="00E3767D"/>
    <w:rsid w:val="00E42E09"/>
    <w:rsid w:val="00E4319D"/>
    <w:rsid w:val="00E44779"/>
    <w:rsid w:val="00E553D5"/>
    <w:rsid w:val="00E56C85"/>
    <w:rsid w:val="00E60506"/>
    <w:rsid w:val="00E63158"/>
    <w:rsid w:val="00E63914"/>
    <w:rsid w:val="00E65B35"/>
    <w:rsid w:val="00E666BB"/>
    <w:rsid w:val="00E66C22"/>
    <w:rsid w:val="00E66CF3"/>
    <w:rsid w:val="00E676CD"/>
    <w:rsid w:val="00E71336"/>
    <w:rsid w:val="00E72712"/>
    <w:rsid w:val="00E76E44"/>
    <w:rsid w:val="00E81851"/>
    <w:rsid w:val="00E821E3"/>
    <w:rsid w:val="00E85727"/>
    <w:rsid w:val="00E85A01"/>
    <w:rsid w:val="00E910CB"/>
    <w:rsid w:val="00E927C7"/>
    <w:rsid w:val="00E941A0"/>
    <w:rsid w:val="00E94CF8"/>
    <w:rsid w:val="00EA464F"/>
    <w:rsid w:val="00EA7E8D"/>
    <w:rsid w:val="00EB1B08"/>
    <w:rsid w:val="00EB5DAE"/>
    <w:rsid w:val="00EB5F43"/>
    <w:rsid w:val="00EB6822"/>
    <w:rsid w:val="00EC4A5B"/>
    <w:rsid w:val="00EC5465"/>
    <w:rsid w:val="00EC657C"/>
    <w:rsid w:val="00EC76F1"/>
    <w:rsid w:val="00ED4D20"/>
    <w:rsid w:val="00ED690F"/>
    <w:rsid w:val="00EE0377"/>
    <w:rsid w:val="00EE3B7A"/>
    <w:rsid w:val="00EE78F3"/>
    <w:rsid w:val="00EF0401"/>
    <w:rsid w:val="00EF15E7"/>
    <w:rsid w:val="00EF4610"/>
    <w:rsid w:val="00EF6F06"/>
    <w:rsid w:val="00F00B50"/>
    <w:rsid w:val="00F013F7"/>
    <w:rsid w:val="00F04069"/>
    <w:rsid w:val="00F0441A"/>
    <w:rsid w:val="00F06AEB"/>
    <w:rsid w:val="00F11A7D"/>
    <w:rsid w:val="00F12055"/>
    <w:rsid w:val="00F13204"/>
    <w:rsid w:val="00F14B63"/>
    <w:rsid w:val="00F169F7"/>
    <w:rsid w:val="00F17DAE"/>
    <w:rsid w:val="00F20200"/>
    <w:rsid w:val="00F20668"/>
    <w:rsid w:val="00F2208F"/>
    <w:rsid w:val="00F22F40"/>
    <w:rsid w:val="00F23B76"/>
    <w:rsid w:val="00F254A7"/>
    <w:rsid w:val="00F26D79"/>
    <w:rsid w:val="00F2768B"/>
    <w:rsid w:val="00F3267B"/>
    <w:rsid w:val="00F341FF"/>
    <w:rsid w:val="00F34648"/>
    <w:rsid w:val="00F3571B"/>
    <w:rsid w:val="00F37615"/>
    <w:rsid w:val="00F4192E"/>
    <w:rsid w:val="00F44FE7"/>
    <w:rsid w:val="00F468D7"/>
    <w:rsid w:val="00F50D73"/>
    <w:rsid w:val="00F5272A"/>
    <w:rsid w:val="00F52BD1"/>
    <w:rsid w:val="00F53381"/>
    <w:rsid w:val="00F534DB"/>
    <w:rsid w:val="00F541E0"/>
    <w:rsid w:val="00F55ACA"/>
    <w:rsid w:val="00F627A3"/>
    <w:rsid w:val="00F63A38"/>
    <w:rsid w:val="00F63AF1"/>
    <w:rsid w:val="00F65670"/>
    <w:rsid w:val="00F65F82"/>
    <w:rsid w:val="00F70003"/>
    <w:rsid w:val="00F728DD"/>
    <w:rsid w:val="00F73BBB"/>
    <w:rsid w:val="00F74DD8"/>
    <w:rsid w:val="00F75104"/>
    <w:rsid w:val="00F778C0"/>
    <w:rsid w:val="00F80F79"/>
    <w:rsid w:val="00F81365"/>
    <w:rsid w:val="00F81521"/>
    <w:rsid w:val="00F83096"/>
    <w:rsid w:val="00F84177"/>
    <w:rsid w:val="00F855AB"/>
    <w:rsid w:val="00F86304"/>
    <w:rsid w:val="00F87867"/>
    <w:rsid w:val="00F974A3"/>
    <w:rsid w:val="00FA4244"/>
    <w:rsid w:val="00FA653F"/>
    <w:rsid w:val="00FB36A2"/>
    <w:rsid w:val="00FC1F93"/>
    <w:rsid w:val="00FC38FA"/>
    <w:rsid w:val="00FC4588"/>
    <w:rsid w:val="00FC6385"/>
    <w:rsid w:val="00FD1A92"/>
    <w:rsid w:val="00FD1FBE"/>
    <w:rsid w:val="00FD469E"/>
    <w:rsid w:val="00FD49CF"/>
    <w:rsid w:val="00FD5271"/>
    <w:rsid w:val="00FD5B18"/>
    <w:rsid w:val="00FD7CB6"/>
    <w:rsid w:val="00FD7D85"/>
    <w:rsid w:val="00FE13E4"/>
    <w:rsid w:val="00FE1D46"/>
    <w:rsid w:val="00FE4406"/>
    <w:rsid w:val="00FE44FF"/>
    <w:rsid w:val="00FE5732"/>
    <w:rsid w:val="00FF3ADF"/>
    <w:rsid w:val="00FF4A61"/>
    <w:rsid w:val="00FF64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6DB"/>
    <w:rPr>
      <w:rFonts w:ascii="Calibri" w:hAnsi="Calibri" w:cs="Arial"/>
      <w:sz w:val="22"/>
      <w:szCs w:val="24"/>
      <w:lang w:val="en-GB" w:eastAsia="en-GB"/>
    </w:rPr>
  </w:style>
  <w:style w:type="paragraph" w:styleId="Heading1">
    <w:name w:val="heading 1"/>
    <w:basedOn w:val="Normal"/>
    <w:next w:val="Normal"/>
    <w:link w:val="Heading1Char"/>
    <w:qFormat/>
    <w:rsid w:val="00944051"/>
    <w:pPr>
      <w:keepNext/>
      <w:outlineLvl w:val="0"/>
    </w:pPr>
    <w:rPr>
      <w:rFonts w:ascii="Cambria" w:hAnsi="Cambria" w:cs="Times New Roman"/>
      <w:b/>
      <w:bCs/>
      <w:kern w:val="32"/>
      <w:sz w:val="28"/>
      <w:szCs w:val="32"/>
    </w:rPr>
  </w:style>
  <w:style w:type="paragraph" w:styleId="Heading4">
    <w:name w:val="heading 4"/>
    <w:basedOn w:val="Normal"/>
    <w:next w:val="Normal"/>
    <w:link w:val="Heading4Char"/>
    <w:uiPriority w:val="9"/>
    <w:unhideWhenUsed/>
    <w:qFormat/>
    <w:rsid w:val="00C70F1B"/>
    <w:pPr>
      <w:keepNext/>
      <w:keepLines/>
      <w:outlineLvl w:val="3"/>
    </w:pPr>
    <w:rPr>
      <w:rFonts w:ascii="Cambria" w:hAnsi="Cambria" w:cs="Times New Roman"/>
      <w:bCs/>
      <w:i/>
      <w:iCs/>
      <w:sz w:val="2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0C8D"/>
    <w:rPr>
      <w:rFonts w:ascii="Tahoma" w:hAnsi="Tahoma" w:cs="Tahoma"/>
      <w:sz w:val="16"/>
      <w:szCs w:val="16"/>
    </w:rPr>
  </w:style>
  <w:style w:type="character" w:styleId="CommentReference">
    <w:name w:val="annotation reference"/>
    <w:semiHidden/>
    <w:rsid w:val="00940C8D"/>
    <w:rPr>
      <w:sz w:val="16"/>
      <w:szCs w:val="16"/>
    </w:rPr>
  </w:style>
  <w:style w:type="paragraph" w:styleId="CommentText">
    <w:name w:val="annotation text"/>
    <w:basedOn w:val="Normal"/>
    <w:semiHidden/>
    <w:rsid w:val="00940C8D"/>
    <w:rPr>
      <w:sz w:val="20"/>
      <w:szCs w:val="20"/>
    </w:rPr>
  </w:style>
  <w:style w:type="paragraph" w:styleId="CommentSubject">
    <w:name w:val="annotation subject"/>
    <w:basedOn w:val="CommentText"/>
    <w:next w:val="CommentText"/>
    <w:semiHidden/>
    <w:rsid w:val="00940C8D"/>
    <w:rPr>
      <w:b/>
      <w:bCs/>
    </w:rPr>
  </w:style>
  <w:style w:type="paragraph" w:styleId="Header">
    <w:name w:val="header"/>
    <w:basedOn w:val="Normal"/>
    <w:link w:val="HeaderChar"/>
    <w:uiPriority w:val="99"/>
    <w:rsid w:val="002031C5"/>
    <w:pPr>
      <w:tabs>
        <w:tab w:val="center" w:pos="4513"/>
        <w:tab w:val="right" w:pos="9026"/>
      </w:tabs>
    </w:pPr>
    <w:rPr>
      <w:rFonts w:cs="Times New Roman"/>
      <w:lang w:val="x-none" w:eastAsia="x-none"/>
    </w:rPr>
  </w:style>
  <w:style w:type="character" w:customStyle="1" w:styleId="HeaderChar">
    <w:name w:val="Header Char"/>
    <w:link w:val="Header"/>
    <w:uiPriority w:val="99"/>
    <w:rsid w:val="002031C5"/>
    <w:rPr>
      <w:rFonts w:cs="Arial"/>
      <w:sz w:val="24"/>
      <w:szCs w:val="24"/>
    </w:rPr>
  </w:style>
  <w:style w:type="paragraph" w:styleId="Footer">
    <w:name w:val="footer"/>
    <w:basedOn w:val="Normal"/>
    <w:link w:val="FooterChar"/>
    <w:uiPriority w:val="99"/>
    <w:rsid w:val="002031C5"/>
    <w:pPr>
      <w:tabs>
        <w:tab w:val="center" w:pos="4513"/>
        <w:tab w:val="right" w:pos="9026"/>
      </w:tabs>
    </w:pPr>
    <w:rPr>
      <w:rFonts w:cs="Times New Roman"/>
      <w:lang w:val="x-none" w:eastAsia="x-none"/>
    </w:rPr>
  </w:style>
  <w:style w:type="character" w:customStyle="1" w:styleId="FooterChar">
    <w:name w:val="Footer Char"/>
    <w:link w:val="Footer"/>
    <w:uiPriority w:val="99"/>
    <w:rsid w:val="002031C5"/>
    <w:rPr>
      <w:rFonts w:cs="Arial"/>
      <w:sz w:val="24"/>
      <w:szCs w:val="24"/>
    </w:rPr>
  </w:style>
  <w:style w:type="character" w:customStyle="1" w:styleId="Heading4Char">
    <w:name w:val="Heading 4 Char"/>
    <w:link w:val="Heading4"/>
    <w:rsid w:val="00C70F1B"/>
    <w:rPr>
      <w:rFonts w:ascii="Cambria" w:hAnsi="Cambria"/>
      <w:bCs/>
      <w:i/>
      <w:iCs/>
      <w:szCs w:val="22"/>
      <w:lang w:eastAsia="en-US"/>
    </w:rPr>
  </w:style>
  <w:style w:type="paragraph" w:styleId="NoSpacing">
    <w:name w:val="No Spacing"/>
    <w:uiPriority w:val="1"/>
    <w:qFormat/>
    <w:rsid w:val="00C70F1B"/>
    <w:rPr>
      <w:rFonts w:ascii="Calibri" w:eastAsia="Calibri" w:hAnsi="Calibri"/>
      <w:sz w:val="22"/>
      <w:szCs w:val="22"/>
      <w:lang w:val="en-GB" w:eastAsia="en-US"/>
    </w:rPr>
  </w:style>
  <w:style w:type="table" w:styleId="TableGrid">
    <w:name w:val="Table Grid"/>
    <w:basedOn w:val="TableNormal"/>
    <w:rsid w:val="00C0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07A51"/>
  </w:style>
  <w:style w:type="character" w:styleId="Hyperlink">
    <w:name w:val="Hyperlink"/>
    <w:uiPriority w:val="99"/>
    <w:rsid w:val="00E63158"/>
    <w:rPr>
      <w:color w:val="0000FF"/>
      <w:u w:val="single"/>
    </w:rPr>
  </w:style>
  <w:style w:type="paragraph" w:styleId="NormalWeb">
    <w:name w:val="Normal (Web)"/>
    <w:basedOn w:val="Normal"/>
    <w:uiPriority w:val="99"/>
    <w:unhideWhenUsed/>
    <w:rsid w:val="00C54A6E"/>
    <w:pPr>
      <w:spacing w:before="100" w:beforeAutospacing="1" w:after="100" w:afterAutospacing="1"/>
    </w:pPr>
    <w:rPr>
      <w:rFonts w:ascii="Times New Roman" w:hAnsi="Times New Roman" w:cs="Times New Roman"/>
    </w:rPr>
  </w:style>
  <w:style w:type="character" w:customStyle="1" w:styleId="Heading1Char">
    <w:name w:val="Heading 1 Char"/>
    <w:link w:val="Heading1"/>
    <w:rsid w:val="00944051"/>
    <w:rPr>
      <w:rFonts w:ascii="Cambria" w:hAnsi="Cambria"/>
      <w:b/>
      <w:bCs/>
      <w:kern w:val="32"/>
      <w:sz w:val="28"/>
      <w:szCs w:val="32"/>
      <w:lang w:val="en-GB" w:eastAsia="en-GB"/>
    </w:rPr>
  </w:style>
  <w:style w:type="character" w:styleId="Strong">
    <w:name w:val="Strong"/>
    <w:qFormat/>
    <w:rsid w:val="006236DB"/>
    <w:rPr>
      <w:rFonts w:ascii="Cambria" w:hAnsi="Cambria"/>
      <w:b/>
      <w:bCs/>
      <w:sz w:val="22"/>
    </w:rPr>
  </w:style>
  <w:style w:type="paragraph" w:styleId="Subtitle">
    <w:name w:val="Subtitle"/>
    <w:aliases w:val="Subheading"/>
    <w:basedOn w:val="Normal"/>
    <w:next w:val="Normal"/>
    <w:link w:val="SubtitleChar"/>
    <w:qFormat/>
    <w:rsid w:val="00944051"/>
    <w:pPr>
      <w:outlineLvl w:val="1"/>
    </w:pPr>
    <w:rPr>
      <w:rFonts w:ascii="Cambria" w:hAnsi="Cambria" w:cs="Times New Roman"/>
      <w:b/>
      <w:sz w:val="24"/>
    </w:rPr>
  </w:style>
  <w:style w:type="character" w:customStyle="1" w:styleId="SubtitleChar">
    <w:name w:val="Subtitle Char"/>
    <w:aliases w:val="Subheading Char"/>
    <w:link w:val="Subtitle"/>
    <w:rsid w:val="00944051"/>
    <w:rPr>
      <w:rFonts w:ascii="Cambria" w:hAnsi="Cambria"/>
      <w:b/>
      <w:sz w:val="24"/>
      <w:szCs w:val="24"/>
      <w:lang w:val="en-GB" w:eastAsia="en-GB"/>
    </w:rPr>
  </w:style>
  <w:style w:type="character" w:styleId="Emphasis">
    <w:name w:val="Emphasis"/>
    <w:qFormat/>
    <w:rsid w:val="004D7EE4"/>
    <w:rPr>
      <w:rFonts w:ascii="Cambria" w:hAnsi="Cambria"/>
      <w:b/>
      <w:i/>
      <w:iCs/>
      <w:sz w:val="22"/>
    </w:rPr>
  </w:style>
  <w:style w:type="paragraph" w:styleId="TOCHeading">
    <w:name w:val="TOC Heading"/>
    <w:basedOn w:val="Heading1"/>
    <w:next w:val="Normal"/>
    <w:uiPriority w:val="39"/>
    <w:semiHidden/>
    <w:unhideWhenUsed/>
    <w:qFormat/>
    <w:rsid w:val="00B26DA0"/>
    <w:pPr>
      <w:keepLines/>
      <w:spacing w:before="480" w:line="276" w:lineRule="auto"/>
      <w:outlineLvl w:val="9"/>
    </w:pPr>
    <w:rPr>
      <w:rFonts w:eastAsia="MS Gothic"/>
      <w:color w:val="365F91"/>
      <w:kern w:val="0"/>
      <w:szCs w:val="28"/>
      <w:lang w:val="en-US" w:eastAsia="ja-JP"/>
    </w:rPr>
  </w:style>
  <w:style w:type="paragraph" w:styleId="TOC1">
    <w:name w:val="toc 1"/>
    <w:basedOn w:val="Normal"/>
    <w:next w:val="Normal"/>
    <w:autoRedefine/>
    <w:uiPriority w:val="39"/>
    <w:rsid w:val="00B26DA0"/>
  </w:style>
  <w:style w:type="paragraph" w:styleId="TOC2">
    <w:name w:val="toc 2"/>
    <w:basedOn w:val="Normal"/>
    <w:next w:val="Normal"/>
    <w:autoRedefine/>
    <w:uiPriority w:val="39"/>
    <w:rsid w:val="00B26DA0"/>
    <w:pPr>
      <w:ind w:left="220"/>
    </w:pPr>
  </w:style>
  <w:style w:type="paragraph" w:styleId="ListNumber">
    <w:name w:val="List Number"/>
    <w:basedOn w:val="Normal"/>
    <w:rsid w:val="00380EBA"/>
    <w:pPr>
      <w:contextualSpacing/>
    </w:pPr>
  </w:style>
  <w:style w:type="character" w:customStyle="1" w:styleId="apple-converted-space">
    <w:name w:val="apple-converted-space"/>
    <w:basedOn w:val="DefaultParagraphFont"/>
    <w:rsid w:val="002A78E0"/>
  </w:style>
  <w:style w:type="paragraph" w:styleId="ListParagraph">
    <w:name w:val="List Paragraph"/>
    <w:basedOn w:val="Normal"/>
    <w:uiPriority w:val="34"/>
    <w:qFormat/>
    <w:rsid w:val="00431998"/>
    <w:pPr>
      <w:ind w:left="720"/>
    </w:pPr>
    <w:rPr>
      <w:rFonts w:eastAsiaTheme="minorHAnsi" w:cs="Times New Roman"/>
      <w:szCs w:val="22"/>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6DB"/>
    <w:rPr>
      <w:rFonts w:ascii="Calibri" w:hAnsi="Calibri" w:cs="Arial"/>
      <w:sz w:val="22"/>
      <w:szCs w:val="24"/>
      <w:lang w:val="en-GB" w:eastAsia="en-GB"/>
    </w:rPr>
  </w:style>
  <w:style w:type="paragraph" w:styleId="Heading1">
    <w:name w:val="heading 1"/>
    <w:basedOn w:val="Normal"/>
    <w:next w:val="Normal"/>
    <w:link w:val="Heading1Char"/>
    <w:qFormat/>
    <w:rsid w:val="00944051"/>
    <w:pPr>
      <w:keepNext/>
      <w:outlineLvl w:val="0"/>
    </w:pPr>
    <w:rPr>
      <w:rFonts w:ascii="Cambria" w:hAnsi="Cambria" w:cs="Times New Roman"/>
      <w:b/>
      <w:bCs/>
      <w:kern w:val="32"/>
      <w:sz w:val="28"/>
      <w:szCs w:val="32"/>
    </w:rPr>
  </w:style>
  <w:style w:type="paragraph" w:styleId="Heading4">
    <w:name w:val="heading 4"/>
    <w:basedOn w:val="Normal"/>
    <w:next w:val="Normal"/>
    <w:link w:val="Heading4Char"/>
    <w:uiPriority w:val="9"/>
    <w:unhideWhenUsed/>
    <w:qFormat/>
    <w:rsid w:val="00C70F1B"/>
    <w:pPr>
      <w:keepNext/>
      <w:keepLines/>
      <w:outlineLvl w:val="3"/>
    </w:pPr>
    <w:rPr>
      <w:rFonts w:ascii="Cambria" w:hAnsi="Cambria" w:cs="Times New Roman"/>
      <w:bCs/>
      <w:i/>
      <w:iCs/>
      <w:sz w:val="2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0C8D"/>
    <w:rPr>
      <w:rFonts w:ascii="Tahoma" w:hAnsi="Tahoma" w:cs="Tahoma"/>
      <w:sz w:val="16"/>
      <w:szCs w:val="16"/>
    </w:rPr>
  </w:style>
  <w:style w:type="character" w:styleId="CommentReference">
    <w:name w:val="annotation reference"/>
    <w:semiHidden/>
    <w:rsid w:val="00940C8D"/>
    <w:rPr>
      <w:sz w:val="16"/>
      <w:szCs w:val="16"/>
    </w:rPr>
  </w:style>
  <w:style w:type="paragraph" w:styleId="CommentText">
    <w:name w:val="annotation text"/>
    <w:basedOn w:val="Normal"/>
    <w:semiHidden/>
    <w:rsid w:val="00940C8D"/>
    <w:rPr>
      <w:sz w:val="20"/>
      <w:szCs w:val="20"/>
    </w:rPr>
  </w:style>
  <w:style w:type="paragraph" w:styleId="CommentSubject">
    <w:name w:val="annotation subject"/>
    <w:basedOn w:val="CommentText"/>
    <w:next w:val="CommentText"/>
    <w:semiHidden/>
    <w:rsid w:val="00940C8D"/>
    <w:rPr>
      <w:b/>
      <w:bCs/>
    </w:rPr>
  </w:style>
  <w:style w:type="paragraph" w:styleId="Header">
    <w:name w:val="header"/>
    <w:basedOn w:val="Normal"/>
    <w:link w:val="HeaderChar"/>
    <w:uiPriority w:val="99"/>
    <w:rsid w:val="002031C5"/>
    <w:pPr>
      <w:tabs>
        <w:tab w:val="center" w:pos="4513"/>
        <w:tab w:val="right" w:pos="9026"/>
      </w:tabs>
    </w:pPr>
    <w:rPr>
      <w:rFonts w:cs="Times New Roman"/>
      <w:lang w:val="x-none" w:eastAsia="x-none"/>
    </w:rPr>
  </w:style>
  <w:style w:type="character" w:customStyle="1" w:styleId="HeaderChar">
    <w:name w:val="Header Char"/>
    <w:link w:val="Header"/>
    <w:uiPriority w:val="99"/>
    <w:rsid w:val="002031C5"/>
    <w:rPr>
      <w:rFonts w:cs="Arial"/>
      <w:sz w:val="24"/>
      <w:szCs w:val="24"/>
    </w:rPr>
  </w:style>
  <w:style w:type="paragraph" w:styleId="Footer">
    <w:name w:val="footer"/>
    <w:basedOn w:val="Normal"/>
    <w:link w:val="FooterChar"/>
    <w:uiPriority w:val="99"/>
    <w:rsid w:val="002031C5"/>
    <w:pPr>
      <w:tabs>
        <w:tab w:val="center" w:pos="4513"/>
        <w:tab w:val="right" w:pos="9026"/>
      </w:tabs>
    </w:pPr>
    <w:rPr>
      <w:rFonts w:cs="Times New Roman"/>
      <w:lang w:val="x-none" w:eastAsia="x-none"/>
    </w:rPr>
  </w:style>
  <w:style w:type="character" w:customStyle="1" w:styleId="FooterChar">
    <w:name w:val="Footer Char"/>
    <w:link w:val="Footer"/>
    <w:uiPriority w:val="99"/>
    <w:rsid w:val="002031C5"/>
    <w:rPr>
      <w:rFonts w:cs="Arial"/>
      <w:sz w:val="24"/>
      <w:szCs w:val="24"/>
    </w:rPr>
  </w:style>
  <w:style w:type="character" w:customStyle="1" w:styleId="Heading4Char">
    <w:name w:val="Heading 4 Char"/>
    <w:link w:val="Heading4"/>
    <w:rsid w:val="00C70F1B"/>
    <w:rPr>
      <w:rFonts w:ascii="Cambria" w:hAnsi="Cambria"/>
      <w:bCs/>
      <w:i/>
      <w:iCs/>
      <w:szCs w:val="22"/>
      <w:lang w:eastAsia="en-US"/>
    </w:rPr>
  </w:style>
  <w:style w:type="paragraph" w:styleId="NoSpacing">
    <w:name w:val="No Spacing"/>
    <w:uiPriority w:val="1"/>
    <w:qFormat/>
    <w:rsid w:val="00C70F1B"/>
    <w:rPr>
      <w:rFonts w:ascii="Calibri" w:eastAsia="Calibri" w:hAnsi="Calibri"/>
      <w:sz w:val="22"/>
      <w:szCs w:val="22"/>
      <w:lang w:val="en-GB" w:eastAsia="en-US"/>
    </w:rPr>
  </w:style>
  <w:style w:type="table" w:styleId="TableGrid">
    <w:name w:val="Table Grid"/>
    <w:basedOn w:val="TableNormal"/>
    <w:rsid w:val="00C0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07A51"/>
  </w:style>
  <w:style w:type="character" w:styleId="Hyperlink">
    <w:name w:val="Hyperlink"/>
    <w:uiPriority w:val="99"/>
    <w:rsid w:val="00E63158"/>
    <w:rPr>
      <w:color w:val="0000FF"/>
      <w:u w:val="single"/>
    </w:rPr>
  </w:style>
  <w:style w:type="paragraph" w:styleId="NormalWeb">
    <w:name w:val="Normal (Web)"/>
    <w:basedOn w:val="Normal"/>
    <w:uiPriority w:val="99"/>
    <w:unhideWhenUsed/>
    <w:rsid w:val="00C54A6E"/>
    <w:pPr>
      <w:spacing w:before="100" w:beforeAutospacing="1" w:after="100" w:afterAutospacing="1"/>
    </w:pPr>
    <w:rPr>
      <w:rFonts w:ascii="Times New Roman" w:hAnsi="Times New Roman" w:cs="Times New Roman"/>
    </w:rPr>
  </w:style>
  <w:style w:type="character" w:customStyle="1" w:styleId="Heading1Char">
    <w:name w:val="Heading 1 Char"/>
    <w:link w:val="Heading1"/>
    <w:rsid w:val="00944051"/>
    <w:rPr>
      <w:rFonts w:ascii="Cambria" w:hAnsi="Cambria"/>
      <w:b/>
      <w:bCs/>
      <w:kern w:val="32"/>
      <w:sz w:val="28"/>
      <w:szCs w:val="32"/>
      <w:lang w:val="en-GB" w:eastAsia="en-GB"/>
    </w:rPr>
  </w:style>
  <w:style w:type="character" w:styleId="Strong">
    <w:name w:val="Strong"/>
    <w:qFormat/>
    <w:rsid w:val="006236DB"/>
    <w:rPr>
      <w:rFonts w:ascii="Cambria" w:hAnsi="Cambria"/>
      <w:b/>
      <w:bCs/>
      <w:sz w:val="22"/>
    </w:rPr>
  </w:style>
  <w:style w:type="paragraph" w:styleId="Subtitle">
    <w:name w:val="Subtitle"/>
    <w:aliases w:val="Subheading"/>
    <w:basedOn w:val="Normal"/>
    <w:next w:val="Normal"/>
    <w:link w:val="SubtitleChar"/>
    <w:qFormat/>
    <w:rsid w:val="00944051"/>
    <w:pPr>
      <w:outlineLvl w:val="1"/>
    </w:pPr>
    <w:rPr>
      <w:rFonts w:ascii="Cambria" w:hAnsi="Cambria" w:cs="Times New Roman"/>
      <w:b/>
      <w:sz w:val="24"/>
    </w:rPr>
  </w:style>
  <w:style w:type="character" w:customStyle="1" w:styleId="SubtitleChar">
    <w:name w:val="Subtitle Char"/>
    <w:aliases w:val="Subheading Char"/>
    <w:link w:val="Subtitle"/>
    <w:rsid w:val="00944051"/>
    <w:rPr>
      <w:rFonts w:ascii="Cambria" w:hAnsi="Cambria"/>
      <w:b/>
      <w:sz w:val="24"/>
      <w:szCs w:val="24"/>
      <w:lang w:val="en-GB" w:eastAsia="en-GB"/>
    </w:rPr>
  </w:style>
  <w:style w:type="character" w:styleId="Emphasis">
    <w:name w:val="Emphasis"/>
    <w:qFormat/>
    <w:rsid w:val="004D7EE4"/>
    <w:rPr>
      <w:rFonts w:ascii="Cambria" w:hAnsi="Cambria"/>
      <w:b/>
      <w:i/>
      <w:iCs/>
      <w:sz w:val="22"/>
    </w:rPr>
  </w:style>
  <w:style w:type="paragraph" w:styleId="TOCHeading">
    <w:name w:val="TOC Heading"/>
    <w:basedOn w:val="Heading1"/>
    <w:next w:val="Normal"/>
    <w:uiPriority w:val="39"/>
    <w:semiHidden/>
    <w:unhideWhenUsed/>
    <w:qFormat/>
    <w:rsid w:val="00B26DA0"/>
    <w:pPr>
      <w:keepLines/>
      <w:spacing w:before="480" w:line="276" w:lineRule="auto"/>
      <w:outlineLvl w:val="9"/>
    </w:pPr>
    <w:rPr>
      <w:rFonts w:eastAsia="MS Gothic"/>
      <w:color w:val="365F91"/>
      <w:kern w:val="0"/>
      <w:szCs w:val="28"/>
      <w:lang w:val="en-US" w:eastAsia="ja-JP"/>
    </w:rPr>
  </w:style>
  <w:style w:type="paragraph" w:styleId="TOC1">
    <w:name w:val="toc 1"/>
    <w:basedOn w:val="Normal"/>
    <w:next w:val="Normal"/>
    <w:autoRedefine/>
    <w:uiPriority w:val="39"/>
    <w:rsid w:val="00B26DA0"/>
  </w:style>
  <w:style w:type="paragraph" w:styleId="TOC2">
    <w:name w:val="toc 2"/>
    <w:basedOn w:val="Normal"/>
    <w:next w:val="Normal"/>
    <w:autoRedefine/>
    <w:uiPriority w:val="39"/>
    <w:rsid w:val="00B26DA0"/>
    <w:pPr>
      <w:ind w:left="220"/>
    </w:pPr>
  </w:style>
  <w:style w:type="paragraph" w:styleId="ListNumber">
    <w:name w:val="List Number"/>
    <w:basedOn w:val="Normal"/>
    <w:rsid w:val="00380EBA"/>
    <w:pPr>
      <w:contextualSpacing/>
    </w:pPr>
  </w:style>
  <w:style w:type="character" w:customStyle="1" w:styleId="apple-converted-space">
    <w:name w:val="apple-converted-space"/>
    <w:basedOn w:val="DefaultParagraphFont"/>
    <w:rsid w:val="002A78E0"/>
  </w:style>
  <w:style w:type="paragraph" w:styleId="ListParagraph">
    <w:name w:val="List Paragraph"/>
    <w:basedOn w:val="Normal"/>
    <w:uiPriority w:val="34"/>
    <w:qFormat/>
    <w:rsid w:val="00431998"/>
    <w:pPr>
      <w:ind w:left="720"/>
    </w:pPr>
    <w:rPr>
      <w:rFonts w:eastAsiaTheme="minorHAnsi" w:cs="Times New Roman"/>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763">
      <w:bodyDiv w:val="1"/>
      <w:marLeft w:val="0"/>
      <w:marRight w:val="0"/>
      <w:marTop w:val="0"/>
      <w:marBottom w:val="0"/>
      <w:divBdr>
        <w:top w:val="none" w:sz="0" w:space="0" w:color="auto"/>
        <w:left w:val="none" w:sz="0" w:space="0" w:color="auto"/>
        <w:bottom w:val="none" w:sz="0" w:space="0" w:color="auto"/>
        <w:right w:val="none" w:sz="0" w:space="0" w:color="auto"/>
      </w:divBdr>
      <w:divsChild>
        <w:div w:id="1052774354">
          <w:marLeft w:val="1166"/>
          <w:marRight w:val="0"/>
          <w:marTop w:val="134"/>
          <w:marBottom w:val="0"/>
          <w:divBdr>
            <w:top w:val="none" w:sz="0" w:space="0" w:color="auto"/>
            <w:left w:val="none" w:sz="0" w:space="0" w:color="auto"/>
            <w:bottom w:val="none" w:sz="0" w:space="0" w:color="auto"/>
            <w:right w:val="none" w:sz="0" w:space="0" w:color="auto"/>
          </w:divBdr>
        </w:div>
      </w:divsChild>
    </w:div>
    <w:div w:id="233323540">
      <w:bodyDiv w:val="1"/>
      <w:marLeft w:val="0"/>
      <w:marRight w:val="0"/>
      <w:marTop w:val="0"/>
      <w:marBottom w:val="0"/>
      <w:divBdr>
        <w:top w:val="none" w:sz="0" w:space="0" w:color="auto"/>
        <w:left w:val="none" w:sz="0" w:space="0" w:color="auto"/>
        <w:bottom w:val="none" w:sz="0" w:space="0" w:color="auto"/>
        <w:right w:val="none" w:sz="0" w:space="0" w:color="auto"/>
      </w:divBdr>
      <w:divsChild>
        <w:div w:id="1640069646">
          <w:marLeft w:val="0"/>
          <w:marRight w:val="0"/>
          <w:marTop w:val="0"/>
          <w:marBottom w:val="210"/>
          <w:divBdr>
            <w:top w:val="none" w:sz="0" w:space="0" w:color="auto"/>
            <w:left w:val="none" w:sz="0" w:space="0" w:color="auto"/>
            <w:bottom w:val="none" w:sz="0" w:space="0" w:color="auto"/>
            <w:right w:val="none" w:sz="0" w:space="0" w:color="auto"/>
          </w:divBdr>
          <w:divsChild>
            <w:div w:id="1896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8722">
      <w:bodyDiv w:val="1"/>
      <w:marLeft w:val="0"/>
      <w:marRight w:val="0"/>
      <w:marTop w:val="0"/>
      <w:marBottom w:val="0"/>
      <w:divBdr>
        <w:top w:val="none" w:sz="0" w:space="0" w:color="auto"/>
        <w:left w:val="none" w:sz="0" w:space="0" w:color="auto"/>
        <w:bottom w:val="none" w:sz="0" w:space="0" w:color="auto"/>
        <w:right w:val="none" w:sz="0" w:space="0" w:color="auto"/>
      </w:divBdr>
    </w:div>
    <w:div w:id="662315929">
      <w:bodyDiv w:val="1"/>
      <w:marLeft w:val="0"/>
      <w:marRight w:val="0"/>
      <w:marTop w:val="0"/>
      <w:marBottom w:val="0"/>
      <w:divBdr>
        <w:top w:val="none" w:sz="0" w:space="0" w:color="auto"/>
        <w:left w:val="none" w:sz="0" w:space="0" w:color="auto"/>
        <w:bottom w:val="none" w:sz="0" w:space="0" w:color="auto"/>
        <w:right w:val="none" w:sz="0" w:space="0" w:color="auto"/>
      </w:divBdr>
    </w:div>
    <w:div w:id="1129057989">
      <w:bodyDiv w:val="1"/>
      <w:marLeft w:val="0"/>
      <w:marRight w:val="0"/>
      <w:marTop w:val="0"/>
      <w:marBottom w:val="0"/>
      <w:divBdr>
        <w:top w:val="none" w:sz="0" w:space="0" w:color="auto"/>
        <w:left w:val="none" w:sz="0" w:space="0" w:color="auto"/>
        <w:bottom w:val="none" w:sz="0" w:space="0" w:color="auto"/>
        <w:right w:val="none" w:sz="0" w:space="0" w:color="auto"/>
      </w:divBdr>
      <w:divsChild>
        <w:div w:id="1180268514">
          <w:marLeft w:val="446"/>
          <w:marRight w:val="0"/>
          <w:marTop w:val="410"/>
          <w:marBottom w:val="0"/>
          <w:divBdr>
            <w:top w:val="none" w:sz="0" w:space="0" w:color="auto"/>
            <w:left w:val="none" w:sz="0" w:space="0" w:color="auto"/>
            <w:bottom w:val="none" w:sz="0" w:space="0" w:color="auto"/>
            <w:right w:val="none" w:sz="0" w:space="0" w:color="auto"/>
          </w:divBdr>
        </w:div>
      </w:divsChild>
    </w:div>
    <w:div w:id="1237780821">
      <w:bodyDiv w:val="1"/>
      <w:marLeft w:val="0"/>
      <w:marRight w:val="0"/>
      <w:marTop w:val="0"/>
      <w:marBottom w:val="0"/>
      <w:divBdr>
        <w:top w:val="none" w:sz="0" w:space="0" w:color="auto"/>
        <w:left w:val="none" w:sz="0" w:space="0" w:color="auto"/>
        <w:bottom w:val="none" w:sz="0" w:space="0" w:color="auto"/>
        <w:right w:val="none" w:sz="0" w:space="0" w:color="auto"/>
      </w:divBdr>
    </w:div>
    <w:div w:id="1408109252">
      <w:bodyDiv w:val="1"/>
      <w:marLeft w:val="0"/>
      <w:marRight w:val="0"/>
      <w:marTop w:val="0"/>
      <w:marBottom w:val="0"/>
      <w:divBdr>
        <w:top w:val="none" w:sz="0" w:space="0" w:color="auto"/>
        <w:left w:val="none" w:sz="0" w:space="0" w:color="auto"/>
        <w:bottom w:val="none" w:sz="0" w:space="0" w:color="auto"/>
        <w:right w:val="none" w:sz="0" w:space="0" w:color="auto"/>
      </w:divBdr>
    </w:div>
    <w:div w:id="1436172457">
      <w:bodyDiv w:val="1"/>
      <w:marLeft w:val="0"/>
      <w:marRight w:val="0"/>
      <w:marTop w:val="0"/>
      <w:marBottom w:val="0"/>
      <w:divBdr>
        <w:top w:val="none" w:sz="0" w:space="0" w:color="auto"/>
        <w:left w:val="none" w:sz="0" w:space="0" w:color="auto"/>
        <w:bottom w:val="none" w:sz="0" w:space="0" w:color="auto"/>
        <w:right w:val="none" w:sz="0" w:space="0" w:color="auto"/>
      </w:divBdr>
    </w:div>
    <w:div w:id="1501509793">
      <w:bodyDiv w:val="1"/>
      <w:marLeft w:val="0"/>
      <w:marRight w:val="0"/>
      <w:marTop w:val="0"/>
      <w:marBottom w:val="0"/>
      <w:divBdr>
        <w:top w:val="none" w:sz="0" w:space="0" w:color="auto"/>
        <w:left w:val="none" w:sz="0" w:space="0" w:color="auto"/>
        <w:bottom w:val="none" w:sz="0" w:space="0" w:color="auto"/>
        <w:right w:val="none" w:sz="0" w:space="0" w:color="auto"/>
      </w:divBdr>
      <w:divsChild>
        <w:div w:id="369572404">
          <w:marLeft w:val="0"/>
          <w:marRight w:val="0"/>
          <w:marTop w:val="410"/>
          <w:marBottom w:val="0"/>
          <w:divBdr>
            <w:top w:val="none" w:sz="0" w:space="0" w:color="auto"/>
            <w:left w:val="none" w:sz="0" w:space="0" w:color="auto"/>
            <w:bottom w:val="none" w:sz="0" w:space="0" w:color="auto"/>
            <w:right w:val="none" w:sz="0" w:space="0" w:color="auto"/>
          </w:divBdr>
        </w:div>
        <w:div w:id="1208883017">
          <w:marLeft w:val="0"/>
          <w:marRight w:val="0"/>
          <w:marTop w:val="410"/>
          <w:marBottom w:val="0"/>
          <w:divBdr>
            <w:top w:val="none" w:sz="0" w:space="0" w:color="auto"/>
            <w:left w:val="none" w:sz="0" w:space="0" w:color="auto"/>
            <w:bottom w:val="none" w:sz="0" w:space="0" w:color="auto"/>
            <w:right w:val="none" w:sz="0" w:space="0" w:color="auto"/>
          </w:divBdr>
        </w:div>
        <w:div w:id="1541934668">
          <w:marLeft w:val="0"/>
          <w:marRight w:val="0"/>
          <w:marTop w:val="410"/>
          <w:marBottom w:val="0"/>
          <w:divBdr>
            <w:top w:val="none" w:sz="0" w:space="0" w:color="auto"/>
            <w:left w:val="none" w:sz="0" w:space="0" w:color="auto"/>
            <w:bottom w:val="none" w:sz="0" w:space="0" w:color="auto"/>
            <w:right w:val="none" w:sz="0" w:space="0" w:color="auto"/>
          </w:divBdr>
        </w:div>
        <w:div w:id="1717311273">
          <w:marLeft w:val="0"/>
          <w:marRight w:val="0"/>
          <w:marTop w:val="410"/>
          <w:marBottom w:val="0"/>
          <w:divBdr>
            <w:top w:val="none" w:sz="0" w:space="0" w:color="auto"/>
            <w:left w:val="none" w:sz="0" w:space="0" w:color="auto"/>
            <w:bottom w:val="none" w:sz="0" w:space="0" w:color="auto"/>
            <w:right w:val="none" w:sz="0" w:space="0" w:color="auto"/>
          </w:divBdr>
        </w:div>
      </w:divsChild>
    </w:div>
    <w:div w:id="1607033403">
      <w:bodyDiv w:val="1"/>
      <w:marLeft w:val="0"/>
      <w:marRight w:val="0"/>
      <w:marTop w:val="0"/>
      <w:marBottom w:val="0"/>
      <w:divBdr>
        <w:top w:val="none" w:sz="0" w:space="0" w:color="auto"/>
        <w:left w:val="none" w:sz="0" w:space="0" w:color="auto"/>
        <w:bottom w:val="none" w:sz="0" w:space="0" w:color="auto"/>
        <w:right w:val="none" w:sz="0" w:space="0" w:color="auto"/>
      </w:divBdr>
    </w:div>
    <w:div w:id="1716932030">
      <w:bodyDiv w:val="1"/>
      <w:marLeft w:val="0"/>
      <w:marRight w:val="0"/>
      <w:marTop w:val="0"/>
      <w:marBottom w:val="0"/>
      <w:divBdr>
        <w:top w:val="none" w:sz="0" w:space="0" w:color="auto"/>
        <w:left w:val="none" w:sz="0" w:space="0" w:color="auto"/>
        <w:bottom w:val="none" w:sz="0" w:space="0" w:color="auto"/>
        <w:right w:val="none" w:sz="0" w:space="0" w:color="auto"/>
      </w:divBdr>
      <w:divsChild>
        <w:div w:id="1207717409">
          <w:marLeft w:val="1166"/>
          <w:marRight w:val="0"/>
          <w:marTop w:val="96"/>
          <w:marBottom w:val="0"/>
          <w:divBdr>
            <w:top w:val="none" w:sz="0" w:space="0" w:color="auto"/>
            <w:left w:val="none" w:sz="0" w:space="0" w:color="auto"/>
            <w:bottom w:val="none" w:sz="0" w:space="0" w:color="auto"/>
            <w:right w:val="none" w:sz="0" w:space="0" w:color="auto"/>
          </w:divBdr>
        </w:div>
      </w:divsChild>
    </w:div>
    <w:div w:id="1952933591">
      <w:bodyDiv w:val="1"/>
      <w:marLeft w:val="0"/>
      <w:marRight w:val="0"/>
      <w:marTop w:val="0"/>
      <w:marBottom w:val="0"/>
      <w:divBdr>
        <w:top w:val="none" w:sz="0" w:space="0" w:color="auto"/>
        <w:left w:val="none" w:sz="0" w:space="0" w:color="auto"/>
        <w:bottom w:val="none" w:sz="0" w:space="0" w:color="auto"/>
        <w:right w:val="none" w:sz="0" w:space="0" w:color="auto"/>
      </w:divBdr>
    </w:div>
    <w:div w:id="2142378795">
      <w:bodyDiv w:val="1"/>
      <w:marLeft w:val="0"/>
      <w:marRight w:val="0"/>
      <w:marTop w:val="0"/>
      <w:marBottom w:val="0"/>
      <w:divBdr>
        <w:top w:val="none" w:sz="0" w:space="0" w:color="auto"/>
        <w:left w:val="none" w:sz="0" w:space="0" w:color="auto"/>
        <w:bottom w:val="none" w:sz="0" w:space="0" w:color="auto"/>
        <w:right w:val="none" w:sz="0" w:space="0" w:color="auto"/>
      </w:divBdr>
      <w:divsChild>
        <w:div w:id="939990136">
          <w:marLeft w:val="720"/>
          <w:marRight w:val="0"/>
          <w:marTop w:val="0"/>
          <w:marBottom w:val="0"/>
          <w:divBdr>
            <w:top w:val="none" w:sz="0" w:space="0" w:color="auto"/>
            <w:left w:val="none" w:sz="0" w:space="0" w:color="auto"/>
            <w:bottom w:val="none" w:sz="0" w:space="0" w:color="auto"/>
            <w:right w:val="none" w:sz="0" w:space="0" w:color="auto"/>
          </w:divBdr>
        </w:div>
        <w:div w:id="1843354959">
          <w:marLeft w:val="720"/>
          <w:marRight w:val="0"/>
          <w:marTop w:val="0"/>
          <w:marBottom w:val="0"/>
          <w:divBdr>
            <w:top w:val="none" w:sz="0" w:space="0" w:color="auto"/>
            <w:left w:val="none" w:sz="0" w:space="0" w:color="auto"/>
            <w:bottom w:val="none" w:sz="0" w:space="0" w:color="auto"/>
            <w:right w:val="none" w:sz="0" w:space="0" w:color="auto"/>
          </w:divBdr>
        </w:div>
        <w:div w:id="13116662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nkfootedgoose.aewa.info/" TargetMode="External"/><Relationship Id="rId18" Type="http://schemas.openxmlformats.org/officeDocument/2006/relationships/hyperlink" Target="http://www.sciencedirect.com/science/article/pii/S030438001100472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inkfootedgoose.aewa.inf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inkfootedgoose.aewa.info/" TargetMode="External"/><Relationship Id="rId17" Type="http://schemas.openxmlformats.org/officeDocument/2006/relationships/hyperlink" Target="http://pinkfootedgoose.aewa.info/report_series"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inkfootedgoose.aewa.info/" TargetMode="External"/><Relationship Id="rId20" Type="http://schemas.openxmlformats.org/officeDocument/2006/relationships/hyperlink" Target="http://pinkfootedgoose.aewa.info/project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natuuralsgoedebuur.be"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pinkfootedgoose.aewa.info/"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inkfootedgoose.aewa.info/report_series" TargetMode="External"/><Relationship Id="rId22" Type="http://schemas.openxmlformats.org/officeDocument/2006/relationships/hyperlink" Target="http://pinkfootedgoose.aewa.info/projects" TargetMode="External"/><Relationship Id="rId27" Type="http://schemas.openxmlformats.org/officeDocument/2006/relationships/footer" Target="footer3.xml"/><Relationship Id="rId30" Type="http://schemas.openxmlformats.org/officeDocument/2006/relationships/header" Target="header4.xml"/></Relationships>
</file>

<file path=word/_rels/footer4.xml.rels><?xml version="1.0" encoding="UTF-8" standalone="yes"?>
<Relationships xmlns="http://schemas.openxmlformats.org/package/2006/relationships"><Relationship Id="rId3" Type="http://schemas.openxmlformats.org/officeDocument/2006/relationships/hyperlink" Target="http://www.jaegerforbundet.dk" TargetMode="External"/><Relationship Id="rId2" Type="http://schemas.openxmlformats.org/officeDocument/2006/relationships/hyperlink" Target="mailto:post@jaegerne.dk"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724A-0EDD-47AC-B931-C472B43F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11092</Words>
  <Characters>67665</Characters>
  <Application>Microsoft Office Word</Application>
  <DocSecurity>0</DocSecurity>
  <Lines>563</Lines>
  <Paragraphs>157</Paragraphs>
  <ScaleCrop>false</ScaleCrop>
  <HeadingPairs>
    <vt:vector size="2" baseType="variant">
      <vt:variant>
        <vt:lpstr>Title</vt:lpstr>
      </vt:variant>
      <vt:variant>
        <vt:i4>1</vt:i4>
      </vt:variant>
    </vt:vector>
  </HeadingPairs>
  <TitlesOfParts>
    <vt:vector size="1" baseType="lpstr">
      <vt:lpstr>Agenda</vt:lpstr>
    </vt:vector>
  </TitlesOfParts>
  <Company>Aarhus Universitet</Company>
  <LinksUpToDate>false</LinksUpToDate>
  <CharactersWithSpaces>78600</CharactersWithSpaces>
  <SharedDoc>false</SharedDoc>
  <HLinks>
    <vt:vector size="198" baseType="variant">
      <vt:variant>
        <vt:i4>851975</vt:i4>
      </vt:variant>
      <vt:variant>
        <vt:i4>183</vt:i4>
      </vt:variant>
      <vt:variant>
        <vt:i4>0</vt:i4>
      </vt:variant>
      <vt:variant>
        <vt:i4>5</vt:i4>
      </vt:variant>
      <vt:variant>
        <vt:lpwstr>http://onlinelibrary.wiley.com/doi/10.1111/gfs.12045/abstract</vt:lpwstr>
      </vt:variant>
      <vt:variant>
        <vt:lpwstr/>
      </vt:variant>
      <vt:variant>
        <vt:i4>6488117</vt:i4>
      </vt:variant>
      <vt:variant>
        <vt:i4>180</vt:i4>
      </vt:variant>
      <vt:variant>
        <vt:i4>0</vt:i4>
      </vt:variant>
      <vt:variant>
        <vt:i4>5</vt:i4>
      </vt:variant>
      <vt:variant>
        <vt:lpwstr>http://www.plosone.org/article/info%3Adoi%2F10.1371%2Fjournal.pone.0071912</vt:lpwstr>
      </vt:variant>
      <vt:variant>
        <vt:lpwstr/>
      </vt:variant>
      <vt:variant>
        <vt:i4>1835097</vt:i4>
      </vt:variant>
      <vt:variant>
        <vt:i4>177</vt:i4>
      </vt:variant>
      <vt:variant>
        <vt:i4>0</vt:i4>
      </vt:variant>
      <vt:variant>
        <vt:i4>5</vt:i4>
      </vt:variant>
      <vt:variant>
        <vt:lpwstr>http://pinkfootedgoose.aewa.info/node/147</vt:lpwstr>
      </vt:variant>
      <vt:variant>
        <vt:lpwstr/>
      </vt:variant>
      <vt:variant>
        <vt:i4>1835097</vt:i4>
      </vt:variant>
      <vt:variant>
        <vt:i4>174</vt:i4>
      </vt:variant>
      <vt:variant>
        <vt:i4>0</vt:i4>
      </vt:variant>
      <vt:variant>
        <vt:i4>5</vt:i4>
      </vt:variant>
      <vt:variant>
        <vt:lpwstr>http://pinkfootedgoose.aewa.info/node/147</vt:lpwstr>
      </vt:variant>
      <vt:variant>
        <vt:lpwstr/>
      </vt:variant>
      <vt:variant>
        <vt:i4>852045</vt:i4>
      </vt:variant>
      <vt:variant>
        <vt:i4>171</vt:i4>
      </vt:variant>
      <vt:variant>
        <vt:i4>0</vt:i4>
      </vt:variant>
      <vt:variant>
        <vt:i4>5</vt:i4>
      </vt:variant>
      <vt:variant>
        <vt:lpwstr>http://pinkfootedgoose.aewa.info/</vt:lpwstr>
      </vt:variant>
      <vt:variant>
        <vt:lpwstr/>
      </vt:variant>
      <vt:variant>
        <vt:i4>1441844</vt:i4>
      </vt:variant>
      <vt:variant>
        <vt:i4>164</vt:i4>
      </vt:variant>
      <vt:variant>
        <vt:i4>0</vt:i4>
      </vt:variant>
      <vt:variant>
        <vt:i4>5</vt:i4>
      </vt:variant>
      <vt:variant>
        <vt:lpwstr/>
      </vt:variant>
      <vt:variant>
        <vt:lpwstr>_Toc372204505</vt:lpwstr>
      </vt:variant>
      <vt:variant>
        <vt:i4>1441844</vt:i4>
      </vt:variant>
      <vt:variant>
        <vt:i4>158</vt:i4>
      </vt:variant>
      <vt:variant>
        <vt:i4>0</vt:i4>
      </vt:variant>
      <vt:variant>
        <vt:i4>5</vt:i4>
      </vt:variant>
      <vt:variant>
        <vt:lpwstr/>
      </vt:variant>
      <vt:variant>
        <vt:lpwstr>_Toc372204504</vt:lpwstr>
      </vt:variant>
      <vt:variant>
        <vt:i4>1441844</vt:i4>
      </vt:variant>
      <vt:variant>
        <vt:i4>152</vt:i4>
      </vt:variant>
      <vt:variant>
        <vt:i4>0</vt:i4>
      </vt:variant>
      <vt:variant>
        <vt:i4>5</vt:i4>
      </vt:variant>
      <vt:variant>
        <vt:lpwstr/>
      </vt:variant>
      <vt:variant>
        <vt:lpwstr>_Toc372204503</vt:lpwstr>
      </vt:variant>
      <vt:variant>
        <vt:i4>1441844</vt:i4>
      </vt:variant>
      <vt:variant>
        <vt:i4>146</vt:i4>
      </vt:variant>
      <vt:variant>
        <vt:i4>0</vt:i4>
      </vt:variant>
      <vt:variant>
        <vt:i4>5</vt:i4>
      </vt:variant>
      <vt:variant>
        <vt:lpwstr/>
      </vt:variant>
      <vt:variant>
        <vt:lpwstr>_Toc372204502</vt:lpwstr>
      </vt:variant>
      <vt:variant>
        <vt:i4>1441844</vt:i4>
      </vt:variant>
      <vt:variant>
        <vt:i4>140</vt:i4>
      </vt:variant>
      <vt:variant>
        <vt:i4>0</vt:i4>
      </vt:variant>
      <vt:variant>
        <vt:i4>5</vt:i4>
      </vt:variant>
      <vt:variant>
        <vt:lpwstr/>
      </vt:variant>
      <vt:variant>
        <vt:lpwstr>_Toc372204501</vt:lpwstr>
      </vt:variant>
      <vt:variant>
        <vt:i4>1441844</vt:i4>
      </vt:variant>
      <vt:variant>
        <vt:i4>134</vt:i4>
      </vt:variant>
      <vt:variant>
        <vt:i4>0</vt:i4>
      </vt:variant>
      <vt:variant>
        <vt:i4>5</vt:i4>
      </vt:variant>
      <vt:variant>
        <vt:lpwstr/>
      </vt:variant>
      <vt:variant>
        <vt:lpwstr>_Toc372204500</vt:lpwstr>
      </vt:variant>
      <vt:variant>
        <vt:i4>2031669</vt:i4>
      </vt:variant>
      <vt:variant>
        <vt:i4>128</vt:i4>
      </vt:variant>
      <vt:variant>
        <vt:i4>0</vt:i4>
      </vt:variant>
      <vt:variant>
        <vt:i4>5</vt:i4>
      </vt:variant>
      <vt:variant>
        <vt:lpwstr/>
      </vt:variant>
      <vt:variant>
        <vt:lpwstr>_Toc372204499</vt:lpwstr>
      </vt:variant>
      <vt:variant>
        <vt:i4>2031669</vt:i4>
      </vt:variant>
      <vt:variant>
        <vt:i4>122</vt:i4>
      </vt:variant>
      <vt:variant>
        <vt:i4>0</vt:i4>
      </vt:variant>
      <vt:variant>
        <vt:i4>5</vt:i4>
      </vt:variant>
      <vt:variant>
        <vt:lpwstr/>
      </vt:variant>
      <vt:variant>
        <vt:lpwstr>_Toc372204498</vt:lpwstr>
      </vt:variant>
      <vt:variant>
        <vt:i4>2031669</vt:i4>
      </vt:variant>
      <vt:variant>
        <vt:i4>116</vt:i4>
      </vt:variant>
      <vt:variant>
        <vt:i4>0</vt:i4>
      </vt:variant>
      <vt:variant>
        <vt:i4>5</vt:i4>
      </vt:variant>
      <vt:variant>
        <vt:lpwstr/>
      </vt:variant>
      <vt:variant>
        <vt:lpwstr>_Toc372204497</vt:lpwstr>
      </vt:variant>
      <vt:variant>
        <vt:i4>2031669</vt:i4>
      </vt:variant>
      <vt:variant>
        <vt:i4>110</vt:i4>
      </vt:variant>
      <vt:variant>
        <vt:i4>0</vt:i4>
      </vt:variant>
      <vt:variant>
        <vt:i4>5</vt:i4>
      </vt:variant>
      <vt:variant>
        <vt:lpwstr/>
      </vt:variant>
      <vt:variant>
        <vt:lpwstr>_Toc372204496</vt:lpwstr>
      </vt:variant>
      <vt:variant>
        <vt:i4>2031669</vt:i4>
      </vt:variant>
      <vt:variant>
        <vt:i4>104</vt:i4>
      </vt:variant>
      <vt:variant>
        <vt:i4>0</vt:i4>
      </vt:variant>
      <vt:variant>
        <vt:i4>5</vt:i4>
      </vt:variant>
      <vt:variant>
        <vt:lpwstr/>
      </vt:variant>
      <vt:variant>
        <vt:lpwstr>_Toc372204495</vt:lpwstr>
      </vt:variant>
      <vt:variant>
        <vt:i4>2031669</vt:i4>
      </vt:variant>
      <vt:variant>
        <vt:i4>98</vt:i4>
      </vt:variant>
      <vt:variant>
        <vt:i4>0</vt:i4>
      </vt:variant>
      <vt:variant>
        <vt:i4>5</vt:i4>
      </vt:variant>
      <vt:variant>
        <vt:lpwstr/>
      </vt:variant>
      <vt:variant>
        <vt:lpwstr>_Toc372204494</vt:lpwstr>
      </vt:variant>
      <vt:variant>
        <vt:i4>2031669</vt:i4>
      </vt:variant>
      <vt:variant>
        <vt:i4>92</vt:i4>
      </vt:variant>
      <vt:variant>
        <vt:i4>0</vt:i4>
      </vt:variant>
      <vt:variant>
        <vt:i4>5</vt:i4>
      </vt:variant>
      <vt:variant>
        <vt:lpwstr/>
      </vt:variant>
      <vt:variant>
        <vt:lpwstr>_Toc372204493</vt:lpwstr>
      </vt:variant>
      <vt:variant>
        <vt:i4>2031669</vt:i4>
      </vt:variant>
      <vt:variant>
        <vt:i4>86</vt:i4>
      </vt:variant>
      <vt:variant>
        <vt:i4>0</vt:i4>
      </vt:variant>
      <vt:variant>
        <vt:i4>5</vt:i4>
      </vt:variant>
      <vt:variant>
        <vt:lpwstr/>
      </vt:variant>
      <vt:variant>
        <vt:lpwstr>_Toc372204492</vt:lpwstr>
      </vt:variant>
      <vt:variant>
        <vt:i4>2031669</vt:i4>
      </vt:variant>
      <vt:variant>
        <vt:i4>80</vt:i4>
      </vt:variant>
      <vt:variant>
        <vt:i4>0</vt:i4>
      </vt:variant>
      <vt:variant>
        <vt:i4>5</vt:i4>
      </vt:variant>
      <vt:variant>
        <vt:lpwstr/>
      </vt:variant>
      <vt:variant>
        <vt:lpwstr>_Toc372204491</vt:lpwstr>
      </vt:variant>
      <vt:variant>
        <vt:i4>2031669</vt:i4>
      </vt:variant>
      <vt:variant>
        <vt:i4>74</vt:i4>
      </vt:variant>
      <vt:variant>
        <vt:i4>0</vt:i4>
      </vt:variant>
      <vt:variant>
        <vt:i4>5</vt:i4>
      </vt:variant>
      <vt:variant>
        <vt:lpwstr/>
      </vt:variant>
      <vt:variant>
        <vt:lpwstr>_Toc372204490</vt:lpwstr>
      </vt:variant>
      <vt:variant>
        <vt:i4>1966133</vt:i4>
      </vt:variant>
      <vt:variant>
        <vt:i4>68</vt:i4>
      </vt:variant>
      <vt:variant>
        <vt:i4>0</vt:i4>
      </vt:variant>
      <vt:variant>
        <vt:i4>5</vt:i4>
      </vt:variant>
      <vt:variant>
        <vt:lpwstr/>
      </vt:variant>
      <vt:variant>
        <vt:lpwstr>_Toc372204489</vt:lpwstr>
      </vt:variant>
      <vt:variant>
        <vt:i4>1966133</vt:i4>
      </vt:variant>
      <vt:variant>
        <vt:i4>62</vt:i4>
      </vt:variant>
      <vt:variant>
        <vt:i4>0</vt:i4>
      </vt:variant>
      <vt:variant>
        <vt:i4>5</vt:i4>
      </vt:variant>
      <vt:variant>
        <vt:lpwstr/>
      </vt:variant>
      <vt:variant>
        <vt:lpwstr>_Toc372204488</vt:lpwstr>
      </vt:variant>
      <vt:variant>
        <vt:i4>1966133</vt:i4>
      </vt:variant>
      <vt:variant>
        <vt:i4>56</vt:i4>
      </vt:variant>
      <vt:variant>
        <vt:i4>0</vt:i4>
      </vt:variant>
      <vt:variant>
        <vt:i4>5</vt:i4>
      </vt:variant>
      <vt:variant>
        <vt:lpwstr/>
      </vt:variant>
      <vt:variant>
        <vt:lpwstr>_Toc372204487</vt:lpwstr>
      </vt:variant>
      <vt:variant>
        <vt:i4>1966133</vt:i4>
      </vt:variant>
      <vt:variant>
        <vt:i4>50</vt:i4>
      </vt:variant>
      <vt:variant>
        <vt:i4>0</vt:i4>
      </vt:variant>
      <vt:variant>
        <vt:i4>5</vt:i4>
      </vt:variant>
      <vt:variant>
        <vt:lpwstr/>
      </vt:variant>
      <vt:variant>
        <vt:lpwstr>_Toc372204486</vt:lpwstr>
      </vt:variant>
      <vt:variant>
        <vt:i4>1966133</vt:i4>
      </vt:variant>
      <vt:variant>
        <vt:i4>44</vt:i4>
      </vt:variant>
      <vt:variant>
        <vt:i4>0</vt:i4>
      </vt:variant>
      <vt:variant>
        <vt:i4>5</vt:i4>
      </vt:variant>
      <vt:variant>
        <vt:lpwstr/>
      </vt:variant>
      <vt:variant>
        <vt:lpwstr>_Toc372204485</vt:lpwstr>
      </vt:variant>
      <vt:variant>
        <vt:i4>1966133</vt:i4>
      </vt:variant>
      <vt:variant>
        <vt:i4>38</vt:i4>
      </vt:variant>
      <vt:variant>
        <vt:i4>0</vt:i4>
      </vt:variant>
      <vt:variant>
        <vt:i4>5</vt:i4>
      </vt:variant>
      <vt:variant>
        <vt:lpwstr/>
      </vt:variant>
      <vt:variant>
        <vt:lpwstr>_Toc372204484</vt:lpwstr>
      </vt:variant>
      <vt:variant>
        <vt:i4>1966133</vt:i4>
      </vt:variant>
      <vt:variant>
        <vt:i4>32</vt:i4>
      </vt:variant>
      <vt:variant>
        <vt:i4>0</vt:i4>
      </vt:variant>
      <vt:variant>
        <vt:i4>5</vt:i4>
      </vt:variant>
      <vt:variant>
        <vt:lpwstr/>
      </vt:variant>
      <vt:variant>
        <vt:lpwstr>_Toc372204483</vt:lpwstr>
      </vt:variant>
      <vt:variant>
        <vt:i4>1966133</vt:i4>
      </vt:variant>
      <vt:variant>
        <vt:i4>26</vt:i4>
      </vt:variant>
      <vt:variant>
        <vt:i4>0</vt:i4>
      </vt:variant>
      <vt:variant>
        <vt:i4>5</vt:i4>
      </vt:variant>
      <vt:variant>
        <vt:lpwstr/>
      </vt:variant>
      <vt:variant>
        <vt:lpwstr>_Toc372204482</vt:lpwstr>
      </vt:variant>
      <vt:variant>
        <vt:i4>1966133</vt:i4>
      </vt:variant>
      <vt:variant>
        <vt:i4>20</vt:i4>
      </vt:variant>
      <vt:variant>
        <vt:i4>0</vt:i4>
      </vt:variant>
      <vt:variant>
        <vt:i4>5</vt:i4>
      </vt:variant>
      <vt:variant>
        <vt:lpwstr/>
      </vt:variant>
      <vt:variant>
        <vt:lpwstr>_Toc372204481</vt:lpwstr>
      </vt:variant>
      <vt:variant>
        <vt:i4>1966133</vt:i4>
      </vt:variant>
      <vt:variant>
        <vt:i4>14</vt:i4>
      </vt:variant>
      <vt:variant>
        <vt:i4>0</vt:i4>
      </vt:variant>
      <vt:variant>
        <vt:i4>5</vt:i4>
      </vt:variant>
      <vt:variant>
        <vt:lpwstr/>
      </vt:variant>
      <vt:variant>
        <vt:lpwstr>_Toc372204480</vt:lpwstr>
      </vt:variant>
      <vt:variant>
        <vt:i4>1114165</vt:i4>
      </vt:variant>
      <vt:variant>
        <vt:i4>8</vt:i4>
      </vt:variant>
      <vt:variant>
        <vt:i4>0</vt:i4>
      </vt:variant>
      <vt:variant>
        <vt:i4>5</vt:i4>
      </vt:variant>
      <vt:variant>
        <vt:lpwstr/>
      </vt:variant>
      <vt:variant>
        <vt:lpwstr>_Toc372204479</vt:lpwstr>
      </vt:variant>
      <vt:variant>
        <vt:i4>1114165</vt:i4>
      </vt:variant>
      <vt:variant>
        <vt:i4>2</vt:i4>
      </vt:variant>
      <vt:variant>
        <vt:i4>0</vt:i4>
      </vt:variant>
      <vt:variant>
        <vt:i4>5</vt:i4>
      </vt:variant>
      <vt:variant>
        <vt:lpwstr/>
      </vt:variant>
      <vt:variant>
        <vt:lpwstr>_Toc372204478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Brooks Childress</dc:creator>
  <cp:lastModifiedBy>James Henty Williams</cp:lastModifiedBy>
  <cp:revision>10</cp:revision>
  <cp:lastPrinted>2015-01-12T12:10:00Z</cp:lastPrinted>
  <dcterms:created xsi:type="dcterms:W3CDTF">2015-01-08T10:39:00Z</dcterms:created>
  <dcterms:modified xsi:type="dcterms:W3CDTF">2015-01-12T12:10:00Z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